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98" w:rsidRDefault="007B4B98">
      <w:pPr>
        <w:spacing w:after="0" w:line="360" w:lineRule="auto"/>
        <w:jc w:val="center"/>
        <w:rPr>
          <w:rFonts w:ascii="Times New Roman" w:eastAsiaTheme="minorEastAsia" w:hAnsi="Times New Roman" w:cs="Times New Roman"/>
          <w:b/>
          <w:sz w:val="48"/>
          <w:szCs w:val="48"/>
        </w:rPr>
      </w:pPr>
    </w:p>
    <w:p w:rsidR="007B4B98" w:rsidRDefault="00E82424">
      <w:pPr>
        <w:spacing w:after="0" w:line="300" w:lineRule="auto"/>
        <w:jc w:val="center"/>
        <w:rPr>
          <w:rFonts w:ascii="Times New Roman" w:eastAsiaTheme="minorEastAsia" w:hAnsi="Times New Roman" w:cs="Times New Roman"/>
          <w:b/>
          <w:sz w:val="48"/>
          <w:szCs w:val="48"/>
        </w:rPr>
      </w:pPr>
      <w:r>
        <w:rPr>
          <w:rFonts w:ascii="Times New Roman" w:eastAsiaTheme="minorEastAsia" w:hAnsiTheme="minorEastAsia" w:cs="Times New Roman"/>
          <w:b/>
          <w:sz w:val="48"/>
          <w:szCs w:val="48"/>
        </w:rPr>
        <w:t>稀土金属及其氧化物化学分析方法</w:t>
      </w:r>
    </w:p>
    <w:p w:rsidR="007B4B98" w:rsidRDefault="00E82424">
      <w:pPr>
        <w:spacing w:after="0" w:line="300" w:lineRule="auto"/>
        <w:jc w:val="center"/>
        <w:rPr>
          <w:rFonts w:ascii="Times New Roman" w:eastAsiaTheme="minorEastAsia" w:hAnsi="Times New Roman" w:cs="Times New Roman"/>
          <w:b/>
          <w:sz w:val="48"/>
          <w:szCs w:val="48"/>
        </w:rPr>
      </w:pPr>
      <w:r>
        <w:rPr>
          <w:rFonts w:ascii="Times New Roman" w:eastAsiaTheme="minorEastAsia" w:hAnsiTheme="minorEastAsia" w:cs="Times New Roman"/>
          <w:b/>
          <w:sz w:val="48"/>
          <w:szCs w:val="48"/>
        </w:rPr>
        <w:t>第</w:t>
      </w:r>
      <w:r>
        <w:rPr>
          <w:rFonts w:ascii="Times New Roman" w:eastAsiaTheme="minorEastAsia" w:hAnsi="Times New Roman" w:cs="Times New Roman"/>
          <w:b/>
          <w:sz w:val="48"/>
          <w:szCs w:val="48"/>
        </w:rPr>
        <w:t>6</w:t>
      </w:r>
      <w:r>
        <w:rPr>
          <w:rFonts w:ascii="Times New Roman" w:eastAsiaTheme="minorEastAsia" w:hAnsiTheme="minorEastAsia" w:cs="Times New Roman"/>
          <w:b/>
          <w:sz w:val="48"/>
          <w:szCs w:val="48"/>
        </w:rPr>
        <w:t>部分：</w:t>
      </w:r>
      <w:proofErr w:type="gramStart"/>
      <w:r>
        <w:rPr>
          <w:rFonts w:ascii="Times New Roman" w:eastAsiaTheme="minorEastAsia" w:hAnsiTheme="minorEastAsia" w:cs="Times New Roman"/>
          <w:b/>
          <w:sz w:val="48"/>
          <w:szCs w:val="48"/>
        </w:rPr>
        <w:t>铕</w:t>
      </w:r>
      <w:proofErr w:type="gramEnd"/>
      <w:r>
        <w:rPr>
          <w:rFonts w:ascii="Times New Roman" w:eastAsiaTheme="minorEastAsia" w:hAnsiTheme="minorEastAsia" w:cs="Times New Roman"/>
          <w:b/>
          <w:sz w:val="48"/>
          <w:szCs w:val="48"/>
        </w:rPr>
        <w:t>中</w:t>
      </w:r>
      <w:proofErr w:type="gramStart"/>
      <w:r>
        <w:rPr>
          <w:rFonts w:ascii="Times New Roman" w:eastAsiaTheme="minorEastAsia" w:hAnsiTheme="minorEastAsia" w:cs="Times New Roman"/>
          <w:b/>
          <w:sz w:val="48"/>
          <w:szCs w:val="48"/>
        </w:rPr>
        <w:t>镧</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铈</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镨</w:t>
      </w:r>
      <w:proofErr w:type="gramEnd"/>
      <w:r>
        <w:rPr>
          <w:rFonts w:ascii="Times New Roman" w:eastAsiaTheme="minorEastAsia" w:hAnsiTheme="minorEastAsia" w:cs="Times New Roman"/>
          <w:b/>
          <w:sz w:val="48"/>
          <w:szCs w:val="48"/>
        </w:rPr>
        <w:t>、钕、钐、</w:t>
      </w:r>
      <w:proofErr w:type="gramStart"/>
      <w:r>
        <w:rPr>
          <w:rFonts w:ascii="Times New Roman" w:eastAsiaTheme="minorEastAsia" w:hAnsiTheme="minorEastAsia" w:cs="Times New Roman"/>
          <w:b/>
          <w:sz w:val="48"/>
          <w:szCs w:val="48"/>
        </w:rPr>
        <w:t>钆</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铽</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镝</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钬</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铒</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铥</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镱</w:t>
      </w:r>
      <w:proofErr w:type="gramEnd"/>
      <w:r>
        <w:rPr>
          <w:rFonts w:ascii="Times New Roman" w:eastAsiaTheme="minorEastAsia" w:hAnsiTheme="minorEastAsia" w:cs="Times New Roman"/>
          <w:b/>
          <w:sz w:val="48"/>
          <w:szCs w:val="48"/>
        </w:rPr>
        <w:t>、</w:t>
      </w:r>
      <w:proofErr w:type="gramStart"/>
      <w:r>
        <w:rPr>
          <w:rFonts w:ascii="Times New Roman" w:eastAsiaTheme="minorEastAsia" w:hAnsiTheme="minorEastAsia" w:cs="Times New Roman"/>
          <w:b/>
          <w:sz w:val="48"/>
          <w:szCs w:val="48"/>
        </w:rPr>
        <w:t>镥</w:t>
      </w:r>
      <w:proofErr w:type="gramEnd"/>
      <w:r>
        <w:rPr>
          <w:rFonts w:ascii="Times New Roman" w:eastAsiaTheme="minorEastAsia" w:hAnsiTheme="minorEastAsia" w:cs="Times New Roman"/>
          <w:b/>
          <w:sz w:val="48"/>
          <w:szCs w:val="48"/>
        </w:rPr>
        <w:t>和</w:t>
      </w:r>
      <w:proofErr w:type="gramStart"/>
      <w:r>
        <w:rPr>
          <w:rFonts w:ascii="Times New Roman" w:eastAsiaTheme="minorEastAsia" w:hAnsiTheme="minorEastAsia" w:cs="Times New Roman"/>
          <w:b/>
          <w:sz w:val="48"/>
          <w:szCs w:val="48"/>
        </w:rPr>
        <w:t>钇</w:t>
      </w:r>
      <w:proofErr w:type="gramEnd"/>
      <w:r>
        <w:rPr>
          <w:rFonts w:ascii="Times New Roman" w:eastAsiaTheme="minorEastAsia" w:hAnsiTheme="minorEastAsia" w:cs="Times New Roman"/>
          <w:b/>
          <w:sz w:val="48"/>
          <w:szCs w:val="48"/>
        </w:rPr>
        <w:t>的测定</w:t>
      </w:r>
      <w:r>
        <w:rPr>
          <w:rFonts w:ascii="Times New Roman" w:eastAsiaTheme="minorEastAsia" w:hAnsi="Times New Roman" w:cs="Times New Roman"/>
          <w:b/>
          <w:sz w:val="48"/>
          <w:szCs w:val="48"/>
        </w:rPr>
        <w:t xml:space="preserve"> </w:t>
      </w:r>
      <w:r>
        <w:rPr>
          <w:rFonts w:ascii="Times New Roman" w:eastAsiaTheme="minorEastAsia" w:hAnsiTheme="minorEastAsia" w:cs="Times New Roman"/>
          <w:b/>
          <w:sz w:val="48"/>
          <w:szCs w:val="48"/>
        </w:rPr>
        <w:t>方法</w:t>
      </w:r>
      <w:r>
        <w:rPr>
          <w:rFonts w:ascii="Times New Roman" w:eastAsiaTheme="minorEastAsia" w:hAnsi="Times New Roman" w:cs="Times New Roman"/>
          <w:b/>
          <w:sz w:val="48"/>
          <w:szCs w:val="48"/>
        </w:rPr>
        <w:t>3</w:t>
      </w:r>
      <w:r>
        <w:rPr>
          <w:rFonts w:ascii="Times New Roman" w:eastAsiaTheme="minorEastAsia" w:hAnsiTheme="minorEastAsia" w:cs="Times New Roman"/>
          <w:b/>
          <w:sz w:val="48"/>
          <w:szCs w:val="48"/>
        </w:rPr>
        <w:t>：电感耦合等离子体串联质谱法</w:t>
      </w:r>
      <w:r>
        <w:rPr>
          <w:rFonts w:ascii="Times New Roman" w:eastAsiaTheme="minorEastAsia" w:hAnsi="Times New Roman" w:cs="Times New Roman"/>
          <w:b/>
          <w:sz w:val="48"/>
          <w:szCs w:val="48"/>
        </w:rPr>
        <w:t>—ICP-MS-MS</w:t>
      </w:r>
    </w:p>
    <w:p w:rsidR="007B4B98" w:rsidRDefault="007B4B98">
      <w:pPr>
        <w:spacing w:after="0" w:line="360" w:lineRule="auto"/>
        <w:jc w:val="center"/>
        <w:rPr>
          <w:rFonts w:ascii="Times New Roman" w:eastAsiaTheme="minorEastAsia" w:hAnsi="Times New Roman" w:cs="Times New Roman"/>
          <w:b/>
          <w:sz w:val="48"/>
          <w:szCs w:val="48"/>
        </w:rPr>
      </w:pPr>
    </w:p>
    <w:p w:rsidR="007B4B98" w:rsidRDefault="007B4B98">
      <w:pPr>
        <w:spacing w:after="0" w:line="360" w:lineRule="auto"/>
        <w:jc w:val="center"/>
        <w:rPr>
          <w:rFonts w:ascii="Times New Roman" w:eastAsiaTheme="minorEastAsia" w:hAnsi="Times New Roman" w:cs="Times New Roman"/>
          <w:b/>
          <w:sz w:val="48"/>
          <w:szCs w:val="48"/>
        </w:rPr>
      </w:pPr>
    </w:p>
    <w:p w:rsidR="007B4B98" w:rsidRDefault="00E82424">
      <w:pPr>
        <w:spacing w:after="0" w:line="360" w:lineRule="auto"/>
        <w:jc w:val="center"/>
        <w:rPr>
          <w:rFonts w:ascii="Times New Roman" w:eastAsiaTheme="minorEastAsia" w:hAnsi="Times New Roman" w:cs="Times New Roman"/>
          <w:b/>
          <w:sz w:val="48"/>
          <w:szCs w:val="48"/>
        </w:rPr>
      </w:pPr>
      <w:r>
        <w:rPr>
          <w:rFonts w:ascii="Times New Roman" w:eastAsiaTheme="minorEastAsia" w:hAnsiTheme="minorEastAsia" w:cs="Times New Roman"/>
          <w:b/>
          <w:sz w:val="48"/>
          <w:szCs w:val="48"/>
        </w:rPr>
        <w:t>编制说明（预审稿）</w:t>
      </w: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7B4B98">
      <w:pPr>
        <w:spacing w:after="0" w:line="440" w:lineRule="exact"/>
        <w:jc w:val="center"/>
        <w:rPr>
          <w:rFonts w:ascii="Times New Roman" w:eastAsiaTheme="minorEastAsia" w:hAnsi="Times New Roman" w:cs="Times New Roman"/>
          <w:b/>
          <w:sz w:val="48"/>
          <w:szCs w:val="48"/>
        </w:rPr>
      </w:pPr>
    </w:p>
    <w:p w:rsidR="007B4B98" w:rsidRDefault="00E82424">
      <w:pPr>
        <w:spacing w:after="0" w:line="440" w:lineRule="exact"/>
        <w:jc w:val="center"/>
        <w:rPr>
          <w:rFonts w:ascii="Times New Roman" w:eastAsiaTheme="minorEastAsia" w:hAnsi="Times New Roman" w:cs="Times New Roman"/>
          <w:b/>
          <w:sz w:val="32"/>
          <w:szCs w:val="32"/>
        </w:rPr>
      </w:pPr>
      <w:r>
        <w:rPr>
          <w:rFonts w:ascii="Times New Roman" w:eastAsiaTheme="minorEastAsia" w:hAnsiTheme="minorEastAsia" w:cs="Times New Roman"/>
          <w:b/>
          <w:sz w:val="32"/>
          <w:szCs w:val="32"/>
        </w:rPr>
        <w:t>江西理工大学</w:t>
      </w:r>
    </w:p>
    <w:p w:rsidR="007B4B98" w:rsidRDefault="00E82424">
      <w:pPr>
        <w:spacing w:after="0" w:line="440" w:lineRule="exact"/>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2022</w:t>
      </w:r>
      <w:r>
        <w:rPr>
          <w:rFonts w:ascii="Times New Roman" w:eastAsiaTheme="minorEastAsia" w:hAnsiTheme="minorEastAsia" w:cs="Times New Roman"/>
          <w:b/>
          <w:sz w:val="32"/>
          <w:szCs w:val="32"/>
        </w:rPr>
        <w:t>年</w:t>
      </w:r>
      <w:r>
        <w:rPr>
          <w:rFonts w:ascii="Times New Roman" w:eastAsiaTheme="minorEastAsia" w:hAnsi="Times New Roman" w:cs="Times New Roman"/>
          <w:b/>
          <w:sz w:val="32"/>
          <w:szCs w:val="32"/>
        </w:rPr>
        <w:t>8</w:t>
      </w:r>
      <w:r>
        <w:rPr>
          <w:rFonts w:ascii="Times New Roman" w:eastAsiaTheme="minorEastAsia" w:hAnsiTheme="minorEastAsia" w:cs="Times New Roman"/>
          <w:b/>
          <w:sz w:val="32"/>
          <w:szCs w:val="32"/>
        </w:rPr>
        <w:t>月</w:t>
      </w:r>
      <w:r>
        <w:rPr>
          <w:rFonts w:ascii="Times New Roman" w:eastAsiaTheme="minorEastAsia" w:hAnsi="Times New Roman" w:cs="Times New Roman" w:hint="eastAsia"/>
          <w:b/>
          <w:sz w:val="32"/>
          <w:szCs w:val="32"/>
        </w:rPr>
        <w:t>19</w:t>
      </w:r>
      <w:r>
        <w:rPr>
          <w:rFonts w:ascii="Times New Roman" w:eastAsiaTheme="minorEastAsia" w:hAnsiTheme="minorEastAsia" w:cs="Times New Roman"/>
          <w:b/>
          <w:sz w:val="32"/>
          <w:szCs w:val="32"/>
        </w:rPr>
        <w:t>日</w:t>
      </w:r>
    </w:p>
    <w:p w:rsidR="007B4B98" w:rsidRDefault="00E82424">
      <w:pPr>
        <w:spacing w:after="0" w:line="400" w:lineRule="exact"/>
        <w:jc w:val="center"/>
        <w:rPr>
          <w:rFonts w:ascii="Times New Roman" w:eastAsiaTheme="minorEastAsia" w:hAnsi="Times New Roman" w:cs="Times New Roman"/>
          <w:b/>
          <w:sz w:val="30"/>
          <w:szCs w:val="30"/>
        </w:rPr>
      </w:pPr>
      <w:r>
        <w:rPr>
          <w:rFonts w:ascii="Times New Roman" w:eastAsiaTheme="minorEastAsia" w:hAnsi="Times New Roman" w:cs="Times New Roman"/>
          <w:sz w:val="36"/>
          <w:szCs w:val="36"/>
        </w:rPr>
        <w:br w:type="page"/>
      </w:r>
      <w:r>
        <w:rPr>
          <w:rFonts w:ascii="Times New Roman" w:eastAsiaTheme="minorEastAsia" w:hAnsiTheme="minorEastAsia" w:cs="Times New Roman"/>
          <w:sz w:val="30"/>
          <w:szCs w:val="30"/>
        </w:rPr>
        <w:lastRenderedPageBreak/>
        <w:t>《</w:t>
      </w:r>
      <w:r>
        <w:rPr>
          <w:rFonts w:ascii="Times New Roman" w:eastAsiaTheme="minorEastAsia" w:hAnsiTheme="minorEastAsia" w:cs="Times New Roman"/>
          <w:b/>
          <w:sz w:val="30"/>
          <w:szCs w:val="30"/>
        </w:rPr>
        <w:t>稀土金属及其氧化物化学分析方法</w:t>
      </w:r>
      <w:r>
        <w:rPr>
          <w:rFonts w:ascii="Times New Roman" w:eastAsiaTheme="minorEastAsia" w:hAnsi="Times New Roman" w:cs="Times New Roman"/>
          <w:b/>
          <w:sz w:val="30"/>
          <w:szCs w:val="30"/>
        </w:rPr>
        <w:t xml:space="preserve"> </w:t>
      </w:r>
      <w:r>
        <w:rPr>
          <w:rFonts w:ascii="Times New Roman" w:eastAsiaTheme="minorEastAsia" w:hAnsiTheme="minorEastAsia" w:cs="Times New Roman"/>
          <w:b/>
          <w:sz w:val="30"/>
          <w:szCs w:val="30"/>
        </w:rPr>
        <w:t>第</w:t>
      </w:r>
      <w:r>
        <w:rPr>
          <w:rFonts w:ascii="Times New Roman" w:eastAsiaTheme="minorEastAsia" w:hAnsi="Times New Roman" w:cs="Times New Roman"/>
          <w:b/>
          <w:sz w:val="30"/>
          <w:szCs w:val="30"/>
        </w:rPr>
        <w:t>6</w:t>
      </w:r>
      <w:r>
        <w:rPr>
          <w:rFonts w:ascii="Times New Roman" w:eastAsiaTheme="minorEastAsia" w:hAnsiTheme="minorEastAsia" w:cs="Times New Roman"/>
          <w:b/>
          <w:sz w:val="30"/>
          <w:szCs w:val="30"/>
        </w:rPr>
        <w:t>部分：铕中镧、铈、镨、钕、钐、钆、铽、镝、钬、铒、铥、镱、镥和钇的测定</w:t>
      </w:r>
      <w:r>
        <w:rPr>
          <w:rFonts w:ascii="Times New Roman" w:eastAsiaTheme="minorEastAsia" w:hAnsi="Times New Roman" w:cs="Times New Roman"/>
          <w:b/>
          <w:sz w:val="30"/>
          <w:szCs w:val="30"/>
        </w:rPr>
        <w:t xml:space="preserve"> </w:t>
      </w:r>
      <w:r>
        <w:rPr>
          <w:rFonts w:ascii="Times New Roman" w:eastAsiaTheme="minorEastAsia" w:hAnsiTheme="minorEastAsia" w:cs="Times New Roman"/>
          <w:b/>
          <w:sz w:val="30"/>
          <w:szCs w:val="30"/>
        </w:rPr>
        <w:t>方法</w:t>
      </w:r>
      <w:r>
        <w:rPr>
          <w:rFonts w:ascii="Times New Roman" w:eastAsiaTheme="minorEastAsia" w:hAnsi="Times New Roman" w:cs="Times New Roman"/>
          <w:b/>
          <w:sz w:val="30"/>
          <w:szCs w:val="30"/>
        </w:rPr>
        <w:t>3</w:t>
      </w:r>
      <w:r>
        <w:rPr>
          <w:rFonts w:ascii="Times New Roman" w:eastAsiaTheme="minorEastAsia" w:hAnsiTheme="minorEastAsia" w:cs="Times New Roman"/>
          <w:b/>
          <w:sz w:val="30"/>
          <w:szCs w:val="30"/>
        </w:rPr>
        <w:t>：电感耦合等离子体串联质谱法</w:t>
      </w:r>
      <w:r>
        <w:rPr>
          <w:rFonts w:ascii="Times New Roman" w:eastAsiaTheme="minorEastAsia" w:hAnsi="Times New Roman" w:cs="Times New Roman"/>
          <w:b/>
          <w:sz w:val="30"/>
          <w:szCs w:val="30"/>
        </w:rPr>
        <w:t>—ICP-MS-MS</w:t>
      </w:r>
      <w:r>
        <w:rPr>
          <w:rFonts w:ascii="Times New Roman" w:eastAsiaTheme="minorEastAsia" w:hAnsiTheme="minorEastAsia" w:cs="Times New Roman"/>
          <w:b/>
          <w:sz w:val="30"/>
          <w:szCs w:val="30"/>
        </w:rPr>
        <w:t>》编制说明（预审稿）</w:t>
      </w:r>
    </w:p>
    <w:p w:rsidR="007B4B98" w:rsidRDefault="007B4B98">
      <w:pPr>
        <w:spacing w:after="0" w:line="400" w:lineRule="exact"/>
        <w:jc w:val="center"/>
        <w:rPr>
          <w:rFonts w:ascii="Times New Roman" w:eastAsiaTheme="minorEastAsia" w:hAnsi="Times New Roman" w:cs="Times New Roman"/>
          <w:b/>
          <w:sz w:val="30"/>
          <w:szCs w:val="30"/>
        </w:rPr>
      </w:pPr>
    </w:p>
    <w:p w:rsidR="007B4B98" w:rsidRDefault="00E82424">
      <w:pPr>
        <w:spacing w:after="0" w:line="400" w:lineRule="exac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一、工作简介</w:t>
      </w:r>
    </w:p>
    <w:p w:rsidR="007B4B98" w:rsidRDefault="00E82424">
      <w:pPr>
        <w:adjustRightInd/>
        <w:snapToGrid/>
        <w:spacing w:after="0" w:line="400" w:lineRule="exact"/>
        <w:rPr>
          <w:rFonts w:ascii="Times New Roman" w:eastAsiaTheme="minorEastAsia" w:hAnsi="Times New Roman" w:cs="Times New Roman"/>
          <w:b/>
          <w:sz w:val="21"/>
          <w:szCs w:val="21"/>
        </w:rPr>
      </w:pPr>
      <w:r>
        <w:rPr>
          <w:rFonts w:ascii="Times New Roman" w:eastAsiaTheme="minorEastAsia" w:hAnsiTheme="minorEastAsia" w:cs="Times New Roman"/>
          <w:b/>
          <w:sz w:val="21"/>
          <w:szCs w:val="21"/>
        </w:rPr>
        <w:t>（一）任务来源</w:t>
      </w:r>
    </w:p>
    <w:p w:rsidR="007B4B98" w:rsidRDefault="00E82424">
      <w:pPr>
        <w:spacing w:after="0" w:line="400" w:lineRule="exact"/>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2021</w:t>
      </w:r>
      <w:r>
        <w:rPr>
          <w:rFonts w:ascii="Times New Roman" w:eastAsiaTheme="minorEastAsia" w:hAnsiTheme="minorEastAsia" w:cs="Times New Roman"/>
          <w:sz w:val="21"/>
          <w:szCs w:val="21"/>
        </w:rPr>
        <w:t>年</w:t>
      </w:r>
      <w:r>
        <w:rPr>
          <w:rFonts w:ascii="Times New Roman" w:eastAsiaTheme="minorEastAsia" w:hAnsi="Times New Roman" w:cs="Times New Roman"/>
          <w:sz w:val="21"/>
          <w:szCs w:val="21"/>
        </w:rPr>
        <w:t>9</w:t>
      </w:r>
      <w:r>
        <w:rPr>
          <w:rFonts w:ascii="Times New Roman" w:eastAsiaTheme="minorEastAsia" w:hAnsiTheme="minorEastAsia" w:cs="Times New Roman"/>
          <w:sz w:val="21"/>
          <w:szCs w:val="21"/>
        </w:rPr>
        <w:t>月</w:t>
      </w:r>
      <w:r>
        <w:rPr>
          <w:rFonts w:ascii="Times New Roman" w:eastAsiaTheme="minorEastAsia" w:hAnsi="Times New Roman" w:cs="Times New Roman"/>
          <w:sz w:val="21"/>
          <w:szCs w:val="21"/>
        </w:rPr>
        <w:t>26</w:t>
      </w:r>
      <w:r>
        <w:rPr>
          <w:rFonts w:ascii="Times New Roman" w:eastAsiaTheme="minorEastAsia" w:hAnsiTheme="minorEastAsia" w:cs="Times New Roman"/>
          <w:sz w:val="21"/>
          <w:szCs w:val="21"/>
        </w:rPr>
        <w:t>日至</w:t>
      </w:r>
      <w:r>
        <w:rPr>
          <w:rFonts w:ascii="Times New Roman" w:eastAsiaTheme="minorEastAsia" w:hAnsi="Times New Roman" w:cs="Times New Roman"/>
          <w:sz w:val="21"/>
          <w:szCs w:val="21"/>
        </w:rPr>
        <w:t>29</w:t>
      </w:r>
      <w:r>
        <w:rPr>
          <w:rFonts w:ascii="Times New Roman" w:eastAsiaTheme="minorEastAsia" w:hAnsiTheme="minorEastAsia" w:cs="Times New Roman"/>
          <w:sz w:val="21"/>
          <w:szCs w:val="21"/>
        </w:rPr>
        <w:t>日在山东省济宁市</w:t>
      </w:r>
      <w:r>
        <w:rPr>
          <w:rFonts w:ascii="Times New Roman" w:eastAsiaTheme="minorEastAsia" w:hAnsi="Times New Roman" w:cs="Times New Roman"/>
          <w:sz w:val="21"/>
          <w:szCs w:val="21"/>
        </w:rPr>
        <w:t>2021</w:t>
      </w:r>
      <w:r>
        <w:rPr>
          <w:rFonts w:ascii="Times New Roman" w:eastAsiaTheme="minorEastAsia" w:hAnsiTheme="minorEastAsia" w:cs="Times New Roman"/>
          <w:sz w:val="21"/>
          <w:szCs w:val="21"/>
        </w:rPr>
        <w:t>年第四次稀土标准制修订工作后，会议落实了</w:t>
      </w:r>
      <w:r>
        <w:rPr>
          <w:rFonts w:ascii="Times New Roman" w:eastAsiaTheme="minorEastAsia" w:hAnsi="Times New Roman" w:cs="Times New Roman"/>
          <w:sz w:val="21"/>
          <w:szCs w:val="21"/>
        </w:rPr>
        <w:t>2021</w:t>
      </w:r>
      <w:r>
        <w:rPr>
          <w:rFonts w:ascii="Times New Roman" w:eastAsiaTheme="minorEastAsia" w:hAnsiTheme="minorEastAsia" w:cs="Times New Roman"/>
          <w:sz w:val="21"/>
          <w:szCs w:val="21"/>
        </w:rPr>
        <w:t>年下达的《稀土金属及其氧化物化学分析方法</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第</w:t>
      </w:r>
      <w:r>
        <w:rPr>
          <w:rFonts w:ascii="Times New Roman" w:eastAsiaTheme="minorEastAsia" w:hAnsi="Times New Roman" w:cs="Times New Roman"/>
          <w:sz w:val="21"/>
          <w:szCs w:val="21"/>
        </w:rPr>
        <w:t>6</w:t>
      </w:r>
      <w:r>
        <w:rPr>
          <w:rFonts w:ascii="Times New Roman" w:eastAsiaTheme="minorEastAsia" w:hAnsiTheme="minorEastAsia" w:cs="Times New Roman"/>
          <w:sz w:val="21"/>
          <w:szCs w:val="21"/>
        </w:rPr>
        <w:t>部分：铕中镧、铈、镨、钕、钐、钆、铽、镝、钬、铒、铥、镱、镥和钇的测定</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方法</w:t>
      </w:r>
      <w:r>
        <w:rPr>
          <w:rFonts w:ascii="Times New Roman" w:eastAsiaTheme="minorEastAsia" w:hAnsi="Times New Roman" w:cs="Times New Roman"/>
          <w:sz w:val="21"/>
          <w:szCs w:val="21"/>
        </w:rPr>
        <w:t>3</w:t>
      </w:r>
      <w:r>
        <w:rPr>
          <w:rFonts w:ascii="Times New Roman" w:eastAsiaTheme="minorEastAsia" w:hAnsiTheme="minorEastAsia" w:cs="Times New Roman"/>
          <w:sz w:val="21"/>
          <w:szCs w:val="21"/>
        </w:rPr>
        <w:t>：电感耦合等离子体串联质谱法</w:t>
      </w:r>
      <w:r>
        <w:rPr>
          <w:rFonts w:ascii="Times New Roman" w:eastAsiaTheme="minorEastAsia" w:hAnsi="Times New Roman" w:cs="Times New Roman"/>
          <w:sz w:val="21"/>
          <w:szCs w:val="21"/>
        </w:rPr>
        <w:t>—ICP-MS-MS</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GB/T 18115.6</w:t>
      </w:r>
      <w:r>
        <w:rPr>
          <w:rFonts w:ascii="Times New Roman" w:eastAsiaTheme="minorEastAsia" w:hAnsiTheme="minorEastAsia" w:cs="Times New Roman"/>
          <w:sz w:val="21"/>
          <w:szCs w:val="21"/>
        </w:rPr>
        <w:t>）稀土国家标准修订计划的任务，由江西理工大学负责修订起草。任务计划号为</w:t>
      </w:r>
      <w:r>
        <w:rPr>
          <w:rFonts w:ascii="Times New Roman" w:eastAsiaTheme="minorEastAsia" w:hAnsi="Times New Roman" w:cs="Times New Roman"/>
          <w:sz w:val="21"/>
          <w:szCs w:val="21"/>
        </w:rPr>
        <w:t>20211997- T-469</w:t>
      </w:r>
      <w:r>
        <w:rPr>
          <w:rFonts w:ascii="Times New Roman" w:eastAsiaTheme="minorEastAsia" w:hAnsiTheme="minorEastAsia" w:cs="Times New Roman"/>
          <w:sz w:val="21"/>
          <w:szCs w:val="21"/>
        </w:rPr>
        <w:t>，完成年限为</w:t>
      </w:r>
      <w:r>
        <w:rPr>
          <w:rFonts w:ascii="Times New Roman" w:eastAsiaTheme="minorEastAsia" w:hAnsi="Times New Roman" w:cs="Times New Roman"/>
          <w:sz w:val="21"/>
          <w:szCs w:val="21"/>
        </w:rPr>
        <w:t>2022</w:t>
      </w:r>
      <w:r>
        <w:rPr>
          <w:rFonts w:ascii="Times New Roman" w:eastAsiaTheme="minorEastAsia" w:hAnsiTheme="minorEastAsia" w:cs="Times New Roman"/>
          <w:sz w:val="21"/>
          <w:szCs w:val="21"/>
        </w:rPr>
        <w:t>年。</w:t>
      </w:r>
    </w:p>
    <w:p w:rsidR="007B4B98" w:rsidRDefault="00E82424">
      <w:pPr>
        <w:spacing w:after="0" w:line="400" w:lineRule="exact"/>
        <w:rPr>
          <w:rFonts w:ascii="Times New Roman" w:eastAsiaTheme="minorEastAsia" w:hAnsiTheme="minorEastAsia" w:cs="Times New Roman"/>
          <w:b/>
          <w:sz w:val="21"/>
          <w:szCs w:val="21"/>
        </w:rPr>
      </w:pPr>
      <w:r>
        <w:rPr>
          <w:rFonts w:ascii="Times New Roman" w:eastAsiaTheme="minorEastAsia" w:hAnsiTheme="minorEastAsia" w:cs="Times New Roman"/>
          <w:b/>
          <w:sz w:val="21"/>
          <w:szCs w:val="21"/>
        </w:rPr>
        <w:t>（二）主要参加单位和工作成员及其所作的工作</w:t>
      </w:r>
    </w:p>
    <w:p w:rsidR="007B4B98" w:rsidRDefault="00E82424">
      <w:pPr>
        <w:spacing w:after="0" w:line="400" w:lineRule="exact"/>
        <w:rPr>
          <w:rFonts w:ascii="Times New Roman" w:eastAsiaTheme="minorEastAsia" w:hAnsiTheme="minorEastAsia" w:cs="Times New Roman"/>
          <w:b/>
          <w:sz w:val="21"/>
          <w:szCs w:val="21"/>
        </w:rPr>
      </w:pPr>
      <w:r>
        <w:rPr>
          <w:rFonts w:ascii="Times New Roman" w:eastAsiaTheme="minorEastAsia" w:hAnsiTheme="minorEastAsia" w:cs="Times New Roman"/>
          <w:b/>
          <w:sz w:val="21"/>
          <w:szCs w:val="21"/>
        </w:rPr>
        <w:t>1</w:t>
      </w:r>
      <w:r>
        <w:rPr>
          <w:rFonts w:ascii="Times New Roman" w:eastAsiaTheme="minorEastAsia" w:hAnsiTheme="minorEastAsia" w:cs="Times New Roman"/>
          <w:b/>
          <w:sz w:val="21"/>
          <w:szCs w:val="21"/>
        </w:rPr>
        <w:t>、标准项目编制单位简介及在本标准中所承担的工作</w:t>
      </w:r>
    </w:p>
    <w:p w:rsidR="007B4B98" w:rsidRDefault="00E82424" w:rsidP="00B17322">
      <w:pPr>
        <w:pStyle w:val="ab"/>
        <w:spacing w:after="0" w:line="400" w:lineRule="exact"/>
        <w:ind w:firstLineChars="196" w:firstLine="412"/>
        <w:rPr>
          <w:rFonts w:ascii="Times New Roman" w:eastAsiaTheme="minorEastAsia" w:hAnsiTheme="minorEastAsia" w:cs="Times New Roman"/>
          <w:sz w:val="21"/>
          <w:szCs w:val="21"/>
        </w:rPr>
      </w:pPr>
      <w:r>
        <w:rPr>
          <w:rFonts w:ascii="Times New Roman" w:eastAsiaTheme="minorEastAsia" w:hAnsiTheme="minorEastAsia" w:cs="Times New Roman"/>
          <w:sz w:val="21"/>
          <w:szCs w:val="21"/>
        </w:rPr>
        <w:t>项目编制组由江西理工大学、包头稀土研究院、中国科学院海西研究院厦门稀土材料研究所、湖南稀土金属材料研究院有限责任公司、内蒙古自治区稀土产品质量监督研究院、国合通用测试评价认证股份公司、中国工程物理研究院化工材料研究所和</w:t>
      </w:r>
      <w:proofErr w:type="gramStart"/>
      <w:r>
        <w:rPr>
          <w:rFonts w:ascii="Times New Roman" w:eastAsiaTheme="minorEastAsia" w:hAnsiTheme="minorEastAsia" w:cs="Times New Roman"/>
          <w:sz w:val="21"/>
          <w:szCs w:val="21"/>
        </w:rPr>
        <w:t>国家钨与稀土</w:t>
      </w:r>
      <w:proofErr w:type="gramEnd"/>
      <w:r>
        <w:rPr>
          <w:rFonts w:ascii="Times New Roman" w:eastAsiaTheme="minorEastAsia" w:hAnsiTheme="minorEastAsia" w:cs="Times New Roman"/>
          <w:sz w:val="21"/>
          <w:szCs w:val="21"/>
        </w:rPr>
        <w:t>产品质量监督检验中心等</w:t>
      </w:r>
      <w:r>
        <w:rPr>
          <w:rFonts w:ascii="Times New Roman" w:eastAsiaTheme="minorEastAsia" w:hAnsi="Times New Roman" w:cs="Times New Roman"/>
          <w:sz w:val="21"/>
          <w:szCs w:val="21"/>
        </w:rPr>
        <w:t>8</w:t>
      </w:r>
      <w:r>
        <w:rPr>
          <w:rFonts w:ascii="Times New Roman" w:eastAsiaTheme="minorEastAsia" w:hAnsiTheme="minorEastAsia" w:cs="Times New Roman"/>
          <w:sz w:val="21"/>
          <w:szCs w:val="21"/>
        </w:rPr>
        <w:t>家单位组成。本项目组起草人员长期从事化学分析检测工作，擅长电感耦合等离子体串联质谱仪的应用及方法开发，多次参与国家、行业标准的制修订工作，能够保证本项目计划的顺利完成。</w:t>
      </w:r>
    </w:p>
    <w:p w:rsidR="007B4B98" w:rsidRDefault="00E82424" w:rsidP="00B17322">
      <w:pPr>
        <w:pStyle w:val="ab"/>
        <w:spacing w:after="0" w:line="400" w:lineRule="exact"/>
        <w:ind w:firstLineChars="196" w:firstLine="412"/>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w:t>
      </w:r>
      <w:r>
        <w:rPr>
          <w:rFonts w:ascii="Times New Roman" w:eastAsiaTheme="minorEastAsia" w:hAnsiTheme="minorEastAsia" w:cs="Times New Roman" w:hint="eastAsia"/>
          <w:sz w:val="21"/>
          <w:szCs w:val="21"/>
        </w:rPr>
        <w:t>1</w:t>
      </w:r>
      <w:r>
        <w:rPr>
          <w:rFonts w:ascii="Times New Roman" w:eastAsiaTheme="minorEastAsia" w:hAnsiTheme="minorEastAsia" w:cs="Times New Roman" w:hint="eastAsia"/>
          <w:sz w:val="21"/>
          <w:szCs w:val="21"/>
        </w:rPr>
        <w:t>）项目编制</w:t>
      </w:r>
      <w:proofErr w:type="gramStart"/>
      <w:r>
        <w:rPr>
          <w:rFonts w:ascii="Times New Roman" w:eastAsiaTheme="minorEastAsia" w:hAnsiTheme="minorEastAsia" w:cs="Times New Roman" w:hint="eastAsia"/>
          <w:sz w:val="21"/>
          <w:szCs w:val="21"/>
        </w:rPr>
        <w:t>组单位</w:t>
      </w:r>
      <w:proofErr w:type="gramEnd"/>
      <w:r>
        <w:rPr>
          <w:rFonts w:ascii="Times New Roman" w:eastAsiaTheme="minorEastAsia" w:hAnsiTheme="minorEastAsia" w:cs="Times New Roman" w:hint="eastAsia"/>
          <w:sz w:val="21"/>
          <w:szCs w:val="21"/>
        </w:rPr>
        <w:t>及变化情况</w:t>
      </w:r>
      <w:bookmarkStart w:id="0" w:name="_GoBack"/>
      <w:bookmarkEnd w:id="0"/>
    </w:p>
    <w:p w:rsidR="007B4B98" w:rsidRDefault="00E82424" w:rsidP="00B17322">
      <w:pPr>
        <w:pStyle w:val="ab"/>
        <w:spacing w:after="0" w:line="400" w:lineRule="exact"/>
        <w:ind w:firstLineChars="196" w:firstLine="412"/>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 xml:space="preserve"> </w:t>
      </w:r>
      <w:r>
        <w:rPr>
          <w:rFonts w:ascii="Times New Roman" w:eastAsiaTheme="minorEastAsia" w:hAnsiTheme="minorEastAsia" w:cs="Times New Roman" w:hint="eastAsia"/>
          <w:sz w:val="21"/>
          <w:szCs w:val="21"/>
        </w:rPr>
        <w:t>“中国科学院海西研究院厦门稀土材料研究所”根据中科院巡</w:t>
      </w:r>
      <w:r>
        <w:rPr>
          <w:rFonts w:ascii="Times New Roman" w:eastAsiaTheme="minorEastAsia" w:hAnsiTheme="minorEastAsia" w:cs="Times New Roman" w:hint="eastAsia"/>
          <w:sz w:val="21"/>
          <w:szCs w:val="21"/>
        </w:rPr>
        <w:t>视组要求更名为“中国科学院海西研究院厦门稀土材料研究中心”，又因“中国科学院海西研究院厦门稀土材料研究中心”非独立法人，最终更名为具有独立法人资格的“厦门稀土材料研究所”，</w:t>
      </w:r>
      <w:r>
        <w:rPr>
          <w:rFonts w:ascii="Times New Roman" w:eastAsiaTheme="minorEastAsia" w:hAnsiTheme="minorEastAsia" w:cs="Times New Roman"/>
          <w:sz w:val="21"/>
          <w:szCs w:val="21"/>
        </w:rPr>
        <w:t>因此</w:t>
      </w:r>
      <w:r>
        <w:rPr>
          <w:rFonts w:ascii="Times New Roman" w:eastAsiaTheme="minorEastAsia" w:hAnsiTheme="minorEastAsia" w:cs="Times New Roman" w:hint="eastAsia"/>
          <w:sz w:val="21"/>
          <w:szCs w:val="21"/>
        </w:rPr>
        <w:t>起草单位中“中国科学院海西研究院厦门稀土材料研究所”变更为“厦门稀土材料研究所”，且</w:t>
      </w:r>
      <w:proofErr w:type="gramStart"/>
      <w:r>
        <w:rPr>
          <w:rFonts w:ascii="Times New Roman" w:eastAsiaTheme="minorEastAsia" w:hAnsiTheme="minorEastAsia" w:cs="Times New Roman" w:hint="eastAsia"/>
          <w:sz w:val="21"/>
          <w:szCs w:val="21"/>
        </w:rPr>
        <w:t>原来项目</w:t>
      </w:r>
      <w:proofErr w:type="gramEnd"/>
      <w:r>
        <w:rPr>
          <w:rFonts w:ascii="Times New Roman" w:eastAsiaTheme="minorEastAsia" w:hAnsiTheme="minorEastAsia" w:cs="Times New Roman"/>
          <w:sz w:val="21"/>
          <w:szCs w:val="21"/>
        </w:rPr>
        <w:t>工作内容</w:t>
      </w:r>
      <w:r>
        <w:rPr>
          <w:rFonts w:ascii="Times New Roman" w:eastAsiaTheme="minorEastAsia" w:hAnsiTheme="minorEastAsia" w:cs="Times New Roman" w:hint="eastAsia"/>
          <w:sz w:val="21"/>
          <w:szCs w:val="21"/>
        </w:rPr>
        <w:t>仍由</w:t>
      </w:r>
      <w:proofErr w:type="gramStart"/>
      <w:r>
        <w:rPr>
          <w:rFonts w:ascii="Times New Roman" w:eastAsiaTheme="minorEastAsia" w:hAnsiTheme="minorEastAsia" w:cs="Times New Roman" w:hint="eastAsia"/>
          <w:sz w:val="21"/>
          <w:szCs w:val="21"/>
        </w:rPr>
        <w:t>原相关</w:t>
      </w:r>
      <w:proofErr w:type="gramEnd"/>
      <w:r>
        <w:rPr>
          <w:rFonts w:ascii="Times New Roman" w:eastAsiaTheme="minorEastAsia" w:hAnsiTheme="minorEastAsia" w:cs="Times New Roman" w:hint="eastAsia"/>
          <w:sz w:val="21"/>
          <w:szCs w:val="21"/>
        </w:rPr>
        <w:t>人员继续完成；“</w:t>
      </w:r>
      <w:r>
        <w:rPr>
          <w:rFonts w:ascii="Times New Roman" w:eastAsiaTheme="minorEastAsia" w:hAnsiTheme="minorEastAsia" w:cs="Times New Roman"/>
          <w:sz w:val="21"/>
          <w:szCs w:val="21"/>
        </w:rPr>
        <w:t>国标（北京）检验认证有限公司</w:t>
      </w:r>
      <w:r>
        <w:rPr>
          <w:rFonts w:ascii="Times New Roman" w:eastAsiaTheme="minorEastAsia" w:hAnsiTheme="minorEastAsia" w:cs="Times New Roman" w:hint="eastAsia"/>
          <w:sz w:val="21"/>
          <w:szCs w:val="21"/>
        </w:rPr>
        <w:t>”是“国合通用测试评价认证股份公司”的全资子公司，本标准</w:t>
      </w:r>
      <w:r>
        <w:rPr>
          <w:rFonts w:ascii="Times New Roman" w:eastAsiaTheme="minorEastAsia" w:hAnsiTheme="minorEastAsia" w:cs="Times New Roman"/>
          <w:sz w:val="21"/>
          <w:szCs w:val="21"/>
        </w:rPr>
        <w:t>工作内容</w:t>
      </w:r>
      <w:r>
        <w:rPr>
          <w:rFonts w:ascii="Times New Roman" w:eastAsiaTheme="minorEastAsia" w:hAnsiTheme="minorEastAsia" w:cs="Times New Roman" w:hint="eastAsia"/>
          <w:sz w:val="21"/>
          <w:szCs w:val="21"/>
        </w:rPr>
        <w:t>仍由</w:t>
      </w:r>
      <w:proofErr w:type="gramStart"/>
      <w:r>
        <w:rPr>
          <w:rFonts w:ascii="Times New Roman" w:eastAsiaTheme="minorEastAsia" w:hAnsiTheme="minorEastAsia" w:cs="Times New Roman" w:hint="eastAsia"/>
          <w:sz w:val="21"/>
          <w:szCs w:val="21"/>
        </w:rPr>
        <w:t>原相关</w:t>
      </w:r>
      <w:proofErr w:type="gramEnd"/>
      <w:r>
        <w:rPr>
          <w:rFonts w:ascii="Times New Roman" w:eastAsiaTheme="minorEastAsia" w:hAnsiTheme="minorEastAsia" w:cs="Times New Roman" w:hint="eastAsia"/>
          <w:sz w:val="21"/>
          <w:szCs w:val="21"/>
        </w:rPr>
        <w:t>人员继续完成，</w:t>
      </w:r>
      <w:r>
        <w:rPr>
          <w:rFonts w:ascii="Times New Roman" w:eastAsiaTheme="minorEastAsia" w:hAnsiTheme="minorEastAsia" w:cs="Times New Roman"/>
          <w:sz w:val="21"/>
          <w:szCs w:val="21"/>
        </w:rPr>
        <w:t>因此</w:t>
      </w:r>
      <w:r>
        <w:rPr>
          <w:rFonts w:ascii="Times New Roman" w:eastAsiaTheme="minorEastAsia" w:hAnsiTheme="minorEastAsia" w:cs="Times New Roman" w:hint="eastAsia"/>
          <w:sz w:val="21"/>
          <w:szCs w:val="21"/>
        </w:rPr>
        <w:t>起草单位中“国合通用测试评价认证股份公司”变更为“</w:t>
      </w:r>
      <w:r>
        <w:rPr>
          <w:rFonts w:ascii="Times New Roman" w:eastAsiaTheme="minorEastAsia" w:hAnsiTheme="minorEastAsia" w:cs="Times New Roman"/>
          <w:sz w:val="21"/>
          <w:szCs w:val="21"/>
        </w:rPr>
        <w:t>国标（北京）检验认证有限公司</w:t>
      </w:r>
      <w:r>
        <w:rPr>
          <w:rFonts w:ascii="Times New Roman" w:eastAsiaTheme="minorEastAsia" w:hAnsiTheme="minorEastAsia" w:cs="Times New Roman" w:hint="eastAsia"/>
          <w:sz w:val="21"/>
          <w:szCs w:val="21"/>
        </w:rPr>
        <w:t>”；“国家钨</w:t>
      </w:r>
      <w:r>
        <w:rPr>
          <w:rFonts w:ascii="Times New Roman" w:eastAsiaTheme="minorEastAsia" w:hAnsiTheme="minorEastAsia" w:cs="Times New Roman" w:hint="eastAsia"/>
          <w:sz w:val="21"/>
          <w:szCs w:val="21"/>
        </w:rPr>
        <w:t>与稀土产品质量监督检验中心”在编制</w:t>
      </w:r>
      <w:r>
        <w:rPr>
          <w:rFonts w:ascii="Times New Roman" w:eastAsiaTheme="minorEastAsia" w:hAnsiTheme="minorEastAsia" w:cs="Times New Roman"/>
          <w:sz w:val="21"/>
          <w:szCs w:val="21"/>
        </w:rPr>
        <w:t>中途</w:t>
      </w:r>
      <w:r>
        <w:rPr>
          <w:rFonts w:ascii="Times New Roman" w:eastAsiaTheme="minorEastAsia" w:hAnsiTheme="minorEastAsia" w:cs="Times New Roman" w:hint="eastAsia"/>
          <w:sz w:val="21"/>
          <w:szCs w:val="21"/>
        </w:rPr>
        <w:t>由于国家市场监督管理总局对国检中心名字进行统一更名，故以</w:t>
      </w:r>
      <w:r>
        <w:rPr>
          <w:rFonts w:ascii="Times New Roman" w:eastAsiaTheme="minorEastAsia" w:hAnsiTheme="minorEastAsia" w:cs="Times New Roman"/>
          <w:sz w:val="21"/>
          <w:szCs w:val="21"/>
        </w:rPr>
        <w:t>“</w:t>
      </w:r>
      <w:r>
        <w:rPr>
          <w:rFonts w:ascii="Times New Roman" w:eastAsiaTheme="minorEastAsia" w:hAnsiTheme="minorEastAsia" w:cs="Times New Roman" w:hint="eastAsia"/>
          <w:sz w:val="21"/>
          <w:szCs w:val="21"/>
        </w:rPr>
        <w:t>江西省钨与稀土产品质量监督检验中心</w:t>
      </w:r>
      <w:r>
        <w:rPr>
          <w:rFonts w:ascii="Times New Roman" w:eastAsiaTheme="minorEastAsia" w:hAnsiTheme="minorEastAsia" w:cs="Times New Roman"/>
          <w:sz w:val="21"/>
          <w:szCs w:val="21"/>
        </w:rPr>
        <w:t>”</w:t>
      </w:r>
      <w:r>
        <w:rPr>
          <w:rFonts w:ascii="Times New Roman" w:eastAsiaTheme="minorEastAsia" w:hAnsiTheme="minorEastAsia" w:cs="Times New Roman" w:hint="eastAsia"/>
          <w:sz w:val="21"/>
          <w:szCs w:val="21"/>
        </w:rPr>
        <w:t>参与标准验证；“内蒙古自治区稀土产品质量监督检验研究院”因仪器故障，维修成本较高，且仪器归属单位发生改变，</w:t>
      </w:r>
      <w:r w:rsidRPr="00B17322">
        <w:rPr>
          <w:rFonts w:ascii="Times New Roman" w:eastAsiaTheme="minorEastAsia" w:hAnsiTheme="minorEastAsia" w:cs="Times New Roman" w:hint="eastAsia"/>
          <w:sz w:val="21"/>
          <w:szCs w:val="21"/>
        </w:rPr>
        <w:t>人员与仪器的使用无法确保运行和质量保证，</w:t>
      </w:r>
      <w:r>
        <w:rPr>
          <w:rFonts w:ascii="Times New Roman" w:eastAsiaTheme="minorEastAsia" w:hAnsiTheme="minorEastAsia" w:cs="Times New Roman" w:hint="eastAsia"/>
          <w:sz w:val="21"/>
          <w:szCs w:val="21"/>
        </w:rPr>
        <w:t>为了不影响本标准验证工作，退出了本标准修订</w:t>
      </w:r>
      <w:r>
        <w:rPr>
          <w:rFonts w:ascii="Times New Roman" w:eastAsiaTheme="minorEastAsia" w:hAnsiTheme="minorEastAsia" w:cs="Times New Roman"/>
          <w:sz w:val="21"/>
          <w:szCs w:val="21"/>
        </w:rPr>
        <w:t>工作。</w:t>
      </w:r>
    </w:p>
    <w:p w:rsidR="007B4B98" w:rsidRDefault="00E82424">
      <w:pPr>
        <w:pStyle w:val="ab"/>
        <w:spacing w:after="0" w:line="400" w:lineRule="exact"/>
        <w:ind w:firstLineChars="196" w:firstLine="413"/>
        <w:rPr>
          <w:rFonts w:ascii="Times New Roman" w:eastAsiaTheme="minorEastAsia" w:hAnsi="Times New Roman" w:cs="Times New Roman"/>
          <w:sz w:val="21"/>
          <w:szCs w:val="21"/>
        </w:rPr>
      </w:pPr>
      <w:r>
        <w:rPr>
          <w:rFonts w:ascii="Times New Roman" w:eastAsiaTheme="minorEastAsia" w:hAnsiTheme="minorEastAsia" w:cs="Times New Roman"/>
          <w:b/>
          <w:sz w:val="21"/>
          <w:szCs w:val="21"/>
        </w:rPr>
        <w:lastRenderedPageBreak/>
        <w:t>江西理工大学分析测试中心</w:t>
      </w:r>
      <w:r>
        <w:rPr>
          <w:rFonts w:ascii="Times New Roman" w:eastAsiaTheme="minorEastAsia" w:hAnsiTheme="minorEastAsia" w:cs="Times New Roman"/>
          <w:sz w:val="21"/>
          <w:szCs w:val="21"/>
        </w:rPr>
        <w:t>：是具有独立开展检测业务活动的分析测试机构，自</w:t>
      </w:r>
      <w:r>
        <w:rPr>
          <w:rFonts w:ascii="Times New Roman" w:eastAsiaTheme="minorEastAsia" w:hAnsi="Times New Roman" w:cs="Times New Roman"/>
          <w:sz w:val="21"/>
          <w:szCs w:val="21"/>
        </w:rPr>
        <w:t>2003</w:t>
      </w:r>
      <w:r>
        <w:rPr>
          <w:rFonts w:ascii="Times New Roman" w:eastAsiaTheme="minorEastAsia" w:hAnsiTheme="minorEastAsia" w:cs="Times New Roman"/>
          <w:sz w:val="21"/>
          <w:szCs w:val="21"/>
        </w:rPr>
        <w:t>年成立以来，</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已拥有总价值约</w:t>
      </w:r>
      <w:r>
        <w:rPr>
          <w:rFonts w:ascii="Times New Roman" w:eastAsiaTheme="minorEastAsia" w:hAnsi="Times New Roman" w:cs="Times New Roman"/>
          <w:sz w:val="21"/>
          <w:szCs w:val="21"/>
        </w:rPr>
        <w:t>6,000</w:t>
      </w:r>
      <w:r>
        <w:rPr>
          <w:rFonts w:ascii="Times New Roman" w:eastAsiaTheme="minorEastAsia" w:hAnsiTheme="minorEastAsia" w:cs="Times New Roman"/>
          <w:sz w:val="21"/>
          <w:szCs w:val="21"/>
        </w:rPr>
        <w:t>万元的先进大中型分析测试仪器，总面积约</w:t>
      </w:r>
      <w:r>
        <w:rPr>
          <w:rFonts w:ascii="Times New Roman" w:eastAsiaTheme="minorEastAsia" w:hAnsi="Times New Roman" w:cs="Times New Roman"/>
          <w:sz w:val="21"/>
          <w:szCs w:val="21"/>
        </w:rPr>
        <w:t>2000</w:t>
      </w:r>
      <w:r>
        <w:rPr>
          <w:rFonts w:ascii="Times New Roman" w:eastAsiaTheme="minorEastAsia" w:hAnsiTheme="minorEastAsia" w:cs="Times New Roman"/>
          <w:sz w:val="21"/>
          <w:szCs w:val="21"/>
        </w:rPr>
        <w:t>平方米，在成分与结构分</w:t>
      </w:r>
      <w:r>
        <w:rPr>
          <w:rFonts w:ascii="Times New Roman" w:eastAsiaTheme="minorEastAsia" w:hAnsiTheme="minorEastAsia" w:cs="Times New Roman"/>
          <w:sz w:val="21"/>
          <w:szCs w:val="21"/>
        </w:rPr>
        <w:t>析方面的仪器设备已基本配套，</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并于</w:t>
      </w:r>
      <w:r>
        <w:rPr>
          <w:rFonts w:ascii="Times New Roman" w:eastAsiaTheme="minorEastAsia" w:hAnsi="Times New Roman" w:cs="Times New Roman"/>
          <w:sz w:val="21"/>
          <w:szCs w:val="21"/>
        </w:rPr>
        <w:t>2006</w:t>
      </w:r>
      <w:r>
        <w:rPr>
          <w:rFonts w:ascii="Times New Roman" w:eastAsiaTheme="minorEastAsia" w:hAnsiTheme="minorEastAsia" w:cs="Times New Roman"/>
          <w:sz w:val="21"/>
          <w:szCs w:val="21"/>
        </w:rPr>
        <w:t>年通过资质认定</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计量认定</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中心具有雄厚的师资力量与技术力量，是为学校教学、科研提供分析测试服务的公共大平台，也是分析测试技术、方法的研发中心和培养高层次人才的重要实验基地。同时它面向社会开放，积极为地方的科研、经济建设服务。</w:t>
      </w:r>
    </w:p>
    <w:p w:rsidR="007B4B98" w:rsidRDefault="00E82424" w:rsidP="00B17322">
      <w:pPr>
        <w:pStyle w:val="ab"/>
        <w:spacing w:after="0" w:line="400" w:lineRule="exact"/>
        <w:ind w:firstLineChars="196" w:firstLine="41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目前，中心拥有等离子体发射光谱仪、等离子体质谱仪、</w:t>
      </w:r>
      <w:r>
        <w:rPr>
          <w:rFonts w:ascii="Times New Roman" w:eastAsiaTheme="minorEastAsia" w:hAnsi="Times New Roman" w:cs="Times New Roman"/>
          <w:sz w:val="21"/>
          <w:szCs w:val="21"/>
        </w:rPr>
        <w:t>X</w:t>
      </w:r>
      <w:r>
        <w:rPr>
          <w:rFonts w:ascii="Times New Roman" w:eastAsiaTheme="minorEastAsia" w:hAnsiTheme="minorEastAsia" w:cs="Times New Roman"/>
          <w:sz w:val="21"/>
          <w:szCs w:val="21"/>
        </w:rPr>
        <w:t>荧光光谱仪、场发射扫描电子显微镜、高分辨透射电子显微镜、多晶</w:t>
      </w:r>
      <w:r>
        <w:rPr>
          <w:rFonts w:ascii="Times New Roman" w:eastAsiaTheme="minorEastAsia" w:hAnsi="Times New Roman" w:cs="Times New Roman"/>
          <w:sz w:val="21"/>
          <w:szCs w:val="21"/>
        </w:rPr>
        <w:t>X</w:t>
      </w:r>
      <w:r>
        <w:rPr>
          <w:rFonts w:ascii="Times New Roman" w:eastAsiaTheme="minorEastAsia" w:hAnsiTheme="minorEastAsia" w:cs="Times New Roman"/>
          <w:sz w:val="21"/>
          <w:szCs w:val="21"/>
        </w:rPr>
        <w:t>射线衍射仪、单晶衍射仪、热分析系统、激光共焦拉曼光谱、多功能材料物理特性测量系统等</w:t>
      </w:r>
      <w:r>
        <w:rPr>
          <w:rFonts w:ascii="Times New Roman" w:eastAsiaTheme="minorEastAsia" w:hAnsi="Times New Roman" w:cs="Times New Roman"/>
          <w:sz w:val="21"/>
          <w:szCs w:val="21"/>
        </w:rPr>
        <w:t>40</w:t>
      </w:r>
      <w:r>
        <w:rPr>
          <w:rFonts w:ascii="Times New Roman" w:eastAsiaTheme="minorEastAsia" w:hAnsiTheme="minorEastAsia" w:cs="Times New Roman"/>
          <w:sz w:val="21"/>
          <w:szCs w:val="21"/>
        </w:rPr>
        <w:t>余台的各类大型分析仪器和试验装置。主要分析测试业务范围包括：无机物和有机物成份与结构分析、表面分析、微区形貌及成份分析、热分析和物性测定分析以及未知物质和复杂体系的分离、鉴定等分析测试服务。</w:t>
      </w:r>
      <w:r>
        <w:rPr>
          <w:rFonts w:ascii="Times New Roman" w:eastAsiaTheme="minorEastAsia" w:hAnsi="Times New Roman" w:cs="Times New Roman"/>
          <w:sz w:val="21"/>
          <w:szCs w:val="21"/>
        </w:rPr>
        <w:t xml:space="preserve"> </w:t>
      </w:r>
    </w:p>
    <w:p w:rsidR="007B4B98" w:rsidRDefault="00E82424" w:rsidP="00B17322">
      <w:pPr>
        <w:pStyle w:val="ab"/>
        <w:spacing w:after="0" w:line="400" w:lineRule="exact"/>
        <w:ind w:firstLineChars="196" w:firstLine="41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分析测试中心特别在稀土元素的检测方面，做了大量的工作。能够从开采、提取生产到冶炼，以及后面的稀土新材料，提供全面的检测服务。可以测定微量到超高纯</w:t>
      </w:r>
      <w:r>
        <w:rPr>
          <w:rFonts w:ascii="Times New Roman" w:eastAsiaTheme="minorEastAsia" w:hAnsi="Times New Roman" w:cs="Times New Roman"/>
          <w:sz w:val="21"/>
          <w:szCs w:val="21"/>
        </w:rPr>
        <w:t>6N</w:t>
      </w:r>
      <w:r>
        <w:rPr>
          <w:rFonts w:ascii="Times New Roman" w:eastAsiaTheme="minorEastAsia" w:hAnsiTheme="minorEastAsia" w:cs="Times New Roman"/>
          <w:sz w:val="21"/>
          <w:szCs w:val="21"/>
        </w:rPr>
        <w:t>的稀土元素产品的成分检测和稀土新材料的表面结构、微区分析和磁性能等的检测。特别是超高纯稀土元素的检测，是中心在稀土检测领域首次完成不需分离，直接测定。为稀土光学玻璃、荧光</w:t>
      </w:r>
      <w:r>
        <w:rPr>
          <w:rFonts w:ascii="Times New Roman" w:eastAsiaTheme="minorEastAsia" w:hAnsiTheme="minorEastAsia" w:cs="Times New Roman"/>
          <w:sz w:val="21"/>
          <w:szCs w:val="21"/>
        </w:rPr>
        <w:t>粉等新材料的开发研究，提供了支持。</w:t>
      </w:r>
    </w:p>
    <w:p w:rsidR="007B4B98" w:rsidRDefault="00E82424">
      <w:pPr>
        <w:pStyle w:val="a8"/>
        <w:widowControl/>
        <w:shd w:val="clear" w:color="auto" w:fill="FFFFFF"/>
        <w:spacing w:beforeAutospacing="0" w:afterAutospacing="0" w:line="400" w:lineRule="exact"/>
        <w:ind w:firstLineChars="200" w:firstLine="422"/>
        <w:rPr>
          <w:rFonts w:ascii="Times New Roman" w:hAnsi="Times New Roman"/>
          <w:sz w:val="21"/>
          <w:szCs w:val="21"/>
        </w:rPr>
      </w:pPr>
      <w:r>
        <w:rPr>
          <w:rFonts w:ascii="Times New Roman" w:hAnsiTheme="minorEastAsia"/>
          <w:b/>
          <w:sz w:val="21"/>
          <w:szCs w:val="21"/>
        </w:rPr>
        <w:t>包头稀土研究院</w:t>
      </w:r>
      <w:r>
        <w:rPr>
          <w:rFonts w:ascii="Times New Roman" w:hAnsiTheme="minorEastAsia"/>
          <w:sz w:val="21"/>
          <w:szCs w:val="21"/>
        </w:rPr>
        <w:t>：</w:t>
      </w:r>
      <w:r>
        <w:rPr>
          <w:rFonts w:ascii="Times New Roman" w:hAnsi="Times New Roman"/>
          <w:sz w:val="21"/>
          <w:szCs w:val="21"/>
        </w:rPr>
        <w:t>1960</w:t>
      </w:r>
      <w:r>
        <w:rPr>
          <w:rFonts w:ascii="Times New Roman" w:hAnsiTheme="minorEastAsia"/>
          <w:sz w:val="21"/>
          <w:szCs w:val="21"/>
        </w:rPr>
        <w:t>年按照聂荣臻副总理指示筹建，</w:t>
      </w:r>
      <w:r>
        <w:rPr>
          <w:rFonts w:ascii="Times New Roman" w:hAnsi="Times New Roman"/>
          <w:sz w:val="21"/>
          <w:szCs w:val="21"/>
        </w:rPr>
        <w:t>1963</w:t>
      </w:r>
      <w:r>
        <w:rPr>
          <w:rFonts w:ascii="Times New Roman" w:hAnsiTheme="minorEastAsia"/>
          <w:sz w:val="21"/>
          <w:szCs w:val="21"/>
        </w:rPr>
        <w:t>年经国务院批准挂牌成立，直属原冶金工业部。</w:t>
      </w:r>
      <w:r>
        <w:rPr>
          <w:rFonts w:ascii="Times New Roman" w:hAnsi="Times New Roman"/>
          <w:sz w:val="21"/>
          <w:szCs w:val="21"/>
        </w:rPr>
        <w:t>1992</w:t>
      </w:r>
      <w:r>
        <w:rPr>
          <w:rFonts w:ascii="Times New Roman" w:hAnsiTheme="minorEastAsia"/>
          <w:sz w:val="21"/>
          <w:szCs w:val="21"/>
        </w:rPr>
        <w:t>年并入包头钢铁稀土公司（现包钢集团公司），</w:t>
      </w:r>
      <w:r>
        <w:rPr>
          <w:rFonts w:ascii="Times New Roman" w:hAnsi="Times New Roman"/>
          <w:sz w:val="21"/>
          <w:szCs w:val="21"/>
        </w:rPr>
        <w:t>2007</w:t>
      </w:r>
      <w:r>
        <w:rPr>
          <w:rFonts w:ascii="Times New Roman" w:hAnsiTheme="minorEastAsia"/>
          <w:sz w:val="21"/>
          <w:szCs w:val="21"/>
        </w:rPr>
        <w:t>年并入包钢稀土（现北方稀土）。</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作为全国最大的综合性稀土研发机构，稀土研究院始终以稀土资源的综合开发、利用为宗旨，以稀土冶金、环境保护、新型稀土功能材料及在高新技术领域的应用、稀土提升传统产业的技术水平、稀土分析检测、稀土情报信息等为研究重点。建院以来，稀土研究院共承担</w:t>
      </w:r>
      <w:r>
        <w:rPr>
          <w:rFonts w:ascii="Times New Roman" w:hAnsi="Times New Roman"/>
          <w:sz w:val="21"/>
          <w:szCs w:val="21"/>
        </w:rPr>
        <w:t>“863</w:t>
      </w:r>
      <w:r>
        <w:rPr>
          <w:rFonts w:ascii="Times New Roman" w:hAnsiTheme="minorEastAsia"/>
          <w:sz w:val="21"/>
          <w:szCs w:val="21"/>
        </w:rPr>
        <w:t>计划</w:t>
      </w:r>
      <w:r>
        <w:rPr>
          <w:rFonts w:ascii="Times New Roman" w:hAnsi="Times New Roman"/>
          <w:sz w:val="21"/>
          <w:szCs w:val="21"/>
        </w:rPr>
        <w:t>”“973</w:t>
      </w:r>
      <w:r>
        <w:rPr>
          <w:rFonts w:ascii="Times New Roman" w:hAnsiTheme="minorEastAsia"/>
          <w:sz w:val="21"/>
          <w:szCs w:val="21"/>
        </w:rPr>
        <w:t>计划</w:t>
      </w:r>
      <w:r>
        <w:rPr>
          <w:rFonts w:ascii="Times New Roman" w:hAnsi="Times New Roman"/>
          <w:sz w:val="21"/>
          <w:szCs w:val="21"/>
        </w:rPr>
        <w:t>”</w:t>
      </w:r>
      <w:r>
        <w:rPr>
          <w:rFonts w:ascii="Times New Roman" w:hAnsiTheme="minorEastAsia"/>
          <w:sz w:val="21"/>
          <w:szCs w:val="21"/>
        </w:rPr>
        <w:t>等各级各类项目</w:t>
      </w:r>
      <w:r>
        <w:rPr>
          <w:rFonts w:ascii="Times New Roman" w:hAnsi="Times New Roman"/>
          <w:sz w:val="21"/>
          <w:szCs w:val="21"/>
        </w:rPr>
        <w:t>23</w:t>
      </w:r>
      <w:r>
        <w:rPr>
          <w:rFonts w:ascii="Times New Roman" w:hAnsi="Times New Roman"/>
          <w:sz w:val="21"/>
          <w:szCs w:val="21"/>
        </w:rPr>
        <w:t>00</w:t>
      </w:r>
      <w:r>
        <w:rPr>
          <w:rFonts w:ascii="Times New Roman" w:hAnsiTheme="minorEastAsia"/>
          <w:sz w:val="21"/>
          <w:szCs w:val="21"/>
        </w:rPr>
        <w:t>余项，获得包括国家发明一等奖、国家科技进步一等奖在内的省部级以上科技成果奖励</w:t>
      </w:r>
      <w:r>
        <w:rPr>
          <w:rFonts w:ascii="Times New Roman" w:hAnsi="Times New Roman"/>
          <w:sz w:val="21"/>
          <w:szCs w:val="21"/>
        </w:rPr>
        <w:t>300</w:t>
      </w:r>
      <w:r>
        <w:rPr>
          <w:rFonts w:ascii="Times New Roman" w:hAnsiTheme="minorEastAsia"/>
          <w:sz w:val="21"/>
          <w:szCs w:val="21"/>
        </w:rPr>
        <w:t>余项，获得国际、国内授权专利</w:t>
      </w:r>
      <w:r>
        <w:rPr>
          <w:rFonts w:ascii="Times New Roman" w:hAnsi="Times New Roman"/>
          <w:sz w:val="21"/>
          <w:szCs w:val="21"/>
        </w:rPr>
        <w:t>300</w:t>
      </w:r>
      <w:r>
        <w:rPr>
          <w:rFonts w:ascii="Times New Roman" w:hAnsiTheme="minorEastAsia"/>
          <w:sz w:val="21"/>
          <w:szCs w:val="21"/>
        </w:rPr>
        <w:t>余项，在稀土选矿、稀土冶金、环境保护、稀土功能材料及应用等领域产生的一大批前沿成果，仍沿用至今。</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稀土研究院建有国家科技部批复的</w:t>
      </w:r>
      <w:r>
        <w:rPr>
          <w:rFonts w:ascii="Times New Roman" w:hAnsi="Times New Roman"/>
          <w:sz w:val="21"/>
          <w:szCs w:val="21"/>
        </w:rPr>
        <w:t>“</w:t>
      </w:r>
      <w:r>
        <w:rPr>
          <w:rFonts w:ascii="Times New Roman" w:hAnsiTheme="minorEastAsia"/>
          <w:sz w:val="21"/>
          <w:szCs w:val="21"/>
        </w:rPr>
        <w:t>白云鄂博稀土资源研究与综合利用国家重点实验室</w:t>
      </w:r>
      <w:r>
        <w:rPr>
          <w:rFonts w:ascii="Times New Roman" w:hAnsi="Times New Roman"/>
          <w:sz w:val="21"/>
          <w:szCs w:val="21"/>
        </w:rPr>
        <w:t>”“</w:t>
      </w:r>
      <w:r>
        <w:rPr>
          <w:rFonts w:ascii="Times New Roman" w:hAnsiTheme="minorEastAsia"/>
          <w:sz w:val="21"/>
          <w:szCs w:val="21"/>
        </w:rPr>
        <w:t>稀土材料国际科技合作基地</w:t>
      </w:r>
      <w:r>
        <w:rPr>
          <w:rFonts w:ascii="Times New Roman" w:hAnsi="Times New Roman"/>
          <w:sz w:val="21"/>
          <w:szCs w:val="21"/>
        </w:rPr>
        <w:t>”</w:t>
      </w:r>
      <w:r>
        <w:rPr>
          <w:rFonts w:ascii="Times New Roman" w:hAnsiTheme="minorEastAsia"/>
          <w:sz w:val="21"/>
          <w:szCs w:val="21"/>
        </w:rPr>
        <w:t>和</w:t>
      </w:r>
      <w:r>
        <w:rPr>
          <w:rFonts w:ascii="Times New Roman" w:hAnsi="Times New Roman"/>
          <w:sz w:val="21"/>
          <w:szCs w:val="21"/>
        </w:rPr>
        <w:t>“</w:t>
      </w:r>
      <w:r>
        <w:rPr>
          <w:rFonts w:ascii="Times New Roman" w:hAnsiTheme="minorEastAsia"/>
          <w:sz w:val="21"/>
          <w:szCs w:val="21"/>
        </w:rPr>
        <w:t>北方稀土行业生产力促进中心</w:t>
      </w:r>
      <w:r>
        <w:rPr>
          <w:rFonts w:ascii="Times New Roman" w:hAnsi="Times New Roman"/>
          <w:sz w:val="21"/>
          <w:szCs w:val="21"/>
        </w:rPr>
        <w:t>”</w:t>
      </w:r>
      <w:r>
        <w:rPr>
          <w:rFonts w:ascii="Times New Roman" w:hAnsiTheme="minorEastAsia"/>
          <w:sz w:val="21"/>
          <w:szCs w:val="21"/>
        </w:rPr>
        <w:t>、国家工信部批复的</w:t>
      </w:r>
      <w:r>
        <w:rPr>
          <w:rFonts w:ascii="Times New Roman" w:hAnsi="Times New Roman"/>
          <w:sz w:val="21"/>
          <w:szCs w:val="21"/>
        </w:rPr>
        <w:t>“</w:t>
      </w:r>
      <w:r>
        <w:rPr>
          <w:rFonts w:ascii="Times New Roman" w:hAnsiTheme="minorEastAsia"/>
          <w:sz w:val="21"/>
          <w:szCs w:val="21"/>
        </w:rPr>
        <w:t>国家新材料测试评价平台</w:t>
      </w:r>
      <w:r>
        <w:rPr>
          <w:rFonts w:ascii="Times New Roman" w:hAnsi="Times New Roman"/>
          <w:sz w:val="21"/>
          <w:szCs w:val="21"/>
        </w:rPr>
        <w:t>——</w:t>
      </w:r>
      <w:r>
        <w:rPr>
          <w:rFonts w:ascii="Times New Roman" w:hAnsiTheme="minorEastAsia"/>
          <w:sz w:val="21"/>
          <w:szCs w:val="21"/>
        </w:rPr>
        <w:t>稀土行业中心</w:t>
      </w:r>
      <w:r>
        <w:rPr>
          <w:rFonts w:ascii="Times New Roman" w:hAnsi="Times New Roman"/>
          <w:sz w:val="21"/>
          <w:szCs w:val="21"/>
        </w:rPr>
        <w:t>”</w:t>
      </w:r>
      <w:r>
        <w:rPr>
          <w:rFonts w:ascii="Times New Roman" w:hAnsiTheme="minorEastAsia"/>
          <w:sz w:val="21"/>
          <w:szCs w:val="21"/>
        </w:rPr>
        <w:t>、</w:t>
      </w:r>
      <w:proofErr w:type="gramStart"/>
      <w:r>
        <w:rPr>
          <w:rFonts w:ascii="Times New Roman" w:hAnsiTheme="minorEastAsia"/>
          <w:sz w:val="21"/>
          <w:szCs w:val="21"/>
        </w:rPr>
        <w:t>国家发改委</w:t>
      </w:r>
      <w:proofErr w:type="gramEnd"/>
      <w:r>
        <w:rPr>
          <w:rFonts w:ascii="Times New Roman" w:hAnsiTheme="minorEastAsia"/>
          <w:sz w:val="21"/>
          <w:szCs w:val="21"/>
        </w:rPr>
        <w:t>批复的</w:t>
      </w:r>
      <w:r>
        <w:rPr>
          <w:rFonts w:ascii="Times New Roman" w:hAnsi="Times New Roman"/>
          <w:sz w:val="21"/>
          <w:szCs w:val="21"/>
        </w:rPr>
        <w:t>“</w:t>
      </w:r>
      <w:r>
        <w:rPr>
          <w:rFonts w:ascii="Times New Roman" w:hAnsiTheme="minorEastAsia"/>
          <w:sz w:val="21"/>
          <w:szCs w:val="21"/>
        </w:rPr>
        <w:t>稀土冶金及功能材料国家工程技术研究中心</w:t>
      </w:r>
      <w:r>
        <w:rPr>
          <w:rFonts w:ascii="Times New Roman" w:hAnsi="Times New Roman"/>
          <w:sz w:val="21"/>
          <w:szCs w:val="21"/>
        </w:rPr>
        <w:t>”</w:t>
      </w:r>
      <w:r>
        <w:rPr>
          <w:rFonts w:ascii="Times New Roman" w:hAnsiTheme="minorEastAsia"/>
          <w:sz w:val="21"/>
          <w:szCs w:val="21"/>
        </w:rPr>
        <w:t>等科研平台。拥有自治区级</w:t>
      </w:r>
      <w:r>
        <w:rPr>
          <w:rFonts w:ascii="Times New Roman" w:hAnsi="Times New Roman"/>
          <w:sz w:val="21"/>
          <w:szCs w:val="21"/>
        </w:rPr>
        <w:t>“</w:t>
      </w:r>
      <w:r>
        <w:rPr>
          <w:rFonts w:ascii="Times New Roman" w:hAnsiTheme="minorEastAsia"/>
          <w:sz w:val="21"/>
          <w:szCs w:val="21"/>
        </w:rPr>
        <w:t>稀土功能材</w:t>
      </w:r>
      <w:r>
        <w:rPr>
          <w:rFonts w:ascii="Times New Roman" w:hAnsiTheme="minorEastAsia"/>
          <w:sz w:val="21"/>
          <w:szCs w:val="21"/>
        </w:rPr>
        <w:t>料重点实验室</w:t>
      </w:r>
      <w:r>
        <w:rPr>
          <w:rFonts w:ascii="Times New Roman" w:hAnsi="Times New Roman"/>
          <w:sz w:val="21"/>
          <w:szCs w:val="21"/>
        </w:rPr>
        <w:t>”“</w:t>
      </w:r>
      <w:r>
        <w:rPr>
          <w:rFonts w:ascii="Times New Roman" w:hAnsiTheme="minorEastAsia"/>
          <w:sz w:val="21"/>
          <w:szCs w:val="21"/>
        </w:rPr>
        <w:t>铌冶金工程实验室</w:t>
      </w:r>
      <w:r>
        <w:rPr>
          <w:rFonts w:ascii="Times New Roman" w:hAnsi="Times New Roman"/>
          <w:sz w:val="21"/>
          <w:szCs w:val="21"/>
        </w:rPr>
        <w:t>”“</w:t>
      </w:r>
      <w:r>
        <w:rPr>
          <w:rFonts w:ascii="Times New Roman" w:hAnsiTheme="minorEastAsia"/>
          <w:sz w:val="21"/>
          <w:szCs w:val="21"/>
        </w:rPr>
        <w:t>稀土功能材料工程技术研究中心</w:t>
      </w:r>
      <w:r>
        <w:rPr>
          <w:rFonts w:ascii="Times New Roman" w:hAnsi="Times New Roman"/>
          <w:sz w:val="21"/>
          <w:szCs w:val="21"/>
        </w:rPr>
        <w:t>”</w:t>
      </w:r>
      <w:r>
        <w:rPr>
          <w:rFonts w:ascii="Times New Roman" w:hAnsiTheme="minorEastAsia"/>
          <w:sz w:val="21"/>
          <w:szCs w:val="21"/>
        </w:rPr>
        <w:t>。建有稀土行业门户网站</w:t>
      </w:r>
      <w:r>
        <w:rPr>
          <w:rFonts w:ascii="Times New Roman" w:hAnsi="Times New Roman"/>
          <w:sz w:val="21"/>
          <w:szCs w:val="21"/>
        </w:rPr>
        <w:t>“</w:t>
      </w:r>
      <w:r>
        <w:rPr>
          <w:rFonts w:ascii="Times New Roman" w:hAnsiTheme="minorEastAsia"/>
          <w:sz w:val="21"/>
          <w:szCs w:val="21"/>
        </w:rPr>
        <w:t>中国稀土网</w:t>
      </w:r>
      <w:r>
        <w:rPr>
          <w:rFonts w:ascii="Times New Roman" w:hAnsi="Times New Roman"/>
          <w:sz w:val="21"/>
          <w:szCs w:val="21"/>
        </w:rPr>
        <w:t>”</w:t>
      </w:r>
      <w:r>
        <w:rPr>
          <w:rFonts w:ascii="Times New Roman" w:hAnsiTheme="minorEastAsia"/>
          <w:sz w:val="21"/>
          <w:szCs w:val="21"/>
        </w:rPr>
        <w:t>，负责《稀土》《稀土信息》和</w:t>
      </w:r>
      <w:r>
        <w:rPr>
          <w:rFonts w:ascii="Times New Roman" w:hAnsi="Times New Roman"/>
          <w:sz w:val="21"/>
          <w:szCs w:val="21"/>
        </w:rPr>
        <w:t xml:space="preserve"> China Rare Earth Information </w:t>
      </w:r>
      <w:r>
        <w:rPr>
          <w:rFonts w:ascii="Times New Roman" w:hAnsiTheme="minorEastAsia"/>
          <w:sz w:val="21"/>
          <w:szCs w:val="21"/>
        </w:rPr>
        <w:t>等期刊的出版发行。建有国家稀土产品质量监督检验中心，形成了完备的稀土科技创新体系。</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lastRenderedPageBreak/>
        <w:t>多年来，稀土研究院立足创新型人才培养，在科技人才选、用、育、留上不断进行有益探索和实践，构建起一套具有自身特色的人才引进培养系统工程，打造了</w:t>
      </w:r>
      <w:proofErr w:type="gramStart"/>
      <w:r>
        <w:rPr>
          <w:rFonts w:ascii="Times New Roman" w:hAnsiTheme="minorEastAsia"/>
          <w:sz w:val="21"/>
          <w:szCs w:val="21"/>
        </w:rPr>
        <w:t>一</w:t>
      </w:r>
      <w:proofErr w:type="gramEnd"/>
      <w:r>
        <w:rPr>
          <w:rFonts w:ascii="Times New Roman" w:hAnsiTheme="minorEastAsia"/>
          <w:sz w:val="21"/>
          <w:szCs w:val="21"/>
        </w:rPr>
        <w:t>支具有较高研究水平的专业研发团队。现有国家</w:t>
      </w:r>
      <w:r>
        <w:rPr>
          <w:rFonts w:ascii="Times New Roman" w:hAnsi="Times New Roman"/>
          <w:sz w:val="21"/>
          <w:szCs w:val="21"/>
        </w:rPr>
        <w:t>“</w:t>
      </w:r>
      <w:r>
        <w:rPr>
          <w:rFonts w:ascii="Times New Roman" w:hAnsiTheme="minorEastAsia"/>
          <w:sz w:val="21"/>
          <w:szCs w:val="21"/>
        </w:rPr>
        <w:t>百千万人才工程</w:t>
      </w:r>
      <w:r>
        <w:rPr>
          <w:rFonts w:ascii="Times New Roman" w:hAnsi="Times New Roman"/>
          <w:sz w:val="21"/>
          <w:szCs w:val="21"/>
        </w:rPr>
        <w:t>”1</w:t>
      </w:r>
      <w:r>
        <w:rPr>
          <w:rFonts w:ascii="Times New Roman" w:hAnsiTheme="minorEastAsia"/>
          <w:sz w:val="21"/>
          <w:szCs w:val="21"/>
        </w:rPr>
        <w:t>人、国务院特殊津贴获得者</w:t>
      </w:r>
      <w:r>
        <w:rPr>
          <w:rFonts w:ascii="Times New Roman" w:hAnsi="Times New Roman"/>
          <w:sz w:val="21"/>
          <w:szCs w:val="21"/>
        </w:rPr>
        <w:t>4</w:t>
      </w:r>
      <w:r>
        <w:rPr>
          <w:rFonts w:ascii="Times New Roman" w:hAnsiTheme="minorEastAsia"/>
          <w:sz w:val="21"/>
          <w:szCs w:val="21"/>
        </w:rPr>
        <w:t>人，内蒙古自治区杰出人才</w:t>
      </w:r>
      <w:r>
        <w:rPr>
          <w:rFonts w:ascii="Times New Roman" w:hAnsi="Times New Roman"/>
          <w:sz w:val="21"/>
          <w:szCs w:val="21"/>
        </w:rPr>
        <w:t>1</w:t>
      </w:r>
      <w:r>
        <w:rPr>
          <w:rFonts w:ascii="Times New Roman" w:hAnsiTheme="minorEastAsia"/>
          <w:sz w:val="21"/>
          <w:szCs w:val="21"/>
        </w:rPr>
        <w:t>人、有突出贡献专家</w:t>
      </w:r>
      <w:r>
        <w:rPr>
          <w:rFonts w:ascii="Times New Roman" w:hAnsi="Times New Roman"/>
          <w:sz w:val="21"/>
          <w:szCs w:val="21"/>
        </w:rPr>
        <w:t>7</w:t>
      </w:r>
      <w:r>
        <w:rPr>
          <w:rFonts w:ascii="Times New Roman" w:hAnsiTheme="minorEastAsia"/>
          <w:sz w:val="21"/>
          <w:szCs w:val="21"/>
        </w:rPr>
        <w:t>人、草原英才</w:t>
      </w:r>
      <w:r>
        <w:rPr>
          <w:rFonts w:ascii="Times New Roman" w:hAnsi="Times New Roman"/>
          <w:sz w:val="21"/>
          <w:szCs w:val="21"/>
        </w:rPr>
        <w:t>16</w:t>
      </w:r>
      <w:r>
        <w:rPr>
          <w:rFonts w:ascii="Times New Roman" w:hAnsiTheme="minorEastAsia"/>
          <w:sz w:val="21"/>
          <w:szCs w:val="21"/>
        </w:rPr>
        <w:t>人、新世纪</w:t>
      </w:r>
      <w:r>
        <w:rPr>
          <w:rFonts w:ascii="Times New Roman" w:hAnsi="Times New Roman"/>
          <w:sz w:val="21"/>
          <w:szCs w:val="21"/>
        </w:rPr>
        <w:t>321</w:t>
      </w:r>
      <w:r>
        <w:rPr>
          <w:rFonts w:ascii="Times New Roman" w:hAnsiTheme="minorEastAsia"/>
          <w:sz w:val="21"/>
          <w:szCs w:val="21"/>
        </w:rPr>
        <w:t>人才工程人选</w:t>
      </w:r>
      <w:r>
        <w:rPr>
          <w:rFonts w:ascii="Times New Roman" w:hAnsi="Times New Roman"/>
          <w:sz w:val="21"/>
          <w:szCs w:val="21"/>
        </w:rPr>
        <w:t>13</w:t>
      </w:r>
      <w:r>
        <w:rPr>
          <w:rFonts w:ascii="Times New Roman" w:hAnsiTheme="minorEastAsia"/>
          <w:sz w:val="21"/>
          <w:szCs w:val="21"/>
        </w:rPr>
        <w:t>人。</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稀土研究院始终秉持</w:t>
      </w:r>
      <w:r>
        <w:rPr>
          <w:rFonts w:ascii="Times New Roman" w:hAnsi="Times New Roman"/>
          <w:sz w:val="21"/>
          <w:szCs w:val="21"/>
        </w:rPr>
        <w:t>“</w:t>
      </w:r>
      <w:r>
        <w:rPr>
          <w:rFonts w:ascii="Times New Roman" w:hAnsiTheme="minorEastAsia"/>
          <w:sz w:val="21"/>
          <w:szCs w:val="21"/>
        </w:rPr>
        <w:t>开放合作、互利共赢</w:t>
      </w:r>
      <w:r>
        <w:rPr>
          <w:rFonts w:ascii="Times New Roman" w:hAnsi="Times New Roman"/>
          <w:sz w:val="21"/>
          <w:szCs w:val="21"/>
        </w:rPr>
        <w:t>”</w:t>
      </w:r>
      <w:r>
        <w:rPr>
          <w:rFonts w:ascii="Times New Roman" w:hAnsiTheme="minorEastAsia"/>
          <w:sz w:val="21"/>
          <w:szCs w:val="21"/>
        </w:rPr>
        <w:t>的理念，与国内多家高校、科研院所以及美国、日本、德国、法国、英国、俄罗斯、意大利、韩国、蒙古、斯洛伐克等国的研究机构和知名公司进行了卓有成效的合作与交流，生产产品远销国内外。稀土研究院为</w:t>
      </w:r>
      <w:r>
        <w:rPr>
          <w:rFonts w:ascii="Times New Roman" w:hAnsi="Times New Roman"/>
          <w:sz w:val="21"/>
          <w:szCs w:val="21"/>
        </w:rPr>
        <w:t>“</w:t>
      </w:r>
      <w:r>
        <w:rPr>
          <w:rFonts w:ascii="Times New Roman" w:hAnsiTheme="minorEastAsia"/>
          <w:sz w:val="21"/>
          <w:szCs w:val="21"/>
        </w:rPr>
        <w:t>长征</w:t>
      </w:r>
      <w:r>
        <w:rPr>
          <w:rFonts w:ascii="Times New Roman" w:hAnsi="Times New Roman"/>
          <w:sz w:val="21"/>
          <w:szCs w:val="21"/>
        </w:rPr>
        <w:t>”</w:t>
      </w:r>
      <w:r>
        <w:rPr>
          <w:rFonts w:ascii="Times New Roman" w:hAnsiTheme="minorEastAsia"/>
          <w:sz w:val="21"/>
          <w:szCs w:val="21"/>
        </w:rPr>
        <w:t>系列运载火箭、</w:t>
      </w:r>
      <w:r>
        <w:rPr>
          <w:rFonts w:ascii="Times New Roman" w:hAnsi="Times New Roman"/>
          <w:sz w:val="21"/>
          <w:szCs w:val="21"/>
        </w:rPr>
        <w:t>“</w:t>
      </w:r>
      <w:r>
        <w:rPr>
          <w:rFonts w:ascii="Times New Roman" w:hAnsiTheme="minorEastAsia"/>
          <w:sz w:val="21"/>
          <w:szCs w:val="21"/>
        </w:rPr>
        <w:t>神舟</w:t>
      </w:r>
      <w:r>
        <w:rPr>
          <w:rFonts w:ascii="Times New Roman" w:hAnsi="Times New Roman"/>
          <w:sz w:val="21"/>
          <w:szCs w:val="21"/>
        </w:rPr>
        <w:t>”</w:t>
      </w:r>
      <w:r>
        <w:rPr>
          <w:rFonts w:ascii="Times New Roman" w:hAnsiTheme="minorEastAsia"/>
          <w:sz w:val="21"/>
          <w:szCs w:val="21"/>
        </w:rPr>
        <w:t>号系列飞船、</w:t>
      </w:r>
      <w:r>
        <w:rPr>
          <w:rFonts w:ascii="Times New Roman" w:hAnsi="Times New Roman"/>
          <w:sz w:val="21"/>
          <w:szCs w:val="21"/>
        </w:rPr>
        <w:t>“</w:t>
      </w:r>
      <w:r>
        <w:rPr>
          <w:rFonts w:ascii="Times New Roman" w:hAnsiTheme="minorEastAsia"/>
          <w:sz w:val="21"/>
          <w:szCs w:val="21"/>
        </w:rPr>
        <w:t>中国探月工程</w:t>
      </w:r>
      <w:r>
        <w:rPr>
          <w:rFonts w:ascii="Times New Roman" w:hAnsi="Times New Roman"/>
          <w:sz w:val="21"/>
          <w:szCs w:val="21"/>
        </w:rPr>
        <w:t>”</w:t>
      </w:r>
      <w:r>
        <w:rPr>
          <w:rFonts w:ascii="Times New Roman" w:hAnsiTheme="minorEastAsia"/>
          <w:sz w:val="21"/>
          <w:szCs w:val="21"/>
        </w:rPr>
        <w:t>和</w:t>
      </w:r>
      <w:r>
        <w:rPr>
          <w:rFonts w:ascii="Times New Roman" w:hAnsi="Times New Roman"/>
          <w:sz w:val="21"/>
          <w:szCs w:val="21"/>
        </w:rPr>
        <w:t>“</w:t>
      </w:r>
      <w:r>
        <w:rPr>
          <w:rFonts w:ascii="Times New Roman" w:hAnsiTheme="minorEastAsia"/>
          <w:sz w:val="21"/>
          <w:szCs w:val="21"/>
        </w:rPr>
        <w:t>载人航天</w:t>
      </w:r>
      <w:r>
        <w:rPr>
          <w:rFonts w:ascii="Times New Roman" w:hAnsi="Times New Roman"/>
          <w:sz w:val="21"/>
          <w:szCs w:val="21"/>
        </w:rPr>
        <w:t>”</w:t>
      </w:r>
      <w:r>
        <w:rPr>
          <w:rFonts w:ascii="Times New Roman" w:hAnsiTheme="minorEastAsia"/>
          <w:sz w:val="21"/>
          <w:szCs w:val="21"/>
        </w:rPr>
        <w:t>等诸多国家重点工程研制生产了大量关键材料和器件，为我国稀土产业的发展和现代化国防建设做出了不可替代的重要贡献。</w:t>
      </w:r>
    </w:p>
    <w:p w:rsidR="007B4B98" w:rsidRDefault="00E82424">
      <w:pPr>
        <w:pStyle w:val="a8"/>
        <w:widowControl/>
        <w:shd w:val="clear" w:color="auto" w:fill="FFFFFF"/>
        <w:spacing w:beforeAutospacing="0" w:afterAutospacing="0" w:line="400" w:lineRule="exact"/>
        <w:ind w:firstLineChars="200" w:firstLine="422"/>
        <w:rPr>
          <w:rFonts w:ascii="Times New Roman" w:hAnsi="Times New Roman"/>
          <w:sz w:val="21"/>
          <w:szCs w:val="21"/>
        </w:rPr>
      </w:pPr>
      <w:r>
        <w:rPr>
          <w:rFonts w:ascii="Times New Roman" w:hAnsiTheme="minorEastAsia"/>
          <w:b/>
          <w:sz w:val="21"/>
          <w:szCs w:val="21"/>
        </w:rPr>
        <w:t>厦</w:t>
      </w:r>
      <w:r>
        <w:rPr>
          <w:rFonts w:ascii="Times New Roman" w:hAnsiTheme="minorEastAsia"/>
          <w:b/>
          <w:sz w:val="21"/>
          <w:szCs w:val="21"/>
        </w:rPr>
        <w:t>门稀土材料研究</w:t>
      </w:r>
      <w:r>
        <w:rPr>
          <w:rFonts w:ascii="Times New Roman" w:hAnsiTheme="minorEastAsia" w:hint="eastAsia"/>
          <w:b/>
          <w:sz w:val="21"/>
          <w:szCs w:val="21"/>
        </w:rPr>
        <w:t>所</w:t>
      </w:r>
      <w:r>
        <w:rPr>
          <w:rFonts w:ascii="Times New Roman" w:hAnsiTheme="minorEastAsia"/>
          <w:sz w:val="21"/>
          <w:szCs w:val="21"/>
        </w:rPr>
        <w:t>：为中国科学院海西研究院、厦门市人民政府与厦门钨业股份有限公司三方，于</w:t>
      </w:r>
      <w:r>
        <w:rPr>
          <w:rFonts w:ascii="Times New Roman" w:hAnsi="Times New Roman"/>
          <w:sz w:val="21"/>
          <w:szCs w:val="21"/>
        </w:rPr>
        <w:t>2012</w:t>
      </w:r>
      <w:r>
        <w:rPr>
          <w:rFonts w:ascii="Times New Roman" w:hAnsiTheme="minorEastAsia"/>
          <w:sz w:val="21"/>
          <w:szCs w:val="21"/>
        </w:rPr>
        <w:t>年签约共建成立的地方事业法人单位。</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厦门稀土材料研究</w:t>
      </w:r>
      <w:r>
        <w:rPr>
          <w:rFonts w:ascii="Times New Roman" w:hAnsiTheme="minorEastAsia" w:hint="eastAsia"/>
          <w:sz w:val="21"/>
          <w:szCs w:val="21"/>
        </w:rPr>
        <w:t>所</w:t>
      </w:r>
      <w:r>
        <w:rPr>
          <w:rFonts w:ascii="Times New Roman" w:hAnsiTheme="minorEastAsia"/>
          <w:sz w:val="21"/>
          <w:szCs w:val="21"/>
        </w:rPr>
        <w:t>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w:t>
      </w:r>
      <w:r>
        <w:rPr>
          <w:rFonts w:ascii="Times New Roman" w:hAnsiTheme="minorEastAsia"/>
          <w:sz w:val="21"/>
          <w:szCs w:val="21"/>
        </w:rPr>
        <w:t>、节能环保等战略性新兴产业的培育和发展，为促进海西稀土产业及其产业链的健康快速发展提供科技支撑。</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厦门稀土材料研究</w:t>
      </w:r>
      <w:r>
        <w:rPr>
          <w:rFonts w:ascii="Times New Roman" w:hAnsiTheme="minorEastAsia" w:hint="eastAsia"/>
          <w:sz w:val="21"/>
          <w:szCs w:val="21"/>
        </w:rPr>
        <w:t>所</w:t>
      </w:r>
      <w:r>
        <w:rPr>
          <w:rFonts w:ascii="Times New Roman" w:hAnsiTheme="minorEastAsia"/>
          <w:sz w:val="21"/>
          <w:szCs w:val="21"/>
        </w:rPr>
        <w:t>是福建省第一批命名的省级新型研发机构，已建有福建省清洁核能燃料系统与材料联合创新重点实验室平台、福建省稀土工程研究中心、厦门稀土光电功能材料重点实验室和厦门市重大科技创新公共服务平台等多个平台。</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公共技术服务中心先后获得中科院、福建省及厦门市创新平台等多项经费支持，至今已购入科研设备</w:t>
      </w:r>
      <w:r>
        <w:rPr>
          <w:rFonts w:ascii="Times New Roman" w:hAnsi="Times New Roman"/>
          <w:sz w:val="21"/>
          <w:szCs w:val="21"/>
        </w:rPr>
        <w:t>50</w:t>
      </w:r>
      <w:r>
        <w:rPr>
          <w:rFonts w:ascii="Times New Roman" w:hAnsiTheme="minorEastAsia"/>
          <w:sz w:val="21"/>
          <w:szCs w:val="21"/>
        </w:rPr>
        <w:t>余台，资产总额约</w:t>
      </w:r>
      <w:r>
        <w:rPr>
          <w:rFonts w:ascii="Times New Roman" w:hAnsi="Times New Roman"/>
          <w:sz w:val="21"/>
          <w:szCs w:val="21"/>
        </w:rPr>
        <w:t>5000</w:t>
      </w:r>
      <w:r>
        <w:rPr>
          <w:rFonts w:ascii="Times New Roman" w:hAnsiTheme="minorEastAsia"/>
          <w:sz w:val="21"/>
          <w:szCs w:val="21"/>
        </w:rPr>
        <w:t>万元，已经具备了一定的科研服务能力。同时针对社会需求，成立中科院福建物质结构研究所厦</w:t>
      </w:r>
      <w:r>
        <w:rPr>
          <w:rFonts w:ascii="Times New Roman" w:hAnsiTheme="minorEastAsia"/>
          <w:sz w:val="21"/>
          <w:szCs w:val="21"/>
        </w:rPr>
        <w:t>门检验检测中心已通过国家认监委审核，获得国家级</w:t>
      </w:r>
      <w:r>
        <w:rPr>
          <w:rFonts w:ascii="Times New Roman" w:hAnsi="Times New Roman"/>
          <w:sz w:val="21"/>
          <w:szCs w:val="21"/>
        </w:rPr>
        <w:t>CMA</w:t>
      </w:r>
      <w:r>
        <w:rPr>
          <w:rFonts w:ascii="Times New Roman" w:hAnsiTheme="minorEastAsia"/>
          <w:sz w:val="21"/>
          <w:szCs w:val="21"/>
        </w:rPr>
        <w:t>资质认证资格，面向全社会提供更好的测试服务。</w:t>
      </w:r>
    </w:p>
    <w:p w:rsidR="007B4B98" w:rsidRDefault="00E82424">
      <w:pPr>
        <w:pStyle w:val="a8"/>
        <w:widowControl/>
        <w:shd w:val="clear" w:color="auto" w:fill="FFFFFF"/>
        <w:spacing w:beforeAutospacing="0" w:afterAutospacing="0" w:line="400" w:lineRule="exact"/>
        <w:ind w:firstLineChars="200" w:firstLine="422"/>
        <w:rPr>
          <w:rFonts w:ascii="Times New Roman" w:hAnsi="Times New Roman"/>
          <w:sz w:val="21"/>
          <w:szCs w:val="21"/>
        </w:rPr>
      </w:pPr>
      <w:r>
        <w:rPr>
          <w:rFonts w:ascii="Times New Roman" w:hAnsiTheme="minorEastAsia"/>
          <w:b/>
          <w:sz w:val="21"/>
          <w:szCs w:val="21"/>
        </w:rPr>
        <w:t>湖南稀土金属材料研究院有限责任公司</w:t>
      </w:r>
      <w:r>
        <w:rPr>
          <w:rFonts w:ascii="Times New Roman" w:hAnsiTheme="minorEastAsia"/>
          <w:sz w:val="21"/>
          <w:szCs w:val="21"/>
        </w:rPr>
        <w:t>：创建于</w:t>
      </w:r>
      <w:r>
        <w:rPr>
          <w:rFonts w:ascii="Times New Roman" w:hAnsi="Times New Roman"/>
          <w:sz w:val="21"/>
          <w:szCs w:val="21"/>
        </w:rPr>
        <w:t>1958</w:t>
      </w:r>
      <w:r>
        <w:rPr>
          <w:rFonts w:ascii="Times New Roman" w:hAnsiTheme="minorEastAsia"/>
          <w:sz w:val="21"/>
          <w:szCs w:val="21"/>
        </w:rPr>
        <w:t>年，一直从事稀土科研和军用稀土新材料研制工作，是我国最早从事稀土材料应用研究开发的科研单位，同时也是有色军工稀土新材料研制开发的定点单位。</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我院现有在职职工</w:t>
      </w:r>
      <w:r>
        <w:rPr>
          <w:rFonts w:ascii="Times New Roman" w:hAnsi="Times New Roman"/>
          <w:sz w:val="21"/>
          <w:szCs w:val="21"/>
        </w:rPr>
        <w:t>260</w:t>
      </w:r>
      <w:r>
        <w:rPr>
          <w:rFonts w:ascii="Times New Roman" w:hAnsiTheme="minorEastAsia"/>
          <w:sz w:val="21"/>
          <w:szCs w:val="21"/>
        </w:rPr>
        <w:t>人，其中：教授级高级工程师</w:t>
      </w:r>
      <w:r>
        <w:rPr>
          <w:rFonts w:ascii="Times New Roman" w:hAnsi="Times New Roman"/>
          <w:sz w:val="21"/>
          <w:szCs w:val="21"/>
        </w:rPr>
        <w:t>7</w:t>
      </w:r>
      <w:r>
        <w:rPr>
          <w:rFonts w:ascii="Times New Roman" w:hAnsiTheme="minorEastAsia"/>
          <w:sz w:val="21"/>
          <w:szCs w:val="21"/>
        </w:rPr>
        <w:t>人、高级工程师</w:t>
      </w:r>
      <w:r>
        <w:rPr>
          <w:rFonts w:ascii="Times New Roman" w:hAnsi="Times New Roman"/>
          <w:sz w:val="21"/>
          <w:szCs w:val="21"/>
        </w:rPr>
        <w:t>48</w:t>
      </w:r>
      <w:r>
        <w:rPr>
          <w:rFonts w:ascii="Times New Roman" w:hAnsiTheme="minorEastAsia"/>
          <w:sz w:val="21"/>
          <w:szCs w:val="21"/>
        </w:rPr>
        <w:t>人、工程师等技术骨干</w:t>
      </w:r>
      <w:r>
        <w:rPr>
          <w:rFonts w:ascii="Times New Roman" w:hAnsi="Times New Roman"/>
          <w:sz w:val="21"/>
          <w:szCs w:val="21"/>
        </w:rPr>
        <w:t>77</w:t>
      </w:r>
      <w:r>
        <w:rPr>
          <w:rFonts w:ascii="Times New Roman" w:hAnsiTheme="minorEastAsia"/>
          <w:sz w:val="21"/>
          <w:szCs w:val="21"/>
        </w:rPr>
        <w:t>人、享受政府津贴的专家</w:t>
      </w:r>
      <w:r>
        <w:rPr>
          <w:rFonts w:ascii="Times New Roman" w:hAnsi="Times New Roman"/>
          <w:sz w:val="21"/>
          <w:szCs w:val="21"/>
        </w:rPr>
        <w:t>7</w:t>
      </w:r>
      <w:r>
        <w:rPr>
          <w:rFonts w:ascii="Times New Roman" w:hAnsiTheme="minorEastAsia"/>
          <w:sz w:val="21"/>
          <w:szCs w:val="21"/>
        </w:rPr>
        <w:t>人，技术力量雄厚，在氧化钪与金属钪、铝钪中间合金，高纯中重稀土氧化物、</w:t>
      </w:r>
      <w:proofErr w:type="gramStart"/>
      <w:r>
        <w:rPr>
          <w:rFonts w:ascii="Times New Roman" w:hAnsiTheme="minorEastAsia"/>
          <w:sz w:val="21"/>
          <w:szCs w:val="21"/>
        </w:rPr>
        <w:t>稀土超</w:t>
      </w:r>
      <w:proofErr w:type="gramEnd"/>
      <w:r>
        <w:rPr>
          <w:rFonts w:ascii="Times New Roman" w:hAnsiTheme="minorEastAsia"/>
          <w:sz w:val="21"/>
          <w:szCs w:val="21"/>
        </w:rPr>
        <w:t>细微粉、高纯稀土金属和合金型材</w:t>
      </w:r>
      <w:r>
        <w:rPr>
          <w:rFonts w:ascii="Times New Roman" w:hAnsi="Times New Roman"/>
          <w:sz w:val="21"/>
          <w:szCs w:val="21"/>
        </w:rPr>
        <w:t>(</w:t>
      </w:r>
      <w:r>
        <w:rPr>
          <w:rFonts w:ascii="Times New Roman" w:hAnsiTheme="minorEastAsia"/>
          <w:sz w:val="21"/>
          <w:szCs w:val="21"/>
        </w:rPr>
        <w:t>棒、片、粉、粒、丝、管、箔</w:t>
      </w:r>
      <w:r>
        <w:rPr>
          <w:rFonts w:ascii="Times New Roman" w:hAnsi="Times New Roman"/>
          <w:sz w:val="21"/>
          <w:szCs w:val="21"/>
        </w:rPr>
        <w:t>)</w:t>
      </w:r>
      <w:r>
        <w:rPr>
          <w:rFonts w:ascii="Times New Roman" w:hAnsiTheme="minorEastAsia"/>
          <w:sz w:val="21"/>
          <w:szCs w:val="21"/>
        </w:rPr>
        <w:t>、稀土储氢材料、六硼化镧阴极材料、稀土激光晶体材料、稀土磁致伸缩材料等方面研究处于国内领先水平。作为长期从事稀土材料开发应用单位，先后主持及参与了《六硼化镧化学分析方法》、《金属钪》、《氧化钪》、《六硼化镧》、《金属钇》、《铝钪中</w:t>
      </w:r>
      <w:r>
        <w:rPr>
          <w:rFonts w:ascii="Times New Roman" w:hAnsiTheme="minorEastAsia"/>
          <w:sz w:val="21"/>
          <w:szCs w:val="21"/>
        </w:rPr>
        <w:lastRenderedPageBreak/>
        <w:t>间合金》、《钕镁合金》、《氧化镨》、《钕镁合金化学分析方法》、《钇铝合金》、《独居石精矿》、《金属钇》、《镧铜合金》《稀土产品包装标志运输和贮存》等</w:t>
      </w:r>
      <w:r>
        <w:rPr>
          <w:rFonts w:ascii="Times New Roman" w:hAnsi="Times New Roman"/>
          <w:sz w:val="21"/>
          <w:szCs w:val="21"/>
        </w:rPr>
        <w:t>31</w:t>
      </w:r>
      <w:r>
        <w:rPr>
          <w:rFonts w:ascii="Times New Roman" w:hAnsiTheme="minorEastAsia"/>
          <w:sz w:val="21"/>
          <w:szCs w:val="21"/>
        </w:rPr>
        <w:t>项稀土标准的修制订工作。</w:t>
      </w:r>
    </w:p>
    <w:p w:rsidR="007B4B98" w:rsidRDefault="00E82424">
      <w:pPr>
        <w:pStyle w:val="a8"/>
        <w:widowControl/>
        <w:shd w:val="clear" w:color="auto" w:fill="FFFFFF"/>
        <w:spacing w:beforeAutospacing="0" w:afterAutospacing="0" w:line="400" w:lineRule="exact"/>
        <w:ind w:firstLineChars="200" w:firstLine="422"/>
        <w:rPr>
          <w:rFonts w:ascii="Times New Roman" w:hAnsi="Times New Roman"/>
          <w:sz w:val="21"/>
          <w:szCs w:val="21"/>
        </w:rPr>
      </w:pPr>
      <w:r>
        <w:rPr>
          <w:rFonts w:ascii="Times New Roman" w:hAnsiTheme="minorEastAsia"/>
          <w:b/>
          <w:sz w:val="21"/>
          <w:szCs w:val="21"/>
        </w:rPr>
        <w:t>国标（北京）检验认证有限公司</w:t>
      </w:r>
      <w:r>
        <w:rPr>
          <w:rFonts w:ascii="Times New Roman" w:hAnsiTheme="minorEastAsia"/>
          <w:sz w:val="21"/>
          <w:szCs w:val="21"/>
        </w:rPr>
        <w:t>：运营管理着国家有色金属及电子材料分析测试中心和</w:t>
      </w:r>
      <w:r>
        <w:rPr>
          <w:rFonts w:ascii="Times New Roman" w:hAnsiTheme="minorEastAsia"/>
          <w:sz w:val="21"/>
          <w:szCs w:val="21"/>
        </w:rPr>
        <w:t>国家有色金属质量监督检验中心，拥有一支基础理论扎实、实践经验丰富的研究和服务队伍，自</w:t>
      </w:r>
      <w:r>
        <w:rPr>
          <w:rFonts w:ascii="Times New Roman" w:hAnsi="Times New Roman"/>
          <w:sz w:val="21"/>
          <w:szCs w:val="21"/>
        </w:rPr>
        <w:t>2004</w:t>
      </w:r>
      <w:r>
        <w:rPr>
          <w:rFonts w:ascii="Times New Roman" w:hAnsiTheme="minorEastAsia"/>
          <w:sz w:val="21"/>
          <w:szCs w:val="21"/>
        </w:rPr>
        <w:t>年至今共承担了国家科技支撑计划、国家</w:t>
      </w:r>
      <w:r>
        <w:rPr>
          <w:rFonts w:ascii="Times New Roman" w:hAnsi="Times New Roman"/>
          <w:sz w:val="21"/>
          <w:szCs w:val="21"/>
        </w:rPr>
        <w:t>863</w:t>
      </w:r>
      <w:r>
        <w:rPr>
          <w:rFonts w:ascii="Times New Roman" w:hAnsiTheme="minorEastAsia"/>
          <w:sz w:val="21"/>
          <w:szCs w:val="21"/>
        </w:rPr>
        <w:t>计划、国家自然科学基金、军工配套等省部级科技项目</w:t>
      </w:r>
      <w:r>
        <w:rPr>
          <w:rFonts w:ascii="Times New Roman" w:hAnsi="Times New Roman"/>
          <w:sz w:val="21"/>
          <w:szCs w:val="21"/>
        </w:rPr>
        <w:t>40</w:t>
      </w:r>
      <w:r>
        <w:rPr>
          <w:rFonts w:ascii="Times New Roman" w:hAnsiTheme="minorEastAsia"/>
          <w:sz w:val="21"/>
          <w:szCs w:val="21"/>
        </w:rPr>
        <w:t>余项；曾获国家科技进步奖</w:t>
      </w:r>
      <w:r>
        <w:rPr>
          <w:rFonts w:ascii="Times New Roman" w:hAnsi="Times New Roman"/>
          <w:sz w:val="21"/>
          <w:szCs w:val="21"/>
        </w:rPr>
        <w:t>6</w:t>
      </w:r>
      <w:r>
        <w:rPr>
          <w:rFonts w:ascii="Times New Roman" w:hAnsiTheme="minorEastAsia"/>
          <w:sz w:val="21"/>
          <w:szCs w:val="21"/>
        </w:rPr>
        <w:t>项，国家发明奖</w:t>
      </w:r>
      <w:r>
        <w:rPr>
          <w:rFonts w:ascii="Times New Roman" w:hAnsi="Times New Roman"/>
          <w:sz w:val="21"/>
          <w:szCs w:val="21"/>
        </w:rPr>
        <w:t>3</w:t>
      </w:r>
      <w:r>
        <w:rPr>
          <w:rFonts w:ascii="Times New Roman" w:hAnsiTheme="minorEastAsia"/>
          <w:sz w:val="21"/>
          <w:szCs w:val="21"/>
        </w:rPr>
        <w:t>项，省部级科技进步一等奖</w:t>
      </w:r>
      <w:r>
        <w:rPr>
          <w:rFonts w:ascii="Times New Roman" w:hAnsi="Times New Roman"/>
          <w:sz w:val="21"/>
          <w:szCs w:val="21"/>
        </w:rPr>
        <w:t>10</w:t>
      </w:r>
      <w:r>
        <w:rPr>
          <w:rFonts w:ascii="Times New Roman" w:hAnsiTheme="minorEastAsia"/>
          <w:sz w:val="21"/>
          <w:szCs w:val="21"/>
        </w:rPr>
        <w:t>项，二、三等奖</w:t>
      </w:r>
      <w:r>
        <w:rPr>
          <w:rFonts w:ascii="Times New Roman" w:hAnsi="Times New Roman"/>
          <w:sz w:val="21"/>
          <w:szCs w:val="21"/>
        </w:rPr>
        <w:t>107</w:t>
      </w:r>
      <w:r>
        <w:rPr>
          <w:rFonts w:ascii="Times New Roman" w:hAnsiTheme="minorEastAsia"/>
          <w:sz w:val="21"/>
          <w:szCs w:val="21"/>
        </w:rPr>
        <w:t>项；近</w:t>
      </w:r>
      <w:r>
        <w:rPr>
          <w:rFonts w:ascii="Times New Roman" w:hAnsi="Times New Roman"/>
          <w:sz w:val="21"/>
          <w:szCs w:val="21"/>
        </w:rPr>
        <w:t>5</w:t>
      </w:r>
      <w:r>
        <w:rPr>
          <w:rFonts w:ascii="Times New Roman" w:hAnsiTheme="minorEastAsia"/>
          <w:sz w:val="21"/>
          <w:szCs w:val="21"/>
        </w:rPr>
        <w:t>年获得国家发明专利</w:t>
      </w:r>
      <w:r>
        <w:rPr>
          <w:rFonts w:ascii="Times New Roman" w:hAnsi="Times New Roman"/>
          <w:sz w:val="21"/>
          <w:szCs w:val="21"/>
        </w:rPr>
        <w:t>20</w:t>
      </w:r>
      <w:r>
        <w:rPr>
          <w:rFonts w:ascii="Times New Roman" w:hAnsiTheme="minorEastAsia"/>
          <w:sz w:val="21"/>
          <w:szCs w:val="21"/>
        </w:rPr>
        <w:t>余项；负责和参加起草制订分析方法国家标准、行业标准</w:t>
      </w:r>
      <w:r>
        <w:rPr>
          <w:rFonts w:ascii="Times New Roman" w:hAnsi="Times New Roman"/>
          <w:sz w:val="21"/>
          <w:szCs w:val="21"/>
        </w:rPr>
        <w:t>300</w:t>
      </w:r>
      <w:r>
        <w:rPr>
          <w:rFonts w:ascii="Times New Roman" w:hAnsiTheme="minorEastAsia"/>
          <w:sz w:val="21"/>
          <w:szCs w:val="21"/>
        </w:rPr>
        <w:t>余项；国家标准物质</w:t>
      </w:r>
      <w:r>
        <w:rPr>
          <w:rFonts w:ascii="Times New Roman" w:hAnsi="Times New Roman"/>
          <w:sz w:val="21"/>
          <w:szCs w:val="21"/>
        </w:rPr>
        <w:t>/</w:t>
      </w:r>
      <w:r>
        <w:rPr>
          <w:rFonts w:ascii="Times New Roman" w:hAnsiTheme="minorEastAsia"/>
          <w:sz w:val="21"/>
          <w:szCs w:val="21"/>
        </w:rPr>
        <w:t>标准样品</w:t>
      </w:r>
      <w:r>
        <w:rPr>
          <w:rFonts w:ascii="Times New Roman" w:hAnsi="Times New Roman"/>
          <w:sz w:val="21"/>
          <w:szCs w:val="21"/>
        </w:rPr>
        <w:t>120</w:t>
      </w:r>
      <w:r>
        <w:rPr>
          <w:rFonts w:ascii="Times New Roman" w:hAnsiTheme="minorEastAsia"/>
          <w:sz w:val="21"/>
          <w:szCs w:val="21"/>
        </w:rPr>
        <w:t>个，在国内外科技期刊上发表论文</w:t>
      </w:r>
      <w:r>
        <w:rPr>
          <w:rFonts w:ascii="Times New Roman" w:hAnsi="Times New Roman"/>
          <w:sz w:val="21"/>
          <w:szCs w:val="21"/>
        </w:rPr>
        <w:t>800</w:t>
      </w:r>
      <w:r>
        <w:rPr>
          <w:rFonts w:ascii="Times New Roman" w:hAnsiTheme="minorEastAsia"/>
          <w:sz w:val="21"/>
          <w:szCs w:val="21"/>
        </w:rPr>
        <w:t>余篇，撰写论著</w:t>
      </w:r>
      <w:r>
        <w:rPr>
          <w:rFonts w:ascii="Times New Roman" w:hAnsi="Times New Roman"/>
          <w:sz w:val="21"/>
          <w:szCs w:val="21"/>
        </w:rPr>
        <w:t>22</w:t>
      </w:r>
      <w:r>
        <w:rPr>
          <w:rFonts w:ascii="Times New Roman" w:hAnsiTheme="minorEastAsia"/>
          <w:sz w:val="21"/>
          <w:szCs w:val="21"/>
        </w:rPr>
        <w:t>部。</w:t>
      </w:r>
    </w:p>
    <w:p w:rsidR="007B4B98" w:rsidRDefault="00E82424">
      <w:pPr>
        <w:pStyle w:val="a8"/>
        <w:widowControl/>
        <w:shd w:val="clear" w:color="auto" w:fill="FFFFFF"/>
        <w:spacing w:beforeAutospacing="0" w:afterAutospacing="0" w:line="400" w:lineRule="exact"/>
        <w:ind w:firstLineChars="200" w:firstLine="422"/>
        <w:rPr>
          <w:rFonts w:ascii="Times New Roman" w:hAnsi="Times New Roman"/>
          <w:sz w:val="21"/>
          <w:szCs w:val="21"/>
        </w:rPr>
      </w:pPr>
      <w:r>
        <w:rPr>
          <w:rFonts w:ascii="Times New Roman" w:hAnsiTheme="minorEastAsia"/>
          <w:b/>
          <w:sz w:val="21"/>
          <w:szCs w:val="21"/>
        </w:rPr>
        <w:t>中国工程物理研究院化工材料研究所</w:t>
      </w:r>
      <w:r>
        <w:rPr>
          <w:rFonts w:ascii="Times New Roman" w:hAnsiTheme="minorEastAsia"/>
          <w:sz w:val="21"/>
          <w:szCs w:val="21"/>
        </w:rPr>
        <w:t>：隶属于中国工程物理研究</w:t>
      </w:r>
      <w:r>
        <w:rPr>
          <w:rFonts w:ascii="Times New Roman" w:hAnsiTheme="minorEastAsia"/>
          <w:sz w:val="21"/>
          <w:szCs w:val="21"/>
        </w:rPr>
        <w:t>院（简称</w:t>
      </w:r>
      <w:r>
        <w:rPr>
          <w:rFonts w:ascii="Times New Roman" w:hAnsi="Times New Roman"/>
          <w:sz w:val="21"/>
          <w:szCs w:val="21"/>
        </w:rPr>
        <w:t>“</w:t>
      </w:r>
      <w:r>
        <w:rPr>
          <w:rFonts w:ascii="Times New Roman" w:hAnsiTheme="minorEastAsia"/>
          <w:sz w:val="21"/>
          <w:szCs w:val="21"/>
        </w:rPr>
        <w:t>中物院</w:t>
      </w:r>
      <w:r>
        <w:rPr>
          <w:rFonts w:ascii="Times New Roman" w:hAnsi="Times New Roman"/>
          <w:sz w:val="21"/>
          <w:szCs w:val="21"/>
        </w:rPr>
        <w:t>”</w:t>
      </w:r>
      <w:r>
        <w:rPr>
          <w:rFonts w:ascii="Times New Roman" w:hAnsiTheme="minorEastAsia"/>
          <w:sz w:val="21"/>
          <w:szCs w:val="21"/>
        </w:rPr>
        <w:t>），中物</w:t>
      </w:r>
      <w:proofErr w:type="gramStart"/>
      <w:r>
        <w:rPr>
          <w:rFonts w:ascii="Times New Roman" w:hAnsiTheme="minorEastAsia"/>
          <w:sz w:val="21"/>
          <w:szCs w:val="21"/>
        </w:rPr>
        <w:t>院创建</w:t>
      </w:r>
      <w:proofErr w:type="gramEnd"/>
      <w:r>
        <w:rPr>
          <w:rFonts w:ascii="Times New Roman" w:hAnsiTheme="minorEastAsia"/>
          <w:sz w:val="21"/>
          <w:szCs w:val="21"/>
        </w:rPr>
        <w:t>于</w:t>
      </w:r>
      <w:r>
        <w:rPr>
          <w:rFonts w:ascii="Times New Roman" w:hAnsi="Times New Roman"/>
          <w:sz w:val="21"/>
          <w:szCs w:val="21"/>
        </w:rPr>
        <w:t>1958</w:t>
      </w:r>
      <w:r>
        <w:rPr>
          <w:rFonts w:ascii="Times New Roman" w:hAnsiTheme="minorEastAsia"/>
          <w:sz w:val="21"/>
          <w:szCs w:val="21"/>
        </w:rPr>
        <w:t>年，是我国唯一的核武器研制生产单位，是以发展国防尖端科学技术为主的重要科研单位，是国家高新技术装备、战略科技的研发基地。院属化工材料研究所主要从事含能材料、火工品、高分子材料、安全弹药的研制生产和库存科学研究，并向激光材料、新能源材料、安全应急技术与装备等领域拓展，是</w:t>
      </w:r>
      <w:proofErr w:type="gramStart"/>
      <w:r>
        <w:rPr>
          <w:rFonts w:ascii="Times New Roman" w:hAnsiTheme="minorEastAsia"/>
          <w:sz w:val="21"/>
          <w:szCs w:val="21"/>
        </w:rPr>
        <w:t>集应用</w:t>
      </w:r>
      <w:proofErr w:type="gramEnd"/>
      <w:r>
        <w:rPr>
          <w:rFonts w:ascii="Times New Roman" w:hAnsiTheme="minorEastAsia"/>
          <w:sz w:val="21"/>
          <w:szCs w:val="21"/>
        </w:rPr>
        <w:t>基础研究、设计开发、研制生产及试验于一体的综合性研究所。目前，中物</w:t>
      </w:r>
      <w:proofErr w:type="gramStart"/>
      <w:r>
        <w:rPr>
          <w:rFonts w:ascii="Times New Roman" w:hAnsiTheme="minorEastAsia"/>
          <w:sz w:val="21"/>
          <w:szCs w:val="21"/>
        </w:rPr>
        <w:t>院化材所在</w:t>
      </w:r>
      <w:proofErr w:type="gramEnd"/>
      <w:r>
        <w:rPr>
          <w:rFonts w:ascii="Times New Roman" w:hAnsiTheme="minorEastAsia"/>
          <w:sz w:val="21"/>
          <w:szCs w:val="21"/>
        </w:rPr>
        <w:t>特种光纤激光材料设计及制备领域已取得多项历史性突破，其中，超高纯稀土配合物制备技术及超痕量杂质离子检测技术是该领域中的关</w:t>
      </w:r>
      <w:r>
        <w:rPr>
          <w:rFonts w:ascii="Times New Roman" w:hAnsiTheme="minorEastAsia"/>
          <w:sz w:val="21"/>
          <w:szCs w:val="21"/>
        </w:rPr>
        <w:t>键技术，本单位在高纯稀土制备及分析领域能力达到国内先进水平。</w:t>
      </w:r>
    </w:p>
    <w:p w:rsidR="007B4B98" w:rsidRDefault="00E82424">
      <w:pPr>
        <w:pStyle w:val="a8"/>
        <w:widowControl/>
        <w:shd w:val="clear" w:color="auto" w:fill="FFFFFF"/>
        <w:spacing w:beforeAutospacing="0" w:afterAutospacing="0" w:line="400" w:lineRule="exact"/>
        <w:ind w:firstLineChars="200" w:firstLine="422"/>
        <w:rPr>
          <w:rFonts w:ascii="Times New Roman" w:hAnsi="Times New Roman"/>
          <w:sz w:val="21"/>
          <w:szCs w:val="21"/>
        </w:rPr>
      </w:pPr>
      <w:proofErr w:type="gramStart"/>
      <w:r>
        <w:rPr>
          <w:rFonts w:ascii="Times New Roman" w:hAnsiTheme="minorEastAsia"/>
          <w:b/>
          <w:sz w:val="21"/>
          <w:szCs w:val="21"/>
        </w:rPr>
        <w:t>江西省钨与稀土</w:t>
      </w:r>
      <w:proofErr w:type="gramEnd"/>
      <w:r>
        <w:rPr>
          <w:rFonts w:ascii="Times New Roman" w:hAnsiTheme="minorEastAsia"/>
          <w:b/>
          <w:sz w:val="21"/>
          <w:szCs w:val="21"/>
        </w:rPr>
        <w:t>产品质量监督检验中心</w:t>
      </w:r>
      <w:r>
        <w:rPr>
          <w:rFonts w:ascii="Times New Roman" w:hAnsiTheme="minorEastAsia"/>
          <w:sz w:val="21"/>
          <w:szCs w:val="21"/>
        </w:rPr>
        <w:t>：</w:t>
      </w:r>
      <w:r>
        <w:rPr>
          <w:rFonts w:ascii="Times New Roman" w:hAnsiTheme="minorEastAsia" w:hint="eastAsia"/>
          <w:sz w:val="21"/>
          <w:szCs w:val="21"/>
        </w:rPr>
        <w:t>于</w:t>
      </w:r>
      <w:r>
        <w:rPr>
          <w:rFonts w:ascii="Times New Roman" w:hAnsiTheme="minorEastAsia" w:hint="eastAsia"/>
          <w:sz w:val="21"/>
          <w:szCs w:val="21"/>
        </w:rPr>
        <w:t>2007</w:t>
      </w:r>
      <w:r>
        <w:rPr>
          <w:rFonts w:ascii="Times New Roman" w:hAnsiTheme="minorEastAsia" w:hint="eastAsia"/>
          <w:sz w:val="21"/>
          <w:szCs w:val="21"/>
        </w:rPr>
        <w:t>年</w:t>
      </w:r>
      <w:r>
        <w:rPr>
          <w:rFonts w:ascii="Times New Roman" w:hAnsiTheme="minorEastAsia" w:hint="eastAsia"/>
          <w:sz w:val="21"/>
          <w:szCs w:val="21"/>
        </w:rPr>
        <w:t>6</w:t>
      </w:r>
      <w:r>
        <w:rPr>
          <w:rFonts w:ascii="Times New Roman" w:hAnsiTheme="minorEastAsia" w:hint="eastAsia"/>
          <w:sz w:val="21"/>
          <w:szCs w:val="21"/>
        </w:rPr>
        <w:t>月经国家质检总局批准筹建，</w:t>
      </w:r>
      <w:r>
        <w:rPr>
          <w:rFonts w:ascii="Times New Roman" w:hAnsiTheme="minorEastAsia" w:hint="eastAsia"/>
          <w:sz w:val="21"/>
          <w:szCs w:val="21"/>
        </w:rPr>
        <w:t>2008</w:t>
      </w:r>
      <w:r>
        <w:rPr>
          <w:rFonts w:ascii="Times New Roman" w:hAnsiTheme="minorEastAsia" w:hint="eastAsia"/>
          <w:sz w:val="21"/>
          <w:szCs w:val="21"/>
        </w:rPr>
        <w:t>年建成，</w:t>
      </w:r>
      <w:r>
        <w:rPr>
          <w:rFonts w:ascii="Times New Roman" w:hAnsiTheme="minorEastAsia" w:hint="eastAsia"/>
          <w:sz w:val="21"/>
          <w:szCs w:val="21"/>
        </w:rPr>
        <w:t>2009</w:t>
      </w:r>
      <w:r>
        <w:rPr>
          <w:rFonts w:ascii="Times New Roman" w:hAnsiTheme="minorEastAsia" w:hint="eastAsia"/>
          <w:sz w:val="21"/>
          <w:szCs w:val="21"/>
        </w:rPr>
        <w:t>年投入运行，</w:t>
      </w:r>
      <w:r>
        <w:rPr>
          <w:rFonts w:ascii="Times New Roman" w:hAnsiTheme="minorEastAsia" w:hint="eastAsia"/>
          <w:sz w:val="21"/>
          <w:szCs w:val="21"/>
        </w:rPr>
        <w:t>2010</w:t>
      </w:r>
      <w:r>
        <w:rPr>
          <w:rFonts w:ascii="Times New Roman" w:hAnsiTheme="minorEastAsia" w:hint="eastAsia"/>
          <w:sz w:val="21"/>
          <w:szCs w:val="21"/>
        </w:rPr>
        <w:t>年</w:t>
      </w:r>
      <w:r>
        <w:rPr>
          <w:rFonts w:ascii="Times New Roman" w:hAnsiTheme="minorEastAsia" w:hint="eastAsia"/>
          <w:sz w:val="21"/>
          <w:szCs w:val="21"/>
        </w:rPr>
        <w:t>10</w:t>
      </w:r>
      <w:r>
        <w:rPr>
          <w:rFonts w:ascii="Times New Roman" w:hAnsiTheme="minorEastAsia" w:hint="eastAsia"/>
          <w:sz w:val="21"/>
          <w:szCs w:val="21"/>
        </w:rPr>
        <w:t>月正式通过国家质检总局和国家认监委验收，是全国唯一</w:t>
      </w:r>
      <w:proofErr w:type="gramStart"/>
      <w:r>
        <w:rPr>
          <w:rFonts w:ascii="Times New Roman" w:hAnsiTheme="minorEastAsia" w:hint="eastAsia"/>
          <w:sz w:val="21"/>
          <w:szCs w:val="21"/>
        </w:rPr>
        <w:t>的钨与稀土</w:t>
      </w:r>
      <w:proofErr w:type="gramEnd"/>
      <w:r>
        <w:rPr>
          <w:rFonts w:ascii="Times New Roman" w:hAnsiTheme="minorEastAsia" w:hint="eastAsia"/>
          <w:sz w:val="21"/>
          <w:szCs w:val="21"/>
        </w:rPr>
        <w:t>产品质量监督国家级法定技术机构，直属于江西省市场监督管理局，是独立公正的第三方检测机构。中心现有员工</w:t>
      </w:r>
      <w:r>
        <w:rPr>
          <w:rFonts w:ascii="Times New Roman" w:hAnsiTheme="minorEastAsia" w:hint="eastAsia"/>
          <w:sz w:val="21"/>
          <w:szCs w:val="21"/>
        </w:rPr>
        <w:t>76</w:t>
      </w:r>
      <w:r>
        <w:rPr>
          <w:rFonts w:ascii="Times New Roman" w:hAnsiTheme="minorEastAsia" w:hint="eastAsia"/>
          <w:sz w:val="21"/>
          <w:szCs w:val="21"/>
        </w:rPr>
        <w:t>人，其中博士</w:t>
      </w:r>
      <w:r>
        <w:rPr>
          <w:rFonts w:ascii="Times New Roman" w:hAnsiTheme="minorEastAsia" w:hint="eastAsia"/>
          <w:sz w:val="21"/>
          <w:szCs w:val="21"/>
        </w:rPr>
        <w:t>1</w:t>
      </w:r>
      <w:r>
        <w:rPr>
          <w:rFonts w:ascii="Times New Roman" w:hAnsiTheme="minorEastAsia" w:hint="eastAsia"/>
          <w:sz w:val="21"/>
          <w:szCs w:val="21"/>
        </w:rPr>
        <w:t>人，在读博士</w:t>
      </w:r>
      <w:r>
        <w:rPr>
          <w:rFonts w:ascii="Times New Roman" w:hAnsiTheme="minorEastAsia" w:hint="eastAsia"/>
          <w:sz w:val="21"/>
          <w:szCs w:val="21"/>
        </w:rPr>
        <w:t>3</w:t>
      </w:r>
      <w:r>
        <w:rPr>
          <w:rFonts w:ascii="Times New Roman" w:hAnsiTheme="minorEastAsia" w:hint="eastAsia"/>
          <w:sz w:val="21"/>
          <w:szCs w:val="21"/>
        </w:rPr>
        <w:t>人，硕士</w:t>
      </w:r>
      <w:r>
        <w:rPr>
          <w:rFonts w:ascii="Times New Roman" w:hAnsiTheme="minorEastAsia" w:hint="eastAsia"/>
          <w:sz w:val="21"/>
          <w:szCs w:val="21"/>
        </w:rPr>
        <w:t>16</w:t>
      </w:r>
      <w:r>
        <w:rPr>
          <w:rFonts w:ascii="Times New Roman" w:hAnsiTheme="minorEastAsia" w:hint="eastAsia"/>
          <w:sz w:val="21"/>
          <w:szCs w:val="21"/>
        </w:rPr>
        <w:t>人，设备原值达到</w:t>
      </w:r>
      <w:r>
        <w:rPr>
          <w:rFonts w:ascii="Times New Roman" w:hAnsiTheme="minorEastAsia" w:hint="eastAsia"/>
          <w:sz w:val="21"/>
          <w:szCs w:val="21"/>
        </w:rPr>
        <w:t>7000</w:t>
      </w:r>
      <w:r>
        <w:rPr>
          <w:rFonts w:ascii="Times New Roman" w:hAnsiTheme="minorEastAsia" w:hint="eastAsia"/>
          <w:sz w:val="21"/>
          <w:szCs w:val="21"/>
        </w:rPr>
        <w:t>万，包括</w:t>
      </w:r>
      <w:r>
        <w:rPr>
          <w:rFonts w:ascii="Times New Roman" w:hAnsiTheme="minorEastAsia" w:hint="eastAsia"/>
          <w:sz w:val="21"/>
          <w:szCs w:val="21"/>
        </w:rPr>
        <w:t>GD-MS</w:t>
      </w:r>
      <w:r>
        <w:rPr>
          <w:rFonts w:ascii="Times New Roman" w:hAnsiTheme="minorEastAsia" w:hint="eastAsia"/>
          <w:sz w:val="21"/>
          <w:szCs w:val="21"/>
        </w:rPr>
        <w:t>、</w:t>
      </w:r>
      <w:r>
        <w:rPr>
          <w:rFonts w:ascii="Times New Roman" w:hAnsiTheme="minorEastAsia" w:hint="eastAsia"/>
          <w:sz w:val="21"/>
          <w:szCs w:val="21"/>
        </w:rPr>
        <w:t>ICP-MS/MS</w:t>
      </w:r>
      <w:r>
        <w:rPr>
          <w:rFonts w:ascii="Times New Roman" w:hAnsiTheme="minorEastAsia" w:hint="eastAsia"/>
          <w:sz w:val="21"/>
          <w:szCs w:val="21"/>
        </w:rPr>
        <w:t>、</w:t>
      </w:r>
      <w:r>
        <w:rPr>
          <w:rFonts w:ascii="Times New Roman" w:hAnsiTheme="minorEastAsia" w:hint="eastAsia"/>
          <w:sz w:val="21"/>
          <w:szCs w:val="21"/>
        </w:rPr>
        <w:t>XRD</w:t>
      </w:r>
      <w:r>
        <w:rPr>
          <w:rFonts w:ascii="Times New Roman" w:hAnsiTheme="minorEastAsia" w:hint="eastAsia"/>
          <w:sz w:val="21"/>
          <w:szCs w:val="21"/>
        </w:rPr>
        <w:t>、</w:t>
      </w:r>
      <w:r>
        <w:rPr>
          <w:rFonts w:ascii="Times New Roman" w:hAnsiTheme="minorEastAsia" w:hint="eastAsia"/>
          <w:sz w:val="21"/>
          <w:szCs w:val="21"/>
        </w:rPr>
        <w:t>SEM</w:t>
      </w:r>
      <w:r>
        <w:rPr>
          <w:rFonts w:ascii="Times New Roman" w:hAnsiTheme="minorEastAsia" w:hint="eastAsia"/>
          <w:sz w:val="21"/>
          <w:szCs w:val="21"/>
        </w:rPr>
        <w:t>、</w:t>
      </w:r>
      <w:r>
        <w:rPr>
          <w:rFonts w:ascii="Times New Roman" w:hAnsiTheme="minorEastAsia" w:hint="eastAsia"/>
          <w:sz w:val="21"/>
          <w:szCs w:val="21"/>
        </w:rPr>
        <w:t>XRF</w:t>
      </w:r>
      <w:r>
        <w:rPr>
          <w:rFonts w:ascii="Times New Roman" w:hAnsiTheme="minorEastAsia" w:hint="eastAsia"/>
          <w:sz w:val="21"/>
          <w:szCs w:val="21"/>
        </w:rPr>
        <w:t>、</w:t>
      </w:r>
      <w:r>
        <w:rPr>
          <w:rFonts w:ascii="Times New Roman" w:hAnsiTheme="minorEastAsia" w:hint="eastAsia"/>
          <w:sz w:val="21"/>
          <w:szCs w:val="21"/>
        </w:rPr>
        <w:t>TG-QMS</w:t>
      </w:r>
      <w:r>
        <w:rPr>
          <w:rFonts w:ascii="Times New Roman" w:hAnsiTheme="minorEastAsia" w:hint="eastAsia"/>
          <w:sz w:val="21"/>
          <w:szCs w:val="21"/>
        </w:rPr>
        <w:t>、</w:t>
      </w:r>
      <w:r>
        <w:rPr>
          <w:rFonts w:ascii="Times New Roman" w:hAnsiTheme="minorEastAsia" w:hint="eastAsia"/>
          <w:sz w:val="21"/>
          <w:szCs w:val="21"/>
        </w:rPr>
        <w:t>GC-MS</w:t>
      </w:r>
      <w:r>
        <w:rPr>
          <w:rFonts w:ascii="Times New Roman" w:hAnsiTheme="minorEastAsia" w:hint="eastAsia"/>
          <w:sz w:val="21"/>
          <w:szCs w:val="21"/>
        </w:rPr>
        <w:t>、</w:t>
      </w:r>
      <w:r>
        <w:rPr>
          <w:rFonts w:ascii="Times New Roman" w:hAnsiTheme="minorEastAsia" w:hint="eastAsia"/>
          <w:sz w:val="21"/>
          <w:szCs w:val="21"/>
        </w:rPr>
        <w:t>ICP</w:t>
      </w:r>
      <w:r>
        <w:rPr>
          <w:rFonts w:ascii="Times New Roman" w:hAnsiTheme="minorEastAsia" w:hint="eastAsia"/>
          <w:sz w:val="21"/>
          <w:szCs w:val="21"/>
        </w:rPr>
        <w:t>-OES</w:t>
      </w:r>
      <w:r>
        <w:rPr>
          <w:rFonts w:ascii="Times New Roman" w:hAnsiTheme="minorEastAsia" w:hint="eastAsia"/>
          <w:sz w:val="21"/>
          <w:szCs w:val="21"/>
        </w:rPr>
        <w:t>、激光粒度仪等一批具有国际先进的大型仪器设备。中心主要职能是</w:t>
      </w:r>
      <w:proofErr w:type="gramStart"/>
      <w:r>
        <w:rPr>
          <w:rFonts w:ascii="Times New Roman" w:hAnsiTheme="minorEastAsia" w:hint="eastAsia"/>
          <w:sz w:val="21"/>
          <w:szCs w:val="21"/>
        </w:rPr>
        <w:t>开展钨与稀土</w:t>
      </w:r>
      <w:proofErr w:type="gramEnd"/>
      <w:r>
        <w:rPr>
          <w:rFonts w:ascii="Times New Roman" w:hAnsiTheme="minorEastAsia" w:hint="eastAsia"/>
          <w:sz w:val="21"/>
          <w:szCs w:val="21"/>
        </w:rPr>
        <w:t>等有色金属矿产品检验、地质实验测试、环境监测与检验、检测技术培训和有色金属领域内科学技术研究、开发与推广以及标准研究与制定等工作。目前，中心通过</w:t>
      </w:r>
      <w:r>
        <w:rPr>
          <w:rFonts w:ascii="Times New Roman" w:hAnsiTheme="minorEastAsia" w:hint="eastAsia"/>
          <w:sz w:val="21"/>
          <w:szCs w:val="21"/>
        </w:rPr>
        <w:t>CNAS</w:t>
      </w:r>
      <w:r>
        <w:rPr>
          <w:rFonts w:ascii="Times New Roman" w:hAnsiTheme="minorEastAsia" w:hint="eastAsia"/>
          <w:sz w:val="21"/>
          <w:szCs w:val="21"/>
        </w:rPr>
        <w:t>认证的检测能力有</w:t>
      </w:r>
      <w:r>
        <w:rPr>
          <w:rFonts w:ascii="Times New Roman" w:hAnsiTheme="minorEastAsia" w:hint="eastAsia"/>
          <w:sz w:val="21"/>
          <w:szCs w:val="21"/>
        </w:rPr>
        <w:t>4</w:t>
      </w:r>
      <w:r>
        <w:rPr>
          <w:rFonts w:ascii="Times New Roman" w:hAnsiTheme="minorEastAsia" w:hint="eastAsia"/>
          <w:sz w:val="21"/>
          <w:szCs w:val="21"/>
        </w:rPr>
        <w:t>大类、</w:t>
      </w:r>
      <w:r>
        <w:rPr>
          <w:rFonts w:ascii="Times New Roman" w:hAnsiTheme="minorEastAsia" w:hint="eastAsia"/>
          <w:sz w:val="21"/>
          <w:szCs w:val="21"/>
        </w:rPr>
        <w:t>50</w:t>
      </w:r>
      <w:r>
        <w:rPr>
          <w:rFonts w:ascii="Times New Roman" w:hAnsiTheme="minorEastAsia" w:hint="eastAsia"/>
          <w:sz w:val="21"/>
          <w:szCs w:val="21"/>
        </w:rPr>
        <w:t>种类别、</w:t>
      </w:r>
      <w:r>
        <w:rPr>
          <w:rFonts w:ascii="Times New Roman" w:hAnsiTheme="minorEastAsia" w:hint="eastAsia"/>
          <w:sz w:val="21"/>
          <w:szCs w:val="21"/>
        </w:rPr>
        <w:t>452</w:t>
      </w:r>
      <w:r>
        <w:rPr>
          <w:rFonts w:ascii="Times New Roman" w:hAnsiTheme="minorEastAsia" w:hint="eastAsia"/>
          <w:sz w:val="21"/>
          <w:szCs w:val="21"/>
        </w:rPr>
        <w:t>个参数，通过省级</w:t>
      </w:r>
      <w:r>
        <w:rPr>
          <w:rFonts w:ascii="Times New Roman" w:hAnsiTheme="minorEastAsia" w:hint="eastAsia"/>
          <w:sz w:val="21"/>
          <w:szCs w:val="21"/>
        </w:rPr>
        <w:t>CMA</w:t>
      </w:r>
      <w:r>
        <w:rPr>
          <w:rFonts w:ascii="Times New Roman" w:hAnsiTheme="minorEastAsia" w:hint="eastAsia"/>
          <w:sz w:val="21"/>
          <w:szCs w:val="21"/>
        </w:rPr>
        <w:t>认证的检测能力有</w:t>
      </w:r>
      <w:r>
        <w:rPr>
          <w:rFonts w:ascii="Times New Roman" w:hAnsiTheme="minorEastAsia" w:hint="eastAsia"/>
          <w:sz w:val="21"/>
          <w:szCs w:val="21"/>
        </w:rPr>
        <w:t>7</w:t>
      </w:r>
      <w:r>
        <w:rPr>
          <w:rFonts w:ascii="Times New Roman" w:hAnsiTheme="minorEastAsia" w:hint="eastAsia"/>
          <w:sz w:val="21"/>
          <w:szCs w:val="21"/>
        </w:rPr>
        <w:t>大类、</w:t>
      </w:r>
      <w:r>
        <w:rPr>
          <w:rFonts w:ascii="Times New Roman" w:hAnsiTheme="minorEastAsia" w:hint="eastAsia"/>
          <w:sz w:val="21"/>
          <w:szCs w:val="21"/>
        </w:rPr>
        <w:t>79</w:t>
      </w:r>
      <w:r>
        <w:rPr>
          <w:rFonts w:ascii="Times New Roman" w:hAnsiTheme="minorEastAsia" w:hint="eastAsia"/>
          <w:sz w:val="21"/>
          <w:szCs w:val="21"/>
        </w:rPr>
        <w:t>种类别、</w:t>
      </w:r>
      <w:r>
        <w:rPr>
          <w:rFonts w:ascii="Times New Roman" w:hAnsiTheme="minorEastAsia" w:hint="eastAsia"/>
          <w:sz w:val="21"/>
          <w:szCs w:val="21"/>
        </w:rPr>
        <w:t>956</w:t>
      </w:r>
      <w:r>
        <w:rPr>
          <w:rFonts w:ascii="Times New Roman" w:hAnsiTheme="minorEastAsia" w:hint="eastAsia"/>
          <w:sz w:val="21"/>
          <w:szCs w:val="21"/>
        </w:rPr>
        <w:t>个参数，产品检测范围从钨、稀土等几十种有色金属原矿及前端初级产品，一直延伸</w:t>
      </w:r>
      <w:proofErr w:type="gramStart"/>
      <w:r>
        <w:rPr>
          <w:rFonts w:ascii="Times New Roman" w:hAnsiTheme="minorEastAsia" w:hint="eastAsia"/>
          <w:sz w:val="21"/>
          <w:szCs w:val="21"/>
        </w:rPr>
        <w:t>至产业</w:t>
      </w:r>
      <w:proofErr w:type="gramEnd"/>
      <w:r>
        <w:rPr>
          <w:rFonts w:ascii="Times New Roman" w:hAnsiTheme="minorEastAsia" w:hint="eastAsia"/>
          <w:sz w:val="21"/>
          <w:szCs w:val="21"/>
        </w:rPr>
        <w:t>链的后端下游产品。中心参与了我国首批</w:t>
      </w:r>
      <w:r>
        <w:rPr>
          <w:rFonts w:ascii="Times New Roman" w:hAnsiTheme="minorEastAsia" w:hint="eastAsia"/>
          <w:sz w:val="21"/>
          <w:szCs w:val="21"/>
        </w:rPr>
        <w:t>1</w:t>
      </w:r>
      <w:r>
        <w:rPr>
          <w:rFonts w:ascii="Times New Roman" w:hAnsiTheme="minorEastAsia" w:hint="eastAsia"/>
          <w:sz w:val="21"/>
          <w:szCs w:val="21"/>
        </w:rPr>
        <w:t>个稀土国际标准的标准制定，以及</w:t>
      </w:r>
      <w:r>
        <w:rPr>
          <w:rFonts w:ascii="Times New Roman" w:hAnsiTheme="minorEastAsia" w:hint="eastAsia"/>
          <w:sz w:val="21"/>
          <w:szCs w:val="21"/>
        </w:rPr>
        <w:t>2</w:t>
      </w:r>
      <w:r>
        <w:rPr>
          <w:rFonts w:ascii="Times New Roman" w:hAnsiTheme="minorEastAsia" w:hint="eastAsia"/>
          <w:sz w:val="21"/>
          <w:szCs w:val="21"/>
        </w:rPr>
        <w:t>个稀土国家标准外文版翻译</w:t>
      </w:r>
      <w:r>
        <w:rPr>
          <w:rFonts w:ascii="Times New Roman" w:hAnsiTheme="minorEastAsia" w:hint="eastAsia"/>
          <w:sz w:val="21"/>
          <w:szCs w:val="21"/>
        </w:rPr>
        <w:t>校核工作；主导制定稀土有色行业等国家标准</w:t>
      </w:r>
      <w:r>
        <w:rPr>
          <w:rFonts w:ascii="Times New Roman" w:hAnsiTheme="minorEastAsia" w:hint="eastAsia"/>
          <w:sz w:val="21"/>
          <w:szCs w:val="21"/>
        </w:rPr>
        <w:t>6</w:t>
      </w:r>
      <w:r>
        <w:rPr>
          <w:rFonts w:ascii="Times New Roman" w:hAnsiTheme="minorEastAsia" w:hint="eastAsia"/>
          <w:sz w:val="21"/>
          <w:szCs w:val="21"/>
        </w:rPr>
        <w:t>项、行业标准</w:t>
      </w:r>
      <w:r>
        <w:rPr>
          <w:rFonts w:ascii="Times New Roman" w:hAnsiTheme="minorEastAsia" w:hint="eastAsia"/>
          <w:sz w:val="21"/>
          <w:szCs w:val="21"/>
        </w:rPr>
        <w:t>5</w:t>
      </w:r>
      <w:r>
        <w:rPr>
          <w:rFonts w:ascii="Times New Roman" w:hAnsiTheme="minorEastAsia" w:hint="eastAsia"/>
          <w:sz w:val="21"/>
          <w:szCs w:val="21"/>
        </w:rPr>
        <w:t>项、省地方标准</w:t>
      </w:r>
      <w:r>
        <w:rPr>
          <w:rFonts w:ascii="Times New Roman" w:hAnsiTheme="minorEastAsia" w:hint="eastAsia"/>
          <w:sz w:val="21"/>
          <w:szCs w:val="21"/>
        </w:rPr>
        <w:t>7</w:t>
      </w:r>
      <w:r>
        <w:rPr>
          <w:rFonts w:ascii="Times New Roman" w:hAnsiTheme="minorEastAsia" w:hint="eastAsia"/>
          <w:sz w:val="21"/>
          <w:szCs w:val="21"/>
        </w:rPr>
        <w:t>项；参与制定国家和行业标准</w:t>
      </w:r>
      <w:r>
        <w:rPr>
          <w:rFonts w:ascii="Times New Roman" w:hAnsiTheme="minorEastAsia" w:hint="eastAsia"/>
          <w:sz w:val="21"/>
          <w:szCs w:val="21"/>
        </w:rPr>
        <w:t>32</w:t>
      </w:r>
      <w:r>
        <w:rPr>
          <w:rFonts w:ascii="Times New Roman" w:hAnsiTheme="minorEastAsia" w:hint="eastAsia"/>
          <w:sz w:val="21"/>
          <w:szCs w:val="21"/>
        </w:rPr>
        <w:t>项。</w:t>
      </w:r>
      <w:r>
        <w:rPr>
          <w:rFonts w:ascii="Times New Roman" w:hAnsiTheme="minorEastAsia"/>
          <w:sz w:val="21"/>
          <w:szCs w:val="21"/>
        </w:rPr>
        <w:t xml:space="preserve"> </w:t>
      </w:r>
    </w:p>
    <w:p w:rsidR="007B4B98" w:rsidRDefault="00E82424">
      <w:pPr>
        <w:pStyle w:val="a8"/>
        <w:widowControl/>
        <w:shd w:val="clear" w:color="auto" w:fill="FFFFFF"/>
        <w:spacing w:beforeAutospacing="0" w:afterAutospacing="0" w:line="400" w:lineRule="exact"/>
        <w:rPr>
          <w:rFonts w:ascii="Times New Roman" w:hAnsi="Times New Roman"/>
          <w:b/>
          <w:sz w:val="21"/>
          <w:szCs w:val="21"/>
        </w:rPr>
      </w:pPr>
      <w:r>
        <w:rPr>
          <w:rFonts w:ascii="Times New Roman" w:hAnsi="Times New Roman"/>
          <w:b/>
          <w:sz w:val="21"/>
          <w:szCs w:val="21"/>
        </w:rPr>
        <w:t>2</w:t>
      </w:r>
      <w:r>
        <w:rPr>
          <w:rFonts w:ascii="Times New Roman" w:hAnsiTheme="minorEastAsia"/>
          <w:b/>
          <w:sz w:val="21"/>
          <w:szCs w:val="21"/>
        </w:rPr>
        <w:t>、标准主要起草人姓名及其负责的工作</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起草人主要工作如下：</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bCs/>
          <w:szCs w:val="21"/>
        </w:rPr>
      </w:pPr>
      <w:r>
        <w:rPr>
          <w:rFonts w:ascii="Times New Roman" w:eastAsiaTheme="minorEastAsia" w:hAnsiTheme="minorEastAsia"/>
          <w:b/>
          <w:bCs/>
          <w:szCs w:val="21"/>
        </w:rPr>
        <w:t>（三）研制背景</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lastRenderedPageBreak/>
        <w:t>1</w:t>
      </w:r>
      <w:r>
        <w:rPr>
          <w:rFonts w:ascii="Times New Roman" w:eastAsiaTheme="minorEastAsia" w:hAnsiTheme="minorEastAsia"/>
          <w:b/>
          <w:szCs w:val="21"/>
        </w:rPr>
        <w:t>、项目的必要性简述</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《稀土金属及其氧化物中稀土杂质化学分析方法铕中镧、铈、镨、钕、钐、钆、铽、镝、钬、铒、铥、镱、镥和钇量的测定》于</w:t>
      </w:r>
      <w:r>
        <w:rPr>
          <w:rFonts w:ascii="Times New Roman" w:hAnsi="Times New Roman"/>
          <w:sz w:val="21"/>
          <w:szCs w:val="21"/>
        </w:rPr>
        <w:t>2000</w:t>
      </w:r>
      <w:r>
        <w:rPr>
          <w:rFonts w:ascii="Times New Roman" w:hAnsiTheme="minorEastAsia"/>
          <w:sz w:val="21"/>
          <w:szCs w:val="21"/>
        </w:rPr>
        <w:t>年首次制定，，近年来电感耦合等离子体发射光谱、电感耦合等离子体质谱等仪器分析技术水平有了大幅的提高，检测速度，检测范围都有了显著改变，鉴于电感耦合等离子体质谱</w:t>
      </w:r>
      <w:r>
        <w:rPr>
          <w:rFonts w:ascii="Times New Roman" w:hAnsi="Times New Roman"/>
          <w:sz w:val="21"/>
          <w:szCs w:val="21"/>
        </w:rPr>
        <w:t>(ICP-MS)</w:t>
      </w:r>
      <w:r>
        <w:rPr>
          <w:rFonts w:ascii="Times New Roman" w:hAnsiTheme="minorEastAsia"/>
          <w:sz w:val="21"/>
          <w:szCs w:val="21"/>
        </w:rPr>
        <w:t>的新发展，以及新的检测仪器电感耦合等离子串联体质谱法</w:t>
      </w:r>
      <w:r>
        <w:rPr>
          <w:rFonts w:ascii="Times New Roman" w:hAnsi="Times New Roman"/>
          <w:sz w:val="21"/>
          <w:szCs w:val="21"/>
        </w:rPr>
        <w:t>(ICP-MS-MS)</w:t>
      </w:r>
      <w:r>
        <w:rPr>
          <w:rFonts w:ascii="Times New Roman" w:hAnsiTheme="minorEastAsia"/>
          <w:sz w:val="21"/>
          <w:szCs w:val="21"/>
        </w:rPr>
        <w:t>的强大分析功能，为了丰富标准内容，为标准使用者提供更多的选择，以及体现检测标准的准确性和先进性，有必要建立方法</w:t>
      </w:r>
      <w:r>
        <w:rPr>
          <w:rFonts w:ascii="Times New Roman" w:hAnsi="Times New Roman"/>
          <w:sz w:val="21"/>
          <w:szCs w:val="21"/>
        </w:rPr>
        <w:t>3</w:t>
      </w:r>
      <w:r>
        <w:rPr>
          <w:rFonts w:ascii="Times New Roman" w:hAnsiTheme="minorEastAsia"/>
          <w:sz w:val="21"/>
          <w:szCs w:val="21"/>
        </w:rPr>
        <w:t>电感耦合等离子串联体质谱法检测</w:t>
      </w:r>
      <w:proofErr w:type="gramStart"/>
      <w:r>
        <w:rPr>
          <w:rFonts w:ascii="Times New Roman" w:hAnsiTheme="minorEastAsia"/>
          <w:sz w:val="21"/>
          <w:szCs w:val="21"/>
        </w:rPr>
        <w:t>铕</w:t>
      </w:r>
      <w:proofErr w:type="gramEnd"/>
      <w:r>
        <w:rPr>
          <w:rFonts w:ascii="Times New Roman" w:hAnsiTheme="minorEastAsia"/>
          <w:sz w:val="21"/>
          <w:szCs w:val="21"/>
        </w:rPr>
        <w:t>中稀土杂质含量。</w:t>
      </w:r>
    </w:p>
    <w:p w:rsidR="007B4B98" w:rsidRDefault="00E82424" w:rsidP="00B17322">
      <w:pPr>
        <w:pStyle w:val="ac"/>
        <w:tabs>
          <w:tab w:val="clear" w:pos="675"/>
        </w:tabs>
        <w:spacing w:beforeLines="50" w:afterLines="50" w:line="400" w:lineRule="exact"/>
        <w:ind w:left="0" w:firstLine="0"/>
        <w:rPr>
          <w:rFonts w:ascii="Times New Roman" w:eastAsiaTheme="minorEastAsia"/>
          <w:b/>
          <w:szCs w:val="21"/>
        </w:rPr>
      </w:pPr>
      <w:r>
        <w:rPr>
          <w:rFonts w:ascii="Times New Roman" w:eastAsiaTheme="minorEastAsia"/>
          <w:b/>
          <w:szCs w:val="21"/>
        </w:rPr>
        <w:t>2</w:t>
      </w:r>
      <w:r>
        <w:rPr>
          <w:rFonts w:ascii="Times New Roman" w:eastAsiaTheme="minorEastAsia" w:hAnsiTheme="minorEastAsia"/>
          <w:b/>
          <w:szCs w:val="21"/>
        </w:rPr>
        <w:t>、项目的可行性简述</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本标准用于稀土金属</w:t>
      </w:r>
      <w:proofErr w:type="gramStart"/>
      <w:r>
        <w:rPr>
          <w:rFonts w:ascii="Times New Roman" w:hAnsiTheme="minorEastAsia"/>
          <w:sz w:val="21"/>
          <w:szCs w:val="21"/>
        </w:rPr>
        <w:t>铕</w:t>
      </w:r>
      <w:proofErr w:type="gramEnd"/>
      <w:r>
        <w:rPr>
          <w:rFonts w:ascii="Times New Roman" w:hAnsiTheme="minorEastAsia"/>
          <w:sz w:val="21"/>
          <w:szCs w:val="21"/>
        </w:rPr>
        <w:t>及氧化铕中稀土杂质的测定，测定范围</w:t>
      </w:r>
      <w:r>
        <w:rPr>
          <w:rFonts w:ascii="Times New Roman" w:hAnsi="Times New Roman"/>
          <w:sz w:val="21"/>
          <w:szCs w:val="21"/>
        </w:rPr>
        <w:t>0.00002%</w:t>
      </w:r>
      <w:r>
        <w:rPr>
          <w:rFonts w:ascii="Times New Roman" w:hAnsiTheme="minorEastAsia"/>
          <w:sz w:val="21"/>
          <w:szCs w:val="21"/>
        </w:rPr>
        <w:t>～</w:t>
      </w:r>
      <w:r>
        <w:rPr>
          <w:rFonts w:ascii="Times New Roman" w:hAnsi="Times New Roman"/>
          <w:sz w:val="21"/>
          <w:szCs w:val="21"/>
        </w:rPr>
        <w:t>0.020%</w:t>
      </w:r>
      <w:r>
        <w:rPr>
          <w:rFonts w:ascii="Times New Roman" w:hAnsiTheme="minorEastAsia"/>
          <w:sz w:val="21"/>
          <w:szCs w:val="21"/>
        </w:rPr>
        <w:t>，采用电感耦合等离子体串联质谱法进行测定。样品用硝酸消解后，无需经过分离基体，在稀硝酸介质中，直接用电感耦合等离子体串联质谱仪进行测定，测定时均以内标元素进行校正。电感耦</w:t>
      </w:r>
      <w:r>
        <w:rPr>
          <w:rFonts w:ascii="Times New Roman" w:hAnsiTheme="minorEastAsia"/>
          <w:sz w:val="21"/>
          <w:szCs w:val="21"/>
        </w:rPr>
        <w:t>合等离子体串联质谱法因具有灵敏度高、检出限低、线性范围宽、可多元素同时测定等优势。通过系统的试验和多家实验室的验证，表明采用电感耦合等离子体串联质谱法测定稀土金属</w:t>
      </w:r>
      <w:proofErr w:type="gramStart"/>
      <w:r>
        <w:rPr>
          <w:rFonts w:ascii="Times New Roman" w:hAnsiTheme="minorEastAsia"/>
          <w:sz w:val="21"/>
          <w:szCs w:val="21"/>
        </w:rPr>
        <w:t>铕</w:t>
      </w:r>
      <w:proofErr w:type="gramEnd"/>
      <w:r>
        <w:rPr>
          <w:rFonts w:ascii="Times New Roman" w:hAnsiTheme="minorEastAsia"/>
          <w:sz w:val="21"/>
          <w:szCs w:val="21"/>
        </w:rPr>
        <w:t>及氧化铕中稀土杂质量的方法可行，无需进行基体分离，具有操作简单、快速、准确的优势，有利于在各类检测机构推广应用，对于促进我国稀土产品的生产和贸易具有重要意义。</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bCs/>
          <w:szCs w:val="21"/>
        </w:rPr>
      </w:pPr>
      <w:r>
        <w:rPr>
          <w:rFonts w:ascii="Times New Roman" w:eastAsiaTheme="minorEastAsia" w:hAnsiTheme="minorEastAsia"/>
          <w:b/>
          <w:bCs/>
          <w:szCs w:val="21"/>
        </w:rPr>
        <w:t>（四）主要工作过程</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t>1</w:t>
      </w:r>
      <w:r>
        <w:rPr>
          <w:rFonts w:ascii="Times New Roman" w:eastAsiaTheme="minorEastAsia" w:hAnsiTheme="minorEastAsia"/>
          <w:b/>
          <w:szCs w:val="21"/>
        </w:rPr>
        <w:t>、预研阶段</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本项目计划为修订项目，而方法</w:t>
      </w:r>
      <w:r>
        <w:rPr>
          <w:rFonts w:ascii="Times New Roman" w:hAnsi="Times New Roman"/>
          <w:sz w:val="21"/>
          <w:szCs w:val="21"/>
        </w:rPr>
        <w:t>3</w:t>
      </w:r>
      <w:r>
        <w:rPr>
          <w:rFonts w:ascii="Times New Roman" w:hAnsiTheme="minorEastAsia"/>
          <w:sz w:val="21"/>
          <w:szCs w:val="21"/>
        </w:rPr>
        <w:t>为新增方法。江西理工大学分析测试中心课题组成员前期仔细全面的检索查阅了最近的国内外相关高纯稀土检测文献，认真总结了前期做高纯</w:t>
      </w:r>
      <w:r>
        <w:rPr>
          <w:rFonts w:ascii="Times New Roman" w:hAnsiTheme="minorEastAsia"/>
          <w:sz w:val="21"/>
          <w:szCs w:val="21"/>
        </w:rPr>
        <w:t>稀土检测的工作经验，特别是在已建立的高纯</w:t>
      </w:r>
      <w:proofErr w:type="gramStart"/>
      <w:r>
        <w:rPr>
          <w:rFonts w:ascii="Times New Roman" w:hAnsiTheme="minorEastAsia"/>
          <w:sz w:val="21"/>
          <w:szCs w:val="21"/>
        </w:rPr>
        <w:t>铈</w:t>
      </w:r>
      <w:proofErr w:type="gramEnd"/>
      <w:r>
        <w:rPr>
          <w:rFonts w:ascii="Times New Roman" w:hAnsiTheme="minorEastAsia"/>
          <w:sz w:val="21"/>
          <w:szCs w:val="21"/>
        </w:rPr>
        <w:t>和高纯</w:t>
      </w:r>
      <w:proofErr w:type="gramStart"/>
      <w:r>
        <w:rPr>
          <w:rFonts w:ascii="Times New Roman" w:hAnsiTheme="minorEastAsia"/>
          <w:sz w:val="21"/>
          <w:szCs w:val="21"/>
        </w:rPr>
        <w:t>钕</w:t>
      </w:r>
      <w:proofErr w:type="gramEnd"/>
      <w:r>
        <w:rPr>
          <w:rFonts w:ascii="Times New Roman" w:hAnsiTheme="minorEastAsia"/>
          <w:sz w:val="21"/>
          <w:szCs w:val="21"/>
        </w:rPr>
        <w:t>分析检测的经验，查阅了大量的文献，并积极联系、采购实验材料，为该方法的编制做了必要的准备工作。确定了标准的方案设计，并通过初步试验形成</w:t>
      </w:r>
      <w:proofErr w:type="gramStart"/>
      <w:r>
        <w:rPr>
          <w:rFonts w:ascii="Times New Roman" w:hAnsiTheme="minorEastAsia"/>
          <w:sz w:val="21"/>
          <w:szCs w:val="21"/>
        </w:rPr>
        <w:t>了草</w:t>
      </w:r>
      <w:proofErr w:type="gramEnd"/>
      <w:r>
        <w:rPr>
          <w:rFonts w:ascii="Times New Roman" w:hAnsiTheme="minorEastAsia"/>
          <w:sz w:val="21"/>
          <w:szCs w:val="21"/>
        </w:rPr>
        <w:t>案稿，证明了本项目制定方案的可行性，同时完成了立项论证报告及项目建议书的编写。</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t>2</w:t>
      </w:r>
      <w:r>
        <w:rPr>
          <w:rFonts w:ascii="Times New Roman" w:eastAsiaTheme="minorEastAsia" w:hAnsiTheme="minorEastAsia"/>
          <w:b/>
          <w:szCs w:val="21"/>
        </w:rPr>
        <w:t>、立项阶段</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imes New Roman"/>
          <w:sz w:val="21"/>
          <w:szCs w:val="21"/>
        </w:rPr>
        <w:t>2019</w:t>
      </w:r>
      <w:r>
        <w:rPr>
          <w:rFonts w:ascii="Times New Roman" w:hAnsiTheme="minorEastAsia"/>
          <w:sz w:val="21"/>
          <w:szCs w:val="21"/>
        </w:rPr>
        <w:t>年</w:t>
      </w:r>
      <w:r>
        <w:rPr>
          <w:rFonts w:ascii="Times New Roman" w:hAnsi="Times New Roman"/>
          <w:sz w:val="21"/>
          <w:szCs w:val="21"/>
        </w:rPr>
        <w:t>10</w:t>
      </w:r>
      <w:r>
        <w:rPr>
          <w:rFonts w:ascii="Times New Roman" w:hAnsiTheme="minorEastAsia"/>
          <w:sz w:val="21"/>
          <w:szCs w:val="21"/>
        </w:rPr>
        <w:t>月向</w:t>
      </w:r>
      <w:proofErr w:type="gramStart"/>
      <w:r>
        <w:rPr>
          <w:rFonts w:ascii="Times New Roman" w:hAnsiTheme="minorEastAsia"/>
          <w:sz w:val="21"/>
          <w:szCs w:val="21"/>
        </w:rPr>
        <w:t>全国稀标委</w:t>
      </w:r>
      <w:proofErr w:type="gramEnd"/>
      <w:r>
        <w:rPr>
          <w:rFonts w:ascii="Times New Roman" w:hAnsiTheme="minorEastAsia"/>
          <w:sz w:val="21"/>
          <w:szCs w:val="21"/>
        </w:rPr>
        <w:t>秘书处提交了本项目的项目建议书、立项论证报告、草案稿，正式申请立项。全国稀土标委会对本项目立项进行了意见征集并组织了全体委员进行投票，最终通过了本项目的立项请求，并上报</w:t>
      </w:r>
      <w:proofErr w:type="gramStart"/>
      <w:r>
        <w:rPr>
          <w:rFonts w:ascii="Times New Roman" w:hAnsiTheme="minorEastAsia"/>
          <w:sz w:val="21"/>
          <w:szCs w:val="21"/>
        </w:rPr>
        <w:t>国标委</w:t>
      </w:r>
      <w:proofErr w:type="gramEnd"/>
      <w:r>
        <w:rPr>
          <w:rFonts w:ascii="Times New Roman" w:hAnsiTheme="minorEastAsia"/>
          <w:sz w:val="21"/>
          <w:szCs w:val="21"/>
        </w:rPr>
        <w:t>获批立项。本项目归口单位为：全国稀土标准化技术委员会；项目周期为</w:t>
      </w:r>
      <w:r>
        <w:rPr>
          <w:rFonts w:ascii="Times New Roman" w:hAnsi="Times New Roman"/>
          <w:sz w:val="21"/>
          <w:szCs w:val="21"/>
        </w:rPr>
        <w:t>18</w:t>
      </w:r>
      <w:r>
        <w:rPr>
          <w:rFonts w:ascii="Times New Roman" w:hAnsiTheme="minorEastAsia"/>
          <w:sz w:val="21"/>
          <w:szCs w:val="21"/>
        </w:rPr>
        <w:t>个月。</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imes New Roman"/>
          <w:sz w:val="21"/>
          <w:szCs w:val="21"/>
        </w:rPr>
        <w:t>2021</w:t>
      </w:r>
      <w:r>
        <w:rPr>
          <w:rFonts w:ascii="Times New Roman" w:hAnsiTheme="minorEastAsia"/>
          <w:sz w:val="21"/>
          <w:szCs w:val="21"/>
        </w:rPr>
        <w:t>年</w:t>
      </w:r>
      <w:r>
        <w:rPr>
          <w:rFonts w:ascii="Times New Roman" w:hAnsi="Times New Roman"/>
          <w:sz w:val="21"/>
          <w:szCs w:val="21"/>
        </w:rPr>
        <w:t>9</w:t>
      </w:r>
      <w:r>
        <w:rPr>
          <w:rFonts w:ascii="Times New Roman" w:hAnsiTheme="minorEastAsia"/>
          <w:sz w:val="21"/>
          <w:szCs w:val="21"/>
        </w:rPr>
        <w:t>月</w:t>
      </w:r>
      <w:r>
        <w:rPr>
          <w:rFonts w:ascii="Times New Roman" w:hAnsi="Times New Roman"/>
          <w:sz w:val="21"/>
          <w:szCs w:val="21"/>
        </w:rPr>
        <w:t>26-29</w:t>
      </w:r>
      <w:r>
        <w:rPr>
          <w:rFonts w:ascii="Times New Roman" w:hAnsiTheme="minorEastAsia"/>
          <w:sz w:val="21"/>
          <w:szCs w:val="21"/>
        </w:rPr>
        <w:t>日全国稀土标准化技术委员会在山东省济宁市召开</w:t>
      </w:r>
      <w:r>
        <w:rPr>
          <w:rFonts w:ascii="Times New Roman" w:hAnsi="Times New Roman"/>
          <w:sz w:val="21"/>
          <w:szCs w:val="21"/>
        </w:rPr>
        <w:t>2021</w:t>
      </w:r>
      <w:r>
        <w:rPr>
          <w:rFonts w:ascii="Times New Roman" w:hAnsiTheme="minorEastAsia"/>
          <w:sz w:val="21"/>
          <w:szCs w:val="21"/>
        </w:rPr>
        <w:t>年第四次稀土标准制修订工作会，会议落实了</w:t>
      </w:r>
      <w:r>
        <w:rPr>
          <w:rFonts w:ascii="Times New Roman" w:hAnsi="Times New Roman"/>
          <w:sz w:val="21"/>
          <w:szCs w:val="21"/>
        </w:rPr>
        <w:t>2021</w:t>
      </w:r>
      <w:r>
        <w:rPr>
          <w:rFonts w:ascii="Times New Roman" w:hAnsiTheme="minorEastAsia"/>
          <w:sz w:val="21"/>
          <w:szCs w:val="21"/>
        </w:rPr>
        <w:t>年下达的《稀土金属及其氧化物化学分析方法</w:t>
      </w:r>
      <w:r>
        <w:rPr>
          <w:rFonts w:ascii="Times New Roman" w:hAnsi="Times New Roman"/>
          <w:sz w:val="21"/>
          <w:szCs w:val="21"/>
        </w:rPr>
        <w:t xml:space="preserve">  </w:t>
      </w:r>
      <w:r>
        <w:rPr>
          <w:rFonts w:ascii="Times New Roman" w:hAnsiTheme="minorEastAsia"/>
          <w:sz w:val="21"/>
          <w:szCs w:val="21"/>
        </w:rPr>
        <w:t>第</w:t>
      </w:r>
      <w:r>
        <w:rPr>
          <w:rFonts w:ascii="Times New Roman" w:hAnsi="Times New Roman"/>
          <w:sz w:val="21"/>
          <w:szCs w:val="21"/>
        </w:rPr>
        <w:lastRenderedPageBreak/>
        <w:t>6</w:t>
      </w:r>
      <w:r>
        <w:rPr>
          <w:rFonts w:ascii="Times New Roman" w:hAnsiTheme="minorEastAsia"/>
          <w:sz w:val="21"/>
          <w:szCs w:val="21"/>
        </w:rPr>
        <w:t>部分：铕中稀土杂质含量的测定》（</w:t>
      </w:r>
      <w:r>
        <w:rPr>
          <w:rFonts w:ascii="Times New Roman" w:hAnsi="Times New Roman"/>
          <w:sz w:val="21"/>
          <w:szCs w:val="21"/>
        </w:rPr>
        <w:t>GB/T 18115.6</w:t>
      </w:r>
      <w:r>
        <w:rPr>
          <w:rFonts w:ascii="Times New Roman" w:hAnsiTheme="minorEastAsia"/>
          <w:sz w:val="21"/>
          <w:szCs w:val="21"/>
        </w:rPr>
        <w:t>）稀土国家标准修订计</w:t>
      </w:r>
      <w:r>
        <w:rPr>
          <w:rFonts w:ascii="Times New Roman" w:hAnsiTheme="minorEastAsia"/>
          <w:sz w:val="21"/>
          <w:szCs w:val="21"/>
        </w:rPr>
        <w:t>划的任务，由国标（北京）检验认证有限公司起草方法</w:t>
      </w:r>
      <w:r>
        <w:rPr>
          <w:rFonts w:ascii="Times New Roman" w:hAnsi="Times New Roman"/>
          <w:sz w:val="21"/>
          <w:szCs w:val="21"/>
        </w:rPr>
        <w:t>1</w:t>
      </w:r>
      <w:r>
        <w:rPr>
          <w:rFonts w:ascii="Times New Roman" w:hAnsiTheme="minorEastAsia"/>
          <w:sz w:val="21"/>
          <w:szCs w:val="21"/>
        </w:rPr>
        <w:t>电感耦合等离子体原子发射光谱法和方法</w:t>
      </w:r>
      <w:r>
        <w:rPr>
          <w:rFonts w:ascii="Times New Roman" w:hAnsi="Times New Roman"/>
          <w:sz w:val="21"/>
          <w:szCs w:val="21"/>
        </w:rPr>
        <w:t>2</w:t>
      </w:r>
      <w:r>
        <w:rPr>
          <w:rFonts w:ascii="Times New Roman" w:hAnsiTheme="minorEastAsia"/>
          <w:sz w:val="21"/>
          <w:szCs w:val="21"/>
        </w:rPr>
        <w:t>电感耦合等离子体质谱法（</w:t>
      </w:r>
      <w:r>
        <w:rPr>
          <w:rFonts w:ascii="Times New Roman" w:hAnsi="Times New Roman"/>
          <w:sz w:val="21"/>
          <w:szCs w:val="21"/>
        </w:rPr>
        <w:t>ICP-MS</w:t>
      </w:r>
      <w:r>
        <w:rPr>
          <w:rFonts w:ascii="Times New Roman" w:hAnsiTheme="minorEastAsia"/>
          <w:sz w:val="21"/>
          <w:szCs w:val="21"/>
        </w:rPr>
        <w:t>），江西理工大学负责起草方法</w:t>
      </w:r>
      <w:r>
        <w:rPr>
          <w:rFonts w:ascii="Times New Roman" w:hAnsi="Times New Roman"/>
          <w:sz w:val="21"/>
          <w:szCs w:val="21"/>
        </w:rPr>
        <w:t>3</w:t>
      </w:r>
      <w:r>
        <w:rPr>
          <w:rFonts w:ascii="Times New Roman" w:hAnsiTheme="minorEastAsia"/>
          <w:sz w:val="21"/>
          <w:szCs w:val="21"/>
        </w:rPr>
        <w:t>电感耦合等离子体串联质谱法（</w:t>
      </w:r>
      <w:r>
        <w:rPr>
          <w:rFonts w:ascii="Times New Roman" w:hAnsi="Times New Roman"/>
          <w:sz w:val="21"/>
          <w:szCs w:val="21"/>
        </w:rPr>
        <w:t>ICP-MS-MS</w:t>
      </w:r>
      <w:r>
        <w:rPr>
          <w:rFonts w:ascii="Times New Roman" w:hAnsiTheme="minorEastAsia"/>
          <w:sz w:val="21"/>
          <w:szCs w:val="21"/>
        </w:rPr>
        <w:t>）。任务落实会上，确定了江西理工大学为本项目牵头单位并负责统一样品的提供。并明确了项目的时间进度安排等。会议确定方法</w:t>
      </w:r>
      <w:r>
        <w:rPr>
          <w:rFonts w:ascii="Times New Roman" w:hAnsi="Times New Roman"/>
          <w:sz w:val="21"/>
          <w:szCs w:val="21"/>
        </w:rPr>
        <w:t>3</w:t>
      </w:r>
      <w:r>
        <w:rPr>
          <w:rFonts w:ascii="Times New Roman" w:hAnsiTheme="minorEastAsia"/>
          <w:sz w:val="21"/>
          <w:szCs w:val="21"/>
        </w:rPr>
        <w:t>负责起草单位为江西理工大学、包头稀土研究院、中国科学院海西研究院厦门稀土材料研究所、湖南稀土金属材料研究院有限责任公司、内蒙古自治区稀土产品质量监督研究院、国合通用测试评价认证股份公司、中国工程物理研究院化工材料研究所和</w:t>
      </w:r>
      <w:proofErr w:type="gramStart"/>
      <w:r>
        <w:rPr>
          <w:rFonts w:ascii="Times New Roman" w:hAnsiTheme="minorEastAsia"/>
          <w:sz w:val="21"/>
          <w:szCs w:val="21"/>
        </w:rPr>
        <w:t>国家钨与稀土</w:t>
      </w:r>
      <w:proofErr w:type="gramEnd"/>
      <w:r>
        <w:rPr>
          <w:rFonts w:ascii="Times New Roman" w:hAnsiTheme="minorEastAsia"/>
          <w:sz w:val="21"/>
          <w:szCs w:val="21"/>
        </w:rPr>
        <w:t>产品质量监督检验中心等</w:t>
      </w:r>
      <w:r>
        <w:rPr>
          <w:rFonts w:ascii="Times New Roman" w:hAnsi="Times New Roman"/>
          <w:sz w:val="21"/>
          <w:szCs w:val="21"/>
        </w:rPr>
        <w:t>8</w:t>
      </w:r>
      <w:r>
        <w:rPr>
          <w:rFonts w:ascii="Times New Roman" w:hAnsiTheme="minorEastAsia"/>
          <w:sz w:val="21"/>
          <w:szCs w:val="21"/>
        </w:rPr>
        <w:t>家单位。</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t>3</w:t>
      </w:r>
      <w:r>
        <w:rPr>
          <w:rFonts w:ascii="Times New Roman" w:eastAsiaTheme="minorEastAsia" w:hAnsiTheme="minorEastAsia"/>
          <w:b/>
          <w:szCs w:val="21"/>
        </w:rPr>
        <w:t>、起草阶段</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江西理工大学分析测试中心接受任务后，立即成立了国家标准《稀土金属及其氧化物中稀土杂质化学分析方法铕中镧、铈、镨、钕、钐、钆、铽、镝、钬、铒、铥、镱、镥和钇量的测定》研发小组，并针对不同纯度的氧化铕进行条件试验摸索，初步形成试验方法。</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imes New Roman"/>
          <w:sz w:val="21"/>
          <w:szCs w:val="21"/>
        </w:rPr>
        <w:t>2022</w:t>
      </w:r>
      <w:r>
        <w:rPr>
          <w:rFonts w:ascii="Times New Roman" w:hAnsiTheme="minorEastAsia"/>
          <w:sz w:val="21"/>
          <w:szCs w:val="21"/>
        </w:rPr>
        <w:t>年</w:t>
      </w:r>
      <w:r>
        <w:rPr>
          <w:rFonts w:ascii="Times New Roman" w:hAnsi="Times New Roman"/>
          <w:sz w:val="21"/>
          <w:szCs w:val="21"/>
        </w:rPr>
        <w:t>3</w:t>
      </w:r>
      <w:r>
        <w:rPr>
          <w:rFonts w:ascii="Times New Roman" w:hAnsiTheme="minorEastAsia"/>
          <w:sz w:val="21"/>
          <w:szCs w:val="21"/>
        </w:rPr>
        <w:t>月，牵头起草单位准备好了试验用统一样品，开展了检出限、精密度、加标回收等试验，证明方法准确可靠。</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imes New Roman"/>
          <w:sz w:val="21"/>
          <w:szCs w:val="21"/>
        </w:rPr>
        <w:t>2021</w:t>
      </w:r>
      <w:r>
        <w:rPr>
          <w:rFonts w:ascii="Times New Roman" w:hAnsiTheme="minorEastAsia"/>
          <w:sz w:val="21"/>
          <w:szCs w:val="21"/>
        </w:rPr>
        <w:t>年</w:t>
      </w:r>
      <w:r>
        <w:rPr>
          <w:rFonts w:ascii="Times New Roman" w:hAnsi="Times New Roman"/>
          <w:sz w:val="21"/>
          <w:szCs w:val="21"/>
        </w:rPr>
        <w:t>5</w:t>
      </w:r>
      <w:r>
        <w:rPr>
          <w:rFonts w:ascii="Times New Roman" w:hAnsiTheme="minorEastAsia"/>
          <w:sz w:val="21"/>
          <w:szCs w:val="21"/>
        </w:rPr>
        <w:t>月，江西理工大学对实验数据进行整理，完成了国家标准《稀土金属及其氧化物中稀土杂质化学分析方法铕中镧、铈、镨、钕、钐、钆、铽、镝、钬、铒、铥、镱、镥和钇量的测定》（征求意见稿）及方法研究报告的编写，并将样品和方法研究报告提供给</w:t>
      </w:r>
      <w:r>
        <w:rPr>
          <w:rFonts w:ascii="Times New Roman" w:hAnsi="Times New Roman"/>
          <w:sz w:val="21"/>
          <w:szCs w:val="21"/>
        </w:rPr>
        <w:t>6</w:t>
      </w:r>
      <w:r>
        <w:rPr>
          <w:rFonts w:ascii="Times New Roman" w:hAnsiTheme="minorEastAsia"/>
          <w:sz w:val="21"/>
          <w:szCs w:val="21"/>
        </w:rPr>
        <w:t>家验证单位进行数据的验证工作。</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在标准的起草过程中，各单位广泛提出意见。截止</w:t>
      </w:r>
      <w:r>
        <w:rPr>
          <w:rFonts w:ascii="Times New Roman" w:hAnsi="Times New Roman"/>
          <w:sz w:val="21"/>
          <w:szCs w:val="21"/>
        </w:rPr>
        <w:t>2022</w:t>
      </w:r>
      <w:r>
        <w:rPr>
          <w:rFonts w:ascii="Times New Roman" w:hAnsiTheme="minorEastAsia"/>
          <w:sz w:val="21"/>
          <w:szCs w:val="21"/>
        </w:rPr>
        <w:t>年</w:t>
      </w:r>
      <w:r>
        <w:rPr>
          <w:rFonts w:ascii="Times New Roman" w:hAnsi="Times New Roman"/>
          <w:sz w:val="21"/>
          <w:szCs w:val="21"/>
        </w:rPr>
        <w:t>07</w:t>
      </w:r>
      <w:r>
        <w:rPr>
          <w:rFonts w:ascii="Times New Roman" w:hAnsiTheme="minorEastAsia"/>
          <w:sz w:val="21"/>
          <w:szCs w:val="21"/>
        </w:rPr>
        <w:t>月</w:t>
      </w:r>
      <w:r>
        <w:rPr>
          <w:rFonts w:ascii="Times New Roman" w:hAnsi="Times New Roman"/>
          <w:sz w:val="21"/>
          <w:szCs w:val="21"/>
        </w:rPr>
        <w:t>13</w:t>
      </w:r>
      <w:r>
        <w:rPr>
          <w:rFonts w:ascii="Times New Roman" w:hAnsiTheme="minorEastAsia"/>
          <w:sz w:val="21"/>
          <w:szCs w:val="21"/>
        </w:rPr>
        <w:t>日，各验证单位陆续完成本方法的验证工作并返回验证报告。</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heme="minorEastAsia"/>
          <w:sz w:val="21"/>
          <w:szCs w:val="21"/>
        </w:rPr>
        <w:t>在验证过程</w:t>
      </w:r>
      <w:r>
        <w:rPr>
          <w:rFonts w:ascii="Times New Roman" w:hAnsiTheme="minorEastAsia"/>
          <w:sz w:val="21"/>
          <w:szCs w:val="21"/>
        </w:rPr>
        <w:t>中，各验证单位提出意见如下：</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imes New Roman"/>
          <w:sz w:val="21"/>
          <w:szCs w:val="21"/>
        </w:rPr>
        <w:t>1</w:t>
      </w:r>
      <w:r>
        <w:rPr>
          <w:rFonts w:ascii="Times New Roman" w:hAnsiTheme="minorEastAsia"/>
          <w:sz w:val="21"/>
          <w:szCs w:val="21"/>
        </w:rPr>
        <w:t>、国标（北京）检验认证有限公司：（</w:t>
      </w:r>
      <w:r>
        <w:rPr>
          <w:rFonts w:ascii="Times New Roman" w:hAnsi="Times New Roman"/>
          <w:sz w:val="21"/>
          <w:szCs w:val="21"/>
        </w:rPr>
        <w:t>1</w:t>
      </w:r>
      <w:r>
        <w:rPr>
          <w:rFonts w:ascii="Times New Roman" w:hAnsiTheme="minorEastAsia"/>
          <w:sz w:val="21"/>
          <w:szCs w:val="21"/>
        </w:rPr>
        <w:t>）从</w:t>
      </w:r>
      <w:r>
        <w:rPr>
          <w:rFonts w:ascii="Times New Roman" w:hAnsi="Times New Roman"/>
          <w:sz w:val="21"/>
          <w:szCs w:val="21"/>
        </w:rPr>
        <w:t>3.5.3</w:t>
      </w:r>
      <w:r>
        <w:rPr>
          <w:rFonts w:ascii="Times New Roman" w:hAnsiTheme="minorEastAsia"/>
          <w:sz w:val="21"/>
          <w:szCs w:val="21"/>
        </w:rPr>
        <w:t>试验结果来看，</w:t>
      </w:r>
      <w:r>
        <w:rPr>
          <w:rFonts w:ascii="Times New Roman" w:hAnsi="Times New Roman"/>
          <w:sz w:val="21"/>
          <w:szCs w:val="21"/>
        </w:rPr>
        <w:t>Re</w:t>
      </w:r>
      <w:r>
        <w:rPr>
          <w:rFonts w:ascii="Times New Roman" w:hAnsiTheme="minorEastAsia"/>
          <w:sz w:val="21"/>
          <w:szCs w:val="21"/>
        </w:rPr>
        <w:t>和</w:t>
      </w:r>
      <w:proofErr w:type="spellStart"/>
      <w:r>
        <w:rPr>
          <w:rFonts w:ascii="Times New Roman" w:hAnsi="Times New Roman"/>
          <w:sz w:val="21"/>
          <w:szCs w:val="21"/>
        </w:rPr>
        <w:t>Tl</w:t>
      </w:r>
      <w:proofErr w:type="spellEnd"/>
      <w:r>
        <w:rPr>
          <w:rFonts w:ascii="Times New Roman" w:hAnsiTheme="minorEastAsia"/>
          <w:sz w:val="21"/>
          <w:szCs w:val="21"/>
        </w:rPr>
        <w:t>内标均可用于</w:t>
      </w:r>
      <w:proofErr w:type="spellStart"/>
      <w:r>
        <w:rPr>
          <w:rFonts w:ascii="Times New Roman" w:hAnsi="Times New Roman"/>
          <w:sz w:val="21"/>
          <w:szCs w:val="21"/>
        </w:rPr>
        <w:t>Eu</w:t>
      </w:r>
      <w:proofErr w:type="spellEnd"/>
      <w:r>
        <w:rPr>
          <w:rFonts w:ascii="Times New Roman" w:hAnsiTheme="minorEastAsia"/>
          <w:sz w:val="21"/>
          <w:szCs w:val="21"/>
        </w:rPr>
        <w:t>中</w:t>
      </w:r>
      <w:r>
        <w:rPr>
          <w:rFonts w:ascii="Times New Roman" w:hAnsi="Times New Roman"/>
          <w:sz w:val="21"/>
          <w:szCs w:val="21"/>
        </w:rPr>
        <w:t>Tm</w:t>
      </w:r>
      <w:r>
        <w:rPr>
          <w:rFonts w:ascii="Times New Roman" w:hAnsiTheme="minorEastAsia"/>
          <w:sz w:val="21"/>
          <w:szCs w:val="21"/>
        </w:rPr>
        <w:t>测定时的校正，建议可选择</w:t>
      </w:r>
      <w:r>
        <w:rPr>
          <w:rFonts w:ascii="Times New Roman" w:hAnsi="Times New Roman"/>
          <w:sz w:val="21"/>
          <w:szCs w:val="21"/>
        </w:rPr>
        <w:t>Re</w:t>
      </w:r>
      <w:r>
        <w:rPr>
          <w:rFonts w:ascii="Times New Roman" w:hAnsiTheme="minorEastAsia"/>
          <w:sz w:val="21"/>
          <w:szCs w:val="21"/>
        </w:rPr>
        <w:t>或</w:t>
      </w:r>
      <w:proofErr w:type="spellStart"/>
      <w:r>
        <w:rPr>
          <w:rFonts w:ascii="Times New Roman" w:hAnsi="Times New Roman"/>
          <w:sz w:val="21"/>
          <w:szCs w:val="21"/>
        </w:rPr>
        <w:t>Tl</w:t>
      </w:r>
      <w:proofErr w:type="spellEnd"/>
      <w:r>
        <w:rPr>
          <w:rFonts w:ascii="Times New Roman" w:hAnsiTheme="minorEastAsia"/>
          <w:sz w:val="21"/>
          <w:szCs w:val="21"/>
        </w:rPr>
        <w:t>。不采纳，从验证结果采取最优的内标。（</w:t>
      </w:r>
      <w:r>
        <w:rPr>
          <w:rFonts w:ascii="Times New Roman" w:hAnsi="Times New Roman"/>
          <w:sz w:val="21"/>
          <w:szCs w:val="21"/>
        </w:rPr>
        <w:t>2</w:t>
      </w:r>
      <w:r>
        <w:rPr>
          <w:rFonts w:ascii="Times New Roman" w:hAnsiTheme="minorEastAsia"/>
          <w:sz w:val="21"/>
          <w:szCs w:val="21"/>
        </w:rPr>
        <w:t>）研究报告中表</w:t>
      </w:r>
      <w:r>
        <w:rPr>
          <w:rFonts w:ascii="Times New Roman" w:hAnsi="Times New Roman"/>
          <w:sz w:val="21"/>
          <w:szCs w:val="21"/>
        </w:rPr>
        <w:t>9</w:t>
      </w:r>
      <w:r>
        <w:rPr>
          <w:rFonts w:ascii="Times New Roman" w:hAnsiTheme="minorEastAsia"/>
          <w:sz w:val="21"/>
          <w:szCs w:val="21"/>
        </w:rPr>
        <w:t>的稀土元素样品浓度应该为</w:t>
      </w:r>
      <w:r>
        <w:rPr>
          <w:rFonts w:ascii="Times New Roman" w:hAnsi="Times New Roman"/>
          <w:sz w:val="21"/>
          <w:szCs w:val="21"/>
        </w:rPr>
        <w:t>5ng/ml</w:t>
      </w:r>
      <w:r>
        <w:rPr>
          <w:rFonts w:ascii="Times New Roman" w:hAnsiTheme="minorEastAsia"/>
          <w:sz w:val="21"/>
          <w:szCs w:val="21"/>
        </w:rPr>
        <w:t>。采纳，笔误。</w:t>
      </w:r>
    </w:p>
    <w:p w:rsidR="007B4B98" w:rsidRDefault="00E82424">
      <w:pPr>
        <w:pStyle w:val="a8"/>
        <w:widowControl/>
        <w:shd w:val="clear" w:color="auto" w:fill="FFFFFF"/>
        <w:spacing w:beforeAutospacing="0" w:afterAutospacing="0" w:line="400" w:lineRule="exact"/>
        <w:ind w:firstLineChars="200" w:firstLine="420"/>
        <w:rPr>
          <w:rFonts w:ascii="Times New Roman" w:hAnsi="Times New Roman"/>
          <w:sz w:val="21"/>
          <w:szCs w:val="21"/>
        </w:rPr>
      </w:pPr>
      <w:r>
        <w:rPr>
          <w:rFonts w:ascii="Times New Roman" w:hAnsi="Times New Roman"/>
          <w:sz w:val="21"/>
          <w:szCs w:val="21"/>
        </w:rPr>
        <w:t>2</w:t>
      </w:r>
      <w:r>
        <w:rPr>
          <w:rFonts w:ascii="Times New Roman" w:hAnsiTheme="minorEastAsia"/>
          <w:sz w:val="21"/>
          <w:szCs w:val="21"/>
        </w:rPr>
        <w:t>、中国科学院海西研究院厦门稀土材料研究中心：铯和</w:t>
      </w:r>
      <w:proofErr w:type="gramStart"/>
      <w:r>
        <w:rPr>
          <w:rFonts w:ascii="Times New Roman" w:hAnsiTheme="minorEastAsia"/>
          <w:sz w:val="21"/>
          <w:szCs w:val="21"/>
        </w:rPr>
        <w:t>铊内标</w:t>
      </w:r>
      <w:proofErr w:type="gramEnd"/>
      <w:r>
        <w:rPr>
          <w:rFonts w:ascii="Times New Roman" w:hAnsiTheme="minorEastAsia"/>
          <w:sz w:val="21"/>
          <w:szCs w:val="21"/>
        </w:rPr>
        <w:t>测定全部元素，</w:t>
      </w:r>
      <w:proofErr w:type="gramStart"/>
      <w:r>
        <w:rPr>
          <w:rFonts w:ascii="Times New Roman" w:hAnsiTheme="minorEastAsia"/>
          <w:sz w:val="21"/>
          <w:szCs w:val="21"/>
        </w:rPr>
        <w:t>铼</w:t>
      </w:r>
      <w:proofErr w:type="gramEnd"/>
      <w:r>
        <w:rPr>
          <w:rFonts w:ascii="Times New Roman" w:hAnsiTheme="minorEastAsia"/>
          <w:sz w:val="21"/>
          <w:szCs w:val="21"/>
        </w:rPr>
        <w:t>内标测定除</w:t>
      </w:r>
      <w:proofErr w:type="gramStart"/>
      <w:r>
        <w:rPr>
          <w:rFonts w:ascii="Times New Roman" w:hAnsiTheme="minorEastAsia"/>
          <w:sz w:val="21"/>
          <w:szCs w:val="21"/>
        </w:rPr>
        <w:t>铥</w:t>
      </w:r>
      <w:proofErr w:type="gramEnd"/>
      <w:r>
        <w:rPr>
          <w:rFonts w:ascii="Times New Roman" w:hAnsiTheme="minorEastAsia"/>
          <w:sz w:val="21"/>
          <w:szCs w:val="21"/>
        </w:rPr>
        <w:t>以外的元素可以满足分析要求。不采纳，其他验证单位结果和起草单位一致。</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t>4</w:t>
      </w:r>
      <w:r>
        <w:rPr>
          <w:rFonts w:ascii="Times New Roman" w:eastAsiaTheme="minorEastAsia" w:hAnsiTheme="minorEastAsia"/>
          <w:b/>
          <w:szCs w:val="21"/>
        </w:rPr>
        <w:t>、征求意见阶段</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sz w:val="21"/>
          <w:szCs w:val="21"/>
        </w:rPr>
        <w:t>编制组通过发函、中国有色金属标准质量信息网上公示以及会议等形式对国家标</w:t>
      </w:r>
      <w:r>
        <w:rPr>
          <w:rFonts w:ascii="Times New Roman" w:hAnsiTheme="minorEastAsia"/>
          <w:sz w:val="21"/>
          <w:szCs w:val="21"/>
        </w:rPr>
        <w:t>准《稀土金属及其氧化物中稀土杂质化学分析方法</w:t>
      </w:r>
      <w:r>
        <w:rPr>
          <w:rFonts w:ascii="Times New Roman" w:hAnsiTheme="minorEastAsia" w:hint="eastAsia"/>
          <w:sz w:val="21"/>
          <w:szCs w:val="21"/>
        </w:rPr>
        <w:t xml:space="preserve"> </w:t>
      </w:r>
      <w:r>
        <w:rPr>
          <w:rFonts w:ascii="Times New Roman" w:hAnsiTheme="minorEastAsia" w:hint="eastAsia"/>
          <w:sz w:val="21"/>
          <w:szCs w:val="21"/>
        </w:rPr>
        <w:t>第</w:t>
      </w:r>
      <w:r>
        <w:rPr>
          <w:rFonts w:ascii="Times New Roman" w:hAnsiTheme="minorEastAsia" w:hint="eastAsia"/>
          <w:sz w:val="21"/>
          <w:szCs w:val="21"/>
        </w:rPr>
        <w:t>6</w:t>
      </w:r>
      <w:r>
        <w:rPr>
          <w:rFonts w:ascii="Times New Roman" w:hAnsiTheme="minorEastAsia" w:hint="eastAsia"/>
          <w:sz w:val="21"/>
          <w:szCs w:val="21"/>
        </w:rPr>
        <w:t>部分：</w:t>
      </w:r>
      <w:r>
        <w:rPr>
          <w:rFonts w:ascii="Times New Roman" w:hAnsiTheme="minorEastAsia"/>
          <w:sz w:val="21"/>
          <w:szCs w:val="21"/>
        </w:rPr>
        <w:t>铕中镧、铈、镨、钕、钐、钆、铽、镝、钬、铒、铥、镱、镥和钇量的测定》（征求意见稿）进行了广泛的意见征询。</w:t>
      </w:r>
    </w:p>
    <w:p w:rsidR="007B4B98" w:rsidRDefault="00E82424">
      <w:pPr>
        <w:pStyle w:val="a8"/>
        <w:widowControl/>
        <w:shd w:val="clear" w:color="auto" w:fill="FFFFFF"/>
        <w:spacing w:beforeAutospacing="0" w:afterAutospacing="0" w:line="400" w:lineRule="exact"/>
        <w:jc w:val="center"/>
        <w:rPr>
          <w:rFonts w:ascii="Times New Roman" w:hAnsiTheme="minorEastAsia"/>
          <w:b/>
        </w:rPr>
      </w:pPr>
      <w:r>
        <w:rPr>
          <w:rFonts w:ascii="Times New Roman" w:hAnsiTheme="minorEastAsia" w:hint="eastAsia"/>
          <w:b/>
        </w:rPr>
        <w:t>标准征求意见稿意见</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lastRenderedPageBreak/>
        <w:t>标准项目名称：</w:t>
      </w:r>
      <w:r>
        <w:rPr>
          <w:rFonts w:ascii="Times New Roman" w:hAnsiTheme="minorEastAsia"/>
          <w:sz w:val="21"/>
          <w:szCs w:val="21"/>
        </w:rPr>
        <w:t>稀土金属及其氧化物中稀土杂质化学分析方法</w:t>
      </w:r>
      <w:r>
        <w:rPr>
          <w:rFonts w:ascii="Times New Roman" w:hAnsiTheme="minorEastAsia" w:hint="eastAsia"/>
          <w:sz w:val="21"/>
          <w:szCs w:val="21"/>
        </w:rPr>
        <w:t xml:space="preserve"> </w:t>
      </w:r>
      <w:r>
        <w:rPr>
          <w:rFonts w:ascii="Times New Roman" w:hAnsiTheme="minorEastAsia" w:hint="eastAsia"/>
          <w:sz w:val="21"/>
          <w:szCs w:val="21"/>
        </w:rPr>
        <w:t>第</w:t>
      </w:r>
      <w:r>
        <w:rPr>
          <w:rFonts w:ascii="Times New Roman" w:hAnsiTheme="minorEastAsia" w:hint="eastAsia"/>
          <w:sz w:val="21"/>
          <w:szCs w:val="21"/>
        </w:rPr>
        <w:t>6</w:t>
      </w:r>
      <w:r>
        <w:rPr>
          <w:rFonts w:ascii="Times New Roman" w:hAnsiTheme="minorEastAsia" w:hint="eastAsia"/>
          <w:sz w:val="21"/>
          <w:szCs w:val="21"/>
        </w:rPr>
        <w:t>部分：</w:t>
      </w:r>
      <w:proofErr w:type="gramStart"/>
      <w:r>
        <w:rPr>
          <w:rFonts w:ascii="Times New Roman" w:hAnsiTheme="minorEastAsia"/>
          <w:sz w:val="21"/>
          <w:szCs w:val="21"/>
        </w:rPr>
        <w:t>铕</w:t>
      </w:r>
      <w:proofErr w:type="gramEnd"/>
      <w:r>
        <w:rPr>
          <w:rFonts w:ascii="Times New Roman" w:hAnsiTheme="minorEastAsia"/>
          <w:sz w:val="21"/>
          <w:szCs w:val="21"/>
        </w:rPr>
        <w:t>中</w:t>
      </w:r>
      <w:proofErr w:type="gramStart"/>
      <w:r>
        <w:rPr>
          <w:rFonts w:ascii="Times New Roman" w:hAnsiTheme="minorEastAsia"/>
          <w:sz w:val="21"/>
          <w:szCs w:val="21"/>
        </w:rPr>
        <w:t>镧</w:t>
      </w:r>
      <w:proofErr w:type="gramEnd"/>
      <w:r>
        <w:rPr>
          <w:rFonts w:ascii="Times New Roman" w:hAnsiTheme="minorEastAsia"/>
          <w:sz w:val="21"/>
          <w:szCs w:val="21"/>
        </w:rPr>
        <w:t>、</w:t>
      </w:r>
      <w:proofErr w:type="gramStart"/>
      <w:r>
        <w:rPr>
          <w:rFonts w:ascii="Times New Roman" w:hAnsiTheme="minorEastAsia"/>
          <w:sz w:val="21"/>
          <w:szCs w:val="21"/>
        </w:rPr>
        <w:t>铈</w:t>
      </w:r>
      <w:proofErr w:type="gramEnd"/>
      <w:r>
        <w:rPr>
          <w:rFonts w:ascii="Times New Roman" w:hAnsiTheme="minorEastAsia"/>
          <w:sz w:val="21"/>
          <w:szCs w:val="21"/>
        </w:rPr>
        <w:t>、</w:t>
      </w:r>
      <w:proofErr w:type="gramStart"/>
      <w:r>
        <w:rPr>
          <w:rFonts w:ascii="Times New Roman" w:hAnsiTheme="minorEastAsia"/>
          <w:sz w:val="21"/>
          <w:szCs w:val="21"/>
        </w:rPr>
        <w:t>镨</w:t>
      </w:r>
      <w:proofErr w:type="gramEnd"/>
      <w:r>
        <w:rPr>
          <w:rFonts w:ascii="Times New Roman" w:hAnsiTheme="minorEastAsia"/>
          <w:sz w:val="21"/>
          <w:szCs w:val="21"/>
        </w:rPr>
        <w:t>、钕、钐、</w:t>
      </w:r>
      <w:proofErr w:type="gramStart"/>
      <w:r>
        <w:rPr>
          <w:rFonts w:ascii="Times New Roman" w:hAnsiTheme="minorEastAsia"/>
          <w:sz w:val="21"/>
          <w:szCs w:val="21"/>
        </w:rPr>
        <w:t>钆</w:t>
      </w:r>
      <w:proofErr w:type="gramEnd"/>
      <w:r>
        <w:rPr>
          <w:rFonts w:ascii="Times New Roman" w:hAnsiTheme="minorEastAsia"/>
          <w:sz w:val="21"/>
          <w:szCs w:val="21"/>
        </w:rPr>
        <w:t>、</w:t>
      </w:r>
      <w:proofErr w:type="gramStart"/>
      <w:r>
        <w:rPr>
          <w:rFonts w:ascii="Times New Roman" w:hAnsiTheme="minorEastAsia"/>
          <w:sz w:val="21"/>
          <w:szCs w:val="21"/>
        </w:rPr>
        <w:t>铽</w:t>
      </w:r>
      <w:proofErr w:type="gramEnd"/>
      <w:r>
        <w:rPr>
          <w:rFonts w:ascii="Times New Roman" w:hAnsiTheme="minorEastAsia"/>
          <w:sz w:val="21"/>
          <w:szCs w:val="21"/>
        </w:rPr>
        <w:t>、</w:t>
      </w:r>
      <w:proofErr w:type="gramStart"/>
      <w:r>
        <w:rPr>
          <w:rFonts w:ascii="Times New Roman" w:hAnsiTheme="minorEastAsia"/>
          <w:sz w:val="21"/>
          <w:szCs w:val="21"/>
        </w:rPr>
        <w:t>镝</w:t>
      </w:r>
      <w:proofErr w:type="gramEnd"/>
      <w:r>
        <w:rPr>
          <w:rFonts w:ascii="Times New Roman" w:hAnsiTheme="minorEastAsia"/>
          <w:sz w:val="21"/>
          <w:szCs w:val="21"/>
        </w:rPr>
        <w:t>、</w:t>
      </w:r>
      <w:proofErr w:type="gramStart"/>
      <w:r>
        <w:rPr>
          <w:rFonts w:ascii="Times New Roman" w:hAnsiTheme="minorEastAsia"/>
          <w:sz w:val="21"/>
          <w:szCs w:val="21"/>
        </w:rPr>
        <w:t>钬</w:t>
      </w:r>
      <w:proofErr w:type="gramEnd"/>
      <w:r>
        <w:rPr>
          <w:rFonts w:ascii="Times New Roman" w:hAnsiTheme="minorEastAsia"/>
          <w:sz w:val="21"/>
          <w:szCs w:val="21"/>
        </w:rPr>
        <w:t>、</w:t>
      </w:r>
      <w:proofErr w:type="gramStart"/>
      <w:r>
        <w:rPr>
          <w:rFonts w:ascii="Times New Roman" w:hAnsiTheme="minorEastAsia"/>
          <w:sz w:val="21"/>
          <w:szCs w:val="21"/>
        </w:rPr>
        <w:t>铒</w:t>
      </w:r>
      <w:proofErr w:type="gramEnd"/>
      <w:r>
        <w:rPr>
          <w:rFonts w:ascii="Times New Roman" w:hAnsiTheme="minorEastAsia"/>
          <w:sz w:val="21"/>
          <w:szCs w:val="21"/>
        </w:rPr>
        <w:t>、</w:t>
      </w:r>
      <w:proofErr w:type="gramStart"/>
      <w:r>
        <w:rPr>
          <w:rFonts w:ascii="Times New Roman" w:hAnsiTheme="minorEastAsia"/>
          <w:sz w:val="21"/>
          <w:szCs w:val="21"/>
        </w:rPr>
        <w:t>铥</w:t>
      </w:r>
      <w:proofErr w:type="gramEnd"/>
      <w:r>
        <w:rPr>
          <w:rFonts w:ascii="Times New Roman" w:hAnsiTheme="minorEastAsia"/>
          <w:sz w:val="21"/>
          <w:szCs w:val="21"/>
        </w:rPr>
        <w:t>、</w:t>
      </w:r>
      <w:proofErr w:type="gramStart"/>
      <w:r>
        <w:rPr>
          <w:rFonts w:ascii="Times New Roman" w:hAnsiTheme="minorEastAsia"/>
          <w:sz w:val="21"/>
          <w:szCs w:val="21"/>
        </w:rPr>
        <w:t>镱</w:t>
      </w:r>
      <w:proofErr w:type="gramEnd"/>
      <w:r>
        <w:rPr>
          <w:rFonts w:ascii="Times New Roman" w:hAnsiTheme="minorEastAsia"/>
          <w:sz w:val="21"/>
          <w:szCs w:val="21"/>
        </w:rPr>
        <w:t>、</w:t>
      </w:r>
      <w:proofErr w:type="gramStart"/>
      <w:r>
        <w:rPr>
          <w:rFonts w:ascii="Times New Roman" w:hAnsiTheme="minorEastAsia"/>
          <w:sz w:val="21"/>
          <w:szCs w:val="21"/>
        </w:rPr>
        <w:t>镥</w:t>
      </w:r>
      <w:proofErr w:type="gramEnd"/>
      <w:r>
        <w:rPr>
          <w:rFonts w:ascii="Times New Roman" w:hAnsiTheme="minorEastAsia"/>
          <w:sz w:val="21"/>
          <w:szCs w:val="21"/>
        </w:rPr>
        <w:t>和</w:t>
      </w:r>
      <w:proofErr w:type="gramStart"/>
      <w:r>
        <w:rPr>
          <w:rFonts w:ascii="Times New Roman" w:hAnsiTheme="minorEastAsia"/>
          <w:sz w:val="21"/>
          <w:szCs w:val="21"/>
        </w:rPr>
        <w:t>钇</w:t>
      </w:r>
      <w:proofErr w:type="gramEnd"/>
      <w:r>
        <w:rPr>
          <w:rFonts w:ascii="Times New Roman" w:hAnsiTheme="minorEastAsia"/>
          <w:sz w:val="21"/>
          <w:szCs w:val="21"/>
        </w:rPr>
        <w:t>量的测定</w:t>
      </w:r>
      <w:r>
        <w:rPr>
          <w:rFonts w:ascii="Times New Roman" w:hAnsiTheme="minorEastAsia" w:hint="eastAsia"/>
          <w:sz w:val="21"/>
          <w:szCs w:val="21"/>
        </w:rPr>
        <w:t xml:space="preserve"> </w:t>
      </w:r>
      <w:r>
        <w:rPr>
          <w:rFonts w:ascii="Times New Roman" w:hAnsiTheme="minorEastAsia" w:hint="eastAsia"/>
          <w:sz w:val="21"/>
          <w:szCs w:val="21"/>
        </w:rPr>
        <w:t>方法</w:t>
      </w:r>
      <w:r>
        <w:rPr>
          <w:rFonts w:ascii="Times New Roman" w:hAnsiTheme="minorEastAsia" w:hint="eastAsia"/>
          <w:sz w:val="21"/>
          <w:szCs w:val="21"/>
        </w:rPr>
        <w:t>3</w:t>
      </w:r>
      <w:r>
        <w:rPr>
          <w:rFonts w:ascii="Times New Roman" w:hAnsiTheme="minorEastAsia" w:hint="eastAsia"/>
          <w:sz w:val="21"/>
          <w:szCs w:val="21"/>
        </w:rPr>
        <w:t>电感耦合等离子体串联质谱法</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t>标准项目负责起草单位：江西理工大学</w:t>
      </w:r>
      <w:r>
        <w:rPr>
          <w:rFonts w:ascii="Times New Roman" w:hAnsiTheme="minorEastAsia" w:hint="eastAsia"/>
          <w:sz w:val="21"/>
          <w:szCs w:val="21"/>
        </w:rPr>
        <w:t xml:space="preserve">           </w:t>
      </w:r>
      <w:r>
        <w:rPr>
          <w:rFonts w:ascii="Times New Roman" w:hAnsiTheme="minorEastAsia" w:hint="eastAsia"/>
          <w:sz w:val="21"/>
          <w:szCs w:val="21"/>
        </w:rPr>
        <w:t>承办人：吴伟明</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t>电话：</w:t>
      </w:r>
      <w:r>
        <w:rPr>
          <w:rFonts w:ascii="Times New Roman" w:hAnsiTheme="minorEastAsia" w:hint="eastAsia"/>
          <w:sz w:val="21"/>
          <w:szCs w:val="21"/>
        </w:rPr>
        <w:t xml:space="preserve">13970799784                            </w:t>
      </w:r>
      <w:r>
        <w:rPr>
          <w:rFonts w:ascii="Times New Roman" w:hAnsiTheme="minorEastAsia" w:hint="eastAsia"/>
          <w:sz w:val="21"/>
          <w:szCs w:val="21"/>
        </w:rPr>
        <w:t>2022</w:t>
      </w:r>
      <w:r>
        <w:rPr>
          <w:rFonts w:ascii="Times New Roman" w:hAnsiTheme="minorEastAsia" w:hint="eastAsia"/>
          <w:sz w:val="21"/>
          <w:szCs w:val="21"/>
        </w:rPr>
        <w:t>年</w:t>
      </w:r>
      <w:r>
        <w:rPr>
          <w:rFonts w:ascii="Times New Roman" w:hAnsiTheme="minorEastAsia" w:hint="eastAsia"/>
          <w:sz w:val="21"/>
          <w:szCs w:val="21"/>
        </w:rPr>
        <w:t xml:space="preserve"> 8</w:t>
      </w:r>
      <w:r>
        <w:rPr>
          <w:rFonts w:ascii="Times New Roman" w:hAnsiTheme="minorEastAsia" w:hint="eastAsia"/>
          <w:sz w:val="21"/>
          <w:szCs w:val="21"/>
        </w:rPr>
        <w:t>月</w:t>
      </w:r>
      <w:r>
        <w:rPr>
          <w:rFonts w:ascii="Times New Roman" w:hAnsiTheme="minorEastAsia" w:hint="eastAsia"/>
          <w:sz w:val="21"/>
          <w:szCs w:val="21"/>
        </w:rPr>
        <w:t>18</w:t>
      </w:r>
      <w:r>
        <w:rPr>
          <w:rFonts w:ascii="Times New Roman" w:hAnsiTheme="minorEastAsia" w:hint="eastAsia"/>
          <w:sz w:val="21"/>
          <w:szCs w:val="21"/>
        </w:rPr>
        <w:t>日填写</w:t>
      </w: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24"/>
        <w:gridCol w:w="1269"/>
        <w:gridCol w:w="3111"/>
        <w:gridCol w:w="1412"/>
        <w:gridCol w:w="851"/>
        <w:gridCol w:w="1445"/>
      </w:tblGrid>
      <w:tr w:rsidR="007B4B98">
        <w:trPr>
          <w:trHeight w:val="340"/>
          <w:tblHeader/>
        </w:trPr>
        <w:tc>
          <w:tcPr>
            <w:tcW w:w="304" w:type="pct"/>
            <w:tcBorders>
              <w:top w:val="single" w:sz="12" w:space="0" w:color="auto"/>
              <w:bottom w:val="single" w:sz="12" w:space="0" w:color="auto"/>
            </w:tcBorders>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序号</w:t>
            </w:r>
          </w:p>
        </w:tc>
        <w:tc>
          <w:tcPr>
            <w:tcW w:w="737" w:type="pct"/>
            <w:tcBorders>
              <w:top w:val="single" w:sz="12" w:space="0" w:color="auto"/>
              <w:bottom w:val="single" w:sz="12" w:space="0" w:color="auto"/>
            </w:tcBorders>
            <w:vAlign w:val="center"/>
          </w:tcPr>
          <w:p w:rsidR="007B4B98" w:rsidRDefault="00E82424">
            <w:pPr>
              <w:spacing w:after="0" w:line="300" w:lineRule="auto"/>
              <w:jc w:val="center"/>
              <w:rPr>
                <w:rFonts w:ascii="Times New Roman" w:eastAsia="宋体" w:hAnsi="Times New Roman"/>
                <w:sz w:val="21"/>
                <w:szCs w:val="24"/>
              </w:rPr>
            </w:pPr>
            <w:proofErr w:type="gramStart"/>
            <w:r>
              <w:rPr>
                <w:rFonts w:ascii="Times New Roman" w:eastAsia="宋体" w:hAnsi="Times New Roman" w:hint="eastAsia"/>
                <w:sz w:val="21"/>
                <w:szCs w:val="24"/>
              </w:rPr>
              <w:t>标准章条编号</w:t>
            </w:r>
            <w:proofErr w:type="gramEnd"/>
          </w:p>
        </w:tc>
        <w:tc>
          <w:tcPr>
            <w:tcW w:w="1806" w:type="pct"/>
            <w:tcBorders>
              <w:top w:val="single" w:sz="12" w:space="0" w:color="auto"/>
              <w:bottom w:val="single" w:sz="12" w:space="0" w:color="auto"/>
            </w:tcBorders>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意见内容</w:t>
            </w:r>
          </w:p>
        </w:tc>
        <w:tc>
          <w:tcPr>
            <w:tcW w:w="820" w:type="pct"/>
            <w:tcBorders>
              <w:top w:val="single" w:sz="12" w:space="0" w:color="auto"/>
              <w:bottom w:val="single" w:sz="12" w:space="0" w:color="auto"/>
            </w:tcBorders>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提出单位</w:t>
            </w:r>
          </w:p>
        </w:tc>
        <w:tc>
          <w:tcPr>
            <w:tcW w:w="494" w:type="pct"/>
            <w:tcBorders>
              <w:top w:val="single" w:sz="12" w:space="0" w:color="auto"/>
              <w:bottom w:val="single" w:sz="12" w:space="0" w:color="auto"/>
            </w:tcBorders>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处理</w:t>
            </w:r>
          </w:p>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意见</w:t>
            </w:r>
          </w:p>
        </w:tc>
        <w:tc>
          <w:tcPr>
            <w:tcW w:w="839" w:type="pct"/>
            <w:tcBorders>
              <w:top w:val="single" w:sz="12" w:space="0" w:color="auto"/>
              <w:bottom w:val="single" w:sz="12" w:space="0" w:color="auto"/>
            </w:tcBorders>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备注</w:t>
            </w:r>
          </w:p>
        </w:tc>
      </w:tr>
      <w:tr w:rsidR="007B4B98">
        <w:trPr>
          <w:trHeight w:val="603"/>
        </w:trPr>
        <w:tc>
          <w:tcPr>
            <w:tcW w:w="304"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1</w:t>
            </w:r>
          </w:p>
        </w:tc>
        <w:tc>
          <w:tcPr>
            <w:tcW w:w="737"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封面</w:t>
            </w:r>
          </w:p>
        </w:tc>
        <w:tc>
          <w:tcPr>
            <w:tcW w:w="1806" w:type="pct"/>
            <w:vAlign w:val="center"/>
          </w:tcPr>
          <w:p w:rsidR="007B4B98" w:rsidRDefault="00E82424">
            <w:pPr>
              <w:adjustRightInd/>
              <w:snapToGrid/>
              <w:spacing w:after="0" w:line="300" w:lineRule="auto"/>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应该是</w:t>
            </w:r>
            <w:r>
              <w:rPr>
                <w:rFonts w:ascii="Times New Roman" w:eastAsiaTheme="minorEastAsia" w:hAnsi="Times New Roman" w:cs="Times New Roman"/>
                <w:sz w:val="21"/>
                <w:szCs w:val="21"/>
              </w:rPr>
              <w:t>18115.6</w:t>
            </w:r>
            <w:r>
              <w:rPr>
                <w:rFonts w:ascii="Times New Roman" w:eastAsiaTheme="minorEastAsia" w:hAnsiTheme="minorEastAsia" w:cs="Times New Roman"/>
                <w:sz w:val="21"/>
                <w:szCs w:val="21"/>
              </w:rPr>
              <w:t>而不是</w:t>
            </w:r>
            <w:r>
              <w:rPr>
                <w:rFonts w:ascii="Times New Roman" w:eastAsiaTheme="minorEastAsia" w:hAnsi="Times New Roman" w:cs="Times New Roman"/>
                <w:sz w:val="21"/>
                <w:szCs w:val="21"/>
              </w:rPr>
              <w:t>18115.4</w:t>
            </w:r>
          </w:p>
        </w:tc>
        <w:tc>
          <w:tcPr>
            <w:tcW w:w="820" w:type="pct"/>
            <w:vMerge w:val="restart"/>
            <w:vAlign w:val="center"/>
          </w:tcPr>
          <w:p w:rsidR="007B4B98" w:rsidRDefault="00E82424">
            <w:pPr>
              <w:spacing w:line="300" w:lineRule="auto"/>
              <w:jc w:val="center"/>
              <w:rPr>
                <w:rFonts w:ascii="Times New Roman" w:eastAsia="宋体" w:hAnsi="Times New Roman"/>
                <w:sz w:val="21"/>
                <w:szCs w:val="24"/>
              </w:rPr>
            </w:pPr>
            <w:r>
              <w:rPr>
                <w:rFonts w:ascii="Times New Roman" w:eastAsia="宋体" w:hAnsi="Times New Roman" w:hint="eastAsia"/>
                <w:sz w:val="21"/>
                <w:szCs w:val="24"/>
              </w:rPr>
              <w:t>江阴加华新材料资源有限公司</w:t>
            </w:r>
          </w:p>
        </w:tc>
        <w:tc>
          <w:tcPr>
            <w:tcW w:w="494"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采纳</w:t>
            </w:r>
          </w:p>
        </w:tc>
        <w:tc>
          <w:tcPr>
            <w:tcW w:w="839" w:type="pct"/>
            <w:vAlign w:val="center"/>
          </w:tcPr>
          <w:p w:rsidR="007B4B98" w:rsidRDefault="007B4B98">
            <w:pPr>
              <w:spacing w:after="0" w:line="300" w:lineRule="auto"/>
              <w:ind w:firstLineChars="50" w:firstLine="105"/>
              <w:jc w:val="center"/>
              <w:rPr>
                <w:rFonts w:ascii="Times New Roman" w:eastAsia="宋体" w:hAnsi="Times New Roman"/>
                <w:sz w:val="21"/>
                <w:szCs w:val="24"/>
              </w:rPr>
            </w:pPr>
          </w:p>
        </w:tc>
      </w:tr>
      <w:tr w:rsidR="007B4B98">
        <w:trPr>
          <w:trHeight w:val="828"/>
        </w:trPr>
        <w:tc>
          <w:tcPr>
            <w:tcW w:w="304" w:type="pct"/>
            <w:vAlign w:val="center"/>
          </w:tcPr>
          <w:p w:rsidR="007B4B98" w:rsidRDefault="00E82424">
            <w:pPr>
              <w:spacing w:line="300" w:lineRule="auto"/>
              <w:jc w:val="center"/>
              <w:rPr>
                <w:rFonts w:ascii="Times New Roman" w:eastAsia="宋体" w:hAnsi="Times New Roman"/>
                <w:sz w:val="21"/>
                <w:szCs w:val="24"/>
              </w:rPr>
            </w:pPr>
            <w:r>
              <w:rPr>
                <w:rFonts w:ascii="Times New Roman" w:eastAsia="宋体" w:hAnsi="Times New Roman" w:hint="eastAsia"/>
                <w:sz w:val="21"/>
                <w:szCs w:val="24"/>
              </w:rPr>
              <w:t>2</w:t>
            </w:r>
          </w:p>
        </w:tc>
        <w:tc>
          <w:tcPr>
            <w:tcW w:w="737" w:type="pct"/>
            <w:vAlign w:val="center"/>
          </w:tcPr>
          <w:p w:rsidR="007B4B98" w:rsidRDefault="00E82424">
            <w:pPr>
              <w:spacing w:line="300" w:lineRule="auto"/>
              <w:jc w:val="center"/>
              <w:rPr>
                <w:rFonts w:ascii="Times New Roman" w:eastAsia="宋体" w:hAnsi="Times New Roman"/>
                <w:sz w:val="21"/>
                <w:szCs w:val="24"/>
              </w:rPr>
            </w:pPr>
            <w:r>
              <w:rPr>
                <w:rFonts w:ascii="Times New Roman" w:eastAsia="宋体" w:hAnsi="Times New Roman"/>
                <w:sz w:val="21"/>
                <w:szCs w:val="24"/>
              </w:rPr>
              <w:t>6.6.2</w:t>
            </w:r>
          </w:p>
        </w:tc>
        <w:tc>
          <w:tcPr>
            <w:tcW w:w="1806"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sz w:val="21"/>
                <w:szCs w:val="21"/>
              </w:rPr>
              <w:t>行距应该和其他段落的行距一致</w:t>
            </w:r>
          </w:p>
        </w:tc>
        <w:tc>
          <w:tcPr>
            <w:tcW w:w="820" w:type="pct"/>
            <w:vMerge/>
            <w:vAlign w:val="center"/>
          </w:tcPr>
          <w:p w:rsidR="007B4B98" w:rsidRDefault="007B4B98">
            <w:pPr>
              <w:spacing w:after="0" w:line="300" w:lineRule="auto"/>
              <w:jc w:val="center"/>
              <w:rPr>
                <w:rFonts w:ascii="Times New Roman" w:eastAsiaTheme="minorEastAsia" w:hAnsiTheme="minorEastAsia" w:cs="Times New Roman"/>
                <w:sz w:val="21"/>
                <w:szCs w:val="21"/>
              </w:rPr>
            </w:pPr>
          </w:p>
        </w:tc>
        <w:tc>
          <w:tcPr>
            <w:tcW w:w="494" w:type="pct"/>
            <w:vAlign w:val="center"/>
          </w:tcPr>
          <w:p w:rsidR="007B4B98" w:rsidRDefault="00E82424">
            <w:pPr>
              <w:spacing w:after="0" w:line="300" w:lineRule="auto"/>
              <w:jc w:val="center"/>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采纳</w:t>
            </w:r>
          </w:p>
        </w:tc>
        <w:tc>
          <w:tcPr>
            <w:tcW w:w="839" w:type="pct"/>
            <w:vAlign w:val="center"/>
          </w:tcPr>
          <w:p w:rsidR="007B4B98" w:rsidRDefault="007B4B98">
            <w:pPr>
              <w:spacing w:after="0" w:line="300" w:lineRule="auto"/>
              <w:ind w:firstLineChars="50" w:firstLine="105"/>
              <w:jc w:val="center"/>
              <w:rPr>
                <w:rFonts w:ascii="Times New Roman" w:eastAsiaTheme="minorEastAsia" w:hAnsiTheme="minorEastAsia" w:cs="Times New Roman"/>
                <w:sz w:val="21"/>
                <w:szCs w:val="21"/>
              </w:rPr>
            </w:pPr>
          </w:p>
        </w:tc>
      </w:tr>
      <w:tr w:rsidR="007B4B98">
        <w:trPr>
          <w:trHeight w:val="400"/>
        </w:trPr>
        <w:tc>
          <w:tcPr>
            <w:tcW w:w="304"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3</w:t>
            </w:r>
          </w:p>
        </w:tc>
        <w:tc>
          <w:tcPr>
            <w:tcW w:w="737"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sz w:val="21"/>
                <w:szCs w:val="24"/>
              </w:rPr>
              <w:t>6.8.2</w:t>
            </w:r>
          </w:p>
        </w:tc>
        <w:tc>
          <w:tcPr>
            <w:tcW w:w="1806"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sz w:val="21"/>
                <w:szCs w:val="21"/>
              </w:rPr>
              <w:t>应该为再现性而不是允许差</w:t>
            </w:r>
          </w:p>
        </w:tc>
        <w:tc>
          <w:tcPr>
            <w:tcW w:w="820" w:type="pct"/>
            <w:vMerge/>
            <w:vAlign w:val="center"/>
          </w:tcPr>
          <w:p w:rsidR="007B4B98" w:rsidRDefault="007B4B98">
            <w:pPr>
              <w:spacing w:after="0" w:line="300" w:lineRule="auto"/>
              <w:jc w:val="center"/>
              <w:rPr>
                <w:rFonts w:ascii="Times New Roman" w:eastAsiaTheme="minorEastAsia" w:hAnsiTheme="minorEastAsia" w:cs="Times New Roman"/>
                <w:sz w:val="21"/>
                <w:szCs w:val="21"/>
              </w:rPr>
            </w:pPr>
          </w:p>
        </w:tc>
        <w:tc>
          <w:tcPr>
            <w:tcW w:w="494" w:type="pct"/>
            <w:vAlign w:val="center"/>
          </w:tcPr>
          <w:p w:rsidR="007B4B98" w:rsidRDefault="00E82424">
            <w:pPr>
              <w:spacing w:after="0" w:line="300" w:lineRule="auto"/>
              <w:jc w:val="center"/>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采纳</w:t>
            </w:r>
          </w:p>
        </w:tc>
        <w:tc>
          <w:tcPr>
            <w:tcW w:w="839" w:type="pct"/>
            <w:vAlign w:val="center"/>
          </w:tcPr>
          <w:p w:rsidR="007B4B98" w:rsidRDefault="007B4B98">
            <w:pPr>
              <w:spacing w:after="0" w:line="300" w:lineRule="auto"/>
              <w:jc w:val="center"/>
              <w:rPr>
                <w:rFonts w:ascii="Times New Roman" w:eastAsiaTheme="minorEastAsia" w:hAnsiTheme="minorEastAsia" w:cs="Times New Roman"/>
                <w:sz w:val="21"/>
                <w:szCs w:val="21"/>
              </w:rPr>
            </w:pPr>
          </w:p>
        </w:tc>
      </w:tr>
      <w:tr w:rsidR="007B4B98">
        <w:trPr>
          <w:trHeight w:val="340"/>
        </w:trPr>
        <w:tc>
          <w:tcPr>
            <w:tcW w:w="304"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1</w:t>
            </w:r>
          </w:p>
        </w:tc>
        <w:tc>
          <w:tcPr>
            <w:tcW w:w="737"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1</w:t>
            </w:r>
          </w:p>
        </w:tc>
        <w:tc>
          <w:tcPr>
            <w:tcW w:w="1806"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“本文件为方法</w:t>
            </w:r>
            <w:r>
              <w:rPr>
                <w:rFonts w:ascii="Times New Roman" w:eastAsiaTheme="minorEastAsia" w:hAnsiTheme="minorEastAsia" w:cs="Times New Roman" w:hint="eastAsia"/>
                <w:sz w:val="21"/>
                <w:szCs w:val="21"/>
              </w:rPr>
              <w:t>3</w:t>
            </w:r>
            <w:r>
              <w:rPr>
                <w:rFonts w:ascii="Times New Roman" w:eastAsiaTheme="minorEastAsia" w:hAnsiTheme="minorEastAsia" w:cs="Times New Roman"/>
                <w:sz w:val="21"/>
                <w:szCs w:val="21"/>
              </w:rPr>
              <w:t>电感耦合等离子体串联质谱法</w:t>
            </w:r>
            <w:r>
              <w:rPr>
                <w:rFonts w:ascii="Times New Roman" w:eastAsiaTheme="minorEastAsia" w:hAnsiTheme="minorEastAsia" w:cs="Times New Roman" w:hint="eastAsia"/>
                <w:sz w:val="21"/>
                <w:szCs w:val="21"/>
              </w:rPr>
              <w:t>（</w:t>
            </w:r>
            <w:r>
              <w:rPr>
                <w:rFonts w:ascii="Times New Roman" w:eastAsiaTheme="minorEastAsia" w:hAnsiTheme="minorEastAsia" w:cs="Times New Roman" w:hint="eastAsia"/>
                <w:sz w:val="21"/>
                <w:szCs w:val="21"/>
              </w:rPr>
              <w:t>ICP-MS-MS</w:t>
            </w:r>
            <w:r>
              <w:rPr>
                <w:rFonts w:ascii="Times New Roman" w:eastAsiaTheme="minorEastAsia" w:hAnsiTheme="minorEastAsia" w:cs="Times New Roman" w:hint="eastAsia"/>
                <w:sz w:val="21"/>
                <w:szCs w:val="21"/>
              </w:rPr>
              <w:t>），测定范围见表</w:t>
            </w:r>
            <w:r>
              <w:rPr>
                <w:rFonts w:ascii="Times New Roman" w:eastAsiaTheme="minorEastAsia" w:hAnsiTheme="minorEastAsia" w:cs="Times New Roman" w:hint="eastAsia"/>
                <w:sz w:val="21"/>
                <w:szCs w:val="21"/>
              </w:rPr>
              <w:t>1</w:t>
            </w:r>
            <w:r>
              <w:rPr>
                <w:rFonts w:ascii="Times New Roman" w:eastAsiaTheme="minorEastAsia" w:hAnsiTheme="minorEastAsia" w:cs="Times New Roman" w:hint="eastAsia"/>
                <w:sz w:val="21"/>
                <w:szCs w:val="21"/>
              </w:rPr>
              <w:t>。”改为“方法</w:t>
            </w:r>
            <w:r>
              <w:rPr>
                <w:rFonts w:ascii="Times New Roman" w:eastAsiaTheme="minorEastAsia" w:hAnsiTheme="minorEastAsia" w:cs="Times New Roman" w:hint="eastAsia"/>
                <w:sz w:val="21"/>
                <w:szCs w:val="21"/>
              </w:rPr>
              <w:t>3</w:t>
            </w:r>
            <w:r>
              <w:rPr>
                <w:rFonts w:ascii="Times New Roman" w:eastAsiaTheme="minorEastAsia" w:hAnsiTheme="minorEastAsia" w:cs="Times New Roman" w:hint="eastAsia"/>
                <w:sz w:val="21"/>
                <w:szCs w:val="21"/>
              </w:rPr>
              <w:t>的测定范围见表</w:t>
            </w:r>
            <w:r>
              <w:rPr>
                <w:rFonts w:ascii="Times New Roman" w:eastAsiaTheme="minorEastAsia" w:hAnsiTheme="minorEastAsia" w:cs="Times New Roman" w:hint="eastAsia"/>
                <w:sz w:val="21"/>
                <w:szCs w:val="21"/>
              </w:rPr>
              <w:t>1</w:t>
            </w:r>
            <w:r>
              <w:rPr>
                <w:rFonts w:ascii="Times New Roman" w:eastAsiaTheme="minorEastAsia" w:hAnsiTheme="minorEastAsia" w:cs="Times New Roman" w:hint="eastAsia"/>
                <w:sz w:val="21"/>
                <w:szCs w:val="21"/>
              </w:rPr>
              <w:t>。”</w:t>
            </w:r>
          </w:p>
        </w:tc>
        <w:tc>
          <w:tcPr>
            <w:tcW w:w="820" w:type="pct"/>
            <w:vMerge w:val="restart"/>
            <w:vAlign w:val="center"/>
          </w:tcPr>
          <w:p w:rsidR="007B4B98" w:rsidRDefault="00E82424">
            <w:pPr>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定南大华新材料资源有限公司</w:t>
            </w:r>
          </w:p>
        </w:tc>
        <w:tc>
          <w:tcPr>
            <w:tcW w:w="494" w:type="pct"/>
            <w:vAlign w:val="center"/>
          </w:tcPr>
          <w:p w:rsidR="007B4B98" w:rsidRDefault="00E82424">
            <w:pPr>
              <w:spacing w:after="0" w:line="300" w:lineRule="auto"/>
              <w:jc w:val="center"/>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采纳</w:t>
            </w:r>
          </w:p>
        </w:tc>
        <w:tc>
          <w:tcPr>
            <w:tcW w:w="839"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本文件只写了方法</w:t>
            </w:r>
            <w:r>
              <w:rPr>
                <w:rFonts w:ascii="Times New Roman" w:eastAsiaTheme="minorEastAsia" w:hAnsiTheme="minorEastAsia" w:cs="Times New Roman" w:hint="eastAsia"/>
                <w:sz w:val="21"/>
                <w:szCs w:val="21"/>
              </w:rPr>
              <w:t>3</w:t>
            </w:r>
            <w:r>
              <w:rPr>
                <w:rFonts w:ascii="Times New Roman" w:eastAsiaTheme="minorEastAsia" w:hAnsiTheme="minorEastAsia" w:cs="Times New Roman" w:hint="eastAsia"/>
                <w:sz w:val="21"/>
                <w:szCs w:val="21"/>
              </w:rPr>
              <w:t>，标准三个方法合并后需要重新编辑</w:t>
            </w:r>
          </w:p>
        </w:tc>
      </w:tr>
      <w:tr w:rsidR="007B4B98">
        <w:trPr>
          <w:trHeight w:val="340"/>
        </w:trPr>
        <w:tc>
          <w:tcPr>
            <w:tcW w:w="304"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2</w:t>
            </w:r>
          </w:p>
        </w:tc>
        <w:tc>
          <w:tcPr>
            <w:tcW w:w="737"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sz w:val="21"/>
                <w:szCs w:val="24"/>
              </w:rPr>
              <w:t>6.</w:t>
            </w:r>
            <w:r>
              <w:rPr>
                <w:rFonts w:ascii="Times New Roman" w:eastAsia="宋体" w:hAnsi="Times New Roman" w:hint="eastAsia"/>
                <w:sz w:val="21"/>
                <w:szCs w:val="24"/>
              </w:rPr>
              <w:t>4</w:t>
            </w:r>
            <w:r>
              <w:rPr>
                <w:rFonts w:ascii="Times New Roman" w:eastAsia="宋体" w:hAnsi="Times New Roman"/>
                <w:sz w:val="21"/>
                <w:szCs w:val="24"/>
              </w:rPr>
              <w:t>.</w:t>
            </w:r>
            <w:r>
              <w:rPr>
                <w:rFonts w:ascii="Times New Roman" w:eastAsia="宋体" w:hAnsi="Times New Roman" w:hint="eastAsia"/>
                <w:sz w:val="21"/>
                <w:szCs w:val="24"/>
              </w:rPr>
              <w:t>1</w:t>
            </w:r>
          </w:p>
        </w:tc>
        <w:tc>
          <w:tcPr>
            <w:tcW w:w="1806"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“将氧化物样品置于烘箱内</w:t>
            </w:r>
            <w:r>
              <w:rPr>
                <w:rFonts w:ascii="Times New Roman" w:eastAsiaTheme="minorEastAsia" w:hAnsiTheme="minorEastAsia" w:cs="Times New Roman" w:hint="eastAsia"/>
                <w:sz w:val="21"/>
                <w:szCs w:val="21"/>
              </w:rPr>
              <w:t xml:space="preserve">105 </w:t>
            </w:r>
            <w:r>
              <w:rPr>
                <w:rFonts w:ascii="Times New Roman" w:eastAsiaTheme="minorEastAsia" w:hAnsiTheme="minorEastAsia" w:cs="Times New Roman" w:hint="eastAsia"/>
                <w:sz w:val="21"/>
                <w:szCs w:val="21"/>
              </w:rPr>
              <w:t>℃烘</w:t>
            </w:r>
            <w:r>
              <w:rPr>
                <w:rFonts w:ascii="Times New Roman" w:eastAsiaTheme="minorEastAsia" w:hAnsiTheme="minorEastAsia" w:cs="Times New Roman" w:hint="eastAsia"/>
                <w:sz w:val="21"/>
                <w:szCs w:val="21"/>
              </w:rPr>
              <w:t>1 h</w:t>
            </w:r>
            <w:r>
              <w:rPr>
                <w:rFonts w:ascii="Times New Roman" w:eastAsiaTheme="minorEastAsia" w:hAnsiTheme="minorEastAsia" w:cs="Times New Roman" w:hint="eastAsia"/>
                <w:sz w:val="21"/>
                <w:szCs w:val="21"/>
              </w:rPr>
              <w:t>”改为“将氧化物样品放置烘箱内</w:t>
            </w:r>
            <w:r>
              <w:rPr>
                <w:rFonts w:ascii="Times New Roman" w:eastAsiaTheme="minorEastAsia" w:hAnsiTheme="minorEastAsia" w:cs="Times New Roman" w:hint="eastAsia"/>
                <w:sz w:val="21"/>
                <w:szCs w:val="21"/>
              </w:rPr>
              <w:t xml:space="preserve">105 </w:t>
            </w:r>
            <w:r>
              <w:rPr>
                <w:rFonts w:ascii="Times New Roman" w:eastAsiaTheme="minorEastAsia" w:hAnsiTheme="minorEastAsia" w:cs="Times New Roman" w:hint="eastAsia"/>
                <w:sz w:val="21"/>
                <w:szCs w:val="21"/>
              </w:rPr>
              <w:t>℃烘</w:t>
            </w:r>
            <w:r>
              <w:rPr>
                <w:rFonts w:ascii="Times New Roman" w:eastAsiaTheme="minorEastAsia" w:hAnsiTheme="minorEastAsia" w:cs="Times New Roman" w:hint="eastAsia"/>
                <w:sz w:val="21"/>
                <w:szCs w:val="21"/>
              </w:rPr>
              <w:t>1 h</w:t>
            </w:r>
            <w:r>
              <w:rPr>
                <w:rFonts w:ascii="Times New Roman" w:eastAsiaTheme="minorEastAsia" w:hAnsiTheme="minorEastAsia" w:cs="Times New Roman" w:hint="eastAsia"/>
                <w:sz w:val="21"/>
                <w:szCs w:val="21"/>
              </w:rPr>
              <w:t>”</w:t>
            </w:r>
          </w:p>
        </w:tc>
        <w:tc>
          <w:tcPr>
            <w:tcW w:w="820" w:type="pct"/>
            <w:vMerge/>
            <w:vAlign w:val="center"/>
          </w:tcPr>
          <w:p w:rsidR="007B4B98" w:rsidRDefault="007B4B98">
            <w:pPr>
              <w:spacing w:after="0" w:line="300" w:lineRule="auto"/>
              <w:rPr>
                <w:rFonts w:ascii="Times New Roman" w:eastAsiaTheme="minorEastAsia" w:hAnsiTheme="minorEastAsia" w:cs="Times New Roman"/>
                <w:sz w:val="21"/>
                <w:szCs w:val="21"/>
              </w:rPr>
            </w:pPr>
          </w:p>
        </w:tc>
        <w:tc>
          <w:tcPr>
            <w:tcW w:w="494" w:type="pct"/>
            <w:vAlign w:val="center"/>
          </w:tcPr>
          <w:p w:rsidR="007B4B98" w:rsidRDefault="00E82424">
            <w:pPr>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不采纳</w:t>
            </w:r>
          </w:p>
        </w:tc>
        <w:tc>
          <w:tcPr>
            <w:tcW w:w="839"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与</w:t>
            </w:r>
            <w:r>
              <w:rPr>
                <w:rFonts w:ascii="Times New Roman" w:eastAsiaTheme="minorEastAsia" w:hAnsiTheme="minorEastAsia" w:cs="Times New Roman" w:hint="eastAsia"/>
                <w:sz w:val="21"/>
                <w:szCs w:val="21"/>
              </w:rPr>
              <w:t>GB/T 18115.4-2021</w:t>
            </w:r>
            <w:r>
              <w:rPr>
                <w:rFonts w:ascii="Times New Roman" w:eastAsiaTheme="minorEastAsia" w:hAnsiTheme="minorEastAsia" w:cs="Times New Roman" w:hint="eastAsia"/>
                <w:sz w:val="21"/>
                <w:szCs w:val="21"/>
              </w:rPr>
              <w:t>一致</w:t>
            </w:r>
          </w:p>
        </w:tc>
      </w:tr>
      <w:tr w:rsidR="007B4B98">
        <w:trPr>
          <w:trHeight w:val="340"/>
        </w:trPr>
        <w:tc>
          <w:tcPr>
            <w:tcW w:w="304"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hint="eastAsia"/>
                <w:sz w:val="21"/>
                <w:szCs w:val="24"/>
              </w:rPr>
              <w:t>3</w:t>
            </w:r>
          </w:p>
        </w:tc>
        <w:tc>
          <w:tcPr>
            <w:tcW w:w="737" w:type="pct"/>
            <w:vAlign w:val="center"/>
          </w:tcPr>
          <w:p w:rsidR="007B4B98" w:rsidRDefault="00E82424">
            <w:pPr>
              <w:spacing w:after="0" w:line="300" w:lineRule="auto"/>
              <w:jc w:val="center"/>
              <w:rPr>
                <w:rFonts w:ascii="Times New Roman" w:eastAsia="宋体" w:hAnsi="Times New Roman"/>
                <w:sz w:val="21"/>
                <w:szCs w:val="24"/>
              </w:rPr>
            </w:pPr>
            <w:r>
              <w:rPr>
                <w:rFonts w:ascii="Times New Roman" w:eastAsia="宋体" w:hAnsi="Times New Roman"/>
                <w:sz w:val="21"/>
                <w:szCs w:val="24"/>
              </w:rPr>
              <w:t>6.</w:t>
            </w:r>
            <w:r>
              <w:rPr>
                <w:rFonts w:ascii="Times New Roman" w:eastAsia="宋体" w:hAnsi="Times New Roman" w:hint="eastAsia"/>
                <w:sz w:val="21"/>
                <w:szCs w:val="24"/>
              </w:rPr>
              <w:t>6</w:t>
            </w:r>
            <w:r>
              <w:rPr>
                <w:rFonts w:ascii="Times New Roman" w:eastAsia="宋体" w:hAnsi="Times New Roman"/>
                <w:sz w:val="21"/>
                <w:szCs w:val="24"/>
              </w:rPr>
              <w:t>.</w:t>
            </w:r>
            <w:r>
              <w:rPr>
                <w:rFonts w:ascii="Times New Roman" w:eastAsia="宋体" w:hAnsi="Times New Roman" w:hint="eastAsia"/>
                <w:sz w:val="21"/>
                <w:szCs w:val="24"/>
              </w:rPr>
              <w:t>1</w:t>
            </w:r>
          </w:p>
        </w:tc>
        <w:tc>
          <w:tcPr>
            <w:tcW w:w="1806"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“否则需重新进行标准化或重新配制标准溶液进行标准化”改为“否则需重新进行测定或重新配制标准溶液进行测定”</w:t>
            </w:r>
          </w:p>
        </w:tc>
        <w:tc>
          <w:tcPr>
            <w:tcW w:w="820" w:type="pct"/>
            <w:vMerge/>
            <w:vAlign w:val="center"/>
          </w:tcPr>
          <w:p w:rsidR="007B4B98" w:rsidRDefault="007B4B98">
            <w:pPr>
              <w:spacing w:after="0" w:line="300" w:lineRule="auto"/>
              <w:rPr>
                <w:rFonts w:ascii="Times New Roman" w:eastAsiaTheme="minorEastAsia" w:hAnsiTheme="minorEastAsia" w:cs="Times New Roman"/>
                <w:sz w:val="21"/>
                <w:szCs w:val="21"/>
              </w:rPr>
            </w:pPr>
          </w:p>
        </w:tc>
        <w:tc>
          <w:tcPr>
            <w:tcW w:w="494" w:type="pct"/>
            <w:vAlign w:val="center"/>
          </w:tcPr>
          <w:p w:rsidR="007B4B98" w:rsidRDefault="00E82424">
            <w:pPr>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不采纳</w:t>
            </w:r>
          </w:p>
        </w:tc>
        <w:tc>
          <w:tcPr>
            <w:tcW w:w="839" w:type="pct"/>
            <w:vAlign w:val="center"/>
          </w:tcPr>
          <w:p w:rsidR="007B4B98" w:rsidRDefault="00E82424">
            <w:pPr>
              <w:adjustRightInd/>
              <w:snapToGrid/>
              <w:spacing w:after="0" w:line="300" w:lineRule="auto"/>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与</w:t>
            </w:r>
            <w:r>
              <w:rPr>
                <w:rFonts w:ascii="Times New Roman" w:eastAsiaTheme="minorEastAsia" w:hAnsiTheme="minorEastAsia" w:cs="Times New Roman" w:hint="eastAsia"/>
                <w:sz w:val="21"/>
                <w:szCs w:val="21"/>
              </w:rPr>
              <w:t>GB/T 18115.4-2021</w:t>
            </w:r>
            <w:r>
              <w:rPr>
                <w:rFonts w:ascii="Times New Roman" w:eastAsiaTheme="minorEastAsia" w:hAnsiTheme="minorEastAsia" w:cs="Times New Roman" w:hint="eastAsia"/>
                <w:sz w:val="21"/>
                <w:szCs w:val="21"/>
              </w:rPr>
              <w:t>一致</w:t>
            </w:r>
          </w:p>
        </w:tc>
      </w:tr>
    </w:tbl>
    <w:p w:rsidR="007B4B98" w:rsidRDefault="00E82424" w:rsidP="00B17322">
      <w:pPr>
        <w:spacing w:beforeLines="100" w:after="0" w:line="400" w:lineRule="exact"/>
        <w:rPr>
          <w:rFonts w:ascii="Times New Roman" w:eastAsia="宋体" w:hAnsi="Times New Roman"/>
          <w:sz w:val="21"/>
        </w:rPr>
      </w:pPr>
      <w:r>
        <w:rPr>
          <w:rFonts w:ascii="Times New Roman" w:eastAsia="宋体" w:hAnsi="Times New Roman"/>
          <w:sz w:val="21"/>
        </w:rPr>
        <w:t>说明（</w:t>
      </w:r>
      <w:r>
        <w:rPr>
          <w:rFonts w:ascii="Times New Roman" w:eastAsia="宋体" w:hAnsi="Times New Roman"/>
          <w:sz w:val="21"/>
        </w:rPr>
        <w:t>1</w:t>
      </w:r>
      <w:r>
        <w:rPr>
          <w:rFonts w:ascii="Times New Roman" w:eastAsia="宋体" w:hAnsi="Times New Roman"/>
          <w:sz w:val="21"/>
        </w:rPr>
        <w:t>）发送《征求意见稿》的单位数：</w:t>
      </w:r>
      <w:r>
        <w:rPr>
          <w:rFonts w:ascii="Times New Roman" w:eastAsia="宋体" w:hAnsi="Times New Roman" w:hint="eastAsia"/>
          <w:sz w:val="21"/>
        </w:rPr>
        <w:t>13</w:t>
      </w:r>
      <w:r>
        <w:rPr>
          <w:rFonts w:ascii="Times New Roman" w:eastAsia="宋体" w:hAnsi="Times New Roman"/>
          <w:sz w:val="21"/>
        </w:rPr>
        <w:t>个；</w:t>
      </w:r>
    </w:p>
    <w:p w:rsidR="007B4B98" w:rsidRDefault="00E82424">
      <w:pPr>
        <w:spacing w:after="0" w:line="400" w:lineRule="exact"/>
        <w:ind w:firstLineChars="200" w:firstLine="420"/>
        <w:rPr>
          <w:rFonts w:ascii="Times New Roman" w:eastAsia="宋体" w:hAnsi="Times New Roman"/>
          <w:sz w:val="21"/>
        </w:rPr>
      </w:pPr>
      <w:r>
        <w:rPr>
          <w:rFonts w:ascii="Times New Roman" w:eastAsia="宋体" w:hAnsi="Times New Roman"/>
          <w:sz w:val="21"/>
        </w:rPr>
        <w:t>（</w:t>
      </w:r>
      <w:r>
        <w:rPr>
          <w:rFonts w:ascii="Times New Roman" w:eastAsia="宋体" w:hAnsi="Times New Roman"/>
          <w:sz w:val="21"/>
        </w:rPr>
        <w:t>2</w:t>
      </w:r>
      <w:r>
        <w:rPr>
          <w:rFonts w:ascii="Times New Roman" w:eastAsia="宋体" w:hAnsi="Times New Roman"/>
          <w:sz w:val="21"/>
        </w:rPr>
        <w:t>）收到《征求意见稿》后，回函的单位数：</w:t>
      </w:r>
      <w:r>
        <w:rPr>
          <w:rFonts w:ascii="Times New Roman" w:eastAsia="宋体" w:hAnsi="Times New Roman" w:hint="eastAsia"/>
          <w:sz w:val="21"/>
        </w:rPr>
        <w:t>2</w:t>
      </w:r>
      <w:r>
        <w:rPr>
          <w:rFonts w:ascii="Times New Roman" w:eastAsia="宋体" w:hAnsi="Times New Roman"/>
          <w:sz w:val="21"/>
        </w:rPr>
        <w:t>个；</w:t>
      </w:r>
    </w:p>
    <w:p w:rsidR="007B4B98" w:rsidRDefault="00E82424">
      <w:pPr>
        <w:spacing w:after="0" w:line="400" w:lineRule="exact"/>
        <w:ind w:firstLineChars="200" w:firstLine="420"/>
        <w:rPr>
          <w:rFonts w:ascii="Times New Roman" w:eastAsia="宋体" w:hAnsi="Times New Roman"/>
          <w:sz w:val="21"/>
        </w:rPr>
      </w:pPr>
      <w:r>
        <w:rPr>
          <w:rFonts w:ascii="Times New Roman" w:eastAsia="宋体" w:hAnsi="Times New Roman"/>
          <w:sz w:val="21"/>
        </w:rPr>
        <w:t>（</w:t>
      </w:r>
      <w:r>
        <w:rPr>
          <w:rFonts w:ascii="Times New Roman" w:eastAsia="宋体" w:hAnsi="Times New Roman"/>
          <w:sz w:val="21"/>
        </w:rPr>
        <w:t>3</w:t>
      </w:r>
      <w:r>
        <w:rPr>
          <w:rFonts w:ascii="Times New Roman" w:eastAsia="宋体" w:hAnsi="Times New Roman"/>
          <w:sz w:val="21"/>
        </w:rPr>
        <w:t>）收到《征求意见稿》后，回函并有建议或意见的单位数：</w:t>
      </w:r>
      <w:r>
        <w:rPr>
          <w:rFonts w:ascii="Times New Roman" w:eastAsia="宋体" w:hAnsi="Times New Roman" w:hint="eastAsia"/>
          <w:sz w:val="21"/>
        </w:rPr>
        <w:t>2</w:t>
      </w:r>
      <w:r>
        <w:rPr>
          <w:rFonts w:ascii="Times New Roman" w:eastAsia="宋体" w:hAnsi="Times New Roman"/>
          <w:sz w:val="21"/>
        </w:rPr>
        <w:t>个；</w:t>
      </w:r>
    </w:p>
    <w:p w:rsidR="007B4B98" w:rsidRDefault="00E82424">
      <w:pPr>
        <w:spacing w:after="0" w:line="400" w:lineRule="exact"/>
        <w:ind w:firstLineChars="200" w:firstLine="420"/>
        <w:rPr>
          <w:rFonts w:ascii="Times New Roman" w:eastAsia="宋体" w:hAnsi="Times New Roman"/>
          <w:sz w:val="21"/>
        </w:rPr>
      </w:pPr>
      <w:r>
        <w:rPr>
          <w:rFonts w:ascii="Times New Roman" w:eastAsia="宋体" w:hAnsi="Times New Roman"/>
          <w:sz w:val="21"/>
        </w:rPr>
        <w:t>（</w:t>
      </w:r>
      <w:r>
        <w:rPr>
          <w:rFonts w:ascii="Times New Roman" w:eastAsia="宋体" w:hAnsi="Times New Roman"/>
          <w:sz w:val="21"/>
        </w:rPr>
        <w:t>4</w:t>
      </w:r>
      <w:r>
        <w:rPr>
          <w:rFonts w:ascii="Times New Roman" w:eastAsia="宋体" w:hAnsi="Times New Roman"/>
          <w:sz w:val="21"/>
        </w:rPr>
        <w:t>）没有回函的单位数：</w:t>
      </w:r>
      <w:r>
        <w:rPr>
          <w:rFonts w:ascii="Times New Roman" w:eastAsia="宋体" w:hAnsi="Times New Roman" w:hint="eastAsia"/>
          <w:sz w:val="21"/>
        </w:rPr>
        <w:t xml:space="preserve">11 </w:t>
      </w:r>
      <w:proofErr w:type="gramStart"/>
      <w:r>
        <w:rPr>
          <w:rFonts w:ascii="Times New Roman" w:eastAsia="宋体" w:hAnsi="Times New Roman"/>
          <w:sz w:val="21"/>
        </w:rPr>
        <w:t>个</w:t>
      </w:r>
      <w:proofErr w:type="gramEnd"/>
      <w:r>
        <w:rPr>
          <w:rFonts w:ascii="Times New Roman" w:eastAsia="宋体" w:hAnsi="Times New Roman"/>
          <w:sz w:val="21"/>
        </w:rPr>
        <w:t>。</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t>5</w:t>
      </w:r>
      <w:r>
        <w:rPr>
          <w:rFonts w:ascii="Times New Roman" w:eastAsiaTheme="minorEastAsia" w:hAnsiTheme="minorEastAsia"/>
          <w:b/>
          <w:szCs w:val="21"/>
        </w:rPr>
        <w:t>、审查阶段</w:t>
      </w:r>
    </w:p>
    <w:p w:rsidR="007B4B98" w:rsidRDefault="00E82424" w:rsidP="00B17322">
      <w:pPr>
        <w:pStyle w:val="ac"/>
        <w:tabs>
          <w:tab w:val="clear" w:pos="675"/>
        </w:tabs>
        <w:spacing w:beforeLines="50" w:afterLines="50" w:line="400" w:lineRule="exact"/>
        <w:ind w:left="0" w:firstLine="0"/>
        <w:jc w:val="left"/>
        <w:rPr>
          <w:rFonts w:ascii="Times New Roman" w:eastAsiaTheme="minorEastAsia"/>
          <w:b/>
          <w:szCs w:val="21"/>
        </w:rPr>
      </w:pPr>
      <w:r>
        <w:rPr>
          <w:rFonts w:ascii="Times New Roman" w:eastAsiaTheme="minorEastAsia"/>
          <w:b/>
          <w:szCs w:val="21"/>
        </w:rPr>
        <w:t>6</w:t>
      </w:r>
      <w:r>
        <w:rPr>
          <w:rFonts w:ascii="Times New Roman" w:eastAsiaTheme="minorEastAsia" w:hAnsiTheme="minorEastAsia"/>
          <w:b/>
          <w:szCs w:val="21"/>
        </w:rPr>
        <w:t>、报批阶段</w:t>
      </w:r>
    </w:p>
    <w:p w:rsidR="007B4B98" w:rsidRDefault="00E82424">
      <w:pPr>
        <w:pStyle w:val="a8"/>
        <w:widowControl/>
        <w:shd w:val="clear" w:color="auto" w:fill="FFFFFF"/>
        <w:spacing w:beforeAutospacing="0" w:afterAutospacing="0" w:line="400" w:lineRule="exact"/>
        <w:rPr>
          <w:rFonts w:ascii="Times New Roman" w:hAnsi="Times New Roman"/>
        </w:rPr>
      </w:pPr>
      <w:r>
        <w:rPr>
          <w:rFonts w:ascii="Times New Roman" w:hAnsiTheme="minorEastAsia"/>
        </w:rPr>
        <w:t>二、</w:t>
      </w:r>
      <w:r>
        <w:rPr>
          <w:rFonts w:ascii="Times New Roman" w:hAnsiTheme="minorEastAsia"/>
          <w:b/>
        </w:rPr>
        <w:t>标准编制原则、主要内容及其确定依据。修订国家标准时，还包括修订前后技术内容的对比</w:t>
      </w:r>
    </w:p>
    <w:p w:rsidR="007B4B98" w:rsidRDefault="00E82424">
      <w:pPr>
        <w:adjustRightInd/>
        <w:snapToGrid/>
        <w:spacing w:after="0" w:line="400" w:lineRule="exact"/>
        <w:rPr>
          <w:rFonts w:ascii="Times New Roman" w:eastAsiaTheme="minorEastAsia" w:hAnsi="Times New Roman" w:cs="Times New Roman"/>
          <w:b/>
          <w:sz w:val="21"/>
          <w:szCs w:val="21"/>
        </w:rPr>
      </w:pPr>
      <w:r>
        <w:rPr>
          <w:rFonts w:ascii="Times New Roman" w:eastAsiaTheme="minorEastAsia" w:hAnsiTheme="minorEastAsia" w:cs="Times New Roman"/>
          <w:b/>
          <w:sz w:val="21"/>
          <w:szCs w:val="21"/>
        </w:rPr>
        <w:t>（一）编制原则</w:t>
      </w:r>
    </w:p>
    <w:p w:rsidR="007B4B98" w:rsidRDefault="00E82424">
      <w:pPr>
        <w:widowControl w:val="0"/>
        <w:adjustRightInd/>
        <w:snapToGrid/>
        <w:spacing w:after="0" w:line="400" w:lineRule="exact"/>
        <w:jc w:val="both"/>
        <w:rPr>
          <w:rFonts w:ascii="Times New Roman" w:eastAsiaTheme="minorEastAsia" w:hAnsiTheme="minorEastAsia" w:cs="Times New Roman"/>
          <w:b/>
          <w:sz w:val="21"/>
          <w:szCs w:val="21"/>
        </w:rPr>
      </w:pPr>
      <w:r>
        <w:rPr>
          <w:rFonts w:ascii="Times New Roman" w:eastAsiaTheme="minorEastAsia" w:hAnsi="Times New Roman" w:cs="Times New Roman"/>
          <w:b/>
          <w:sz w:val="21"/>
          <w:szCs w:val="21"/>
        </w:rPr>
        <w:t>1</w:t>
      </w:r>
      <w:r>
        <w:rPr>
          <w:rFonts w:ascii="Times New Roman" w:eastAsiaTheme="minorEastAsia" w:hAnsiTheme="minorEastAsia" w:cs="Times New Roman"/>
          <w:b/>
          <w:sz w:val="21"/>
          <w:szCs w:val="21"/>
        </w:rPr>
        <w:t>、规范性原则</w:t>
      </w:r>
      <w:r>
        <w:rPr>
          <w:rFonts w:ascii="Times New Roman" w:eastAsiaTheme="minorEastAsia" w:hAnsiTheme="minorEastAsia" w:cs="Times New Roman" w:hint="eastAsia"/>
          <w:b/>
          <w:sz w:val="21"/>
          <w:szCs w:val="21"/>
        </w:rPr>
        <w:t>：</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lastRenderedPageBreak/>
        <w:t>本标准是根据</w:t>
      </w:r>
      <w:r>
        <w:rPr>
          <w:rFonts w:ascii="Times New Roman" w:hAnsiTheme="minorEastAsia" w:hint="eastAsia"/>
          <w:sz w:val="21"/>
          <w:szCs w:val="21"/>
        </w:rPr>
        <w:t>GB/T 1.1-2020</w:t>
      </w:r>
      <w:r>
        <w:rPr>
          <w:rFonts w:ascii="Times New Roman" w:hAnsiTheme="minorEastAsia" w:hint="eastAsia"/>
          <w:sz w:val="21"/>
          <w:szCs w:val="21"/>
        </w:rPr>
        <w:t>《标准化工作导则</w:t>
      </w:r>
      <w:r>
        <w:rPr>
          <w:rFonts w:ascii="Times New Roman" w:hAnsiTheme="minorEastAsia" w:hint="eastAsia"/>
          <w:sz w:val="21"/>
          <w:szCs w:val="21"/>
        </w:rPr>
        <w:t xml:space="preserve"> </w:t>
      </w:r>
      <w:r>
        <w:rPr>
          <w:rFonts w:ascii="Times New Roman" w:hAnsiTheme="minorEastAsia" w:hint="eastAsia"/>
          <w:sz w:val="21"/>
          <w:szCs w:val="21"/>
        </w:rPr>
        <w:t>第</w:t>
      </w:r>
      <w:r>
        <w:rPr>
          <w:rFonts w:ascii="Times New Roman" w:hAnsiTheme="minorEastAsia" w:hint="eastAsia"/>
          <w:sz w:val="21"/>
          <w:szCs w:val="21"/>
        </w:rPr>
        <w:t>1</w:t>
      </w:r>
      <w:r>
        <w:rPr>
          <w:rFonts w:ascii="Times New Roman" w:hAnsiTheme="minorEastAsia" w:hint="eastAsia"/>
          <w:sz w:val="21"/>
          <w:szCs w:val="21"/>
        </w:rPr>
        <w:t>部分：标准化文件的结构和起草规则》和</w:t>
      </w:r>
      <w:r>
        <w:rPr>
          <w:rFonts w:ascii="Times New Roman" w:hAnsiTheme="minorEastAsia" w:hint="eastAsia"/>
          <w:sz w:val="21"/>
          <w:szCs w:val="21"/>
        </w:rPr>
        <w:t>GB/T 20001.4-2015</w:t>
      </w:r>
      <w:r>
        <w:rPr>
          <w:rFonts w:ascii="Times New Roman" w:hAnsiTheme="minorEastAsia" w:hint="eastAsia"/>
          <w:sz w:val="21"/>
          <w:szCs w:val="21"/>
        </w:rPr>
        <w:t>《标准编写规则</w:t>
      </w:r>
      <w:r>
        <w:rPr>
          <w:rFonts w:ascii="Times New Roman" w:hAnsiTheme="minorEastAsia" w:hint="eastAsia"/>
          <w:sz w:val="21"/>
          <w:szCs w:val="21"/>
        </w:rPr>
        <w:t xml:space="preserve"> </w:t>
      </w:r>
      <w:r>
        <w:rPr>
          <w:rFonts w:ascii="Times New Roman" w:hAnsiTheme="minorEastAsia" w:hint="eastAsia"/>
          <w:sz w:val="21"/>
          <w:szCs w:val="21"/>
        </w:rPr>
        <w:t>第</w:t>
      </w:r>
      <w:r>
        <w:rPr>
          <w:rFonts w:ascii="Times New Roman" w:hAnsiTheme="minorEastAsia" w:hint="eastAsia"/>
          <w:sz w:val="21"/>
          <w:szCs w:val="21"/>
        </w:rPr>
        <w:t>4</w:t>
      </w:r>
      <w:r>
        <w:rPr>
          <w:rFonts w:ascii="Times New Roman" w:hAnsiTheme="minorEastAsia" w:hint="eastAsia"/>
          <w:sz w:val="21"/>
          <w:szCs w:val="21"/>
        </w:rPr>
        <w:t>部分：试验方法标准》的要求进行编写的。</w:t>
      </w:r>
    </w:p>
    <w:p w:rsidR="007B4B98" w:rsidRDefault="00E82424">
      <w:pPr>
        <w:widowControl w:val="0"/>
        <w:adjustRightInd/>
        <w:snapToGrid/>
        <w:spacing w:after="0" w:line="400" w:lineRule="exact"/>
        <w:jc w:val="both"/>
        <w:rPr>
          <w:rFonts w:ascii="Times New Roman" w:eastAsiaTheme="minorEastAsia" w:hAnsiTheme="minorEastAsia" w:cs="Times New Roman"/>
          <w:b/>
          <w:sz w:val="21"/>
          <w:szCs w:val="21"/>
        </w:rPr>
      </w:pPr>
      <w:r>
        <w:rPr>
          <w:rFonts w:ascii="Times New Roman" w:eastAsiaTheme="minorEastAsia" w:hAnsi="Times New Roman" w:cs="Times New Roman" w:hint="eastAsia"/>
          <w:b/>
          <w:sz w:val="21"/>
          <w:szCs w:val="21"/>
        </w:rPr>
        <w:t>2</w:t>
      </w:r>
      <w:r>
        <w:rPr>
          <w:rFonts w:ascii="Times New Roman" w:eastAsiaTheme="minorEastAsia" w:hAnsiTheme="minorEastAsia" w:cs="Times New Roman"/>
          <w:b/>
          <w:sz w:val="21"/>
          <w:szCs w:val="21"/>
        </w:rPr>
        <w:t>、</w:t>
      </w:r>
      <w:r>
        <w:rPr>
          <w:rFonts w:ascii="Times New Roman" w:eastAsiaTheme="minorEastAsia" w:hAnsiTheme="minorEastAsia" w:cs="Times New Roman" w:hint="eastAsia"/>
          <w:b/>
          <w:sz w:val="21"/>
          <w:szCs w:val="21"/>
        </w:rPr>
        <w:t>先进性：</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t>稀土元素之间的光谱和质谱干扰严重，受测试技术设备所限，现有分析方法在当时只有通过专用色谱柱分离来完成检测，没有能够无需分离直接准确的检测高纯稀土</w:t>
      </w:r>
      <w:proofErr w:type="gramStart"/>
      <w:r>
        <w:rPr>
          <w:rFonts w:ascii="Times New Roman" w:hAnsiTheme="minorEastAsia" w:hint="eastAsia"/>
          <w:sz w:val="21"/>
          <w:szCs w:val="21"/>
        </w:rPr>
        <w:t>铕</w:t>
      </w:r>
      <w:proofErr w:type="gramEnd"/>
      <w:r>
        <w:rPr>
          <w:rFonts w:ascii="Times New Roman" w:hAnsiTheme="minorEastAsia" w:hint="eastAsia"/>
          <w:sz w:val="21"/>
          <w:szCs w:val="21"/>
        </w:rPr>
        <w:t>金属及其氧化物中稀土杂质的分析方法。本标准的修改，就是保留和改进原来的技术，并将</w:t>
      </w:r>
      <w:r>
        <w:rPr>
          <w:rFonts w:ascii="Times New Roman" w:hAnsiTheme="minorEastAsia"/>
          <w:sz w:val="21"/>
          <w:szCs w:val="21"/>
        </w:rPr>
        <w:t>ICP-MS-MS</w:t>
      </w:r>
      <w:r>
        <w:rPr>
          <w:rFonts w:ascii="Times New Roman" w:hAnsiTheme="minorEastAsia" w:hint="eastAsia"/>
          <w:sz w:val="21"/>
          <w:szCs w:val="21"/>
        </w:rPr>
        <w:t>这项新技术应用于稀土分析检测，建立方法</w:t>
      </w:r>
      <w:r>
        <w:rPr>
          <w:rFonts w:ascii="Times New Roman" w:hAnsiTheme="minorEastAsia" w:hint="eastAsia"/>
          <w:sz w:val="21"/>
          <w:szCs w:val="21"/>
        </w:rPr>
        <w:t>3</w:t>
      </w:r>
      <w:r>
        <w:rPr>
          <w:rFonts w:ascii="Times New Roman" w:hAnsiTheme="minorEastAsia" w:hint="eastAsia"/>
          <w:sz w:val="21"/>
          <w:szCs w:val="21"/>
        </w:rPr>
        <w:t>，并总结十来年该标准使用的经验，改进分析技术，完善并建立新的标准检测方法，解决高纯</w:t>
      </w:r>
      <w:proofErr w:type="gramStart"/>
      <w:r>
        <w:rPr>
          <w:rFonts w:ascii="Times New Roman" w:hAnsiTheme="minorEastAsia" w:hint="eastAsia"/>
          <w:sz w:val="21"/>
          <w:szCs w:val="21"/>
        </w:rPr>
        <w:t>铕</w:t>
      </w:r>
      <w:proofErr w:type="gramEnd"/>
      <w:r>
        <w:rPr>
          <w:rFonts w:ascii="Times New Roman" w:hAnsiTheme="minorEastAsia" w:hint="eastAsia"/>
          <w:sz w:val="21"/>
          <w:szCs w:val="21"/>
        </w:rPr>
        <w:t>稀土中痕量稀土杂质元素的分析这个难题。</w:t>
      </w:r>
    </w:p>
    <w:p w:rsidR="007B4B98" w:rsidRDefault="00E82424">
      <w:pPr>
        <w:widowControl w:val="0"/>
        <w:adjustRightInd/>
        <w:snapToGrid/>
        <w:spacing w:after="0" w:line="400" w:lineRule="exact"/>
        <w:jc w:val="both"/>
        <w:rPr>
          <w:rFonts w:ascii="Times New Roman" w:eastAsiaTheme="minorEastAsia" w:hAnsiTheme="minorEastAsia" w:cs="Times New Roman"/>
          <w:b/>
          <w:sz w:val="21"/>
          <w:szCs w:val="21"/>
        </w:rPr>
      </w:pPr>
      <w:r>
        <w:rPr>
          <w:rFonts w:ascii="Times New Roman" w:eastAsiaTheme="minorEastAsia" w:hAnsi="Times New Roman" w:cs="Times New Roman" w:hint="eastAsia"/>
          <w:b/>
          <w:sz w:val="21"/>
          <w:szCs w:val="21"/>
        </w:rPr>
        <w:t>3</w:t>
      </w:r>
      <w:r>
        <w:rPr>
          <w:rFonts w:ascii="Times New Roman" w:eastAsiaTheme="minorEastAsia" w:hAnsiTheme="minorEastAsia" w:cs="Times New Roman"/>
          <w:b/>
          <w:sz w:val="21"/>
          <w:szCs w:val="21"/>
        </w:rPr>
        <w:t>、</w:t>
      </w:r>
      <w:r>
        <w:rPr>
          <w:rFonts w:ascii="Times New Roman" w:eastAsiaTheme="minorEastAsia" w:hAnsiTheme="minorEastAsia" w:cs="Times New Roman" w:hint="eastAsia"/>
          <w:b/>
          <w:sz w:val="21"/>
          <w:szCs w:val="21"/>
        </w:rPr>
        <w:t>适用性：</w:t>
      </w:r>
    </w:p>
    <w:p w:rsidR="007B4B98" w:rsidRDefault="00E82424">
      <w:pPr>
        <w:widowControl w:val="0"/>
        <w:adjustRightInd/>
        <w:snapToGrid/>
        <w:spacing w:after="0" w:line="400" w:lineRule="exact"/>
        <w:ind w:firstLineChars="200" w:firstLine="420"/>
        <w:jc w:val="both"/>
        <w:rPr>
          <w:rFonts w:ascii="Times New Roman" w:eastAsiaTheme="minorEastAsia" w:hAnsiTheme="minorEastAsia" w:cs="Times New Roman"/>
          <w:b/>
          <w:sz w:val="21"/>
          <w:szCs w:val="21"/>
        </w:rPr>
      </w:pPr>
      <w:r>
        <w:rPr>
          <w:rFonts w:ascii="Times New Roman" w:eastAsiaTheme="minorEastAsia" w:hAnsiTheme="minorEastAsia" w:cs="Times New Roman" w:hint="eastAsia"/>
          <w:sz w:val="21"/>
          <w:szCs w:val="21"/>
        </w:rPr>
        <w:t>本标准通过实验条件考察高纯单一稀土元素对待测元素的影响，选择好仪器的双级</w:t>
      </w:r>
      <w:r>
        <w:rPr>
          <w:rFonts w:ascii="Times New Roman" w:eastAsiaTheme="minorEastAsia" w:hAnsiTheme="minorEastAsia" w:cs="Times New Roman"/>
          <w:sz w:val="21"/>
          <w:szCs w:val="21"/>
        </w:rPr>
        <w:t>Q1</w:t>
      </w:r>
      <w:r>
        <w:rPr>
          <w:rFonts w:ascii="Times New Roman" w:eastAsiaTheme="minorEastAsia" w:hAnsiTheme="minorEastAsia" w:cs="Times New Roman" w:hint="eastAsia"/>
          <w:sz w:val="21"/>
          <w:szCs w:val="21"/>
        </w:rPr>
        <w:t>、</w:t>
      </w:r>
      <w:r>
        <w:rPr>
          <w:rFonts w:ascii="Times New Roman" w:eastAsiaTheme="minorEastAsia" w:hAnsiTheme="minorEastAsia" w:cs="Times New Roman"/>
          <w:sz w:val="21"/>
          <w:szCs w:val="21"/>
        </w:rPr>
        <w:t>Q2</w:t>
      </w:r>
      <w:r>
        <w:rPr>
          <w:rFonts w:ascii="Times New Roman" w:eastAsiaTheme="minorEastAsia" w:hAnsiTheme="minorEastAsia" w:cs="Times New Roman" w:hint="eastAsia"/>
          <w:sz w:val="21"/>
          <w:szCs w:val="21"/>
        </w:rPr>
        <w:t>的质量数</w:t>
      </w:r>
      <w:r>
        <w:rPr>
          <w:rFonts w:ascii="Times New Roman" w:eastAsiaTheme="minorEastAsia" w:hAnsiTheme="minorEastAsia" w:cs="Times New Roman" w:hint="eastAsia"/>
          <w:sz w:val="21"/>
          <w:szCs w:val="21"/>
        </w:rPr>
        <w:t>，碰撞反应室气体，得出测定的优化参数，建立无需分离直接测定的方法。通过一系列的条件摸索、方法验证和测试结果总结，建立了单一高纯</w:t>
      </w:r>
      <w:proofErr w:type="gramStart"/>
      <w:r>
        <w:rPr>
          <w:rFonts w:ascii="Times New Roman" w:eastAsiaTheme="minorEastAsia" w:hAnsiTheme="minorEastAsia" w:cs="Times New Roman" w:hint="eastAsia"/>
          <w:sz w:val="21"/>
          <w:szCs w:val="21"/>
        </w:rPr>
        <w:t>稀土钕中其它</w:t>
      </w:r>
      <w:proofErr w:type="gramEnd"/>
      <w:r>
        <w:rPr>
          <w:rFonts w:ascii="Times New Roman" w:eastAsiaTheme="minorEastAsia" w:hAnsiTheme="minorEastAsia" w:cs="Times New Roman" w:hint="eastAsia"/>
          <w:sz w:val="21"/>
          <w:szCs w:val="21"/>
        </w:rPr>
        <w:t>稀土元素不需分离直接测定的方法。</w:t>
      </w:r>
    </w:p>
    <w:p w:rsidR="007B4B98" w:rsidRDefault="00E82424">
      <w:pPr>
        <w:adjustRightInd/>
        <w:snapToGrid/>
        <w:spacing w:after="0" w:line="400" w:lineRule="exact"/>
        <w:rPr>
          <w:rFonts w:ascii="Times New Roman" w:eastAsiaTheme="minorEastAsia" w:hAnsi="Times New Roman" w:cs="Times New Roman"/>
          <w:b/>
          <w:sz w:val="24"/>
          <w:szCs w:val="24"/>
        </w:rPr>
      </w:pPr>
      <w:r>
        <w:rPr>
          <w:rFonts w:ascii="Times New Roman" w:eastAsiaTheme="minorEastAsia" w:hAnsiTheme="minorEastAsia" w:cs="Times New Roman"/>
          <w:b/>
          <w:sz w:val="24"/>
          <w:szCs w:val="24"/>
        </w:rPr>
        <w:t>（</w:t>
      </w:r>
      <w:r>
        <w:rPr>
          <w:rFonts w:ascii="Times New Roman" w:eastAsiaTheme="minorEastAsia" w:hAnsiTheme="minorEastAsia" w:cs="Times New Roman" w:hint="eastAsia"/>
          <w:b/>
          <w:sz w:val="24"/>
          <w:szCs w:val="24"/>
        </w:rPr>
        <w:t>二</w:t>
      </w:r>
      <w:r>
        <w:rPr>
          <w:rFonts w:ascii="Times New Roman" w:eastAsiaTheme="minorEastAsia" w:hAnsiTheme="minorEastAsia" w:cs="Times New Roman"/>
          <w:b/>
          <w:sz w:val="24"/>
          <w:szCs w:val="24"/>
        </w:rPr>
        <w:t>）</w:t>
      </w:r>
      <w:r>
        <w:rPr>
          <w:rFonts w:ascii="宋体" w:eastAsia="宋体" w:cs="宋体"/>
          <w:b/>
          <w:bCs/>
          <w:sz w:val="24"/>
          <w:szCs w:val="24"/>
        </w:rPr>
        <w:t>主要技术内容及其确定的依据</w:t>
      </w:r>
    </w:p>
    <w:p w:rsidR="007B4B98" w:rsidRDefault="00E82424">
      <w:pPr>
        <w:pStyle w:val="a8"/>
        <w:widowControl/>
        <w:shd w:val="clear" w:color="auto" w:fill="FFFFFF"/>
        <w:spacing w:beforeAutospacing="0" w:afterAutospacing="0" w:line="400" w:lineRule="exact"/>
        <w:rPr>
          <w:rFonts w:ascii="Times New Roman" w:hAnsiTheme="minorEastAsia"/>
          <w:sz w:val="21"/>
          <w:szCs w:val="21"/>
        </w:rPr>
      </w:pPr>
      <w:r>
        <w:rPr>
          <w:rFonts w:ascii="Times New Roman" w:hAnsi="Times New Roman"/>
          <w:b/>
          <w:sz w:val="21"/>
          <w:szCs w:val="21"/>
        </w:rPr>
        <w:t>1</w:t>
      </w:r>
      <w:r>
        <w:rPr>
          <w:rFonts w:ascii="Times New Roman" w:hAnsiTheme="minorEastAsia"/>
          <w:b/>
          <w:sz w:val="21"/>
          <w:szCs w:val="21"/>
        </w:rPr>
        <w:t>、</w:t>
      </w:r>
      <w:r>
        <w:rPr>
          <w:rFonts w:ascii="Times New Roman" w:hAnsiTheme="minorEastAsia" w:hint="eastAsia"/>
          <w:b/>
          <w:sz w:val="21"/>
          <w:szCs w:val="21"/>
        </w:rPr>
        <w:t>适用范围的确定：</w:t>
      </w:r>
    </w:p>
    <w:p w:rsidR="007B4B98" w:rsidRDefault="00E82424">
      <w:pPr>
        <w:pStyle w:val="a8"/>
        <w:widowControl/>
        <w:shd w:val="clear" w:color="auto" w:fill="FFFFFF"/>
        <w:spacing w:beforeAutospacing="0" w:afterAutospacing="0" w:line="400" w:lineRule="exact"/>
        <w:ind w:firstLineChars="200" w:firstLine="420"/>
        <w:rPr>
          <w:rFonts w:ascii="Times New Roman"/>
          <w:szCs w:val="21"/>
        </w:rPr>
      </w:pPr>
      <w:r>
        <w:rPr>
          <w:rFonts w:ascii="Times New Roman" w:hAnsiTheme="minorEastAsia"/>
          <w:sz w:val="21"/>
          <w:szCs w:val="21"/>
        </w:rPr>
        <w:t>本</w:t>
      </w:r>
      <w:r>
        <w:rPr>
          <w:rFonts w:ascii="Times New Roman" w:hAnsiTheme="minorEastAsia" w:hint="eastAsia"/>
          <w:sz w:val="21"/>
          <w:szCs w:val="21"/>
        </w:rPr>
        <w:t>文件</w:t>
      </w:r>
      <w:r>
        <w:rPr>
          <w:rFonts w:ascii="Times New Roman" w:hAnsiTheme="minorEastAsia"/>
          <w:sz w:val="21"/>
          <w:szCs w:val="21"/>
        </w:rPr>
        <w:t>适用于金属</w:t>
      </w:r>
      <w:proofErr w:type="gramStart"/>
      <w:r>
        <w:rPr>
          <w:rFonts w:ascii="Times New Roman" w:hAnsiTheme="minorEastAsia" w:hint="eastAsia"/>
          <w:sz w:val="21"/>
          <w:szCs w:val="21"/>
        </w:rPr>
        <w:t>铕</w:t>
      </w:r>
      <w:proofErr w:type="gramEnd"/>
      <w:r>
        <w:rPr>
          <w:rFonts w:ascii="Times New Roman" w:hAnsiTheme="minorEastAsia"/>
          <w:sz w:val="21"/>
          <w:szCs w:val="21"/>
        </w:rPr>
        <w:t>中</w:t>
      </w:r>
      <w:proofErr w:type="gramStart"/>
      <w:r>
        <w:rPr>
          <w:rFonts w:ascii="Times New Roman" w:hAnsiTheme="minorEastAsia"/>
          <w:sz w:val="21"/>
          <w:szCs w:val="21"/>
        </w:rPr>
        <w:t>镧</w:t>
      </w:r>
      <w:proofErr w:type="gramEnd"/>
      <w:r>
        <w:rPr>
          <w:rFonts w:ascii="Times New Roman" w:hAnsiTheme="minorEastAsia"/>
          <w:sz w:val="21"/>
          <w:szCs w:val="21"/>
        </w:rPr>
        <w:t>、</w:t>
      </w:r>
      <w:proofErr w:type="gramStart"/>
      <w:r>
        <w:rPr>
          <w:rFonts w:ascii="Times New Roman" w:hAnsiTheme="minorEastAsia"/>
          <w:sz w:val="21"/>
          <w:szCs w:val="21"/>
        </w:rPr>
        <w:t>铈</w:t>
      </w:r>
      <w:proofErr w:type="gramEnd"/>
      <w:r>
        <w:rPr>
          <w:rFonts w:ascii="Times New Roman" w:hAnsiTheme="minorEastAsia"/>
          <w:sz w:val="21"/>
          <w:szCs w:val="21"/>
        </w:rPr>
        <w:t>、</w:t>
      </w:r>
      <w:proofErr w:type="gramStart"/>
      <w:r>
        <w:rPr>
          <w:rFonts w:ascii="Times New Roman" w:hAnsiTheme="minorEastAsia"/>
          <w:sz w:val="21"/>
          <w:szCs w:val="21"/>
        </w:rPr>
        <w:t>镨</w:t>
      </w:r>
      <w:proofErr w:type="gramEnd"/>
      <w:r>
        <w:rPr>
          <w:rFonts w:ascii="Times New Roman" w:hAnsiTheme="minorEastAsia"/>
          <w:sz w:val="21"/>
          <w:szCs w:val="21"/>
        </w:rPr>
        <w:t>、</w:t>
      </w:r>
      <w:r>
        <w:rPr>
          <w:rFonts w:ascii="Times New Roman" w:hAnsiTheme="minorEastAsia" w:hint="eastAsia"/>
          <w:sz w:val="21"/>
          <w:szCs w:val="21"/>
        </w:rPr>
        <w:t>钕、</w:t>
      </w:r>
      <w:r>
        <w:rPr>
          <w:rFonts w:ascii="Times New Roman" w:hAnsiTheme="minorEastAsia"/>
          <w:sz w:val="21"/>
          <w:szCs w:val="21"/>
        </w:rPr>
        <w:t>钐、</w:t>
      </w:r>
      <w:proofErr w:type="gramStart"/>
      <w:r>
        <w:rPr>
          <w:rFonts w:ascii="Times New Roman" w:hAnsiTheme="minorEastAsia"/>
          <w:sz w:val="21"/>
          <w:szCs w:val="21"/>
        </w:rPr>
        <w:t>钆</w:t>
      </w:r>
      <w:proofErr w:type="gramEnd"/>
      <w:r>
        <w:rPr>
          <w:rFonts w:ascii="Times New Roman" w:hAnsiTheme="minorEastAsia"/>
          <w:sz w:val="21"/>
          <w:szCs w:val="21"/>
        </w:rPr>
        <w:t>、</w:t>
      </w:r>
      <w:proofErr w:type="gramStart"/>
      <w:r>
        <w:rPr>
          <w:rFonts w:ascii="Times New Roman" w:hAnsiTheme="minorEastAsia"/>
          <w:sz w:val="21"/>
          <w:szCs w:val="21"/>
        </w:rPr>
        <w:t>铽</w:t>
      </w:r>
      <w:proofErr w:type="gramEnd"/>
      <w:r>
        <w:rPr>
          <w:rFonts w:ascii="Times New Roman" w:hAnsiTheme="minorEastAsia"/>
          <w:sz w:val="21"/>
          <w:szCs w:val="21"/>
        </w:rPr>
        <w:t>、</w:t>
      </w:r>
      <w:proofErr w:type="gramStart"/>
      <w:r>
        <w:rPr>
          <w:rFonts w:ascii="Times New Roman" w:hAnsiTheme="minorEastAsia"/>
          <w:sz w:val="21"/>
          <w:szCs w:val="21"/>
        </w:rPr>
        <w:t>镝</w:t>
      </w:r>
      <w:proofErr w:type="gramEnd"/>
      <w:r>
        <w:rPr>
          <w:rFonts w:ascii="Times New Roman" w:hAnsiTheme="minorEastAsia"/>
          <w:sz w:val="21"/>
          <w:szCs w:val="21"/>
        </w:rPr>
        <w:t>、</w:t>
      </w:r>
      <w:proofErr w:type="gramStart"/>
      <w:r>
        <w:rPr>
          <w:rFonts w:ascii="Times New Roman" w:hAnsiTheme="minorEastAsia"/>
          <w:sz w:val="21"/>
          <w:szCs w:val="21"/>
        </w:rPr>
        <w:t>钬</w:t>
      </w:r>
      <w:proofErr w:type="gramEnd"/>
      <w:r>
        <w:rPr>
          <w:rFonts w:ascii="Times New Roman" w:hAnsiTheme="minorEastAsia"/>
          <w:sz w:val="21"/>
          <w:szCs w:val="21"/>
        </w:rPr>
        <w:t>、</w:t>
      </w:r>
      <w:proofErr w:type="gramStart"/>
      <w:r>
        <w:rPr>
          <w:rFonts w:ascii="Times New Roman" w:hAnsiTheme="minorEastAsia"/>
          <w:sz w:val="21"/>
          <w:szCs w:val="21"/>
        </w:rPr>
        <w:t>铒</w:t>
      </w:r>
      <w:proofErr w:type="gramEnd"/>
      <w:r>
        <w:rPr>
          <w:rFonts w:ascii="Times New Roman" w:hAnsiTheme="minorEastAsia"/>
          <w:sz w:val="21"/>
          <w:szCs w:val="21"/>
        </w:rPr>
        <w:t>、</w:t>
      </w:r>
      <w:proofErr w:type="gramStart"/>
      <w:r>
        <w:rPr>
          <w:rFonts w:ascii="Times New Roman" w:hAnsiTheme="minorEastAsia"/>
          <w:sz w:val="21"/>
          <w:szCs w:val="21"/>
        </w:rPr>
        <w:t>铥</w:t>
      </w:r>
      <w:proofErr w:type="gramEnd"/>
      <w:r>
        <w:rPr>
          <w:rFonts w:ascii="Times New Roman" w:hAnsiTheme="minorEastAsia"/>
          <w:sz w:val="21"/>
          <w:szCs w:val="21"/>
        </w:rPr>
        <w:t>、</w:t>
      </w:r>
      <w:proofErr w:type="gramStart"/>
      <w:r>
        <w:rPr>
          <w:rFonts w:ascii="Times New Roman" w:hAnsiTheme="minorEastAsia"/>
          <w:sz w:val="21"/>
          <w:szCs w:val="21"/>
        </w:rPr>
        <w:t>镱</w:t>
      </w:r>
      <w:proofErr w:type="gramEnd"/>
      <w:r>
        <w:rPr>
          <w:rFonts w:ascii="Times New Roman" w:hAnsiTheme="minorEastAsia"/>
          <w:sz w:val="21"/>
          <w:szCs w:val="21"/>
        </w:rPr>
        <w:t>、</w:t>
      </w:r>
      <w:proofErr w:type="gramStart"/>
      <w:r>
        <w:rPr>
          <w:rFonts w:ascii="Times New Roman" w:hAnsiTheme="minorEastAsia"/>
          <w:sz w:val="21"/>
          <w:szCs w:val="21"/>
        </w:rPr>
        <w:t>镥</w:t>
      </w:r>
      <w:proofErr w:type="gramEnd"/>
      <w:r>
        <w:rPr>
          <w:rFonts w:ascii="Times New Roman" w:hAnsiTheme="minorEastAsia"/>
          <w:sz w:val="21"/>
          <w:szCs w:val="21"/>
        </w:rPr>
        <w:t>和</w:t>
      </w:r>
      <w:proofErr w:type="gramStart"/>
      <w:r>
        <w:rPr>
          <w:rFonts w:ascii="Times New Roman" w:hAnsiTheme="minorEastAsia"/>
          <w:sz w:val="21"/>
          <w:szCs w:val="21"/>
        </w:rPr>
        <w:t>钇</w:t>
      </w:r>
      <w:proofErr w:type="gramEnd"/>
      <w:r>
        <w:rPr>
          <w:rFonts w:ascii="Times New Roman" w:hAnsiTheme="minorEastAsia"/>
          <w:sz w:val="21"/>
          <w:szCs w:val="21"/>
        </w:rPr>
        <w:t>量的测定。本</w:t>
      </w:r>
      <w:r>
        <w:rPr>
          <w:rFonts w:ascii="Times New Roman" w:hAnsiTheme="minorEastAsia" w:hint="eastAsia"/>
          <w:sz w:val="21"/>
          <w:szCs w:val="21"/>
        </w:rPr>
        <w:t>文件</w:t>
      </w:r>
      <w:r>
        <w:rPr>
          <w:rFonts w:ascii="Times New Roman" w:hAnsiTheme="minorEastAsia"/>
          <w:sz w:val="21"/>
          <w:szCs w:val="21"/>
        </w:rPr>
        <w:t>也适用于氧化</w:t>
      </w:r>
      <w:r>
        <w:rPr>
          <w:rFonts w:ascii="Times New Roman" w:hAnsiTheme="minorEastAsia" w:hint="eastAsia"/>
          <w:sz w:val="21"/>
          <w:szCs w:val="21"/>
        </w:rPr>
        <w:t>铕</w:t>
      </w:r>
      <w:r>
        <w:rPr>
          <w:rFonts w:ascii="Times New Roman" w:hAnsiTheme="minorEastAsia"/>
          <w:sz w:val="21"/>
          <w:szCs w:val="21"/>
        </w:rPr>
        <w:t>中氧化镧、氧化铈、氧化镨、氧化</w:t>
      </w:r>
      <w:r>
        <w:rPr>
          <w:rFonts w:ascii="Times New Roman" w:hAnsiTheme="minorEastAsia" w:hint="eastAsia"/>
          <w:sz w:val="21"/>
          <w:szCs w:val="21"/>
        </w:rPr>
        <w:t>钕</w:t>
      </w:r>
      <w:r>
        <w:rPr>
          <w:rFonts w:ascii="Times New Roman" w:hAnsiTheme="minorEastAsia"/>
          <w:sz w:val="21"/>
          <w:szCs w:val="21"/>
        </w:rPr>
        <w:t>、氧化钐、氧化钆、氧化铽、氧化镝、氧化钬、氧化铒、氧化铥、氧化镱、氧化镥和氧化钇含量的测定。</w:t>
      </w:r>
    </w:p>
    <w:p w:rsidR="007B4B98" w:rsidRDefault="00E82424">
      <w:pPr>
        <w:widowControl w:val="0"/>
        <w:adjustRightInd/>
        <w:snapToGrid/>
        <w:spacing w:after="0" w:line="400" w:lineRule="exact"/>
        <w:jc w:val="both"/>
        <w:rPr>
          <w:rFonts w:ascii="Times New Roman" w:eastAsiaTheme="minorEastAsia" w:hAnsiTheme="minorEastAsia" w:cs="Times New Roman"/>
          <w:b/>
          <w:sz w:val="21"/>
          <w:szCs w:val="21"/>
        </w:rPr>
      </w:pPr>
      <w:r>
        <w:rPr>
          <w:rFonts w:ascii="Times New Roman" w:eastAsiaTheme="minorEastAsia" w:hAnsi="Times New Roman" w:cs="Times New Roman" w:hint="eastAsia"/>
          <w:b/>
          <w:sz w:val="21"/>
          <w:szCs w:val="21"/>
        </w:rPr>
        <w:t>2</w:t>
      </w:r>
      <w:r>
        <w:rPr>
          <w:rFonts w:ascii="Times New Roman" w:eastAsiaTheme="minorEastAsia" w:hAnsiTheme="minorEastAsia" w:cs="Times New Roman"/>
          <w:b/>
          <w:sz w:val="21"/>
          <w:szCs w:val="21"/>
        </w:rPr>
        <w:t>、</w:t>
      </w:r>
      <w:r>
        <w:rPr>
          <w:rFonts w:ascii="Times New Roman" w:eastAsiaTheme="minorEastAsia" w:hAnsiTheme="minorEastAsia" w:cs="Times New Roman" w:hint="eastAsia"/>
          <w:b/>
          <w:sz w:val="21"/>
          <w:szCs w:val="21"/>
        </w:rPr>
        <w:t>测定范围的确定：</w:t>
      </w:r>
    </w:p>
    <w:p w:rsidR="007B4B98" w:rsidRDefault="00E82424">
      <w:pPr>
        <w:widowControl w:val="0"/>
        <w:adjustRightInd/>
        <w:snapToGrid/>
        <w:spacing w:after="0" w:line="400" w:lineRule="exact"/>
        <w:ind w:firstLineChars="200" w:firstLine="420"/>
        <w:jc w:val="both"/>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稀土元素测定范围为</w:t>
      </w:r>
      <w:r>
        <w:rPr>
          <w:rFonts w:ascii="Times New Roman" w:eastAsiaTheme="minorEastAsia" w:hAnsiTheme="minorEastAsia" w:cs="Times New Roman" w:hint="eastAsia"/>
          <w:sz w:val="21"/>
          <w:szCs w:val="21"/>
        </w:rPr>
        <w:t>0.00002%-0.020%</w:t>
      </w:r>
      <w:r>
        <w:rPr>
          <w:rFonts w:ascii="Times New Roman" w:eastAsiaTheme="minorEastAsia" w:hAnsiTheme="minorEastAsia" w:cs="Times New Roman" w:hint="eastAsia"/>
          <w:sz w:val="21"/>
          <w:szCs w:val="21"/>
        </w:rPr>
        <w:t>。</w:t>
      </w:r>
    </w:p>
    <w:p w:rsidR="007B4B98" w:rsidRDefault="00E82424" w:rsidP="00B17322">
      <w:pPr>
        <w:widowControl w:val="0"/>
        <w:adjustRightInd/>
        <w:snapToGrid/>
        <w:spacing w:beforeLines="50" w:afterLines="50" w:line="400" w:lineRule="exact"/>
        <w:jc w:val="both"/>
        <w:rPr>
          <w:rFonts w:ascii="Times New Roman" w:eastAsiaTheme="minorEastAsia" w:hAnsiTheme="minorEastAsia" w:cs="Times New Roman"/>
          <w:b/>
          <w:sz w:val="24"/>
          <w:szCs w:val="24"/>
        </w:rPr>
      </w:pPr>
      <w:r>
        <w:rPr>
          <w:rFonts w:ascii="Times New Roman" w:eastAsiaTheme="minorEastAsia" w:hAnsiTheme="minorEastAsia" w:cs="Times New Roman" w:hint="eastAsia"/>
          <w:b/>
          <w:sz w:val="24"/>
          <w:szCs w:val="24"/>
        </w:rPr>
        <w:t>三</w:t>
      </w:r>
      <w:r>
        <w:rPr>
          <w:rFonts w:ascii="Times New Roman" w:eastAsiaTheme="minorEastAsia" w:hAnsiTheme="minorEastAsia" w:cs="Times New Roman"/>
          <w:b/>
          <w:sz w:val="24"/>
          <w:szCs w:val="24"/>
        </w:rPr>
        <w:t>、</w:t>
      </w:r>
      <w:r>
        <w:rPr>
          <w:rFonts w:ascii="Times New Roman" w:eastAsiaTheme="minorEastAsia" w:hAnsiTheme="minorEastAsia" w:cs="Times New Roman" w:hint="eastAsia"/>
          <w:b/>
          <w:sz w:val="24"/>
          <w:szCs w:val="24"/>
        </w:rPr>
        <w:t>试验验证的分析、综述报告，技术经济论证，预期的经济效果</w:t>
      </w:r>
    </w:p>
    <w:p w:rsidR="007B4B98" w:rsidRDefault="00E82424">
      <w:pPr>
        <w:adjustRightInd/>
        <w:snapToGrid/>
        <w:spacing w:after="0" w:line="400" w:lineRule="exact"/>
        <w:rPr>
          <w:rFonts w:ascii="Times New Roman" w:eastAsiaTheme="minorEastAsia" w:hAnsiTheme="minorEastAsia" w:cs="Times New Roman"/>
          <w:b/>
          <w:sz w:val="21"/>
          <w:szCs w:val="21"/>
        </w:rPr>
      </w:pPr>
      <w:r>
        <w:rPr>
          <w:rFonts w:ascii="Times New Roman" w:eastAsiaTheme="minorEastAsia" w:hAnsiTheme="minorEastAsia" w:cs="Times New Roman"/>
          <w:b/>
          <w:sz w:val="21"/>
          <w:szCs w:val="21"/>
        </w:rPr>
        <w:t>（一）试验验证的分析</w:t>
      </w:r>
    </w:p>
    <w:p w:rsidR="007B4B98" w:rsidRDefault="00E82424">
      <w:pPr>
        <w:widowControl w:val="0"/>
        <w:adjustRightInd/>
        <w:snapToGrid/>
        <w:spacing w:after="0" w:line="400" w:lineRule="exact"/>
        <w:jc w:val="both"/>
        <w:rPr>
          <w:rFonts w:ascii="Times New Roman" w:eastAsiaTheme="minorEastAsia" w:hAnsiTheme="minorEastAsia" w:cs="Times New Roman"/>
          <w:b/>
          <w:sz w:val="21"/>
          <w:szCs w:val="21"/>
        </w:rPr>
      </w:pPr>
      <w:r>
        <w:rPr>
          <w:rFonts w:ascii="Times New Roman" w:eastAsiaTheme="minorEastAsia" w:hAnsi="Times New Roman" w:cs="Times New Roman" w:hint="eastAsia"/>
          <w:b/>
          <w:sz w:val="21"/>
          <w:szCs w:val="21"/>
        </w:rPr>
        <w:t>1</w:t>
      </w:r>
      <w:r>
        <w:rPr>
          <w:rFonts w:ascii="Times New Roman" w:eastAsiaTheme="minorEastAsia" w:hAnsiTheme="minorEastAsia" w:cs="Times New Roman"/>
          <w:b/>
          <w:sz w:val="21"/>
          <w:szCs w:val="21"/>
        </w:rPr>
        <w:t>、</w:t>
      </w:r>
      <w:r>
        <w:rPr>
          <w:rFonts w:ascii="Times New Roman" w:eastAsiaTheme="minorEastAsia" w:hAnsiTheme="minorEastAsia" w:cs="Times New Roman" w:hint="eastAsia"/>
          <w:b/>
          <w:sz w:val="21"/>
          <w:szCs w:val="21"/>
        </w:rPr>
        <w:t>方法原理：</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t>试样以硝酸溶解，在稀硝酸介质中，以氩等离子体为离子化源，使用电感耦合等离子体串联质谱法无碰撞</w:t>
      </w:r>
      <w:r>
        <w:rPr>
          <w:rFonts w:ascii="Times New Roman" w:hAnsiTheme="minorEastAsia" w:hint="eastAsia"/>
          <w:sz w:val="21"/>
          <w:szCs w:val="21"/>
        </w:rPr>
        <w:t>/</w:t>
      </w:r>
      <w:r>
        <w:rPr>
          <w:rFonts w:ascii="Times New Roman" w:hAnsiTheme="minorEastAsia" w:hint="eastAsia"/>
          <w:sz w:val="21"/>
          <w:szCs w:val="21"/>
        </w:rPr>
        <w:t>反应气体模式测定</w:t>
      </w:r>
      <w:proofErr w:type="gramStart"/>
      <w:r>
        <w:rPr>
          <w:rFonts w:ascii="Times New Roman" w:hAnsiTheme="minorEastAsia" w:hint="eastAsia"/>
          <w:sz w:val="21"/>
          <w:szCs w:val="21"/>
        </w:rPr>
        <w:t>镧</w:t>
      </w:r>
      <w:proofErr w:type="gramEnd"/>
      <w:r>
        <w:rPr>
          <w:rFonts w:ascii="Times New Roman" w:hAnsiTheme="minorEastAsia" w:hint="eastAsia"/>
          <w:sz w:val="21"/>
          <w:szCs w:val="21"/>
        </w:rPr>
        <w:t>、</w:t>
      </w:r>
      <w:proofErr w:type="gramStart"/>
      <w:r>
        <w:rPr>
          <w:rFonts w:ascii="Times New Roman" w:hAnsiTheme="minorEastAsia" w:hint="eastAsia"/>
          <w:sz w:val="21"/>
          <w:szCs w:val="21"/>
        </w:rPr>
        <w:t>铈</w:t>
      </w:r>
      <w:proofErr w:type="gramEnd"/>
      <w:r>
        <w:rPr>
          <w:rFonts w:ascii="Times New Roman" w:hAnsiTheme="minorEastAsia" w:hint="eastAsia"/>
          <w:sz w:val="21"/>
          <w:szCs w:val="21"/>
        </w:rPr>
        <w:t>、</w:t>
      </w:r>
      <w:proofErr w:type="gramStart"/>
      <w:r>
        <w:rPr>
          <w:rFonts w:ascii="Times New Roman" w:hAnsiTheme="minorEastAsia" w:hint="eastAsia"/>
          <w:sz w:val="21"/>
          <w:szCs w:val="21"/>
        </w:rPr>
        <w:t>镨</w:t>
      </w:r>
      <w:proofErr w:type="gramEnd"/>
      <w:r>
        <w:rPr>
          <w:rFonts w:ascii="Times New Roman" w:hAnsiTheme="minorEastAsia" w:hint="eastAsia"/>
          <w:sz w:val="21"/>
          <w:szCs w:val="21"/>
        </w:rPr>
        <w:t>、钕、钐、</w:t>
      </w:r>
      <w:proofErr w:type="gramStart"/>
      <w:r>
        <w:rPr>
          <w:rFonts w:ascii="Times New Roman" w:hAnsiTheme="minorEastAsia" w:hint="eastAsia"/>
          <w:sz w:val="21"/>
          <w:szCs w:val="21"/>
        </w:rPr>
        <w:t>钆</w:t>
      </w:r>
      <w:proofErr w:type="gramEnd"/>
      <w:r>
        <w:rPr>
          <w:rFonts w:ascii="Times New Roman" w:hAnsiTheme="minorEastAsia" w:hint="eastAsia"/>
          <w:sz w:val="21"/>
          <w:szCs w:val="21"/>
        </w:rPr>
        <w:t>、</w:t>
      </w:r>
      <w:proofErr w:type="gramStart"/>
      <w:r>
        <w:rPr>
          <w:rFonts w:ascii="Times New Roman" w:hAnsiTheme="minorEastAsia" w:hint="eastAsia"/>
          <w:sz w:val="21"/>
          <w:szCs w:val="21"/>
        </w:rPr>
        <w:t>铽</w:t>
      </w:r>
      <w:proofErr w:type="gramEnd"/>
      <w:r>
        <w:rPr>
          <w:rFonts w:ascii="Times New Roman" w:hAnsiTheme="minorEastAsia" w:hint="eastAsia"/>
          <w:sz w:val="21"/>
          <w:szCs w:val="21"/>
        </w:rPr>
        <w:t>、</w:t>
      </w:r>
      <w:proofErr w:type="gramStart"/>
      <w:r>
        <w:rPr>
          <w:rFonts w:ascii="Times New Roman" w:hAnsiTheme="minorEastAsia" w:hint="eastAsia"/>
          <w:sz w:val="21"/>
          <w:szCs w:val="21"/>
        </w:rPr>
        <w:t>镝</w:t>
      </w:r>
      <w:proofErr w:type="gramEnd"/>
      <w:r>
        <w:rPr>
          <w:rFonts w:ascii="Times New Roman" w:hAnsiTheme="minorEastAsia" w:hint="eastAsia"/>
          <w:sz w:val="21"/>
          <w:szCs w:val="21"/>
        </w:rPr>
        <w:t>、</w:t>
      </w:r>
      <w:proofErr w:type="gramStart"/>
      <w:r>
        <w:rPr>
          <w:rFonts w:ascii="Times New Roman" w:hAnsiTheme="minorEastAsia" w:hint="eastAsia"/>
          <w:sz w:val="21"/>
          <w:szCs w:val="21"/>
        </w:rPr>
        <w:t>钬</w:t>
      </w:r>
      <w:proofErr w:type="gramEnd"/>
      <w:r>
        <w:rPr>
          <w:rFonts w:ascii="Times New Roman" w:hAnsiTheme="minorEastAsia" w:hint="eastAsia"/>
          <w:sz w:val="21"/>
          <w:szCs w:val="21"/>
        </w:rPr>
        <w:t>、</w:t>
      </w:r>
      <w:proofErr w:type="gramStart"/>
      <w:r>
        <w:rPr>
          <w:rFonts w:ascii="Times New Roman" w:hAnsiTheme="minorEastAsia" w:hint="eastAsia"/>
          <w:sz w:val="21"/>
          <w:szCs w:val="21"/>
        </w:rPr>
        <w:t>铒</w:t>
      </w:r>
      <w:proofErr w:type="gramEnd"/>
      <w:r>
        <w:rPr>
          <w:rFonts w:ascii="Times New Roman" w:hAnsiTheme="minorEastAsia" w:hint="eastAsia"/>
          <w:sz w:val="21"/>
          <w:szCs w:val="21"/>
        </w:rPr>
        <w:t>、</w:t>
      </w:r>
      <w:proofErr w:type="gramStart"/>
      <w:r>
        <w:rPr>
          <w:rFonts w:ascii="Times New Roman" w:hAnsiTheme="minorEastAsia" w:hint="eastAsia"/>
          <w:sz w:val="21"/>
          <w:szCs w:val="21"/>
        </w:rPr>
        <w:t>镱</w:t>
      </w:r>
      <w:proofErr w:type="gramEnd"/>
      <w:r>
        <w:rPr>
          <w:rFonts w:ascii="Times New Roman" w:hAnsiTheme="minorEastAsia" w:hint="eastAsia"/>
          <w:sz w:val="21"/>
          <w:szCs w:val="21"/>
        </w:rPr>
        <w:t>、</w:t>
      </w:r>
      <w:proofErr w:type="gramStart"/>
      <w:r>
        <w:rPr>
          <w:rFonts w:ascii="Times New Roman" w:hAnsiTheme="minorEastAsia" w:hint="eastAsia"/>
          <w:sz w:val="21"/>
          <w:szCs w:val="21"/>
        </w:rPr>
        <w:t>镥</w:t>
      </w:r>
      <w:proofErr w:type="gramEnd"/>
      <w:r>
        <w:rPr>
          <w:rFonts w:ascii="Times New Roman" w:hAnsiTheme="minorEastAsia" w:hint="eastAsia"/>
          <w:sz w:val="21"/>
          <w:szCs w:val="21"/>
        </w:rPr>
        <w:t>和</w:t>
      </w:r>
      <w:proofErr w:type="gramStart"/>
      <w:r>
        <w:rPr>
          <w:rFonts w:ascii="Times New Roman" w:hAnsiTheme="minorEastAsia" w:hint="eastAsia"/>
          <w:sz w:val="21"/>
          <w:szCs w:val="21"/>
        </w:rPr>
        <w:t>钇</w:t>
      </w:r>
      <w:proofErr w:type="gramEnd"/>
      <w:r>
        <w:rPr>
          <w:rFonts w:ascii="Times New Roman" w:hAnsiTheme="minorEastAsia" w:hint="eastAsia"/>
          <w:sz w:val="21"/>
          <w:szCs w:val="21"/>
        </w:rPr>
        <w:t>，氨气原位模式测定</w:t>
      </w:r>
      <w:proofErr w:type="gramStart"/>
      <w:r>
        <w:rPr>
          <w:rFonts w:ascii="Times New Roman" w:hAnsiTheme="minorEastAsia" w:hint="eastAsia"/>
          <w:sz w:val="21"/>
          <w:szCs w:val="21"/>
        </w:rPr>
        <w:t>铥</w:t>
      </w:r>
      <w:proofErr w:type="gramEnd"/>
      <w:r>
        <w:rPr>
          <w:rFonts w:ascii="Times New Roman" w:hAnsiTheme="minorEastAsia" w:hint="eastAsia"/>
          <w:sz w:val="21"/>
          <w:szCs w:val="21"/>
        </w:rPr>
        <w:t>。测定时均以内标元素进行校正，减少基体效应、仪器的信号漂移及</w:t>
      </w:r>
      <w:proofErr w:type="gramStart"/>
      <w:r>
        <w:rPr>
          <w:rFonts w:ascii="Times New Roman" w:hAnsiTheme="minorEastAsia" w:hint="eastAsia"/>
          <w:sz w:val="21"/>
          <w:szCs w:val="21"/>
        </w:rPr>
        <w:t>雾化进</w:t>
      </w:r>
      <w:proofErr w:type="gramEnd"/>
      <w:r>
        <w:rPr>
          <w:rFonts w:ascii="Times New Roman" w:hAnsiTheme="minorEastAsia" w:hint="eastAsia"/>
          <w:sz w:val="21"/>
          <w:szCs w:val="21"/>
        </w:rPr>
        <w:t>样等因素的影响。</w:t>
      </w:r>
    </w:p>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2</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方法的测定范围：</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heme="minorEastAsia" w:hint="eastAsia"/>
          <w:sz w:val="21"/>
          <w:szCs w:val="21"/>
        </w:rPr>
        <w:t>方法的测定范围见表</w:t>
      </w:r>
      <w:r>
        <w:rPr>
          <w:rFonts w:ascii="Times New Roman" w:hAnsiTheme="minorEastAsia"/>
          <w:sz w:val="21"/>
          <w:szCs w:val="21"/>
        </w:rPr>
        <w:t>1</w:t>
      </w:r>
      <w:r>
        <w:rPr>
          <w:rFonts w:ascii="Times New Roman" w:hAnsiTheme="minorEastAsia" w:hint="eastAsia"/>
          <w:sz w:val="21"/>
          <w:szCs w:val="21"/>
        </w:rPr>
        <w:t>。</w:t>
      </w:r>
    </w:p>
    <w:p w:rsidR="007B4B98" w:rsidRDefault="00E82424">
      <w:pPr>
        <w:pStyle w:val="a8"/>
        <w:widowControl/>
        <w:shd w:val="clear" w:color="auto" w:fill="FFFFFF"/>
        <w:spacing w:beforeAutospacing="0" w:afterAutospacing="0" w:line="400" w:lineRule="exact"/>
        <w:jc w:val="center"/>
        <w:rPr>
          <w:rFonts w:ascii="Times New Roman" w:hAnsiTheme="minorEastAsia"/>
          <w:sz w:val="21"/>
          <w:szCs w:val="21"/>
        </w:rPr>
      </w:pPr>
      <w:r>
        <w:rPr>
          <w:rFonts w:ascii="Times New Roman" w:hAnsiTheme="minorEastAsia" w:hint="eastAsia"/>
          <w:sz w:val="21"/>
          <w:szCs w:val="21"/>
        </w:rPr>
        <w:t>表</w:t>
      </w:r>
      <w:r>
        <w:rPr>
          <w:rFonts w:ascii="Times New Roman" w:hAnsiTheme="minorEastAsia"/>
          <w:sz w:val="21"/>
          <w:szCs w:val="21"/>
        </w:rPr>
        <w:t>1</w:t>
      </w:r>
      <w:r>
        <w:rPr>
          <w:rFonts w:ascii="Times New Roman" w:hAnsiTheme="minorEastAsia" w:hint="eastAsia"/>
          <w:sz w:val="21"/>
          <w:szCs w:val="21"/>
        </w:rPr>
        <w:t>测定范围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065"/>
        <w:gridCol w:w="1204"/>
        <w:gridCol w:w="2956"/>
      </w:tblGrid>
      <w:tr w:rsidR="007B4B98">
        <w:trPr>
          <w:trHeight w:val="338"/>
          <w:jc w:val="center"/>
        </w:trPr>
        <w:tc>
          <w:tcPr>
            <w:tcW w:w="1138" w:type="dxa"/>
            <w:vAlign w:val="center"/>
          </w:tcPr>
          <w:p w:rsidR="007B4B98" w:rsidRDefault="00E82424">
            <w:pPr>
              <w:spacing w:line="300" w:lineRule="auto"/>
              <w:ind w:left="-66" w:right="-59"/>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氧化物</w:t>
            </w:r>
          </w:p>
        </w:tc>
        <w:tc>
          <w:tcPr>
            <w:tcW w:w="3065" w:type="dxa"/>
            <w:tcBorders>
              <w:right w:val="double" w:sz="4" w:space="0" w:color="auto"/>
            </w:tcBorders>
            <w:vAlign w:val="center"/>
          </w:tcPr>
          <w:p w:rsidR="007B4B98" w:rsidRDefault="00E82424">
            <w:pPr>
              <w:spacing w:line="300" w:lineRule="auto"/>
              <w:ind w:left="-66" w:right="-59"/>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质量分数</w:t>
            </w:r>
            <w:r>
              <w:rPr>
                <w:rFonts w:ascii="Times New Roman" w:eastAsiaTheme="minorEastAsia" w:hAnsi="Times New Roman" w:cs="Times New Roman"/>
                <w:sz w:val="21"/>
                <w:szCs w:val="21"/>
              </w:rPr>
              <w:t>/%</w:t>
            </w:r>
          </w:p>
        </w:tc>
        <w:tc>
          <w:tcPr>
            <w:tcW w:w="1204" w:type="dxa"/>
            <w:tcBorders>
              <w:left w:val="double" w:sz="4" w:space="0" w:color="auto"/>
            </w:tcBorders>
            <w:vAlign w:val="center"/>
          </w:tcPr>
          <w:p w:rsidR="007B4B98" w:rsidRDefault="00E82424">
            <w:pPr>
              <w:spacing w:line="300" w:lineRule="auto"/>
              <w:ind w:left="-66" w:right="-59"/>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氧化物</w:t>
            </w:r>
          </w:p>
        </w:tc>
        <w:tc>
          <w:tcPr>
            <w:tcW w:w="2956" w:type="dxa"/>
            <w:vAlign w:val="center"/>
          </w:tcPr>
          <w:p w:rsidR="007B4B98" w:rsidRDefault="00E82424">
            <w:pPr>
              <w:spacing w:line="300" w:lineRule="auto"/>
              <w:ind w:left="-66" w:right="-59"/>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质量分数</w:t>
            </w:r>
            <w:r>
              <w:rPr>
                <w:rFonts w:ascii="Times New Roman" w:eastAsiaTheme="minorEastAsia" w:hAnsi="Times New Roman" w:cs="Times New Roman"/>
                <w:sz w:val="21"/>
                <w:szCs w:val="21"/>
              </w:rPr>
              <w:t>/%</w:t>
            </w:r>
          </w:p>
        </w:tc>
      </w:tr>
      <w:tr w:rsidR="007B4B98">
        <w:trPr>
          <w:trHeight w:val="338"/>
          <w:jc w:val="center"/>
        </w:trPr>
        <w:tc>
          <w:tcPr>
            <w:tcW w:w="1138" w:type="dxa"/>
            <w:tcBorders>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氧化镧</w:t>
            </w:r>
          </w:p>
        </w:tc>
        <w:tc>
          <w:tcPr>
            <w:tcW w:w="3065" w:type="dxa"/>
            <w:tcBorders>
              <w:bottom w:val="nil"/>
              <w:right w:val="double" w:sz="4" w:space="0" w:color="auto"/>
            </w:tcBorders>
            <w:vAlign w:val="center"/>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left w:val="double" w:sz="4" w:space="0" w:color="auto"/>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氧化镝</w:t>
            </w:r>
          </w:p>
        </w:tc>
        <w:tc>
          <w:tcPr>
            <w:tcW w:w="2956" w:type="dxa"/>
            <w:tcBorders>
              <w:bottom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r w:rsidR="007B4B98">
        <w:trPr>
          <w:trHeight w:val="338"/>
          <w:jc w:val="center"/>
        </w:trPr>
        <w:tc>
          <w:tcPr>
            <w:tcW w:w="1138" w:type="dxa"/>
            <w:tcBorders>
              <w:top w:val="nil"/>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氧化铈</w:t>
            </w:r>
          </w:p>
        </w:tc>
        <w:tc>
          <w:tcPr>
            <w:tcW w:w="3065" w:type="dxa"/>
            <w:tcBorders>
              <w:top w:val="nil"/>
              <w:bottom w:val="nil"/>
              <w:right w:val="double" w:sz="4" w:space="0" w:color="auto"/>
            </w:tcBorders>
            <w:vAlign w:val="center"/>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top w:val="nil"/>
              <w:left w:val="double" w:sz="4" w:space="0" w:color="auto"/>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氧化钬</w:t>
            </w:r>
          </w:p>
        </w:tc>
        <w:tc>
          <w:tcPr>
            <w:tcW w:w="2956" w:type="dxa"/>
            <w:tcBorders>
              <w:top w:val="nil"/>
              <w:bottom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r w:rsidR="007B4B98">
        <w:trPr>
          <w:trHeight w:val="338"/>
          <w:jc w:val="center"/>
        </w:trPr>
        <w:tc>
          <w:tcPr>
            <w:tcW w:w="1138" w:type="dxa"/>
            <w:tcBorders>
              <w:top w:val="nil"/>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lastRenderedPageBreak/>
              <w:t>氧化镨</w:t>
            </w:r>
          </w:p>
        </w:tc>
        <w:tc>
          <w:tcPr>
            <w:tcW w:w="3065" w:type="dxa"/>
            <w:tcBorders>
              <w:top w:val="nil"/>
              <w:bottom w:val="nil"/>
              <w:right w:val="double" w:sz="4" w:space="0" w:color="auto"/>
            </w:tcBorders>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top w:val="nil"/>
              <w:left w:val="double" w:sz="4" w:space="0" w:color="auto"/>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氧化铒</w:t>
            </w:r>
          </w:p>
        </w:tc>
        <w:tc>
          <w:tcPr>
            <w:tcW w:w="2956" w:type="dxa"/>
            <w:tcBorders>
              <w:top w:val="nil"/>
              <w:bottom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r w:rsidR="007B4B98">
        <w:trPr>
          <w:trHeight w:val="338"/>
          <w:jc w:val="center"/>
        </w:trPr>
        <w:tc>
          <w:tcPr>
            <w:tcW w:w="1138" w:type="dxa"/>
            <w:tcBorders>
              <w:top w:val="nil"/>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氧化钕</w:t>
            </w:r>
          </w:p>
        </w:tc>
        <w:tc>
          <w:tcPr>
            <w:tcW w:w="3065" w:type="dxa"/>
            <w:tcBorders>
              <w:top w:val="nil"/>
              <w:bottom w:val="nil"/>
              <w:right w:val="double" w:sz="4" w:space="0" w:color="auto"/>
            </w:tcBorders>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top w:val="nil"/>
              <w:left w:val="double" w:sz="4" w:space="0" w:color="auto"/>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氧化铥</w:t>
            </w:r>
          </w:p>
        </w:tc>
        <w:tc>
          <w:tcPr>
            <w:tcW w:w="2956" w:type="dxa"/>
            <w:tcBorders>
              <w:top w:val="nil"/>
              <w:bottom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r w:rsidR="007B4B98">
        <w:trPr>
          <w:trHeight w:val="338"/>
          <w:jc w:val="center"/>
        </w:trPr>
        <w:tc>
          <w:tcPr>
            <w:tcW w:w="1138" w:type="dxa"/>
            <w:tcBorders>
              <w:top w:val="nil"/>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氧化钐</w:t>
            </w:r>
          </w:p>
        </w:tc>
        <w:tc>
          <w:tcPr>
            <w:tcW w:w="3065" w:type="dxa"/>
            <w:tcBorders>
              <w:top w:val="nil"/>
              <w:bottom w:val="nil"/>
              <w:right w:val="double" w:sz="4" w:space="0" w:color="auto"/>
            </w:tcBorders>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top w:val="nil"/>
              <w:left w:val="double" w:sz="4" w:space="0" w:color="auto"/>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氧化镱</w:t>
            </w:r>
          </w:p>
        </w:tc>
        <w:tc>
          <w:tcPr>
            <w:tcW w:w="2956" w:type="dxa"/>
            <w:tcBorders>
              <w:top w:val="nil"/>
              <w:bottom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r w:rsidR="007B4B98">
        <w:trPr>
          <w:trHeight w:val="338"/>
          <w:jc w:val="center"/>
        </w:trPr>
        <w:tc>
          <w:tcPr>
            <w:tcW w:w="1138" w:type="dxa"/>
            <w:tcBorders>
              <w:top w:val="nil"/>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氧化钆</w:t>
            </w:r>
          </w:p>
        </w:tc>
        <w:tc>
          <w:tcPr>
            <w:tcW w:w="3065" w:type="dxa"/>
            <w:tcBorders>
              <w:top w:val="nil"/>
              <w:bottom w:val="nil"/>
              <w:right w:val="double" w:sz="4" w:space="0" w:color="auto"/>
            </w:tcBorders>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top w:val="nil"/>
              <w:left w:val="double" w:sz="4" w:space="0" w:color="auto"/>
              <w:bottom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氧化镥</w:t>
            </w:r>
          </w:p>
        </w:tc>
        <w:tc>
          <w:tcPr>
            <w:tcW w:w="2956" w:type="dxa"/>
            <w:tcBorders>
              <w:top w:val="nil"/>
              <w:bottom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r w:rsidR="007B4B98">
        <w:trPr>
          <w:trHeight w:val="339"/>
          <w:jc w:val="center"/>
        </w:trPr>
        <w:tc>
          <w:tcPr>
            <w:tcW w:w="1138" w:type="dxa"/>
            <w:tcBorders>
              <w:top w:val="nil"/>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氧化铽</w:t>
            </w:r>
          </w:p>
        </w:tc>
        <w:tc>
          <w:tcPr>
            <w:tcW w:w="3065" w:type="dxa"/>
            <w:tcBorders>
              <w:top w:val="nil"/>
              <w:right w:val="double" w:sz="4" w:space="0" w:color="auto"/>
            </w:tcBorders>
          </w:tcPr>
          <w:p w:rsidR="007B4B98" w:rsidRDefault="00E82424">
            <w:pPr>
              <w:spacing w:line="300" w:lineRule="auto"/>
              <w:ind w:firstLineChars="300" w:firstLine="63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c>
          <w:tcPr>
            <w:tcW w:w="1204" w:type="dxa"/>
            <w:tcBorders>
              <w:top w:val="nil"/>
              <w:left w:val="double" w:sz="4" w:space="0" w:color="auto"/>
            </w:tcBorders>
            <w:vAlign w:val="center"/>
          </w:tcPr>
          <w:p w:rsidR="007B4B98" w:rsidRDefault="00E82424">
            <w:pPr>
              <w:spacing w:line="300" w:lineRule="auto"/>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氧化钇</w:t>
            </w:r>
          </w:p>
        </w:tc>
        <w:tc>
          <w:tcPr>
            <w:tcW w:w="2956" w:type="dxa"/>
            <w:tcBorders>
              <w:top w:val="nil"/>
            </w:tcBorders>
          </w:tcPr>
          <w:p w:rsidR="007B4B98" w:rsidRDefault="00E82424">
            <w:pPr>
              <w:spacing w:line="300" w:lineRule="auto"/>
              <w:ind w:firstLineChars="200" w:firstLine="420"/>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0.00002</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0.020</w:t>
            </w:r>
          </w:p>
        </w:tc>
      </w:tr>
    </w:tbl>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3</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标准系列溶液的配制：</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b/>
          <w:sz w:val="21"/>
          <w:szCs w:val="21"/>
        </w:rPr>
      </w:pPr>
      <w:r>
        <w:rPr>
          <w:rFonts w:ascii="Times New Roman" w:eastAsiaTheme="minorEastAsia" w:hAnsiTheme="minorEastAsia" w:cs="Times New Roman" w:hint="eastAsia"/>
          <w:sz w:val="21"/>
          <w:szCs w:val="21"/>
        </w:rPr>
        <w:t>准确移取相应的混合稀土标准溶液于</w:t>
      </w:r>
      <w:r>
        <w:rPr>
          <w:rFonts w:ascii="Times New Roman" w:eastAsiaTheme="minorEastAsia" w:hAnsiTheme="minorEastAsia" w:cs="Times New Roman" w:hint="eastAsia"/>
          <w:sz w:val="21"/>
          <w:szCs w:val="21"/>
        </w:rPr>
        <w:t>6</w:t>
      </w:r>
      <w:r>
        <w:rPr>
          <w:rFonts w:ascii="Times New Roman" w:eastAsiaTheme="minorEastAsia" w:hAnsiTheme="minorEastAsia" w:cs="Times New Roman" w:hint="eastAsia"/>
          <w:sz w:val="21"/>
          <w:szCs w:val="21"/>
        </w:rPr>
        <w:t>个</w:t>
      </w:r>
      <w:r>
        <w:rPr>
          <w:rFonts w:ascii="Times New Roman" w:eastAsiaTheme="minorEastAsia" w:hAnsiTheme="minorEastAsia" w:cs="Times New Roman"/>
          <w:sz w:val="21"/>
          <w:szCs w:val="21"/>
        </w:rPr>
        <w:t>100mL</w:t>
      </w:r>
      <w:r>
        <w:rPr>
          <w:rFonts w:ascii="Times New Roman" w:eastAsiaTheme="minorEastAsia" w:hAnsiTheme="minorEastAsia" w:cs="Times New Roman" w:hint="eastAsia"/>
          <w:sz w:val="21"/>
          <w:szCs w:val="21"/>
        </w:rPr>
        <w:t>容量瓶中，加入</w:t>
      </w:r>
      <w:r>
        <w:rPr>
          <w:rFonts w:ascii="Times New Roman" w:eastAsiaTheme="minorEastAsia" w:hAnsiTheme="minorEastAsia" w:cs="Times New Roman" w:hint="eastAsia"/>
          <w:sz w:val="21"/>
          <w:szCs w:val="21"/>
        </w:rPr>
        <w:t>5.00</w:t>
      </w:r>
      <w:r>
        <w:rPr>
          <w:rFonts w:ascii="Times New Roman" w:eastAsiaTheme="minorEastAsia" w:hAnsiTheme="minorEastAsia" w:cs="Times New Roman"/>
          <w:sz w:val="21"/>
          <w:szCs w:val="21"/>
        </w:rPr>
        <w:t xml:space="preserve">mL </w:t>
      </w:r>
      <w:r>
        <w:rPr>
          <w:rFonts w:ascii="Times New Roman" w:eastAsiaTheme="minorEastAsia" w:hAnsiTheme="minorEastAsia" w:cs="Times New Roman" w:hint="eastAsia"/>
          <w:sz w:val="21"/>
          <w:szCs w:val="21"/>
        </w:rPr>
        <w:t xml:space="preserve">1 </w:t>
      </w:r>
      <w:proofErr w:type="spellStart"/>
      <w:r>
        <w:rPr>
          <w:rFonts w:ascii="Times New Roman" w:eastAsiaTheme="minorEastAsia" w:hAnsiTheme="minorEastAsia" w:cs="Times New Roman" w:hint="eastAsia"/>
          <w:sz w:val="21"/>
          <w:szCs w:val="21"/>
        </w:rPr>
        <w:t>u</w:t>
      </w:r>
      <w:r>
        <w:rPr>
          <w:rFonts w:ascii="Times New Roman" w:eastAsiaTheme="minorEastAsia" w:hAnsiTheme="minorEastAsia" w:cs="Times New Roman"/>
          <w:sz w:val="21"/>
          <w:szCs w:val="21"/>
        </w:rPr>
        <w:t>g</w:t>
      </w:r>
      <w:proofErr w:type="spellEnd"/>
      <w:r>
        <w:rPr>
          <w:rFonts w:ascii="Times New Roman" w:eastAsiaTheme="minorEastAsia" w:hAnsiTheme="minorEastAsia" w:cs="Times New Roman"/>
          <w:sz w:val="21"/>
          <w:szCs w:val="21"/>
        </w:rPr>
        <w:t xml:space="preserve"> / </w:t>
      </w:r>
      <w:proofErr w:type="spellStart"/>
      <w:r>
        <w:rPr>
          <w:rFonts w:ascii="Times New Roman" w:eastAsiaTheme="minorEastAsia" w:hAnsiTheme="minorEastAsia" w:cs="Times New Roman"/>
          <w:sz w:val="21"/>
          <w:szCs w:val="21"/>
        </w:rPr>
        <w:t>mL</w:t>
      </w:r>
      <w:proofErr w:type="spellEnd"/>
      <w:r>
        <w:rPr>
          <w:rFonts w:ascii="Times New Roman" w:eastAsiaTheme="minorEastAsia" w:hAnsiTheme="minorEastAsia" w:cs="Times New Roman" w:hint="eastAsia"/>
          <w:sz w:val="21"/>
          <w:szCs w:val="21"/>
        </w:rPr>
        <w:t>混合内标溶液，用硝酸（</w:t>
      </w:r>
      <w:r>
        <w:rPr>
          <w:rFonts w:ascii="Times New Roman" w:eastAsiaTheme="minorEastAsia" w:hAnsiTheme="minorEastAsia" w:cs="Times New Roman" w:hint="eastAsia"/>
          <w:sz w:val="21"/>
          <w:szCs w:val="21"/>
        </w:rPr>
        <w:t>1+19</w:t>
      </w:r>
      <w:r>
        <w:rPr>
          <w:rFonts w:ascii="Times New Roman" w:eastAsiaTheme="minorEastAsia" w:hAnsiTheme="minorEastAsia" w:cs="Times New Roman" w:hint="eastAsia"/>
          <w:sz w:val="21"/>
          <w:szCs w:val="21"/>
        </w:rPr>
        <w:t>）稀释至刻度，混匀，得到含各稀土氧化物质量浓度分别为</w:t>
      </w:r>
      <w:r>
        <w:rPr>
          <w:rFonts w:ascii="Times New Roman" w:eastAsiaTheme="minorEastAsia" w:hAnsiTheme="minorEastAsia" w:cs="Times New Roman" w:hint="eastAsia"/>
          <w:sz w:val="21"/>
          <w:szCs w:val="21"/>
        </w:rPr>
        <w:t>0</w:t>
      </w:r>
      <w:r>
        <w:rPr>
          <w:rFonts w:ascii="Times New Roman" w:eastAsiaTheme="minorEastAsia" w:hAnsi="Times New Roman" w:cs="Times New Roman"/>
          <w:color w:val="000000" w:themeColor="text1"/>
          <w:sz w:val="21"/>
          <w:szCs w:val="21"/>
        </w:rPr>
        <w:t xml:space="preserve"> </w:t>
      </w:r>
      <w:proofErr w:type="spellStart"/>
      <w:r>
        <w:rPr>
          <w:rFonts w:ascii="Times New Roman" w:eastAsiaTheme="minorEastAsia" w:hAnsi="Times New Roman" w:cs="Times New Roman"/>
          <w:color w:val="000000" w:themeColor="text1"/>
          <w:sz w:val="21"/>
          <w:szCs w:val="21"/>
        </w:rPr>
        <w:t>ng</w:t>
      </w:r>
      <w:proofErr w:type="spellEnd"/>
      <w:r>
        <w:rPr>
          <w:rFonts w:ascii="Times New Roman" w:eastAsiaTheme="minorEastAsia" w:hAnsi="Times New Roman" w:cs="Times New Roman"/>
          <w:color w:val="000000" w:themeColor="text1"/>
          <w:sz w:val="21"/>
          <w:szCs w:val="21"/>
        </w:rPr>
        <w:t xml:space="preserve"> / </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0.1</w:t>
      </w:r>
      <w:r>
        <w:rPr>
          <w:rFonts w:ascii="Times New Roman" w:eastAsiaTheme="minorEastAsia" w:hAnsi="Times New Roman" w:cs="Times New Roman"/>
          <w:sz w:val="21"/>
          <w:szCs w:val="21"/>
        </w:rPr>
        <w:t xml:space="preserve"> </w:t>
      </w:r>
      <w:proofErr w:type="spellStart"/>
      <w:r>
        <w:rPr>
          <w:rFonts w:ascii="Times New Roman" w:eastAsiaTheme="minorEastAsia" w:hAnsi="Times New Roman" w:cs="Times New Roman"/>
          <w:sz w:val="21"/>
          <w:szCs w:val="21"/>
        </w:rPr>
        <w:t>ng</w:t>
      </w:r>
      <w:proofErr w:type="spellEnd"/>
      <w:r>
        <w:rPr>
          <w:rFonts w:ascii="Times New Roman" w:eastAsiaTheme="minorEastAsia" w:hAnsi="Times New Roman" w:cs="Times New Roman"/>
          <w:sz w:val="21"/>
          <w:szCs w:val="21"/>
        </w:rPr>
        <w:t xml:space="preserve"> / </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1.0</w:t>
      </w:r>
      <w:r>
        <w:rPr>
          <w:rFonts w:ascii="Times New Roman" w:eastAsiaTheme="minorEastAsia" w:hAnsi="Times New Roman" w:cs="Times New Roman"/>
          <w:sz w:val="21"/>
          <w:szCs w:val="21"/>
        </w:rPr>
        <w:t xml:space="preserve"> </w:t>
      </w:r>
      <w:proofErr w:type="spellStart"/>
      <w:r>
        <w:rPr>
          <w:rFonts w:ascii="Times New Roman" w:eastAsiaTheme="minorEastAsia" w:hAnsi="Times New Roman" w:cs="Times New Roman"/>
          <w:sz w:val="21"/>
          <w:szCs w:val="21"/>
        </w:rPr>
        <w:t>ng</w:t>
      </w:r>
      <w:proofErr w:type="spellEnd"/>
      <w:r>
        <w:rPr>
          <w:rFonts w:ascii="Times New Roman" w:eastAsiaTheme="minorEastAsia" w:hAnsi="Times New Roman" w:cs="Times New Roman"/>
          <w:sz w:val="21"/>
          <w:szCs w:val="21"/>
        </w:rPr>
        <w:t xml:space="preserve"> / </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10.0</w:t>
      </w:r>
      <w:r>
        <w:rPr>
          <w:rFonts w:ascii="Times New Roman" w:eastAsiaTheme="minorEastAsia" w:hAnsi="Times New Roman" w:cs="Times New Roman"/>
          <w:sz w:val="21"/>
          <w:szCs w:val="21"/>
        </w:rPr>
        <w:t xml:space="preserve"> </w:t>
      </w:r>
      <w:proofErr w:type="spellStart"/>
      <w:r>
        <w:rPr>
          <w:rFonts w:ascii="Times New Roman" w:eastAsiaTheme="minorEastAsia" w:hAnsi="Times New Roman" w:cs="Times New Roman"/>
          <w:sz w:val="21"/>
          <w:szCs w:val="21"/>
        </w:rPr>
        <w:t>ng</w:t>
      </w:r>
      <w:proofErr w:type="spellEnd"/>
      <w:r>
        <w:rPr>
          <w:rFonts w:ascii="Times New Roman" w:eastAsiaTheme="minorEastAsia" w:hAnsi="Times New Roman" w:cs="Times New Roman"/>
          <w:sz w:val="21"/>
          <w:szCs w:val="21"/>
        </w:rPr>
        <w:t xml:space="preserve"> / </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20.0</w:t>
      </w:r>
      <w:r>
        <w:rPr>
          <w:rFonts w:ascii="Times New Roman" w:eastAsiaTheme="minorEastAsia" w:hAnsi="Times New Roman" w:cs="Times New Roman"/>
          <w:sz w:val="21"/>
          <w:szCs w:val="21"/>
        </w:rPr>
        <w:t xml:space="preserve"> </w:t>
      </w:r>
      <w:proofErr w:type="spellStart"/>
      <w:r>
        <w:rPr>
          <w:rFonts w:ascii="Times New Roman" w:eastAsiaTheme="minorEastAsia" w:hAnsi="Times New Roman" w:cs="Times New Roman"/>
          <w:sz w:val="21"/>
          <w:szCs w:val="21"/>
        </w:rPr>
        <w:t>ng</w:t>
      </w:r>
      <w:proofErr w:type="spellEnd"/>
      <w:r>
        <w:rPr>
          <w:rFonts w:ascii="Times New Roman" w:eastAsiaTheme="minorEastAsia" w:hAnsi="Times New Roman" w:cs="Times New Roman"/>
          <w:sz w:val="21"/>
          <w:szCs w:val="21"/>
        </w:rPr>
        <w:t xml:space="preserve"> / </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50.0</w:t>
      </w:r>
      <w:r>
        <w:rPr>
          <w:rFonts w:ascii="Times New Roman" w:eastAsiaTheme="minorEastAsia" w:hAnsi="Times New Roman" w:cs="Times New Roman"/>
          <w:sz w:val="21"/>
          <w:szCs w:val="21"/>
        </w:rPr>
        <w:t xml:space="preserve"> </w:t>
      </w:r>
      <w:proofErr w:type="spellStart"/>
      <w:r>
        <w:rPr>
          <w:rFonts w:ascii="Times New Roman" w:eastAsiaTheme="minorEastAsia" w:hAnsi="Times New Roman" w:cs="Times New Roman"/>
          <w:sz w:val="21"/>
          <w:szCs w:val="21"/>
        </w:rPr>
        <w:t>ng</w:t>
      </w:r>
      <w:proofErr w:type="spellEnd"/>
      <w:r>
        <w:rPr>
          <w:rFonts w:ascii="Times New Roman" w:eastAsiaTheme="minorEastAsia" w:hAnsi="Times New Roman" w:cs="Times New Roman"/>
          <w:sz w:val="21"/>
          <w:szCs w:val="21"/>
        </w:rPr>
        <w:t xml:space="preserve"> / </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的标准系列溶液。</w:t>
      </w:r>
    </w:p>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4</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分析测定参数的确定：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1</w:t>
      </w:r>
      <w:r>
        <w:rPr>
          <w:rFonts w:ascii="Times New Roman" w:eastAsiaTheme="minorEastAsia" w:hAnsi="Times New Roman" w:cs="Times New Roman" w:hint="eastAsia"/>
          <w:sz w:val="21"/>
          <w:szCs w:val="21"/>
        </w:rPr>
        <w:t>）仪器参数的确定</w:t>
      </w:r>
    </w:p>
    <w:p w:rsidR="007B4B98" w:rsidRDefault="00E82424">
      <w:pPr>
        <w:widowControl w:val="0"/>
        <w:adjustRightInd/>
        <w:snapToGrid/>
        <w:spacing w:after="0" w:line="400" w:lineRule="exact"/>
        <w:ind w:firstLineChars="200" w:firstLine="420"/>
        <w:jc w:val="both"/>
        <w:rPr>
          <w:rFonts w:ascii="Times New Roman" w:eastAsiaTheme="minorEastAsia" w:hAnsiTheme="minorEastAsia" w:cs="Times New Roman"/>
          <w:sz w:val="21"/>
          <w:szCs w:val="21"/>
        </w:rPr>
      </w:pPr>
      <w:r>
        <w:rPr>
          <w:rFonts w:ascii="Times New Roman" w:eastAsiaTheme="minorEastAsia" w:hAnsi="Times New Roman" w:cs="Times New Roman" w:hint="eastAsia"/>
          <w:sz w:val="21"/>
          <w:szCs w:val="21"/>
        </w:rPr>
        <w:t>通过实验优化，获得以下参数（见表</w:t>
      </w:r>
      <w:r>
        <w:rPr>
          <w:rFonts w:ascii="Times New Roman" w:eastAsiaTheme="minorEastAsia" w:hAnsi="Times New Roman" w:cs="Times New Roman" w:hint="eastAsia"/>
          <w:sz w:val="21"/>
          <w:szCs w:val="21"/>
        </w:rPr>
        <w:t>2</w:t>
      </w:r>
      <w:r>
        <w:rPr>
          <w:rFonts w:ascii="Times New Roman" w:eastAsiaTheme="minorEastAsia" w:hAnsi="Times New Roman" w:cs="Times New Roman" w:hint="eastAsia"/>
          <w:sz w:val="21"/>
          <w:szCs w:val="21"/>
        </w:rPr>
        <w:t>），并根据反应</w:t>
      </w:r>
      <w:proofErr w:type="gramStart"/>
      <w:r>
        <w:rPr>
          <w:rFonts w:ascii="Times New Roman" w:eastAsiaTheme="minorEastAsia" w:hAnsi="Times New Roman" w:cs="Times New Roman" w:hint="eastAsia"/>
          <w:sz w:val="21"/>
          <w:szCs w:val="21"/>
        </w:rPr>
        <w:t>池采用</w:t>
      </w:r>
      <w:proofErr w:type="gramEnd"/>
      <w:r>
        <w:rPr>
          <w:rFonts w:ascii="Times New Roman" w:eastAsiaTheme="minorEastAsia" w:hAnsi="Times New Roman" w:cs="Times New Roman" w:hint="eastAsia"/>
          <w:sz w:val="21"/>
          <w:szCs w:val="21"/>
        </w:rPr>
        <w:t>的反应气体，相应地选择同一质量数模式（</w:t>
      </w:r>
      <w:r>
        <w:rPr>
          <w:rFonts w:ascii="Times New Roman" w:eastAsiaTheme="minorEastAsia" w:hAnsi="Times New Roman" w:cs="Times New Roman"/>
          <w:sz w:val="21"/>
          <w:szCs w:val="21"/>
        </w:rPr>
        <w:t>SQ</w:t>
      </w:r>
      <w:r>
        <w:rPr>
          <w:rFonts w:ascii="Times New Roman" w:eastAsiaTheme="minorEastAsia" w:hAnsi="Times New Roman" w:cs="Times New Roman" w:hint="eastAsia"/>
          <w:sz w:val="21"/>
          <w:szCs w:val="21"/>
        </w:rPr>
        <w:t>）或者是双质量数模式（</w:t>
      </w:r>
      <w:r>
        <w:rPr>
          <w:rFonts w:ascii="Times New Roman" w:eastAsiaTheme="minorEastAsia" w:hAnsi="Times New Roman" w:cs="Times New Roman"/>
          <w:sz w:val="21"/>
          <w:szCs w:val="21"/>
        </w:rPr>
        <w:t>MS/MS</w:t>
      </w:r>
      <w:r>
        <w:rPr>
          <w:rFonts w:ascii="Times New Roman" w:eastAsiaTheme="minorEastAsia" w:hAnsi="Times New Roman" w:cs="Times New Roman" w:hint="eastAsia"/>
          <w:sz w:val="21"/>
          <w:szCs w:val="21"/>
        </w:rPr>
        <w:t>）测定。各仪器参数可能会有差异，以各</w:t>
      </w:r>
      <w:r>
        <w:rPr>
          <w:rFonts w:ascii="Times New Roman" w:eastAsiaTheme="minorEastAsia" w:hAnsiTheme="minorEastAsia" w:cs="Times New Roman" w:hint="eastAsia"/>
          <w:sz w:val="21"/>
          <w:szCs w:val="21"/>
        </w:rPr>
        <w:t>单位仪器情况自定。</w:t>
      </w:r>
    </w:p>
    <w:p w:rsidR="007B4B98" w:rsidRDefault="00E82424">
      <w:pPr>
        <w:widowControl w:val="0"/>
        <w:adjustRightInd/>
        <w:snapToGrid/>
        <w:spacing w:after="0" w:line="400" w:lineRule="exact"/>
        <w:jc w:val="center"/>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表</w:t>
      </w:r>
      <w:r>
        <w:rPr>
          <w:rFonts w:ascii="Times New Roman" w:eastAsiaTheme="minorEastAsia" w:hAnsiTheme="minorEastAsia" w:cs="Times New Roman" w:hint="eastAsia"/>
          <w:sz w:val="21"/>
          <w:szCs w:val="21"/>
        </w:rPr>
        <w:t>2</w:t>
      </w:r>
      <w:r>
        <w:rPr>
          <w:rFonts w:ascii="Times New Roman" w:eastAsiaTheme="minorEastAsia" w:hAnsiTheme="minorEastAsia" w:cs="Times New Roman" w:hint="eastAsia"/>
          <w:sz w:val="21"/>
          <w:szCs w:val="21"/>
        </w:rPr>
        <w:t>仪器参数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2281"/>
        <w:gridCol w:w="2282"/>
      </w:tblGrid>
      <w:tr w:rsidR="007B4B98">
        <w:trPr>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参数</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No Gas</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NH</w:t>
            </w:r>
            <w:r>
              <w:rPr>
                <w:rFonts w:ascii="Times New Roman" w:eastAsiaTheme="minorEastAsia" w:hAnsi="Times New Roman" w:cs="Times New Roman"/>
                <w:sz w:val="21"/>
                <w:szCs w:val="21"/>
                <w:vertAlign w:val="subscript"/>
              </w:rPr>
              <w:t>3</w:t>
            </w:r>
            <w:r>
              <w:rPr>
                <w:rFonts w:ascii="Times New Roman" w:eastAsiaTheme="minorEastAsia" w:hAnsi="Times New Roman" w:cs="Times New Roman"/>
                <w:sz w:val="21"/>
                <w:szCs w:val="21"/>
              </w:rPr>
              <w:t xml:space="preserve"> On mass</w:t>
            </w:r>
          </w:p>
        </w:tc>
      </w:tr>
      <w:tr w:rsidR="007B4B98">
        <w:trPr>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测量模式</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SQ</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MS/MS</w:t>
            </w:r>
          </w:p>
        </w:tc>
      </w:tr>
      <w:tr w:rsidR="007B4B98">
        <w:trPr>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imes New Roman" w:cs="Times New Roman"/>
                <w:sz w:val="21"/>
                <w:szCs w:val="21"/>
              </w:rPr>
              <w:t>RF</w:t>
            </w:r>
            <w:r>
              <w:rPr>
                <w:rFonts w:ascii="Times New Roman" w:eastAsiaTheme="minorEastAsia" w:hAnsiTheme="minorEastAsia" w:cs="Times New Roman"/>
                <w:sz w:val="21"/>
                <w:szCs w:val="21"/>
              </w:rPr>
              <w:t>功率（</w:t>
            </w:r>
            <w:r>
              <w:rPr>
                <w:rFonts w:ascii="Times New Roman" w:eastAsiaTheme="minorEastAsia" w:hAnsi="Times New Roman" w:cs="Times New Roman"/>
                <w:sz w:val="21"/>
                <w:szCs w:val="21"/>
              </w:rPr>
              <w:t>W</w:t>
            </w:r>
            <w:r>
              <w:rPr>
                <w:rFonts w:ascii="Times New Roman" w:eastAsiaTheme="minorEastAsia" w:hAnsiTheme="minorEastAsia" w:cs="Times New Roman"/>
                <w:sz w:val="21"/>
                <w:szCs w:val="21"/>
              </w:rPr>
              <w:t>）</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1550</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1550</w:t>
            </w:r>
          </w:p>
        </w:tc>
      </w:tr>
      <w:tr w:rsidR="007B4B98">
        <w:trPr>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采样深度（</w:t>
            </w:r>
            <w:r>
              <w:rPr>
                <w:rFonts w:ascii="Times New Roman" w:eastAsiaTheme="minorEastAsia" w:hAnsi="Times New Roman" w:cs="Times New Roman"/>
                <w:sz w:val="21"/>
                <w:szCs w:val="21"/>
              </w:rPr>
              <w:t>mm</w:t>
            </w:r>
            <w:r>
              <w:rPr>
                <w:rFonts w:ascii="Times New Roman" w:eastAsiaTheme="minorEastAsia" w:hAnsiTheme="minorEastAsia" w:cs="Times New Roman"/>
                <w:sz w:val="21"/>
                <w:szCs w:val="21"/>
              </w:rPr>
              <w:t>）</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w:t>
            </w:r>
          </w:p>
        </w:tc>
      </w:tr>
      <w:tr w:rsidR="007B4B98">
        <w:trPr>
          <w:trHeight w:val="451"/>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载气（</w:t>
            </w:r>
            <w:r>
              <w:rPr>
                <w:rFonts w:ascii="Times New Roman" w:eastAsiaTheme="minorEastAsia" w:hAnsi="Times New Roman" w:cs="Times New Roman"/>
                <w:sz w:val="21"/>
                <w:szCs w:val="21"/>
              </w:rPr>
              <w:t>L/min</w:t>
            </w:r>
            <w:r>
              <w:rPr>
                <w:rFonts w:ascii="Times New Roman" w:eastAsiaTheme="minorEastAsia" w:hAnsiTheme="minorEastAsia" w:cs="Times New Roman"/>
                <w:sz w:val="21"/>
                <w:szCs w:val="21"/>
              </w:rPr>
              <w:t>）</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0.70</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0.70</w:t>
            </w:r>
          </w:p>
        </w:tc>
      </w:tr>
      <w:tr w:rsidR="007B4B98">
        <w:trPr>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稀释气（</w:t>
            </w:r>
            <w:r>
              <w:rPr>
                <w:rFonts w:ascii="Times New Roman" w:eastAsiaTheme="minorEastAsia" w:hAnsi="Times New Roman" w:cs="Times New Roman"/>
                <w:sz w:val="21"/>
                <w:szCs w:val="21"/>
              </w:rPr>
              <w:t>L/min</w:t>
            </w:r>
            <w:r>
              <w:rPr>
                <w:rFonts w:ascii="Times New Roman" w:eastAsiaTheme="minorEastAsia" w:hAnsiTheme="minorEastAsia" w:cs="Times New Roman"/>
                <w:sz w:val="21"/>
                <w:szCs w:val="21"/>
              </w:rPr>
              <w:t>）</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0.50</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0.50</w:t>
            </w:r>
          </w:p>
        </w:tc>
      </w:tr>
      <w:tr w:rsidR="007B4B98">
        <w:trPr>
          <w:jc w:val="center"/>
        </w:trPr>
        <w:tc>
          <w:tcPr>
            <w:tcW w:w="2970" w:type="dxa"/>
          </w:tcPr>
          <w:p w:rsidR="007B4B98" w:rsidRDefault="00E82424">
            <w:pPr>
              <w:spacing w:line="400" w:lineRule="exact"/>
              <w:rPr>
                <w:rFonts w:ascii="Times New Roman" w:eastAsiaTheme="minorEastAsia" w:hAnsi="Times New Roman" w:cs="Times New Roman"/>
                <w:sz w:val="21"/>
                <w:szCs w:val="21"/>
              </w:rPr>
            </w:pPr>
            <w:r>
              <w:rPr>
                <w:rFonts w:ascii="Times New Roman" w:eastAsiaTheme="minorEastAsia" w:hAnsi="Times New Roman" w:cs="Times New Roman"/>
                <w:sz w:val="21"/>
                <w:szCs w:val="21"/>
              </w:rPr>
              <w:t>NH</w:t>
            </w:r>
            <w:r>
              <w:rPr>
                <w:rFonts w:ascii="Times New Roman" w:eastAsiaTheme="minorEastAsia" w:hAnsi="Times New Roman" w:cs="Times New Roman"/>
                <w:sz w:val="21"/>
                <w:szCs w:val="21"/>
                <w:vertAlign w:val="subscript"/>
              </w:rPr>
              <w:t>3</w:t>
            </w:r>
            <w:r>
              <w:rPr>
                <w:rFonts w:ascii="Times New Roman" w:eastAsiaTheme="minorEastAsia" w:hAnsi="Times New Roman" w:cs="Times New Roman"/>
                <w:sz w:val="21"/>
                <w:szCs w:val="21"/>
              </w:rPr>
              <w:t>-He</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1:9</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V/V</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2281"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2282"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60</w:t>
            </w:r>
          </w:p>
        </w:tc>
      </w:tr>
    </w:tbl>
    <w:p w:rsidR="007B4B98" w:rsidRDefault="00E82424">
      <w:pPr>
        <w:widowControl w:val="0"/>
        <w:adjustRightInd/>
        <w:snapToGrid/>
        <w:spacing w:after="0" w:line="400" w:lineRule="exact"/>
        <w:ind w:firstLineChars="400" w:firstLine="84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2</w:t>
      </w:r>
      <w:r>
        <w:rPr>
          <w:rFonts w:ascii="Times New Roman" w:eastAsiaTheme="minorEastAsia" w:hAnsi="Times New Roman" w:cs="Times New Roman" w:hint="eastAsia"/>
          <w:sz w:val="21"/>
          <w:szCs w:val="21"/>
        </w:rPr>
        <w:t>）质量数的选择</w:t>
      </w:r>
    </w:p>
    <w:p w:rsidR="007B4B98" w:rsidRDefault="00E82424">
      <w:pPr>
        <w:widowControl w:val="0"/>
        <w:adjustRightInd/>
        <w:snapToGrid/>
        <w:spacing w:after="0" w:line="400" w:lineRule="exact"/>
        <w:ind w:firstLineChars="400" w:firstLine="84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测量各稀土元素时，仪器选择的离子质量数见表</w:t>
      </w:r>
      <w:r>
        <w:rPr>
          <w:rFonts w:ascii="Times New Roman" w:eastAsiaTheme="minorEastAsia" w:hAnsi="Times New Roman" w:cs="Times New Roman" w:hint="eastAsia"/>
          <w:sz w:val="21"/>
          <w:szCs w:val="21"/>
        </w:rPr>
        <w:t>3</w:t>
      </w:r>
      <w:r>
        <w:rPr>
          <w:rFonts w:ascii="Times New Roman" w:eastAsiaTheme="minorEastAsia" w:hAnsi="Times New Roman" w:cs="Times New Roman" w:hint="eastAsia"/>
          <w:sz w:val="21"/>
          <w:szCs w:val="21"/>
        </w:rPr>
        <w:t>。</w:t>
      </w:r>
    </w:p>
    <w:p w:rsidR="007B4B98" w:rsidRDefault="00E82424">
      <w:pPr>
        <w:widowControl w:val="0"/>
        <w:adjustRightInd/>
        <w:snapToGrid/>
        <w:spacing w:after="0" w:line="400" w:lineRule="exact"/>
        <w:ind w:firstLineChars="200" w:firstLine="42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表</w:t>
      </w:r>
      <w:r>
        <w:rPr>
          <w:rFonts w:ascii="Times New Roman" w:eastAsiaTheme="minorEastAsia" w:hAnsi="Times New Roman" w:cs="Times New Roman" w:hint="eastAsia"/>
          <w:sz w:val="21"/>
          <w:szCs w:val="21"/>
        </w:rPr>
        <w:t>3</w:t>
      </w:r>
      <w:r>
        <w:rPr>
          <w:rFonts w:ascii="Times New Roman" w:eastAsiaTheme="minorEastAsia" w:hAnsi="Times New Roman" w:cs="Times New Roman" w:hint="eastAsia"/>
          <w:sz w:val="21"/>
          <w:szCs w:val="21"/>
        </w:rPr>
        <w:t>测量元素同位素质量数</w:t>
      </w:r>
    </w:p>
    <w:tbl>
      <w:tblPr>
        <w:tblW w:w="5000" w:type="pct"/>
        <w:jc w:val="center"/>
        <w:tblBorders>
          <w:top w:val="single" w:sz="12" w:space="0" w:color="000000"/>
          <w:left w:val="single" w:sz="12" w:space="0" w:color="000000"/>
          <w:bottom w:val="single" w:sz="12" w:space="0" w:color="000000"/>
          <w:right w:val="single" w:sz="12" w:space="0" w:color="000000"/>
          <w:insideV w:val="double" w:sz="6" w:space="0" w:color="auto"/>
        </w:tblBorders>
        <w:tblLook w:val="04A0"/>
      </w:tblPr>
      <w:tblGrid>
        <w:gridCol w:w="1441"/>
        <w:gridCol w:w="2713"/>
        <w:gridCol w:w="2495"/>
        <w:gridCol w:w="1873"/>
      </w:tblGrid>
      <w:tr w:rsidR="007B4B98">
        <w:trPr>
          <w:jc w:val="center"/>
        </w:trPr>
        <w:tc>
          <w:tcPr>
            <w:tcW w:w="845" w:type="pct"/>
            <w:tcBorders>
              <w:top w:val="single" w:sz="12" w:space="0" w:color="000000"/>
              <w:bottom w:val="single" w:sz="12" w:space="0" w:color="000000"/>
              <w:right w:val="single" w:sz="8" w:space="0" w:color="000000"/>
            </w:tcBorders>
            <w:vAlign w:val="center"/>
          </w:tcPr>
          <w:p w:rsidR="007B4B98" w:rsidRDefault="00E82424">
            <w:pPr>
              <w:spacing w:line="400" w:lineRule="exact"/>
              <w:ind w:left="780" w:hanging="360"/>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元素</w:t>
            </w:r>
          </w:p>
        </w:tc>
        <w:tc>
          <w:tcPr>
            <w:tcW w:w="1591" w:type="pct"/>
            <w:tcBorders>
              <w:top w:val="single" w:sz="12" w:space="0" w:color="000000"/>
              <w:left w:val="single" w:sz="8" w:space="0" w:color="000000"/>
              <w:bottom w:val="single" w:sz="12" w:space="0" w:color="000000"/>
              <w:right w:val="single" w:sz="8" w:space="0" w:color="000000"/>
            </w:tcBorders>
            <w:vAlign w:val="center"/>
          </w:tcPr>
          <w:p w:rsidR="007B4B98" w:rsidRDefault="00E82424">
            <w:pPr>
              <w:spacing w:line="400" w:lineRule="exact"/>
              <w:ind w:left="780" w:hanging="360"/>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同位素质量数</w:t>
            </w:r>
            <w:r>
              <w:rPr>
                <w:rFonts w:ascii="Times New Roman" w:eastAsiaTheme="minorEastAsia" w:hAnsi="Times New Roman" w:cs="Times New Roman"/>
                <w:color w:val="000000" w:themeColor="text1"/>
                <w:sz w:val="21"/>
                <w:szCs w:val="21"/>
              </w:rPr>
              <w:t>(Q1)</w:t>
            </w:r>
          </w:p>
        </w:tc>
        <w:tc>
          <w:tcPr>
            <w:tcW w:w="1464" w:type="pct"/>
            <w:tcBorders>
              <w:top w:val="single" w:sz="12" w:space="0" w:color="000000"/>
              <w:left w:val="single" w:sz="8" w:space="0" w:color="000000"/>
              <w:bottom w:val="single" w:sz="12" w:space="0" w:color="000000"/>
              <w:right w:val="single" w:sz="8" w:space="0" w:color="000000"/>
            </w:tcBorders>
            <w:vAlign w:val="center"/>
          </w:tcPr>
          <w:p w:rsidR="007B4B98" w:rsidRDefault="00E82424">
            <w:pPr>
              <w:spacing w:line="400" w:lineRule="exact"/>
              <w:ind w:left="780" w:hanging="360"/>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测定质量数</w:t>
            </w:r>
            <w:r>
              <w:rPr>
                <w:rFonts w:ascii="Times New Roman" w:eastAsiaTheme="minorEastAsia" w:hAnsi="Times New Roman" w:cs="Times New Roman"/>
                <w:color w:val="000000" w:themeColor="text1"/>
                <w:sz w:val="21"/>
                <w:szCs w:val="21"/>
              </w:rPr>
              <w:t>(Q2)</w:t>
            </w:r>
          </w:p>
        </w:tc>
        <w:tc>
          <w:tcPr>
            <w:tcW w:w="1099" w:type="pct"/>
            <w:tcBorders>
              <w:top w:val="single" w:sz="12" w:space="0" w:color="000000"/>
              <w:left w:val="single" w:sz="8" w:space="0" w:color="000000"/>
              <w:bottom w:val="single" w:sz="12" w:space="0" w:color="000000"/>
              <w:right w:val="single" w:sz="8" w:space="0" w:color="000000"/>
            </w:tcBorders>
            <w:vAlign w:val="center"/>
          </w:tcPr>
          <w:p w:rsidR="007B4B98" w:rsidRDefault="00E82424">
            <w:pPr>
              <w:spacing w:line="400" w:lineRule="exact"/>
              <w:ind w:leftChars="107" w:left="235"/>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碰撞</w:t>
            </w:r>
            <w:r>
              <w:rPr>
                <w:rFonts w:ascii="Times New Roman" w:eastAsiaTheme="minorEastAsia" w:hAnsi="Times New Roman" w:cs="Times New Roman"/>
                <w:color w:val="000000" w:themeColor="text1"/>
                <w:sz w:val="21"/>
                <w:szCs w:val="21"/>
              </w:rPr>
              <w:t>/</w:t>
            </w:r>
            <w:r>
              <w:rPr>
                <w:rFonts w:ascii="Times New Roman" w:eastAsiaTheme="minorEastAsia" w:hAnsiTheme="minorEastAsia" w:cs="Times New Roman"/>
                <w:color w:val="000000" w:themeColor="text1"/>
                <w:sz w:val="21"/>
                <w:szCs w:val="21"/>
              </w:rPr>
              <w:t>反应气</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La</w:t>
            </w:r>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139</w:t>
            </w:r>
          </w:p>
        </w:tc>
        <w:tc>
          <w:tcPr>
            <w:tcW w:w="1464" w:type="pct"/>
            <w:tcBorders>
              <w:left w:val="single" w:sz="8" w:space="0" w:color="000000"/>
              <w:right w:val="single" w:sz="8" w:space="0" w:color="000000"/>
            </w:tcBorders>
            <w:vAlign w:val="center"/>
          </w:tcPr>
          <w:p w:rsidR="007B4B98" w:rsidRDefault="00E82424">
            <w:pPr>
              <w:spacing w:line="400" w:lineRule="exact"/>
              <w:ind w:right="10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 xml:space="preserve"> /</w:t>
            </w:r>
          </w:p>
        </w:tc>
        <w:tc>
          <w:tcPr>
            <w:tcW w:w="1099" w:type="pct"/>
            <w:tcBorders>
              <w:left w:val="single" w:sz="8" w:space="0" w:color="000000"/>
              <w:right w:val="single" w:sz="8" w:space="0" w:color="000000"/>
            </w:tcBorders>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lastRenderedPageBreak/>
              <w:t>Ce</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140</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Pr</w:t>
            </w:r>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141</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t>Nd</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146</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t>Sm</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147</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t>Gd</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157</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Tb</w:t>
            </w:r>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159</w:t>
            </w:r>
          </w:p>
        </w:tc>
        <w:tc>
          <w:tcPr>
            <w:tcW w:w="1464" w:type="pct"/>
            <w:tcBorders>
              <w:left w:val="single" w:sz="8" w:space="0" w:color="000000"/>
              <w:right w:val="single" w:sz="8" w:space="0" w:color="000000"/>
            </w:tcBorders>
            <w:vAlign w:val="center"/>
          </w:tcPr>
          <w:p w:rsidR="007B4B98" w:rsidRDefault="00E82424">
            <w:pPr>
              <w:spacing w:line="400" w:lineRule="exact"/>
              <w:ind w:right="102"/>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 xml:space="preserve"> /</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t>Dy</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163</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Ho</w:t>
            </w:r>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165</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t>Er</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166</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Tm</w:t>
            </w:r>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169</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169</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氨气</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proofErr w:type="spellStart"/>
            <w:r>
              <w:rPr>
                <w:rFonts w:ascii="Times New Roman" w:eastAsiaTheme="minorEastAsia" w:hAnsi="Times New Roman" w:cs="Times New Roman"/>
                <w:color w:val="000000" w:themeColor="text1"/>
                <w:sz w:val="21"/>
                <w:szCs w:val="21"/>
              </w:rPr>
              <w:t>Yb</w:t>
            </w:r>
            <w:proofErr w:type="spellEnd"/>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174</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Lu</w:t>
            </w:r>
          </w:p>
        </w:tc>
        <w:tc>
          <w:tcPr>
            <w:tcW w:w="1591"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175</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r w:rsidR="007B4B98">
        <w:trPr>
          <w:jc w:val="center"/>
        </w:trPr>
        <w:tc>
          <w:tcPr>
            <w:tcW w:w="845" w:type="pct"/>
            <w:tcBorders>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Y</w:t>
            </w:r>
          </w:p>
        </w:tc>
        <w:tc>
          <w:tcPr>
            <w:tcW w:w="1591" w:type="pct"/>
            <w:tcBorders>
              <w:left w:val="single" w:sz="8" w:space="0" w:color="000000"/>
              <w:bottom w:val="single" w:sz="12"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89</w:t>
            </w:r>
          </w:p>
        </w:tc>
        <w:tc>
          <w:tcPr>
            <w:tcW w:w="1464" w:type="pct"/>
            <w:tcBorders>
              <w:left w:val="single" w:sz="8" w:space="0" w:color="000000"/>
              <w:right w:val="single" w:sz="8" w:space="0" w:color="000000"/>
            </w:tcBorders>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themeColor="text1"/>
                <w:sz w:val="21"/>
                <w:szCs w:val="21"/>
              </w:rPr>
              <w:t>/</w:t>
            </w:r>
          </w:p>
        </w:tc>
        <w:tc>
          <w:tcPr>
            <w:tcW w:w="1099" w:type="pct"/>
            <w:tcBorders>
              <w:left w:val="single" w:sz="8" w:space="0" w:color="000000"/>
              <w:bottom w:val="single" w:sz="12" w:space="0" w:color="000000"/>
              <w:right w:val="single" w:sz="8" w:space="0" w:color="000000"/>
            </w:tcBorders>
            <w:vAlign w:val="center"/>
          </w:tcPr>
          <w:p w:rsidR="007B4B98" w:rsidRDefault="00E82424">
            <w:pPr>
              <w:spacing w:line="400" w:lineRule="exact"/>
              <w:ind w:leftChars="95" w:left="408" w:right="102" w:hangingChars="95" w:hanging="199"/>
              <w:jc w:val="center"/>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无</w:t>
            </w:r>
          </w:p>
        </w:tc>
      </w:tr>
    </w:tbl>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Q1</w:t>
      </w:r>
      <w:r>
        <w:rPr>
          <w:rFonts w:ascii="Times New Roman" w:eastAsiaTheme="minorEastAsia" w:hAnsi="Times New Roman" w:cs="Times New Roman" w:hint="eastAsia"/>
          <w:sz w:val="21"/>
          <w:szCs w:val="21"/>
        </w:rPr>
        <w:t>为</w:t>
      </w:r>
      <w:r>
        <w:rPr>
          <w:rFonts w:ascii="Times New Roman" w:eastAsiaTheme="minorEastAsia" w:hAnsi="Times New Roman" w:cs="Times New Roman"/>
          <w:sz w:val="21"/>
          <w:szCs w:val="21"/>
        </w:rPr>
        <w:t>ICP-MS/MS</w:t>
      </w:r>
      <w:r>
        <w:rPr>
          <w:rFonts w:ascii="Times New Roman" w:eastAsiaTheme="minorEastAsia" w:hAnsi="Times New Roman" w:cs="Times New Roman" w:hint="eastAsia"/>
          <w:sz w:val="21"/>
          <w:szCs w:val="21"/>
        </w:rPr>
        <w:t>的第一级质谱的质量数，</w:t>
      </w:r>
      <w:r>
        <w:rPr>
          <w:rFonts w:ascii="Times New Roman" w:eastAsiaTheme="minorEastAsia" w:hAnsi="Times New Roman" w:cs="Times New Roman"/>
          <w:sz w:val="21"/>
          <w:szCs w:val="21"/>
        </w:rPr>
        <w:t>Q2</w:t>
      </w:r>
      <w:r>
        <w:rPr>
          <w:rFonts w:ascii="Times New Roman" w:eastAsiaTheme="minorEastAsia" w:hAnsi="Times New Roman" w:cs="Times New Roman" w:hint="eastAsia"/>
          <w:sz w:val="21"/>
          <w:szCs w:val="21"/>
        </w:rPr>
        <w:t>为</w:t>
      </w:r>
      <w:r>
        <w:rPr>
          <w:rFonts w:ascii="Times New Roman" w:eastAsiaTheme="minorEastAsia" w:hAnsi="Times New Roman" w:cs="Times New Roman"/>
          <w:sz w:val="21"/>
          <w:szCs w:val="21"/>
        </w:rPr>
        <w:t>ICP-MS/MS</w:t>
      </w:r>
      <w:r>
        <w:rPr>
          <w:rFonts w:ascii="Times New Roman" w:eastAsiaTheme="minorEastAsia" w:hAnsi="Times New Roman" w:cs="Times New Roman" w:hint="eastAsia"/>
          <w:sz w:val="21"/>
          <w:szCs w:val="21"/>
        </w:rPr>
        <w:t>的第二级质谱的质量数。</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本实验数据是以氩等离子体为离子化源，使用无碰撞</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反应气体模式测定</w:t>
      </w:r>
      <w:proofErr w:type="gramStart"/>
      <w:r>
        <w:rPr>
          <w:rFonts w:ascii="Times New Roman" w:eastAsiaTheme="minorEastAsia" w:hAnsi="Times New Roman" w:cs="Times New Roman" w:hint="eastAsia"/>
          <w:sz w:val="21"/>
          <w:szCs w:val="21"/>
        </w:rPr>
        <w:t>镧</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铈</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镨</w:t>
      </w:r>
      <w:proofErr w:type="gramEnd"/>
      <w:r>
        <w:rPr>
          <w:rFonts w:ascii="Times New Roman" w:eastAsiaTheme="minorEastAsia" w:hAnsi="Times New Roman" w:cs="Times New Roman" w:hint="eastAsia"/>
          <w:sz w:val="21"/>
          <w:szCs w:val="21"/>
        </w:rPr>
        <w:t>、钕、钐、</w:t>
      </w:r>
      <w:proofErr w:type="gramStart"/>
      <w:r>
        <w:rPr>
          <w:rFonts w:ascii="Times New Roman" w:eastAsiaTheme="minorEastAsia" w:hAnsi="Times New Roman" w:cs="Times New Roman" w:hint="eastAsia"/>
          <w:sz w:val="21"/>
          <w:szCs w:val="21"/>
        </w:rPr>
        <w:t>钆</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铽</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镝</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钬</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铒</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镱</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镥</w:t>
      </w:r>
      <w:proofErr w:type="gramEnd"/>
      <w:r>
        <w:rPr>
          <w:rFonts w:ascii="Times New Roman" w:eastAsiaTheme="minorEastAsia" w:hAnsi="Times New Roman" w:cs="Times New Roman" w:hint="eastAsia"/>
          <w:sz w:val="21"/>
          <w:szCs w:val="21"/>
        </w:rPr>
        <w:t>和</w:t>
      </w:r>
      <w:proofErr w:type="gramStart"/>
      <w:r>
        <w:rPr>
          <w:rFonts w:ascii="Times New Roman" w:eastAsiaTheme="minorEastAsia" w:hAnsi="Times New Roman" w:cs="Times New Roman" w:hint="eastAsia"/>
          <w:sz w:val="21"/>
          <w:szCs w:val="21"/>
        </w:rPr>
        <w:t>钇</w:t>
      </w:r>
      <w:proofErr w:type="gramEnd"/>
      <w:r>
        <w:rPr>
          <w:rFonts w:ascii="Times New Roman" w:eastAsiaTheme="minorEastAsia" w:hAnsi="Times New Roman" w:cs="Times New Roman" w:hint="eastAsia"/>
          <w:sz w:val="21"/>
          <w:szCs w:val="21"/>
        </w:rPr>
        <w:t>，氨气原位模式测定</w:t>
      </w:r>
      <w:proofErr w:type="gramStart"/>
      <w:r>
        <w:rPr>
          <w:rFonts w:ascii="Times New Roman" w:eastAsiaTheme="minorEastAsia" w:hAnsi="Times New Roman" w:cs="Times New Roman" w:hint="eastAsia"/>
          <w:sz w:val="21"/>
          <w:szCs w:val="21"/>
        </w:rPr>
        <w:t>铥</w:t>
      </w:r>
      <w:proofErr w:type="gramEnd"/>
      <w:r>
        <w:rPr>
          <w:rFonts w:ascii="Times New Roman" w:eastAsiaTheme="minorEastAsia" w:hAnsi="Times New Roman" w:cs="Times New Roman" w:hint="eastAsia"/>
          <w:sz w:val="21"/>
          <w:szCs w:val="21"/>
        </w:rPr>
        <w:t>。</w:t>
      </w:r>
    </w:p>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5</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氧化铕基体浓度的确定：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b/>
          <w:sz w:val="21"/>
          <w:szCs w:val="21"/>
        </w:rPr>
      </w:pPr>
      <w:r>
        <w:rPr>
          <w:rFonts w:ascii="Times New Roman" w:eastAsiaTheme="minorEastAsia" w:hAnsi="Times New Roman" w:cs="Times New Roman" w:hint="eastAsia"/>
          <w:sz w:val="21"/>
          <w:szCs w:val="21"/>
        </w:rPr>
        <w:t>通过条件实验得到进样浓度对各个稀土元素测定的影响情况，结果见表</w:t>
      </w:r>
      <w:r>
        <w:rPr>
          <w:rFonts w:ascii="Times New Roman" w:eastAsiaTheme="minorEastAsia" w:hAnsi="Times New Roman" w:cs="Times New Roman" w:hint="eastAsia"/>
          <w:sz w:val="21"/>
          <w:szCs w:val="21"/>
        </w:rPr>
        <w:t>4</w:t>
      </w:r>
      <w:r>
        <w:rPr>
          <w:rFonts w:ascii="Times New Roman" w:eastAsiaTheme="minorEastAsia" w:hAnsi="Times New Roman" w:cs="Times New Roman" w:hint="eastAsia"/>
          <w:sz w:val="21"/>
          <w:szCs w:val="21"/>
        </w:rPr>
        <w:t>。实验结果来看，</w:t>
      </w:r>
      <w:proofErr w:type="gramStart"/>
      <w:r>
        <w:rPr>
          <w:rFonts w:ascii="Times New Roman" w:eastAsiaTheme="minorEastAsia" w:hAnsi="Times New Roman" w:cs="Times New Roman" w:hint="eastAsia"/>
          <w:sz w:val="21"/>
          <w:szCs w:val="21"/>
        </w:rPr>
        <w:t>铕</w:t>
      </w:r>
      <w:proofErr w:type="gramEnd"/>
      <w:r>
        <w:rPr>
          <w:rFonts w:ascii="Times New Roman" w:eastAsiaTheme="minorEastAsia" w:hAnsi="Times New Roman" w:cs="Times New Roman" w:hint="eastAsia"/>
          <w:sz w:val="21"/>
          <w:szCs w:val="21"/>
        </w:rPr>
        <w:t>基体对被测稀土杂质的信号均有不同程度的抑制效应，并且随着基体浓度的增大，对被测稀土杂质及内标元素的抑制效应增强。实验结果说明</w:t>
      </w:r>
      <w:proofErr w:type="gramStart"/>
      <w:r>
        <w:rPr>
          <w:rFonts w:ascii="Times New Roman" w:eastAsiaTheme="minorEastAsia" w:hAnsi="Times New Roman" w:cs="Times New Roman" w:hint="eastAsia"/>
          <w:sz w:val="21"/>
          <w:szCs w:val="21"/>
        </w:rPr>
        <w:t>铕</w:t>
      </w:r>
      <w:proofErr w:type="gramEnd"/>
      <w:r>
        <w:rPr>
          <w:rFonts w:ascii="Times New Roman" w:eastAsiaTheme="minorEastAsia" w:hAnsi="Times New Roman" w:cs="Times New Roman" w:hint="eastAsia"/>
          <w:sz w:val="21"/>
          <w:szCs w:val="21"/>
        </w:rPr>
        <w:t>基体对测定的有影响，稀释测定液可以减小影响，但检测的下限范围，将不能满足分析要求。综合考虑，选用进样浓度为</w:t>
      </w:r>
      <w:r>
        <w:rPr>
          <w:rFonts w:ascii="Times New Roman" w:eastAsiaTheme="minorEastAsia" w:hAnsi="Times New Roman" w:cs="Times New Roman"/>
          <w:sz w:val="21"/>
          <w:szCs w:val="21"/>
        </w:rPr>
        <w:t>0.5mg/</w:t>
      </w:r>
      <w:proofErr w:type="spellStart"/>
      <w:r>
        <w:rPr>
          <w:rFonts w:ascii="Times New Roman" w:eastAsiaTheme="minorEastAsia" w:hAnsi="Times New Roman" w:cs="Times New Roman"/>
          <w:sz w:val="21"/>
          <w:szCs w:val="21"/>
        </w:rPr>
        <w:t>mL</w:t>
      </w:r>
      <w:proofErr w:type="spellEnd"/>
      <w:r>
        <w:rPr>
          <w:rFonts w:ascii="Times New Roman" w:eastAsiaTheme="minorEastAsia" w:hAnsi="Times New Roman" w:cs="Times New Roman" w:hint="eastAsia"/>
          <w:sz w:val="21"/>
          <w:szCs w:val="21"/>
        </w:rPr>
        <w:t>，测定结果能满足分析要求。</w:t>
      </w: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表</w:t>
      </w:r>
      <w:r>
        <w:rPr>
          <w:rFonts w:ascii="Times New Roman" w:eastAsiaTheme="minorEastAsia" w:hAnsi="Times New Roman" w:cs="Times New Roman" w:hint="eastAsia"/>
          <w:sz w:val="21"/>
          <w:szCs w:val="21"/>
        </w:rPr>
        <w:t>4</w:t>
      </w:r>
      <w:r>
        <w:rPr>
          <w:rFonts w:ascii="Times New Roman" w:eastAsiaTheme="minorEastAsia" w:hAnsi="Times New Roman" w:cs="Times New Roman"/>
          <w:sz w:val="21"/>
          <w:szCs w:val="21"/>
        </w:rPr>
        <w:t>基体浓度影响情况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497"/>
        <w:gridCol w:w="1497"/>
        <w:gridCol w:w="1497"/>
        <w:gridCol w:w="1497"/>
        <w:gridCol w:w="1497"/>
      </w:tblGrid>
      <w:tr w:rsidR="007B4B98">
        <w:trPr>
          <w:trHeight w:val="1042"/>
          <w:jc w:val="center"/>
        </w:trPr>
        <w:tc>
          <w:tcPr>
            <w:tcW w:w="8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w:t>
            </w:r>
          </w:p>
        </w:tc>
        <w:tc>
          <w:tcPr>
            <w:tcW w:w="149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100mg/L Eu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r>
              <w:rPr>
                <w:rFonts w:ascii="Times New Roman" w:eastAsiaTheme="minorEastAsia" w:hAnsiTheme="minorEastAsia" w:cs="Times New Roman"/>
                <w:sz w:val="21"/>
                <w:szCs w:val="21"/>
              </w:rPr>
              <w:t>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149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200mg/L Eu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r>
              <w:rPr>
                <w:rFonts w:ascii="Times New Roman" w:eastAsiaTheme="minorEastAsia" w:hAnsiTheme="minorEastAsia" w:cs="Times New Roman"/>
                <w:sz w:val="21"/>
                <w:szCs w:val="21"/>
              </w:rPr>
              <w:t>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149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300mg/L Eu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r>
              <w:rPr>
                <w:rFonts w:ascii="Times New Roman" w:eastAsiaTheme="minorEastAsia" w:hAnsiTheme="minorEastAsia" w:cs="Times New Roman"/>
                <w:sz w:val="21"/>
                <w:szCs w:val="21"/>
              </w:rPr>
              <w:t>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149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500mg/L Eu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r>
              <w:rPr>
                <w:rFonts w:ascii="Times New Roman" w:eastAsiaTheme="minorEastAsia" w:hAnsiTheme="minorEastAsia" w:cs="Times New Roman"/>
                <w:sz w:val="21"/>
                <w:szCs w:val="21"/>
              </w:rPr>
              <w:t>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149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800mg/L Eu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r>
              <w:rPr>
                <w:rFonts w:ascii="Times New Roman" w:eastAsiaTheme="minorEastAsia" w:hAnsiTheme="minorEastAsia" w:cs="Times New Roman"/>
                <w:sz w:val="21"/>
                <w:szCs w:val="21"/>
              </w:rPr>
              <w:t>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100.5</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97.22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92.34</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87.22</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La</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97.37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100.1</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98.00</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CeO</w:t>
            </w:r>
            <w:r>
              <w:rPr>
                <w:rFonts w:ascii="Times New Roman" w:eastAsiaTheme="minorEastAsia" w:hAnsi="Times New Roman" w:cs="Times New Roman"/>
                <w:sz w:val="21"/>
                <w:szCs w:val="21"/>
                <w:vertAlign w:val="subscript"/>
              </w:rPr>
              <w:t>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98.58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101.9</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101.9</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98.37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95.97</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w:t>
            </w:r>
            <w:r>
              <w:rPr>
                <w:rFonts w:ascii="Times New Roman" w:eastAsiaTheme="minorEastAsia" w:hAnsi="Times New Roman" w:cs="Times New Roman"/>
                <w:sz w:val="21"/>
                <w:szCs w:val="21"/>
                <w:vertAlign w:val="subscript"/>
              </w:rPr>
              <w:t>6</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11</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99.34</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102.4</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99.06</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97.97</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100.9</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103.3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103.1</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Sm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99.89</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103.0</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103.6</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104.0</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Gd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100.4</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98.02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95.17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91.75</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Tb</w:t>
            </w:r>
            <w:r>
              <w:rPr>
                <w:rFonts w:ascii="Times New Roman" w:eastAsiaTheme="minorEastAsia" w:hAnsi="Times New Roman" w:cs="Times New Roman"/>
                <w:sz w:val="21"/>
                <w:szCs w:val="21"/>
                <w:vertAlign w:val="subscript"/>
              </w:rPr>
              <w:t>4</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100.0</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98.57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96.81</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94.10</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Dy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102.6</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102.1</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99.83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98.11</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Ho</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102.1</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100.5</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100.6</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98.61</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Er</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99.78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98.59</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99.09</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97.57</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98.04</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103.7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108.8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114.4</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Yb</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97.88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96.50</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94.97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95.08</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94.00</w:t>
            </w:r>
          </w:p>
        </w:tc>
      </w:tr>
      <w:tr w:rsidR="007B4B98">
        <w:trPr>
          <w:jc w:val="center"/>
        </w:trPr>
        <w:tc>
          <w:tcPr>
            <w:tcW w:w="878"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96.43</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95.06</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93.97</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94.22</w:t>
            </w:r>
          </w:p>
        </w:tc>
        <w:tc>
          <w:tcPr>
            <w:tcW w:w="149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90.36</w:t>
            </w:r>
          </w:p>
        </w:tc>
      </w:tr>
    </w:tbl>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6</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分析试液酸度的确定：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proofErr w:type="gramStart"/>
      <w:r>
        <w:rPr>
          <w:rFonts w:ascii="Times New Roman" w:eastAsiaTheme="minorEastAsia" w:hAnsi="Times New Roman" w:cs="Times New Roman" w:hint="eastAsia"/>
          <w:sz w:val="21"/>
          <w:szCs w:val="21"/>
        </w:rPr>
        <w:t>当分析</w:t>
      </w:r>
      <w:proofErr w:type="gramEnd"/>
      <w:r>
        <w:rPr>
          <w:rFonts w:ascii="Times New Roman" w:eastAsiaTheme="minorEastAsia" w:hAnsi="Times New Roman" w:cs="Times New Roman" w:hint="eastAsia"/>
          <w:sz w:val="21"/>
          <w:szCs w:val="21"/>
        </w:rPr>
        <w:t>试液的硝酸浓度为</w:t>
      </w:r>
      <w:r>
        <w:rPr>
          <w:rFonts w:ascii="Times New Roman" w:eastAsiaTheme="minorEastAsia" w:hAnsi="Times New Roman" w:cs="Times New Roman"/>
          <w:sz w:val="21"/>
          <w:szCs w:val="21"/>
        </w:rPr>
        <w:t>0.5-10%</w:t>
      </w:r>
      <w:r>
        <w:rPr>
          <w:rFonts w:ascii="Times New Roman" w:eastAsiaTheme="minorEastAsia" w:hAnsi="Times New Roman" w:cs="Times New Roman" w:hint="eastAsia"/>
          <w:sz w:val="21"/>
          <w:szCs w:val="21"/>
        </w:rPr>
        <w:t>时，按测定参数条件测定，结果见表</w:t>
      </w:r>
      <w:r>
        <w:rPr>
          <w:rFonts w:ascii="Times New Roman" w:eastAsiaTheme="minorEastAsia" w:hAnsi="Times New Roman" w:cs="Times New Roman" w:hint="eastAsia"/>
          <w:sz w:val="21"/>
          <w:szCs w:val="21"/>
        </w:rPr>
        <w:t>5</w:t>
      </w:r>
      <w:r>
        <w:rPr>
          <w:rFonts w:ascii="Times New Roman" w:eastAsiaTheme="minorEastAsia" w:hAnsi="Times New Roman" w:cs="Times New Roman" w:hint="eastAsia"/>
          <w:sz w:val="21"/>
          <w:szCs w:val="21"/>
        </w:rPr>
        <w:t>测定酸度影响。结果表明，在</w:t>
      </w:r>
      <w:r>
        <w:rPr>
          <w:rFonts w:ascii="Times New Roman" w:eastAsiaTheme="minorEastAsia" w:hAnsi="Times New Roman" w:cs="Times New Roman"/>
          <w:sz w:val="21"/>
          <w:szCs w:val="21"/>
        </w:rPr>
        <w:t>0.5-10%</w:t>
      </w:r>
      <w:r>
        <w:rPr>
          <w:rFonts w:ascii="Times New Roman" w:eastAsiaTheme="minorEastAsia" w:hAnsi="Times New Roman" w:cs="Times New Roman" w:hint="eastAsia"/>
          <w:sz w:val="21"/>
          <w:szCs w:val="21"/>
        </w:rPr>
        <w:t>硝酸浓度范围，测定结果均在允许误差范围内。考虑到防止稀土水解和测定共存稀土浓度的需要，选择</w:t>
      </w: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的硝酸浓度。</w:t>
      </w: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表</w:t>
      </w:r>
      <w:r>
        <w:rPr>
          <w:rFonts w:ascii="Times New Roman" w:eastAsiaTheme="minorEastAsia" w:hAnsi="Times New Roman" w:cs="Times New Roman" w:hint="eastAsia"/>
          <w:sz w:val="21"/>
          <w:szCs w:val="21"/>
        </w:rPr>
        <w:t>5</w:t>
      </w:r>
      <w:r>
        <w:rPr>
          <w:rFonts w:ascii="Times New Roman" w:eastAsiaTheme="minorEastAsia" w:hAnsi="Times New Roman" w:cs="Times New Roman" w:hint="eastAsia"/>
          <w:sz w:val="21"/>
          <w:szCs w:val="21"/>
        </w:rPr>
        <w:t>测定酸度影响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326"/>
        <w:gridCol w:w="1327"/>
        <w:gridCol w:w="1326"/>
        <w:gridCol w:w="1327"/>
        <w:gridCol w:w="1327"/>
      </w:tblGrid>
      <w:tr w:rsidR="007B4B98">
        <w:trPr>
          <w:jc w:val="center"/>
        </w:trPr>
        <w:tc>
          <w:tcPr>
            <w:tcW w:w="1730" w:type="dxa"/>
            <w:tcBorders>
              <w:tl2br w:val="single" w:sz="4" w:space="0" w:color="auto"/>
            </w:tcBorders>
          </w:tcPr>
          <w:p w:rsidR="007B4B98" w:rsidRDefault="00E82424">
            <w:pPr>
              <w:tabs>
                <w:tab w:val="left" w:pos="960"/>
              </w:tabs>
              <w:spacing w:line="400" w:lineRule="exact"/>
              <w:rPr>
                <w:rFonts w:ascii="Times New Roman" w:eastAsiaTheme="minorEastAsia" w:hAnsi="Times New Roman" w:cs="Times New Roman"/>
                <w:sz w:val="21"/>
                <w:szCs w:val="21"/>
              </w:rPr>
            </w:pPr>
            <w:r>
              <w:rPr>
                <w:rFonts w:ascii="Times New Roman" w:eastAsiaTheme="minorEastAsia" w:hAnsi="Times New Roman" w:cs="Times New Roman"/>
                <w:sz w:val="21"/>
                <w:szCs w:val="21"/>
              </w:rPr>
              <w:tab/>
            </w:r>
            <w:r>
              <w:rPr>
                <w:rFonts w:ascii="Times New Roman" w:eastAsiaTheme="minorEastAsia" w:hAnsiTheme="minorEastAsia" w:cs="Times New Roman"/>
                <w:sz w:val="21"/>
                <w:szCs w:val="21"/>
              </w:rPr>
              <w:t>酸度</w:t>
            </w:r>
          </w:p>
          <w:p w:rsidR="007B4B98" w:rsidRDefault="007B4B98">
            <w:pPr>
              <w:tabs>
                <w:tab w:val="left" w:pos="1380"/>
              </w:tabs>
              <w:spacing w:line="400" w:lineRule="exact"/>
              <w:ind w:left="-57"/>
              <w:rPr>
                <w:rFonts w:ascii="Times New Roman" w:eastAsiaTheme="minorEastAsia" w:hAnsi="Times New Roman" w:cs="Times New Roman"/>
                <w:sz w:val="21"/>
                <w:szCs w:val="21"/>
              </w:rPr>
            </w:pPr>
          </w:p>
          <w:p w:rsidR="007B4B98" w:rsidRDefault="00E82424">
            <w:pPr>
              <w:tabs>
                <w:tab w:val="left" w:pos="1380"/>
              </w:tabs>
              <w:spacing w:line="400" w:lineRule="exact"/>
              <w:ind w:left="-57"/>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含量（</w:t>
            </w:r>
            <w:proofErr w:type="spellStart"/>
            <w:r>
              <w:rPr>
                <w:rFonts w:ascii="Times New Roman" w:eastAsiaTheme="minorEastAsia" w:hAnsi="Times New Roman" w:cs="Times New Roman"/>
                <w:i/>
                <w:iCs/>
                <w:sz w:val="21"/>
                <w:szCs w:val="21"/>
              </w:rPr>
              <w:t>μ</w:t>
            </w:r>
            <w:r>
              <w:rPr>
                <w:rFonts w:ascii="Times New Roman" w:eastAsiaTheme="minorEastAsia" w:hAnsi="Times New Roman" w:cs="Times New Roman"/>
                <w:sz w:val="21"/>
                <w:szCs w:val="21"/>
              </w:rPr>
              <w:t>g</w:t>
            </w:r>
            <w:proofErr w:type="spellEnd"/>
            <w:r>
              <w:rPr>
                <w:rFonts w:ascii="Times New Roman" w:eastAsiaTheme="minorEastAsia" w:hAnsi="Times New Roman" w:cs="Times New Roman"/>
                <w:sz w:val="21"/>
                <w:szCs w:val="21"/>
              </w:rPr>
              <w:t>/L</w:t>
            </w:r>
            <w:r>
              <w:rPr>
                <w:rFonts w:ascii="Times New Roman" w:eastAsiaTheme="minorEastAsia" w:hAnsiTheme="minorEastAsia" w:cs="Times New Roman"/>
                <w:sz w:val="21"/>
                <w:szCs w:val="21"/>
              </w:rPr>
              <w:t>）</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w:t>
            </w:r>
            <w:r>
              <w:rPr>
                <w:rFonts w:ascii="Times New Roman" w:eastAsiaTheme="minorEastAsia" w:hAnsiTheme="minorEastAsia" w:cs="Times New Roman"/>
                <w:sz w:val="21"/>
                <w:szCs w:val="21"/>
              </w:rPr>
              <w:t>硝酸</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r>
              <w:rPr>
                <w:rFonts w:ascii="Times New Roman" w:eastAsiaTheme="minorEastAsia" w:hAnsiTheme="minorEastAsia" w:cs="Times New Roman"/>
                <w:sz w:val="21"/>
                <w:szCs w:val="21"/>
              </w:rPr>
              <w:t>硝酸</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r>
              <w:rPr>
                <w:rFonts w:ascii="Times New Roman" w:eastAsiaTheme="minorEastAsia" w:hAnsiTheme="minorEastAsia" w:cs="Times New Roman"/>
                <w:sz w:val="21"/>
                <w:szCs w:val="21"/>
              </w:rPr>
              <w:t>硝酸</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heme="minorEastAsia" w:cs="Times New Roman"/>
                <w:sz w:val="21"/>
                <w:szCs w:val="21"/>
              </w:rPr>
              <w:t>硝酸</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r>
              <w:rPr>
                <w:rFonts w:ascii="Times New Roman" w:eastAsiaTheme="minorEastAsia" w:hAnsiTheme="minorEastAsia" w:cs="Times New Roman"/>
                <w:sz w:val="21"/>
                <w:szCs w:val="21"/>
              </w:rPr>
              <w:t>硝酸</w:t>
            </w:r>
          </w:p>
        </w:tc>
      </w:tr>
      <w:tr w:rsidR="007B4B98">
        <w:trPr>
          <w:trHeight w:val="267"/>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0.948</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0.959</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0.969</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0.981</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0.972</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La</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1.030</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1.027</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1.046</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1.043</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CeO</w:t>
            </w:r>
            <w:r>
              <w:rPr>
                <w:rFonts w:ascii="Times New Roman" w:eastAsiaTheme="minorEastAsia" w:hAnsi="Times New Roman" w:cs="Times New Roman"/>
                <w:sz w:val="21"/>
                <w:szCs w:val="21"/>
                <w:vertAlign w:val="subscript"/>
              </w:rPr>
              <w:t>2</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1.067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1.076</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1.086</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1.087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1.092</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Pr</w:t>
            </w:r>
            <w:r>
              <w:rPr>
                <w:rFonts w:ascii="Times New Roman" w:eastAsiaTheme="minorEastAsia" w:hAnsi="Times New Roman" w:cs="Times New Roman"/>
                <w:sz w:val="21"/>
                <w:szCs w:val="21"/>
                <w:vertAlign w:val="subscript"/>
              </w:rPr>
              <w:t>6</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11</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1.003</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1.011</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1.033</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1.044</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1.035</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1.063</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1.072</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1.089</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Sm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1.048</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1.053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1.075</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1.087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1.087</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Gd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0.983</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0.986</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1.008</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0.986</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0.985</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Tb</w:t>
            </w:r>
            <w:r>
              <w:rPr>
                <w:rFonts w:ascii="Times New Roman" w:eastAsiaTheme="minorEastAsia" w:hAnsi="Times New Roman" w:cs="Times New Roman"/>
                <w:sz w:val="21"/>
                <w:szCs w:val="21"/>
                <w:vertAlign w:val="subscript"/>
              </w:rPr>
              <w:t>4</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7</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1.087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1.093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1.118</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1.097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1.101</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Dy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1.009</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1.016</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1.030</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1.025</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1.027</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Ho</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1.014</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1.011</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1.033</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1.026</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Er</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1.023</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1.025</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1.041</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1.044</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1.034</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per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1.003</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1.015</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1.011</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1.022</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1.066</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Yb</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1.001</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0.981</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1.008</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1.000</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0.987</w:t>
            </w:r>
          </w:p>
        </w:tc>
      </w:tr>
      <w:tr w:rsidR="007B4B98">
        <w:trPr>
          <w:jc w:val="center"/>
        </w:trPr>
        <w:tc>
          <w:tcPr>
            <w:tcW w:w="173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0.940</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0.936</w:t>
            </w:r>
          </w:p>
        </w:tc>
        <w:tc>
          <w:tcPr>
            <w:tcW w:w="1326"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0.955</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0.947</w:t>
            </w:r>
          </w:p>
        </w:tc>
        <w:tc>
          <w:tcPr>
            <w:tcW w:w="132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0.948</w:t>
            </w:r>
          </w:p>
        </w:tc>
      </w:tr>
    </w:tbl>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7</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内标元素的确定：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为了补偿基体效应、仪器的信号漂移及</w:t>
      </w:r>
      <w:proofErr w:type="gramStart"/>
      <w:r>
        <w:rPr>
          <w:rFonts w:ascii="Times New Roman" w:eastAsiaTheme="minorEastAsia" w:hAnsi="Times New Roman" w:cs="Times New Roman" w:hint="eastAsia"/>
          <w:sz w:val="21"/>
          <w:szCs w:val="21"/>
        </w:rPr>
        <w:t>雾化进</w:t>
      </w:r>
      <w:proofErr w:type="gramEnd"/>
      <w:r>
        <w:rPr>
          <w:rFonts w:ascii="Times New Roman" w:eastAsiaTheme="minorEastAsia" w:hAnsi="Times New Roman" w:cs="Times New Roman" w:hint="eastAsia"/>
          <w:sz w:val="21"/>
          <w:szCs w:val="21"/>
        </w:rPr>
        <w:t>样等因素的影响，测定时使用内标校正是十分有效的方法。考察了铯、</w:t>
      </w:r>
      <w:proofErr w:type="gramStart"/>
      <w:r>
        <w:rPr>
          <w:rFonts w:ascii="Times New Roman" w:eastAsiaTheme="minorEastAsia" w:hAnsi="Times New Roman" w:cs="Times New Roman" w:hint="eastAsia"/>
          <w:sz w:val="21"/>
          <w:szCs w:val="21"/>
        </w:rPr>
        <w:t>铼</w:t>
      </w:r>
      <w:proofErr w:type="gramEnd"/>
      <w:r>
        <w:rPr>
          <w:rFonts w:ascii="Times New Roman" w:eastAsiaTheme="minorEastAsia" w:hAnsi="Times New Roman" w:cs="Times New Roman" w:hint="eastAsia"/>
          <w:sz w:val="21"/>
          <w:szCs w:val="21"/>
        </w:rPr>
        <w:t>和</w:t>
      </w:r>
      <w:proofErr w:type="gramStart"/>
      <w:r>
        <w:rPr>
          <w:rFonts w:ascii="Times New Roman" w:eastAsiaTheme="minorEastAsia" w:hAnsi="Times New Roman" w:cs="Times New Roman" w:hint="eastAsia"/>
          <w:sz w:val="21"/>
          <w:szCs w:val="21"/>
        </w:rPr>
        <w:t>铊分别</w:t>
      </w:r>
      <w:proofErr w:type="gramEnd"/>
      <w:r>
        <w:rPr>
          <w:rFonts w:ascii="Times New Roman" w:eastAsiaTheme="minorEastAsia" w:hAnsi="Times New Roman" w:cs="Times New Roman" w:hint="eastAsia"/>
          <w:sz w:val="21"/>
          <w:szCs w:val="21"/>
        </w:rPr>
        <w:t>作内标的校正效果。结果见表</w:t>
      </w:r>
      <w:r>
        <w:rPr>
          <w:rFonts w:ascii="Times New Roman" w:eastAsiaTheme="minorEastAsia" w:hAnsi="Times New Roman" w:cs="Times New Roman" w:hint="eastAsia"/>
          <w:sz w:val="21"/>
          <w:szCs w:val="21"/>
        </w:rPr>
        <w:t>6</w:t>
      </w:r>
      <w:r>
        <w:rPr>
          <w:rFonts w:ascii="Times New Roman" w:eastAsiaTheme="minorEastAsia" w:hAnsi="Times New Roman" w:cs="Times New Roman" w:hint="eastAsia"/>
          <w:sz w:val="21"/>
          <w:szCs w:val="21"/>
        </w:rPr>
        <w:t>。根据实验结果，选用</w:t>
      </w:r>
      <w:proofErr w:type="gramStart"/>
      <w:r>
        <w:rPr>
          <w:rFonts w:ascii="Times New Roman" w:eastAsiaTheme="minorEastAsia" w:hAnsi="Times New Roman" w:cs="Times New Roman" w:hint="eastAsia"/>
          <w:sz w:val="21"/>
          <w:szCs w:val="21"/>
        </w:rPr>
        <w:t>铯</w:t>
      </w:r>
      <w:proofErr w:type="gramEnd"/>
      <w:r>
        <w:rPr>
          <w:rFonts w:ascii="Times New Roman" w:eastAsiaTheme="minorEastAsia" w:hAnsi="Times New Roman" w:cs="Times New Roman" w:hint="eastAsia"/>
          <w:sz w:val="21"/>
          <w:szCs w:val="21"/>
        </w:rPr>
        <w:t>内标测定</w:t>
      </w:r>
      <w:proofErr w:type="gramStart"/>
      <w:r>
        <w:rPr>
          <w:rFonts w:ascii="Times New Roman" w:eastAsiaTheme="minorEastAsia" w:hAnsi="Times New Roman" w:cs="Times New Roman" w:hint="eastAsia"/>
          <w:sz w:val="21"/>
          <w:szCs w:val="21"/>
        </w:rPr>
        <w:t>钇</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镧</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铈</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镨</w:t>
      </w:r>
      <w:proofErr w:type="gramEnd"/>
      <w:r>
        <w:rPr>
          <w:rFonts w:ascii="Times New Roman" w:eastAsiaTheme="minorEastAsia" w:hAnsi="Times New Roman" w:cs="Times New Roman" w:hint="eastAsia"/>
          <w:sz w:val="21"/>
          <w:szCs w:val="21"/>
        </w:rPr>
        <w:t>、钕和</w:t>
      </w:r>
      <w:proofErr w:type="gramStart"/>
      <w:r>
        <w:rPr>
          <w:rFonts w:ascii="Times New Roman" w:eastAsiaTheme="minorEastAsia" w:hAnsi="Times New Roman" w:cs="Times New Roman" w:hint="eastAsia"/>
          <w:sz w:val="21"/>
          <w:szCs w:val="21"/>
        </w:rPr>
        <w:t>钐，铼</w:t>
      </w:r>
      <w:proofErr w:type="gramEnd"/>
      <w:r>
        <w:rPr>
          <w:rFonts w:ascii="Times New Roman" w:eastAsiaTheme="minorEastAsia" w:hAnsi="Times New Roman" w:cs="Times New Roman" w:hint="eastAsia"/>
          <w:sz w:val="21"/>
          <w:szCs w:val="21"/>
        </w:rPr>
        <w:t>内标测定</w:t>
      </w:r>
      <w:proofErr w:type="gramStart"/>
      <w:r>
        <w:rPr>
          <w:rFonts w:ascii="Times New Roman" w:eastAsiaTheme="minorEastAsia" w:hAnsi="Times New Roman" w:cs="Times New Roman" w:hint="eastAsia"/>
          <w:sz w:val="21"/>
          <w:szCs w:val="21"/>
        </w:rPr>
        <w:t>钆</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铽</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镝</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钬</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铒</w:t>
      </w:r>
      <w:proofErr w:type="gramEnd"/>
      <w:r>
        <w:rPr>
          <w:rFonts w:ascii="Times New Roman" w:eastAsiaTheme="minorEastAsia" w:hAnsi="Times New Roman" w:cs="Times New Roman" w:hint="eastAsia"/>
          <w:sz w:val="21"/>
          <w:szCs w:val="21"/>
        </w:rPr>
        <w:t>、</w:t>
      </w:r>
      <w:proofErr w:type="gramStart"/>
      <w:r>
        <w:rPr>
          <w:rFonts w:ascii="Times New Roman" w:eastAsiaTheme="minorEastAsia" w:hAnsi="Times New Roman" w:cs="Times New Roman" w:hint="eastAsia"/>
          <w:sz w:val="21"/>
          <w:szCs w:val="21"/>
        </w:rPr>
        <w:t>镱</w:t>
      </w:r>
      <w:proofErr w:type="gramEnd"/>
      <w:r>
        <w:rPr>
          <w:rFonts w:ascii="Times New Roman" w:eastAsiaTheme="minorEastAsia" w:hAnsi="Times New Roman" w:cs="Times New Roman" w:hint="eastAsia"/>
          <w:sz w:val="21"/>
          <w:szCs w:val="21"/>
        </w:rPr>
        <w:t>和</w:t>
      </w:r>
      <w:proofErr w:type="gramStart"/>
      <w:r>
        <w:rPr>
          <w:rFonts w:ascii="Times New Roman" w:eastAsiaTheme="minorEastAsia" w:hAnsi="Times New Roman" w:cs="Times New Roman" w:hint="eastAsia"/>
          <w:sz w:val="21"/>
          <w:szCs w:val="21"/>
        </w:rPr>
        <w:t>镥</w:t>
      </w:r>
      <w:proofErr w:type="gramEnd"/>
      <w:r>
        <w:rPr>
          <w:rFonts w:ascii="Times New Roman" w:eastAsiaTheme="minorEastAsia" w:hAnsi="Times New Roman" w:cs="Times New Roman" w:hint="eastAsia"/>
          <w:sz w:val="21"/>
          <w:szCs w:val="21"/>
        </w:rPr>
        <w:t>，铊内标测定</w:t>
      </w:r>
      <w:proofErr w:type="gramStart"/>
      <w:r>
        <w:rPr>
          <w:rFonts w:ascii="Times New Roman" w:eastAsiaTheme="minorEastAsia" w:hAnsi="Times New Roman" w:cs="Times New Roman" w:hint="eastAsia"/>
          <w:sz w:val="21"/>
          <w:szCs w:val="21"/>
        </w:rPr>
        <w:t>铥</w:t>
      </w:r>
      <w:proofErr w:type="gramEnd"/>
      <w:r>
        <w:rPr>
          <w:rFonts w:ascii="Times New Roman" w:eastAsiaTheme="minorEastAsia" w:hAnsi="Times New Roman" w:cs="Times New Roman" w:hint="eastAsia"/>
          <w:sz w:val="21"/>
          <w:szCs w:val="21"/>
        </w:rPr>
        <w:t>可以满足分析要求。</w:t>
      </w: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表</w:t>
      </w:r>
      <w:r>
        <w:rPr>
          <w:rFonts w:ascii="Times New Roman" w:eastAsiaTheme="minorEastAsia" w:hAnsi="Times New Roman" w:cs="Times New Roman" w:hint="eastAsia"/>
          <w:sz w:val="21"/>
          <w:szCs w:val="21"/>
        </w:rPr>
        <w:t>6</w:t>
      </w:r>
      <w:r>
        <w:rPr>
          <w:rFonts w:ascii="Times New Roman" w:eastAsiaTheme="minorEastAsia" w:hAnsi="Times New Roman" w:cs="Times New Roman" w:hint="eastAsia"/>
          <w:sz w:val="21"/>
          <w:szCs w:val="21"/>
        </w:rPr>
        <w:t>内标元素的选择</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07"/>
        <w:gridCol w:w="2307"/>
        <w:gridCol w:w="2309"/>
      </w:tblGrid>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Cs133</w:t>
            </w:r>
            <w:r>
              <w:rPr>
                <w:rFonts w:ascii="Times New Roman" w:eastAsiaTheme="minorEastAsia" w:hAnsiTheme="minorEastAsia" w:cs="Times New Roman"/>
                <w:sz w:val="21"/>
                <w:szCs w:val="21"/>
              </w:rPr>
              <w:t>内标</w:t>
            </w:r>
          </w:p>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Re185</w:t>
            </w:r>
            <w:r>
              <w:rPr>
                <w:rFonts w:ascii="Times New Roman" w:eastAsiaTheme="minorEastAsia" w:hAnsiTheme="minorEastAsia" w:cs="Times New Roman"/>
                <w:sz w:val="21"/>
                <w:szCs w:val="21"/>
              </w:rPr>
              <w:t>内标</w:t>
            </w:r>
          </w:p>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c>
          <w:tcPr>
            <w:tcW w:w="2309" w:type="dxa"/>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Tl205</w:t>
            </w:r>
            <w:r>
              <w:rPr>
                <w:rFonts w:ascii="Times New Roman" w:eastAsiaTheme="minorEastAsia" w:hAnsiTheme="minorEastAsia" w:cs="Times New Roman"/>
                <w:sz w:val="21"/>
                <w:szCs w:val="21"/>
              </w:rPr>
              <w:t>内标</w:t>
            </w:r>
          </w:p>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92.34</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72.88</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64.82</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La</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100.1</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79.04</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70.31</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CeO</w:t>
            </w:r>
            <w:r>
              <w:rPr>
                <w:rFonts w:ascii="Times New Roman" w:eastAsiaTheme="minorEastAsia" w:hAnsi="Times New Roman" w:cs="Times New Roman"/>
                <w:sz w:val="21"/>
                <w:szCs w:val="21"/>
                <w:vertAlign w:val="subscript"/>
              </w:rPr>
              <w:t>2</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98.37</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77.63</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69.05</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w:t>
            </w:r>
            <w:r>
              <w:rPr>
                <w:rFonts w:ascii="Times New Roman" w:eastAsiaTheme="minorEastAsia" w:hAnsi="Times New Roman" w:cs="Times New Roman"/>
                <w:sz w:val="21"/>
                <w:szCs w:val="21"/>
                <w:vertAlign w:val="subscript"/>
              </w:rPr>
              <w:t>6</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11</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99.06</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78.18</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69.55</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102.2</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80.70</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71.77</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Sm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101.8</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80.35</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71.47</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Gd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120.6</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95.17</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84.66</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Tb</w:t>
            </w:r>
            <w:r>
              <w:rPr>
                <w:rFonts w:ascii="Times New Roman" w:eastAsiaTheme="minorEastAsia" w:hAnsi="Times New Roman" w:cs="Times New Roman"/>
                <w:sz w:val="21"/>
                <w:szCs w:val="21"/>
                <w:vertAlign w:val="subscript"/>
              </w:rPr>
              <w:t>4</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7</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122.7</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96.81</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86.12</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Dy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126.5</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99.83</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88.79</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Ho</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127.4</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100.6</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89.48</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Er</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125.5</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99.09</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88.12</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130.5</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109.5</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108.8</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Yb</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120.4</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95.08</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84.56</w:t>
            </w:r>
          </w:p>
        </w:tc>
      </w:tr>
      <w:tr w:rsidR="007B4B98">
        <w:trPr>
          <w:trHeight w:val="318"/>
          <w:jc w:val="center"/>
        </w:trPr>
        <w:tc>
          <w:tcPr>
            <w:tcW w:w="1440"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07"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119.4</w:t>
            </w:r>
          </w:p>
        </w:tc>
        <w:tc>
          <w:tcPr>
            <w:tcW w:w="2307"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94.22</w:t>
            </w:r>
          </w:p>
        </w:tc>
        <w:tc>
          <w:tcPr>
            <w:tcW w:w="2309"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83.80</w:t>
            </w:r>
          </w:p>
        </w:tc>
      </w:tr>
    </w:tbl>
    <w:p w:rsidR="007B4B98" w:rsidRDefault="00E82424">
      <w:pPr>
        <w:widowControl w:val="0"/>
        <w:adjustRightInd/>
        <w:snapToGrid/>
        <w:spacing w:after="0" w:line="400" w:lineRule="exact"/>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8</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其他元素影响的确定：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在分析试液中加入</w:t>
      </w:r>
      <w:r>
        <w:rPr>
          <w:rFonts w:ascii="Times New Roman" w:eastAsiaTheme="minorEastAsia" w:hAnsi="Times New Roman" w:cs="Times New Roman"/>
          <w:sz w:val="21"/>
          <w:szCs w:val="21"/>
        </w:rPr>
        <w:t>100μg/L</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K</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Ca</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Na</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Mg</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Al</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Fe</w:t>
      </w:r>
      <w:r>
        <w:rPr>
          <w:rFonts w:ascii="Times New Roman" w:eastAsiaTheme="minorEastAsia" w:hAnsi="Times New Roman" w:cs="Times New Roman" w:hint="eastAsia"/>
          <w:sz w:val="21"/>
          <w:szCs w:val="21"/>
        </w:rPr>
        <w:t>）的混合溶液。按分析条件测定，</w:t>
      </w:r>
      <w:proofErr w:type="gramStart"/>
      <w:r>
        <w:rPr>
          <w:rFonts w:ascii="Times New Roman" w:eastAsiaTheme="minorEastAsia" w:hAnsi="Times New Roman" w:cs="Times New Roman" w:hint="eastAsia"/>
          <w:sz w:val="21"/>
          <w:szCs w:val="21"/>
        </w:rPr>
        <w:t>判断非</w:t>
      </w:r>
      <w:proofErr w:type="gramEnd"/>
      <w:r>
        <w:rPr>
          <w:rFonts w:ascii="Times New Roman" w:eastAsiaTheme="minorEastAsia" w:hAnsi="Times New Roman" w:cs="Times New Roman" w:hint="eastAsia"/>
          <w:sz w:val="21"/>
          <w:szCs w:val="21"/>
        </w:rPr>
        <w:t>稀土元素对测定结果的影响，结果见表</w:t>
      </w:r>
      <w:r>
        <w:rPr>
          <w:rFonts w:ascii="Times New Roman" w:eastAsiaTheme="minorEastAsia" w:hAnsi="Times New Roman" w:cs="Times New Roman" w:hint="eastAsia"/>
          <w:sz w:val="21"/>
          <w:szCs w:val="21"/>
        </w:rPr>
        <w:t>7</w:t>
      </w:r>
      <w:r>
        <w:rPr>
          <w:rFonts w:ascii="Times New Roman" w:eastAsiaTheme="minorEastAsia" w:hAnsi="Times New Roman" w:cs="Times New Roman" w:hint="eastAsia"/>
          <w:sz w:val="21"/>
          <w:szCs w:val="21"/>
        </w:rPr>
        <w:t>。通过试样的干扰实验回收试验，回收率在</w:t>
      </w:r>
      <w:r>
        <w:rPr>
          <w:rFonts w:ascii="Times New Roman" w:eastAsiaTheme="minorEastAsia" w:hAnsi="Times New Roman" w:cs="Times New Roman"/>
          <w:sz w:val="21"/>
          <w:szCs w:val="21"/>
        </w:rPr>
        <w:t>9</w:t>
      </w: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-10</w:t>
      </w:r>
      <w:r>
        <w:rPr>
          <w:rFonts w:ascii="Times New Roman" w:eastAsiaTheme="minorEastAsia" w:hAnsi="Times New Roman" w:cs="Times New Roman" w:hint="eastAsia"/>
          <w:sz w:val="21"/>
          <w:szCs w:val="21"/>
        </w:rPr>
        <w:t>5</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之间，说明可能存在的非稀土杂质不影响本方法测定。</w:t>
      </w: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表</w:t>
      </w:r>
      <w:r>
        <w:rPr>
          <w:rFonts w:ascii="Times New Roman" w:eastAsiaTheme="minorEastAsia" w:hAnsi="Times New Roman" w:cs="Times New Roman" w:hint="eastAsia"/>
          <w:sz w:val="21"/>
          <w:szCs w:val="21"/>
        </w:rPr>
        <w:t>7</w:t>
      </w:r>
      <w:r>
        <w:rPr>
          <w:rFonts w:ascii="Times New Roman" w:eastAsiaTheme="minorEastAsia" w:hAnsi="Times New Roman" w:cs="Times New Roman"/>
          <w:sz w:val="21"/>
          <w:szCs w:val="21"/>
        </w:rPr>
        <w:t>其他元素影响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2395"/>
        <w:gridCol w:w="2395"/>
        <w:gridCol w:w="2141"/>
      </w:tblGrid>
      <w:tr w:rsidR="007B4B98">
        <w:trPr>
          <w:trHeight w:val="318"/>
          <w:jc w:val="center"/>
        </w:trPr>
        <w:tc>
          <w:tcPr>
            <w:tcW w:w="1178" w:type="dxa"/>
            <w:vAlign w:val="center"/>
          </w:tcPr>
          <w:p w:rsidR="007B4B98" w:rsidRDefault="00E82424">
            <w:pPr>
              <w:tabs>
                <w:tab w:val="left" w:pos="960"/>
              </w:tabs>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w:t>
            </w:r>
          </w:p>
        </w:tc>
        <w:tc>
          <w:tcPr>
            <w:tcW w:w="239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样品</w:t>
            </w:r>
            <w:r>
              <w:rPr>
                <w:rFonts w:ascii="Times New Roman" w:eastAsiaTheme="minorEastAsia" w:hAnsiTheme="minorEastAsia" w:cs="Times New Roman"/>
                <w:sz w:val="21"/>
                <w:szCs w:val="21"/>
              </w:rPr>
              <w:t>①</w:t>
            </w:r>
            <w:r>
              <w:rPr>
                <w:rFonts w:ascii="Times New Roman" w:eastAsiaTheme="minorEastAsia" w:hAnsiTheme="minorEastAsia" w:cs="Times New Roman"/>
                <w:sz w:val="21"/>
                <w:szCs w:val="21"/>
              </w:rPr>
              <w:t>（</w:t>
            </w:r>
            <w:proofErr w:type="spellStart"/>
            <w:r>
              <w:rPr>
                <w:rFonts w:ascii="Times New Roman" w:eastAsiaTheme="minorEastAsia" w:hAnsi="Times New Roman" w:cs="Times New Roman"/>
                <w:i/>
                <w:iCs/>
                <w:sz w:val="21"/>
                <w:szCs w:val="21"/>
              </w:rPr>
              <w:t>μ</w:t>
            </w:r>
            <w:r>
              <w:rPr>
                <w:rFonts w:ascii="Times New Roman" w:eastAsiaTheme="minorEastAsia" w:hAnsi="Times New Roman" w:cs="Times New Roman"/>
                <w:sz w:val="21"/>
                <w:szCs w:val="21"/>
              </w:rPr>
              <w:t>g</w:t>
            </w:r>
            <w:proofErr w:type="spellEnd"/>
            <w:r>
              <w:rPr>
                <w:rFonts w:ascii="Times New Roman" w:eastAsiaTheme="minorEastAsia" w:hAnsi="Times New Roman" w:cs="Times New Roman"/>
                <w:sz w:val="21"/>
                <w:szCs w:val="21"/>
              </w:rPr>
              <w:t>/L</w:t>
            </w:r>
            <w:r>
              <w:rPr>
                <w:rFonts w:ascii="Times New Roman" w:eastAsiaTheme="minorEastAsia" w:hAnsiTheme="minorEastAsia" w:cs="Times New Roman"/>
                <w:sz w:val="21"/>
                <w:szCs w:val="21"/>
              </w:rPr>
              <w:t>）</w:t>
            </w:r>
          </w:p>
        </w:tc>
        <w:tc>
          <w:tcPr>
            <w:tcW w:w="239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样品</w:t>
            </w:r>
            <w:r>
              <w:rPr>
                <w:rFonts w:ascii="Times New Roman" w:eastAsiaTheme="minorEastAsia" w:hAnsiTheme="minorEastAsia" w:cs="Times New Roman"/>
                <w:sz w:val="21"/>
                <w:szCs w:val="21"/>
              </w:rPr>
              <w:t>②</w:t>
            </w:r>
            <w:r>
              <w:rPr>
                <w:rFonts w:ascii="Times New Roman" w:eastAsiaTheme="minorEastAsia" w:hAnsiTheme="minorEastAsia" w:cs="Times New Roman"/>
                <w:sz w:val="21"/>
                <w:szCs w:val="21"/>
              </w:rPr>
              <w:t>（</w:t>
            </w:r>
            <w:proofErr w:type="spellStart"/>
            <w:r>
              <w:rPr>
                <w:rFonts w:ascii="Times New Roman" w:eastAsiaTheme="minorEastAsia" w:hAnsi="Times New Roman" w:cs="Times New Roman"/>
                <w:i/>
                <w:iCs/>
                <w:sz w:val="21"/>
                <w:szCs w:val="21"/>
              </w:rPr>
              <w:t>μ</w:t>
            </w:r>
            <w:r>
              <w:rPr>
                <w:rFonts w:ascii="Times New Roman" w:eastAsiaTheme="minorEastAsia" w:hAnsi="Times New Roman" w:cs="Times New Roman"/>
                <w:sz w:val="21"/>
                <w:szCs w:val="21"/>
              </w:rPr>
              <w:t>g</w:t>
            </w:r>
            <w:proofErr w:type="spellEnd"/>
            <w:r>
              <w:rPr>
                <w:rFonts w:ascii="Times New Roman" w:eastAsiaTheme="minorEastAsia" w:hAnsi="Times New Roman" w:cs="Times New Roman"/>
                <w:sz w:val="21"/>
                <w:szCs w:val="21"/>
              </w:rPr>
              <w:t>/L</w:t>
            </w:r>
            <w:r>
              <w:rPr>
                <w:rFonts w:ascii="Times New Roman" w:eastAsiaTheme="minorEastAsia" w:hAnsiTheme="minorEastAsia" w:cs="Times New Roman"/>
                <w:sz w:val="21"/>
                <w:szCs w:val="21"/>
              </w:rPr>
              <w:t>）</w:t>
            </w:r>
          </w:p>
        </w:tc>
        <w:tc>
          <w:tcPr>
            <w:tcW w:w="2141"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元素回收率（</w:t>
            </w:r>
            <w:r>
              <w:rPr>
                <w:rFonts w:ascii="Times New Roman" w:eastAsiaTheme="minorEastAsia" w:hAnsi="Times New Roman" w:cs="Times New Roman"/>
                <w:sz w:val="21"/>
                <w:szCs w:val="21"/>
              </w:rPr>
              <w:t>%</w:t>
            </w:r>
            <w:r>
              <w:rPr>
                <w:rFonts w:ascii="Times New Roman" w:eastAsiaTheme="minorEastAsia" w:hAnsiTheme="minorEastAsia" w:cs="Times New Roman"/>
                <w:sz w:val="21"/>
                <w:szCs w:val="21"/>
              </w:rPr>
              <w:t>）</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0.981</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0.982</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100.0</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La</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1.024</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1.028</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100.4</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CeO</w:t>
            </w:r>
            <w:r>
              <w:rPr>
                <w:rFonts w:ascii="Times New Roman" w:eastAsiaTheme="minorEastAsia" w:hAnsi="Times New Roman" w:cs="Times New Roman"/>
                <w:sz w:val="21"/>
                <w:szCs w:val="21"/>
                <w:vertAlign w:val="subscript"/>
              </w:rPr>
              <w:t>2</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1.065</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1.071</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100.5</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w:t>
            </w:r>
            <w:r>
              <w:rPr>
                <w:rFonts w:ascii="Times New Roman" w:eastAsiaTheme="minorEastAsia" w:hAnsi="Times New Roman" w:cs="Times New Roman"/>
                <w:sz w:val="21"/>
                <w:szCs w:val="21"/>
                <w:vertAlign w:val="subscript"/>
              </w:rPr>
              <w:t>6</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11</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1.007</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1.011</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100.3</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1.049</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1.047</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99.86</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Sm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1.049</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1.053</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100.4</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Gd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0.968</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0.976</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100.8</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Tb</w:t>
            </w:r>
            <w:r>
              <w:rPr>
                <w:rFonts w:ascii="Times New Roman" w:eastAsiaTheme="minorEastAsia" w:hAnsi="Times New Roman" w:cs="Times New Roman"/>
                <w:sz w:val="21"/>
                <w:szCs w:val="21"/>
                <w:vertAlign w:val="subscript"/>
              </w:rPr>
              <w:t>4</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7</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1.079</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1.095</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101.5</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Dy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1.011</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1.023</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101.2</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Ho</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1.014</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1.018</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100.4</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Er</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1.034</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1.045</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101.1</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1.105</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1.154</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104.4</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Yb</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0.988</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1.001</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101.3</w:t>
            </w:r>
          </w:p>
        </w:tc>
      </w:tr>
      <w:tr w:rsidR="007B4B98">
        <w:trPr>
          <w:trHeight w:val="318"/>
          <w:jc w:val="center"/>
        </w:trPr>
        <w:tc>
          <w:tcPr>
            <w:tcW w:w="1178"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0.947</w:t>
            </w:r>
          </w:p>
        </w:tc>
        <w:tc>
          <w:tcPr>
            <w:tcW w:w="2395"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0.946</w:t>
            </w:r>
          </w:p>
        </w:tc>
        <w:tc>
          <w:tcPr>
            <w:tcW w:w="2141" w:type="dxa"/>
            <w:vAlign w:val="center"/>
          </w:tcPr>
          <w:p w:rsidR="007B4B98" w:rsidRDefault="00E82424">
            <w:pPr>
              <w:spacing w:line="400" w:lineRule="exact"/>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99.87</w:t>
            </w:r>
          </w:p>
        </w:tc>
      </w:tr>
    </w:tbl>
    <w:p w:rsidR="007B4B98" w:rsidRDefault="00E82424">
      <w:pPr>
        <w:widowControl w:val="0"/>
        <w:adjustRightInd/>
        <w:snapToGrid/>
        <w:spacing w:after="0" w:line="400" w:lineRule="exact"/>
        <w:jc w:val="both"/>
        <w:rPr>
          <w:rFonts w:ascii="Times New Roman" w:eastAsiaTheme="minorEastAsia" w:hAnsi="Times New Roman" w:cs="Times New Roman"/>
          <w:sz w:val="21"/>
          <w:szCs w:val="21"/>
        </w:rPr>
      </w:pPr>
      <w:r>
        <w:rPr>
          <w:rFonts w:ascii="Times New Roman" w:eastAsiaTheme="minorEastAsia" w:hAnsi="Times New Roman" w:cs="Times New Roman" w:hint="eastAsia"/>
          <w:b/>
          <w:sz w:val="21"/>
          <w:szCs w:val="21"/>
        </w:rPr>
        <w:t>9</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准确度的确定：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按测定步骤移取取试液</w:t>
      </w:r>
      <w:r>
        <w:rPr>
          <w:rFonts w:ascii="Times New Roman" w:eastAsiaTheme="minorEastAsia" w:hAnsi="Times New Roman" w:cs="Times New Roman"/>
          <w:sz w:val="21"/>
          <w:szCs w:val="21"/>
        </w:rPr>
        <w:t>10mL</w:t>
      </w:r>
      <w:r>
        <w:rPr>
          <w:rFonts w:ascii="Times New Roman" w:eastAsiaTheme="minorEastAsia" w:hAnsi="Times New Roman" w:cs="Times New Roman" w:hint="eastAsia"/>
          <w:sz w:val="21"/>
          <w:szCs w:val="21"/>
        </w:rPr>
        <w:t>比色管中，</w:t>
      </w:r>
      <w:r>
        <w:rPr>
          <w:rFonts w:ascii="Times New Roman" w:eastAsiaTheme="minorEastAsia" w:hAnsi="Times New Roman" w:cs="Times New Roman"/>
          <w:sz w:val="21"/>
          <w:szCs w:val="21"/>
        </w:rPr>
        <w:t>加入不同量的混合稀土标准溶液进行回收率实验，结果见表</w:t>
      </w:r>
      <w:r>
        <w:rPr>
          <w:rFonts w:ascii="Times New Roman" w:eastAsiaTheme="minorEastAsia" w:hAnsi="Times New Roman" w:cs="Times New Roman" w:hint="eastAsia"/>
          <w:sz w:val="21"/>
          <w:szCs w:val="21"/>
        </w:rPr>
        <w:t>8</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通过试样的标准回收试验，得到回收率在</w:t>
      </w:r>
      <w:r>
        <w:rPr>
          <w:rFonts w:ascii="Times New Roman" w:eastAsiaTheme="minorEastAsia" w:hAnsi="Times New Roman" w:cs="Times New Roman" w:hint="eastAsia"/>
          <w:sz w:val="21"/>
          <w:szCs w:val="21"/>
        </w:rPr>
        <w:t>87</w:t>
      </w:r>
      <w:r>
        <w:rPr>
          <w:rFonts w:ascii="Times New Roman" w:eastAsiaTheme="minorEastAsia" w:hAnsi="Times New Roman" w:cs="Times New Roman"/>
          <w:sz w:val="21"/>
          <w:szCs w:val="21"/>
        </w:rPr>
        <w:t>-1</w:t>
      </w:r>
      <w:r>
        <w:rPr>
          <w:rFonts w:ascii="Times New Roman" w:eastAsiaTheme="minorEastAsia" w:hAnsi="Times New Roman" w:cs="Times New Roman" w:hint="eastAsia"/>
          <w:sz w:val="21"/>
          <w:szCs w:val="21"/>
        </w:rPr>
        <w:t>12</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之间，说明本方法测定准确可靠。</w:t>
      </w: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表</w:t>
      </w:r>
      <w:r>
        <w:rPr>
          <w:rFonts w:ascii="Times New Roman" w:eastAsiaTheme="minorEastAsia" w:hAnsi="Times New Roman" w:cs="Times New Roman" w:hint="eastAsia"/>
          <w:sz w:val="21"/>
          <w:szCs w:val="21"/>
        </w:rPr>
        <w:t>8</w:t>
      </w:r>
      <w:r>
        <w:rPr>
          <w:rFonts w:ascii="Times New Roman" w:eastAsiaTheme="minorEastAsia" w:hAnsi="Times New Roman" w:cs="Times New Roman"/>
          <w:sz w:val="21"/>
          <w:szCs w:val="21"/>
        </w:rPr>
        <w:t>回收率</w:t>
      </w:r>
      <w:r>
        <w:rPr>
          <w:rFonts w:ascii="Times New Roman" w:eastAsiaTheme="minorEastAsia" w:hAnsi="Times New Roman" w:cs="Times New Roman" w:hint="eastAsia"/>
          <w:sz w:val="21"/>
          <w:szCs w:val="21"/>
        </w:rPr>
        <w:t>实验</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440"/>
        <w:gridCol w:w="1362"/>
        <w:gridCol w:w="1473"/>
        <w:gridCol w:w="1330"/>
        <w:gridCol w:w="1402"/>
      </w:tblGrid>
      <w:tr w:rsidR="007B4B98">
        <w:trPr>
          <w:trHeight w:val="590"/>
          <w:jc w:val="center"/>
        </w:trPr>
        <w:tc>
          <w:tcPr>
            <w:tcW w:w="1210" w:type="dxa"/>
            <w:vMerge w:val="restart"/>
            <w:tcBorders>
              <w:tl2br w:val="single" w:sz="4" w:space="0" w:color="auto"/>
            </w:tcBorders>
            <w:vAlign w:val="center"/>
          </w:tcPr>
          <w:p w:rsidR="007B4B98" w:rsidRDefault="00E82424">
            <w:pPr>
              <w:autoSpaceDE w:val="0"/>
              <w:autoSpaceDN w:val="0"/>
              <w:spacing w:line="400" w:lineRule="exact"/>
              <w:jc w:val="right"/>
              <w:rPr>
                <w:rFonts w:ascii="Times New Roman" w:eastAsia="宋体" w:hAnsi="Times New Roman" w:cs="Times New Roman"/>
              </w:rPr>
            </w:pPr>
            <w:r>
              <w:rPr>
                <w:rFonts w:ascii="Times New Roman" w:eastAsia="宋体" w:hAnsi="宋体" w:cs="Times New Roman"/>
              </w:rPr>
              <w:t>加入浓度</w:t>
            </w:r>
          </w:p>
          <w:p w:rsidR="007B4B98" w:rsidRDefault="00E82424">
            <w:pPr>
              <w:autoSpaceDE w:val="0"/>
              <w:autoSpaceDN w:val="0"/>
              <w:spacing w:line="400" w:lineRule="exact"/>
              <w:jc w:val="right"/>
              <w:rPr>
                <w:rFonts w:ascii="Times New Roman" w:eastAsia="宋体" w:hAnsi="Times New Roman" w:cs="Times New Roman"/>
              </w:rPr>
            </w:pPr>
            <w:proofErr w:type="spellStart"/>
            <w:r>
              <w:rPr>
                <w:rFonts w:ascii="Times New Roman" w:eastAsia="宋体" w:hAnsi="Times New Roman" w:cs="Times New Roman"/>
              </w:rPr>
              <w:t>ug</w:t>
            </w:r>
            <w:proofErr w:type="spellEnd"/>
            <w:r>
              <w:rPr>
                <w:rFonts w:ascii="Times New Roman" w:eastAsia="宋体" w:hAnsi="Times New Roman" w:cs="Times New Roman"/>
              </w:rPr>
              <w:t>/L</w:t>
            </w:r>
          </w:p>
          <w:p w:rsidR="007B4B98" w:rsidRDefault="00E82424">
            <w:pPr>
              <w:autoSpaceDE w:val="0"/>
              <w:autoSpaceDN w:val="0"/>
              <w:spacing w:line="400" w:lineRule="exact"/>
              <w:rPr>
                <w:rFonts w:ascii="Times New Roman" w:eastAsia="宋体" w:hAnsi="Times New Roman" w:cs="Times New Roman"/>
              </w:rPr>
            </w:pPr>
            <w:r>
              <w:rPr>
                <w:rFonts w:ascii="Times New Roman" w:eastAsia="宋体" w:hAnsi="宋体" w:cs="Times New Roman"/>
              </w:rPr>
              <w:t>元素</w:t>
            </w:r>
          </w:p>
        </w:tc>
        <w:tc>
          <w:tcPr>
            <w:tcW w:w="144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0</w:t>
            </w:r>
          </w:p>
        </w:tc>
        <w:tc>
          <w:tcPr>
            <w:tcW w:w="2835" w:type="dxa"/>
            <w:gridSpan w:val="2"/>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0.25</w:t>
            </w:r>
          </w:p>
        </w:tc>
        <w:tc>
          <w:tcPr>
            <w:tcW w:w="2732" w:type="dxa"/>
            <w:gridSpan w:val="2"/>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5</w:t>
            </w:r>
          </w:p>
        </w:tc>
      </w:tr>
      <w:tr w:rsidR="007B4B98">
        <w:trPr>
          <w:trHeight w:val="282"/>
          <w:jc w:val="center"/>
        </w:trPr>
        <w:tc>
          <w:tcPr>
            <w:tcW w:w="1210" w:type="dxa"/>
            <w:vMerge/>
            <w:tcBorders>
              <w:bottom w:val="single" w:sz="4" w:space="0" w:color="auto"/>
              <w:tl2br w:val="single" w:sz="4" w:space="0" w:color="auto"/>
            </w:tcBorders>
            <w:vAlign w:val="center"/>
          </w:tcPr>
          <w:p w:rsidR="007B4B98" w:rsidRDefault="007B4B98">
            <w:pPr>
              <w:autoSpaceDE w:val="0"/>
              <w:autoSpaceDN w:val="0"/>
              <w:spacing w:line="400" w:lineRule="exact"/>
              <w:jc w:val="right"/>
              <w:rPr>
                <w:rFonts w:ascii="Times New Roman" w:eastAsia="宋体" w:hAnsi="Times New Roman" w:cs="Times New Roman"/>
              </w:rPr>
            </w:pPr>
          </w:p>
        </w:tc>
        <w:tc>
          <w:tcPr>
            <w:tcW w:w="144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测定值</w:t>
            </w:r>
            <w:r>
              <w:rPr>
                <w:rFonts w:ascii="Times New Roman" w:eastAsia="宋体" w:hAnsi="Times New Roman" w:cs="Times New Roman"/>
              </w:rPr>
              <w:t>/</w:t>
            </w:r>
            <w:proofErr w:type="spellStart"/>
            <w:r>
              <w:rPr>
                <w:rFonts w:ascii="Times New Roman" w:eastAsia="宋体" w:hAnsi="Times New Roman" w:cs="Times New Roman"/>
              </w:rPr>
              <w:t>ug</w:t>
            </w:r>
            <w:proofErr w:type="spellEnd"/>
            <w:r>
              <w:rPr>
                <w:rFonts w:ascii="Times New Roman" w:eastAsia="宋体" w:hAnsi="Times New Roman" w:cs="Times New Roman"/>
              </w:rPr>
              <w:t>/L</w:t>
            </w:r>
          </w:p>
        </w:tc>
        <w:tc>
          <w:tcPr>
            <w:tcW w:w="1362"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测定值</w:t>
            </w:r>
            <w:r>
              <w:rPr>
                <w:rFonts w:ascii="Times New Roman" w:eastAsia="宋体" w:hAnsi="Times New Roman" w:cs="Times New Roman"/>
              </w:rPr>
              <w:t>/</w:t>
            </w:r>
            <w:proofErr w:type="spellStart"/>
            <w:r>
              <w:rPr>
                <w:rFonts w:ascii="Times New Roman" w:eastAsia="宋体" w:hAnsi="Times New Roman" w:cs="Times New Roman"/>
              </w:rPr>
              <w:t>ug</w:t>
            </w:r>
            <w:proofErr w:type="spellEnd"/>
            <w:r>
              <w:rPr>
                <w:rFonts w:ascii="Times New Roman" w:eastAsia="宋体" w:hAnsi="Times New Roman" w:cs="Times New Roman"/>
              </w:rPr>
              <w:t>/L</w:t>
            </w:r>
          </w:p>
        </w:tc>
        <w:tc>
          <w:tcPr>
            <w:tcW w:w="1473"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回收率</w:t>
            </w:r>
            <w:r>
              <w:rPr>
                <w:rFonts w:ascii="Times New Roman" w:eastAsia="宋体" w:hAnsi="Times New Roman" w:cs="Times New Roman"/>
              </w:rPr>
              <w:t>/%</w:t>
            </w:r>
          </w:p>
        </w:tc>
        <w:tc>
          <w:tcPr>
            <w:tcW w:w="1330"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测定值</w:t>
            </w:r>
            <w:r>
              <w:rPr>
                <w:rFonts w:ascii="Times New Roman" w:eastAsia="宋体" w:hAnsi="Times New Roman" w:cs="Times New Roman"/>
              </w:rPr>
              <w:t>/</w:t>
            </w:r>
            <w:proofErr w:type="spellStart"/>
            <w:r>
              <w:rPr>
                <w:rFonts w:ascii="Times New Roman" w:eastAsia="宋体" w:hAnsi="Times New Roman" w:cs="Times New Roman"/>
              </w:rPr>
              <w:t>ug</w:t>
            </w:r>
            <w:proofErr w:type="spellEnd"/>
            <w:r>
              <w:rPr>
                <w:rFonts w:ascii="Times New Roman" w:eastAsia="宋体" w:hAnsi="Times New Roman" w:cs="Times New Roman"/>
              </w:rPr>
              <w:t>/L</w:t>
            </w:r>
          </w:p>
        </w:tc>
        <w:tc>
          <w:tcPr>
            <w:tcW w:w="1402"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回收率</w:t>
            </w:r>
            <w:r>
              <w:rPr>
                <w:rFonts w:ascii="Times New Roman" w:eastAsia="宋体" w:hAnsi="Times New Roman" w:cs="Times New Roman"/>
              </w:rPr>
              <w:t>/%</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Y</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0.0435</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0.289</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98.20</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4.755</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94.24</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La</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0.0246</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0.284</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103.7</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5.032</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100.2</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CeO</w:t>
            </w:r>
            <w:r>
              <w:rPr>
                <w:rFonts w:ascii="Times New Roman" w:eastAsia="宋体" w:hAnsi="Times New Roman" w:cs="Times New Roman"/>
                <w:vertAlign w:val="subscript"/>
              </w:rPr>
              <w:t>2</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0.0748</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0.340</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106.2</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5.237</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103.2</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Pr</w:t>
            </w:r>
            <w:r>
              <w:rPr>
                <w:rFonts w:ascii="Times New Roman" w:eastAsia="宋体" w:hAnsi="Times New Roman" w:cs="Times New Roman"/>
                <w:vertAlign w:val="subscript"/>
              </w:rPr>
              <w:t>6</w:t>
            </w:r>
            <w:r>
              <w:rPr>
                <w:rFonts w:ascii="Times New Roman" w:eastAsia="宋体" w:hAnsi="Times New Roman" w:cs="Times New Roman"/>
              </w:rPr>
              <w:t>O</w:t>
            </w:r>
            <w:r>
              <w:rPr>
                <w:rFonts w:ascii="Times New Roman" w:eastAsia="宋体" w:hAnsi="Times New Roman" w:cs="Times New Roman"/>
                <w:vertAlign w:val="subscript"/>
              </w:rPr>
              <w:t>11</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0.0089</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0.272</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105.4</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5.158</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103.0</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Nd</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0.0296</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0.305</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110.3</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5.413</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107.7</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Sm</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0.0320</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0.311</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111.6</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5.401</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107.4</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Gd</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0.0138</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0.265</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100.5</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4.974</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99.20</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Tb</w:t>
            </w:r>
            <w:r>
              <w:rPr>
                <w:rFonts w:ascii="Times New Roman" w:eastAsia="宋体" w:hAnsi="Times New Roman" w:cs="Times New Roman"/>
                <w:vertAlign w:val="subscript"/>
              </w:rPr>
              <w:t>4</w:t>
            </w:r>
            <w:r>
              <w:rPr>
                <w:rFonts w:ascii="Times New Roman" w:eastAsia="宋体" w:hAnsi="Times New Roman" w:cs="Times New Roman"/>
              </w:rPr>
              <w:t>O</w:t>
            </w:r>
            <w:r>
              <w:rPr>
                <w:rFonts w:ascii="Times New Roman" w:eastAsia="宋体" w:hAnsi="Times New Roman" w:cs="Times New Roman"/>
                <w:vertAlign w:val="subscript"/>
              </w:rPr>
              <w:t>7</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0.103</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0.365</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105.1</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5.145</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100.9</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Dy</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0.0137</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0.264</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100.3</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4.879</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97.31</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Ho</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0.0105</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0.258</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99.17</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4.805</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95.88</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Er</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0.0511</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0.300</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99.66</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4.873</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96.44</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lastRenderedPageBreak/>
              <w:t>Tm</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0.0189</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0.279</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103.9</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5.122</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102.1</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Yb</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0.0386</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0.279</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96.31</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4.828</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95.78</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Lu</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4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0.00540</w:t>
            </w:r>
          </w:p>
        </w:tc>
        <w:tc>
          <w:tcPr>
            <w:tcW w:w="136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0.247</w:t>
            </w:r>
          </w:p>
        </w:tc>
        <w:tc>
          <w:tcPr>
            <w:tcW w:w="1473"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96.53</w:t>
            </w:r>
          </w:p>
        </w:tc>
        <w:tc>
          <w:tcPr>
            <w:tcW w:w="133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4.830</w:t>
            </w:r>
          </w:p>
        </w:tc>
        <w:tc>
          <w:tcPr>
            <w:tcW w:w="1402"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96.50</w:t>
            </w:r>
          </w:p>
        </w:tc>
      </w:tr>
    </w:tbl>
    <w:p w:rsidR="007B4B98" w:rsidRDefault="007B4B98">
      <w:pPr>
        <w:spacing w:line="400" w:lineRule="exact"/>
        <w:ind w:firstLine="420"/>
        <w:jc w:val="center"/>
        <w:rPr>
          <w:rFonts w:ascii="Times New Roman" w:eastAsia="宋体" w:hAnsi="Times New Roman" w:cs="Times New Roman"/>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470"/>
        <w:gridCol w:w="1356"/>
        <w:gridCol w:w="1479"/>
        <w:gridCol w:w="1348"/>
        <w:gridCol w:w="1414"/>
      </w:tblGrid>
      <w:tr w:rsidR="007B4B98">
        <w:trPr>
          <w:trHeight w:val="590"/>
          <w:jc w:val="center"/>
        </w:trPr>
        <w:tc>
          <w:tcPr>
            <w:tcW w:w="1210" w:type="dxa"/>
            <w:vMerge w:val="restart"/>
            <w:tcBorders>
              <w:tl2br w:val="single" w:sz="4" w:space="0" w:color="auto"/>
            </w:tcBorders>
            <w:vAlign w:val="center"/>
          </w:tcPr>
          <w:p w:rsidR="007B4B98" w:rsidRDefault="00E82424">
            <w:pPr>
              <w:autoSpaceDE w:val="0"/>
              <w:autoSpaceDN w:val="0"/>
              <w:spacing w:line="400" w:lineRule="exact"/>
              <w:jc w:val="right"/>
              <w:rPr>
                <w:rFonts w:ascii="Times New Roman" w:eastAsia="宋体" w:hAnsi="Times New Roman" w:cs="Times New Roman"/>
              </w:rPr>
            </w:pPr>
            <w:r>
              <w:rPr>
                <w:rFonts w:ascii="Times New Roman" w:eastAsia="宋体" w:hAnsi="宋体" w:cs="Times New Roman"/>
              </w:rPr>
              <w:t>加入浓度</w:t>
            </w:r>
          </w:p>
          <w:p w:rsidR="007B4B98" w:rsidRDefault="00E82424">
            <w:pPr>
              <w:autoSpaceDE w:val="0"/>
              <w:autoSpaceDN w:val="0"/>
              <w:spacing w:line="400" w:lineRule="exact"/>
              <w:jc w:val="right"/>
              <w:rPr>
                <w:rFonts w:ascii="Times New Roman" w:eastAsia="宋体" w:hAnsi="Times New Roman" w:cs="Times New Roman"/>
              </w:rPr>
            </w:pPr>
            <w:proofErr w:type="spellStart"/>
            <w:r>
              <w:rPr>
                <w:rFonts w:ascii="Times New Roman" w:eastAsia="宋体" w:hAnsi="Times New Roman" w:cs="Times New Roman"/>
              </w:rPr>
              <w:t>ug</w:t>
            </w:r>
            <w:proofErr w:type="spellEnd"/>
            <w:r>
              <w:rPr>
                <w:rFonts w:ascii="Times New Roman" w:eastAsia="宋体" w:hAnsi="Times New Roman" w:cs="Times New Roman"/>
              </w:rPr>
              <w:t>/L</w:t>
            </w:r>
          </w:p>
          <w:p w:rsidR="007B4B98" w:rsidRDefault="00E82424">
            <w:pPr>
              <w:autoSpaceDE w:val="0"/>
              <w:autoSpaceDN w:val="0"/>
              <w:spacing w:line="400" w:lineRule="exact"/>
              <w:rPr>
                <w:rFonts w:ascii="Times New Roman" w:eastAsia="宋体" w:hAnsi="Times New Roman" w:cs="Times New Roman"/>
              </w:rPr>
            </w:pPr>
            <w:r>
              <w:rPr>
                <w:rFonts w:ascii="Times New Roman" w:eastAsia="宋体" w:hAnsi="宋体" w:cs="Times New Roman"/>
              </w:rPr>
              <w:t>元素</w:t>
            </w:r>
          </w:p>
        </w:tc>
        <w:tc>
          <w:tcPr>
            <w:tcW w:w="147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0</w:t>
            </w:r>
          </w:p>
        </w:tc>
        <w:tc>
          <w:tcPr>
            <w:tcW w:w="2835" w:type="dxa"/>
            <w:gridSpan w:val="2"/>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25</w:t>
            </w:r>
          </w:p>
        </w:tc>
        <w:tc>
          <w:tcPr>
            <w:tcW w:w="2762" w:type="dxa"/>
            <w:gridSpan w:val="2"/>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40</w:t>
            </w:r>
          </w:p>
        </w:tc>
      </w:tr>
      <w:tr w:rsidR="007B4B98">
        <w:trPr>
          <w:trHeight w:val="282"/>
          <w:jc w:val="center"/>
        </w:trPr>
        <w:tc>
          <w:tcPr>
            <w:tcW w:w="1210" w:type="dxa"/>
            <w:vMerge/>
            <w:tcBorders>
              <w:bottom w:val="single" w:sz="4" w:space="0" w:color="auto"/>
              <w:tl2br w:val="single" w:sz="4" w:space="0" w:color="auto"/>
            </w:tcBorders>
            <w:vAlign w:val="center"/>
          </w:tcPr>
          <w:p w:rsidR="007B4B98" w:rsidRDefault="007B4B98">
            <w:pPr>
              <w:autoSpaceDE w:val="0"/>
              <w:autoSpaceDN w:val="0"/>
              <w:spacing w:line="400" w:lineRule="exact"/>
              <w:jc w:val="right"/>
              <w:rPr>
                <w:rFonts w:ascii="Times New Roman" w:eastAsia="宋体" w:hAnsi="Times New Roman" w:cs="Times New Roman"/>
              </w:rPr>
            </w:pPr>
          </w:p>
        </w:tc>
        <w:tc>
          <w:tcPr>
            <w:tcW w:w="147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测定值</w:t>
            </w:r>
            <w:r>
              <w:rPr>
                <w:rFonts w:ascii="Times New Roman" w:eastAsia="宋体" w:hAnsi="Times New Roman" w:cs="Times New Roman"/>
              </w:rPr>
              <w:t>/</w:t>
            </w:r>
            <w:proofErr w:type="spellStart"/>
            <w:r>
              <w:rPr>
                <w:rFonts w:ascii="Times New Roman" w:eastAsia="宋体" w:hAnsi="Times New Roman" w:cs="Times New Roman"/>
              </w:rPr>
              <w:t>ug</w:t>
            </w:r>
            <w:proofErr w:type="spellEnd"/>
            <w:r>
              <w:rPr>
                <w:rFonts w:ascii="Times New Roman" w:eastAsia="宋体" w:hAnsi="Times New Roman" w:cs="Times New Roman"/>
              </w:rPr>
              <w:t>/L</w:t>
            </w:r>
          </w:p>
        </w:tc>
        <w:tc>
          <w:tcPr>
            <w:tcW w:w="1356"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测定值</w:t>
            </w:r>
            <w:r>
              <w:rPr>
                <w:rFonts w:ascii="Times New Roman" w:eastAsia="宋体" w:hAnsi="Times New Roman" w:cs="Times New Roman"/>
              </w:rPr>
              <w:t>/</w:t>
            </w:r>
            <w:proofErr w:type="spellStart"/>
            <w:r>
              <w:rPr>
                <w:rFonts w:ascii="Times New Roman" w:eastAsia="宋体" w:hAnsi="Times New Roman" w:cs="Times New Roman"/>
              </w:rPr>
              <w:t>ug</w:t>
            </w:r>
            <w:proofErr w:type="spellEnd"/>
            <w:r>
              <w:rPr>
                <w:rFonts w:ascii="Times New Roman" w:eastAsia="宋体" w:hAnsi="Times New Roman" w:cs="Times New Roman"/>
              </w:rPr>
              <w:t>/L</w:t>
            </w:r>
          </w:p>
        </w:tc>
        <w:tc>
          <w:tcPr>
            <w:tcW w:w="1479"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回收率</w:t>
            </w:r>
            <w:r>
              <w:rPr>
                <w:rFonts w:ascii="Times New Roman" w:eastAsia="宋体" w:hAnsi="Times New Roman" w:cs="Times New Roman"/>
              </w:rPr>
              <w:t>/%</w:t>
            </w:r>
          </w:p>
        </w:tc>
        <w:tc>
          <w:tcPr>
            <w:tcW w:w="1348"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测定值</w:t>
            </w:r>
            <w:r>
              <w:rPr>
                <w:rFonts w:ascii="Times New Roman" w:eastAsia="宋体" w:hAnsi="Times New Roman" w:cs="Times New Roman"/>
              </w:rPr>
              <w:t>/</w:t>
            </w:r>
            <w:proofErr w:type="spellStart"/>
            <w:r>
              <w:rPr>
                <w:rFonts w:ascii="Times New Roman" w:eastAsia="宋体" w:hAnsi="Times New Roman" w:cs="Times New Roman"/>
              </w:rPr>
              <w:t>ug</w:t>
            </w:r>
            <w:proofErr w:type="spellEnd"/>
            <w:r>
              <w:rPr>
                <w:rFonts w:ascii="Times New Roman" w:eastAsia="宋体" w:hAnsi="Times New Roman" w:cs="Times New Roman"/>
              </w:rPr>
              <w:t>/L</w:t>
            </w:r>
          </w:p>
        </w:tc>
        <w:tc>
          <w:tcPr>
            <w:tcW w:w="1414" w:type="dxa"/>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宋体" w:cs="Times New Roman"/>
              </w:rPr>
              <w:t>回收率</w:t>
            </w:r>
            <w:r>
              <w:rPr>
                <w:rFonts w:ascii="Times New Roman" w:eastAsia="宋体" w:hAnsi="Times New Roman" w:cs="Times New Roman"/>
              </w:rPr>
              <w:t>/%</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Y</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0.0279</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26.171</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104.6</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44.028</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110.0</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La</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0.0098</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24.320</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97.24</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39.400</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98.48</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CeO</w:t>
            </w:r>
            <w:r>
              <w:rPr>
                <w:rFonts w:ascii="Times New Roman" w:eastAsia="宋体" w:hAnsi="Times New Roman" w:cs="Times New Roman"/>
                <w:vertAlign w:val="subscript"/>
              </w:rPr>
              <w:t>2</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0.0363</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24.492</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97.82</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40.244</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100.5</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Pr</w:t>
            </w:r>
            <w:r>
              <w:rPr>
                <w:rFonts w:ascii="Times New Roman" w:eastAsia="宋体" w:hAnsi="Times New Roman" w:cs="Times New Roman"/>
                <w:vertAlign w:val="subscript"/>
              </w:rPr>
              <w:t>6</w:t>
            </w:r>
            <w:r>
              <w:rPr>
                <w:rFonts w:ascii="Times New Roman" w:eastAsia="宋体" w:hAnsi="Times New Roman" w:cs="Times New Roman"/>
              </w:rPr>
              <w:t>O</w:t>
            </w:r>
            <w:r>
              <w:rPr>
                <w:rFonts w:ascii="Times New Roman" w:eastAsia="宋体" w:hAnsi="Times New Roman" w:cs="Times New Roman"/>
                <w:vertAlign w:val="subscript"/>
              </w:rPr>
              <w:t>11</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0.00741</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24.685</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98.71</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40.570</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101.4</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Nd</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0.0115</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25.275</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101.1</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39.486</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98.69</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Sm</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0.0129</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24.985</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99.89</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40.463</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101.1</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Gd</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0.00667</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24.724</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98.87</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39.988</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99.95</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Tb</w:t>
            </w:r>
            <w:r>
              <w:rPr>
                <w:rFonts w:ascii="Times New Roman" w:eastAsia="宋体" w:hAnsi="Times New Roman" w:cs="Times New Roman"/>
                <w:vertAlign w:val="subscript"/>
              </w:rPr>
              <w:t>4</w:t>
            </w:r>
            <w:r>
              <w:rPr>
                <w:rFonts w:ascii="Times New Roman" w:eastAsia="宋体" w:hAnsi="Times New Roman" w:cs="Times New Roman"/>
              </w:rPr>
              <w:t>O</w:t>
            </w:r>
            <w:r>
              <w:rPr>
                <w:rFonts w:ascii="Times New Roman" w:eastAsia="宋体" w:hAnsi="Times New Roman" w:cs="Times New Roman"/>
                <w:vertAlign w:val="subscript"/>
              </w:rPr>
              <w:t>7</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0.0463</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25.330</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101.1</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42.922</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107.2</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Dy</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0.00533</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24.445</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97.76</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43.094</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107.7</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Ho</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0.00365</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25.491</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102.0</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42.470</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106.2</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Er</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0.0208</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25.637</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102.5</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42.634</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106.5</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Tm</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0.00636</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25.244</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101.0</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35.140</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87.84</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Yb</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0.0155</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24.841</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99.30</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41.603</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104.0</w:t>
            </w:r>
          </w:p>
        </w:tc>
      </w:tr>
      <w:tr w:rsidR="007B4B98">
        <w:trPr>
          <w:trHeight w:val="397"/>
          <w:jc w:val="center"/>
        </w:trPr>
        <w:tc>
          <w:tcPr>
            <w:tcW w:w="1210" w:type="dxa"/>
            <w:vAlign w:val="center"/>
          </w:tcPr>
          <w:p w:rsidR="007B4B98" w:rsidRDefault="00E82424">
            <w:pPr>
              <w:autoSpaceDE w:val="0"/>
              <w:autoSpaceDN w:val="0"/>
              <w:spacing w:line="400" w:lineRule="exact"/>
              <w:jc w:val="center"/>
              <w:rPr>
                <w:rFonts w:ascii="Times New Roman" w:eastAsia="宋体" w:hAnsi="Times New Roman" w:cs="Times New Roman"/>
              </w:rPr>
            </w:pPr>
            <w:r>
              <w:rPr>
                <w:rFonts w:ascii="Times New Roman" w:eastAsia="宋体" w:hAnsi="Times New Roman" w:cs="Times New Roman"/>
              </w:rPr>
              <w:t>Lu</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3</w:t>
            </w:r>
          </w:p>
        </w:tc>
        <w:tc>
          <w:tcPr>
            <w:tcW w:w="1470"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0.00259</w:t>
            </w:r>
          </w:p>
        </w:tc>
        <w:tc>
          <w:tcPr>
            <w:tcW w:w="1356"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24.650</w:t>
            </w:r>
          </w:p>
        </w:tc>
        <w:tc>
          <w:tcPr>
            <w:tcW w:w="1479"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98.59</w:t>
            </w:r>
          </w:p>
        </w:tc>
        <w:tc>
          <w:tcPr>
            <w:tcW w:w="1348"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40.875</w:t>
            </w:r>
          </w:p>
        </w:tc>
        <w:tc>
          <w:tcPr>
            <w:tcW w:w="1414" w:type="dxa"/>
            <w:vAlign w:val="center"/>
          </w:tcPr>
          <w:p w:rsidR="007B4B98" w:rsidRDefault="00E82424">
            <w:pPr>
              <w:spacing w:line="400" w:lineRule="exact"/>
              <w:jc w:val="center"/>
              <w:rPr>
                <w:rFonts w:ascii="Times New Roman" w:eastAsia="宋体" w:hAnsi="Times New Roman" w:cs="Times New Roman"/>
              </w:rPr>
            </w:pPr>
            <w:r>
              <w:rPr>
                <w:rFonts w:ascii="Times New Roman" w:eastAsia="宋体" w:hAnsi="Times New Roman" w:cs="Times New Roman"/>
              </w:rPr>
              <w:t>102.2</w:t>
            </w:r>
          </w:p>
        </w:tc>
      </w:tr>
    </w:tbl>
    <w:p w:rsidR="007B4B98" w:rsidRDefault="00E82424">
      <w:pPr>
        <w:widowControl w:val="0"/>
        <w:adjustRightInd/>
        <w:snapToGrid/>
        <w:spacing w:after="0" w:line="400" w:lineRule="exact"/>
        <w:jc w:val="both"/>
        <w:rPr>
          <w:rFonts w:ascii="Times New Roman" w:eastAsiaTheme="minorEastAsia" w:hAnsi="Times New Roman" w:cs="Times New Roman"/>
          <w:sz w:val="21"/>
          <w:szCs w:val="21"/>
        </w:rPr>
      </w:pPr>
      <w:r>
        <w:rPr>
          <w:rFonts w:ascii="Times New Roman" w:eastAsiaTheme="minorEastAsia" w:hAnsi="Times New Roman" w:cs="Times New Roman" w:hint="eastAsia"/>
          <w:b/>
          <w:sz w:val="21"/>
          <w:szCs w:val="21"/>
        </w:rPr>
        <w:t>10</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检测下限和测定范围的确定：</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按标准曲线的第一个点配制空白溶液，进行独立</w:t>
      </w:r>
      <w:r>
        <w:rPr>
          <w:rFonts w:ascii="Times New Roman" w:eastAsiaTheme="minorEastAsia" w:hAnsi="Times New Roman" w:cs="Times New Roman"/>
          <w:sz w:val="21"/>
          <w:szCs w:val="21"/>
        </w:rPr>
        <w:t>11</w:t>
      </w:r>
      <w:r>
        <w:rPr>
          <w:rFonts w:ascii="Times New Roman" w:eastAsiaTheme="minorEastAsia" w:hAnsi="Times New Roman" w:cs="Times New Roman" w:hint="eastAsia"/>
          <w:sz w:val="21"/>
          <w:szCs w:val="21"/>
        </w:rPr>
        <w:t>次测定，按其</w:t>
      </w:r>
      <w:r>
        <w:rPr>
          <w:rFonts w:ascii="Times New Roman" w:eastAsiaTheme="minorEastAsia" w:hAnsi="Times New Roman" w:cs="Times New Roman"/>
          <w:sz w:val="21"/>
          <w:szCs w:val="21"/>
        </w:rPr>
        <w:t>3</w:t>
      </w:r>
      <w:r>
        <w:rPr>
          <w:rFonts w:ascii="Times New Roman" w:eastAsiaTheme="minorEastAsia" w:hAnsi="Times New Roman" w:cs="Times New Roman" w:hint="eastAsia"/>
          <w:sz w:val="21"/>
          <w:szCs w:val="21"/>
        </w:rPr>
        <w:t>倍标准偏差所对应</w:t>
      </w:r>
      <w:r>
        <w:rPr>
          <w:rFonts w:ascii="Times New Roman" w:eastAsiaTheme="minorEastAsia" w:hAnsi="Times New Roman" w:cs="Times New Roman" w:hint="eastAsia"/>
          <w:sz w:val="21"/>
          <w:szCs w:val="21"/>
        </w:rPr>
        <w:lastRenderedPageBreak/>
        <w:t>的浓度计算检出限，按其</w:t>
      </w:r>
      <w:r>
        <w:rPr>
          <w:rFonts w:ascii="Times New Roman" w:eastAsiaTheme="minorEastAsia" w:hAnsi="Times New Roman" w:cs="Times New Roman"/>
          <w:sz w:val="21"/>
          <w:szCs w:val="21"/>
        </w:rPr>
        <w:t>10</w:t>
      </w:r>
      <w:r>
        <w:rPr>
          <w:rFonts w:ascii="Times New Roman" w:eastAsiaTheme="minorEastAsia" w:hAnsi="Times New Roman" w:cs="Times New Roman" w:hint="eastAsia"/>
          <w:sz w:val="21"/>
          <w:szCs w:val="21"/>
        </w:rPr>
        <w:t>倍标准偏差所对应的浓度计算测定下限，结果见表</w:t>
      </w:r>
      <w:r>
        <w:rPr>
          <w:rFonts w:ascii="Times New Roman" w:eastAsiaTheme="minorEastAsia" w:hAnsi="Times New Roman" w:cs="Times New Roman" w:hint="eastAsia"/>
          <w:sz w:val="21"/>
          <w:szCs w:val="21"/>
        </w:rPr>
        <w:t>9</w:t>
      </w:r>
      <w:r>
        <w:rPr>
          <w:rFonts w:ascii="Times New Roman" w:eastAsiaTheme="minorEastAsia" w:hAnsi="Times New Roman" w:cs="Times New Roman" w:hint="eastAsia"/>
          <w:sz w:val="21"/>
          <w:szCs w:val="21"/>
        </w:rPr>
        <w:t>。由表可见，各元素的检出限在</w:t>
      </w:r>
      <w:r>
        <w:rPr>
          <w:rFonts w:ascii="Times New Roman" w:eastAsiaTheme="minorEastAsia" w:hAnsi="Times New Roman" w:cs="Times New Roman"/>
          <w:sz w:val="21"/>
          <w:szCs w:val="21"/>
        </w:rPr>
        <w:t>0.000</w:t>
      </w:r>
      <w:r>
        <w:rPr>
          <w:rFonts w:ascii="Times New Roman" w:eastAsiaTheme="minorEastAsia" w:hAnsi="Times New Roman" w:cs="Times New Roman" w:hint="eastAsia"/>
          <w:sz w:val="21"/>
          <w:szCs w:val="21"/>
        </w:rPr>
        <w:t>2</w:t>
      </w:r>
      <w:r>
        <w:rPr>
          <w:rFonts w:ascii="Times New Roman" w:eastAsiaTheme="minorEastAsia" w:hAnsi="Times New Roman" w:cs="Times New Roman"/>
          <w:sz w:val="21"/>
          <w:szCs w:val="21"/>
        </w:rPr>
        <w:t>-0.0</w:t>
      </w:r>
      <w:r>
        <w:rPr>
          <w:rFonts w:ascii="Times New Roman" w:eastAsiaTheme="minorEastAsia" w:hAnsi="Times New Roman" w:cs="Times New Roman" w:hint="eastAsia"/>
          <w:sz w:val="21"/>
          <w:szCs w:val="21"/>
        </w:rPr>
        <w:t>0</w:t>
      </w:r>
      <w:r>
        <w:rPr>
          <w:rFonts w:ascii="Times New Roman" w:eastAsiaTheme="minorEastAsia" w:hAnsi="Times New Roman" w:cs="Times New Roman"/>
          <w:sz w:val="21"/>
          <w:szCs w:val="21"/>
        </w:rPr>
        <w:t>3μg/L</w:t>
      </w:r>
      <w:r>
        <w:rPr>
          <w:rFonts w:ascii="Times New Roman" w:eastAsiaTheme="minorEastAsia" w:hAnsi="Times New Roman" w:cs="Times New Roman" w:hint="eastAsia"/>
          <w:sz w:val="21"/>
          <w:szCs w:val="21"/>
        </w:rPr>
        <w:t>之间，各元素测定下限在</w:t>
      </w:r>
      <w:r>
        <w:rPr>
          <w:rFonts w:ascii="Times New Roman" w:eastAsiaTheme="minorEastAsia" w:hAnsi="Times New Roman" w:cs="Times New Roman"/>
          <w:sz w:val="21"/>
          <w:szCs w:val="21"/>
        </w:rPr>
        <w:t>0.00</w:t>
      </w:r>
      <w:r>
        <w:rPr>
          <w:rFonts w:ascii="Times New Roman" w:eastAsiaTheme="minorEastAsia" w:hAnsi="Times New Roman" w:cs="Times New Roman" w:hint="eastAsia"/>
          <w:sz w:val="21"/>
          <w:szCs w:val="21"/>
        </w:rPr>
        <w:t>1</w:t>
      </w:r>
      <w:r>
        <w:rPr>
          <w:rFonts w:ascii="Times New Roman" w:eastAsiaTheme="minorEastAsia" w:hAnsi="Times New Roman" w:cs="Times New Roman"/>
          <w:sz w:val="21"/>
          <w:szCs w:val="21"/>
        </w:rPr>
        <w:t>-0.</w:t>
      </w:r>
      <w:r>
        <w:rPr>
          <w:rFonts w:ascii="Times New Roman" w:eastAsiaTheme="minorEastAsia" w:hAnsi="Times New Roman" w:cs="Times New Roman" w:hint="eastAsia"/>
          <w:sz w:val="21"/>
          <w:szCs w:val="21"/>
        </w:rPr>
        <w:t>0</w:t>
      </w:r>
      <w:r>
        <w:rPr>
          <w:rFonts w:ascii="Times New Roman" w:eastAsiaTheme="minorEastAsia" w:hAnsi="Times New Roman" w:cs="Times New Roman"/>
          <w:sz w:val="21"/>
          <w:szCs w:val="21"/>
        </w:rPr>
        <w:t>2μg/g</w:t>
      </w:r>
      <w:r>
        <w:rPr>
          <w:rFonts w:ascii="Times New Roman" w:eastAsiaTheme="minorEastAsia" w:hAnsi="Times New Roman" w:cs="Times New Roman" w:hint="eastAsia"/>
          <w:sz w:val="21"/>
          <w:szCs w:val="21"/>
        </w:rPr>
        <w:t>之间。从内标的回收率、各元素的灵敏度和信号值的稳定性等实际情况综合考虑，研究报告中选择</w:t>
      </w:r>
      <w:r>
        <w:rPr>
          <w:rFonts w:ascii="Times New Roman" w:eastAsiaTheme="minorEastAsia" w:hAnsi="Times New Roman" w:cs="Times New Roman"/>
          <w:sz w:val="21"/>
          <w:szCs w:val="21"/>
        </w:rPr>
        <w:t>Y2O3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La2O3</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CeO2</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Pr6O11</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Nd2O3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Sm2O3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Gd2O3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Tb4O7</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Dy2O3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Ho2O3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Er2O3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Tm2O3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Yb2O3</w:t>
      </w:r>
      <w:r>
        <w:rPr>
          <w:rFonts w:ascii="Times New Roman" w:eastAsiaTheme="minorEastAsia" w:hAnsi="Times New Roman" w:cs="Times New Roman" w:hint="eastAsia"/>
          <w:sz w:val="21"/>
          <w:szCs w:val="21"/>
        </w:rPr>
        <w:t>和</w:t>
      </w:r>
      <w:r>
        <w:rPr>
          <w:rFonts w:ascii="Times New Roman" w:eastAsiaTheme="minorEastAsia" w:hAnsi="Times New Roman" w:cs="Times New Roman"/>
          <w:sz w:val="21"/>
          <w:szCs w:val="21"/>
        </w:rPr>
        <w:t>Lu2O3</w:t>
      </w:r>
      <w:r>
        <w:rPr>
          <w:rFonts w:ascii="Times New Roman" w:eastAsiaTheme="minorEastAsia" w:hAnsi="Times New Roman" w:cs="Times New Roman" w:hint="eastAsia"/>
          <w:sz w:val="21"/>
          <w:szCs w:val="21"/>
        </w:rPr>
        <w:t>的测量下限为</w:t>
      </w:r>
      <w:r>
        <w:rPr>
          <w:rFonts w:ascii="Times New Roman" w:eastAsiaTheme="minorEastAsia" w:hAnsi="Times New Roman" w:cs="Times New Roman"/>
          <w:sz w:val="21"/>
          <w:szCs w:val="21"/>
        </w:rPr>
        <w:t>0.</w:t>
      </w:r>
      <w:r>
        <w:rPr>
          <w:rFonts w:ascii="Times New Roman" w:eastAsiaTheme="minorEastAsia" w:hAnsi="Times New Roman" w:cs="Times New Roman" w:hint="eastAsia"/>
          <w:sz w:val="21"/>
          <w:szCs w:val="21"/>
        </w:rPr>
        <w:t>2</w:t>
      </w:r>
      <w:r>
        <w:rPr>
          <w:rFonts w:ascii="Times New Roman" w:eastAsiaTheme="minorEastAsia" w:hAnsi="Times New Roman" w:cs="Times New Roman"/>
          <w:sz w:val="21"/>
          <w:szCs w:val="21"/>
        </w:rPr>
        <w:t>μg/g</w:t>
      </w:r>
      <w:r>
        <w:rPr>
          <w:rFonts w:ascii="Times New Roman" w:eastAsiaTheme="minorEastAsia" w:hAnsi="Times New Roman" w:cs="Times New Roman" w:hint="eastAsia"/>
          <w:sz w:val="21"/>
          <w:szCs w:val="21"/>
        </w:rPr>
        <w:t>。</w:t>
      </w: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表</w:t>
      </w:r>
      <w:r>
        <w:rPr>
          <w:rFonts w:ascii="Times New Roman" w:eastAsiaTheme="minorEastAsia" w:hAnsi="Times New Roman" w:cs="Times New Roman" w:hint="eastAsia"/>
          <w:sz w:val="21"/>
          <w:szCs w:val="21"/>
        </w:rPr>
        <w:t>9</w:t>
      </w:r>
      <w:r>
        <w:rPr>
          <w:rFonts w:ascii="Times New Roman" w:eastAsiaTheme="minorEastAsia" w:hAnsi="Times New Roman" w:cs="Times New Roman" w:hint="eastAsia"/>
          <w:sz w:val="21"/>
          <w:szCs w:val="21"/>
        </w:rPr>
        <w:t>检出限和测定下限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925"/>
        <w:gridCol w:w="2313"/>
        <w:gridCol w:w="2942"/>
      </w:tblGrid>
      <w:tr w:rsidR="007B4B98">
        <w:trPr>
          <w:trHeight w:val="454"/>
          <w:tblHeader/>
          <w:jc w:val="center"/>
        </w:trPr>
        <w:tc>
          <w:tcPr>
            <w:tcW w:w="1183" w:type="dxa"/>
            <w:vAlign w:val="center"/>
          </w:tcPr>
          <w:p w:rsidR="007B4B98" w:rsidRDefault="00E82424">
            <w:pPr>
              <w:tabs>
                <w:tab w:val="left" w:pos="960"/>
              </w:tabs>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元素</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SD</w:t>
            </w:r>
            <w:r>
              <w:rPr>
                <w:rFonts w:ascii="Times New Roman" w:eastAsiaTheme="minorEastAsia" w:hAnsiTheme="minorEastAsia" w:cs="Times New Roman"/>
                <w:sz w:val="21"/>
                <w:szCs w:val="21"/>
              </w:rPr>
              <w:t>（</w:t>
            </w:r>
            <w:proofErr w:type="spellStart"/>
            <w:r>
              <w:rPr>
                <w:rFonts w:ascii="Times New Roman" w:eastAsiaTheme="minorEastAsia" w:hAnsi="Times New Roman" w:cs="Times New Roman"/>
                <w:i/>
                <w:iCs/>
                <w:sz w:val="21"/>
                <w:szCs w:val="21"/>
              </w:rPr>
              <w:t>μ</w:t>
            </w:r>
            <w:r>
              <w:rPr>
                <w:rFonts w:ascii="Times New Roman" w:eastAsiaTheme="minorEastAsia" w:hAnsi="Times New Roman" w:cs="Times New Roman"/>
                <w:sz w:val="21"/>
                <w:szCs w:val="21"/>
              </w:rPr>
              <w:t>g</w:t>
            </w:r>
            <w:proofErr w:type="spellEnd"/>
            <w:r>
              <w:rPr>
                <w:rFonts w:ascii="Times New Roman" w:eastAsiaTheme="minorEastAsia" w:hAnsi="Times New Roman" w:cs="Times New Roman"/>
                <w:sz w:val="21"/>
                <w:szCs w:val="21"/>
              </w:rPr>
              <w:t>/L</w:t>
            </w:r>
            <w:r>
              <w:rPr>
                <w:rFonts w:ascii="Times New Roman" w:eastAsiaTheme="minorEastAsia" w:hAnsiTheme="minorEastAsia" w:cs="Times New Roman"/>
                <w:sz w:val="21"/>
                <w:szCs w:val="21"/>
              </w:rPr>
              <w:t>）</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检出限（</w:t>
            </w:r>
            <w:proofErr w:type="spellStart"/>
            <w:r>
              <w:rPr>
                <w:rFonts w:ascii="Times New Roman" w:eastAsiaTheme="minorEastAsia" w:hAnsi="Times New Roman" w:cs="Times New Roman"/>
                <w:i/>
                <w:iCs/>
                <w:sz w:val="21"/>
                <w:szCs w:val="21"/>
              </w:rPr>
              <w:t>μ</w:t>
            </w:r>
            <w:r>
              <w:rPr>
                <w:rFonts w:ascii="Times New Roman" w:eastAsiaTheme="minorEastAsia" w:hAnsi="Times New Roman" w:cs="Times New Roman"/>
                <w:sz w:val="21"/>
                <w:szCs w:val="21"/>
              </w:rPr>
              <w:t>g</w:t>
            </w:r>
            <w:proofErr w:type="spellEnd"/>
            <w:r>
              <w:rPr>
                <w:rFonts w:ascii="Times New Roman" w:eastAsiaTheme="minorEastAsia" w:hAnsi="Times New Roman" w:cs="Times New Roman"/>
                <w:sz w:val="21"/>
                <w:szCs w:val="21"/>
              </w:rPr>
              <w:t>/L</w:t>
            </w:r>
            <w:r>
              <w:rPr>
                <w:rFonts w:ascii="Times New Roman" w:eastAsiaTheme="minorEastAsia" w:hAnsiTheme="minorEastAsia" w:cs="Times New Roman"/>
                <w:sz w:val="21"/>
                <w:szCs w:val="21"/>
              </w:rPr>
              <w:t>）</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测定下限</w:t>
            </w:r>
            <w:r>
              <w:rPr>
                <w:rFonts w:ascii="Times New Roman" w:eastAsiaTheme="minorEastAsia" w:hAnsi="Times New Roman" w:cs="Times New Roman"/>
                <w:sz w:val="21"/>
                <w:szCs w:val="21"/>
              </w:rPr>
              <w:t>(</w:t>
            </w:r>
            <w:proofErr w:type="spellStart"/>
            <w:r>
              <w:rPr>
                <w:rFonts w:ascii="Times New Roman" w:eastAsiaTheme="minorEastAsia" w:hAnsi="Times New Roman" w:cs="Times New Roman"/>
                <w:i/>
                <w:iCs/>
                <w:sz w:val="21"/>
                <w:szCs w:val="21"/>
              </w:rPr>
              <w:t>μ</w:t>
            </w:r>
            <w:r>
              <w:rPr>
                <w:rFonts w:ascii="Times New Roman" w:eastAsiaTheme="minorEastAsia" w:hAnsi="Times New Roman" w:cs="Times New Roman"/>
                <w:sz w:val="21"/>
                <w:szCs w:val="21"/>
              </w:rPr>
              <w:t>g</w:t>
            </w:r>
            <w:proofErr w:type="spellEnd"/>
            <w:r>
              <w:rPr>
                <w:rFonts w:ascii="Times New Roman" w:eastAsiaTheme="minorEastAsia" w:hAnsi="Times New Roman" w:cs="Times New Roman"/>
                <w:sz w:val="21"/>
                <w:szCs w:val="21"/>
              </w:rPr>
              <w:t>/g)</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0.000601</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0.00180</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0.0120</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La</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0.000261</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0.000783</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0.00522</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CeO</w:t>
            </w:r>
            <w:r>
              <w:rPr>
                <w:rFonts w:ascii="Times New Roman" w:eastAsiaTheme="minorEastAsia" w:hAnsi="Times New Roman" w:cs="Times New Roman"/>
                <w:sz w:val="21"/>
                <w:szCs w:val="21"/>
                <w:vertAlign w:val="subscript"/>
              </w:rPr>
              <w:t>2</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0.000678</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0.00203</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0.0136</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Pr</w:t>
            </w:r>
            <w:r>
              <w:rPr>
                <w:rFonts w:ascii="Times New Roman" w:eastAsiaTheme="minorEastAsia" w:hAnsi="Times New Roman" w:cs="Times New Roman"/>
                <w:sz w:val="21"/>
                <w:szCs w:val="21"/>
                <w:vertAlign w:val="subscript"/>
              </w:rPr>
              <w:t>6</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11</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0.000138</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0.000413</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0.00275</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Nd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0.000377</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0.00113</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0.00754</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Sm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0.000220</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0.000661</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0.00440</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Gd</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0.000279</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0.000838</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0.00559</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Tb</w:t>
            </w:r>
            <w:r>
              <w:rPr>
                <w:rFonts w:ascii="Times New Roman" w:eastAsiaTheme="minorEastAsia" w:hAnsi="Times New Roman" w:cs="Times New Roman"/>
                <w:sz w:val="21"/>
                <w:szCs w:val="21"/>
                <w:vertAlign w:val="subscript"/>
              </w:rPr>
              <w:t>4</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7</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0.000102</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0.000306</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0.00204</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Dy</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0.000549</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0.00165</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0.0110</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Ho</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0.000130</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0.000391</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0.0026</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Er</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0.000330</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0.000989</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0.00660</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Tm</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0.000098</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0.000295</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0.00197</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Yb</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0.000211</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0.000633</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0.00422</w:t>
            </w:r>
          </w:p>
        </w:tc>
      </w:tr>
      <w:tr w:rsidR="007B4B98">
        <w:trPr>
          <w:trHeight w:val="454"/>
          <w:jc w:val="center"/>
        </w:trPr>
        <w:tc>
          <w:tcPr>
            <w:tcW w:w="118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Lu</w:t>
            </w:r>
            <w:r>
              <w:rPr>
                <w:rFonts w:ascii="Times New Roman" w:eastAsiaTheme="minorEastAsia" w:hAnsi="Times New Roman" w:cs="Times New Roman"/>
                <w:sz w:val="21"/>
                <w:szCs w:val="21"/>
                <w:vertAlign w:val="subscript"/>
              </w:rPr>
              <w:t>2</w:t>
            </w:r>
            <w:r>
              <w:rPr>
                <w:rFonts w:ascii="Times New Roman" w:eastAsiaTheme="minorEastAsia" w:hAnsi="Times New Roman" w:cs="Times New Roman"/>
                <w:sz w:val="21"/>
                <w:szCs w:val="21"/>
              </w:rPr>
              <w:t>O</w:t>
            </w:r>
            <w:r>
              <w:rPr>
                <w:rFonts w:ascii="Times New Roman" w:eastAsiaTheme="minorEastAsia" w:hAnsi="Times New Roman" w:cs="Times New Roman"/>
                <w:sz w:val="21"/>
                <w:szCs w:val="21"/>
                <w:vertAlign w:val="subscript"/>
              </w:rPr>
              <w:t>3</w:t>
            </w:r>
          </w:p>
        </w:tc>
        <w:tc>
          <w:tcPr>
            <w:tcW w:w="1925"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0.000152</w:t>
            </w:r>
          </w:p>
        </w:tc>
        <w:tc>
          <w:tcPr>
            <w:tcW w:w="231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0.000455</w:t>
            </w:r>
          </w:p>
        </w:tc>
        <w:tc>
          <w:tcPr>
            <w:tcW w:w="294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0.00303</w:t>
            </w:r>
          </w:p>
        </w:tc>
      </w:tr>
    </w:tbl>
    <w:p w:rsidR="007B4B98" w:rsidRDefault="00E82424">
      <w:pPr>
        <w:widowControl w:val="0"/>
        <w:adjustRightInd/>
        <w:snapToGrid/>
        <w:spacing w:after="0" w:line="400" w:lineRule="exact"/>
        <w:jc w:val="both"/>
        <w:rPr>
          <w:rFonts w:ascii="Times New Roman" w:eastAsiaTheme="minorEastAsia" w:hAnsi="Times New Roman" w:cs="Times New Roman"/>
          <w:sz w:val="21"/>
          <w:szCs w:val="21"/>
        </w:rPr>
      </w:pPr>
      <w:r>
        <w:rPr>
          <w:rFonts w:ascii="Times New Roman" w:eastAsiaTheme="minorEastAsia" w:hAnsi="Times New Roman" w:cs="Times New Roman" w:hint="eastAsia"/>
          <w:b/>
          <w:sz w:val="21"/>
          <w:szCs w:val="21"/>
        </w:rPr>
        <w:t>11</w:t>
      </w:r>
      <w:r>
        <w:rPr>
          <w:rFonts w:ascii="Times New Roman" w:eastAsiaTheme="minorEastAsia" w:hAnsi="Times New Roman" w:cs="Times New Roman"/>
          <w:b/>
          <w:sz w:val="21"/>
          <w:szCs w:val="21"/>
        </w:rPr>
        <w:t>、</w:t>
      </w:r>
      <w:r>
        <w:rPr>
          <w:rFonts w:ascii="Times New Roman" w:eastAsiaTheme="minorEastAsia" w:hAnsi="Times New Roman" w:cs="Times New Roman" w:hint="eastAsia"/>
          <w:b/>
          <w:sz w:val="21"/>
          <w:szCs w:val="21"/>
        </w:rPr>
        <w:t>精密度数据的确定：</w:t>
      </w:r>
    </w:p>
    <w:p w:rsidR="007B4B98" w:rsidRDefault="00E82424">
      <w:pPr>
        <w:widowControl w:val="0"/>
        <w:adjustRightInd/>
        <w:snapToGrid/>
        <w:spacing w:after="0" w:line="400" w:lineRule="exac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hint="eastAsia"/>
          <w:sz w:val="21"/>
          <w:szCs w:val="21"/>
        </w:rPr>
        <w:t>方法的重复性限、再现性限的确定建立在</w:t>
      </w:r>
      <w:r>
        <w:rPr>
          <w:rFonts w:ascii="Times New Roman" w:eastAsiaTheme="minorEastAsia" w:hAnsi="Times New Roman" w:cs="Times New Roman" w:hint="eastAsia"/>
          <w:sz w:val="21"/>
          <w:szCs w:val="21"/>
        </w:rPr>
        <w:t>7</w:t>
      </w:r>
      <w:r>
        <w:rPr>
          <w:rFonts w:ascii="Times New Roman" w:eastAsiaTheme="minorEastAsia" w:hAnsi="Times New Roman" w:cs="Times New Roman" w:hint="eastAsia"/>
          <w:sz w:val="21"/>
          <w:szCs w:val="21"/>
        </w:rPr>
        <w:t>家实验室</w:t>
      </w:r>
      <w:r>
        <w:rPr>
          <w:rFonts w:ascii="Times New Roman" w:eastAsiaTheme="minorEastAsia" w:hAnsi="Times New Roman" w:cs="Times New Roman" w:hint="eastAsia"/>
          <w:sz w:val="21"/>
          <w:szCs w:val="21"/>
        </w:rPr>
        <w:t>5</w:t>
      </w:r>
      <w:r>
        <w:rPr>
          <w:rFonts w:ascii="Times New Roman" w:eastAsiaTheme="minorEastAsia" w:hAnsi="Times New Roman" w:cs="Times New Roman" w:hint="eastAsia"/>
          <w:sz w:val="21"/>
          <w:szCs w:val="21"/>
        </w:rPr>
        <w:t>个水平样品数据的统计分析基础上，数据统计过程见附件</w:t>
      </w:r>
      <w:r>
        <w:rPr>
          <w:rFonts w:ascii="Times New Roman" w:eastAsiaTheme="minorEastAsia" w:hAnsi="Times New Roman" w:cs="Times New Roman" w:hint="eastAsia"/>
          <w:sz w:val="21"/>
          <w:szCs w:val="21"/>
        </w:rPr>
        <w:t>A</w:t>
      </w:r>
      <w:r>
        <w:rPr>
          <w:rFonts w:ascii="Times New Roman" w:eastAsiaTheme="minorEastAsia" w:hAnsi="Times New Roman" w:cs="Times New Roman" w:hint="eastAsia"/>
          <w:sz w:val="21"/>
          <w:szCs w:val="21"/>
        </w:rPr>
        <w:t>。</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四</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标准中涉及专利的情况</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本标准不涉及专利和知识产权问题。</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lastRenderedPageBreak/>
        <w:t>五</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预期达到的社会效益</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关于稀土氧化物、尤其是高纯稀土产品的分析方法科学、系统的研究较少，现行标准存在诸多弊端，难以适应市场的需求，不利于稀土市场的发展。修订现有方法并适当增加新的技术手段，可丰富标准内容，为使用者提供更多选择，将为稀土行业生产、科研及贸易发展等各方面提供技术支持，该分析标准的修订，将对金属</w:t>
      </w:r>
      <w:proofErr w:type="gramStart"/>
      <w:r>
        <w:rPr>
          <w:rFonts w:ascii="Times New Roman" w:eastAsiaTheme="minorEastAsia" w:hAnsi="Times New Roman" w:cs="Times New Roman" w:hint="eastAsia"/>
          <w:sz w:val="21"/>
          <w:szCs w:val="21"/>
        </w:rPr>
        <w:t>铕</w:t>
      </w:r>
      <w:proofErr w:type="gramEnd"/>
      <w:r>
        <w:rPr>
          <w:rFonts w:ascii="Times New Roman" w:eastAsiaTheme="minorEastAsia" w:hAnsi="Times New Roman" w:cs="Times New Roman" w:hint="eastAsia"/>
          <w:sz w:val="21"/>
          <w:szCs w:val="21"/>
        </w:rPr>
        <w:t>及其化合物产品，尤其是高纯稀土的市场行为提供产品质量参照，同时对国内外该类产品的质量提供一个可靠的标准参照。项目的研究具有一定的经济和广泛的社会效益。</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六</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采用国际标准和国外先进标准情况</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经查，国外无相同类型的标准，本标准未采用（包括</w:t>
      </w:r>
      <w:r>
        <w:rPr>
          <w:rFonts w:ascii="Times New Roman" w:eastAsiaTheme="minorEastAsia" w:hAnsi="Times New Roman" w:cs="Times New Roman"/>
          <w:sz w:val="21"/>
          <w:szCs w:val="21"/>
        </w:rPr>
        <w:t>等同采用、修改采用</w:t>
      </w:r>
      <w:r>
        <w:rPr>
          <w:rFonts w:ascii="Times New Roman" w:eastAsiaTheme="minorEastAsia" w:hAnsi="Times New Roman" w:cs="Times New Roman" w:hint="eastAsia"/>
          <w:sz w:val="21"/>
          <w:szCs w:val="21"/>
        </w:rPr>
        <w:t>及</w:t>
      </w:r>
      <w:r>
        <w:rPr>
          <w:rFonts w:ascii="Times New Roman" w:eastAsiaTheme="minorEastAsia" w:hAnsi="Times New Roman" w:cs="Times New Roman"/>
          <w:sz w:val="21"/>
          <w:szCs w:val="21"/>
        </w:rPr>
        <w:t>非等效采用</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国际标准或国外先进标准。</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七</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与现行法律、法规、强制性国家标准及相关标准的关系</w:t>
      </w:r>
    </w:p>
    <w:p w:rsidR="007B4B98" w:rsidRDefault="00E82424">
      <w:pPr>
        <w:pStyle w:val="a8"/>
        <w:widowControl/>
        <w:shd w:val="clear" w:color="auto" w:fill="FFFFFF"/>
        <w:spacing w:beforeAutospacing="0" w:afterAutospacing="0" w:line="400" w:lineRule="exact"/>
        <w:ind w:firstLineChars="200" w:firstLine="420"/>
        <w:rPr>
          <w:rFonts w:ascii="Times New Roman" w:hAnsiTheme="minorEastAsia"/>
          <w:sz w:val="21"/>
          <w:szCs w:val="21"/>
        </w:rPr>
      </w:pPr>
      <w:r>
        <w:rPr>
          <w:rFonts w:ascii="Times New Roman" w:hAnsi="Times New Roman" w:hint="eastAsia"/>
          <w:sz w:val="21"/>
          <w:szCs w:val="21"/>
        </w:rPr>
        <w:t>本标准属于稀土金属及其</w:t>
      </w:r>
      <w:r>
        <w:rPr>
          <w:rFonts w:ascii="Times New Roman" w:hAnsi="Times New Roman"/>
          <w:sz w:val="21"/>
          <w:szCs w:val="21"/>
        </w:rPr>
        <w:t>氧化物</w:t>
      </w:r>
      <w:r>
        <w:rPr>
          <w:rFonts w:ascii="Times New Roman" w:hAnsi="Times New Roman" w:hint="eastAsia"/>
          <w:sz w:val="21"/>
          <w:szCs w:val="21"/>
        </w:rPr>
        <w:t>中稀土杂质的化学分析方法标准，</w:t>
      </w:r>
      <w:r>
        <w:rPr>
          <w:rFonts w:ascii="Times New Roman" w:hAnsi="Times New Roman"/>
          <w:sz w:val="21"/>
          <w:szCs w:val="21"/>
        </w:rPr>
        <w:t>是对</w:t>
      </w:r>
      <w:r>
        <w:rPr>
          <w:rFonts w:ascii="Times New Roman" w:hAnsi="Times New Roman"/>
          <w:sz w:val="21"/>
          <w:szCs w:val="21"/>
        </w:rPr>
        <w:t xml:space="preserve">GB/T </w:t>
      </w:r>
      <w:r>
        <w:rPr>
          <w:rFonts w:ascii="Times New Roman" w:hAnsiTheme="minorEastAsia"/>
          <w:sz w:val="21"/>
          <w:szCs w:val="21"/>
        </w:rPr>
        <w:t>1</w:t>
      </w:r>
      <w:r>
        <w:rPr>
          <w:rFonts w:ascii="Times New Roman" w:hAnsiTheme="minorEastAsia" w:hint="eastAsia"/>
          <w:sz w:val="21"/>
          <w:szCs w:val="21"/>
        </w:rPr>
        <w:t>8115</w:t>
      </w:r>
      <w:r>
        <w:rPr>
          <w:rFonts w:ascii="Times New Roman" w:hAnsiTheme="minorEastAsia"/>
          <w:sz w:val="21"/>
          <w:szCs w:val="21"/>
        </w:rPr>
        <w:t>.</w:t>
      </w:r>
      <w:r>
        <w:rPr>
          <w:rFonts w:ascii="Times New Roman" w:hAnsiTheme="minorEastAsia" w:hint="eastAsia"/>
          <w:sz w:val="21"/>
          <w:szCs w:val="21"/>
        </w:rPr>
        <w:t>6</w:t>
      </w:r>
      <w:r>
        <w:rPr>
          <w:rFonts w:ascii="Times New Roman" w:hAnsiTheme="minorEastAsia"/>
          <w:sz w:val="21"/>
          <w:szCs w:val="21"/>
        </w:rPr>
        <w:t>-200</w:t>
      </w:r>
      <w:r>
        <w:rPr>
          <w:rFonts w:ascii="Times New Roman" w:hAnsiTheme="minorEastAsia" w:hint="eastAsia"/>
          <w:sz w:val="21"/>
          <w:szCs w:val="21"/>
        </w:rPr>
        <w:t>6</w:t>
      </w:r>
      <w:r>
        <w:rPr>
          <w:rFonts w:ascii="Times New Roman" w:hAnsiTheme="minorEastAsia" w:hint="eastAsia"/>
          <w:sz w:val="21"/>
          <w:szCs w:val="21"/>
        </w:rPr>
        <w:t>的</w:t>
      </w:r>
      <w:r>
        <w:rPr>
          <w:rFonts w:ascii="Times New Roman" w:hAnsiTheme="minorEastAsia"/>
          <w:sz w:val="21"/>
          <w:szCs w:val="21"/>
        </w:rPr>
        <w:t>修订。</w:t>
      </w:r>
      <w:r>
        <w:rPr>
          <w:rFonts w:ascii="Times New Roman" w:hAnsiTheme="minorEastAsia" w:hint="eastAsia"/>
          <w:sz w:val="21"/>
          <w:szCs w:val="21"/>
        </w:rPr>
        <w:t>本标准与现行法律、法规和相关标准相协调、无冲突。</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八</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重大分歧意见的处理和依据</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无重大分歧意见。</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九</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标准作为强制性或者推荐性国家（行业）标准的建议</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本标准是根据我国实际生产使用情况修订的，建议作为推荐性国家标准。</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十</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贯彻标准的要求和措施建议</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GB/T</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1</w:t>
      </w:r>
      <w:r>
        <w:rPr>
          <w:rFonts w:ascii="Times New Roman" w:eastAsiaTheme="minorEastAsia" w:hAnsi="Times New Roman" w:cs="Times New Roman" w:hint="eastAsia"/>
          <w:sz w:val="21"/>
          <w:szCs w:val="21"/>
        </w:rPr>
        <w:t>8115</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6</w:t>
      </w:r>
      <w:r>
        <w:rPr>
          <w:rFonts w:ascii="Times New Roman" w:eastAsiaTheme="minorEastAsia" w:hAnsi="Times New Roman" w:cs="Times New Roman" w:hint="eastAsia"/>
          <w:sz w:val="21"/>
          <w:szCs w:val="21"/>
        </w:rPr>
        <w:t>修订</w:t>
      </w:r>
      <w:r>
        <w:rPr>
          <w:rFonts w:ascii="Times New Roman" w:eastAsiaTheme="minorEastAsia" w:hAnsi="Times New Roman" w:cs="Times New Roman"/>
          <w:sz w:val="21"/>
          <w:szCs w:val="21"/>
        </w:rPr>
        <w:t>后增加了方法</w:t>
      </w:r>
      <w:r>
        <w:rPr>
          <w:rFonts w:ascii="Times New Roman" w:eastAsiaTheme="minorEastAsia" w:hAnsi="Times New Roman" w:cs="Times New Roman" w:hint="eastAsia"/>
          <w:sz w:val="21"/>
          <w:szCs w:val="21"/>
        </w:rPr>
        <w:t>3</w:t>
      </w:r>
      <w:r>
        <w:rPr>
          <w:rFonts w:ascii="Times New Roman" w:eastAsiaTheme="minorEastAsia" w:hAnsi="Times New Roman" w:cs="Times New Roman" w:hint="eastAsia"/>
          <w:sz w:val="21"/>
          <w:szCs w:val="21"/>
        </w:rPr>
        <w:t>电感耦合等离子体串联质谱法，建议稀土产品的生产和检测单位积极组织本标准的学习与宣贯，可向企业、公司和科研院校（所）推荐本标准。</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十一</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废止现行有关标准的建议</w:t>
      </w:r>
    </w:p>
    <w:p w:rsidR="007B4B98" w:rsidRDefault="00E82424">
      <w:pPr>
        <w:pStyle w:val="ad"/>
        <w:spacing w:line="400" w:lineRule="exact"/>
        <w:ind w:firstLine="420"/>
        <w:rPr>
          <w:rFonts w:ascii="Times New Roman" w:eastAsiaTheme="minorEastAsia"/>
          <w:szCs w:val="21"/>
        </w:rPr>
      </w:pPr>
      <w:r>
        <w:rPr>
          <w:rFonts w:ascii="Times New Roman" w:eastAsiaTheme="minorEastAsia" w:hint="eastAsia"/>
          <w:szCs w:val="21"/>
        </w:rPr>
        <w:t>本标准为修订标准，修订版</w:t>
      </w:r>
      <w:r>
        <w:rPr>
          <w:rFonts w:ascii="Times New Roman" w:eastAsiaTheme="minorEastAsia"/>
          <w:szCs w:val="21"/>
        </w:rPr>
        <w:t>颁布</w:t>
      </w:r>
      <w:r>
        <w:rPr>
          <w:rFonts w:ascii="Times New Roman" w:eastAsiaTheme="minorEastAsia" w:hint="eastAsia"/>
          <w:szCs w:val="21"/>
        </w:rPr>
        <w:t>标准实施</w:t>
      </w:r>
      <w:r>
        <w:rPr>
          <w:rFonts w:ascii="Times New Roman" w:eastAsiaTheme="minorEastAsia"/>
          <w:szCs w:val="21"/>
        </w:rPr>
        <w:t>后</w:t>
      </w:r>
      <w:r>
        <w:rPr>
          <w:rFonts w:ascii="Times New Roman" w:eastAsiaTheme="minorEastAsia"/>
          <w:szCs w:val="21"/>
        </w:rPr>
        <w:t>GB</w:t>
      </w:r>
      <w:r>
        <w:rPr>
          <w:rFonts w:ascii="Times New Roman" w:eastAsiaTheme="minorEastAsia" w:hint="eastAsia"/>
          <w:szCs w:val="21"/>
        </w:rPr>
        <w:t xml:space="preserve">/T </w:t>
      </w:r>
      <w:r>
        <w:rPr>
          <w:rFonts w:ascii="Times New Roman" w:eastAsiaTheme="minorEastAsia"/>
          <w:szCs w:val="21"/>
        </w:rPr>
        <w:t>1</w:t>
      </w:r>
      <w:r>
        <w:rPr>
          <w:rFonts w:ascii="Times New Roman" w:eastAsiaTheme="minorEastAsia" w:hint="eastAsia"/>
          <w:szCs w:val="21"/>
        </w:rPr>
        <w:t>8115</w:t>
      </w:r>
      <w:r>
        <w:rPr>
          <w:rFonts w:ascii="Times New Roman" w:eastAsiaTheme="minorEastAsia"/>
          <w:szCs w:val="21"/>
        </w:rPr>
        <w:t>.</w:t>
      </w:r>
      <w:r>
        <w:rPr>
          <w:rFonts w:ascii="Times New Roman" w:eastAsiaTheme="minorEastAsia" w:hint="eastAsia"/>
          <w:szCs w:val="21"/>
        </w:rPr>
        <w:t>6</w:t>
      </w:r>
      <w:r>
        <w:rPr>
          <w:rFonts w:ascii="Times New Roman" w:eastAsiaTheme="minorEastAsia"/>
          <w:szCs w:val="21"/>
        </w:rPr>
        <w:t>-200</w:t>
      </w:r>
      <w:r>
        <w:rPr>
          <w:rFonts w:ascii="Times New Roman" w:eastAsiaTheme="minorEastAsia" w:hint="eastAsia"/>
          <w:szCs w:val="21"/>
        </w:rPr>
        <w:t>6</w:t>
      </w:r>
      <w:r>
        <w:rPr>
          <w:rFonts w:ascii="Times New Roman" w:eastAsiaTheme="minorEastAsia" w:hint="eastAsia"/>
          <w:szCs w:val="21"/>
        </w:rPr>
        <w:t>废止。</w:t>
      </w:r>
    </w:p>
    <w:p w:rsidR="007B4B98" w:rsidRDefault="00E82424">
      <w:pPr>
        <w:widowControl w:val="0"/>
        <w:adjustRightInd/>
        <w:snapToGrid/>
        <w:spacing w:after="0" w:line="400" w:lineRule="exact"/>
        <w:jc w:val="both"/>
        <w:rPr>
          <w:rFonts w:ascii="Times New Roman" w:eastAsiaTheme="minorEastAsia" w:hAnsi="Times New Roman" w:cs="Times New Roman"/>
          <w:b/>
          <w:sz w:val="24"/>
          <w:szCs w:val="24"/>
        </w:rPr>
      </w:pPr>
      <w:r>
        <w:rPr>
          <w:rFonts w:ascii="Times New Roman" w:eastAsiaTheme="minorEastAsia" w:hAnsi="Times New Roman" w:cs="Times New Roman" w:hint="eastAsia"/>
          <w:b/>
          <w:sz w:val="24"/>
          <w:szCs w:val="24"/>
        </w:rPr>
        <w:t>十二</w:t>
      </w:r>
      <w:r>
        <w:rPr>
          <w:rFonts w:ascii="Times New Roman" w:eastAsiaTheme="minorEastAsia" w:hAnsi="Times New Roman" w:cs="Times New Roman"/>
          <w:b/>
          <w:sz w:val="24"/>
          <w:szCs w:val="24"/>
        </w:rPr>
        <w:t>、</w:t>
      </w:r>
      <w:r>
        <w:rPr>
          <w:rFonts w:ascii="Times New Roman" w:eastAsiaTheme="minorEastAsia" w:hAnsi="Times New Roman" w:cs="Times New Roman" w:hint="eastAsia"/>
          <w:b/>
          <w:sz w:val="24"/>
          <w:szCs w:val="24"/>
        </w:rPr>
        <w:t>其它应予说明的事项</w:t>
      </w:r>
    </w:p>
    <w:p w:rsidR="007B4B98" w:rsidRDefault="00E82424">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无。</w:t>
      </w:r>
    </w:p>
    <w:p w:rsidR="007B4B98" w:rsidRDefault="007B4B98">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0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40" w:lineRule="exact"/>
        <w:ind w:firstLineChars="200" w:firstLine="420"/>
        <w:jc w:val="both"/>
        <w:rPr>
          <w:rFonts w:ascii="Times New Roman" w:eastAsiaTheme="minorEastAsia" w:hAnsi="Times New Roman" w:cs="Times New Roman"/>
          <w:sz w:val="21"/>
          <w:szCs w:val="21"/>
        </w:rPr>
      </w:pPr>
    </w:p>
    <w:p w:rsidR="007B4B98" w:rsidRDefault="007B4B98">
      <w:pPr>
        <w:widowControl w:val="0"/>
        <w:adjustRightInd/>
        <w:snapToGrid/>
        <w:spacing w:after="0" w:line="400" w:lineRule="exact"/>
        <w:jc w:val="center"/>
        <w:rPr>
          <w:rFonts w:ascii="Times New Roman" w:eastAsiaTheme="minorEastAsia" w:hAnsi="Times New Roman" w:cs="Times New Roman"/>
          <w:sz w:val="21"/>
          <w:szCs w:val="21"/>
        </w:rPr>
      </w:pPr>
    </w:p>
    <w:p w:rsidR="007B4B98" w:rsidRDefault="00E82424">
      <w:pPr>
        <w:widowControl w:val="0"/>
        <w:adjustRightInd/>
        <w:snapToGrid/>
        <w:spacing w:after="0"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附录</w:t>
      </w:r>
      <w:r>
        <w:rPr>
          <w:rFonts w:ascii="Times New Roman" w:eastAsiaTheme="minorEastAsia" w:hAnsi="Times New Roman" w:cs="Times New Roman" w:hint="eastAsia"/>
          <w:sz w:val="21"/>
          <w:szCs w:val="21"/>
        </w:rPr>
        <w:t>A</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hint="eastAsia"/>
          <w:sz w:val="21"/>
          <w:szCs w:val="21"/>
        </w:rPr>
        <w:t>精密度数据统计</w:t>
      </w:r>
    </w:p>
    <w:p w:rsidR="007B4B98" w:rsidRDefault="007B4B98">
      <w:pPr>
        <w:widowControl w:val="0"/>
        <w:adjustRightInd/>
        <w:snapToGrid/>
        <w:spacing w:after="0" w:line="400" w:lineRule="exact"/>
        <w:jc w:val="center"/>
        <w:rPr>
          <w:rFonts w:ascii="Times New Roman" w:eastAsiaTheme="minorEastAsia" w:hAnsi="Times New Roman" w:cs="Times New Roman"/>
          <w:sz w:val="21"/>
          <w:szCs w:val="21"/>
        </w:rPr>
      </w:pPr>
    </w:p>
    <w:p w:rsidR="007B4B98" w:rsidRDefault="00E82424">
      <w:pPr>
        <w:tabs>
          <w:tab w:val="left" w:pos="0"/>
        </w:tabs>
        <w:spacing w:line="400" w:lineRule="exact"/>
        <w:rPr>
          <w:rFonts w:ascii="Times New Roman" w:eastAsiaTheme="minorEastAsia" w:hAnsi="Times New Roman" w:cs="Times New Roman"/>
          <w:b/>
        </w:rPr>
      </w:pPr>
      <w:r>
        <w:rPr>
          <w:rFonts w:ascii="Times New Roman" w:eastAsiaTheme="minorEastAsia" w:hAnsi="Times New Roman" w:cs="Times New Roman"/>
          <w:b/>
        </w:rPr>
        <w:t>1</w:t>
      </w:r>
      <w:r>
        <w:rPr>
          <w:rFonts w:ascii="Times New Roman" w:eastAsiaTheme="minorEastAsia" w:hAnsiTheme="minorEastAsia" w:cs="Times New Roman"/>
          <w:b/>
        </w:rPr>
        <w:t xml:space="preserve">　各个实验室测定数据的标准误差</w:t>
      </w:r>
    </w:p>
    <w:p w:rsidR="007B4B98" w:rsidRDefault="00E82424">
      <w:pPr>
        <w:tabs>
          <w:tab w:val="left" w:pos="0"/>
        </w:tabs>
        <w:spacing w:line="400" w:lineRule="exact"/>
        <w:ind w:firstLineChars="200" w:firstLine="440"/>
        <w:rPr>
          <w:rFonts w:ascii="Times New Roman" w:eastAsiaTheme="minorEastAsia" w:hAnsi="Times New Roman" w:cs="Times New Roman"/>
        </w:rPr>
      </w:pPr>
      <w:r>
        <w:rPr>
          <w:rFonts w:ascii="Times New Roman" w:eastAsiaTheme="minorEastAsia" w:hAnsiTheme="minorEastAsia" w:cs="Times New Roman"/>
        </w:rPr>
        <w:t>实验室反馈数据按检测项分类整理如下：</w:t>
      </w: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w:t>
      </w:r>
      <w:r>
        <w:rPr>
          <w:rFonts w:ascii="Times New Roman" w:eastAsiaTheme="minorEastAsia" w:hAnsiTheme="minorEastAsia" w:cs="Times New Roman"/>
        </w:rPr>
        <w:t xml:space="preserve">　氧化铕基体中氧化钇含量的标准差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0.055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0.82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0.57</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1.70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2.82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1.06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2.09</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0.0031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0.68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1.81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1.45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3.01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1.74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1.84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2.21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3.26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rPr>
          <w:rFonts w:ascii="Times New Roman" w:eastAsiaTheme="minorEastAsia" w:hAnsi="Times New Roman" w:cs="Times New Roman"/>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heme="minorEastAsia" w:cs="Times New Roman"/>
        </w:rPr>
        <w:t>表</w:t>
      </w:r>
      <w:r>
        <w:rPr>
          <w:rFonts w:ascii="Times New Roman" w:eastAsiaTheme="minorEastAsia" w:hAnsi="Times New Roman" w:cs="Times New Roman"/>
        </w:rPr>
        <w:t>A.2</w:t>
      </w:r>
      <w:r>
        <w:rPr>
          <w:rFonts w:ascii="Times New Roman" w:eastAsiaTheme="minorEastAsia" w:hAnsiTheme="minorEastAsia" w:cs="Times New Roman"/>
        </w:rPr>
        <w:t xml:space="preserve">　氧化铕基体中氧化镧含量的标准差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0.052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0.88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0.26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1.73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2.23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0.010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0.60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2.18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1.75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2.66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2.96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rPr>
      </w:pPr>
    </w:p>
    <w:p w:rsidR="007B4B98" w:rsidRDefault="00E82424">
      <w:pPr>
        <w:tabs>
          <w:tab w:val="left" w:pos="2570"/>
        </w:tabs>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A.3</w:t>
      </w:r>
      <w:r>
        <w:rPr>
          <w:rFonts w:ascii="Times New Roman" w:eastAsiaTheme="minorEastAsia" w:hAnsiTheme="minorEastAsia" w:cs="Times New Roman"/>
        </w:rPr>
        <w:t xml:space="preserve">　氧化铕基体中氧化铈含量的标准差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1.21</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2.24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3.62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0.090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0.98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1.59</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2.38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2.09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3.19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tabs>
          <w:tab w:val="left" w:pos="2570"/>
        </w:tabs>
        <w:spacing w:line="400" w:lineRule="exact"/>
        <w:jc w:val="center"/>
        <w:rPr>
          <w:rFonts w:ascii="Times New Roman" w:eastAsiaTheme="minorEastAsia" w:hAnsi="Times New Roman" w:cs="Times New Roman"/>
        </w:rPr>
      </w:pPr>
    </w:p>
    <w:p w:rsidR="007B4B98" w:rsidRDefault="00E82424">
      <w:pPr>
        <w:spacing w:line="400" w:lineRule="exact"/>
        <w:jc w:val="center"/>
        <w:rPr>
          <w:rFonts w:ascii="Times New Roman" w:eastAsiaTheme="minorEastAsia" w:hAnsi="Times New Roman" w:cs="Times New Roman"/>
        </w:rPr>
      </w:pPr>
      <w:bookmarkStart w:id="1" w:name="_Hlk15981612"/>
      <w:r>
        <w:rPr>
          <w:rFonts w:ascii="Times New Roman" w:eastAsiaTheme="minorEastAsia" w:hAnsiTheme="minorEastAsia" w:cs="Times New Roman"/>
        </w:rPr>
        <w:t>表</w:t>
      </w:r>
      <w:r>
        <w:rPr>
          <w:rFonts w:ascii="Times New Roman" w:eastAsiaTheme="minorEastAsia" w:hAnsi="Times New Roman" w:cs="Times New Roman"/>
        </w:rPr>
        <w:t>A.4</w:t>
      </w:r>
      <w:r>
        <w:rPr>
          <w:rFonts w:ascii="Times New Roman" w:eastAsiaTheme="minorEastAsia" w:hAnsiTheme="minorEastAsia" w:cs="Times New Roman"/>
        </w:rPr>
        <w:t xml:space="preserve">　氧化铕基体中氧化镨含量的标准差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bookmarkStart w:id="2" w:name="_MON_1626595236"/>
            <w:bookmarkEnd w:id="1"/>
            <w:bookmarkEnd w:id="2"/>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0.90</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1.31</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4.50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1.34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1.37</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2.49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1.75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2.68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A.5</w:t>
      </w:r>
      <w:r>
        <w:rPr>
          <w:rFonts w:ascii="Times New Roman" w:eastAsiaTheme="minorEastAsia" w:hAnsiTheme="minorEastAsia" w:cs="Times New Roman"/>
        </w:rPr>
        <w:t xml:space="preserve">　氧化铕基体中氧化钕含量的标准差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0.98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1.15</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0.031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1.21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4.24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0.98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1.82</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2.43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0.50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3.23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A.6</w:t>
      </w:r>
      <w:r>
        <w:rPr>
          <w:rFonts w:ascii="Times New Roman" w:eastAsiaTheme="minorEastAsia" w:hAnsiTheme="minorEastAsia" w:cs="Times New Roman"/>
        </w:rPr>
        <w:t xml:space="preserve">　氧化铕基体中氧化钐含量的标准差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lastRenderedPageBreak/>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0.073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1.35</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3.08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0.83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1.71</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1.69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2.84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1.32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1.72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0.45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1.00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1.12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2.19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3.29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A.7</w:t>
      </w:r>
      <w:r>
        <w:rPr>
          <w:rFonts w:ascii="Times New Roman" w:eastAsiaTheme="minorEastAsia" w:hAnsiTheme="minorEastAsia" w:cs="Times New Roman"/>
        </w:rPr>
        <w:t xml:space="preserve">　氧化铕基体中氧化钆含量的标准差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0.090</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0.84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1.59</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0.023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1.85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3.10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1.32</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1.29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1.16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2.12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0.43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1.15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sz w:val="21"/>
          <w:szCs w:val="21"/>
        </w:rPr>
      </w:pPr>
      <w:bookmarkStart w:id="3" w:name="_Hlk15984040"/>
      <w:r>
        <w:rPr>
          <w:rFonts w:ascii="Times New Roman" w:eastAsiaTheme="minorEastAsia" w:hAnsiTheme="minorEastAsia" w:cs="Times New Roman"/>
        </w:rPr>
        <w:lastRenderedPageBreak/>
        <w:t>表</w:t>
      </w:r>
      <w:r>
        <w:rPr>
          <w:rFonts w:ascii="Times New Roman" w:eastAsiaTheme="minorEastAsia" w:hAnsi="Times New Roman" w:cs="Times New Roman"/>
        </w:rPr>
        <w:t>A.8</w:t>
      </w:r>
      <w:r>
        <w:rPr>
          <w:rFonts w:ascii="Times New Roman" w:eastAsiaTheme="minorEastAsia" w:hAnsiTheme="minorEastAsia" w:cs="Times New Roman"/>
        </w:rPr>
        <w:t xml:space="preserve">　氧化铕基体中氧化铽含量的标准差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bookmarkEnd w:id="3"/>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0.0053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0.088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0.69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1.44</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0.0042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0.012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2.47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3.83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0.0036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0.95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1.39</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0.0030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0.073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0.42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1.84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0.0053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0.060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1.02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2.27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A.9</w:t>
      </w:r>
      <w:r>
        <w:rPr>
          <w:rFonts w:ascii="Times New Roman" w:eastAsiaTheme="minorEastAsia" w:hAnsiTheme="minorEastAsia" w:cs="Times New Roman"/>
        </w:rPr>
        <w:t xml:space="preserve">　氧化铕基体中氧化镝含量的标准差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0.0086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0.070</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0.76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1.57</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0.024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2.43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3.70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0.97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1.05</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0.0030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1.81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1.19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1.82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bookmarkStart w:id="4" w:name="_Hlk15984580"/>
      <w:r>
        <w:rPr>
          <w:rFonts w:ascii="Times New Roman" w:eastAsiaTheme="minorEastAsia" w:hAnsiTheme="minorEastAsia" w:cs="Times New Roman"/>
        </w:rPr>
        <w:t>表</w:t>
      </w:r>
      <w:r>
        <w:rPr>
          <w:rFonts w:ascii="Times New Roman" w:eastAsiaTheme="minorEastAsia" w:hAnsi="Times New Roman" w:cs="Times New Roman"/>
        </w:rPr>
        <w:t>A.10</w:t>
      </w:r>
      <w:r>
        <w:rPr>
          <w:rFonts w:ascii="Times New Roman" w:eastAsiaTheme="minorEastAsia" w:hAnsiTheme="minorEastAsia" w:cs="Times New Roman"/>
        </w:rPr>
        <w:t xml:space="preserve">　氧化铕基体中氧化钬含量的标准差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bookmarkEnd w:id="4"/>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0.046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1.68</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0.012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0.21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2.60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3.99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1.99</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1.84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1.55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2.31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0.085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0.96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A.11</w:t>
      </w:r>
      <w:r>
        <w:rPr>
          <w:rFonts w:ascii="Times New Roman" w:eastAsiaTheme="minorEastAsia" w:hAnsiTheme="minorEastAsia" w:cs="Times New Roman"/>
        </w:rPr>
        <w:t xml:space="preserve">　氧化铕基体中氧化铒含量的标准差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0.0073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0.067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0.82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1.32</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0.019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2.93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1.05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1.29</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0.0028</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1.75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3.27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0.0087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1.95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1.09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2.47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bookmarkStart w:id="5" w:name="_Hlk15986868"/>
      <w:r>
        <w:rPr>
          <w:rFonts w:ascii="Times New Roman" w:eastAsiaTheme="minorEastAsia" w:hAnsiTheme="minorEastAsia" w:cs="Times New Roman"/>
        </w:rPr>
        <w:t>表</w:t>
      </w:r>
      <w:r>
        <w:rPr>
          <w:rFonts w:ascii="Times New Roman" w:eastAsiaTheme="minorEastAsia" w:hAnsi="Times New Roman" w:cs="Times New Roman"/>
        </w:rPr>
        <w:t>A.12</w:t>
      </w:r>
      <w:r>
        <w:rPr>
          <w:rFonts w:ascii="Times New Roman" w:eastAsiaTheme="minorEastAsia" w:hAnsiTheme="minorEastAsia" w:cs="Times New Roman"/>
        </w:rPr>
        <w:t xml:space="preserve">　氧化铕基体中氧化铥含量的标准差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bookmarkEnd w:id="5"/>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0.0053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0.10</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1.99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5.11</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1.53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0.88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1.46</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0.074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2.21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4.87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1.87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0.0060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0.37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2.39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1.23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2.24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rPr>
      </w:pPr>
      <w:bookmarkStart w:id="6" w:name="_Hlk15987236"/>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A.13</w:t>
      </w:r>
      <w:r>
        <w:rPr>
          <w:rFonts w:ascii="Times New Roman" w:eastAsiaTheme="minorEastAsia" w:hAnsiTheme="minorEastAsia" w:cs="Times New Roman"/>
        </w:rPr>
        <w:t xml:space="preserve">　　氧化铕基体中氧化镱含量的标准差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bookmarkEnd w:id="6"/>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0.0044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0.090</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1.85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1.34</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0.017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0.19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2.44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2.93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0.072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0.94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1.88</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0.0027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1.75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2.56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1.61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2.38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1.46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1.47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A.14</w:t>
      </w:r>
      <w:r>
        <w:rPr>
          <w:rFonts w:ascii="Times New Roman" w:eastAsiaTheme="minorEastAsia" w:hAnsiTheme="minorEastAsia" w:cs="Times New Roman"/>
        </w:rPr>
        <w:t xml:space="preserve">　氧化铕基体中氧化镥含量的标准差</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Style w:val="a9"/>
        <w:tblW w:w="5000" w:type="pct"/>
        <w:tblLook w:val="04A0"/>
      </w:tblPr>
      <w:tblGrid>
        <w:gridCol w:w="1254"/>
        <w:gridCol w:w="903"/>
        <w:gridCol w:w="551"/>
        <w:gridCol w:w="1041"/>
        <w:gridCol w:w="551"/>
        <w:gridCol w:w="903"/>
        <w:gridCol w:w="551"/>
        <w:gridCol w:w="903"/>
        <w:gridCol w:w="551"/>
        <w:gridCol w:w="765"/>
        <w:gridCol w:w="549"/>
      </w:tblGrid>
      <w:tr w:rsidR="007B4B98">
        <w:tc>
          <w:tcPr>
            <w:tcW w:w="736" w:type="pct"/>
            <w:vMerge w:val="restar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实验室</w:t>
            </w:r>
            <w:proofErr w:type="spellStart"/>
            <w:r>
              <w:rPr>
                <w:rFonts w:ascii="Times New Roman" w:eastAsiaTheme="minorEastAsia" w:hAnsi="Times New Roman" w:cs="Times New Roman"/>
                <w:sz w:val="21"/>
                <w:szCs w:val="21"/>
              </w:rPr>
              <w:t>i</w:t>
            </w:r>
            <w:proofErr w:type="spellEnd"/>
          </w:p>
        </w:tc>
        <w:tc>
          <w:tcPr>
            <w:tcW w:w="4264" w:type="pct"/>
            <w:gridSpan w:val="10"/>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w:t>
            </w:r>
            <w:r>
              <w:rPr>
                <w:rFonts w:ascii="Times New Roman" w:eastAsiaTheme="minorEastAsia" w:hAnsi="Times New Roman" w:cs="Times New Roman"/>
                <w:sz w:val="21"/>
                <w:szCs w:val="21"/>
              </w:rPr>
              <w:t xml:space="preserve"> </w:t>
            </w:r>
            <w:r>
              <w:rPr>
                <w:rFonts w:ascii="Times New Roman" w:eastAsiaTheme="minorEastAsia" w:hAnsiTheme="minorEastAsia" w:cs="Times New Roman"/>
                <w:sz w:val="21"/>
                <w:szCs w:val="21"/>
              </w:rPr>
              <w:t>平</w:t>
            </w:r>
            <w:r>
              <w:rPr>
                <w:rFonts w:ascii="Times New Roman" w:eastAsiaTheme="minorEastAsia" w:hAnsi="Times New Roman" w:cs="Times New Roman"/>
                <w:sz w:val="21"/>
                <w:szCs w:val="21"/>
              </w:rPr>
              <w:t>j</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934"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853"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771" w:type="pct"/>
            <w:gridSpan w:val="2"/>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7B4B98">
        <w:tc>
          <w:tcPr>
            <w:tcW w:w="736" w:type="pct"/>
            <w:vMerge/>
          </w:tcPr>
          <w:p w:rsidR="007B4B98" w:rsidRDefault="007B4B98">
            <w:pPr>
              <w:spacing w:line="400" w:lineRule="exact"/>
              <w:jc w:val="center"/>
              <w:rPr>
                <w:rFonts w:ascii="Times New Roman" w:eastAsiaTheme="minorEastAsia" w:hAnsi="Times New Roman" w:cs="Times New Roman"/>
                <w:sz w:val="21"/>
                <w:szCs w:val="21"/>
              </w:rPr>
            </w:pPr>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611"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530"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3"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c>
          <w:tcPr>
            <w:tcW w:w="449"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ij</w:t>
            </w:r>
            <w:proofErr w:type="spellEnd"/>
          </w:p>
        </w:tc>
        <w:tc>
          <w:tcPr>
            <w:tcW w:w="322" w:type="pct"/>
          </w:tcPr>
          <w:p w:rsidR="007B4B98" w:rsidRDefault="00E82424">
            <w:pPr>
              <w:spacing w:line="400" w:lineRule="exact"/>
              <w:jc w:val="center"/>
              <w:rPr>
                <w:rFonts w:ascii="Times New Roman" w:eastAsiaTheme="minorEastAsia" w:hAnsi="Times New Roman" w:cs="Times New Roman"/>
                <w:sz w:val="21"/>
                <w:szCs w:val="21"/>
                <w:vertAlign w:val="subscript"/>
              </w:rPr>
            </w:pPr>
            <w:proofErr w:type="spellStart"/>
            <w:r>
              <w:rPr>
                <w:rFonts w:ascii="Times New Roman" w:eastAsiaTheme="minorEastAsia" w:hAnsi="Times New Roman" w:cs="Times New Roman"/>
                <w:sz w:val="21"/>
                <w:szCs w:val="21"/>
              </w:rPr>
              <w:t>n</w:t>
            </w:r>
            <w:r>
              <w:rPr>
                <w:rFonts w:ascii="Times New Roman" w:eastAsiaTheme="minorEastAsia" w:hAnsi="Times New Roman" w:cs="Times New Roman"/>
                <w:sz w:val="21"/>
                <w:szCs w:val="21"/>
                <w:vertAlign w:val="subscript"/>
              </w:rPr>
              <w:t>ij</w:t>
            </w:r>
            <w:proofErr w:type="spellEnd"/>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0.0036</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0.067</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1.24</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1.73</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0.0082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3.08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2.65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0.079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1.95</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0.0032</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0.020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2.33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1.96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0.0099</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0.13</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1.68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2.00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0.27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2.12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2.73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r w:rsidR="007B4B98">
        <w:tc>
          <w:tcPr>
            <w:tcW w:w="736" w:type="pct"/>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530"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611"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0.0085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0.085</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530"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2.52 </w:t>
            </w:r>
          </w:p>
        </w:tc>
        <w:tc>
          <w:tcPr>
            <w:tcW w:w="323"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449" w:type="pct"/>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2.38 </w:t>
            </w:r>
          </w:p>
        </w:tc>
        <w:tc>
          <w:tcPr>
            <w:tcW w:w="322" w:type="pct"/>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r>
    </w:tbl>
    <w:p w:rsidR="007B4B98" w:rsidRDefault="00E82424">
      <w:pPr>
        <w:tabs>
          <w:tab w:val="left" w:pos="0"/>
        </w:tabs>
        <w:spacing w:line="400" w:lineRule="exact"/>
        <w:rPr>
          <w:rFonts w:ascii="Times New Roman" w:eastAsiaTheme="minorEastAsia" w:hAnsi="Times New Roman" w:cs="Times New Roman"/>
          <w:b/>
        </w:rPr>
      </w:pPr>
      <w:r>
        <w:rPr>
          <w:rFonts w:ascii="Times New Roman" w:eastAsiaTheme="minorEastAsia" w:hAnsi="Times New Roman" w:cs="Times New Roman"/>
          <w:b/>
        </w:rPr>
        <w:t>2</w:t>
      </w:r>
      <w:r>
        <w:rPr>
          <w:rFonts w:ascii="Times New Roman" w:eastAsiaTheme="minorEastAsia" w:hAnsiTheme="minorEastAsia" w:cs="Times New Roman"/>
          <w:b/>
        </w:rPr>
        <w:t xml:space="preserve">　重复性和再现性的计算</w:t>
      </w:r>
    </w:p>
    <w:p w:rsidR="007B4B98" w:rsidRDefault="00E82424">
      <w:pPr>
        <w:tabs>
          <w:tab w:val="left" w:pos="0"/>
        </w:tabs>
        <w:spacing w:line="400" w:lineRule="exact"/>
        <w:ind w:firstLineChars="200" w:firstLine="440"/>
        <w:rPr>
          <w:rFonts w:ascii="Times New Roman" w:eastAsiaTheme="minorEastAsia" w:hAnsi="Times New Roman" w:cs="Times New Roman"/>
        </w:rPr>
      </w:pPr>
      <w:r>
        <w:rPr>
          <w:rFonts w:ascii="Times New Roman" w:eastAsiaTheme="minorEastAsia" w:hAnsiTheme="minorEastAsia" w:cs="Times New Roman"/>
        </w:rPr>
        <w:t>根据</w:t>
      </w:r>
      <w:r>
        <w:rPr>
          <w:rFonts w:ascii="Times New Roman" w:eastAsiaTheme="minorEastAsia" w:hAnsi="Times New Roman" w:cs="Times New Roman"/>
        </w:rPr>
        <w:t xml:space="preserve">GB/T 6379.2-2004 </w:t>
      </w:r>
      <w:r>
        <w:rPr>
          <w:rFonts w:ascii="Times New Roman" w:eastAsiaTheme="minorEastAsia" w:hAnsiTheme="minorEastAsia" w:cs="Times New Roman"/>
        </w:rPr>
        <w:t>测量方法与结果的准确度</w:t>
      </w:r>
      <w:r>
        <w:rPr>
          <w:rFonts w:ascii="Times New Roman" w:eastAsiaTheme="minorEastAsia" w:hAnsi="Times New Roman" w:cs="Times New Roman"/>
        </w:rPr>
        <w:t>-</w:t>
      </w:r>
      <w:r>
        <w:rPr>
          <w:rFonts w:ascii="Times New Roman" w:eastAsiaTheme="minorEastAsia" w:hAnsiTheme="minorEastAsia" w:cs="Times New Roman"/>
        </w:rPr>
        <w:t>第</w:t>
      </w:r>
      <w:r>
        <w:rPr>
          <w:rFonts w:ascii="Times New Roman" w:eastAsiaTheme="minorEastAsia" w:hAnsi="Times New Roman" w:cs="Times New Roman"/>
        </w:rPr>
        <w:t>2</w:t>
      </w:r>
      <w:r>
        <w:rPr>
          <w:rFonts w:ascii="Times New Roman" w:eastAsiaTheme="minorEastAsia" w:hAnsiTheme="minorEastAsia" w:cs="Times New Roman"/>
        </w:rPr>
        <w:t>部分</w:t>
      </w:r>
      <w:r>
        <w:rPr>
          <w:rFonts w:ascii="Times New Roman" w:eastAsiaTheme="minorEastAsia" w:hAnsi="Times New Roman" w:cs="Times New Roman"/>
        </w:rPr>
        <w:t>-</w:t>
      </w:r>
      <w:r>
        <w:rPr>
          <w:rFonts w:ascii="Times New Roman" w:eastAsiaTheme="minorEastAsia" w:hAnsiTheme="minorEastAsia" w:cs="Times New Roman"/>
        </w:rPr>
        <w:t>确定标准测量方法重复性与再现性的基本方法，先用柯克伦（</w:t>
      </w:r>
      <w:r>
        <w:rPr>
          <w:rFonts w:ascii="Times New Roman" w:eastAsiaTheme="minorEastAsia" w:hAnsi="Times New Roman" w:cs="Times New Roman"/>
        </w:rPr>
        <w:t>Cochran</w:t>
      </w:r>
      <w:r>
        <w:rPr>
          <w:rFonts w:ascii="Times New Roman" w:eastAsiaTheme="minorEastAsia" w:hAnsiTheme="minorEastAsia" w:cs="Times New Roman"/>
        </w:rPr>
        <w:t>）检验每组数据的离群性，然后用格拉布斯（</w:t>
      </w:r>
      <w:r>
        <w:rPr>
          <w:rFonts w:ascii="Times New Roman" w:eastAsiaTheme="minorEastAsia" w:hAnsi="Times New Roman" w:cs="Times New Roman"/>
        </w:rPr>
        <w:t>Grubbs</w:t>
      </w:r>
      <w:r>
        <w:rPr>
          <w:rFonts w:ascii="Times New Roman" w:eastAsiaTheme="minorEastAsia" w:hAnsiTheme="minorEastAsia" w:cs="Times New Roman"/>
        </w:rPr>
        <w:t>）检验每组数据内的离群性。</w:t>
      </w:r>
    </w:p>
    <w:p w:rsidR="007B4B98" w:rsidRDefault="00E82424">
      <w:pPr>
        <w:tabs>
          <w:tab w:val="left" w:pos="0"/>
        </w:tabs>
        <w:spacing w:line="400" w:lineRule="exact"/>
        <w:ind w:firstLineChars="200" w:firstLine="440"/>
        <w:rPr>
          <w:rFonts w:ascii="Times New Roman" w:eastAsiaTheme="minorEastAsia" w:hAnsi="Times New Roman" w:cs="Times New Roman"/>
        </w:rPr>
      </w:pPr>
      <w:r>
        <w:rPr>
          <w:rFonts w:ascii="Times New Roman" w:eastAsiaTheme="minorEastAsia" w:hAnsiTheme="minorEastAsia" w:cs="Times New Roman"/>
        </w:rPr>
        <w:t>柯克伦（</w:t>
      </w:r>
      <w:r>
        <w:rPr>
          <w:rFonts w:ascii="Times New Roman" w:eastAsiaTheme="minorEastAsia" w:hAnsi="Times New Roman" w:cs="Times New Roman"/>
        </w:rPr>
        <w:t>Cochran</w:t>
      </w:r>
      <w:r>
        <w:rPr>
          <w:rFonts w:ascii="Times New Roman" w:eastAsiaTheme="minorEastAsia" w:hAnsiTheme="minorEastAsia" w:cs="Times New Roman"/>
        </w:rPr>
        <w:t>）检验：</w:t>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38"/>
          <w:sz w:val="24"/>
          <w:szCs w:val="24"/>
        </w:rPr>
        <w:object w:dxaOrig="12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39.75pt" o:ole="">
            <v:imagedata r:id="rId7" o:title=""/>
          </v:shape>
          <o:OLEObject Type="Embed" ProgID="Equation.KSEE3" ShapeID="_x0000_i1025" DrawAspect="Content" ObjectID="_1722580542" r:id="rId8"/>
        </w:object>
      </w:r>
    </w:p>
    <w:p w:rsidR="007B4B98" w:rsidRDefault="00E82424">
      <w:pPr>
        <w:tabs>
          <w:tab w:val="left" w:pos="0"/>
        </w:tabs>
        <w:spacing w:line="400" w:lineRule="exact"/>
        <w:ind w:firstLineChars="200" w:firstLine="440"/>
        <w:rPr>
          <w:rFonts w:ascii="Times New Roman" w:eastAsiaTheme="minorEastAsia" w:hAnsi="Times New Roman" w:cs="Times New Roman"/>
        </w:rPr>
      </w:pPr>
      <w:r>
        <w:rPr>
          <w:rFonts w:ascii="Times New Roman" w:eastAsiaTheme="minorEastAsia" w:hAnsiTheme="minorEastAsia" w:cs="Times New Roman"/>
        </w:rPr>
        <w:lastRenderedPageBreak/>
        <w:t>格拉布斯（</w:t>
      </w:r>
      <w:r>
        <w:rPr>
          <w:rFonts w:ascii="Times New Roman" w:eastAsiaTheme="minorEastAsia" w:hAnsi="Times New Roman" w:cs="Times New Roman"/>
        </w:rPr>
        <w:t>Grubbs</w:t>
      </w:r>
      <w:r>
        <w:rPr>
          <w:rFonts w:ascii="Times New Roman" w:eastAsiaTheme="minorEastAsia" w:hAnsiTheme="minorEastAsia" w:cs="Times New Roman"/>
        </w:rPr>
        <w:t>）检验：</w:t>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24"/>
          <w:sz w:val="24"/>
          <w:szCs w:val="24"/>
        </w:rPr>
        <w:object w:dxaOrig="1440" w:dyaOrig="660">
          <v:shape id="_x0000_i1026" type="#_x0000_t75" style="width:1in;height:32.85pt" o:ole="">
            <v:imagedata r:id="rId9" o:title=""/>
          </v:shape>
          <o:OLEObject Type="Embed" ProgID="Equation.KSEE3" ShapeID="_x0000_i1026" DrawAspect="Content" ObjectID="_1722580543" r:id="rId10"/>
        </w:object>
      </w:r>
    </w:p>
    <w:p w:rsidR="007B4B98" w:rsidRDefault="00E82424">
      <w:pPr>
        <w:tabs>
          <w:tab w:val="left" w:pos="0"/>
        </w:tabs>
        <w:spacing w:line="400" w:lineRule="exact"/>
        <w:ind w:firstLineChars="200" w:firstLine="440"/>
        <w:rPr>
          <w:rFonts w:ascii="Times New Roman" w:eastAsiaTheme="minorEastAsia" w:hAnsi="Times New Roman" w:cs="Times New Roman"/>
        </w:rPr>
      </w:pPr>
      <w:r>
        <w:rPr>
          <w:rFonts w:ascii="Times New Roman" w:eastAsiaTheme="minorEastAsia" w:hAnsiTheme="minorEastAsia" w:cs="Times New Roman"/>
        </w:rPr>
        <w:t>然后对剩余数据计算：</w:t>
      </w:r>
    </w:p>
    <w:p w:rsidR="007B4B98" w:rsidRDefault="00E82424">
      <w:pPr>
        <w:tabs>
          <w:tab w:val="left" w:pos="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B4B98">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QUOTE </w:instrText>
      </w:r>
      <w:r>
        <w:rPr>
          <w:rFonts w:ascii="Times New Roman" w:eastAsiaTheme="minorEastAsia" w:hAnsi="Times New Roman" w:cs="Times New Roman"/>
          <w:noProof/>
        </w:rPr>
        <w:drawing>
          <wp:inline distT="0" distB="0" distL="0" distR="0">
            <wp:extent cx="866775" cy="466725"/>
            <wp:effectExtent l="19050" t="0" r="0" b="0"/>
            <wp:docPr id="17"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866775" cy="466725"/>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4"/>
          <w:szCs w:val="24"/>
        </w:rPr>
        <w:instrText xml:space="preserve"> </w:instrText>
      </w:r>
      <w:r w:rsidR="007B4B98">
        <w:rPr>
          <w:rFonts w:ascii="Times New Roman" w:eastAsiaTheme="minorEastAsia" w:hAnsi="Times New Roman" w:cs="Times New Roman"/>
          <w:sz w:val="24"/>
          <w:szCs w:val="24"/>
        </w:rPr>
        <w:fldChar w:fldCharType="separate"/>
      </w:r>
      <w:r w:rsidR="007B4B98" w:rsidRPr="007B4B98">
        <w:rPr>
          <w:rFonts w:ascii="Times New Roman" w:eastAsiaTheme="minorEastAsia" w:hAnsi="Times New Roman" w:cs="Times New Roman"/>
          <w:position w:val="-14"/>
          <w:sz w:val="24"/>
          <w:szCs w:val="24"/>
        </w:rPr>
        <w:object w:dxaOrig="1179" w:dyaOrig="400">
          <v:shape id="_x0000_i1027" type="#_x0000_t75" style="width:59.35pt;height:20.15pt" o:ole="">
            <v:imagedata r:id="rId12" o:title=""/>
          </v:shape>
          <o:OLEObject Type="Embed" ProgID="Equation.KSEE3" ShapeID="_x0000_i1027" DrawAspect="Content" ObjectID="_1722580544" r:id="rId13"/>
        </w:object>
      </w:r>
      <w:r w:rsidR="007B4B98">
        <w:rPr>
          <w:rFonts w:ascii="Times New Roman" w:eastAsiaTheme="minorEastAsia" w:hAnsi="Times New Roman" w:cs="Times New Roman"/>
          <w:sz w:val="24"/>
          <w:szCs w:val="24"/>
        </w:rPr>
        <w:fldChar w:fldCharType="end"/>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14"/>
          <w:sz w:val="24"/>
          <w:szCs w:val="24"/>
        </w:rPr>
        <w:object w:dxaOrig="1440" w:dyaOrig="400">
          <v:shape id="_x0000_i1028" type="#_x0000_t75" style="width:1in;height:20.15pt" o:ole="">
            <v:imagedata r:id="rId14" o:title=""/>
          </v:shape>
          <o:OLEObject Type="Embed" ProgID="Equation.KSEE3" ShapeID="_x0000_i1028" DrawAspect="Content" ObjectID="_1722580545" r:id="rId15"/>
        </w:object>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14"/>
          <w:sz w:val="24"/>
          <w:szCs w:val="24"/>
        </w:rPr>
        <w:object w:dxaOrig="1000" w:dyaOrig="400">
          <v:shape id="_x0000_i1029" type="#_x0000_t75" style="width:50.1pt;height:20.15pt" o:ole="">
            <v:imagedata r:id="rId16" o:title=""/>
          </v:shape>
          <o:OLEObject Type="Embed" ProgID="Equation.KSEE3" ShapeID="_x0000_i1029" DrawAspect="Content" ObjectID="_1722580546" r:id="rId17"/>
        </w:object>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14"/>
          <w:sz w:val="24"/>
          <w:szCs w:val="24"/>
        </w:rPr>
        <w:object w:dxaOrig="1060" w:dyaOrig="400">
          <v:shape id="_x0000_i1030" type="#_x0000_t75" style="width:53pt;height:20.15pt" o:ole="">
            <v:imagedata r:id="rId18" o:title=""/>
          </v:shape>
          <o:OLEObject Type="Embed" ProgID="Equation.KSEE3" ShapeID="_x0000_i1030" DrawAspect="Content" ObjectID="_1722580547" r:id="rId19"/>
        </w:object>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14"/>
          <w:sz w:val="24"/>
          <w:szCs w:val="24"/>
        </w:rPr>
        <w:object w:dxaOrig="1719" w:dyaOrig="400">
          <v:shape id="_x0000_i1031" type="#_x0000_t75" style="width:86.4pt;height:20.15pt" o:ole="">
            <v:imagedata r:id="rId20" o:title=""/>
          </v:shape>
          <o:OLEObject Type="Embed" ProgID="Equation.KSEE3" ShapeID="_x0000_i1031" DrawAspect="Content" ObjectID="_1722580548" r:id="rId21"/>
        </w:object>
      </w:r>
    </w:p>
    <w:p w:rsidR="007B4B98" w:rsidRDefault="007B4B98">
      <w:pPr>
        <w:tabs>
          <w:tab w:val="left" w:pos="0"/>
        </w:tabs>
        <w:ind w:firstLineChars="200" w:firstLine="480"/>
        <w:jc w:val="center"/>
        <w:rPr>
          <w:rFonts w:ascii="Times New Roman" w:eastAsiaTheme="minorEastAsia" w:hAnsi="Times New Roman" w:cs="Times New Roman"/>
          <w:sz w:val="24"/>
          <w:szCs w:val="24"/>
        </w:rPr>
      </w:pPr>
    </w:p>
    <w:p w:rsidR="007B4B98" w:rsidRDefault="00E82424">
      <w:pPr>
        <w:tabs>
          <w:tab w:val="left" w:pos="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B4B98" w:rsidRPr="007B4B98">
        <w:rPr>
          <w:rFonts w:ascii="Times New Roman" w:eastAsiaTheme="minorEastAsia" w:hAnsi="Times New Roman" w:cs="Times New Roman"/>
          <w:position w:val="-30"/>
          <w:sz w:val="24"/>
          <w:szCs w:val="24"/>
        </w:rPr>
        <w:object w:dxaOrig="1199" w:dyaOrig="680">
          <v:shape id="_x0000_i1032" type="#_x0000_t75" style="width:59.9pt;height:34pt" o:ole="">
            <v:imagedata r:id="rId22" o:title=""/>
          </v:shape>
          <o:OLEObject Type="Embed" ProgID="Equation.KSEE3" ShapeID="_x0000_i1032" DrawAspect="Content" ObjectID="_1722580549" r:id="rId23"/>
        </w:object>
      </w:r>
      <w:r w:rsidR="007B4B98">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QUOTE </w:instrText>
      </w:r>
      <w:r>
        <w:rPr>
          <w:rFonts w:ascii="Times New Roman" w:eastAsiaTheme="minorEastAsia" w:hAnsi="Times New Roman" w:cs="Times New Roman"/>
          <w:noProof/>
        </w:rPr>
        <w:drawing>
          <wp:inline distT="0" distB="0" distL="0" distR="0">
            <wp:extent cx="704850" cy="466725"/>
            <wp:effectExtent l="19050" t="0" r="0" b="0"/>
            <wp:docPr id="24"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3"/>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a:xfrm>
                      <a:off x="0" y="0"/>
                      <a:ext cx="704850" cy="466725"/>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4"/>
          <w:szCs w:val="24"/>
        </w:rPr>
        <w:instrText xml:space="preserve"> </w:instrText>
      </w:r>
      <w:r w:rsidR="007B4B98">
        <w:rPr>
          <w:rFonts w:ascii="Times New Roman" w:eastAsiaTheme="minorEastAsia" w:hAnsi="Times New Roman" w:cs="Times New Roman"/>
          <w:sz w:val="24"/>
          <w:szCs w:val="24"/>
        </w:rPr>
        <w:fldChar w:fldCharType="end"/>
      </w:r>
    </w:p>
    <w:p w:rsidR="007B4B98" w:rsidRDefault="007B4B98">
      <w:pPr>
        <w:tabs>
          <w:tab w:val="left" w:pos="0"/>
        </w:tabs>
        <w:jc w:val="center"/>
        <w:rPr>
          <w:rFonts w:ascii="Times New Roman" w:eastAsiaTheme="minorEastAsia" w:hAnsi="Times New Roman" w:cs="Times New Roman"/>
          <w:sz w:val="24"/>
          <w:szCs w:val="24"/>
        </w:rPr>
      </w:pPr>
      <w:r w:rsidRPr="007B4B98">
        <w:rPr>
          <w:rFonts w:ascii="Times New Roman" w:eastAsiaTheme="minorEastAsia" w:hAnsi="Times New Roman" w:cs="Times New Roman"/>
          <w:position w:val="-32"/>
          <w:sz w:val="24"/>
          <w:szCs w:val="24"/>
        </w:rPr>
        <w:object w:dxaOrig="3260" w:dyaOrig="760">
          <v:shape id="_x0000_i1033" type="#_x0000_t75" style="width:162.45pt;height:38pt" o:ole="">
            <v:imagedata r:id="rId25" o:title=""/>
          </v:shape>
          <o:OLEObject Type="Embed" ProgID="Equation.KSEE3" ShapeID="_x0000_i1033" DrawAspect="Content" ObjectID="_1722580550" r:id="rId26"/>
        </w:object>
      </w:r>
      <w:r w:rsidR="00E8242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fldChar w:fldCharType="begin"/>
      </w:r>
      <w:r w:rsidR="00E82424">
        <w:rPr>
          <w:rFonts w:ascii="Times New Roman" w:eastAsiaTheme="minorEastAsia" w:hAnsi="Times New Roman" w:cs="Times New Roman"/>
          <w:sz w:val="24"/>
          <w:szCs w:val="24"/>
        </w:rPr>
        <w:instrText xml:space="preserve"> QUOTE </w:instrText>
      </w:r>
      <w:r w:rsidR="00E82424">
        <w:rPr>
          <w:rFonts w:ascii="Times New Roman" w:eastAsiaTheme="minorEastAsia" w:hAnsi="Times New Roman" w:cs="Times New Roman"/>
          <w:noProof/>
        </w:rPr>
        <w:drawing>
          <wp:inline distT="0" distB="0" distL="0" distR="0">
            <wp:extent cx="752475" cy="466725"/>
            <wp:effectExtent l="19050" t="0" r="0" b="0"/>
            <wp:docPr id="2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5"/>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a:xfrm>
                      <a:off x="0" y="0"/>
                      <a:ext cx="752475" cy="466725"/>
                    </a:xfrm>
                    <a:prstGeom prst="rect">
                      <a:avLst/>
                    </a:prstGeom>
                    <a:noFill/>
                    <a:ln w="9525">
                      <a:noFill/>
                      <a:miter lim="800000"/>
                      <a:headEnd/>
                      <a:tailEnd/>
                    </a:ln>
                  </pic:spPr>
                </pic:pic>
              </a:graphicData>
            </a:graphic>
          </wp:inline>
        </w:drawing>
      </w:r>
      <w:r w:rsidR="00E82424">
        <w:rPr>
          <w:rFonts w:ascii="Times New Roman" w:eastAsiaTheme="minorEastAsia" w:hAnsi="Times New Roman" w:cs="Times New Roman"/>
          <w:sz w:val="24"/>
          <w:szCs w:val="24"/>
        </w:rPr>
        <w:instrText xml:space="preserve"> </w:instrText>
      </w:r>
      <w:r>
        <w:rPr>
          <w:rFonts w:ascii="Times New Roman" w:eastAsiaTheme="minorEastAsia" w:hAnsi="Times New Roman" w:cs="Times New Roman"/>
          <w:sz w:val="24"/>
          <w:szCs w:val="24"/>
        </w:rPr>
        <w:fldChar w:fldCharType="end"/>
      </w:r>
    </w:p>
    <w:bookmarkStart w:id="7" w:name="_Hlk15998569"/>
    <w:p w:rsidR="007B4B98" w:rsidRDefault="007B4B98">
      <w:pPr>
        <w:tabs>
          <w:tab w:val="left" w:pos="0"/>
        </w:tabs>
        <w:jc w:val="center"/>
        <w:rPr>
          <w:rFonts w:ascii="Times New Roman" w:eastAsiaTheme="minorEastAsia" w:hAnsi="Times New Roman" w:cs="Times New Roman"/>
        </w:rPr>
      </w:pPr>
      <w:r w:rsidRPr="007B4B98">
        <w:rPr>
          <w:rFonts w:ascii="Times New Roman" w:eastAsiaTheme="minorEastAsia" w:hAnsi="Times New Roman" w:cs="Times New Roman"/>
          <w:position w:val="-10"/>
          <w:sz w:val="24"/>
          <w:szCs w:val="24"/>
        </w:rPr>
        <w:object w:dxaOrig="1300" w:dyaOrig="360">
          <v:shape id="_x0000_i1034" type="#_x0000_t75" style="width:65.1pt;height:17.85pt" o:ole="">
            <v:imagedata r:id="rId28" o:title=""/>
          </v:shape>
          <o:OLEObject Type="Embed" ProgID="Equation.KSEE3" ShapeID="_x0000_i1034" DrawAspect="Content" ObjectID="_1722580551" r:id="rId29"/>
        </w:object>
      </w:r>
    </w:p>
    <w:p w:rsidR="007B4B98" w:rsidRDefault="00E82424">
      <w:pPr>
        <w:tabs>
          <w:tab w:val="left" w:pos="0"/>
        </w:tabs>
        <w:spacing w:line="400" w:lineRule="exact"/>
        <w:ind w:firstLineChars="200" w:firstLine="440"/>
        <w:rPr>
          <w:rFonts w:ascii="Times New Roman" w:eastAsiaTheme="minorEastAsia" w:hAnsi="Times New Roman" w:cs="Times New Roman"/>
        </w:rPr>
      </w:pPr>
      <w:r>
        <w:rPr>
          <w:rFonts w:ascii="Times New Roman" w:eastAsiaTheme="minorEastAsia" w:hAnsiTheme="minorEastAsia" w:cs="Times New Roman"/>
        </w:rPr>
        <w:t>样品</w:t>
      </w:r>
      <w:r>
        <w:rPr>
          <w:rFonts w:ascii="Times New Roman" w:eastAsiaTheme="minorEastAsia" w:hAnsi="Times New Roman" w:cs="Times New Roman"/>
        </w:rPr>
        <w:t>1#</w:t>
      </w:r>
      <w:r>
        <w:rPr>
          <w:rFonts w:ascii="Times New Roman" w:eastAsiaTheme="minorEastAsia" w:hAnsiTheme="minorEastAsia" w:cs="Times New Roman"/>
        </w:rPr>
        <w:t>、</w:t>
      </w:r>
      <w:r>
        <w:rPr>
          <w:rFonts w:ascii="Times New Roman" w:eastAsiaTheme="minorEastAsia" w:hAnsi="Times New Roman" w:cs="Times New Roman"/>
        </w:rPr>
        <w:t>2#</w:t>
      </w:r>
      <w:r>
        <w:rPr>
          <w:rFonts w:ascii="Times New Roman" w:eastAsiaTheme="minorEastAsia" w:hAnsiTheme="minorEastAsia" w:cs="Times New Roman"/>
        </w:rPr>
        <w:t>、</w:t>
      </w:r>
      <w:r>
        <w:rPr>
          <w:rFonts w:ascii="Times New Roman" w:eastAsiaTheme="minorEastAsia" w:hAnsi="Times New Roman" w:cs="Times New Roman"/>
        </w:rPr>
        <w:t>3#</w:t>
      </w:r>
      <w:r>
        <w:rPr>
          <w:rFonts w:ascii="Times New Roman" w:eastAsiaTheme="minorEastAsia" w:hAnsiTheme="minorEastAsia" w:cs="Times New Roman"/>
        </w:rPr>
        <w:t>、</w:t>
      </w:r>
      <w:r>
        <w:rPr>
          <w:rFonts w:ascii="Times New Roman" w:eastAsiaTheme="minorEastAsia" w:hAnsi="Times New Roman" w:cs="Times New Roman"/>
        </w:rPr>
        <w:t>4#</w:t>
      </w:r>
      <w:r>
        <w:rPr>
          <w:rFonts w:ascii="Times New Roman" w:eastAsiaTheme="minorEastAsia" w:hAnsiTheme="minorEastAsia" w:cs="Times New Roman"/>
        </w:rPr>
        <w:t>、</w:t>
      </w:r>
      <w:r>
        <w:rPr>
          <w:rFonts w:ascii="Times New Roman" w:eastAsiaTheme="minorEastAsia" w:hAnsi="Times New Roman" w:cs="Times New Roman"/>
        </w:rPr>
        <w:t>5#</w:t>
      </w:r>
      <w:r>
        <w:rPr>
          <w:rFonts w:ascii="Times New Roman" w:eastAsiaTheme="minorEastAsia" w:hAnsiTheme="minorEastAsia" w:cs="Times New Roman"/>
        </w:rPr>
        <w:t>的各个稀土元素的数据检验、重复性</w:t>
      </w:r>
      <w:proofErr w:type="spellStart"/>
      <w:r>
        <w:rPr>
          <w:rFonts w:ascii="Times New Roman" w:eastAsiaTheme="minorEastAsia" w:hAnsi="Times New Roman" w:cs="Times New Roman"/>
        </w:rPr>
        <w:t>Sr</w:t>
      </w:r>
      <w:proofErr w:type="spellEnd"/>
      <w:r>
        <w:rPr>
          <w:rFonts w:ascii="Times New Roman" w:eastAsiaTheme="minorEastAsia" w:hAnsiTheme="minorEastAsia" w:cs="Times New Roman"/>
        </w:rPr>
        <w:t>和再现性</w:t>
      </w:r>
      <w:r>
        <w:rPr>
          <w:rFonts w:ascii="Times New Roman" w:eastAsiaTheme="minorEastAsia" w:hAnsi="Times New Roman" w:cs="Times New Roman"/>
        </w:rPr>
        <w:t>S</w:t>
      </w:r>
      <w:r>
        <w:rPr>
          <w:rFonts w:ascii="Times New Roman" w:eastAsiaTheme="minorEastAsia" w:hAnsi="Times New Roman" w:cs="Times New Roman"/>
          <w:vertAlign w:val="subscript"/>
        </w:rPr>
        <w:t>R</w:t>
      </w:r>
      <w:r>
        <w:rPr>
          <w:rFonts w:ascii="Times New Roman" w:eastAsiaTheme="minorEastAsia" w:hAnsiTheme="minorEastAsia" w:cs="Times New Roman"/>
        </w:rPr>
        <w:t>计算值见表</w:t>
      </w:r>
      <w:r>
        <w:rPr>
          <w:rFonts w:ascii="Times New Roman" w:eastAsiaTheme="minorEastAsia" w:hAnsi="Times New Roman" w:cs="Times New Roman"/>
        </w:rPr>
        <w:t>A.15-A.30</w:t>
      </w:r>
      <w:r>
        <w:rPr>
          <w:rFonts w:ascii="Times New Roman" w:eastAsiaTheme="minorEastAsia" w:hAnsiTheme="minorEastAsia" w:cs="Times New Roman"/>
        </w:rPr>
        <w:t>。</w:t>
      </w: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A.15</w:t>
      </w:r>
      <w:r>
        <w:rPr>
          <w:rFonts w:ascii="Times New Roman" w:eastAsiaTheme="minorEastAsia" w:hAnsiTheme="minorEastAsia" w:cs="Times New Roman"/>
        </w:rPr>
        <w:t xml:space="preserve">　氧化铕基体中氧化钇含量的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bookmarkStart w:id="8" w:name="_Hlk15998596"/>
            <w:bookmarkEnd w:id="7"/>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0.55</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0.016</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0.031</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9.94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0.190</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0.437</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129.4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1.472</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2.097</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213.9</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2.360</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9.950</w:t>
            </w:r>
          </w:p>
        </w:tc>
      </w:tr>
      <w:bookmarkEnd w:id="8"/>
    </w:tbl>
    <w:p w:rsidR="007B4B98" w:rsidRDefault="007B4B98">
      <w:pPr>
        <w:spacing w:line="400" w:lineRule="exact"/>
        <w:jc w:val="center"/>
        <w:rPr>
          <w:rFonts w:ascii="Times New Roman" w:eastAsiaTheme="minorEastAsia" w:hAnsi="Times New Roman" w:cs="Times New Roman"/>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lastRenderedPageBreak/>
        <w:t>表</w:t>
      </w:r>
      <w:r>
        <w:rPr>
          <w:rFonts w:ascii="Times New Roman" w:eastAsiaTheme="minorEastAsia" w:hAnsi="Times New Roman" w:cs="Times New Roman"/>
        </w:rPr>
        <w:t>A.16</w:t>
      </w:r>
      <w:r>
        <w:rPr>
          <w:rFonts w:ascii="Times New Roman" w:eastAsiaTheme="minorEastAsia" w:hAnsiTheme="minorEastAsia" w:cs="Times New Roman"/>
        </w:rPr>
        <w:t xml:space="preserve">　氧化铕基体中氧化镧含量的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bookmarkStart w:id="9" w:name="_Hlk15998791"/>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0.55</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0.199</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0.462</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126.6</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1.623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4.623</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203.1</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1.904</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6.346</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A.17</w:t>
      </w:r>
      <w:r>
        <w:rPr>
          <w:rFonts w:ascii="Times New Roman" w:eastAsiaTheme="minorEastAsia" w:hAnsiTheme="minorEastAsia" w:cs="Times New Roman"/>
        </w:rPr>
        <w:t xml:space="preserve">　氧化铕基体中氧化铈含量的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0.60</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0.059</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0.216</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0.541</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126.1</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1.685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3.613</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201.7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2.289</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5.111</w:t>
            </w:r>
          </w:p>
        </w:tc>
      </w:tr>
    </w:tbl>
    <w:p w:rsidR="007B4B98" w:rsidRDefault="007B4B98">
      <w:pPr>
        <w:spacing w:line="400" w:lineRule="exact"/>
        <w:jc w:val="center"/>
        <w:rPr>
          <w:rFonts w:ascii="Times New Roman" w:eastAsiaTheme="minorEastAsia" w:hAnsi="Times New Roman" w:cs="Times New Roman"/>
        </w:rPr>
      </w:pPr>
    </w:p>
    <w:p w:rsidR="007B4B98" w:rsidRDefault="00E82424">
      <w:pPr>
        <w:spacing w:line="400" w:lineRule="exact"/>
        <w:jc w:val="center"/>
        <w:rPr>
          <w:rFonts w:ascii="Times New Roman" w:eastAsiaTheme="minorEastAsia" w:hAnsi="Times New Roman" w:cs="Times New Roman"/>
        </w:rPr>
      </w:pPr>
      <w:bookmarkStart w:id="10" w:name="_Hlk16002827"/>
      <w:bookmarkEnd w:id="9"/>
      <w:r>
        <w:rPr>
          <w:rFonts w:ascii="Times New Roman" w:eastAsiaTheme="minorEastAsia" w:hAnsiTheme="minorEastAsia" w:cs="Times New Roman"/>
        </w:rPr>
        <w:t>表</w:t>
      </w:r>
      <w:r>
        <w:rPr>
          <w:rFonts w:ascii="Times New Roman" w:eastAsiaTheme="minorEastAsia" w:hAnsi="Times New Roman" w:cs="Times New Roman"/>
        </w:rPr>
        <w:t>A.18</w:t>
      </w:r>
      <w:r>
        <w:rPr>
          <w:rFonts w:ascii="Times New Roman" w:eastAsiaTheme="minorEastAsia" w:hAnsiTheme="minorEastAsia" w:cs="Times New Roman"/>
        </w:rPr>
        <w:t xml:space="preserve">　氧化铕基体中氧化镨含量的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bookmarkEnd w:id="10"/>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0.018</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10.5</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0.212</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0.353</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126.9</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1.558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4.021</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204.4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2.508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4.516</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A.19</w:t>
      </w:r>
      <w:r>
        <w:rPr>
          <w:rFonts w:ascii="Times New Roman" w:eastAsiaTheme="minorEastAsia" w:hAnsiTheme="minorEastAsia" w:cs="Times New Roman"/>
        </w:rPr>
        <w:t xml:space="preserve">　氧化铕基体中氧化钕含量的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0.046</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0.257</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0.520</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127.4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1.383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2.786</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203.0</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2.558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5.543</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rPr>
        <w:t>表</w:t>
      </w:r>
      <w:r>
        <w:rPr>
          <w:rFonts w:ascii="Times New Roman" w:eastAsiaTheme="minorEastAsia" w:hAnsi="Times New Roman" w:cs="Times New Roman"/>
        </w:rPr>
        <w:t>A.20</w:t>
      </w:r>
      <w:r>
        <w:rPr>
          <w:rFonts w:ascii="Times New Roman" w:eastAsiaTheme="minorEastAsia" w:hAnsiTheme="minorEastAsia" w:cs="Times New Roman"/>
        </w:rPr>
        <w:t xml:space="preserve">　氧化铕基体中氧化钐含量的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0.59</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0.027</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0.228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0.488</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126.6</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1.447</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2.370</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202.0</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2.309</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4.791</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A.21</w:t>
      </w:r>
      <w:r>
        <w:rPr>
          <w:rFonts w:ascii="Times New Roman" w:eastAsiaTheme="minorEastAsia" w:hAnsiTheme="minorEastAsia" w:cs="Times New Roman"/>
        </w:rPr>
        <w:t xml:space="preserve">　氧化铕基体中氧化钆含量的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0.030</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10.1</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0.208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0.497</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125.5</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1.476</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4.793</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203.1</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1.883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6.582</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A.22</w:t>
      </w:r>
      <w:r>
        <w:rPr>
          <w:rFonts w:ascii="Times New Roman" w:eastAsiaTheme="minorEastAsia" w:hAnsiTheme="minorEastAsia" w:cs="Times New Roman"/>
        </w:rPr>
        <w:t xml:space="preserve">　氧化铕基体中氧化铽含量的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0.22</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0.0065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0.023</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0.73</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0.010</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10.3</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0.197</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0.488</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127.7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1.499</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2.650</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207.8</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2.193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5.272</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A.23</w:t>
      </w:r>
      <w:r>
        <w:rPr>
          <w:rFonts w:ascii="Times New Roman" w:eastAsiaTheme="minorEastAsia" w:hAnsiTheme="minorEastAsia" w:cs="Times New Roman"/>
        </w:rPr>
        <w:t xml:space="preserve">　氧化铕基体中氧化镝含量的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0.53</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0.022</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9.82</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0.155</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0.355</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124.5</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1.458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2.724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207.0</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2.013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5.830</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A.24</w:t>
      </w:r>
      <w:r>
        <w:rPr>
          <w:rFonts w:ascii="Times New Roman" w:eastAsiaTheme="minorEastAsia" w:hAnsiTheme="minorEastAsia" w:cs="Times New Roman"/>
        </w:rPr>
        <w:t xml:space="preserve">　氧化铕基体中氧化钬含量的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0.52</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9.72</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0.124</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0.265</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126.6</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1.687</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2.542</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207.4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2.313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5.130</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A.25</w:t>
      </w:r>
      <w:r>
        <w:rPr>
          <w:rFonts w:ascii="Times New Roman" w:eastAsiaTheme="minorEastAsia" w:hAnsiTheme="minorEastAsia" w:cs="Times New Roman"/>
        </w:rPr>
        <w:t xml:space="preserve">　氧化铕基体中氧化铒含量的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0.58</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0.038</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9.89</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0.157</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0.292</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127.0</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1.462</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2.059</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208.4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2.262</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5.579</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A.26</w:t>
      </w:r>
      <w:r>
        <w:rPr>
          <w:rFonts w:ascii="Times New Roman" w:eastAsiaTheme="minorEastAsia" w:hAnsiTheme="minorEastAsia" w:cs="Times New Roman"/>
        </w:rPr>
        <w:t xml:space="preserve">　氧化铕基体中氧化铥含量的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0.55</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10.2</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0.183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0.270</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126.7</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1.523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2.874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191.2</w:t>
            </w:r>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3.130</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12.442</w:t>
            </w:r>
          </w:p>
        </w:tc>
      </w:tr>
    </w:tbl>
    <w:p w:rsidR="007B4B98" w:rsidRDefault="007B4B98">
      <w:pPr>
        <w:spacing w:line="400" w:lineRule="exact"/>
        <w:jc w:val="center"/>
        <w:rPr>
          <w:rFonts w:ascii="Times New Roman" w:eastAsiaTheme="minorEastAsia" w:hAnsi="Times New Roman" w:cs="Times New Roman"/>
          <w:sz w:val="24"/>
          <w:szCs w:val="24"/>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A.27</w:t>
      </w:r>
      <w:r>
        <w:rPr>
          <w:rFonts w:ascii="Times New Roman" w:eastAsiaTheme="minorEastAsia" w:hAnsiTheme="minorEastAsia" w:cs="Times New Roman"/>
        </w:rPr>
        <w:t xml:space="preserve">　氧化铕基体中氧化镱含量的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lastRenderedPageBreak/>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0.56</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0.014</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9.80</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0.140</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0.346</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125.4</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1.749</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2.761</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204.6</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2.101</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4.658</w:t>
            </w:r>
          </w:p>
        </w:tc>
      </w:tr>
    </w:tbl>
    <w:p w:rsidR="007B4B98" w:rsidRDefault="007B4B98">
      <w:pPr>
        <w:spacing w:line="400" w:lineRule="exact"/>
        <w:jc w:val="center"/>
        <w:rPr>
          <w:rFonts w:ascii="Times New Roman" w:eastAsiaTheme="minorEastAsia" w:hAnsi="Times New Roman" w:cs="Times New Roman"/>
        </w:rPr>
      </w:pPr>
    </w:p>
    <w:p w:rsidR="007B4B98" w:rsidRDefault="00E82424">
      <w:pPr>
        <w:spacing w:line="400" w:lineRule="exact"/>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A.28</w:t>
      </w:r>
      <w:r>
        <w:rPr>
          <w:rFonts w:ascii="Times New Roman" w:eastAsiaTheme="minorEastAsia" w:hAnsiTheme="minorEastAsia" w:cs="Times New Roman"/>
        </w:rPr>
        <w:t xml:space="preserve">　氧化铕基体中氧化镥含量的</w:t>
      </w:r>
      <w:proofErr w:type="spellStart"/>
      <w:r>
        <w:rPr>
          <w:rFonts w:ascii="Times New Roman" w:eastAsiaTheme="minorEastAsia" w:hAnsi="Times New Roman" w:cs="Times New Roman"/>
        </w:rPr>
        <w:t>m</w:t>
      </w:r>
      <w:r>
        <w:rPr>
          <w:rFonts w:ascii="Times New Roman" w:eastAsiaTheme="minorEastAsia" w:hAnsi="Times New Roman" w:cs="Times New Roman"/>
          <w:vertAlign w:val="subscript"/>
        </w:rPr>
        <w:t>j</w:t>
      </w:r>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和</w:t>
      </w:r>
      <w:proofErr w:type="spellStart"/>
      <w:r>
        <w:rPr>
          <w:rFonts w:ascii="Times New Roman" w:eastAsiaTheme="minorEastAsia" w:hAnsi="Times New Roman" w:cs="Times New Roman"/>
        </w:rPr>
        <w:t>S</w:t>
      </w:r>
      <w:r>
        <w:rPr>
          <w:rFonts w:ascii="Times New Roman" w:eastAsiaTheme="minorEastAsia" w:hAnsi="Times New Roman" w:cs="Times New Roman"/>
          <w:vertAlign w:val="subscript"/>
        </w:rPr>
        <w:t>Rj</w:t>
      </w:r>
      <w:proofErr w:type="spellEnd"/>
      <w:r>
        <w:rPr>
          <w:rFonts w:ascii="Times New Roman" w:eastAsiaTheme="minorEastAsia" w:hAnsiTheme="minorEastAsia" w:cs="Times New Roman"/>
        </w:rPr>
        <w:t>值</w:t>
      </w:r>
      <w:r>
        <w:rPr>
          <w:rFonts w:ascii="Times New Roman" w:eastAsiaTheme="minorEastAsia" w:hAnsi="Times New Roman" w:cs="Times New Roman"/>
        </w:rPr>
        <w:t>(10</w:t>
      </w:r>
      <w:r>
        <w:rPr>
          <w:rFonts w:ascii="Times New Roman" w:eastAsiaTheme="minorEastAsia" w:hAnsi="Times New Roman" w:cs="Times New Roman"/>
          <w:vertAlign w:val="superscript"/>
        </w:rPr>
        <w:t>-6</w:t>
      </w:r>
      <w:r>
        <w:rPr>
          <w:rFonts w:ascii="Times New Roman" w:eastAsiaTheme="minorEastAsia"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1673"/>
        <w:gridCol w:w="1672"/>
        <w:gridCol w:w="1672"/>
        <w:gridCol w:w="1673"/>
      </w:tblGrid>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水平</w:t>
            </w:r>
            <w:r>
              <w:rPr>
                <w:rFonts w:ascii="Times New Roman" w:eastAsiaTheme="minorEastAsia" w:hAnsi="Times New Roman" w:cs="Times New Roman"/>
                <w:sz w:val="21"/>
                <w:szCs w:val="21"/>
              </w:rPr>
              <w:t>j</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P</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m</w:t>
            </w:r>
            <w:r>
              <w:rPr>
                <w:rFonts w:ascii="Times New Roman" w:eastAsiaTheme="minorEastAsia" w:hAnsi="Times New Roman" w:cs="Times New Roman"/>
                <w:sz w:val="21"/>
                <w:szCs w:val="21"/>
                <w:vertAlign w:val="subscript"/>
              </w:rPr>
              <w:t>j</w:t>
            </w:r>
            <w:proofErr w:type="spellEnd"/>
          </w:p>
        </w:tc>
        <w:tc>
          <w:tcPr>
            <w:tcW w:w="1672"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Rj</w:t>
            </w:r>
            <w:proofErr w:type="spellEnd"/>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0.51</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0.0093</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9.86</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0.162</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0.306</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126.2</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2.117</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3.514</w:t>
            </w:r>
          </w:p>
        </w:tc>
      </w:tr>
      <w:tr w:rsidR="007B4B98">
        <w:trPr>
          <w:trHeight w:val="425"/>
          <w:jc w:val="center"/>
        </w:trPr>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673" w:type="dxa"/>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7</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205.1</w:t>
            </w:r>
          </w:p>
        </w:tc>
        <w:tc>
          <w:tcPr>
            <w:tcW w:w="1672"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2.228</w:t>
            </w:r>
          </w:p>
        </w:tc>
        <w:tc>
          <w:tcPr>
            <w:tcW w:w="1673" w:type="dxa"/>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4.258</w:t>
            </w:r>
          </w:p>
        </w:tc>
      </w:tr>
    </w:tbl>
    <w:p w:rsidR="007B4B98" w:rsidRDefault="007B4B98">
      <w:pPr>
        <w:spacing w:line="400" w:lineRule="exact"/>
        <w:jc w:val="center"/>
        <w:rPr>
          <w:rFonts w:ascii="Times New Roman" w:eastAsiaTheme="minorEastAsia" w:hAnsi="Times New Roman" w:cs="Times New Roman"/>
        </w:rPr>
      </w:pPr>
    </w:p>
    <w:p w:rsidR="007B4B98" w:rsidRDefault="00E82424">
      <w:pPr>
        <w:spacing w:line="400" w:lineRule="exact"/>
        <w:ind w:leftChars="95" w:left="418" w:hangingChars="95" w:hanging="209"/>
        <w:jc w:val="center"/>
        <w:rPr>
          <w:rFonts w:ascii="Times New Roman" w:eastAsiaTheme="minorEastAsia" w:hAnsiTheme="minorEastAsia" w:cs="Times New Roman"/>
        </w:rPr>
      </w:pPr>
      <w:r>
        <w:rPr>
          <w:rFonts w:ascii="Times New Roman" w:eastAsiaTheme="minorEastAsia" w:hAnsiTheme="minorEastAsia" w:cs="Times New Roman"/>
        </w:rPr>
        <w:t>表</w:t>
      </w:r>
      <w:r>
        <w:rPr>
          <w:rFonts w:ascii="Times New Roman" w:eastAsiaTheme="minorEastAsia" w:hAnsi="Times New Roman" w:cs="Times New Roman"/>
        </w:rPr>
        <w:t>A.29</w:t>
      </w:r>
      <w:r>
        <w:rPr>
          <w:rFonts w:ascii="Times New Roman" w:eastAsiaTheme="minorEastAsia" w:hAnsiTheme="minorEastAsia" w:cs="Times New Roman"/>
        </w:rPr>
        <w:t xml:space="preserve">　重复性限</w:t>
      </w:r>
    </w:p>
    <w:tbl>
      <w:tblPr>
        <w:tblW w:w="493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134"/>
        <w:gridCol w:w="1419"/>
        <w:gridCol w:w="1595"/>
        <w:gridCol w:w="1239"/>
        <w:gridCol w:w="1335"/>
        <w:gridCol w:w="1693"/>
      </w:tblGrid>
      <w:tr w:rsidR="007B4B98">
        <w:trPr>
          <w:trHeight w:val="413"/>
          <w:jc w:val="center"/>
        </w:trPr>
        <w:tc>
          <w:tcPr>
            <w:tcW w:w="674" w:type="pct"/>
            <w:tcBorders>
              <w:top w:val="single" w:sz="12" w:space="0" w:color="000000"/>
              <w:bottom w:val="single" w:sz="12"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被测元素</w:t>
            </w:r>
          </w:p>
        </w:tc>
        <w:tc>
          <w:tcPr>
            <w:tcW w:w="843" w:type="pct"/>
            <w:tcBorders>
              <w:top w:val="single" w:sz="12" w:space="0" w:color="000000"/>
              <w:left w:val="single" w:sz="4" w:space="0" w:color="000000"/>
              <w:bottom w:val="single" w:sz="12"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质量分数</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948" w:type="pct"/>
            <w:tcBorders>
              <w:top w:val="single" w:sz="12" w:space="0" w:color="000000"/>
              <w:left w:val="single" w:sz="4" w:space="0" w:color="000000"/>
              <w:bottom w:val="single" w:sz="12" w:space="0" w:color="000000"/>
              <w:right w:val="doub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重复性限（</w:t>
            </w:r>
            <w:r>
              <w:rPr>
                <w:rFonts w:ascii="Times New Roman" w:eastAsiaTheme="minorEastAsia" w:hAnsi="Times New Roman" w:cs="Times New Roman"/>
                <w:i/>
                <w:iCs/>
                <w:sz w:val="21"/>
                <w:szCs w:val="21"/>
              </w:rPr>
              <w:t>r</w:t>
            </w:r>
            <w:r>
              <w:rPr>
                <w:rFonts w:ascii="Times New Roman" w:eastAsiaTheme="minorEastAsia" w:hAnsiTheme="minorEastAsia" w:cs="Times New Roman"/>
                <w:sz w:val="21"/>
                <w:szCs w:val="21"/>
              </w:rPr>
              <w:t>）</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736" w:type="pct"/>
            <w:tcBorders>
              <w:top w:val="single" w:sz="12" w:space="0" w:color="000000"/>
              <w:left w:val="double" w:sz="4" w:space="0" w:color="000000"/>
              <w:bottom w:val="single" w:sz="12" w:space="0" w:color="000000"/>
              <w:right w:val="single" w:sz="4" w:space="0" w:color="000000"/>
            </w:tcBorders>
            <w:vAlign w:val="center"/>
          </w:tcPr>
          <w:p w:rsidR="007B4B98" w:rsidRDefault="00E82424">
            <w:pPr>
              <w:spacing w:line="400" w:lineRule="exact"/>
              <w:ind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被测元素</w:t>
            </w:r>
          </w:p>
        </w:tc>
        <w:tc>
          <w:tcPr>
            <w:tcW w:w="793" w:type="pct"/>
            <w:tcBorders>
              <w:top w:val="single" w:sz="12" w:space="0" w:color="000000"/>
              <w:left w:val="single" w:sz="4" w:space="0" w:color="000000"/>
              <w:bottom w:val="single" w:sz="12"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质量分数</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1005" w:type="pct"/>
            <w:tcBorders>
              <w:top w:val="single" w:sz="12" w:space="0" w:color="000000"/>
              <w:left w:val="single" w:sz="4" w:space="0" w:color="000000"/>
              <w:bottom w:val="single" w:sz="12" w:space="0" w:color="000000"/>
              <w:right w:val="single" w:sz="12"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重复性限（</w:t>
            </w:r>
            <w:r>
              <w:rPr>
                <w:rFonts w:ascii="Times New Roman" w:eastAsiaTheme="minorEastAsia" w:hAnsi="Times New Roman" w:cs="Times New Roman"/>
                <w:i/>
                <w:iCs/>
                <w:sz w:val="21"/>
                <w:szCs w:val="21"/>
              </w:rPr>
              <w:t>r</w:t>
            </w:r>
            <w:r>
              <w:rPr>
                <w:rFonts w:ascii="Times New Roman" w:eastAsiaTheme="minorEastAsia" w:hAnsiTheme="minorEastAsia" w:cs="Times New Roman"/>
                <w:sz w:val="21"/>
                <w:szCs w:val="21"/>
              </w:rPr>
              <w:t>）</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13"/>
          <w:jc w:val="center"/>
        </w:trPr>
        <w:tc>
          <w:tcPr>
            <w:tcW w:w="674" w:type="pct"/>
            <w:vMerge w:val="restart"/>
            <w:tcBorders>
              <w:top w:val="nil"/>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氧化镧</w:t>
            </w:r>
          </w:p>
        </w:tc>
        <w:tc>
          <w:tcPr>
            <w:tcW w:w="843" w:type="pct"/>
            <w:tcBorders>
              <w:top w:val="nil"/>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48" w:type="pct"/>
            <w:tcBorders>
              <w:top w:val="nil"/>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nil"/>
              <w:left w:val="double" w:sz="4" w:space="0" w:color="auto"/>
              <w:bottom w:val="single" w:sz="4"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氧化镝</w:t>
            </w:r>
          </w:p>
        </w:tc>
        <w:tc>
          <w:tcPr>
            <w:tcW w:w="793" w:type="pct"/>
            <w:tcBorders>
              <w:top w:val="nil"/>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1005" w:type="pct"/>
            <w:tcBorders>
              <w:top w:val="nil"/>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leftChars="107" w:left="235"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0.00098</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0.00004</w:t>
            </w:r>
          </w:p>
        </w:tc>
      </w:tr>
      <w:tr w:rsidR="007B4B98">
        <w:trPr>
          <w:trHeight w:val="414"/>
          <w:jc w:val="center"/>
        </w:trPr>
        <w:tc>
          <w:tcPr>
            <w:tcW w:w="674" w:type="pct"/>
            <w:vMerge/>
            <w:tcBorders>
              <w:right w:val="single" w:sz="4" w:space="0" w:color="000000"/>
            </w:tcBorders>
            <w:vAlign w:val="center"/>
          </w:tcPr>
          <w:p w:rsidR="007B4B98" w:rsidRDefault="007B4B98">
            <w:pPr>
              <w:spacing w:line="400" w:lineRule="exact"/>
              <w:ind w:leftChars="107" w:left="235"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4"/>
          <w:jc w:val="center"/>
        </w:trPr>
        <w:tc>
          <w:tcPr>
            <w:tcW w:w="674" w:type="pct"/>
            <w:vMerge/>
            <w:tcBorders>
              <w:right w:val="single" w:sz="4" w:space="0" w:color="000000"/>
            </w:tcBorders>
            <w:vAlign w:val="center"/>
          </w:tcPr>
          <w:p w:rsidR="007B4B98" w:rsidRDefault="007B4B98">
            <w:pPr>
              <w:spacing w:line="400" w:lineRule="exact"/>
              <w:ind w:leftChars="107" w:left="235"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48" w:type="pct"/>
            <w:tcBorders>
              <w:top w:val="single" w:sz="4" w:space="0" w:color="000000"/>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val="restart"/>
            <w:tcBorders>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lastRenderedPageBreak/>
              <w:t>氧化铈</w:t>
            </w: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氧化钬</w:t>
            </w: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0.00097</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0.00003</w:t>
            </w:r>
          </w:p>
        </w:tc>
      </w:tr>
      <w:tr w:rsidR="007B4B98">
        <w:trPr>
          <w:trHeight w:val="399"/>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val="restart"/>
            <w:tcBorders>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氧化镨</w:t>
            </w: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48" w:type="pct"/>
            <w:tcBorders>
              <w:top w:val="single" w:sz="8" w:space="0" w:color="auto"/>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氧化铒</w:t>
            </w: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0.00099</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0.00004</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48" w:type="pct"/>
            <w:tcBorders>
              <w:top w:val="single" w:sz="4" w:space="0" w:color="000000"/>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val="restart"/>
            <w:tcBorders>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氧化钕</w:t>
            </w: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氧化铥</w:t>
            </w: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0.0011</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48" w:type="pct"/>
            <w:tcBorders>
              <w:top w:val="single" w:sz="8" w:space="0" w:color="auto"/>
              <w:left w:val="single" w:sz="4" w:space="0" w:color="000000"/>
              <w:bottom w:val="single" w:sz="8" w:space="0" w:color="auto"/>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0.019</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val="restart"/>
            <w:tcBorders>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氧化钐</w:t>
            </w: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48" w:type="pct"/>
            <w:tcBorders>
              <w:top w:val="single" w:sz="8" w:space="0" w:color="auto"/>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氧化镱</w:t>
            </w: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0.0011</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0.00098</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0.00004</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tcBorders>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val="restart"/>
            <w:tcBorders>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氧化钆</w:t>
            </w: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single" w:sz="4" w:space="0" w:color="000000"/>
              <w:left w:val="double" w:sz="4" w:space="0" w:color="auto"/>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氧化镥</w:t>
            </w:r>
          </w:p>
        </w:tc>
        <w:tc>
          <w:tcPr>
            <w:tcW w:w="793" w:type="pct"/>
            <w:tcBorders>
              <w:top w:val="single" w:sz="4" w:space="0" w:color="000000"/>
              <w:left w:val="single" w:sz="4" w:space="0" w:color="000000"/>
              <w:bottom w:val="single" w:sz="4" w:space="0" w:color="000000"/>
              <w:right w:val="single" w:sz="4"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left w:val="double" w:sz="4" w:space="0" w:color="auto"/>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0.00099</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left w:val="double" w:sz="4" w:space="0" w:color="auto"/>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tcBorders>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left w:val="double" w:sz="4" w:space="0" w:color="auto"/>
              <w:bottom w:val="single" w:sz="4" w:space="0" w:color="000000"/>
              <w:right w:val="single" w:sz="4" w:space="0" w:color="000000"/>
            </w:tcBorders>
            <w:vAlign w:val="center"/>
          </w:tcPr>
          <w:p w:rsidR="007B4B98" w:rsidRDefault="007B4B98">
            <w:pPr>
              <w:spacing w:line="400" w:lineRule="exact"/>
              <w:ind w:right="102"/>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val="restart"/>
            <w:tcBorders>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氧化铽</w:t>
            </w: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0.00007</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c>
          <w:tcPr>
            <w:tcW w:w="736" w:type="pct"/>
            <w:vMerge w:val="restart"/>
            <w:tcBorders>
              <w:top w:val="single" w:sz="4" w:space="0" w:color="000000"/>
              <w:left w:val="double" w:sz="4" w:space="0" w:color="auto"/>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氧化钇</w:t>
            </w: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0.00001</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0.0001</w:t>
            </w:r>
          </w:p>
        </w:tc>
        <w:tc>
          <w:tcPr>
            <w:tcW w:w="736" w:type="pct"/>
            <w:vMerge/>
            <w:tcBorders>
              <w:left w:val="double" w:sz="4" w:space="0" w:color="auto"/>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0.00099</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r>
      <w:tr w:rsidR="007B4B98">
        <w:trPr>
          <w:trHeight w:val="413"/>
          <w:jc w:val="center"/>
        </w:trPr>
        <w:tc>
          <w:tcPr>
            <w:tcW w:w="674"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left w:val="double" w:sz="4" w:space="0" w:color="auto"/>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674" w:type="pct"/>
            <w:vMerge/>
            <w:tcBorders>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843"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48" w:type="pct"/>
            <w:tcBorders>
              <w:top w:val="single" w:sz="4" w:space="0" w:color="000000"/>
              <w:left w:val="single" w:sz="4" w:space="0" w:color="000000"/>
              <w:bottom w:val="single" w:sz="4" w:space="0" w:color="000000"/>
              <w:right w:val="double" w:sz="4" w:space="0" w:color="auto"/>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c>
          <w:tcPr>
            <w:tcW w:w="736" w:type="pct"/>
            <w:vMerge/>
            <w:tcBorders>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9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1005" w:type="pct"/>
            <w:tcBorders>
              <w:top w:val="single" w:sz="4" w:space="0" w:color="000000"/>
              <w:left w:val="single" w:sz="4" w:space="0" w:color="000000"/>
              <w:bottom w:val="single" w:sz="4" w:space="0" w:color="000000"/>
              <w:right w:val="single" w:sz="12"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w:t>
            </w:r>
          </w:p>
        </w:tc>
      </w:tr>
      <w:tr w:rsidR="007B4B98">
        <w:trPr>
          <w:trHeight w:val="413"/>
          <w:jc w:val="center"/>
        </w:trPr>
        <w:tc>
          <w:tcPr>
            <w:tcW w:w="5000" w:type="pct"/>
            <w:gridSpan w:val="6"/>
            <w:tcBorders>
              <w:bottom w:val="single" w:sz="12" w:space="0" w:color="000000"/>
              <w:right w:val="single" w:sz="12" w:space="0" w:color="000000"/>
            </w:tcBorders>
            <w:vAlign w:val="center"/>
          </w:tcPr>
          <w:p w:rsidR="007B4B98" w:rsidRDefault="00E82424">
            <w:pPr>
              <w:spacing w:line="400" w:lineRule="exact"/>
              <w:ind w:leftChars="102" w:left="457" w:right="102"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注：重复性限</w:t>
            </w:r>
            <w:r>
              <w:rPr>
                <w:rFonts w:ascii="Times New Roman" w:eastAsiaTheme="minorEastAsia" w:hAnsi="Times New Roman" w:cs="Times New Roman"/>
                <w:sz w:val="21"/>
                <w:szCs w:val="21"/>
              </w:rPr>
              <w:t>(R)</w:t>
            </w:r>
            <w:r>
              <w:rPr>
                <w:rFonts w:ascii="Times New Roman" w:eastAsiaTheme="minorEastAsia" w:hAnsiTheme="minorEastAsia" w:cs="Times New Roman"/>
                <w:sz w:val="21"/>
                <w:szCs w:val="21"/>
              </w:rPr>
              <w:t>为</w:t>
            </w:r>
            <w:r>
              <w:rPr>
                <w:rFonts w:ascii="Times New Roman" w:eastAsiaTheme="minorEastAsia" w:hAnsi="Times New Roman" w:cs="Times New Roman"/>
                <w:sz w:val="21"/>
                <w:szCs w:val="21"/>
              </w:rPr>
              <w:t>2.8×S</w:t>
            </w:r>
            <w:r>
              <w:rPr>
                <w:rFonts w:ascii="Times New Roman" w:eastAsiaTheme="minorEastAsia" w:hAnsi="Times New Roman" w:cs="Times New Roman"/>
                <w:sz w:val="21"/>
                <w:szCs w:val="21"/>
                <w:vertAlign w:val="subscript"/>
              </w:rPr>
              <w:t>r</w:t>
            </w:r>
            <w:r>
              <w:rPr>
                <w:rFonts w:ascii="Times New Roman" w:eastAsiaTheme="minorEastAsia" w:hAnsiTheme="minorEastAsia" w:cs="Times New Roman"/>
                <w:sz w:val="21"/>
                <w:szCs w:val="21"/>
              </w:rPr>
              <w:t>，</w:t>
            </w:r>
            <w:proofErr w:type="spellStart"/>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w:t>
            </w:r>
            <w:proofErr w:type="spellEnd"/>
            <w:r>
              <w:rPr>
                <w:rFonts w:ascii="Times New Roman" w:eastAsiaTheme="minorEastAsia" w:hAnsiTheme="minorEastAsia" w:cs="Times New Roman"/>
                <w:sz w:val="21"/>
                <w:szCs w:val="21"/>
              </w:rPr>
              <w:t>为重复性标准差。</w:t>
            </w:r>
          </w:p>
        </w:tc>
      </w:tr>
    </w:tbl>
    <w:p w:rsidR="007B4B98" w:rsidRDefault="007B4B98">
      <w:pPr>
        <w:tabs>
          <w:tab w:val="left" w:pos="0"/>
        </w:tabs>
        <w:spacing w:line="400" w:lineRule="exact"/>
        <w:jc w:val="center"/>
        <w:rPr>
          <w:rFonts w:ascii="Times New Roman" w:eastAsiaTheme="minorEastAsia" w:hAnsi="Times New Roman" w:cs="Times New Roman"/>
        </w:rPr>
      </w:pPr>
    </w:p>
    <w:p w:rsidR="007B4B98" w:rsidRDefault="00E82424">
      <w:pPr>
        <w:spacing w:line="400" w:lineRule="exact"/>
        <w:ind w:leftChars="95" w:left="418" w:hangingChars="95" w:hanging="209"/>
        <w:jc w:val="center"/>
        <w:rPr>
          <w:rFonts w:ascii="Times New Roman" w:eastAsiaTheme="minorEastAsia" w:hAnsi="Times New Roman" w:cs="Times New Roman"/>
        </w:rPr>
      </w:pPr>
      <w:r>
        <w:rPr>
          <w:rFonts w:ascii="Times New Roman" w:eastAsiaTheme="minorEastAsia" w:hAnsiTheme="minorEastAsia" w:cs="Times New Roman"/>
        </w:rPr>
        <w:t>表</w:t>
      </w:r>
      <w:r>
        <w:rPr>
          <w:rFonts w:ascii="Times New Roman" w:eastAsiaTheme="minorEastAsia" w:hAnsi="Times New Roman" w:cs="Times New Roman"/>
        </w:rPr>
        <w:t>A.30</w:t>
      </w:r>
      <w:r>
        <w:rPr>
          <w:rFonts w:ascii="Times New Roman" w:eastAsiaTheme="minorEastAsia" w:hAnsiTheme="minorEastAsia" w:cs="Times New Roman"/>
        </w:rPr>
        <w:t xml:space="preserve">　再现性限</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242"/>
        <w:gridCol w:w="1328"/>
        <w:gridCol w:w="1686"/>
        <w:gridCol w:w="1239"/>
        <w:gridCol w:w="1335"/>
        <w:gridCol w:w="1692"/>
      </w:tblGrid>
      <w:tr w:rsidR="007B4B98">
        <w:trPr>
          <w:trHeight w:val="413"/>
          <w:jc w:val="center"/>
        </w:trPr>
        <w:tc>
          <w:tcPr>
            <w:tcW w:w="729" w:type="pct"/>
            <w:tcBorders>
              <w:top w:val="single" w:sz="12" w:space="0" w:color="000000"/>
              <w:bottom w:val="single" w:sz="12"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被测元素</w:t>
            </w:r>
          </w:p>
        </w:tc>
        <w:tc>
          <w:tcPr>
            <w:tcW w:w="779" w:type="pct"/>
            <w:tcBorders>
              <w:top w:val="single" w:sz="12" w:space="0" w:color="000000"/>
              <w:left w:val="single" w:sz="4" w:space="0" w:color="000000"/>
              <w:bottom w:val="single" w:sz="12"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质量分数</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989" w:type="pct"/>
            <w:tcBorders>
              <w:top w:val="single" w:sz="12" w:space="0" w:color="000000"/>
              <w:left w:val="single" w:sz="4" w:space="0" w:color="000000"/>
              <w:bottom w:val="single" w:sz="12" w:space="0" w:color="000000"/>
              <w:right w:val="doub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再现性限（</w:t>
            </w:r>
            <w:r>
              <w:rPr>
                <w:rFonts w:ascii="Times New Roman" w:eastAsiaTheme="minorEastAsia" w:hAnsi="Times New Roman" w:cs="Times New Roman"/>
                <w:i/>
                <w:iCs/>
                <w:sz w:val="21"/>
                <w:szCs w:val="21"/>
              </w:rPr>
              <w:t>r</w:t>
            </w:r>
            <w:r>
              <w:rPr>
                <w:rFonts w:ascii="Times New Roman" w:eastAsiaTheme="minorEastAsia" w:hAnsiTheme="minorEastAsia" w:cs="Times New Roman"/>
                <w:sz w:val="21"/>
                <w:szCs w:val="21"/>
              </w:rPr>
              <w:t>）</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727" w:type="pct"/>
            <w:tcBorders>
              <w:top w:val="single" w:sz="12" w:space="0" w:color="000000"/>
              <w:left w:val="double" w:sz="4" w:space="0" w:color="000000"/>
              <w:bottom w:val="single" w:sz="12" w:space="0" w:color="000000"/>
              <w:right w:val="single" w:sz="4" w:space="0" w:color="000000"/>
            </w:tcBorders>
            <w:vAlign w:val="center"/>
          </w:tcPr>
          <w:p w:rsidR="007B4B98" w:rsidRDefault="00E82424">
            <w:pPr>
              <w:spacing w:line="400" w:lineRule="exact"/>
              <w:ind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被测元素</w:t>
            </w:r>
          </w:p>
        </w:tc>
        <w:tc>
          <w:tcPr>
            <w:tcW w:w="783" w:type="pct"/>
            <w:tcBorders>
              <w:top w:val="single" w:sz="12" w:space="0" w:color="000000"/>
              <w:left w:val="single" w:sz="4" w:space="0" w:color="000000"/>
              <w:bottom w:val="single" w:sz="12" w:space="0" w:color="000000"/>
              <w:right w:val="single" w:sz="4"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质量分数</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c>
          <w:tcPr>
            <w:tcW w:w="993" w:type="pct"/>
            <w:tcBorders>
              <w:top w:val="single" w:sz="12" w:space="0" w:color="000000"/>
              <w:left w:val="single" w:sz="4" w:space="0" w:color="000000"/>
              <w:bottom w:val="single" w:sz="12" w:space="0" w:color="000000"/>
              <w:right w:val="single" w:sz="12" w:space="0" w:color="000000"/>
            </w:tcBorders>
            <w:vAlign w:val="center"/>
          </w:tcPr>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再现性限（</w:t>
            </w:r>
            <w:r>
              <w:rPr>
                <w:rFonts w:ascii="Times New Roman" w:eastAsiaTheme="minorEastAsia" w:hAnsi="Times New Roman" w:cs="Times New Roman"/>
                <w:i/>
                <w:iCs/>
                <w:sz w:val="21"/>
                <w:szCs w:val="21"/>
              </w:rPr>
              <w:t>r</w:t>
            </w:r>
            <w:r>
              <w:rPr>
                <w:rFonts w:ascii="Times New Roman" w:eastAsiaTheme="minorEastAsia" w:hAnsiTheme="minorEastAsia" w:cs="Times New Roman"/>
                <w:sz w:val="21"/>
                <w:szCs w:val="21"/>
              </w:rPr>
              <w:t>）</w:t>
            </w:r>
          </w:p>
          <w:p w:rsidR="007B4B98" w:rsidRDefault="00E82424">
            <w:pPr>
              <w:spacing w:line="400" w:lineRule="exact"/>
              <w:ind w:right="102"/>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p>
        </w:tc>
      </w:tr>
      <w:tr w:rsidR="007B4B98">
        <w:trPr>
          <w:trHeight w:val="413"/>
          <w:jc w:val="center"/>
        </w:trPr>
        <w:tc>
          <w:tcPr>
            <w:tcW w:w="729" w:type="pct"/>
            <w:vMerge w:val="restart"/>
            <w:tcBorders>
              <w:top w:val="nil"/>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氧化镧</w:t>
            </w:r>
          </w:p>
        </w:tc>
        <w:tc>
          <w:tcPr>
            <w:tcW w:w="779" w:type="pct"/>
            <w:tcBorders>
              <w:top w:val="nil"/>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89" w:type="pct"/>
            <w:tcBorders>
              <w:top w:val="nil"/>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nil"/>
              <w:left w:val="double" w:sz="4" w:space="0" w:color="auto"/>
              <w:bottom w:val="single" w:sz="4" w:space="0" w:color="000000"/>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氧化镝</w:t>
            </w:r>
          </w:p>
        </w:tc>
        <w:tc>
          <w:tcPr>
            <w:tcW w:w="783" w:type="pct"/>
            <w:tcBorders>
              <w:top w:val="nil"/>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93" w:type="pct"/>
            <w:tcBorders>
              <w:top w:val="nil"/>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780" w:right="102" w:hanging="36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780" w:right="102" w:hanging="36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0.00098</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0.00010 </w:t>
            </w:r>
          </w:p>
        </w:tc>
      </w:tr>
      <w:tr w:rsidR="007B4B98">
        <w:trPr>
          <w:trHeight w:val="414"/>
          <w:jc w:val="center"/>
        </w:trPr>
        <w:tc>
          <w:tcPr>
            <w:tcW w:w="729" w:type="pct"/>
            <w:vMerge/>
            <w:tcBorders>
              <w:right w:val="single" w:sz="4" w:space="0" w:color="000000"/>
            </w:tcBorders>
            <w:vAlign w:val="center"/>
          </w:tcPr>
          <w:p w:rsidR="007B4B98" w:rsidRDefault="007B4B98">
            <w:pPr>
              <w:spacing w:line="400" w:lineRule="exact"/>
              <w:ind w:left="780" w:right="102" w:hanging="36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780" w:right="102" w:hanging="36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0.012</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4"/>
          <w:jc w:val="center"/>
        </w:trPr>
        <w:tc>
          <w:tcPr>
            <w:tcW w:w="729" w:type="pct"/>
            <w:vMerge/>
            <w:tcBorders>
              <w:right w:val="single" w:sz="4" w:space="0" w:color="000000"/>
            </w:tcBorders>
            <w:vAlign w:val="center"/>
          </w:tcPr>
          <w:p w:rsidR="007B4B98" w:rsidRDefault="007B4B98">
            <w:pPr>
              <w:spacing w:line="400" w:lineRule="exact"/>
              <w:ind w:left="780" w:right="102" w:hanging="36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89" w:type="pct"/>
            <w:tcBorders>
              <w:top w:val="single" w:sz="4" w:space="0" w:color="000000"/>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0.002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780" w:right="102" w:hanging="36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0.002 </w:t>
            </w:r>
          </w:p>
        </w:tc>
      </w:tr>
      <w:tr w:rsidR="007B4B98">
        <w:trPr>
          <w:trHeight w:val="413"/>
          <w:jc w:val="center"/>
        </w:trPr>
        <w:tc>
          <w:tcPr>
            <w:tcW w:w="729" w:type="pct"/>
            <w:vMerge w:val="restart"/>
            <w:tcBorders>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氧化铈</w:t>
            </w: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氧化钬</w:t>
            </w: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Chars="102" w:left="457" w:right="-59" w:hangingChars="111" w:hanging="233"/>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Chars="102" w:left="457" w:right="-59" w:hangingChars="111" w:hanging="233"/>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0.00097</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0.00007 </w:t>
            </w:r>
          </w:p>
        </w:tc>
      </w:tr>
      <w:tr w:rsidR="007B4B98">
        <w:trPr>
          <w:trHeight w:val="399"/>
          <w:jc w:val="center"/>
        </w:trPr>
        <w:tc>
          <w:tcPr>
            <w:tcW w:w="729" w:type="pct"/>
            <w:vMerge/>
            <w:tcBorders>
              <w:right w:val="single" w:sz="4" w:space="0" w:color="000000"/>
            </w:tcBorders>
            <w:vAlign w:val="center"/>
          </w:tcPr>
          <w:p w:rsidR="007B4B98" w:rsidRDefault="007B4B98">
            <w:pPr>
              <w:spacing w:line="400" w:lineRule="exact"/>
              <w:ind w:leftChars="102" w:left="457" w:right="-59" w:hangingChars="111" w:hanging="233"/>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Chars="102" w:left="457" w:right="-59" w:hangingChars="111" w:hanging="233"/>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0.002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val="restart"/>
            <w:tcBorders>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氧化镨</w:t>
            </w: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89" w:type="pct"/>
            <w:tcBorders>
              <w:top w:val="single" w:sz="8" w:space="0" w:color="auto"/>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leftChars="102" w:left="457" w:right="-59"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氧化铒</w:t>
            </w: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0.00099</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0.00008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89" w:type="pct"/>
            <w:tcBorders>
              <w:top w:val="single" w:sz="4" w:space="0" w:color="000000"/>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0.002 </w:t>
            </w:r>
          </w:p>
        </w:tc>
      </w:tr>
      <w:tr w:rsidR="007B4B98">
        <w:trPr>
          <w:trHeight w:val="413"/>
          <w:jc w:val="center"/>
        </w:trPr>
        <w:tc>
          <w:tcPr>
            <w:tcW w:w="729" w:type="pct"/>
            <w:vMerge w:val="restart"/>
            <w:tcBorders>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氧化钕</w:t>
            </w: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leftChars="98" w:left="449" w:right="-59"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氧化铥</w:t>
            </w: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0.0011</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89" w:type="pct"/>
            <w:tcBorders>
              <w:top w:val="single" w:sz="8" w:space="0" w:color="auto"/>
              <w:left w:val="single" w:sz="4" w:space="0" w:color="000000"/>
              <w:bottom w:val="single" w:sz="8" w:space="0" w:color="auto"/>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0.002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0.019</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0.003 </w:t>
            </w:r>
          </w:p>
        </w:tc>
      </w:tr>
      <w:tr w:rsidR="007B4B98">
        <w:trPr>
          <w:trHeight w:val="413"/>
          <w:jc w:val="center"/>
        </w:trPr>
        <w:tc>
          <w:tcPr>
            <w:tcW w:w="729" w:type="pct"/>
            <w:vMerge w:val="restart"/>
            <w:tcBorders>
              <w:right w:val="single" w:sz="4" w:space="0" w:color="000000"/>
            </w:tcBorders>
            <w:vAlign w:val="center"/>
          </w:tcPr>
          <w:p w:rsidR="007B4B98" w:rsidRDefault="00E82424">
            <w:pPr>
              <w:spacing w:line="400" w:lineRule="exact"/>
              <w:ind w:leftChars="98" w:left="449" w:right="-59"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氧化钐</w:t>
            </w: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89" w:type="pct"/>
            <w:tcBorders>
              <w:top w:val="single" w:sz="8" w:space="0" w:color="auto"/>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single" w:sz="4" w:space="0" w:color="000000"/>
              <w:left w:val="double" w:sz="4" w:space="0" w:color="auto"/>
              <w:bottom w:val="single" w:sz="4" w:space="0" w:color="000000"/>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氧化镱</w:t>
            </w: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Chars="98" w:left="449" w:right="-59" w:hangingChars="111" w:hanging="233"/>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0.0011</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Chars="96" w:left="444" w:right="-59" w:hangingChars="111" w:hanging="233"/>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0.00098</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0.00010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tcBorders>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top w:val="single" w:sz="4" w:space="0" w:color="000000"/>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val="restart"/>
            <w:tcBorders>
              <w:right w:val="single" w:sz="4" w:space="0" w:color="000000"/>
            </w:tcBorders>
            <w:vAlign w:val="center"/>
          </w:tcPr>
          <w:p w:rsidR="007B4B98" w:rsidRDefault="00E82424">
            <w:pPr>
              <w:spacing w:line="400" w:lineRule="exact"/>
              <w:ind w:leftChars="98" w:left="449" w:right="-59"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氧化钆</w:t>
            </w: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single" w:sz="4" w:space="0" w:color="000000"/>
              <w:left w:val="double" w:sz="4" w:space="0" w:color="auto"/>
              <w:right w:val="single" w:sz="4" w:space="0" w:color="000000"/>
            </w:tcBorders>
            <w:vAlign w:val="center"/>
          </w:tcPr>
          <w:p w:rsidR="007B4B98" w:rsidRDefault="00E82424">
            <w:pPr>
              <w:spacing w:line="400" w:lineRule="exact"/>
              <w:ind w:leftChars="107" w:left="235" w:right="102"/>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氧化镥</w:t>
            </w: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0.00005</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left w:val="double" w:sz="4" w:space="0" w:color="auto"/>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0.00099</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0.00009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left w:val="double" w:sz="4" w:space="0" w:color="auto"/>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tcBorders>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0.020</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0.002 </w:t>
            </w:r>
          </w:p>
        </w:tc>
        <w:tc>
          <w:tcPr>
            <w:tcW w:w="727" w:type="pct"/>
            <w:vMerge/>
            <w:tcBorders>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val="restart"/>
            <w:tcBorders>
              <w:right w:val="single" w:sz="4" w:space="0" w:color="000000"/>
            </w:tcBorders>
            <w:vAlign w:val="center"/>
          </w:tcPr>
          <w:p w:rsidR="007B4B98" w:rsidRDefault="00E82424">
            <w:pPr>
              <w:spacing w:line="400" w:lineRule="exact"/>
              <w:ind w:leftChars="98" w:left="449" w:right="-59"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氧化铽</w:t>
            </w: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0.00007</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c>
          <w:tcPr>
            <w:tcW w:w="727" w:type="pct"/>
            <w:vMerge w:val="restart"/>
            <w:tcBorders>
              <w:top w:val="single" w:sz="4" w:space="0" w:color="000000"/>
              <w:left w:val="double" w:sz="4" w:space="0" w:color="auto"/>
              <w:right w:val="single" w:sz="4" w:space="0" w:color="000000"/>
            </w:tcBorders>
            <w:vAlign w:val="center"/>
          </w:tcPr>
          <w:p w:rsidR="007B4B98" w:rsidRDefault="00E82424">
            <w:pPr>
              <w:spacing w:line="400" w:lineRule="exact"/>
              <w:ind w:leftChars="102" w:left="457" w:right="-59"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氧化钇</w:t>
            </w: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0.00006</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0.00001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0.0010</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 </w:t>
            </w:r>
          </w:p>
        </w:tc>
        <w:tc>
          <w:tcPr>
            <w:tcW w:w="727" w:type="pct"/>
            <w:vMerge/>
            <w:tcBorders>
              <w:left w:val="double" w:sz="4" w:space="0" w:color="auto"/>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0.00099</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0.00012 </w:t>
            </w:r>
          </w:p>
        </w:tc>
      </w:tr>
      <w:tr w:rsidR="007B4B98">
        <w:trPr>
          <w:trHeight w:val="413"/>
          <w:jc w:val="center"/>
        </w:trPr>
        <w:tc>
          <w:tcPr>
            <w:tcW w:w="729" w:type="pct"/>
            <w:vMerge/>
            <w:tcBorders>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left w:val="double" w:sz="4" w:space="0" w:color="auto"/>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0.013</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r>
      <w:tr w:rsidR="007B4B98">
        <w:trPr>
          <w:trHeight w:val="413"/>
          <w:jc w:val="center"/>
        </w:trPr>
        <w:tc>
          <w:tcPr>
            <w:tcW w:w="729" w:type="pct"/>
            <w:vMerge/>
            <w:tcBorders>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79" w:type="pct"/>
            <w:tcBorders>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89" w:type="pct"/>
            <w:tcBorders>
              <w:top w:val="single" w:sz="4" w:space="0" w:color="000000"/>
              <w:left w:val="single" w:sz="4" w:space="0" w:color="000000"/>
              <w:bottom w:val="single" w:sz="4" w:space="0" w:color="000000"/>
              <w:right w:val="double" w:sz="4" w:space="0" w:color="auto"/>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0.001 </w:t>
            </w:r>
          </w:p>
        </w:tc>
        <w:tc>
          <w:tcPr>
            <w:tcW w:w="727" w:type="pct"/>
            <w:vMerge/>
            <w:tcBorders>
              <w:left w:val="double" w:sz="4" w:space="0" w:color="auto"/>
              <w:bottom w:val="single" w:sz="4" w:space="0" w:color="000000"/>
              <w:right w:val="single" w:sz="4" w:space="0" w:color="000000"/>
            </w:tcBorders>
            <w:vAlign w:val="center"/>
          </w:tcPr>
          <w:p w:rsidR="007B4B98" w:rsidRDefault="007B4B98">
            <w:pPr>
              <w:spacing w:line="400" w:lineRule="exact"/>
              <w:ind w:left="840" w:right="-59" w:hanging="420"/>
              <w:jc w:val="center"/>
              <w:rPr>
                <w:rFonts w:ascii="Times New Roman" w:eastAsiaTheme="minorEastAsia" w:hAnsi="Times New Roman" w:cs="Times New Roman"/>
                <w:sz w:val="21"/>
                <w:szCs w:val="21"/>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0.021</w:t>
            </w:r>
          </w:p>
        </w:tc>
        <w:tc>
          <w:tcPr>
            <w:tcW w:w="993" w:type="pct"/>
            <w:tcBorders>
              <w:top w:val="single" w:sz="4" w:space="0" w:color="000000"/>
              <w:left w:val="single" w:sz="4" w:space="0" w:color="000000"/>
              <w:bottom w:val="single" w:sz="4" w:space="0" w:color="000000"/>
              <w:right w:val="single" w:sz="12" w:space="0" w:color="000000"/>
            </w:tcBorders>
            <w:vAlign w:val="bottom"/>
          </w:tcPr>
          <w:p w:rsidR="007B4B98" w:rsidRDefault="00E82424">
            <w:pPr>
              <w:spacing w:line="400" w:lineRule="exact"/>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0.003 </w:t>
            </w:r>
          </w:p>
        </w:tc>
      </w:tr>
      <w:tr w:rsidR="007B4B98">
        <w:trPr>
          <w:trHeight w:val="413"/>
          <w:jc w:val="center"/>
        </w:trPr>
        <w:tc>
          <w:tcPr>
            <w:tcW w:w="5000" w:type="pct"/>
            <w:gridSpan w:val="6"/>
            <w:tcBorders>
              <w:bottom w:val="single" w:sz="12" w:space="0" w:color="000000"/>
              <w:right w:val="single" w:sz="12" w:space="0" w:color="000000"/>
            </w:tcBorders>
            <w:vAlign w:val="center"/>
          </w:tcPr>
          <w:p w:rsidR="007B4B98" w:rsidRDefault="00E82424">
            <w:pPr>
              <w:spacing w:line="400" w:lineRule="exact"/>
              <w:ind w:leftChars="102" w:left="457" w:right="102" w:hangingChars="111" w:hanging="233"/>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注：再现性限</w:t>
            </w:r>
            <w:r>
              <w:rPr>
                <w:rFonts w:ascii="Times New Roman" w:eastAsiaTheme="minorEastAsia" w:hAnsi="Times New Roman" w:cs="Times New Roman"/>
                <w:sz w:val="21"/>
                <w:szCs w:val="21"/>
              </w:rPr>
              <w:t>(R)</w:t>
            </w:r>
            <w:r>
              <w:rPr>
                <w:rFonts w:ascii="Times New Roman" w:eastAsiaTheme="minorEastAsia" w:hAnsiTheme="minorEastAsia" w:cs="Times New Roman"/>
                <w:sz w:val="21"/>
                <w:szCs w:val="21"/>
              </w:rPr>
              <w:t>为</w:t>
            </w:r>
            <w:r>
              <w:rPr>
                <w:rFonts w:ascii="Times New Roman" w:eastAsiaTheme="minorEastAsia" w:hAnsi="Times New Roman" w:cs="Times New Roman"/>
                <w:sz w:val="21"/>
                <w:szCs w:val="21"/>
              </w:rPr>
              <w:t>2.8×S</w:t>
            </w:r>
            <w:r>
              <w:rPr>
                <w:rFonts w:ascii="Times New Roman" w:eastAsiaTheme="minorEastAsia" w:hAnsi="Times New Roman" w:cs="Times New Roman"/>
                <w:sz w:val="21"/>
                <w:szCs w:val="21"/>
                <w:vertAlign w:val="subscript"/>
              </w:rPr>
              <w:t>R</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S</w:t>
            </w:r>
            <w:r>
              <w:rPr>
                <w:rFonts w:ascii="Times New Roman" w:eastAsiaTheme="minorEastAsia" w:hAnsi="Times New Roman" w:cs="Times New Roman"/>
                <w:sz w:val="21"/>
                <w:szCs w:val="21"/>
                <w:vertAlign w:val="subscript"/>
              </w:rPr>
              <w:t>R</w:t>
            </w:r>
            <w:r>
              <w:rPr>
                <w:rFonts w:ascii="Times New Roman" w:eastAsiaTheme="minorEastAsia" w:hAnsiTheme="minorEastAsia" w:cs="Times New Roman"/>
                <w:sz w:val="21"/>
                <w:szCs w:val="21"/>
              </w:rPr>
              <w:t>为再现性标准差。</w:t>
            </w:r>
          </w:p>
        </w:tc>
      </w:tr>
    </w:tbl>
    <w:p w:rsidR="007B4B98" w:rsidRDefault="007B4B98">
      <w:pPr>
        <w:tabs>
          <w:tab w:val="left" w:pos="0"/>
        </w:tabs>
        <w:spacing w:line="400" w:lineRule="exact"/>
        <w:jc w:val="center"/>
        <w:rPr>
          <w:rFonts w:ascii="Times New Roman" w:eastAsiaTheme="minorEastAsia" w:hAnsi="Times New Roman" w:cs="Times New Roman"/>
        </w:rPr>
      </w:pPr>
    </w:p>
    <w:p w:rsidR="007B4B98" w:rsidRDefault="007B4B98">
      <w:pPr>
        <w:widowControl w:val="0"/>
        <w:adjustRightInd/>
        <w:snapToGrid/>
        <w:spacing w:after="0" w:line="400" w:lineRule="exact"/>
        <w:jc w:val="center"/>
        <w:rPr>
          <w:rFonts w:ascii="Times New Roman" w:eastAsiaTheme="minorEastAsia" w:hAnsi="Times New Roman" w:cs="Times New Roman"/>
          <w:sz w:val="21"/>
          <w:szCs w:val="21"/>
        </w:rPr>
      </w:pPr>
    </w:p>
    <w:sectPr w:rsidR="007B4B98" w:rsidSect="007B4B98">
      <w:footerReference w:type="first" r:id="rId30"/>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24" w:rsidRDefault="00E82424" w:rsidP="007B4B98">
      <w:pPr>
        <w:spacing w:after="0"/>
      </w:pPr>
      <w:r>
        <w:separator/>
      </w:r>
    </w:p>
  </w:endnote>
  <w:endnote w:type="continuationSeparator" w:id="0">
    <w:p w:rsidR="00E82424" w:rsidRDefault="00E82424" w:rsidP="007B4B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98" w:rsidRDefault="007B4B98">
    <w:pPr>
      <w:pStyle w:val="a6"/>
      <w:jc w:val="center"/>
    </w:pPr>
    <w:r w:rsidRPr="007B4B98">
      <w:fldChar w:fldCharType="begin"/>
    </w:r>
    <w:r w:rsidR="00E82424">
      <w:instrText xml:space="preserve"> PAGE   \* MERGEFORMAT </w:instrText>
    </w:r>
    <w:r w:rsidRPr="007B4B98">
      <w:fldChar w:fldCharType="separate"/>
    </w:r>
    <w:r w:rsidR="00B17322" w:rsidRPr="00B17322">
      <w:rPr>
        <w:noProof/>
        <w:lang w:val="zh-CN"/>
      </w:rPr>
      <w:t>1</w:t>
    </w:r>
    <w:r>
      <w:rPr>
        <w:lang w:val="zh-CN"/>
      </w:rPr>
      <w:fldChar w:fldCharType="end"/>
    </w:r>
  </w:p>
  <w:p w:rsidR="007B4B98" w:rsidRDefault="007B4B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24" w:rsidRDefault="00E82424">
      <w:pPr>
        <w:spacing w:after="0"/>
      </w:pPr>
      <w:r>
        <w:separator/>
      </w:r>
    </w:p>
  </w:footnote>
  <w:footnote w:type="continuationSeparator" w:id="0">
    <w:p w:rsidR="00E82424" w:rsidRDefault="00E824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I1YzMwMDdmYjdkNGRkYzE2MzliMWQ5MmJhZGJkNzQifQ=="/>
  </w:docVars>
  <w:rsids>
    <w:rsidRoot w:val="00482CA1"/>
    <w:rsid w:val="000076F6"/>
    <w:rsid w:val="00022DAF"/>
    <w:rsid w:val="00037C43"/>
    <w:rsid w:val="00040A8A"/>
    <w:rsid w:val="00051E4A"/>
    <w:rsid w:val="00056B6C"/>
    <w:rsid w:val="0007287F"/>
    <w:rsid w:val="00080732"/>
    <w:rsid w:val="000B1EE5"/>
    <w:rsid w:val="000B77D3"/>
    <w:rsid w:val="000D2470"/>
    <w:rsid w:val="000F4BF3"/>
    <w:rsid w:val="00105257"/>
    <w:rsid w:val="00115F08"/>
    <w:rsid w:val="00117D0C"/>
    <w:rsid w:val="0012679C"/>
    <w:rsid w:val="001333FA"/>
    <w:rsid w:val="001528E3"/>
    <w:rsid w:val="0016409E"/>
    <w:rsid w:val="00167980"/>
    <w:rsid w:val="00173CB2"/>
    <w:rsid w:val="0017521D"/>
    <w:rsid w:val="0017731F"/>
    <w:rsid w:val="001A4A7D"/>
    <w:rsid w:val="001B633E"/>
    <w:rsid w:val="001D25D3"/>
    <w:rsid w:val="001D7109"/>
    <w:rsid w:val="001E616F"/>
    <w:rsid w:val="001F190C"/>
    <w:rsid w:val="001F2462"/>
    <w:rsid w:val="001F4BA2"/>
    <w:rsid w:val="00200E28"/>
    <w:rsid w:val="00207944"/>
    <w:rsid w:val="00207E7C"/>
    <w:rsid w:val="00212651"/>
    <w:rsid w:val="00234E21"/>
    <w:rsid w:val="002534B1"/>
    <w:rsid w:val="00254B72"/>
    <w:rsid w:val="00257D1C"/>
    <w:rsid w:val="002768FC"/>
    <w:rsid w:val="00294F79"/>
    <w:rsid w:val="002B34CF"/>
    <w:rsid w:val="002B456D"/>
    <w:rsid w:val="002C3C67"/>
    <w:rsid w:val="002D5F1D"/>
    <w:rsid w:val="002D67BF"/>
    <w:rsid w:val="002E3597"/>
    <w:rsid w:val="002E3C2B"/>
    <w:rsid w:val="002E4AF1"/>
    <w:rsid w:val="002E54D3"/>
    <w:rsid w:val="002F7241"/>
    <w:rsid w:val="00310F4E"/>
    <w:rsid w:val="0031199B"/>
    <w:rsid w:val="003350F4"/>
    <w:rsid w:val="00346CFA"/>
    <w:rsid w:val="003535A0"/>
    <w:rsid w:val="00360C02"/>
    <w:rsid w:val="00362808"/>
    <w:rsid w:val="00366C0C"/>
    <w:rsid w:val="003716C0"/>
    <w:rsid w:val="00392945"/>
    <w:rsid w:val="00394FDE"/>
    <w:rsid w:val="0039548C"/>
    <w:rsid w:val="0039724F"/>
    <w:rsid w:val="003B0267"/>
    <w:rsid w:val="003C3183"/>
    <w:rsid w:val="003E3C23"/>
    <w:rsid w:val="003F7F37"/>
    <w:rsid w:val="004246E8"/>
    <w:rsid w:val="00431219"/>
    <w:rsid w:val="00434EC6"/>
    <w:rsid w:val="00443A2C"/>
    <w:rsid w:val="00445279"/>
    <w:rsid w:val="00471224"/>
    <w:rsid w:val="00480D96"/>
    <w:rsid w:val="00482CA1"/>
    <w:rsid w:val="00487D24"/>
    <w:rsid w:val="00490B59"/>
    <w:rsid w:val="004A5797"/>
    <w:rsid w:val="004B4D1B"/>
    <w:rsid w:val="004E2C8F"/>
    <w:rsid w:val="004F2577"/>
    <w:rsid w:val="00522E4C"/>
    <w:rsid w:val="005258FF"/>
    <w:rsid w:val="0053732D"/>
    <w:rsid w:val="00551791"/>
    <w:rsid w:val="00577609"/>
    <w:rsid w:val="0058500E"/>
    <w:rsid w:val="00586EAB"/>
    <w:rsid w:val="00590CD0"/>
    <w:rsid w:val="0059149C"/>
    <w:rsid w:val="005960F1"/>
    <w:rsid w:val="005B7828"/>
    <w:rsid w:val="005C2511"/>
    <w:rsid w:val="005C4E7E"/>
    <w:rsid w:val="005D1D3D"/>
    <w:rsid w:val="005E2E56"/>
    <w:rsid w:val="00602CDA"/>
    <w:rsid w:val="0060771A"/>
    <w:rsid w:val="00615FA3"/>
    <w:rsid w:val="0061695A"/>
    <w:rsid w:val="006221CA"/>
    <w:rsid w:val="006275BE"/>
    <w:rsid w:val="006436B1"/>
    <w:rsid w:val="00697B7A"/>
    <w:rsid w:val="006A271A"/>
    <w:rsid w:val="006C5953"/>
    <w:rsid w:val="006D5F4B"/>
    <w:rsid w:val="006E0D6C"/>
    <w:rsid w:val="006E40AE"/>
    <w:rsid w:val="006F0A06"/>
    <w:rsid w:val="00704B80"/>
    <w:rsid w:val="007106B6"/>
    <w:rsid w:val="00711DFF"/>
    <w:rsid w:val="007159D5"/>
    <w:rsid w:val="00735822"/>
    <w:rsid w:val="00740B90"/>
    <w:rsid w:val="007523D8"/>
    <w:rsid w:val="0076640C"/>
    <w:rsid w:val="00770E4B"/>
    <w:rsid w:val="00771029"/>
    <w:rsid w:val="007717A5"/>
    <w:rsid w:val="00777148"/>
    <w:rsid w:val="007809F4"/>
    <w:rsid w:val="00783642"/>
    <w:rsid w:val="00793AFD"/>
    <w:rsid w:val="00794DB3"/>
    <w:rsid w:val="007A2050"/>
    <w:rsid w:val="007A3F53"/>
    <w:rsid w:val="007B4B98"/>
    <w:rsid w:val="007B5553"/>
    <w:rsid w:val="007E1F7B"/>
    <w:rsid w:val="007E25CE"/>
    <w:rsid w:val="007F33EA"/>
    <w:rsid w:val="007F67A2"/>
    <w:rsid w:val="008231EB"/>
    <w:rsid w:val="00824DA1"/>
    <w:rsid w:val="00824ED2"/>
    <w:rsid w:val="00826FB0"/>
    <w:rsid w:val="00854E1F"/>
    <w:rsid w:val="00860082"/>
    <w:rsid w:val="0088209C"/>
    <w:rsid w:val="00894DEA"/>
    <w:rsid w:val="008A79A0"/>
    <w:rsid w:val="008C72BC"/>
    <w:rsid w:val="008C7D43"/>
    <w:rsid w:val="008E0014"/>
    <w:rsid w:val="008F0112"/>
    <w:rsid w:val="00971D0E"/>
    <w:rsid w:val="00985F04"/>
    <w:rsid w:val="009A255C"/>
    <w:rsid w:val="009A650C"/>
    <w:rsid w:val="009B5A95"/>
    <w:rsid w:val="009C5E2E"/>
    <w:rsid w:val="009D39D7"/>
    <w:rsid w:val="009E3F56"/>
    <w:rsid w:val="009F75C2"/>
    <w:rsid w:val="00A10669"/>
    <w:rsid w:val="00A119B4"/>
    <w:rsid w:val="00A14860"/>
    <w:rsid w:val="00A2517B"/>
    <w:rsid w:val="00A376CA"/>
    <w:rsid w:val="00A50629"/>
    <w:rsid w:val="00A50E92"/>
    <w:rsid w:val="00A54781"/>
    <w:rsid w:val="00A93F35"/>
    <w:rsid w:val="00A96361"/>
    <w:rsid w:val="00A96BB9"/>
    <w:rsid w:val="00AB3837"/>
    <w:rsid w:val="00AC0CEF"/>
    <w:rsid w:val="00AC7C41"/>
    <w:rsid w:val="00AD0B01"/>
    <w:rsid w:val="00AD274B"/>
    <w:rsid w:val="00AD5DB4"/>
    <w:rsid w:val="00B17322"/>
    <w:rsid w:val="00B20B84"/>
    <w:rsid w:val="00B21530"/>
    <w:rsid w:val="00B2798E"/>
    <w:rsid w:val="00B31979"/>
    <w:rsid w:val="00B365B1"/>
    <w:rsid w:val="00B624B2"/>
    <w:rsid w:val="00B713DA"/>
    <w:rsid w:val="00B80B5D"/>
    <w:rsid w:val="00B91742"/>
    <w:rsid w:val="00BB38AB"/>
    <w:rsid w:val="00BD7323"/>
    <w:rsid w:val="00BE51F2"/>
    <w:rsid w:val="00BE6568"/>
    <w:rsid w:val="00BF1E19"/>
    <w:rsid w:val="00C07A05"/>
    <w:rsid w:val="00C23919"/>
    <w:rsid w:val="00C2475B"/>
    <w:rsid w:val="00C24CD9"/>
    <w:rsid w:val="00C26A3D"/>
    <w:rsid w:val="00C3619C"/>
    <w:rsid w:val="00C46D0B"/>
    <w:rsid w:val="00C80C20"/>
    <w:rsid w:val="00C83654"/>
    <w:rsid w:val="00C87649"/>
    <w:rsid w:val="00C901A3"/>
    <w:rsid w:val="00CA079B"/>
    <w:rsid w:val="00CA481C"/>
    <w:rsid w:val="00CC0469"/>
    <w:rsid w:val="00CC3E04"/>
    <w:rsid w:val="00CC53CE"/>
    <w:rsid w:val="00CE306B"/>
    <w:rsid w:val="00D00B84"/>
    <w:rsid w:val="00D12F07"/>
    <w:rsid w:val="00D26385"/>
    <w:rsid w:val="00D4288C"/>
    <w:rsid w:val="00D44388"/>
    <w:rsid w:val="00D45E5C"/>
    <w:rsid w:val="00D72395"/>
    <w:rsid w:val="00D77ED4"/>
    <w:rsid w:val="00D83F9F"/>
    <w:rsid w:val="00D83FAD"/>
    <w:rsid w:val="00D8794B"/>
    <w:rsid w:val="00D91071"/>
    <w:rsid w:val="00D954E9"/>
    <w:rsid w:val="00DA7F83"/>
    <w:rsid w:val="00DC75CA"/>
    <w:rsid w:val="00DD42CE"/>
    <w:rsid w:val="00DE0736"/>
    <w:rsid w:val="00DE75F2"/>
    <w:rsid w:val="00DF2BD3"/>
    <w:rsid w:val="00E13E93"/>
    <w:rsid w:val="00E45100"/>
    <w:rsid w:val="00E728A5"/>
    <w:rsid w:val="00E82424"/>
    <w:rsid w:val="00E951CA"/>
    <w:rsid w:val="00EA0D9C"/>
    <w:rsid w:val="00EA5F5B"/>
    <w:rsid w:val="00EB1493"/>
    <w:rsid w:val="00EB471E"/>
    <w:rsid w:val="00EB5CE7"/>
    <w:rsid w:val="00EC2413"/>
    <w:rsid w:val="00ED57E1"/>
    <w:rsid w:val="00ED6F94"/>
    <w:rsid w:val="00EE7B37"/>
    <w:rsid w:val="00EF4624"/>
    <w:rsid w:val="00EF58A4"/>
    <w:rsid w:val="00EF6CEE"/>
    <w:rsid w:val="00F10123"/>
    <w:rsid w:val="00F15034"/>
    <w:rsid w:val="00F236EE"/>
    <w:rsid w:val="00F25D93"/>
    <w:rsid w:val="00F534CB"/>
    <w:rsid w:val="00F71BF3"/>
    <w:rsid w:val="00F75DE0"/>
    <w:rsid w:val="00F87E44"/>
    <w:rsid w:val="00F92963"/>
    <w:rsid w:val="00FA47A3"/>
    <w:rsid w:val="00FC397B"/>
    <w:rsid w:val="00FC69AF"/>
    <w:rsid w:val="00FD40E7"/>
    <w:rsid w:val="00FF356D"/>
    <w:rsid w:val="5EA0478F"/>
    <w:rsid w:val="6F114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98"/>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7B4B98"/>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B4B98"/>
    <w:pPr>
      <w:widowControl w:val="0"/>
      <w:adjustRightInd/>
      <w:snapToGrid/>
      <w:spacing w:after="0"/>
    </w:pPr>
    <w:rPr>
      <w:rFonts w:ascii="Times New Roman" w:eastAsia="宋体" w:hAnsi="Times New Roman" w:cs="Times New Roman"/>
      <w:kern w:val="2"/>
      <w:sz w:val="21"/>
      <w:szCs w:val="21"/>
    </w:rPr>
  </w:style>
  <w:style w:type="paragraph" w:styleId="a4">
    <w:name w:val="Plain Text"/>
    <w:basedOn w:val="a"/>
    <w:link w:val="Char1"/>
    <w:qFormat/>
    <w:rsid w:val="007B4B98"/>
    <w:pPr>
      <w:widowControl w:val="0"/>
      <w:adjustRightInd/>
      <w:snapToGrid/>
      <w:spacing w:after="0"/>
      <w:jc w:val="both"/>
    </w:pPr>
    <w:rPr>
      <w:rFonts w:ascii="宋体" w:eastAsia="宋体" w:hAnsi="Courier New" w:cs="宋体"/>
      <w:kern w:val="2"/>
      <w:sz w:val="21"/>
      <w:szCs w:val="21"/>
    </w:rPr>
  </w:style>
  <w:style w:type="paragraph" w:styleId="a5">
    <w:name w:val="Balloon Text"/>
    <w:basedOn w:val="a"/>
    <w:link w:val="Char0"/>
    <w:uiPriority w:val="99"/>
    <w:semiHidden/>
    <w:unhideWhenUsed/>
    <w:qFormat/>
    <w:rsid w:val="007B4B98"/>
    <w:pPr>
      <w:widowControl w:val="0"/>
      <w:adjustRightInd/>
      <w:snapToGrid/>
      <w:spacing w:after="0"/>
      <w:jc w:val="both"/>
    </w:pPr>
    <w:rPr>
      <w:rFonts w:ascii="Times New Roman" w:eastAsia="宋体" w:hAnsi="Times New Roman" w:cs="Times New Roman"/>
      <w:kern w:val="2"/>
      <w:sz w:val="18"/>
      <w:szCs w:val="18"/>
    </w:rPr>
  </w:style>
  <w:style w:type="paragraph" w:styleId="a6">
    <w:name w:val="footer"/>
    <w:basedOn w:val="a"/>
    <w:link w:val="Char2"/>
    <w:uiPriority w:val="99"/>
    <w:unhideWhenUsed/>
    <w:qFormat/>
    <w:rsid w:val="007B4B98"/>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7">
    <w:name w:val="header"/>
    <w:basedOn w:val="a"/>
    <w:link w:val="Char3"/>
    <w:uiPriority w:val="99"/>
    <w:semiHidden/>
    <w:unhideWhenUsed/>
    <w:qFormat/>
    <w:rsid w:val="007B4B98"/>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paragraph" w:styleId="a8">
    <w:name w:val="Normal (Web)"/>
    <w:basedOn w:val="a"/>
    <w:qFormat/>
    <w:rsid w:val="007B4B98"/>
    <w:pPr>
      <w:widowControl w:val="0"/>
      <w:adjustRightInd/>
      <w:snapToGrid/>
      <w:spacing w:beforeAutospacing="1" w:after="0" w:afterAutospacing="1"/>
    </w:pPr>
    <w:rPr>
      <w:rFonts w:asciiTheme="minorHAnsi" w:eastAsiaTheme="minorEastAsia" w:hAnsiTheme="minorHAnsi" w:cs="Times New Roman"/>
      <w:sz w:val="24"/>
      <w:szCs w:val="24"/>
    </w:rPr>
  </w:style>
  <w:style w:type="table" w:styleId="a9">
    <w:name w:val="Table Grid"/>
    <w:basedOn w:val="a1"/>
    <w:uiPriority w:val="59"/>
    <w:qFormat/>
    <w:rsid w:val="007B4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7B4B98"/>
    <w:rPr>
      <w:sz w:val="21"/>
      <w:szCs w:val="21"/>
    </w:rPr>
  </w:style>
  <w:style w:type="character" w:customStyle="1" w:styleId="Char3">
    <w:name w:val="页眉 Char"/>
    <w:basedOn w:val="a0"/>
    <w:link w:val="a7"/>
    <w:uiPriority w:val="99"/>
    <w:semiHidden/>
    <w:qFormat/>
    <w:rsid w:val="007B4B98"/>
    <w:rPr>
      <w:sz w:val="18"/>
      <w:szCs w:val="18"/>
    </w:rPr>
  </w:style>
  <w:style w:type="character" w:customStyle="1" w:styleId="Char2">
    <w:name w:val="页脚 Char"/>
    <w:basedOn w:val="a0"/>
    <w:link w:val="a6"/>
    <w:uiPriority w:val="99"/>
    <w:qFormat/>
    <w:rsid w:val="007B4B98"/>
    <w:rPr>
      <w:sz w:val="18"/>
      <w:szCs w:val="18"/>
    </w:rPr>
  </w:style>
  <w:style w:type="character" w:customStyle="1" w:styleId="1Char">
    <w:name w:val="标题 1 Char"/>
    <w:basedOn w:val="a0"/>
    <w:link w:val="1"/>
    <w:qFormat/>
    <w:rsid w:val="007B4B98"/>
    <w:rPr>
      <w:rFonts w:ascii="Times New Roman" w:eastAsia="宋体" w:hAnsi="Times New Roman" w:cs="Times New Roman"/>
      <w:b/>
      <w:bCs/>
      <w:kern w:val="44"/>
      <w:sz w:val="44"/>
      <w:szCs w:val="44"/>
    </w:rPr>
  </w:style>
  <w:style w:type="paragraph" w:styleId="ab">
    <w:name w:val="List Paragraph"/>
    <w:basedOn w:val="a"/>
    <w:qFormat/>
    <w:rsid w:val="007B4B98"/>
    <w:pPr>
      <w:ind w:firstLineChars="200" w:firstLine="420"/>
    </w:pPr>
  </w:style>
  <w:style w:type="paragraph" w:customStyle="1" w:styleId="Default">
    <w:name w:val="Default"/>
    <w:qFormat/>
    <w:rsid w:val="007B4B98"/>
    <w:pPr>
      <w:widowControl w:val="0"/>
      <w:autoSpaceDE w:val="0"/>
      <w:autoSpaceDN w:val="0"/>
      <w:adjustRightInd w:val="0"/>
    </w:pPr>
    <w:rPr>
      <w:rFonts w:ascii="宋体" w:eastAsia="宋体" w:hAnsi="Times New Roman" w:cs="宋体"/>
      <w:color w:val="000000"/>
      <w:sz w:val="24"/>
      <w:szCs w:val="24"/>
    </w:rPr>
  </w:style>
  <w:style w:type="paragraph" w:customStyle="1" w:styleId="ac">
    <w:name w:val="章标题"/>
    <w:next w:val="a"/>
    <w:qFormat/>
    <w:rsid w:val="007B4B98"/>
    <w:pPr>
      <w:tabs>
        <w:tab w:val="left" w:pos="675"/>
      </w:tabs>
      <w:spacing w:beforeLines="100" w:afterLines="100"/>
      <w:ind w:left="675" w:hanging="360"/>
      <w:jc w:val="both"/>
      <w:outlineLvl w:val="1"/>
    </w:pPr>
    <w:rPr>
      <w:rFonts w:ascii="黑体" w:eastAsia="黑体" w:hAnsi="Times New Roman" w:cs="Times New Roman"/>
      <w:sz w:val="21"/>
    </w:rPr>
  </w:style>
  <w:style w:type="paragraph" w:customStyle="1" w:styleId="ad">
    <w:name w:val="段"/>
    <w:link w:val="CharChar"/>
    <w:qFormat/>
    <w:rsid w:val="007B4B98"/>
    <w:pPr>
      <w:autoSpaceDE w:val="0"/>
      <w:autoSpaceDN w:val="0"/>
      <w:ind w:firstLineChars="200" w:firstLine="200"/>
      <w:jc w:val="both"/>
    </w:pPr>
    <w:rPr>
      <w:rFonts w:ascii="宋体" w:eastAsia="宋体" w:hAnsi="Times New Roman" w:cs="Times New Roman"/>
      <w:sz w:val="21"/>
    </w:rPr>
  </w:style>
  <w:style w:type="character" w:customStyle="1" w:styleId="CharChar">
    <w:name w:val="段 Char Char"/>
    <w:link w:val="ad"/>
    <w:qFormat/>
    <w:rsid w:val="007B4B98"/>
    <w:rPr>
      <w:rFonts w:ascii="宋体" w:eastAsia="宋体" w:hAnsi="Times New Roman" w:cs="Times New Roman"/>
      <w:kern w:val="0"/>
      <w:szCs w:val="20"/>
    </w:rPr>
  </w:style>
  <w:style w:type="character" w:customStyle="1" w:styleId="Char4">
    <w:name w:val="纯文本 Char"/>
    <w:basedOn w:val="a0"/>
    <w:link w:val="a4"/>
    <w:qFormat/>
    <w:locked/>
    <w:rsid w:val="007B4B98"/>
    <w:rPr>
      <w:rFonts w:ascii="宋体" w:eastAsia="宋体" w:hAnsi="Courier New" w:cs="宋体"/>
      <w:szCs w:val="21"/>
    </w:rPr>
  </w:style>
  <w:style w:type="character" w:customStyle="1" w:styleId="Char1">
    <w:name w:val="纯文本 Char1"/>
    <w:basedOn w:val="a0"/>
    <w:link w:val="a4"/>
    <w:uiPriority w:val="99"/>
    <w:semiHidden/>
    <w:qFormat/>
    <w:rsid w:val="007B4B98"/>
    <w:rPr>
      <w:rFonts w:ascii="宋体" w:eastAsia="宋体" w:hAnsi="Courier New" w:cs="Courier New"/>
      <w:kern w:val="0"/>
      <w:szCs w:val="21"/>
    </w:rPr>
  </w:style>
  <w:style w:type="character" w:customStyle="1" w:styleId="Char0">
    <w:name w:val="批注框文本 Char"/>
    <w:basedOn w:val="a0"/>
    <w:link w:val="a5"/>
    <w:uiPriority w:val="99"/>
    <w:semiHidden/>
    <w:qFormat/>
    <w:rsid w:val="007B4B98"/>
    <w:rPr>
      <w:rFonts w:ascii="Times New Roman" w:eastAsia="宋体" w:hAnsi="Times New Roman" w:cs="Times New Roman"/>
      <w:sz w:val="18"/>
      <w:szCs w:val="18"/>
    </w:rPr>
  </w:style>
  <w:style w:type="character" w:customStyle="1" w:styleId="Char">
    <w:name w:val="批注文字 Char"/>
    <w:basedOn w:val="a0"/>
    <w:link w:val="a3"/>
    <w:uiPriority w:val="99"/>
    <w:qFormat/>
    <w:rsid w:val="007B4B98"/>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4050F-3257-4C41-B8B7-D48900DA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35</Pages>
  <Words>3822</Words>
  <Characters>21788</Characters>
  <Application>Microsoft Office Word</Application>
  <DocSecurity>0</DocSecurity>
  <Lines>181</Lines>
  <Paragraphs>51</Paragraphs>
  <ScaleCrop>false</ScaleCrop>
  <Company>China</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未定义</cp:lastModifiedBy>
  <cp:revision>115</cp:revision>
  <dcterms:created xsi:type="dcterms:W3CDTF">2022-08-02T03:02:00Z</dcterms:created>
  <dcterms:modified xsi:type="dcterms:W3CDTF">2022-08-21T01:49:00Z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789CC9ADE75B4F77B8C7E9A04B4F171F</vt:lpwstr>
  </property>
</Properties>
</file>