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8"/>
        <w:rPr>
          <w:highlight w:val="none"/>
        </w:rPr>
        <w:sectPr>
          <w:footerReference r:id="rId7" w:type="first"/>
          <w:headerReference r:id="rId3" w:type="default"/>
          <w:footerReference r:id="rId5" w:type="default"/>
          <w:headerReference r:id="rId4" w:type="even"/>
          <w:footerReference r:id="rId6" w:type="even"/>
          <w:pgSz w:w="11907" w:h="16839"/>
          <w:pgMar w:top="567" w:right="851" w:bottom="1361" w:left="1418" w:header="0" w:footer="0" w:gutter="0"/>
          <w:pgNumType w:fmt="upperRoman" w:start="1"/>
          <w:cols w:space="720" w:num="1"/>
          <w:titlePg/>
          <w:docGrid w:type="lines" w:linePitch="312" w:charSpace="0"/>
        </w:sectPr>
      </w:pPr>
      <w:bookmarkStart w:id="0" w:name="SectionMark0"/>
      <w:r>
        <w:rPr>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4690745</wp:posOffset>
                </wp:positionH>
                <wp:positionV relativeFrom="paragraph">
                  <wp:posOffset>9063990</wp:posOffset>
                </wp:positionV>
                <wp:extent cx="621665" cy="471170"/>
                <wp:effectExtent l="0" t="0" r="26035" b="2413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9.35pt;margin-top:713.7pt;height:37.1pt;width:48.95pt;z-index:251670528;mso-width-relative:page;mso-height-relative:page;" filled="f" stroked="t" coordsize="21600,21600" o:gfxdata="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D1+2PbAAAADQEAAA8AAAAAAAAAAQAgAAAA&#10;IgAAAGRycy9kb3ducmV2LnhtbFBLAQIUABQAAAAIAIdO4kBjIIqJQQIAAF8EAAAOAAAAAAAAAAEA&#10;IAAAACoBAABkcnMvZTJvRG9jLnhtbFBLBQYAAAAABgAGAFkBAADdBQ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r>
        <w:rPr>
          <w:sz w:val="24"/>
          <w:szCs w:val="24"/>
          <w:highlight w:val="none"/>
        </w:rPr>
        <mc:AlternateContent>
          <mc:Choice Requires="wps">
            <w:drawing>
              <wp:anchor distT="0" distB="0" distL="114300" distR="114300" simplePos="0" relativeHeight="251668480" behindDoc="0" locked="0" layoutInCell="0" allowOverlap="1">
                <wp:simplePos x="0" y="0"/>
                <wp:positionH relativeFrom="margin">
                  <wp:posOffset>1668780</wp:posOffset>
                </wp:positionH>
                <wp:positionV relativeFrom="margin">
                  <wp:posOffset>8865235</wp:posOffset>
                </wp:positionV>
                <wp:extent cx="2867025" cy="342265"/>
                <wp:effectExtent l="0" t="0" r="9525" b="63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pPr>
                              <w:pStyle w:val="31"/>
                              <w:ind w:firstLine="0" w:firstLineChars="0"/>
                              <w:jc w:val="distribute"/>
                              <w:rPr>
                                <w:b/>
                                <w:spacing w:val="20"/>
                                <w:w w:val="135"/>
                                <w:sz w:val="28"/>
                                <w:szCs w:val="28"/>
                              </w:rPr>
                            </w:pPr>
                            <w:r>
                              <w:rPr>
                                <w:rFonts w:hint="eastAsia" w:ascii="Times New Roman" w:eastAsia="黑体"/>
                                <w:sz w:val="32"/>
                                <w:szCs w:val="32"/>
                              </w:rPr>
                              <w:t>国家市场监督管理总局</w:t>
                            </w:r>
                          </w:p>
                          <w:p>
                            <w:pPr>
                              <w:pStyle w:val="31"/>
                              <w:ind w:firstLine="560"/>
                              <w:jc w:val="distribute"/>
                              <w:rPr>
                                <w:sz w:val="28"/>
                                <w:szCs w:val="28"/>
                              </w:rPr>
                            </w:pPr>
                          </w:p>
                          <w:p>
                            <w:pPr>
                              <w:pStyle w:val="31"/>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1.4pt;margin-top:698.05pt;height:26.95pt;width:225.75pt;mso-position-horizontal-relative:margin;mso-position-vertical-relative:margin;z-index:251668480;mso-width-relative:page;mso-height-relative:page;" fillcolor="#FFFFFF" filled="t" stroked="f" coordsize="21600,21600" o:allowincell="f" o:gfxdata="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jiVcNsAAAANAQAADwAAAAAAAAABACAAAAAiAAAAZHJzL2Rvd25yZXYueG1sUEsBAhQA&#10;FAAAAAgAh07iQAOM5yAoAgAAPgQAAA4AAAAAAAAAAQAgAAAAKgEAAGRycy9lMm9Eb2MueG1sUEsF&#10;BgAAAAAGAAYAWQEAAMQFAAAAAA==&#10;">
                <v:fill on="t" focussize="0,0"/>
                <v:stroke on="f"/>
                <v:imagedata o:title=""/>
                <o:lock v:ext="edit" aspectratio="f"/>
                <v:textbox inset="0mm,0mm,0mm,0mm">
                  <w:txbxContent>
                    <w:p>
                      <w:pPr>
                        <w:pStyle w:val="31"/>
                        <w:ind w:firstLine="0" w:firstLineChars="0"/>
                        <w:jc w:val="distribute"/>
                        <w:rPr>
                          <w:b/>
                          <w:spacing w:val="20"/>
                          <w:w w:val="135"/>
                          <w:sz w:val="28"/>
                          <w:szCs w:val="28"/>
                        </w:rPr>
                      </w:pPr>
                      <w:r>
                        <w:rPr>
                          <w:rFonts w:hint="eastAsia" w:ascii="Times New Roman" w:eastAsia="黑体"/>
                          <w:sz w:val="32"/>
                          <w:szCs w:val="32"/>
                        </w:rPr>
                        <w:t>国家市场监督管理总局</w:t>
                      </w:r>
                    </w:p>
                    <w:p>
                      <w:pPr>
                        <w:pStyle w:val="31"/>
                        <w:ind w:firstLine="560"/>
                        <w:jc w:val="distribute"/>
                        <w:rPr>
                          <w:sz w:val="28"/>
                          <w:szCs w:val="28"/>
                        </w:rPr>
                      </w:pPr>
                    </w:p>
                    <w:p>
                      <w:pPr>
                        <w:pStyle w:val="31"/>
                        <w:ind w:firstLine="560"/>
                        <w:jc w:val="distribute"/>
                        <w:rPr>
                          <w:sz w:val="28"/>
                          <w:szCs w:val="28"/>
                        </w:rPr>
                      </w:pPr>
                    </w:p>
                  </w:txbxContent>
                </v:textbox>
              </v:shape>
            </w:pict>
          </mc:Fallback>
        </mc:AlternateContent>
      </w:r>
      <w:r>
        <w:rPr>
          <w:sz w:val="24"/>
          <w:szCs w:val="24"/>
          <w:highlight w:val="none"/>
        </w:rPr>
        <mc:AlternateContent>
          <mc:Choice Requires="wps">
            <w:drawing>
              <wp:anchor distT="0" distB="0" distL="114300" distR="114300" simplePos="0" relativeHeight="251669504" behindDoc="0" locked="0" layoutInCell="0" allowOverlap="1">
                <wp:simplePos x="0" y="0"/>
                <wp:positionH relativeFrom="margin">
                  <wp:posOffset>1645285</wp:posOffset>
                </wp:positionH>
                <wp:positionV relativeFrom="margin">
                  <wp:posOffset>9254490</wp:posOffset>
                </wp:positionV>
                <wp:extent cx="2867025" cy="347345"/>
                <wp:effectExtent l="0" t="0" r="952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pPr>
                              <w:pStyle w:val="43"/>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31"/>
                              <w:ind w:firstLine="420"/>
                              <w:jc w:val="distribute"/>
                            </w:pPr>
                          </w:p>
                          <w:p>
                            <w:pPr>
                              <w:pStyle w:val="31"/>
                              <w:ind w:firstLine="420"/>
                              <w:jc w:val="distribute"/>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9.55pt;margin-top:728.7pt;height:27.35pt;width:225.75pt;mso-position-horizontal-relative:margin;mso-position-vertical-relative:margin;z-index:251669504;mso-width-relative:page;mso-height-relative:page;" fillcolor="#FFFFFF" filled="t" stroked="f" coordsize="21600,21600" o:allowincell="f" o:gfxdata="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Eyfd2wAAAA0BAAAPAAAAAAAAAAEAIAAAACIAAABkcnMvZG93bnJldi54bWxQSwECFAAU&#10;AAAACACHTuJAd6TuBicCAAA+BAAADgAAAAAAAAABACAAAAAqAQAAZHJzL2Uyb0RvYy54bWxQSwUG&#10;AAAAAAYABgBZAQAAwwUAAAAA&#10;">
                <v:fill on="t" focussize="0,0"/>
                <v:stroke on="f"/>
                <v:imagedata o:title=""/>
                <o:lock v:ext="edit" aspectratio="f"/>
                <v:textbox inset="0mm,0mm,0mm,0mm">
                  <w:txbxContent>
                    <w:p>
                      <w:pPr>
                        <w:pStyle w:val="43"/>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31"/>
                        <w:ind w:firstLine="420"/>
                        <w:jc w:val="distribute"/>
                      </w:pPr>
                    </w:p>
                    <w:p>
                      <w:pPr>
                        <w:pStyle w:val="31"/>
                        <w:ind w:firstLine="420"/>
                        <w:jc w:val="distribute"/>
                      </w:pP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8604250</wp:posOffset>
                </wp:positionV>
                <wp:extent cx="6121400" cy="635"/>
                <wp:effectExtent l="14605" t="10795" r="17145" b="17145"/>
                <wp:wrapNone/>
                <wp:docPr id="9" name="直线 2"/>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wps:spPr>
                      <wps:bodyPr/>
                    </wps:wsp>
                  </a:graphicData>
                </a:graphic>
              </wp:anchor>
            </w:drawing>
          </mc:Choice>
          <mc:Fallback>
            <w:pict>
              <v:line id="直线 2" o:spid="_x0000_s1026" o:spt="20" style="position:absolute;left:0pt;margin-left:1.5pt;margin-top:677.5pt;height:0.05pt;width:482pt;z-index:251665408;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2dL1QAAAAsBAAAPAAAAAAAAAAEAIAAAACIAAABkcnMvZG93bnJldi54bWxQSwEC&#10;FAAUAAAACACHTuJAdMCHnL4BAAByAwAADgAAAAAAAAABACAAAAAkAQAAZHJzL2Uyb0RvYy54bWxQ&#10;SwUGAAAAAAYABgBZAQAAVAUAAAAA&#10;">
                <v:fill on="f" focussize="0,0"/>
                <v:stroke weight="1.5pt" color="#000000" joinstyle="round"/>
                <v:imagedata o:title=""/>
                <o:lock v:ext="edit" aspectratio="f"/>
              </v:line>
            </w:pict>
          </mc:Fallback>
        </mc:AlternateContent>
      </w:r>
      <w:r>
        <w:rPr>
          <w:highlight w:val="none"/>
        </w:rPr>
        <w:drawing>
          <wp:anchor distT="0" distB="0" distL="114300" distR="114300" simplePos="0" relativeHeight="251666432" behindDoc="0" locked="1" layoutInCell="1" allowOverlap="1">
            <wp:simplePos x="0" y="0"/>
            <wp:positionH relativeFrom="margin">
              <wp:posOffset>4284345</wp:posOffset>
            </wp:positionH>
            <wp:positionV relativeFrom="margin">
              <wp:posOffset>107315</wp:posOffset>
            </wp:positionV>
            <wp:extent cx="1440180" cy="720090"/>
            <wp:effectExtent l="0" t="0" r="0" b="0"/>
            <wp:wrapNone/>
            <wp:docPr id="20" name="HBPicture" descr="GB"/>
            <wp:cNvGraphicFramePr/>
            <a:graphic xmlns:a="http://schemas.openxmlformats.org/drawingml/2006/main">
              <a:graphicData uri="http://schemas.openxmlformats.org/drawingml/2006/picture">
                <pic:pic xmlns:pic="http://schemas.openxmlformats.org/drawingml/2006/picture">
                  <pic:nvPicPr>
                    <pic:cNvPr id="20" name="HBPicture" descr="GB"/>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0180" cy="720090"/>
                    </a:xfrm>
                    <a:prstGeom prst="rect">
                      <a:avLst/>
                    </a:prstGeom>
                    <a:noFill/>
                    <a:ln>
                      <a:noFill/>
                    </a:ln>
                  </pic:spPr>
                </pic:pic>
              </a:graphicData>
            </a:graphic>
          </wp:anchor>
        </w:drawing>
      </w:r>
      <w:r>
        <w:rPr>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2273300</wp:posOffset>
                </wp:positionV>
                <wp:extent cx="6121400" cy="635"/>
                <wp:effectExtent l="14605" t="13970" r="17145" b="13970"/>
                <wp:wrapNone/>
                <wp:docPr id="8" name="直线 5"/>
                <wp:cNvGraphicFramePr/>
                <a:graphic xmlns:a="http://schemas.openxmlformats.org/drawingml/2006/main">
                  <a:graphicData uri="http://schemas.microsoft.com/office/word/2010/wordprocessingShape">
                    <wps:wsp>
                      <wps:cNvCnPr/>
                      <wps:spPr bwMode="auto">
                        <a:xfrm>
                          <a:off x="0" y="0"/>
                          <a:ext cx="6121400" cy="635"/>
                        </a:xfrm>
                        <a:prstGeom prst="line">
                          <a:avLst/>
                        </a:prstGeom>
                        <a:noFill/>
                        <a:ln w="19050">
                          <a:solidFill>
                            <a:srgbClr val="000000"/>
                          </a:solidFill>
                          <a:round/>
                        </a:ln>
                      </wps:spPr>
                      <wps:bodyPr/>
                    </wps:wsp>
                  </a:graphicData>
                </a:graphic>
              </wp:anchor>
            </w:drawing>
          </mc:Choice>
          <mc:Fallback>
            <w:pict>
              <v:line id="直线 5" o:spid="_x0000_s1026" o:spt="20" style="position:absolute;left:0pt;margin-left:0pt;margin-top:179pt;height:0.05pt;width:482pt;z-index:251664384;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VWdO1AAAAAgBAAAPAAAAAAAAAAEAIAAAACIAAABkcnMvZG93bnJldi54bWxQSwEC&#10;FAAUAAAACACHTuJAYvLzLL8BAAByAwAADgAAAAAAAAABACAAAAAjAQAAZHJzL2Uyb0RvYy54bWxQ&#10;SwUGAAAAAAYABgBZAQAAVAUAAAAA&#10;">
                <v:fill on="f" focussize="0,0"/>
                <v:stroke weight="1.5pt" color="#000000" joinstyle="round"/>
                <v:imagedata o:title=""/>
                <o:lock v:ext="edit" aspectratio="f"/>
              </v:line>
            </w:pict>
          </mc:Fallback>
        </mc:AlternateContent>
      </w:r>
      <w:r>
        <w:rPr>
          <w:highlight w:val="none"/>
        </w:rPr>
        <mc:AlternateContent>
          <mc:Choice Requires="wps">
            <w:drawing>
              <wp:anchor distT="0" distB="0" distL="114300" distR="114300" simplePos="0" relativeHeight="251665408" behindDoc="0" locked="1" layoutInCell="1" allowOverlap="1">
                <wp:simplePos x="0" y="0"/>
                <wp:positionH relativeFrom="margin">
                  <wp:posOffset>4091305</wp:posOffset>
                </wp:positionH>
                <wp:positionV relativeFrom="margin">
                  <wp:posOffset>8258810</wp:posOffset>
                </wp:positionV>
                <wp:extent cx="2019300" cy="312420"/>
                <wp:effectExtent l="635" t="0" r="0" b="3175"/>
                <wp:wrapNone/>
                <wp:docPr id="7" name="fmFrame6"/>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pPr>
                              <w:pStyle w:val="26"/>
                            </w:pPr>
                            <w:r>
                              <w:t>202X</w:t>
                            </w:r>
                            <w:r>
                              <w:rPr>
                                <w:color w:val="000000"/>
                              </w:rPr>
                              <w:t>-XX-XX</w:t>
                            </w:r>
                            <w:r>
                              <w:t>实施</w:t>
                            </w:r>
                          </w:p>
                          <w:p>
                            <w:pPr>
                              <w:pStyle w:val="26"/>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15pt;margin-top:650.3pt;height:24.6pt;width:159pt;mso-position-horizontal-relative:margin;mso-position-vertical-relative:margin;z-index:251665408;mso-width-relative:page;mso-height-relative:page;" fillcolor="#FFFFFF" filled="t" stroked="f" coordsize="21600,21600" o:gfxdata="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bGWfZAAAADQEAAA8AAAAAAAAAAQAgAAAAIgAAAGRycy9kb3ducmV2LnhtbFBL&#10;AQIUABQAAAAIAIdO4kB0ffWD9QEAAPsDAAAOAAAAAAAAAAEAIAAAACgBAABkcnMvZTJvRG9jLnht&#10;bFBLBQYAAAAABgAGAFkBAACPBQAAAAA=&#10;">
                <v:fill on="t" focussize="0,0"/>
                <v:stroke on="f"/>
                <v:imagedata o:title=""/>
                <o:lock v:ext="edit" aspectratio="f"/>
                <v:textbox inset="0mm,0mm,0mm,0mm">
                  <w:txbxContent>
                    <w:p>
                      <w:pPr>
                        <w:pStyle w:val="26"/>
                      </w:pPr>
                      <w:r>
                        <w:t>202X</w:t>
                      </w:r>
                      <w:r>
                        <w:rPr>
                          <w:color w:val="000000"/>
                        </w:rPr>
                        <w:t>-XX-XX</w:t>
                      </w:r>
                      <w:r>
                        <w:t>实施</w:t>
                      </w:r>
                    </w:p>
                    <w:p>
                      <w:pPr>
                        <w:pStyle w:val="26"/>
                      </w:pP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1" allowOverlap="1">
                <wp:simplePos x="0" y="0"/>
                <wp:positionH relativeFrom="margin">
                  <wp:posOffset>104775</wp:posOffset>
                </wp:positionH>
                <wp:positionV relativeFrom="margin">
                  <wp:posOffset>8247380</wp:posOffset>
                </wp:positionV>
                <wp:extent cx="2019300" cy="312420"/>
                <wp:effectExtent l="0" t="0" r="4445" b="3175"/>
                <wp:wrapNone/>
                <wp:docPr id="6"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pPr>
                              <w:pStyle w:val="27"/>
                              <w:rPr>
                                <w:color w:val="000000"/>
                              </w:rPr>
                            </w:pPr>
                            <w:r>
                              <w:t>20</w:t>
                            </w:r>
                            <w:r>
                              <w:rPr>
                                <w:color w:val="000000"/>
                              </w:rPr>
                              <w:t>2X-XX-XX发布</w:t>
                            </w:r>
                          </w:p>
                          <w:p>
                            <w:pPr>
                              <w:pStyle w:val="27"/>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8.25pt;margin-top:649.4pt;height:24.6pt;width:159pt;mso-position-horizontal-relative:margin;mso-position-vertical-relative:margin;z-index:251663360;mso-width-relative:page;mso-height-relative:page;" fillcolor="#FFFFFF" filled="t" stroked="f" coordsize="21600,21600" o:gfxdata="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bcyrZAAAADAEAAA8AAAAAAAAAAQAgAAAAIgAAAGRycy9kb3ducmV2LnhtbFBL&#10;AQIUABQAAAAIAIdO4kCvlt6l9QEAAPsDAAAOAAAAAAAAAAEAIAAAACgBAABkcnMvZTJvRG9jLnht&#10;bFBLBQYAAAAABgAGAFkBAACPBQAAAAA=&#10;">
                <v:fill on="t" focussize="0,0"/>
                <v:stroke on="f"/>
                <v:imagedata o:title=""/>
                <o:lock v:ext="edit" aspectratio="f"/>
                <v:textbox inset="0mm,0mm,0mm,0mm">
                  <w:txbxContent>
                    <w:p>
                      <w:pPr>
                        <w:pStyle w:val="27"/>
                        <w:rPr>
                          <w:color w:val="000000"/>
                        </w:rPr>
                      </w:pPr>
                      <w:r>
                        <w:t>20</w:t>
                      </w:r>
                      <w:r>
                        <w:rPr>
                          <w:color w:val="000000"/>
                        </w:rPr>
                        <w:t>2X-XX-XX发布</w:t>
                      </w:r>
                    </w:p>
                    <w:p>
                      <w:pPr>
                        <w:pStyle w:val="27"/>
                      </w:pPr>
                    </w:p>
                  </w:txbxContent>
                </v:textbox>
                <w10:anchorlock/>
              </v:shape>
            </w:pict>
          </mc:Fallback>
        </mc:AlternateContent>
      </w:r>
      <w:r>
        <w:rPr>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5"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pPr>
                              <w:pStyle w:val="46"/>
                              <w:rPr>
                                <w:rFonts w:ascii="黑体" w:eastAsia="黑体"/>
                                <w:color w:val="000000" w:themeColor="text1"/>
                                <w:sz w:val="52"/>
                                <w14:textFill>
                                  <w14:solidFill>
                                    <w14:schemeClr w14:val="tx1"/>
                                  </w14:solidFill>
                                </w14:textFill>
                              </w:rPr>
                            </w:pPr>
                            <w:bookmarkStart w:id="14" w:name="OLE_LINK21"/>
                            <w:bookmarkStart w:id="15" w:name="OLE_LINK22"/>
                            <w:r>
                              <w:rPr>
                                <w:rFonts w:hint="eastAsia" w:ascii="黑体" w:eastAsia="黑体"/>
                                <w:color w:val="000000" w:themeColor="text1"/>
                                <w:sz w:val="52"/>
                                <w14:textFill>
                                  <w14:solidFill>
                                    <w14:schemeClr w14:val="tx1"/>
                                  </w14:solidFill>
                                </w14:textFill>
                              </w:rPr>
                              <w:t>锂离子电池正极材料电化学性能测试</w:t>
                            </w:r>
                          </w:p>
                          <w:p>
                            <w:pPr>
                              <w:pStyle w:val="46"/>
                              <w:rPr>
                                <w:rFonts w:ascii="黑体" w:eastAsia="黑体"/>
                                <w:color w:val="000000" w:themeColor="text1"/>
                                <w:sz w:val="52"/>
                                <w14:textFill>
                                  <w14:solidFill>
                                    <w14:schemeClr w14:val="tx1"/>
                                  </w14:solidFill>
                                </w14:textFill>
                              </w:rPr>
                            </w:pPr>
                            <w:r>
                              <w:rPr>
                                <w:rFonts w:hint="eastAsia" w:ascii="黑体" w:eastAsia="黑体"/>
                                <w:color w:val="000000" w:themeColor="text1"/>
                                <w:sz w:val="52"/>
                                <w14:textFill>
                                  <w14:solidFill>
                                    <w14:schemeClr w14:val="tx1"/>
                                  </w14:solidFill>
                                </w14:textFill>
                              </w:rPr>
                              <w:t>高温性能测试方法</w:t>
                            </w:r>
                            <w:bookmarkEnd w:id="14"/>
                            <w:bookmarkEnd w:id="15"/>
                          </w:p>
                          <w:p>
                            <w:pPr>
                              <w:pStyle w:val="46"/>
                              <w:spacing w:before="156"/>
                              <w:rPr>
                                <w:rFonts w:eastAsia="黑体"/>
                                <w:sz w:val="24"/>
                              </w:rPr>
                            </w:pPr>
                            <w:r>
                              <w:rPr>
                                <w:rFonts w:eastAsia="黑体"/>
                                <w:sz w:val="24"/>
                              </w:rPr>
                              <w:t>Electrochemical performance test of lithium ion battery cathode materials</w:t>
                            </w:r>
                            <w:r>
                              <w:rPr>
                                <w:rFonts w:hint="eastAsia" w:ascii="黑体" w:hAnsi="黑体" w:eastAsia="黑体"/>
                                <w:sz w:val="24"/>
                              </w:rPr>
                              <w:t>—</w:t>
                            </w:r>
                          </w:p>
                          <w:p>
                            <w:pPr>
                              <w:pStyle w:val="46"/>
                              <w:spacing w:before="156"/>
                              <w:rPr>
                                <w:rFonts w:eastAsia="黑体"/>
                                <w:sz w:val="24"/>
                              </w:rPr>
                            </w:pPr>
                            <w:r>
                              <w:rPr>
                                <w:rFonts w:eastAsia="黑体"/>
                                <w:sz w:val="24"/>
                              </w:rPr>
                              <w:t xml:space="preserve">Test method for high temperature performance </w:t>
                            </w:r>
                          </w:p>
                          <w:p>
                            <w:pPr>
                              <w:pStyle w:val="61"/>
                              <w:shd w:val="clear" w:color="auto" w:fill="FFFFFF"/>
                              <w:spacing w:before="567" w:beforeAutospacing="0" w:after="0" w:line="330" w:lineRule="exact"/>
                              <w:ind w:firstLine="4110" w:firstLineChars="1468"/>
                              <w:jc w:val="both"/>
                              <w:rPr>
                                <w:rFonts w:ascii="Times New Roman" w:hAnsi="Times New Roman" w:eastAsia="黑体" w:cs="Times New Roman"/>
                                <w:color w:val="auto"/>
                                <w:sz w:val="28"/>
                              </w:rPr>
                            </w:pPr>
                            <w:r>
                              <w:rPr>
                                <w:rFonts w:hint="eastAsia" w:ascii="Times New Roman" w:hAnsi="Times New Roman" w:eastAsia="黑体" w:cs="Times New Roman"/>
                                <w:color w:val="auto"/>
                                <w:sz w:val="28"/>
                              </w:rPr>
                              <w:t>（征求意见稿）</w:t>
                            </w:r>
                          </w:p>
                          <w:p>
                            <w:pPr>
                              <w:pStyle w:val="41"/>
                              <w:rPr>
                                <w:w w:val="200"/>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efcdgAAAAJAQAADwAAAAAAAAABACAAAAAiAAAAZHJzL2Rvd25yZXYueG1s&#10;UEsBAhQAFAAAAAgAh07iQPYbP3v4AQAA/AMAAA4AAAAAAAAAAQAgAAAAJwEAAGRycy9lMm9Eb2Mu&#10;eG1sUEsFBgAAAAAGAAYAWQEAAJEFAAAAAA==&#10;">
                <v:fill on="t" focussize="0,0"/>
                <v:stroke on="f"/>
                <v:imagedata o:title=""/>
                <o:lock v:ext="edit" aspectratio="f"/>
                <v:textbox inset="0mm,0mm,0mm,0mm">
                  <w:txbxContent>
                    <w:p>
                      <w:pPr>
                        <w:pStyle w:val="46"/>
                        <w:rPr>
                          <w:rFonts w:ascii="黑体" w:eastAsia="黑体"/>
                          <w:color w:val="000000" w:themeColor="text1"/>
                          <w:sz w:val="52"/>
                          <w14:textFill>
                            <w14:solidFill>
                              <w14:schemeClr w14:val="tx1"/>
                            </w14:solidFill>
                          </w14:textFill>
                        </w:rPr>
                      </w:pPr>
                      <w:bookmarkStart w:id="14" w:name="OLE_LINK21"/>
                      <w:bookmarkStart w:id="15" w:name="OLE_LINK22"/>
                      <w:r>
                        <w:rPr>
                          <w:rFonts w:hint="eastAsia" w:ascii="黑体" w:eastAsia="黑体"/>
                          <w:color w:val="000000" w:themeColor="text1"/>
                          <w:sz w:val="52"/>
                          <w14:textFill>
                            <w14:solidFill>
                              <w14:schemeClr w14:val="tx1"/>
                            </w14:solidFill>
                          </w14:textFill>
                        </w:rPr>
                        <w:t>锂离子电池正极材料电化学性能测试</w:t>
                      </w:r>
                    </w:p>
                    <w:p>
                      <w:pPr>
                        <w:pStyle w:val="46"/>
                        <w:rPr>
                          <w:rFonts w:ascii="黑体" w:eastAsia="黑体"/>
                          <w:color w:val="000000" w:themeColor="text1"/>
                          <w:sz w:val="52"/>
                          <w14:textFill>
                            <w14:solidFill>
                              <w14:schemeClr w14:val="tx1"/>
                            </w14:solidFill>
                          </w14:textFill>
                        </w:rPr>
                      </w:pPr>
                      <w:r>
                        <w:rPr>
                          <w:rFonts w:hint="eastAsia" w:ascii="黑体" w:eastAsia="黑体"/>
                          <w:color w:val="000000" w:themeColor="text1"/>
                          <w:sz w:val="52"/>
                          <w14:textFill>
                            <w14:solidFill>
                              <w14:schemeClr w14:val="tx1"/>
                            </w14:solidFill>
                          </w14:textFill>
                        </w:rPr>
                        <w:t>高温性能测试方法</w:t>
                      </w:r>
                      <w:bookmarkEnd w:id="14"/>
                      <w:bookmarkEnd w:id="15"/>
                    </w:p>
                    <w:p>
                      <w:pPr>
                        <w:pStyle w:val="46"/>
                        <w:spacing w:before="156"/>
                        <w:rPr>
                          <w:rFonts w:eastAsia="黑体"/>
                          <w:sz w:val="24"/>
                        </w:rPr>
                      </w:pPr>
                      <w:r>
                        <w:rPr>
                          <w:rFonts w:eastAsia="黑体"/>
                          <w:sz w:val="24"/>
                        </w:rPr>
                        <w:t>Electrochemical performance test of lithium ion battery cathode materials</w:t>
                      </w:r>
                      <w:r>
                        <w:rPr>
                          <w:rFonts w:hint="eastAsia" w:ascii="黑体" w:hAnsi="黑体" w:eastAsia="黑体"/>
                          <w:sz w:val="24"/>
                        </w:rPr>
                        <w:t>—</w:t>
                      </w:r>
                    </w:p>
                    <w:p>
                      <w:pPr>
                        <w:pStyle w:val="46"/>
                        <w:spacing w:before="156"/>
                        <w:rPr>
                          <w:rFonts w:eastAsia="黑体"/>
                          <w:sz w:val="24"/>
                        </w:rPr>
                      </w:pPr>
                      <w:r>
                        <w:rPr>
                          <w:rFonts w:eastAsia="黑体"/>
                          <w:sz w:val="24"/>
                        </w:rPr>
                        <w:t xml:space="preserve">Test method for high temperature performance </w:t>
                      </w:r>
                    </w:p>
                    <w:p>
                      <w:pPr>
                        <w:pStyle w:val="61"/>
                        <w:shd w:val="clear" w:color="auto" w:fill="FFFFFF"/>
                        <w:spacing w:before="567" w:beforeAutospacing="0" w:after="0" w:line="330" w:lineRule="exact"/>
                        <w:ind w:firstLine="4110" w:firstLineChars="1468"/>
                        <w:jc w:val="both"/>
                        <w:rPr>
                          <w:rFonts w:ascii="Times New Roman" w:hAnsi="Times New Roman" w:eastAsia="黑体" w:cs="Times New Roman"/>
                          <w:color w:val="auto"/>
                          <w:sz w:val="28"/>
                        </w:rPr>
                      </w:pPr>
                      <w:r>
                        <w:rPr>
                          <w:rFonts w:hint="eastAsia" w:ascii="Times New Roman" w:hAnsi="Times New Roman" w:eastAsia="黑体" w:cs="Times New Roman"/>
                          <w:color w:val="auto"/>
                          <w:sz w:val="28"/>
                        </w:rPr>
                        <w:t>（征求意见稿）</w:t>
                      </w:r>
                    </w:p>
                    <w:p>
                      <w:pPr>
                        <w:pStyle w:val="41"/>
                        <w:rPr>
                          <w:w w:val="200"/>
                        </w:rPr>
                      </w:pP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1583055</wp:posOffset>
                </wp:positionV>
                <wp:extent cx="5862320" cy="581025"/>
                <wp:effectExtent l="0" t="0" r="0" b="0"/>
                <wp:wrapNone/>
                <wp:docPr id="4" name="fmFrame3"/>
                <wp:cNvGraphicFramePr/>
                <a:graphic xmlns:a="http://schemas.openxmlformats.org/drawingml/2006/main">
                  <a:graphicData uri="http://schemas.microsoft.com/office/word/2010/wordprocessingShape">
                    <wps:wsp>
                      <wps:cNvSpPr txBox="1"/>
                      <wps:spPr bwMode="auto">
                        <a:xfrm>
                          <a:off x="0" y="0"/>
                          <a:ext cx="5862320" cy="581025"/>
                        </a:xfrm>
                        <a:prstGeom prst="rect">
                          <a:avLst/>
                        </a:prstGeom>
                        <a:solidFill>
                          <a:srgbClr val="FFFFFF"/>
                        </a:solidFill>
                        <a:ln>
                          <a:noFill/>
                        </a:ln>
                      </wps:spPr>
                      <wps:txbx>
                        <w:txbxContent>
                          <w:p>
                            <w:pPr>
                              <w:pStyle w:val="58"/>
                              <w:spacing w:before="0" w:beforeAutospacing="0" w:after="0" w:afterAutospacing="0"/>
                            </w:pPr>
                            <w:r>
                              <w:t>GB/T ××××</w:t>
                            </w:r>
                            <w:r>
                              <w:rPr>
                                <w:rFonts w:hint="eastAsia"/>
                              </w:rPr>
                              <w:t>—</w:t>
                            </w:r>
                            <w:r>
                              <w:t>20</w:t>
                            </w:r>
                            <w:r>
                              <w:rPr>
                                <w:rFonts w:hint="eastAsia"/>
                              </w:rPr>
                              <w:t>1</w:t>
                            </w:r>
                            <w:bookmarkStart w:id="16" w:name="OLE_LINK15"/>
                            <w:bookmarkStart w:id="17" w:name="OLE_LINK16"/>
                            <w:r>
                              <w:t>×</w:t>
                            </w:r>
                            <w:bookmarkEnd w:id="16"/>
                            <w:bookmarkEnd w:id="17"/>
                          </w:p>
                          <w:p>
                            <w:pPr>
                              <w:pStyle w:val="58"/>
                              <w:spacing w:before="0" w:beforeAutospacing="0" w:after="0" w:afterAutospacing="0"/>
                            </w:pPr>
                          </w:p>
                          <w:p>
                            <w:pPr>
                              <w:pStyle w:val="58"/>
                            </w:pPr>
                          </w:p>
                          <w:p>
                            <w:pPr>
                              <w:pStyle w:val="58"/>
                            </w:pPr>
                          </w:p>
                          <w:p>
                            <w:pPr>
                              <w:pStyle w:val="58"/>
                            </w:pPr>
                          </w:p>
                          <w:p>
                            <w:pPr>
                              <w:pStyle w:val="58"/>
                            </w:pPr>
                          </w:p>
                          <w:p>
                            <w:pPr>
                              <w:pStyle w:val="58"/>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24.65pt;height:45.75pt;width:461.6pt;mso-position-horizontal-relative:margin;mso-position-vertical-relative:margin;z-index:251661312;mso-width-relative:page;mso-height-relative:page;" fillcolor="#FFFFFF" filled="t" stroked="f" coordsize="21600,21600" o:gfxdata="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F3Q/9gAAAAIAQAADwAAAAAAAAABACAAAAAiAAAAZHJzL2Rvd25yZXYueG1sUEsB&#10;AhQAFAAAAAgAh07iQPCLib31AQAA+wMAAA4AAAAAAAAAAQAgAAAAJwEAAGRycy9lMm9Eb2MueG1s&#10;UEsFBgAAAAAGAAYAWQEAAI4FAAAAAA==&#10;">
                <v:fill on="t" focussize="0,0"/>
                <v:stroke on="f"/>
                <v:imagedata o:title=""/>
                <o:lock v:ext="edit" aspectratio="f"/>
                <v:textbox inset="0mm,0mm,0mm,0mm">
                  <w:txbxContent>
                    <w:p>
                      <w:pPr>
                        <w:pStyle w:val="58"/>
                        <w:spacing w:before="0" w:beforeAutospacing="0" w:after="0" w:afterAutospacing="0"/>
                      </w:pPr>
                      <w:r>
                        <w:t>GB/T ××××</w:t>
                      </w:r>
                      <w:r>
                        <w:rPr>
                          <w:rFonts w:hint="eastAsia"/>
                        </w:rPr>
                        <w:t>—</w:t>
                      </w:r>
                      <w:r>
                        <w:t>20</w:t>
                      </w:r>
                      <w:r>
                        <w:rPr>
                          <w:rFonts w:hint="eastAsia"/>
                        </w:rPr>
                        <w:t>1</w:t>
                      </w:r>
                      <w:bookmarkStart w:id="16" w:name="OLE_LINK15"/>
                      <w:bookmarkStart w:id="17" w:name="OLE_LINK16"/>
                      <w:r>
                        <w:t>×</w:t>
                      </w:r>
                      <w:bookmarkEnd w:id="16"/>
                      <w:bookmarkEnd w:id="17"/>
                    </w:p>
                    <w:p>
                      <w:pPr>
                        <w:pStyle w:val="58"/>
                        <w:spacing w:before="0" w:beforeAutospacing="0" w:after="0" w:afterAutospacing="0"/>
                      </w:pPr>
                    </w:p>
                    <w:p>
                      <w:pPr>
                        <w:pStyle w:val="58"/>
                      </w:pPr>
                    </w:p>
                    <w:p>
                      <w:pPr>
                        <w:pStyle w:val="58"/>
                      </w:pPr>
                    </w:p>
                    <w:p>
                      <w:pPr>
                        <w:pStyle w:val="58"/>
                      </w:pPr>
                    </w:p>
                    <w:p>
                      <w:pPr>
                        <w:pStyle w:val="58"/>
                      </w:pPr>
                    </w:p>
                    <w:p>
                      <w:pPr>
                        <w:pStyle w:val="58"/>
                      </w:pP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0" b="0"/>
                <wp:wrapNone/>
                <wp:docPr id="3" name="fmFrame2"/>
                <wp:cNvGraphicFramePr/>
                <a:graphic xmlns:a="http://schemas.openxmlformats.org/drawingml/2006/main">
                  <a:graphicData uri="http://schemas.microsoft.com/office/word/2010/wordprocessingShape">
                    <wps:wsp>
                      <wps:cNvSpPr txBox="1"/>
                      <wps:spPr bwMode="auto">
                        <a:xfrm>
                          <a:off x="0" y="0"/>
                          <a:ext cx="6120130" cy="457835"/>
                        </a:xfrm>
                        <a:prstGeom prst="rect">
                          <a:avLst/>
                        </a:prstGeom>
                        <a:solidFill>
                          <a:srgbClr val="FFFFFF"/>
                        </a:solidFill>
                        <a:ln>
                          <a:noFill/>
                        </a:ln>
                      </wps:spPr>
                      <wps:txbx>
                        <w:txbxContent>
                          <w:p>
                            <w:pPr>
                              <w:pStyle w:val="4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i0NVdcAAAAIAQAADwAAAAAAAAABACAAAAAiAAAAZHJzL2Rvd25yZXYueG1sUEsBAhQA&#10;FAAAAAgAh07iQOBX6wPzAQAA+wMAAA4AAAAAAAAAAQAgAAAAJgEAAGRycy9lMm9Eb2MueG1sUEsF&#10;BgAAAAAGAAYAWQEAAIsFAAAAAA==&#10;">
                <v:fill on="t" focussize="0,0"/>
                <v:stroke on="f"/>
                <v:imagedata o:title=""/>
                <o:lock v:ext="edit" aspectratio="f"/>
                <v:textbox inset="0mm,0mm,0mm,0mm">
                  <w:txbxContent>
                    <w:p>
                      <w:pPr>
                        <w:pStyle w:val="40"/>
                      </w:pPr>
                      <w:r>
                        <w:rPr>
                          <w:rFonts w:hint="eastAsia"/>
                        </w:rPr>
                        <w:t>中华人民共和国国家标准</w:t>
                      </w: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0" b="1270"/>
                <wp:wrapNone/>
                <wp:docPr id="2" name="fmFrame1"/>
                <wp:cNvGraphicFramePr/>
                <a:graphic xmlns:a="http://schemas.openxmlformats.org/drawingml/2006/main">
                  <a:graphicData uri="http://schemas.microsoft.com/office/word/2010/wordprocessingShape">
                    <wps:wsp>
                      <wps:cNvSpPr txBox="1"/>
                      <wps:spPr bwMode="auto">
                        <a:xfrm>
                          <a:off x="0" y="0"/>
                          <a:ext cx="2528570" cy="657860"/>
                        </a:xfrm>
                        <a:prstGeom prst="rect">
                          <a:avLst/>
                        </a:prstGeom>
                        <a:solidFill>
                          <a:srgbClr val="FFFFFF"/>
                        </a:solidFill>
                        <a:ln>
                          <a:noFill/>
                        </a:ln>
                      </wps:spPr>
                      <wps:txbx>
                        <w:txbxContent>
                          <w:p>
                            <w:pPr>
                              <w:pStyle w:val="37"/>
                            </w:pPr>
                            <w:r>
                              <w:t>ICS 77.160</w:t>
                            </w:r>
                          </w:p>
                          <w:p>
                            <w:pPr>
                              <w:pStyle w:val="37"/>
                            </w:pPr>
                            <w:r>
                              <w:t>CCS H16</w:t>
                            </w:r>
                          </w:p>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tN1h1QAAAAUBAAAPAAAAAAAAAAEAIAAAACIAAABkcnMvZG93bnJldi54bWxQSwEC&#10;FAAUAAAACACHTuJArc2jj/cBAAD7AwAADgAAAAAAAAABACAAAAAkAQAAZHJzL2Uyb0RvYy54bWxQ&#10;SwUGAAAAAAYABgBZAQAAjQUAAAAA&#10;">
                <v:fill on="t" focussize="0,0"/>
                <v:stroke on="f"/>
                <v:imagedata o:title=""/>
                <o:lock v:ext="edit" aspectratio="f"/>
                <v:textbox inset="0mm,0mm,0mm,0mm">
                  <w:txbxContent>
                    <w:p>
                      <w:pPr>
                        <w:pStyle w:val="37"/>
                      </w:pPr>
                      <w:r>
                        <w:t>ICS 77.160</w:t>
                      </w:r>
                    </w:p>
                    <w:p>
                      <w:pPr>
                        <w:pStyle w:val="37"/>
                      </w:pPr>
                      <w:r>
                        <w:t>CCS H16</w:t>
                      </w:r>
                    </w:p>
                    <w:p/>
                  </w:txbxContent>
                </v:textbox>
                <w10:anchorlock/>
              </v:shape>
            </w:pict>
          </mc:Fallback>
        </mc:AlternateContent>
      </w:r>
      <w:r>
        <w:rPr>
          <w:highlight w:val="none"/>
        </w:rPr>
        <w:t>T</w:t>
      </w:r>
    </w:p>
    <w:bookmarkEnd w:id="0"/>
    <w:p>
      <w:pPr>
        <w:pStyle w:val="31"/>
        <w:ind w:firstLine="640"/>
        <w:jc w:val="center"/>
        <w:outlineLvl w:val="0"/>
        <w:rPr>
          <w:rFonts w:ascii="Times New Roman" w:eastAsia="黑体"/>
          <w:sz w:val="32"/>
          <w:szCs w:val="32"/>
          <w:highlight w:val="none"/>
        </w:rPr>
      </w:pPr>
      <w:bookmarkStart w:id="1" w:name="SectionMark2"/>
      <w:bookmarkStart w:id="2" w:name="_Toc55210702"/>
      <w:bookmarkStart w:id="3" w:name="SectionMark4"/>
      <w:bookmarkStart w:id="4" w:name="_Toc65050653"/>
      <w:r>
        <w:rPr>
          <w:rFonts w:ascii="Times New Roman" w:eastAsia="黑体"/>
          <w:sz w:val="32"/>
          <w:szCs w:val="32"/>
          <w:highlight w:val="none"/>
        </w:rPr>
        <w:t>前言</w:t>
      </w:r>
    </w:p>
    <w:p>
      <w:pPr>
        <w:ind w:firstLine="420"/>
        <w:rPr>
          <w:highlight w:val="none"/>
        </w:rPr>
      </w:pPr>
      <w:r>
        <w:rPr>
          <w:highlight w:val="none"/>
        </w:rPr>
        <w:t>本文件按照GB/T 1.1-2020《标准化工作导则 第1部分：标准化文件的结构和起草规则》的规定起草。</w:t>
      </w:r>
    </w:p>
    <w:p>
      <w:pPr>
        <w:widowControl/>
        <w:tabs>
          <w:tab w:val="center" w:pos="4201"/>
          <w:tab w:val="right" w:leader="dot" w:pos="9298"/>
        </w:tabs>
        <w:autoSpaceDE w:val="0"/>
        <w:autoSpaceDN w:val="0"/>
        <w:ind w:firstLine="420" w:firstLineChars="200"/>
        <w:rPr>
          <w:kern w:val="0"/>
          <w:highlight w:val="none"/>
        </w:rPr>
      </w:pPr>
      <w:r>
        <w:rPr>
          <w:kern w:val="0"/>
          <w:highlight w:val="none"/>
        </w:rPr>
        <w:t>请注意本文件的某些内容可能涉及专利。本文件的发布机构不承担识别专利的责任。</w:t>
      </w:r>
    </w:p>
    <w:p>
      <w:pPr>
        <w:widowControl/>
        <w:tabs>
          <w:tab w:val="center" w:pos="4201"/>
          <w:tab w:val="right" w:leader="dot" w:pos="9298"/>
        </w:tabs>
        <w:autoSpaceDE w:val="0"/>
        <w:autoSpaceDN w:val="0"/>
        <w:ind w:firstLine="420" w:firstLineChars="200"/>
        <w:rPr>
          <w:kern w:val="0"/>
          <w:highlight w:val="none"/>
        </w:rPr>
      </w:pPr>
      <w:r>
        <w:rPr>
          <w:kern w:val="0"/>
          <w:szCs w:val="21"/>
          <w:highlight w:val="none"/>
        </w:rPr>
        <w:t>本文件由中</w:t>
      </w:r>
      <w:r>
        <w:rPr>
          <w:kern w:val="0"/>
          <w:highlight w:val="none"/>
        </w:rPr>
        <w:t>国有色金属工业协会提出。</w:t>
      </w:r>
    </w:p>
    <w:p>
      <w:pPr>
        <w:widowControl/>
        <w:tabs>
          <w:tab w:val="center" w:pos="4201"/>
          <w:tab w:val="right" w:leader="dot" w:pos="9298"/>
        </w:tabs>
        <w:autoSpaceDE w:val="0"/>
        <w:autoSpaceDN w:val="0"/>
        <w:ind w:firstLine="420" w:firstLineChars="200"/>
        <w:rPr>
          <w:kern w:val="0"/>
          <w:szCs w:val="21"/>
          <w:highlight w:val="none"/>
        </w:rPr>
      </w:pPr>
      <w:r>
        <w:rPr>
          <w:kern w:val="0"/>
          <w:highlight w:val="none"/>
        </w:rPr>
        <w:t>本文件由全国有色金属标准化技术委员会</w:t>
      </w:r>
      <w:r>
        <w:rPr>
          <w:kern w:val="0"/>
          <w:szCs w:val="21"/>
          <w:highlight w:val="none"/>
        </w:rPr>
        <w:t>（SAC/TC 243）</w:t>
      </w:r>
      <w:r>
        <w:rPr>
          <w:spacing w:val="-2"/>
          <w:kern w:val="0"/>
          <w:szCs w:val="21"/>
          <w:highlight w:val="none"/>
        </w:rPr>
        <w:t>归口</w:t>
      </w:r>
      <w:r>
        <w:rPr>
          <w:kern w:val="0"/>
          <w:szCs w:val="21"/>
          <w:highlight w:val="none"/>
        </w:rPr>
        <w:t>。</w:t>
      </w:r>
    </w:p>
    <w:p>
      <w:pPr>
        <w:ind w:firstLine="420" w:firstLineChars="200"/>
        <w:rPr>
          <w:szCs w:val="21"/>
          <w:highlight w:val="none"/>
        </w:rPr>
      </w:pPr>
      <w:r>
        <w:rPr>
          <w:highlight w:val="none"/>
        </w:rPr>
        <w:t>本文件起草单位：</w:t>
      </w:r>
      <w:r>
        <w:rPr>
          <w:szCs w:val="21"/>
          <w:highlight w:val="none"/>
        </w:rPr>
        <w:t>北京当升材料科技股份有限公司等</w:t>
      </w:r>
    </w:p>
    <w:p>
      <w:pPr>
        <w:ind w:firstLine="420" w:firstLineChars="200"/>
        <w:rPr>
          <w:highlight w:val="none"/>
        </w:rPr>
      </w:pPr>
      <w:r>
        <w:rPr>
          <w:highlight w:val="none"/>
        </w:rPr>
        <w:t>本文件主要起草人：</w:t>
      </w:r>
    </w:p>
    <w:bookmarkEnd w:id="1"/>
    <w:p>
      <w:pPr>
        <w:rPr>
          <w:highlight w:val="none"/>
        </w:rPr>
      </w:pPr>
      <w:r>
        <w:rPr>
          <w:highlight w:val="none"/>
        </w:rPr>
        <w:br w:type="page"/>
      </w:r>
    </w:p>
    <w:bookmarkEnd w:id="2"/>
    <w:bookmarkEnd w:id="3"/>
    <w:bookmarkEnd w:id="4"/>
    <w:p>
      <w:pPr>
        <w:pStyle w:val="42"/>
        <w:tabs>
          <w:tab w:val="left" w:pos="1013"/>
          <w:tab w:val="center" w:pos="4677"/>
        </w:tabs>
        <w:spacing w:before="851" w:after="680"/>
        <w:rPr>
          <w:rFonts w:ascii="Times New Roman"/>
          <w:highlight w:val="none"/>
        </w:rPr>
      </w:pPr>
      <w:r>
        <w:rPr>
          <w:rFonts w:ascii="Times New Roman"/>
          <w:highlight w:val="none"/>
        </w:rPr>
        <w:t>引   言</w:t>
      </w:r>
    </w:p>
    <w:p>
      <w:pPr>
        <w:spacing w:before="156" w:beforeLines="50" w:after="156" w:afterLines="50" w:line="360" w:lineRule="auto"/>
        <w:ind w:firstLine="420" w:firstLineChars="200"/>
        <w:rPr>
          <w:highlight w:val="none"/>
        </w:rPr>
      </w:pPr>
      <w:r>
        <w:rPr>
          <w:kern w:val="0"/>
          <w:highlight w:val="none"/>
        </w:rPr>
        <w:t>锂离子电池因具有能量密度高、输出电压高、循环寿命长、环境污染小等优点，在小型数码电器、新能源汽车和储能等领域得到大规模应用。</w:t>
      </w:r>
      <w:r>
        <w:rPr>
          <w:highlight w:val="none"/>
        </w:rPr>
        <w:t>锂离子电池的实际使用状况复杂，经常在较长时间处于高温状态，一方面锂离子电池受使用或者存储的环境影响，比如夏季暴晒后电动汽车电池的温度可达60℃以上；另一方面锂离子电池工作时的内阻会导致锂离子电池发热，出现温度升高的现象，同时电动汽车、储能</w:t>
      </w:r>
      <w:r>
        <w:rPr>
          <w:rFonts w:hint="eastAsia"/>
          <w:highlight w:val="none"/>
        </w:rPr>
        <w:t>用</w:t>
      </w:r>
      <w:r>
        <w:rPr>
          <w:highlight w:val="none"/>
        </w:rPr>
        <w:t>电池主流为大容量单体电池，散热效果较差，在使用时更容易导致电池处于高温状态。</w:t>
      </w:r>
    </w:p>
    <w:p>
      <w:pPr>
        <w:spacing w:before="156" w:beforeLines="50" w:after="156" w:afterLines="50" w:line="360" w:lineRule="auto"/>
        <w:ind w:firstLine="420" w:firstLineChars="200"/>
        <w:rPr>
          <w:kern w:val="0"/>
          <w:highlight w:val="none"/>
        </w:rPr>
      </w:pPr>
      <w:r>
        <w:rPr>
          <w:highlight w:val="none"/>
        </w:rPr>
        <w:t>影响锂离子电池高温性能的因素众多，正极材料的高温电化学性能占据主导因素。在高温条件下搁置和使用时，充电态正极材料的劣化会影响到与其匹配的电解液、负极等材料的性能，最终导致锂离子电池性能衰退。锂离子电池的高温电化学性能可以通过高温存储鼓胀率、高温存储内阻增加率、高温存储容量保持率、高温存储容量恢复率、高温循环寿命等高温存储及循环检测项目进行前期测试和判断，保障锂离子电池高温使用时的可靠性。</w:t>
      </w:r>
      <w:bookmarkStart w:id="18" w:name="_GoBack"/>
      <w:bookmarkEnd w:id="18"/>
    </w:p>
    <w:p>
      <w:pPr>
        <w:pStyle w:val="31"/>
        <w:spacing w:line="360" w:lineRule="auto"/>
        <w:ind w:firstLine="420"/>
        <w:rPr>
          <w:rFonts w:ascii="Times New Roman"/>
          <w:highlight w:val="none"/>
        </w:rPr>
      </w:pPr>
      <w:r>
        <w:rPr>
          <w:rFonts w:ascii="Times New Roman"/>
          <w:highlight w:val="none"/>
        </w:rPr>
        <w:t>本文件的制定为行业内锂离子电池正极材料高温电化学性能的测试评价提供了重要依据，对提高检测结果的可靠性，减少供需双方因检测误差造成的商业纠纷，提升锂离子电池正极材料行业发展水平具有重要作用。</w:t>
      </w:r>
    </w:p>
    <w:p>
      <w:pPr>
        <w:pStyle w:val="31"/>
        <w:spacing w:line="360" w:lineRule="auto"/>
        <w:ind w:firstLine="420"/>
        <w:rPr>
          <w:rFonts w:ascii="Times New Roman"/>
          <w:highlight w:val="none"/>
        </w:rPr>
      </w:pPr>
    </w:p>
    <w:p>
      <w:pPr>
        <w:widowControl/>
        <w:spacing w:line="360" w:lineRule="auto"/>
        <w:jc w:val="left"/>
        <w:rPr>
          <w:kern w:val="0"/>
          <w:highlight w:val="none"/>
        </w:rPr>
        <w:sectPr>
          <w:pgSz w:w="11907" w:h="16839"/>
          <w:pgMar w:top="1418" w:right="1134" w:bottom="1134" w:left="1418" w:header="1418" w:footer="851" w:gutter="0"/>
          <w:pgNumType w:fmt="upperRoman" w:start="1"/>
          <w:cols w:space="720" w:num="1"/>
          <w:docGrid w:type="lines" w:linePitch="312" w:charSpace="0"/>
        </w:sectPr>
      </w:pPr>
    </w:p>
    <w:p>
      <w:pPr>
        <w:pStyle w:val="46"/>
        <w:spacing w:line="120" w:lineRule="exact"/>
        <w:rPr>
          <w:rFonts w:eastAsia="黑体"/>
          <w:szCs w:val="28"/>
          <w:highlight w:val="none"/>
        </w:rPr>
      </w:pPr>
      <w:r>
        <w:rPr>
          <w:rFonts w:eastAsia="黑体"/>
          <w:szCs w:val="28"/>
          <w:highlight w:val="none"/>
        </w:rPr>
        <w:t>锂离子电池正极材料电化学性能测试</w:t>
      </w:r>
    </w:p>
    <w:p>
      <w:pPr>
        <w:pStyle w:val="46"/>
        <w:spacing w:line="120" w:lineRule="exact"/>
        <w:rPr>
          <w:rFonts w:eastAsia="黑体"/>
          <w:szCs w:val="28"/>
          <w:highlight w:val="none"/>
        </w:rPr>
      </w:pPr>
      <w:r>
        <w:rPr>
          <w:rFonts w:eastAsia="黑体"/>
          <w:szCs w:val="28"/>
          <w:highlight w:val="none"/>
        </w:rPr>
        <w:t>高温性能测试方法</w:t>
      </w:r>
    </w:p>
    <w:p>
      <w:pPr>
        <w:pStyle w:val="36"/>
        <w:spacing w:before="156" w:after="156"/>
        <w:rPr>
          <w:rFonts w:ascii="Times New Roman"/>
          <w:b/>
          <w:sz w:val="22"/>
          <w:highlight w:val="none"/>
        </w:rPr>
      </w:pPr>
      <w:r>
        <w:rPr>
          <w:rFonts w:ascii="Times New Roman"/>
          <w:b/>
          <w:sz w:val="22"/>
          <w:highlight w:val="none"/>
        </w:rPr>
        <w:t>1  范围</w:t>
      </w:r>
    </w:p>
    <w:p>
      <w:pPr>
        <w:ind w:firstLine="420"/>
        <w:rPr>
          <w:highlight w:val="none"/>
        </w:rPr>
      </w:pPr>
      <w:r>
        <w:rPr>
          <w:highlight w:val="none"/>
        </w:rPr>
        <w:t>本文件规定了锂离子电池正极材料高温电化学性能的测试方法。</w:t>
      </w:r>
    </w:p>
    <w:p>
      <w:pPr>
        <w:pStyle w:val="31"/>
        <w:ind w:firstLine="420"/>
        <w:rPr>
          <w:rFonts w:ascii="Times New Roman"/>
          <w:highlight w:val="none"/>
        </w:rPr>
      </w:pPr>
      <w:r>
        <w:rPr>
          <w:rFonts w:ascii="Times New Roman"/>
          <w:highlight w:val="none"/>
        </w:rPr>
        <w:t>本文件适用于锂离子电池</w:t>
      </w:r>
      <w:r>
        <w:rPr>
          <w:rFonts w:hint="eastAsia" w:ascii="Times New Roman"/>
          <w:highlight w:val="none"/>
        </w:rPr>
        <w:t>用</w:t>
      </w:r>
      <w:r>
        <w:rPr>
          <w:rFonts w:ascii="Times New Roman"/>
          <w:highlight w:val="none"/>
        </w:rPr>
        <w:t>钴酸锂、镍钴锰酸锂、镍钴铝酸锂、锰酸锂、磷酸铁锂、富锂锰基等正极材料高温电化学性能的测试。</w:t>
      </w:r>
    </w:p>
    <w:p>
      <w:pPr>
        <w:pStyle w:val="36"/>
        <w:spacing w:before="156" w:after="156"/>
        <w:rPr>
          <w:rFonts w:ascii="Times New Roman"/>
          <w:b/>
          <w:sz w:val="22"/>
          <w:highlight w:val="none"/>
        </w:rPr>
      </w:pPr>
      <w:r>
        <w:rPr>
          <w:rFonts w:ascii="Times New Roman"/>
          <w:b/>
          <w:sz w:val="22"/>
          <w:highlight w:val="none"/>
        </w:rPr>
        <w:t>2  规范性引用文件</w:t>
      </w:r>
    </w:p>
    <w:p>
      <w:pPr>
        <w:pStyle w:val="31"/>
        <w:ind w:firstLine="420" w:firstLineChars="0"/>
        <w:rPr>
          <w:rFonts w:ascii="Times New Roman"/>
          <w:highlight w:val="none"/>
        </w:rPr>
      </w:pPr>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ind w:firstLine="420" w:firstLineChars="0"/>
        <w:rPr>
          <w:rFonts w:ascii="Times New Roman"/>
          <w:highlight w:val="none"/>
        </w:rPr>
      </w:pPr>
      <w:r>
        <w:rPr>
          <w:rFonts w:ascii="Times New Roman"/>
          <w:highlight w:val="none"/>
        </w:rPr>
        <w:t>GB/T 2900.1-2008  电工术语  原电池和蓄电池</w:t>
      </w:r>
    </w:p>
    <w:p>
      <w:pPr>
        <w:pStyle w:val="31"/>
        <w:ind w:firstLine="420" w:firstLineChars="0"/>
        <w:rPr>
          <w:rFonts w:ascii="Times New Roman"/>
          <w:highlight w:val="none"/>
        </w:rPr>
      </w:pPr>
      <w:r>
        <w:rPr>
          <w:rFonts w:ascii="Times New Roman"/>
          <w:highlight w:val="none"/>
        </w:rPr>
        <w:t>GB/T 20252-2014  钴酸锂</w:t>
      </w:r>
    </w:p>
    <w:p>
      <w:pPr>
        <w:pStyle w:val="31"/>
        <w:ind w:firstLine="420" w:firstLineChars="0"/>
        <w:rPr>
          <w:rFonts w:ascii="Times New Roman"/>
          <w:highlight w:val="none"/>
        </w:rPr>
      </w:pPr>
      <w:r>
        <w:rPr>
          <w:rFonts w:ascii="Times New Roman"/>
          <w:highlight w:val="none"/>
        </w:rPr>
        <w:t>GB/T 31484-2015  电动汽车用动力蓄电池循环寿命要求及试验方法</w:t>
      </w:r>
    </w:p>
    <w:p>
      <w:pPr>
        <w:pStyle w:val="36"/>
        <w:spacing w:before="156" w:after="156"/>
        <w:rPr>
          <w:rFonts w:ascii="Times New Roman"/>
          <w:b/>
          <w:sz w:val="22"/>
          <w:highlight w:val="none"/>
        </w:rPr>
      </w:pPr>
      <w:r>
        <w:rPr>
          <w:rFonts w:ascii="Times New Roman"/>
          <w:b/>
          <w:sz w:val="22"/>
          <w:highlight w:val="none"/>
        </w:rPr>
        <w:t>3  术语、定义</w:t>
      </w:r>
    </w:p>
    <w:p>
      <w:pPr>
        <w:pStyle w:val="31"/>
        <w:ind w:firstLine="420"/>
        <w:rPr>
          <w:rFonts w:ascii="Times New Roman"/>
          <w:highlight w:val="none"/>
        </w:rPr>
      </w:pPr>
      <w:r>
        <w:rPr>
          <w:rFonts w:ascii="Times New Roman"/>
          <w:highlight w:val="none"/>
        </w:rPr>
        <w:t>GB/T 2900.1-2008、GB/T 20252-2014、GB/T 31484-2015中界定的以及以下术语、定义适用于本文件。</w:t>
      </w:r>
    </w:p>
    <w:p>
      <w:pPr>
        <w:pStyle w:val="31"/>
        <w:ind w:firstLine="420"/>
        <w:rPr>
          <w:rFonts w:ascii="Times New Roman"/>
          <w:highlight w:val="none"/>
        </w:rPr>
      </w:pPr>
      <w:r>
        <w:rPr>
          <w:rFonts w:hint="eastAsia" w:ascii="Times New Roman"/>
          <w:highlight w:val="none"/>
        </w:rPr>
        <w:t>3</w:t>
      </w:r>
      <w:r>
        <w:rPr>
          <w:rFonts w:ascii="Times New Roman"/>
          <w:highlight w:val="none"/>
        </w:rPr>
        <w:t>.1 充放电</w:t>
      </w:r>
      <w:r>
        <w:rPr>
          <w:rFonts w:hint="eastAsia" w:ascii="Times New Roman"/>
          <w:highlight w:val="none"/>
        </w:rPr>
        <w:t xml:space="preserve"> </w:t>
      </w:r>
      <w:r>
        <w:rPr>
          <w:rFonts w:ascii="Times New Roman"/>
          <w:highlight w:val="none"/>
        </w:rPr>
        <w:t>Charge and discharge</w:t>
      </w:r>
    </w:p>
    <w:p>
      <w:pPr>
        <w:pStyle w:val="31"/>
        <w:ind w:firstLine="420"/>
        <w:rPr>
          <w:rFonts w:ascii="Times New Roman"/>
          <w:highlight w:val="none"/>
        </w:rPr>
      </w:pPr>
      <w:r>
        <w:rPr>
          <w:rFonts w:ascii="Times New Roman"/>
          <w:highlight w:val="none"/>
        </w:rPr>
        <w:t>以规定的电流充电至规定的限制电压</w:t>
      </w:r>
      <w:r>
        <w:rPr>
          <w:rFonts w:hint="eastAsia" w:ascii="Times New Roman"/>
          <w:highlight w:val="none"/>
        </w:rPr>
        <w:t>，</w:t>
      </w:r>
      <w:r>
        <w:rPr>
          <w:rFonts w:ascii="Times New Roman"/>
          <w:highlight w:val="none"/>
        </w:rPr>
        <w:t>再</w:t>
      </w:r>
      <w:r>
        <w:rPr>
          <w:rFonts w:hint="eastAsia" w:ascii="Times New Roman"/>
          <w:highlight w:val="none"/>
        </w:rPr>
        <w:t>恒压</w:t>
      </w:r>
      <w:r>
        <w:rPr>
          <w:rFonts w:ascii="Times New Roman"/>
          <w:highlight w:val="none"/>
        </w:rPr>
        <w:t>充电至规定的终止电流</w:t>
      </w:r>
      <w:r>
        <w:rPr>
          <w:rFonts w:hint="eastAsia" w:ascii="Times New Roman"/>
          <w:highlight w:val="none"/>
        </w:rPr>
        <w:t>；</w:t>
      </w:r>
      <w:r>
        <w:rPr>
          <w:rFonts w:ascii="Times New Roman"/>
          <w:highlight w:val="none"/>
        </w:rPr>
        <w:t>搁置规定的时间后</w:t>
      </w:r>
      <w:r>
        <w:rPr>
          <w:rFonts w:hint="eastAsia" w:ascii="Times New Roman"/>
          <w:highlight w:val="none"/>
        </w:rPr>
        <w:t>，</w:t>
      </w:r>
      <w:r>
        <w:rPr>
          <w:rFonts w:ascii="Times New Roman"/>
          <w:highlight w:val="none"/>
        </w:rPr>
        <w:t>以规定的电流放电至规定的终止电压的过程</w:t>
      </w:r>
      <w:r>
        <w:rPr>
          <w:rFonts w:hint="eastAsia" w:ascii="Times New Roman"/>
          <w:highlight w:val="none"/>
        </w:rPr>
        <w:t>。</w:t>
      </w:r>
    </w:p>
    <w:p>
      <w:pPr>
        <w:pStyle w:val="36"/>
        <w:spacing w:before="156" w:after="156"/>
        <w:rPr>
          <w:rFonts w:ascii="Times New Roman"/>
          <w:b/>
          <w:color w:val="FF0000"/>
          <w:highlight w:val="none"/>
        </w:rPr>
      </w:pPr>
      <w:r>
        <w:rPr>
          <w:rFonts w:ascii="Times New Roman"/>
          <w:b/>
          <w:sz w:val="22"/>
          <w:highlight w:val="none"/>
        </w:rPr>
        <w:t xml:space="preserve">4  </w:t>
      </w:r>
      <w:r>
        <w:rPr>
          <w:rFonts w:ascii="Times New Roman"/>
          <w:b/>
          <w:highlight w:val="none"/>
        </w:rPr>
        <w:t>符号</w:t>
      </w:r>
    </w:p>
    <w:p>
      <w:pPr>
        <w:pStyle w:val="31"/>
        <w:ind w:firstLine="420"/>
        <w:rPr>
          <w:rFonts w:ascii="Times New Roman"/>
          <w:highlight w:val="none"/>
        </w:rPr>
      </w:pPr>
      <w:r>
        <w:rPr>
          <w:rFonts w:ascii="Times New Roman"/>
          <w:highlight w:val="none"/>
        </w:rPr>
        <w:t>C</w:t>
      </w:r>
      <w:r>
        <w:rPr>
          <w:rFonts w:ascii="Times New Roman"/>
          <w:highlight w:val="none"/>
          <w:vertAlign w:val="subscript"/>
        </w:rPr>
        <w:t>1</w:t>
      </w:r>
      <w:r>
        <w:rPr>
          <w:rFonts w:ascii="Times New Roman"/>
          <w:highlight w:val="none"/>
        </w:rPr>
        <w:t>：电池1h放电率额定容量（Ah）。</w:t>
      </w:r>
    </w:p>
    <w:p>
      <w:pPr>
        <w:pStyle w:val="31"/>
        <w:ind w:firstLine="420"/>
        <w:rPr>
          <w:rFonts w:ascii="Times New Roman"/>
          <w:highlight w:val="none"/>
        </w:rPr>
      </w:pPr>
      <w:r>
        <w:rPr>
          <w:rFonts w:ascii="Times New Roman"/>
          <w:highlight w:val="none"/>
        </w:rPr>
        <w:t>I</w:t>
      </w:r>
      <w:r>
        <w:rPr>
          <w:rFonts w:ascii="Times New Roman"/>
          <w:highlight w:val="none"/>
          <w:vertAlign w:val="subscript"/>
        </w:rPr>
        <w:t>1</w:t>
      </w:r>
      <w:r>
        <w:rPr>
          <w:rFonts w:ascii="Times New Roman"/>
          <w:highlight w:val="none"/>
        </w:rPr>
        <w:t>：1h放电率电流，其数值等于C</w:t>
      </w:r>
      <w:r>
        <w:rPr>
          <w:rFonts w:ascii="Times New Roman"/>
          <w:highlight w:val="none"/>
          <w:vertAlign w:val="subscript"/>
        </w:rPr>
        <w:t>1</w:t>
      </w:r>
      <w:r>
        <w:rPr>
          <w:rFonts w:ascii="Times New Roman"/>
          <w:highlight w:val="none"/>
        </w:rPr>
        <w:t>（A），以下电流倍率值简称nC，n为h率数值的倒数。</w:t>
      </w:r>
    </w:p>
    <w:p>
      <w:pPr>
        <w:pStyle w:val="31"/>
        <w:ind w:firstLine="420"/>
        <w:rPr>
          <w:rFonts w:ascii="Times New Roman"/>
          <w:highlight w:val="none"/>
        </w:rPr>
      </w:pPr>
      <w:r>
        <w:rPr>
          <w:rFonts w:ascii="Times New Roman"/>
          <w:highlight w:val="none"/>
        </w:rPr>
        <w:t>1C：1h放电率对应的电流数值（A）。</w:t>
      </w:r>
    </w:p>
    <w:p>
      <w:pPr>
        <w:pStyle w:val="31"/>
        <w:ind w:firstLine="420"/>
        <w:rPr>
          <w:rFonts w:ascii="Times New Roman"/>
          <w:highlight w:val="none"/>
        </w:rPr>
      </w:pPr>
      <w:r>
        <w:rPr>
          <w:rFonts w:ascii="Times New Roman"/>
          <w:highlight w:val="none"/>
        </w:rPr>
        <w:t>0.5C：2h放电率对应的电流数值（A）。</w:t>
      </w:r>
    </w:p>
    <w:p>
      <w:pPr>
        <w:pStyle w:val="31"/>
        <w:ind w:firstLine="420"/>
        <w:rPr>
          <w:rFonts w:ascii="Times New Roman"/>
          <w:highlight w:val="none"/>
        </w:rPr>
      </w:pPr>
      <w:r>
        <w:rPr>
          <w:rFonts w:ascii="Times New Roman"/>
          <w:highlight w:val="none"/>
        </w:rPr>
        <w:t>0.33C：3h放电率对应的电流数值（A）。</w:t>
      </w:r>
    </w:p>
    <w:p>
      <w:pPr>
        <w:pStyle w:val="31"/>
        <w:ind w:firstLine="420"/>
        <w:rPr>
          <w:rFonts w:ascii="Times New Roman"/>
          <w:highlight w:val="none"/>
        </w:rPr>
      </w:pPr>
      <w:r>
        <w:rPr>
          <w:rFonts w:ascii="Times New Roman"/>
          <w:highlight w:val="none"/>
        </w:rPr>
        <w:t>0.2C：5h放电率对应的电流数值（A）。</w:t>
      </w:r>
    </w:p>
    <w:p>
      <w:pPr>
        <w:pStyle w:val="31"/>
        <w:ind w:firstLine="420"/>
        <w:rPr>
          <w:rFonts w:ascii="Times New Roman"/>
          <w:highlight w:val="none"/>
        </w:rPr>
      </w:pPr>
      <w:r>
        <w:rPr>
          <w:rFonts w:ascii="Times New Roman"/>
          <w:highlight w:val="none"/>
        </w:rPr>
        <w:t>0.1C：10h放电率对应的电流数值（A）。</w:t>
      </w:r>
    </w:p>
    <w:p>
      <w:pPr>
        <w:pStyle w:val="31"/>
        <w:ind w:firstLine="420"/>
        <w:rPr>
          <w:rFonts w:ascii="Times New Roman"/>
          <w:highlight w:val="none"/>
        </w:rPr>
      </w:pPr>
      <w:r>
        <w:rPr>
          <w:rFonts w:ascii="Times New Roman"/>
          <w:highlight w:val="none"/>
        </w:rPr>
        <w:t>0.02C：50h放电率对应的电流数值（A）。</w:t>
      </w:r>
    </w:p>
    <w:p>
      <w:pPr>
        <w:pStyle w:val="31"/>
        <w:ind w:firstLine="420"/>
        <w:rPr>
          <w:rFonts w:ascii="Times New Roman"/>
          <w:highlight w:val="none"/>
        </w:rPr>
      </w:pPr>
      <w:r>
        <w:rPr>
          <w:rFonts w:ascii="Times New Roman"/>
          <w:highlight w:val="none"/>
        </w:rPr>
        <w:t>0.01C：100h放电率对应的电流数值（A）。</w:t>
      </w:r>
    </w:p>
    <w:p>
      <w:pPr>
        <w:pStyle w:val="36"/>
        <w:spacing w:before="156" w:after="156"/>
        <w:rPr>
          <w:rFonts w:ascii="Times New Roman"/>
          <w:b/>
          <w:sz w:val="22"/>
          <w:highlight w:val="none"/>
        </w:rPr>
      </w:pPr>
      <w:r>
        <w:rPr>
          <w:rFonts w:ascii="Times New Roman"/>
          <w:b/>
          <w:sz w:val="22"/>
          <w:highlight w:val="none"/>
        </w:rPr>
        <w:t>5  扣式半电池高温性能测试方法</w:t>
      </w:r>
    </w:p>
    <w:p>
      <w:pPr>
        <w:pStyle w:val="36"/>
        <w:spacing w:before="156" w:after="156"/>
        <w:rPr>
          <w:rFonts w:ascii="Times New Roman"/>
          <w:b/>
          <w:highlight w:val="none"/>
        </w:rPr>
      </w:pPr>
      <w:r>
        <w:rPr>
          <w:rFonts w:ascii="Times New Roman"/>
          <w:b/>
          <w:highlight w:val="none"/>
        </w:rPr>
        <w:t>5.1  试剂和原料</w:t>
      </w:r>
    </w:p>
    <w:p>
      <w:pPr>
        <w:pStyle w:val="31"/>
        <w:ind w:firstLine="140" w:firstLineChars="67"/>
        <w:rPr>
          <w:rFonts w:ascii="Times New Roman"/>
          <w:highlight w:val="none"/>
        </w:rPr>
      </w:pPr>
      <w:r>
        <w:rPr>
          <w:rFonts w:ascii="Times New Roman" w:eastAsia="黑体"/>
          <w:highlight w:val="none"/>
        </w:rPr>
        <w:t>5.1.1</w:t>
      </w:r>
      <w:r>
        <w:rPr>
          <w:rFonts w:ascii="Times New Roman"/>
          <w:highlight w:val="none"/>
        </w:rPr>
        <w:t xml:space="preserve"> 正极材料：钴酸锂、镍钴锰酸锂、镍钴铝酸锂、锰酸锂、磷酸铁锂、富锂锰基等一种或多种。</w:t>
      </w:r>
    </w:p>
    <w:p>
      <w:pPr>
        <w:pStyle w:val="31"/>
        <w:ind w:firstLine="140" w:firstLineChars="67"/>
        <w:rPr>
          <w:rFonts w:ascii="Times New Roman"/>
          <w:highlight w:val="none"/>
        </w:rPr>
      </w:pPr>
      <w:r>
        <w:rPr>
          <w:rFonts w:ascii="Times New Roman" w:eastAsia="黑体"/>
          <w:highlight w:val="none"/>
        </w:rPr>
        <w:t xml:space="preserve">5.1.2 </w:t>
      </w:r>
      <w:r>
        <w:rPr>
          <w:rFonts w:ascii="Times New Roman"/>
          <w:highlight w:val="none"/>
        </w:rPr>
        <w:t>导电剂：炭黑</w:t>
      </w:r>
      <w:r>
        <w:rPr>
          <w:rFonts w:hint="eastAsia" w:ascii="Times New Roman"/>
          <w:highlight w:val="none"/>
        </w:rPr>
        <w:t>、或碳纳米管</w:t>
      </w:r>
      <w:r>
        <w:rPr>
          <w:rFonts w:ascii="Times New Roman"/>
          <w:highlight w:val="none"/>
        </w:rPr>
        <w:t>。</w:t>
      </w:r>
    </w:p>
    <w:p>
      <w:pPr>
        <w:pStyle w:val="31"/>
        <w:ind w:firstLine="140" w:firstLineChars="67"/>
        <w:rPr>
          <w:rFonts w:ascii="Times New Roman"/>
          <w:highlight w:val="none"/>
        </w:rPr>
      </w:pPr>
      <w:r>
        <w:rPr>
          <w:rFonts w:ascii="Times New Roman" w:eastAsia="黑体"/>
          <w:highlight w:val="none"/>
        </w:rPr>
        <w:t xml:space="preserve">5.1.3 </w:t>
      </w:r>
      <w:r>
        <w:rPr>
          <w:rFonts w:ascii="Times New Roman"/>
          <w:highlight w:val="none"/>
        </w:rPr>
        <w:t>粘结剂：聚偏二氟乙烯（PVDF）（电池级），重均分子量≥600000。</w:t>
      </w:r>
    </w:p>
    <w:p>
      <w:pPr>
        <w:pStyle w:val="31"/>
        <w:ind w:firstLine="140" w:firstLineChars="67"/>
        <w:rPr>
          <w:rFonts w:ascii="Times New Roman"/>
          <w:highlight w:val="none"/>
        </w:rPr>
      </w:pPr>
      <w:r>
        <w:rPr>
          <w:rFonts w:ascii="Times New Roman" w:eastAsia="黑体"/>
          <w:highlight w:val="none"/>
        </w:rPr>
        <w:t xml:space="preserve">5.1.4 </w:t>
      </w:r>
      <w:r>
        <w:rPr>
          <w:rFonts w:ascii="Times New Roman"/>
          <w:highlight w:val="none"/>
        </w:rPr>
        <w:t>溶剂：N-甲基吡咯烷酮（NMP）（电池级），纯度≥99.9%，水分≤0.02%。</w:t>
      </w:r>
    </w:p>
    <w:p>
      <w:pPr>
        <w:pStyle w:val="31"/>
        <w:ind w:firstLine="140" w:firstLineChars="67"/>
        <w:rPr>
          <w:rFonts w:ascii="Times New Roman"/>
          <w:highlight w:val="none"/>
        </w:rPr>
      </w:pPr>
      <w:r>
        <w:rPr>
          <w:rFonts w:ascii="Times New Roman"/>
          <w:highlight w:val="none"/>
        </w:rPr>
        <w:t>5.1.5 集流体：铝箔（电池级），厚度为</w:t>
      </w:r>
      <w:bookmarkStart w:id="5" w:name="OLE_LINK23"/>
      <w:bookmarkStart w:id="6" w:name="OLE_LINK24"/>
      <w:bookmarkStart w:id="7" w:name="OLE_LINK25"/>
      <w:r>
        <w:rPr>
          <w:rFonts w:ascii="Times New Roman"/>
          <w:highlight w:val="none"/>
        </w:rPr>
        <w:t>6</w:t>
      </w:r>
      <w:bookmarkEnd w:id="5"/>
      <w:bookmarkEnd w:id="6"/>
      <w:bookmarkEnd w:id="7"/>
      <w:r>
        <w:rPr>
          <w:rFonts w:ascii="Times New Roman"/>
          <w:highlight w:val="none"/>
        </w:rPr>
        <w:sym w:font="Symbol" w:char="F06D"/>
      </w:r>
      <w:r>
        <w:rPr>
          <w:rFonts w:ascii="Times New Roman"/>
          <w:highlight w:val="none"/>
        </w:rPr>
        <w:t>m～20</w:t>
      </w:r>
      <w:r>
        <w:rPr>
          <w:rFonts w:ascii="Times New Roman"/>
          <w:highlight w:val="none"/>
        </w:rPr>
        <w:sym w:font="Symbol" w:char="F06D"/>
      </w:r>
      <w:r>
        <w:rPr>
          <w:rFonts w:ascii="Times New Roman"/>
          <w:highlight w:val="none"/>
        </w:rPr>
        <w:t>m。</w:t>
      </w:r>
    </w:p>
    <w:p>
      <w:pPr>
        <w:pStyle w:val="31"/>
        <w:ind w:firstLine="140" w:firstLineChars="67"/>
        <w:rPr>
          <w:rFonts w:ascii="Times New Roman"/>
          <w:highlight w:val="none"/>
        </w:rPr>
      </w:pPr>
      <w:r>
        <w:rPr>
          <w:rFonts w:ascii="Times New Roman"/>
          <w:highlight w:val="none"/>
        </w:rPr>
        <w:t>5.1.6 负极：金属锂片或其他负极（电池级）。</w:t>
      </w:r>
    </w:p>
    <w:p>
      <w:pPr>
        <w:pStyle w:val="31"/>
        <w:ind w:firstLine="140" w:firstLineChars="67"/>
        <w:rPr>
          <w:rFonts w:ascii="Times New Roman"/>
          <w:highlight w:val="none"/>
        </w:rPr>
      </w:pPr>
      <w:r>
        <w:rPr>
          <w:rFonts w:ascii="Times New Roman" w:eastAsia="黑体"/>
          <w:highlight w:val="none"/>
        </w:rPr>
        <w:t xml:space="preserve">5.1.7 </w:t>
      </w:r>
      <w:r>
        <w:rPr>
          <w:rFonts w:ascii="Times New Roman"/>
          <w:highlight w:val="none"/>
        </w:rPr>
        <w:t>隔膜：聚烯烃多孔膜，孔隙率30%-65%，透气率200s/100ml～800s/100ml，厚度5</w:t>
      </w:r>
      <w:r>
        <w:rPr>
          <w:rFonts w:ascii="Times New Roman"/>
          <w:highlight w:val="none"/>
        </w:rPr>
        <w:sym w:font="Symbol" w:char="F06D"/>
      </w:r>
      <w:r>
        <w:rPr>
          <w:rFonts w:ascii="Times New Roman"/>
          <w:highlight w:val="none"/>
        </w:rPr>
        <w:t>m-45</w:t>
      </w:r>
      <w:r>
        <w:rPr>
          <w:rFonts w:ascii="Times New Roman"/>
          <w:highlight w:val="none"/>
        </w:rPr>
        <w:sym w:font="Symbol" w:char="F06D"/>
      </w:r>
      <w:r>
        <w:rPr>
          <w:rFonts w:ascii="Times New Roman"/>
          <w:highlight w:val="none"/>
        </w:rPr>
        <w:t>m。</w:t>
      </w:r>
    </w:p>
    <w:p>
      <w:pPr>
        <w:pStyle w:val="31"/>
        <w:ind w:firstLine="140" w:firstLineChars="67"/>
        <w:rPr>
          <w:rFonts w:ascii="Times New Roman"/>
          <w:highlight w:val="none"/>
        </w:rPr>
      </w:pPr>
      <w:r>
        <w:rPr>
          <w:rFonts w:ascii="Times New Roman"/>
          <w:highlight w:val="none"/>
        </w:rPr>
        <w:t>5.1.8 吸液纸：玻璃纤维膜，厚度0.1mm-0.5mm，孔隙率≥80%，吸液率≥300%。</w:t>
      </w:r>
    </w:p>
    <w:p>
      <w:pPr>
        <w:pStyle w:val="31"/>
        <w:ind w:firstLine="140" w:firstLineChars="67"/>
        <w:rPr>
          <w:rFonts w:ascii="Times New Roman"/>
          <w:highlight w:val="none"/>
        </w:rPr>
      </w:pPr>
      <w:r>
        <w:rPr>
          <w:rFonts w:ascii="Times New Roman"/>
          <w:highlight w:val="none"/>
        </w:rPr>
        <w:t>5.1.9 电解液：由六氟磷酸锂（LiPF</w:t>
      </w:r>
      <w:r>
        <w:rPr>
          <w:rFonts w:ascii="Times New Roman"/>
          <w:highlight w:val="none"/>
          <w:vertAlign w:val="subscript"/>
        </w:rPr>
        <w:t>6</w:t>
      </w:r>
      <w:r>
        <w:rPr>
          <w:rFonts w:ascii="Times New Roman"/>
          <w:highlight w:val="none"/>
        </w:rPr>
        <w:t>）与混合碳酸酯有机溶剂（碳酸乙烯酯EC、碳酸二甲酯DMC、碳酸甲乙酯EMC、碳酸二乙酯DEC等）以及添加剂等组成，H</w:t>
      </w:r>
      <w:r>
        <w:rPr>
          <w:rFonts w:ascii="Times New Roman"/>
          <w:highlight w:val="none"/>
          <w:vertAlign w:val="subscript"/>
        </w:rPr>
        <w:t>2</w:t>
      </w:r>
      <w:r>
        <w:rPr>
          <w:rFonts w:ascii="Times New Roman"/>
          <w:highlight w:val="none"/>
        </w:rPr>
        <w:t>O≤20ppm，HF≤20ppm。</w:t>
      </w:r>
    </w:p>
    <w:p>
      <w:pPr>
        <w:pStyle w:val="31"/>
        <w:ind w:firstLine="140" w:firstLineChars="67"/>
        <w:rPr>
          <w:rFonts w:ascii="Times New Roman"/>
          <w:highlight w:val="none"/>
        </w:rPr>
      </w:pPr>
      <w:r>
        <w:rPr>
          <w:rFonts w:ascii="Times New Roman" w:eastAsia="黑体"/>
          <w:highlight w:val="none"/>
        </w:rPr>
        <w:t xml:space="preserve">5.1.10 </w:t>
      </w:r>
      <w:r>
        <w:rPr>
          <w:rFonts w:ascii="Times New Roman"/>
          <w:highlight w:val="none"/>
        </w:rPr>
        <w:t>扣式电池壳及部件：正极壳、负极壳、泡沫镍或垫片和弹片。</w:t>
      </w:r>
    </w:p>
    <w:p>
      <w:pPr>
        <w:pStyle w:val="36"/>
        <w:spacing w:before="156" w:after="156"/>
        <w:rPr>
          <w:rFonts w:ascii="Times New Roman"/>
          <w:b/>
          <w:highlight w:val="none"/>
        </w:rPr>
      </w:pPr>
      <w:r>
        <w:rPr>
          <w:rFonts w:ascii="Times New Roman"/>
          <w:b/>
          <w:highlight w:val="none"/>
        </w:rPr>
        <w:t>5.2  仪器和设备</w:t>
      </w:r>
    </w:p>
    <w:p>
      <w:pPr>
        <w:pStyle w:val="31"/>
        <w:ind w:firstLine="140" w:firstLineChars="67"/>
        <w:rPr>
          <w:rFonts w:ascii="Times New Roman"/>
          <w:highlight w:val="none"/>
        </w:rPr>
      </w:pPr>
      <w:r>
        <w:rPr>
          <w:rFonts w:ascii="Times New Roman" w:eastAsia="黑体"/>
          <w:highlight w:val="none"/>
        </w:rPr>
        <w:t xml:space="preserve">5.2.1 </w:t>
      </w:r>
      <w:r>
        <w:rPr>
          <w:rFonts w:ascii="Times New Roman"/>
          <w:highlight w:val="none"/>
        </w:rPr>
        <w:t>电子天平：精确不低于0.0001g。</w:t>
      </w:r>
    </w:p>
    <w:p>
      <w:pPr>
        <w:pStyle w:val="31"/>
        <w:ind w:firstLine="140" w:firstLineChars="67"/>
        <w:rPr>
          <w:rFonts w:ascii="Times New Roman"/>
          <w:highlight w:val="none"/>
        </w:rPr>
      </w:pPr>
      <w:r>
        <w:rPr>
          <w:rFonts w:ascii="Times New Roman" w:eastAsia="黑体"/>
          <w:highlight w:val="none"/>
        </w:rPr>
        <w:t xml:space="preserve">5.2.2 </w:t>
      </w:r>
      <w:r>
        <w:rPr>
          <w:rFonts w:ascii="Times New Roman"/>
          <w:highlight w:val="none"/>
        </w:rPr>
        <w:t>搅拌机。</w:t>
      </w:r>
    </w:p>
    <w:p>
      <w:pPr>
        <w:pStyle w:val="31"/>
        <w:ind w:firstLine="140" w:firstLineChars="67"/>
        <w:rPr>
          <w:rFonts w:ascii="Times New Roman"/>
          <w:highlight w:val="none"/>
        </w:rPr>
      </w:pPr>
      <w:r>
        <w:rPr>
          <w:rFonts w:ascii="Times New Roman"/>
          <w:highlight w:val="none"/>
        </w:rPr>
        <w:t>5.2.3 小型涂布机。</w:t>
      </w:r>
    </w:p>
    <w:p>
      <w:pPr>
        <w:pStyle w:val="31"/>
        <w:ind w:firstLine="140" w:firstLineChars="67"/>
        <w:rPr>
          <w:rFonts w:ascii="Times New Roman"/>
          <w:highlight w:val="none"/>
        </w:rPr>
      </w:pPr>
      <w:r>
        <w:rPr>
          <w:rFonts w:ascii="Times New Roman"/>
          <w:highlight w:val="none"/>
        </w:rPr>
        <w:t>5.2.4 高温烘箱：温控范围</w:t>
      </w:r>
      <w:r>
        <w:rPr>
          <w:rFonts w:hint="eastAsia" w:ascii="Times New Roman"/>
          <w:highlight w:val="none"/>
        </w:rPr>
        <w:t>室温至</w:t>
      </w:r>
      <w:r>
        <w:rPr>
          <w:rFonts w:ascii="Times New Roman"/>
          <w:highlight w:val="none"/>
        </w:rPr>
        <w:t>250℃。</w:t>
      </w:r>
    </w:p>
    <w:p>
      <w:pPr>
        <w:pStyle w:val="31"/>
        <w:ind w:firstLine="140" w:firstLineChars="67"/>
        <w:rPr>
          <w:rFonts w:ascii="Times New Roman"/>
          <w:highlight w:val="none"/>
        </w:rPr>
      </w:pPr>
      <w:r>
        <w:rPr>
          <w:rFonts w:ascii="Times New Roman"/>
          <w:highlight w:val="none"/>
        </w:rPr>
        <w:t>5.2.5 辊压机（锂电池专用）。</w:t>
      </w:r>
    </w:p>
    <w:p>
      <w:pPr>
        <w:pStyle w:val="31"/>
        <w:ind w:firstLine="140" w:firstLineChars="67"/>
        <w:rPr>
          <w:rFonts w:ascii="Times New Roman"/>
          <w:highlight w:val="none"/>
        </w:rPr>
      </w:pPr>
      <w:r>
        <w:rPr>
          <w:rFonts w:ascii="Times New Roman"/>
          <w:highlight w:val="none"/>
        </w:rPr>
        <w:t xml:space="preserve">5.2.6 </w:t>
      </w:r>
      <w:r>
        <w:rPr>
          <w:rFonts w:hint="eastAsia" w:ascii="Times New Roman"/>
          <w:highlight w:val="none"/>
        </w:rPr>
        <w:t>测厚仪</w:t>
      </w:r>
      <w:r>
        <w:rPr>
          <w:rFonts w:ascii="Times New Roman"/>
          <w:highlight w:val="none"/>
        </w:rPr>
        <w:t>：量程≥2mm，精度不低于0.001mm。</w:t>
      </w:r>
    </w:p>
    <w:p>
      <w:pPr>
        <w:pStyle w:val="31"/>
        <w:ind w:firstLine="140" w:firstLineChars="67"/>
        <w:rPr>
          <w:rFonts w:ascii="Times New Roman"/>
          <w:highlight w:val="none"/>
        </w:rPr>
      </w:pPr>
      <w:r>
        <w:rPr>
          <w:rFonts w:ascii="Times New Roman"/>
          <w:highlight w:val="none"/>
        </w:rPr>
        <w:t>5.2.7 极片冲片机：冲孔模具直径尺寸为10mm～15mm。</w:t>
      </w:r>
    </w:p>
    <w:p>
      <w:pPr>
        <w:pStyle w:val="31"/>
        <w:ind w:firstLine="140" w:firstLineChars="67"/>
        <w:rPr>
          <w:rFonts w:ascii="Times New Roman"/>
          <w:highlight w:val="none"/>
        </w:rPr>
      </w:pPr>
      <w:r>
        <w:rPr>
          <w:rFonts w:ascii="Times New Roman"/>
          <w:highlight w:val="none"/>
        </w:rPr>
        <w:t>5.2.8 电子天平：精确不低于0.00001g。</w:t>
      </w:r>
    </w:p>
    <w:p>
      <w:pPr>
        <w:pStyle w:val="31"/>
        <w:ind w:firstLine="140" w:firstLineChars="67"/>
        <w:rPr>
          <w:rFonts w:ascii="Times New Roman"/>
          <w:highlight w:val="none"/>
        </w:rPr>
      </w:pPr>
      <w:r>
        <w:rPr>
          <w:rFonts w:ascii="Times New Roman"/>
          <w:highlight w:val="none"/>
        </w:rPr>
        <w:t>5.2.9 真空烘箱：温控范围</w:t>
      </w:r>
      <w:r>
        <w:rPr>
          <w:rFonts w:hint="eastAsia" w:ascii="Times New Roman"/>
          <w:highlight w:val="none"/>
        </w:rPr>
        <w:t>室温至</w:t>
      </w:r>
      <w:r>
        <w:rPr>
          <w:rFonts w:ascii="Times New Roman"/>
          <w:highlight w:val="none"/>
        </w:rPr>
        <w:t>250℃</w:t>
      </w:r>
      <w:r>
        <w:rPr>
          <w:rFonts w:hint="eastAsia" w:ascii="Times New Roman"/>
          <w:highlight w:val="none"/>
        </w:rPr>
        <w:t>，真</w:t>
      </w:r>
      <w:r>
        <w:rPr>
          <w:rFonts w:ascii="Times New Roman"/>
          <w:highlight w:val="none"/>
        </w:rPr>
        <w:t>空度≤-0.1MPa。</w:t>
      </w:r>
    </w:p>
    <w:p>
      <w:pPr>
        <w:pStyle w:val="31"/>
        <w:ind w:firstLine="140" w:firstLineChars="67"/>
        <w:rPr>
          <w:rFonts w:ascii="Times New Roman"/>
          <w:highlight w:val="none"/>
        </w:rPr>
      </w:pPr>
      <w:r>
        <w:rPr>
          <w:rFonts w:ascii="Times New Roman"/>
          <w:highlight w:val="none"/>
        </w:rPr>
        <w:t>5.2.10 惰性气体手套箱：水、氧含量＜1ppm。</w:t>
      </w:r>
    </w:p>
    <w:p>
      <w:pPr>
        <w:pStyle w:val="31"/>
        <w:ind w:firstLine="140" w:firstLineChars="67"/>
        <w:rPr>
          <w:rFonts w:ascii="Times New Roman"/>
          <w:highlight w:val="none"/>
        </w:rPr>
      </w:pPr>
      <w:r>
        <w:rPr>
          <w:rFonts w:ascii="Times New Roman"/>
          <w:highlight w:val="none"/>
        </w:rPr>
        <w:t>5.2.11 扣式电池封口机。</w:t>
      </w:r>
    </w:p>
    <w:p>
      <w:pPr>
        <w:pStyle w:val="31"/>
        <w:ind w:firstLine="140" w:firstLineChars="67"/>
        <w:rPr>
          <w:rFonts w:ascii="Times New Roman"/>
          <w:highlight w:val="none"/>
        </w:rPr>
      </w:pPr>
      <w:r>
        <w:rPr>
          <w:rFonts w:ascii="Times New Roman"/>
          <w:highlight w:val="none"/>
        </w:rPr>
        <w:t>5.2.12 锂离子电池电化学性能测试仪：5V/(5～20)mA。</w:t>
      </w:r>
    </w:p>
    <w:p>
      <w:pPr>
        <w:pStyle w:val="31"/>
        <w:ind w:firstLine="140" w:firstLineChars="67"/>
        <w:rPr>
          <w:rFonts w:ascii="Times New Roman"/>
          <w:highlight w:val="none"/>
        </w:rPr>
      </w:pPr>
      <w:r>
        <w:rPr>
          <w:rFonts w:ascii="Times New Roman"/>
          <w:highlight w:val="none"/>
        </w:rPr>
        <w:t>5.2.13 电压测试仪：精确不低于0.001V。</w:t>
      </w:r>
    </w:p>
    <w:p>
      <w:pPr>
        <w:pStyle w:val="31"/>
        <w:ind w:firstLine="140" w:firstLineChars="67"/>
        <w:rPr>
          <w:rFonts w:ascii="Times New Roman"/>
          <w:highlight w:val="none"/>
        </w:rPr>
      </w:pPr>
      <w:r>
        <w:rPr>
          <w:rFonts w:ascii="Times New Roman" w:eastAsia="黑体"/>
          <w:highlight w:val="none"/>
        </w:rPr>
        <w:t xml:space="preserve">5.2.14 </w:t>
      </w:r>
      <w:r>
        <w:rPr>
          <w:rFonts w:ascii="Times New Roman"/>
          <w:highlight w:val="none"/>
        </w:rPr>
        <w:t>干燥房间：环境露点≤-25℃，环境温度25</w:t>
      </w:r>
      <w:r>
        <w:rPr>
          <w:rFonts w:hint="eastAsia" w:ascii="Times New Roman"/>
          <w:highlight w:val="none"/>
        </w:rPr>
        <w:t>℃</w:t>
      </w:r>
      <w:r>
        <w:rPr>
          <w:rFonts w:ascii="Times New Roman"/>
          <w:highlight w:val="none"/>
        </w:rPr>
        <w:t>±5℃。</w:t>
      </w:r>
    </w:p>
    <w:p>
      <w:pPr>
        <w:pStyle w:val="36"/>
        <w:spacing w:before="156" w:after="156"/>
        <w:rPr>
          <w:rFonts w:ascii="Times New Roman"/>
          <w:b/>
          <w:highlight w:val="none"/>
        </w:rPr>
      </w:pPr>
      <w:r>
        <w:rPr>
          <w:rFonts w:ascii="Times New Roman"/>
          <w:b/>
          <w:highlight w:val="none"/>
        </w:rPr>
        <w:t>5.3  扣式</w:t>
      </w:r>
      <w:r>
        <w:rPr>
          <w:rFonts w:ascii="Times New Roman"/>
          <w:b/>
          <w:sz w:val="22"/>
          <w:highlight w:val="none"/>
        </w:rPr>
        <w:t>半</w:t>
      </w:r>
      <w:r>
        <w:rPr>
          <w:rFonts w:ascii="Times New Roman"/>
          <w:b/>
          <w:highlight w:val="none"/>
        </w:rPr>
        <w:t>电池制作步骤</w:t>
      </w:r>
    </w:p>
    <w:p>
      <w:pPr>
        <w:pStyle w:val="31"/>
        <w:spacing w:before="156" w:beforeLines="50"/>
        <w:ind w:firstLine="141" w:firstLineChars="67"/>
        <w:rPr>
          <w:rFonts w:ascii="Times New Roman"/>
          <w:b/>
          <w:highlight w:val="none"/>
        </w:rPr>
      </w:pPr>
      <w:r>
        <w:rPr>
          <w:rFonts w:ascii="Times New Roman"/>
          <w:b/>
          <w:highlight w:val="none"/>
        </w:rPr>
        <w:t>5.3.1正极片的制备</w:t>
      </w:r>
    </w:p>
    <w:p>
      <w:pPr>
        <w:pStyle w:val="31"/>
        <w:ind w:firstLine="420"/>
        <w:rPr>
          <w:rFonts w:ascii="Times New Roman"/>
          <w:highlight w:val="none"/>
        </w:rPr>
      </w:pPr>
      <w:r>
        <w:rPr>
          <w:rFonts w:ascii="Times New Roman"/>
          <w:highlight w:val="none"/>
        </w:rPr>
        <w:t>制备过程环境露点应≤-20℃。配方中正极材料（5.1.1）的质量分数为90%～9</w:t>
      </w:r>
      <w:r>
        <w:rPr>
          <w:rFonts w:hint="eastAsia" w:ascii="Times New Roman"/>
          <w:highlight w:val="none"/>
        </w:rPr>
        <w:t>8</w:t>
      </w:r>
      <w:r>
        <w:rPr>
          <w:rFonts w:ascii="Times New Roman"/>
          <w:highlight w:val="none"/>
        </w:rPr>
        <w:t>%，导电剂（5.1.2）质量分数为</w:t>
      </w:r>
      <w:r>
        <w:rPr>
          <w:rFonts w:hint="eastAsia" w:ascii="Times New Roman"/>
          <w:highlight w:val="none"/>
        </w:rPr>
        <w:t>1</w:t>
      </w:r>
      <w:r>
        <w:rPr>
          <w:rFonts w:ascii="Times New Roman"/>
          <w:highlight w:val="none"/>
        </w:rPr>
        <w:t>%～5%，粘结剂（5.1.3）聚偏二氟乙烯质量分数为</w:t>
      </w:r>
      <w:r>
        <w:rPr>
          <w:rFonts w:hint="eastAsia" w:ascii="Times New Roman"/>
          <w:highlight w:val="none"/>
        </w:rPr>
        <w:t>1</w:t>
      </w:r>
      <w:r>
        <w:rPr>
          <w:rFonts w:ascii="Times New Roman"/>
          <w:highlight w:val="none"/>
        </w:rPr>
        <w:t>%</w:t>
      </w:r>
      <w:bookmarkStart w:id="8" w:name="OLE_LINK18"/>
      <w:bookmarkStart w:id="9" w:name="OLE_LINK26"/>
      <w:r>
        <w:rPr>
          <w:rFonts w:ascii="Times New Roman"/>
          <w:highlight w:val="none"/>
        </w:rPr>
        <w:t>～</w:t>
      </w:r>
      <w:bookmarkEnd w:id="8"/>
      <w:bookmarkEnd w:id="9"/>
      <w:r>
        <w:rPr>
          <w:rFonts w:ascii="Times New Roman"/>
          <w:highlight w:val="none"/>
        </w:rPr>
        <w:t>5%。将正极材料、</w:t>
      </w:r>
      <w:r>
        <w:rPr>
          <w:rFonts w:hint="eastAsia" w:ascii="Times New Roman"/>
          <w:highlight w:val="none"/>
        </w:rPr>
        <w:t>导电剂</w:t>
      </w:r>
      <w:r>
        <w:rPr>
          <w:rFonts w:ascii="Times New Roman"/>
          <w:highlight w:val="none"/>
        </w:rPr>
        <w:t>、聚偏二氟乙烯、N-甲基吡咯烷酮混合，</w:t>
      </w:r>
      <w:r>
        <w:rPr>
          <w:rFonts w:hint="eastAsia" w:ascii="Times New Roman"/>
          <w:highlight w:val="none"/>
        </w:rPr>
        <w:t>固含量40%</w:t>
      </w:r>
      <w:r>
        <w:rPr>
          <w:rFonts w:ascii="Times New Roman"/>
          <w:highlight w:val="none"/>
        </w:rPr>
        <w:t>～</w:t>
      </w:r>
      <w:r>
        <w:rPr>
          <w:rFonts w:hint="eastAsia" w:ascii="Times New Roman"/>
          <w:highlight w:val="none"/>
        </w:rPr>
        <w:t>7</w:t>
      </w:r>
      <w:r>
        <w:rPr>
          <w:rFonts w:ascii="Times New Roman"/>
          <w:highlight w:val="none"/>
        </w:rPr>
        <w:t>5</w:t>
      </w:r>
      <w:r>
        <w:rPr>
          <w:rFonts w:hint="eastAsia" w:ascii="Times New Roman"/>
          <w:highlight w:val="none"/>
        </w:rPr>
        <w:t>%，</w:t>
      </w:r>
      <w:r>
        <w:rPr>
          <w:rFonts w:ascii="Times New Roman"/>
          <w:highlight w:val="none"/>
        </w:rPr>
        <w:t>将浆料均匀涂覆到正极集流体铝箔（5.1.5）上并烘干。严格控制混料和涂覆的工艺过程，被测极片涂层厚度要均匀一致，辊压（压实密度参数范围参考表1）、裁切、称量、烘干，极片质量精确到</w:t>
      </w:r>
      <w:r>
        <w:rPr>
          <w:rFonts w:hint="eastAsia" w:ascii="Times New Roman"/>
          <w:highlight w:val="none"/>
        </w:rPr>
        <w:t>0.00001g</w:t>
      </w:r>
      <w:r>
        <w:rPr>
          <w:rFonts w:ascii="Times New Roman"/>
          <w:highlight w:val="none"/>
        </w:rPr>
        <w:t>。</w:t>
      </w:r>
    </w:p>
    <w:p>
      <w:pPr>
        <w:pStyle w:val="31"/>
        <w:spacing w:before="156" w:beforeLines="50"/>
        <w:ind w:firstLine="141" w:firstLineChars="67"/>
        <w:rPr>
          <w:rFonts w:ascii="Times New Roman"/>
          <w:b/>
          <w:highlight w:val="none"/>
        </w:rPr>
      </w:pPr>
      <w:bookmarkStart w:id="10" w:name="OLE_LINK1"/>
      <w:bookmarkStart w:id="11" w:name="OLE_LINK2"/>
      <w:r>
        <w:rPr>
          <w:rFonts w:ascii="Times New Roman"/>
          <w:b/>
          <w:highlight w:val="none"/>
        </w:rPr>
        <w:t>5.3.2 电池的组装</w:t>
      </w:r>
    </w:p>
    <w:p>
      <w:pPr>
        <w:pStyle w:val="31"/>
        <w:ind w:firstLine="420"/>
        <w:rPr>
          <w:rFonts w:ascii="Times New Roman"/>
          <w:highlight w:val="none"/>
        </w:rPr>
      </w:pPr>
      <w:r>
        <w:rPr>
          <w:rFonts w:ascii="Times New Roman"/>
          <w:highlight w:val="none"/>
        </w:rPr>
        <w:t>组装在手套箱（5.2.10）中进行，以金属锂片（5.1.6）作为负极，将聚烯烃多孔膜（5.1.7）、玻璃纤维膜（5.1.8）、电解液（5.1.9）、扣式电池壳及部件（5.1.10）组装到一起，使用扣式电池封口机（5.2.11）将电池密封，用锂离子电池电化学性能测试仪（5.2.12）进行充放电测试。</w:t>
      </w: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ind w:firstLine="420"/>
        <w:rPr>
          <w:rFonts w:ascii="Times New Roman"/>
          <w:highlight w:val="none"/>
        </w:rPr>
      </w:pPr>
    </w:p>
    <w:p>
      <w:pPr>
        <w:pStyle w:val="31"/>
        <w:spacing w:before="156" w:beforeLines="50"/>
        <w:ind w:firstLine="141" w:firstLineChars="67"/>
        <w:jc w:val="center"/>
        <w:rPr>
          <w:rFonts w:ascii="Times New Roman"/>
          <w:b/>
          <w:highlight w:val="none"/>
        </w:rPr>
      </w:pPr>
      <w:r>
        <w:rPr>
          <w:rFonts w:ascii="Times New Roman"/>
          <w:b/>
          <w:highlight w:val="none"/>
        </w:rPr>
        <w:t>表1 不同正极材料扣式</w:t>
      </w:r>
      <w:r>
        <w:rPr>
          <w:rFonts w:ascii="Times New Roman"/>
          <w:b/>
          <w:sz w:val="22"/>
          <w:highlight w:val="none"/>
        </w:rPr>
        <w:t>半</w:t>
      </w:r>
      <w:r>
        <w:rPr>
          <w:rFonts w:ascii="Times New Roman"/>
          <w:b/>
          <w:highlight w:val="none"/>
        </w:rPr>
        <w:t>电池测试参数范围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907"/>
        <w:gridCol w:w="1921"/>
        <w:gridCol w:w="186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材料</w:t>
            </w:r>
          </w:p>
        </w:tc>
        <w:tc>
          <w:tcPr>
            <w:tcW w:w="1907"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分类</w:t>
            </w:r>
          </w:p>
        </w:tc>
        <w:tc>
          <w:tcPr>
            <w:tcW w:w="1921"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压实密度(g/cm</w:t>
            </w:r>
            <w:r>
              <w:rPr>
                <w:sz w:val="18"/>
                <w:szCs w:val="18"/>
                <w:highlight w:val="none"/>
                <w:vertAlign w:val="superscript"/>
              </w:rPr>
              <w:t>3</w:t>
            </w:r>
            <w:r>
              <w:rPr>
                <w:sz w:val="18"/>
                <w:szCs w:val="18"/>
                <w:highlight w:val="none"/>
              </w:rPr>
              <w:t>)</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充电限制电压(V)</w:t>
            </w:r>
          </w:p>
        </w:tc>
        <w:tc>
          <w:tcPr>
            <w:tcW w:w="1918"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放电终止电压(V)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钴酸锂</w:t>
            </w: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能量型4.35V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4.4</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能量型4.4V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4.45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能量型4.45V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4.5</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倍率型4.2V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3.2-3.8</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4.3</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倍率型4.4V</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4.45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镍钴锰酸锂、</w:t>
            </w:r>
          </w:p>
          <w:p>
            <w:pPr>
              <w:jc w:val="left"/>
              <w:rPr>
                <w:sz w:val="18"/>
                <w:szCs w:val="18"/>
                <w:highlight w:val="none"/>
              </w:rPr>
            </w:pPr>
            <w:r>
              <w:rPr>
                <w:sz w:val="18"/>
                <w:szCs w:val="18"/>
                <w:highlight w:val="none"/>
              </w:rPr>
              <w:t>镍钴铝酸锂</w:t>
            </w: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团聚型</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3.0-3.7</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4.3</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单晶型</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3.2-3.9</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4.4</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磷酸铁锂</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2.0-2.8</w:t>
            </w:r>
          </w:p>
        </w:tc>
        <w:tc>
          <w:tcPr>
            <w:tcW w:w="1869"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3.75</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rPr>
                <w:sz w:val="18"/>
                <w:szCs w:val="18"/>
                <w:highlight w:val="none"/>
              </w:rPr>
            </w:pPr>
            <w:r>
              <w:rPr>
                <w:sz w:val="18"/>
                <w:szCs w:val="18"/>
                <w:highlight w:val="none"/>
              </w:rPr>
              <w:t>锰酸锂</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2.0-3.5</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4.3</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47" w:type="dxa"/>
            <w:gridSpan w:val="2"/>
            <w:tcBorders>
              <w:top w:val="single" w:color="auto" w:sz="4" w:space="0"/>
              <w:left w:val="single" w:color="auto" w:sz="4" w:space="0"/>
              <w:bottom w:val="single" w:color="auto" w:sz="4" w:space="0"/>
              <w:right w:val="single" w:color="auto" w:sz="4" w:space="0"/>
            </w:tcBorders>
            <w:vAlign w:val="center"/>
          </w:tcPr>
          <w:p>
            <w:pPr>
              <w:rPr>
                <w:sz w:val="18"/>
                <w:szCs w:val="18"/>
                <w:highlight w:val="none"/>
              </w:rPr>
            </w:pPr>
            <w:r>
              <w:rPr>
                <w:sz w:val="18"/>
                <w:szCs w:val="18"/>
                <w:highlight w:val="none"/>
              </w:rPr>
              <w:t>富锂锰基</w:t>
            </w:r>
          </w:p>
        </w:tc>
        <w:tc>
          <w:tcPr>
            <w:tcW w:w="1921"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2.0-3.5</w:t>
            </w:r>
          </w:p>
        </w:tc>
        <w:tc>
          <w:tcPr>
            <w:tcW w:w="1869" w:type="dxa"/>
            <w:tcBorders>
              <w:top w:val="single" w:color="auto" w:sz="4" w:space="0"/>
              <w:left w:val="single" w:color="auto" w:sz="4" w:space="0"/>
              <w:bottom w:val="single" w:color="auto" w:sz="4" w:space="0"/>
              <w:right w:val="single" w:color="auto" w:sz="4" w:space="0"/>
            </w:tcBorders>
          </w:tcPr>
          <w:p>
            <w:pPr>
              <w:jc w:val="center"/>
              <w:rPr>
                <w:rFonts w:hint="eastAsia" w:eastAsia="宋体"/>
                <w:sz w:val="18"/>
                <w:szCs w:val="18"/>
                <w:highlight w:val="none"/>
                <w:lang w:val="en-US" w:eastAsia="zh-CN"/>
              </w:rPr>
            </w:pPr>
            <w:r>
              <w:rPr>
                <w:sz w:val="18"/>
                <w:szCs w:val="18"/>
                <w:highlight w:val="none"/>
              </w:rPr>
              <w:t>4.6</w:t>
            </w:r>
            <w:r>
              <w:rPr>
                <w:rFonts w:hint="eastAsia"/>
                <w:sz w:val="18"/>
                <w:szCs w:val="18"/>
                <w:highlight w:val="none"/>
                <w:lang w:val="en-US" w:eastAsia="zh-CN"/>
              </w:rPr>
              <w:t>0</w:t>
            </w:r>
          </w:p>
        </w:tc>
        <w:tc>
          <w:tcPr>
            <w:tcW w:w="1918"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w:t>
            </w:r>
          </w:p>
        </w:tc>
      </w:tr>
    </w:tbl>
    <w:p>
      <w:pPr>
        <w:pStyle w:val="35"/>
        <w:spacing w:before="156" w:beforeLines="50"/>
        <w:rPr>
          <w:rFonts w:ascii="Times New Roman" w:eastAsia="宋体"/>
          <w:b/>
          <w:highlight w:val="none"/>
        </w:rPr>
      </w:pPr>
      <w:r>
        <w:rPr>
          <w:rFonts w:ascii="Times New Roman"/>
          <w:b/>
          <w:highlight w:val="none"/>
        </w:rPr>
        <w:t>5.4扣式</w:t>
      </w:r>
      <w:r>
        <w:rPr>
          <w:rFonts w:ascii="Times New Roman"/>
          <w:b/>
          <w:sz w:val="22"/>
          <w:highlight w:val="none"/>
        </w:rPr>
        <w:t>半</w:t>
      </w:r>
      <w:r>
        <w:rPr>
          <w:rFonts w:ascii="Times New Roman"/>
          <w:b/>
          <w:highlight w:val="none"/>
        </w:rPr>
        <w:t>电池的测试</w:t>
      </w:r>
    </w:p>
    <w:bookmarkEnd w:id="10"/>
    <w:bookmarkEnd w:id="11"/>
    <w:p>
      <w:pPr>
        <w:pStyle w:val="31"/>
        <w:spacing w:before="156" w:beforeLines="50"/>
        <w:ind w:firstLine="141" w:firstLineChars="67"/>
        <w:rPr>
          <w:rFonts w:ascii="Times New Roman"/>
          <w:b/>
          <w:highlight w:val="none"/>
        </w:rPr>
      </w:pPr>
      <w:r>
        <w:rPr>
          <w:rFonts w:ascii="Times New Roman"/>
          <w:b/>
          <w:highlight w:val="none"/>
        </w:rPr>
        <w:t>5.4.1 高温存储测试</w:t>
      </w:r>
    </w:p>
    <w:p>
      <w:pPr>
        <w:pStyle w:val="31"/>
        <w:ind w:firstLine="420"/>
        <w:rPr>
          <w:rFonts w:ascii="Times New Roman"/>
          <w:highlight w:val="none"/>
        </w:rPr>
      </w:pPr>
      <w:r>
        <w:rPr>
          <w:rFonts w:ascii="Times New Roman"/>
          <w:highlight w:val="none"/>
        </w:rPr>
        <w:t>制作的电池，在</w:t>
      </w:r>
      <w:r>
        <w:rPr>
          <w:rFonts w:hint="eastAsia" w:ascii="Times New Roman"/>
          <w:highlight w:val="none"/>
        </w:rPr>
        <w:t>25℃±1℃</w:t>
      </w:r>
      <w:r>
        <w:rPr>
          <w:rFonts w:ascii="Times New Roman"/>
          <w:highlight w:val="none"/>
        </w:rPr>
        <w:t>的环境下</w:t>
      </w:r>
      <w:r>
        <w:rPr>
          <w:rFonts w:hint="eastAsia" w:ascii="Times New Roman"/>
          <w:highlight w:val="none"/>
        </w:rPr>
        <w:t>，</w:t>
      </w:r>
      <w:r>
        <w:rPr>
          <w:rFonts w:ascii="Times New Roman"/>
          <w:highlight w:val="none"/>
        </w:rPr>
        <w:t>用锂离子电池电化学性能测试仪进行</w:t>
      </w:r>
      <w:r>
        <w:rPr>
          <w:rFonts w:hint="eastAsia" w:ascii="Times New Roman"/>
          <w:highlight w:val="none"/>
        </w:rPr>
        <w:t>1次充放电</w:t>
      </w:r>
      <w:r>
        <w:rPr>
          <w:rFonts w:ascii="Times New Roman"/>
          <w:highlight w:val="none"/>
        </w:rPr>
        <w:t>测试</w:t>
      </w:r>
      <w:r>
        <w:rPr>
          <w:rFonts w:hint="eastAsia" w:ascii="Times New Roman"/>
          <w:highlight w:val="none"/>
        </w:rPr>
        <w:t>，</w:t>
      </w:r>
      <w:r>
        <w:rPr>
          <w:rFonts w:ascii="Times New Roman"/>
          <w:highlight w:val="none"/>
        </w:rPr>
        <w:t>充放电制度如下：</w:t>
      </w:r>
    </w:p>
    <w:p>
      <w:pPr>
        <w:pStyle w:val="31"/>
        <w:numPr>
          <w:ilvl w:val="0"/>
          <w:numId w:val="1"/>
        </w:numPr>
        <w:ind w:firstLineChars="0"/>
        <w:rPr>
          <w:rFonts w:ascii="Times New Roman"/>
          <w:highlight w:val="none"/>
        </w:rPr>
      </w:pPr>
      <w:r>
        <w:rPr>
          <w:rFonts w:ascii="Times New Roman"/>
          <w:highlight w:val="none"/>
        </w:rPr>
        <w:t>恒流充电电流</w:t>
      </w:r>
      <w:r>
        <w:rPr>
          <w:rFonts w:hint="eastAsia" w:ascii="Times New Roman"/>
          <w:highlight w:val="none"/>
        </w:rPr>
        <w:t>：0</w:t>
      </w:r>
      <w:r>
        <w:rPr>
          <w:rFonts w:ascii="Times New Roman"/>
          <w:highlight w:val="none"/>
        </w:rPr>
        <w:t>.1C</w:t>
      </w:r>
      <w:r>
        <w:rPr>
          <w:rFonts w:hint="eastAsia" w:ascii="Times New Roman"/>
          <w:highlight w:val="none"/>
        </w:rPr>
        <w:t>；</w:t>
      </w:r>
    </w:p>
    <w:p>
      <w:pPr>
        <w:pStyle w:val="31"/>
        <w:numPr>
          <w:ilvl w:val="0"/>
          <w:numId w:val="1"/>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.01C</w:t>
      </w:r>
      <w:r>
        <w:rPr>
          <w:rFonts w:hint="eastAsia" w:ascii="Times New Roman"/>
          <w:highlight w:val="none"/>
        </w:rPr>
        <w:t>；</w:t>
      </w:r>
    </w:p>
    <w:p>
      <w:pPr>
        <w:pStyle w:val="31"/>
        <w:numPr>
          <w:ilvl w:val="0"/>
          <w:numId w:val="1"/>
        </w:numPr>
        <w:ind w:firstLineChars="0"/>
        <w:rPr>
          <w:rFonts w:ascii="Times New Roman"/>
          <w:highlight w:val="none"/>
        </w:rPr>
      </w:pPr>
      <w:r>
        <w:rPr>
          <w:rFonts w:ascii="Times New Roman"/>
          <w:highlight w:val="none"/>
        </w:rPr>
        <w:t>恒流放电电流</w:t>
      </w:r>
      <w:r>
        <w:rPr>
          <w:rFonts w:hint="eastAsia" w:ascii="Times New Roman"/>
          <w:highlight w:val="none"/>
        </w:rPr>
        <w:t>：0</w:t>
      </w:r>
      <w:r>
        <w:rPr>
          <w:rFonts w:ascii="Times New Roman"/>
          <w:highlight w:val="none"/>
        </w:rPr>
        <w:t>.1C</w:t>
      </w:r>
      <w:r>
        <w:rPr>
          <w:rFonts w:hint="eastAsia" w:ascii="Times New Roman"/>
          <w:highlight w:val="none"/>
        </w:rPr>
        <w:t>；</w:t>
      </w:r>
    </w:p>
    <w:p>
      <w:pPr>
        <w:pStyle w:val="31"/>
        <w:numPr>
          <w:ilvl w:val="0"/>
          <w:numId w:val="1"/>
        </w:numPr>
        <w:ind w:firstLineChars="0"/>
        <w:rPr>
          <w:rFonts w:ascii="Times New Roman"/>
          <w:highlight w:val="none"/>
        </w:rPr>
      </w:pPr>
      <w:r>
        <w:rPr>
          <w:rFonts w:ascii="Times New Roman"/>
          <w:highlight w:val="none"/>
        </w:rPr>
        <w:t>不同材料充电限制电压和放电终止电压参照表1</w:t>
      </w:r>
      <w:r>
        <w:rPr>
          <w:rFonts w:hint="eastAsia" w:ascii="Times New Roman"/>
          <w:highlight w:val="none"/>
        </w:rPr>
        <w:t>。</w:t>
      </w:r>
    </w:p>
    <w:p>
      <w:pPr>
        <w:pStyle w:val="31"/>
        <w:ind w:firstLine="420"/>
        <w:rPr>
          <w:rFonts w:ascii="Times New Roman"/>
          <w:highlight w:val="none"/>
        </w:rPr>
      </w:pPr>
      <w:r>
        <w:rPr>
          <w:rFonts w:ascii="Times New Roman"/>
          <w:highlight w:val="none"/>
        </w:rPr>
        <w:t>接着进行2次1C充放电</w:t>
      </w:r>
      <w:r>
        <w:rPr>
          <w:rFonts w:hint="eastAsia" w:ascii="Times New Roman"/>
          <w:highlight w:val="none"/>
        </w:rPr>
        <w:t>，</w:t>
      </w:r>
      <w:r>
        <w:rPr>
          <w:highlight w:val="none"/>
        </w:rPr>
        <w:t>再以1C恒流充电至限制电压，恒压充电至终止电流</w:t>
      </w:r>
      <w:r>
        <w:rPr>
          <w:rFonts w:hint="eastAsia"/>
          <w:highlight w:val="none"/>
        </w:rPr>
        <w:t>，</w:t>
      </w:r>
      <w:r>
        <w:rPr>
          <w:rFonts w:ascii="Times New Roman"/>
          <w:highlight w:val="none"/>
        </w:rPr>
        <w:t>充放电制度如下：</w:t>
      </w:r>
    </w:p>
    <w:p>
      <w:pPr>
        <w:pStyle w:val="31"/>
        <w:numPr>
          <w:ilvl w:val="0"/>
          <w:numId w:val="2"/>
        </w:numPr>
        <w:ind w:firstLineChars="0"/>
        <w:rPr>
          <w:rFonts w:ascii="Times New Roman"/>
          <w:highlight w:val="none"/>
        </w:rPr>
      </w:pPr>
      <w:r>
        <w:rPr>
          <w:rFonts w:ascii="Times New Roman"/>
          <w:highlight w:val="none"/>
        </w:rPr>
        <w:t>恒流充电电流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2"/>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.01C</w:t>
      </w:r>
      <w:r>
        <w:rPr>
          <w:rFonts w:hint="eastAsia" w:ascii="Times New Roman"/>
          <w:highlight w:val="none"/>
        </w:rPr>
        <w:t>；</w:t>
      </w:r>
    </w:p>
    <w:p>
      <w:pPr>
        <w:pStyle w:val="31"/>
        <w:numPr>
          <w:ilvl w:val="0"/>
          <w:numId w:val="2"/>
        </w:numPr>
        <w:ind w:firstLineChars="0"/>
        <w:rPr>
          <w:rFonts w:ascii="Times New Roman"/>
          <w:highlight w:val="none"/>
        </w:rPr>
      </w:pPr>
      <w:r>
        <w:rPr>
          <w:rFonts w:ascii="Times New Roman"/>
          <w:highlight w:val="none"/>
        </w:rPr>
        <w:t>恒流放电电流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2"/>
        </w:numPr>
        <w:ind w:firstLineChars="0"/>
        <w:rPr>
          <w:rFonts w:ascii="Times New Roman"/>
          <w:highlight w:val="none"/>
        </w:rPr>
      </w:pPr>
      <w:r>
        <w:rPr>
          <w:rFonts w:ascii="Times New Roman"/>
          <w:highlight w:val="none"/>
        </w:rPr>
        <w:t>不同材料充电限制电压和放电终止电压参照表1</w:t>
      </w:r>
      <w:r>
        <w:rPr>
          <w:rFonts w:hint="eastAsia" w:ascii="Times New Roman"/>
          <w:highlight w:val="none"/>
        </w:rPr>
        <w:t>。</w:t>
      </w:r>
    </w:p>
    <w:p>
      <w:pPr>
        <w:pStyle w:val="31"/>
        <w:ind w:firstLine="420"/>
        <w:rPr>
          <w:rFonts w:ascii="Times New Roman"/>
          <w:highlight w:val="none"/>
        </w:rPr>
      </w:pPr>
      <w:r>
        <w:rPr>
          <w:rFonts w:hint="eastAsia" w:ascii="Times New Roman"/>
          <w:highlight w:val="none"/>
        </w:rPr>
        <w:t>静置4h，</w:t>
      </w:r>
      <w:r>
        <w:rPr>
          <w:rFonts w:ascii="Times New Roman"/>
          <w:highlight w:val="none"/>
        </w:rPr>
        <w:t>用电压测试仪（5.2.13）测试电压，放入高温环境静置。存储结束后将电池取出常温静置4h，测试电池电压，先1C恒流放电至终止电压，再进行5次1C充放电测试，充放电制度如下：</w:t>
      </w:r>
    </w:p>
    <w:p>
      <w:pPr>
        <w:pStyle w:val="31"/>
        <w:numPr>
          <w:ilvl w:val="0"/>
          <w:numId w:val="3"/>
        </w:numPr>
        <w:ind w:firstLineChars="0"/>
        <w:rPr>
          <w:rFonts w:ascii="Times New Roman"/>
          <w:highlight w:val="none"/>
        </w:rPr>
      </w:pPr>
      <w:r>
        <w:rPr>
          <w:rFonts w:ascii="Times New Roman"/>
          <w:highlight w:val="none"/>
        </w:rPr>
        <w:t>恒流充电电流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3"/>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.01C</w:t>
      </w:r>
      <w:r>
        <w:rPr>
          <w:rFonts w:hint="eastAsia" w:ascii="Times New Roman"/>
          <w:highlight w:val="none"/>
        </w:rPr>
        <w:t>；</w:t>
      </w:r>
    </w:p>
    <w:p>
      <w:pPr>
        <w:pStyle w:val="31"/>
        <w:numPr>
          <w:ilvl w:val="0"/>
          <w:numId w:val="3"/>
        </w:numPr>
        <w:ind w:firstLineChars="0"/>
        <w:rPr>
          <w:rFonts w:ascii="Times New Roman"/>
          <w:highlight w:val="none"/>
        </w:rPr>
      </w:pPr>
      <w:r>
        <w:rPr>
          <w:rFonts w:ascii="Times New Roman"/>
          <w:highlight w:val="none"/>
        </w:rPr>
        <w:t>恒流放电电流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3"/>
        </w:numPr>
        <w:ind w:firstLineChars="0"/>
        <w:rPr>
          <w:rFonts w:ascii="Times New Roman"/>
          <w:highlight w:val="none"/>
        </w:rPr>
      </w:pPr>
      <w:r>
        <w:rPr>
          <w:rFonts w:ascii="Times New Roman"/>
          <w:highlight w:val="none"/>
        </w:rPr>
        <w:t>不同材料充电限制电压和放电终止电压参照表1</w:t>
      </w:r>
      <w:r>
        <w:rPr>
          <w:rFonts w:hint="eastAsia" w:ascii="Times New Roman"/>
          <w:highlight w:val="none"/>
        </w:rPr>
        <w:t>。</w:t>
      </w:r>
    </w:p>
    <w:p>
      <w:pPr>
        <w:pStyle w:val="31"/>
        <w:spacing w:before="156" w:beforeLines="50"/>
        <w:ind w:firstLine="141" w:firstLineChars="67"/>
        <w:rPr>
          <w:rFonts w:ascii="Times New Roman"/>
          <w:b/>
          <w:highlight w:val="none"/>
        </w:rPr>
      </w:pPr>
      <w:r>
        <w:rPr>
          <w:rFonts w:ascii="Times New Roman"/>
          <w:b/>
          <w:highlight w:val="none"/>
        </w:rPr>
        <w:t>5.4.2 高温循环测试</w:t>
      </w:r>
    </w:p>
    <w:p>
      <w:pPr>
        <w:pStyle w:val="31"/>
        <w:ind w:firstLine="420"/>
        <w:rPr>
          <w:rFonts w:ascii="Times New Roman"/>
          <w:highlight w:val="none"/>
        </w:rPr>
      </w:pPr>
      <w:r>
        <w:rPr>
          <w:rFonts w:ascii="Times New Roman"/>
          <w:highlight w:val="none"/>
        </w:rPr>
        <w:t>制作的电池，</w:t>
      </w:r>
      <w:r>
        <w:rPr>
          <w:rFonts w:ascii="Times New Roman"/>
          <w:highlight w:val="none"/>
        </w:rPr>
        <w:t>在</w:t>
      </w:r>
      <w:r>
        <w:rPr>
          <w:rFonts w:hint="eastAsia" w:ascii="Times New Roman"/>
          <w:highlight w:val="none"/>
        </w:rPr>
        <w:t>45℃±1℃</w:t>
      </w:r>
      <w:r>
        <w:rPr>
          <w:rFonts w:ascii="Times New Roman"/>
          <w:highlight w:val="none"/>
        </w:rPr>
        <w:t>的环境下静置4h后</w:t>
      </w:r>
      <w:r>
        <w:rPr>
          <w:rFonts w:hint="eastAsia" w:ascii="Times New Roman"/>
          <w:highlight w:val="none"/>
        </w:rPr>
        <w:t>，</w:t>
      </w:r>
      <w:r>
        <w:rPr>
          <w:rFonts w:ascii="Times New Roman"/>
          <w:highlight w:val="none"/>
        </w:rPr>
        <w:t>进行1次0.1C充放电</w:t>
      </w:r>
      <w:r>
        <w:rPr>
          <w:rFonts w:hint="eastAsia" w:ascii="Times New Roman"/>
          <w:highlight w:val="none"/>
        </w:rPr>
        <w:t>，</w:t>
      </w:r>
      <w:r>
        <w:rPr>
          <w:rFonts w:ascii="Times New Roman"/>
          <w:highlight w:val="none"/>
        </w:rPr>
        <w:t>充放电制度如下：</w:t>
      </w:r>
    </w:p>
    <w:p>
      <w:pPr>
        <w:pStyle w:val="31"/>
        <w:numPr>
          <w:ilvl w:val="0"/>
          <w:numId w:val="4"/>
        </w:numPr>
        <w:ind w:firstLineChars="0"/>
        <w:rPr>
          <w:rFonts w:ascii="Times New Roman"/>
          <w:highlight w:val="none"/>
        </w:rPr>
      </w:pPr>
      <w:r>
        <w:rPr>
          <w:rFonts w:ascii="Times New Roman"/>
          <w:highlight w:val="none"/>
        </w:rPr>
        <w:t>恒流充电电流</w:t>
      </w:r>
      <w:r>
        <w:rPr>
          <w:rFonts w:hint="eastAsia" w:ascii="Times New Roman"/>
          <w:highlight w:val="none"/>
        </w:rPr>
        <w:t>：0</w:t>
      </w:r>
      <w:r>
        <w:rPr>
          <w:rFonts w:ascii="Times New Roman"/>
          <w:highlight w:val="none"/>
        </w:rPr>
        <w:t>.1C</w:t>
      </w:r>
      <w:r>
        <w:rPr>
          <w:rFonts w:hint="eastAsia" w:ascii="Times New Roman"/>
          <w:highlight w:val="none"/>
        </w:rPr>
        <w:t>；</w:t>
      </w:r>
    </w:p>
    <w:p>
      <w:pPr>
        <w:pStyle w:val="31"/>
        <w:numPr>
          <w:ilvl w:val="0"/>
          <w:numId w:val="4"/>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.01C</w:t>
      </w:r>
      <w:r>
        <w:rPr>
          <w:rFonts w:hint="eastAsia" w:ascii="Times New Roman"/>
          <w:highlight w:val="none"/>
        </w:rPr>
        <w:t>；</w:t>
      </w:r>
    </w:p>
    <w:p>
      <w:pPr>
        <w:pStyle w:val="31"/>
        <w:numPr>
          <w:ilvl w:val="0"/>
          <w:numId w:val="4"/>
        </w:numPr>
        <w:ind w:firstLineChars="0"/>
        <w:rPr>
          <w:rFonts w:ascii="Times New Roman"/>
          <w:highlight w:val="none"/>
        </w:rPr>
      </w:pPr>
      <w:r>
        <w:rPr>
          <w:rFonts w:ascii="Times New Roman"/>
          <w:highlight w:val="none"/>
        </w:rPr>
        <w:t>恒流放电电流</w:t>
      </w:r>
      <w:r>
        <w:rPr>
          <w:rFonts w:hint="eastAsia" w:ascii="Times New Roman"/>
          <w:highlight w:val="none"/>
        </w:rPr>
        <w:t>：0</w:t>
      </w:r>
      <w:r>
        <w:rPr>
          <w:rFonts w:ascii="Times New Roman"/>
          <w:highlight w:val="none"/>
        </w:rPr>
        <w:t>.1C</w:t>
      </w:r>
      <w:r>
        <w:rPr>
          <w:rFonts w:hint="eastAsia" w:ascii="Times New Roman"/>
          <w:highlight w:val="none"/>
        </w:rPr>
        <w:t>；</w:t>
      </w:r>
    </w:p>
    <w:p>
      <w:pPr>
        <w:pStyle w:val="31"/>
        <w:numPr>
          <w:ilvl w:val="0"/>
          <w:numId w:val="4"/>
        </w:numPr>
        <w:ind w:firstLineChars="0"/>
        <w:rPr>
          <w:rFonts w:ascii="Times New Roman"/>
          <w:highlight w:val="none"/>
        </w:rPr>
      </w:pPr>
      <w:r>
        <w:rPr>
          <w:rFonts w:ascii="Times New Roman"/>
          <w:highlight w:val="none"/>
        </w:rPr>
        <w:t>不同材料充电限制电压和放电终止电压参照表1</w:t>
      </w:r>
      <w:r>
        <w:rPr>
          <w:rFonts w:hint="eastAsia" w:ascii="Times New Roman"/>
          <w:highlight w:val="none"/>
        </w:rPr>
        <w:t>。</w:t>
      </w:r>
    </w:p>
    <w:p>
      <w:pPr>
        <w:pStyle w:val="31"/>
        <w:ind w:firstLine="420"/>
        <w:rPr>
          <w:rFonts w:ascii="Times New Roman"/>
          <w:highlight w:val="none"/>
        </w:rPr>
      </w:pPr>
      <w:r>
        <w:rPr>
          <w:rFonts w:ascii="Times New Roman"/>
          <w:highlight w:val="none"/>
        </w:rPr>
        <w:t>接着进行规定次数的1C充放电循环测试</w:t>
      </w:r>
      <w:r>
        <w:rPr>
          <w:rFonts w:hint="eastAsia" w:ascii="Times New Roman"/>
          <w:highlight w:val="none"/>
        </w:rPr>
        <w:t>，</w:t>
      </w:r>
      <w:r>
        <w:rPr>
          <w:rFonts w:ascii="Times New Roman"/>
          <w:highlight w:val="none"/>
        </w:rPr>
        <w:t>充放电制度如下：</w:t>
      </w:r>
    </w:p>
    <w:p>
      <w:pPr>
        <w:pStyle w:val="31"/>
        <w:numPr>
          <w:ilvl w:val="0"/>
          <w:numId w:val="5"/>
        </w:numPr>
        <w:ind w:firstLineChars="0"/>
        <w:rPr>
          <w:rFonts w:ascii="Times New Roman"/>
          <w:highlight w:val="none"/>
        </w:rPr>
      </w:pPr>
      <w:r>
        <w:rPr>
          <w:rFonts w:ascii="Times New Roman"/>
          <w:highlight w:val="none"/>
        </w:rPr>
        <w:t>恒流充电电流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5"/>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.01C</w:t>
      </w:r>
      <w:r>
        <w:rPr>
          <w:rFonts w:hint="eastAsia" w:ascii="Times New Roman"/>
          <w:highlight w:val="none"/>
        </w:rPr>
        <w:t>；</w:t>
      </w:r>
    </w:p>
    <w:p>
      <w:pPr>
        <w:pStyle w:val="31"/>
        <w:numPr>
          <w:ilvl w:val="0"/>
          <w:numId w:val="5"/>
        </w:numPr>
        <w:ind w:firstLineChars="0"/>
        <w:rPr>
          <w:rFonts w:ascii="Times New Roman"/>
          <w:highlight w:val="none"/>
        </w:rPr>
      </w:pPr>
      <w:r>
        <w:rPr>
          <w:rFonts w:ascii="Times New Roman"/>
          <w:highlight w:val="none"/>
        </w:rPr>
        <w:t>恒流放电电流</w:t>
      </w:r>
      <w:r>
        <w:rPr>
          <w:rFonts w:hint="eastAsia" w:ascii="Times New Roman"/>
          <w:highlight w:val="none"/>
        </w:rPr>
        <w:t>：</w:t>
      </w:r>
      <w:r>
        <w:rPr>
          <w:rFonts w:ascii="Times New Roman"/>
          <w:highlight w:val="none"/>
        </w:rPr>
        <w:t>1C</w:t>
      </w:r>
      <w:r>
        <w:rPr>
          <w:rFonts w:hint="eastAsia" w:ascii="Times New Roman"/>
          <w:highlight w:val="none"/>
        </w:rPr>
        <w:t>；</w:t>
      </w:r>
    </w:p>
    <w:p>
      <w:pPr>
        <w:pStyle w:val="31"/>
        <w:numPr>
          <w:ilvl w:val="0"/>
          <w:numId w:val="5"/>
        </w:numPr>
        <w:ind w:firstLineChars="0"/>
        <w:rPr>
          <w:rFonts w:ascii="Times New Roman"/>
          <w:highlight w:val="none"/>
        </w:rPr>
      </w:pPr>
      <w:r>
        <w:rPr>
          <w:rFonts w:ascii="Times New Roman"/>
          <w:highlight w:val="none"/>
        </w:rPr>
        <w:t>不同材料充电限制电压和放电终止电压参照表1</w:t>
      </w:r>
      <w:r>
        <w:rPr>
          <w:rFonts w:hint="eastAsia" w:ascii="Times New Roman"/>
          <w:highlight w:val="none"/>
        </w:rPr>
        <w:t>。</w:t>
      </w:r>
    </w:p>
    <w:p>
      <w:pPr>
        <w:pStyle w:val="36"/>
        <w:spacing w:before="156" w:after="156"/>
        <w:rPr>
          <w:rFonts w:ascii="Times New Roman"/>
          <w:b/>
          <w:highlight w:val="none"/>
        </w:rPr>
      </w:pPr>
      <w:r>
        <w:rPr>
          <w:rFonts w:ascii="Times New Roman"/>
          <w:b/>
          <w:highlight w:val="none"/>
        </w:rPr>
        <w:t>5.5  扣式半电池的数据处理</w:t>
      </w:r>
    </w:p>
    <w:p>
      <w:pPr>
        <w:pStyle w:val="31"/>
        <w:spacing w:before="156" w:beforeLines="50"/>
        <w:ind w:firstLine="141" w:firstLineChars="67"/>
        <w:rPr>
          <w:rFonts w:ascii="Times New Roman"/>
          <w:b/>
          <w:highlight w:val="none"/>
        </w:rPr>
      </w:pPr>
      <w:r>
        <w:rPr>
          <w:rFonts w:ascii="Times New Roman"/>
          <w:b/>
          <w:highlight w:val="none"/>
        </w:rPr>
        <w:t>5.5.1  扣式半电池的高温存储电压衰减率</w:t>
      </w:r>
    </w:p>
    <w:p>
      <w:pPr>
        <w:pStyle w:val="31"/>
        <w:ind w:firstLine="420"/>
        <w:rPr>
          <w:rFonts w:ascii="Times New Roman"/>
          <w:sz w:val="28"/>
          <w:szCs w:val="28"/>
          <w:highlight w:val="none"/>
        </w:rPr>
      </w:pPr>
      <w:r>
        <w:rPr>
          <w:rFonts w:ascii="Times New Roman"/>
          <w:highlight w:val="none"/>
        </w:rPr>
        <w:t>扣式半电池的高温存储电压衰减率按式（1）计算：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c1</m:t>
                    </m:r>
                    <m:ctrlPr>
                      <w:rPr>
                        <w:rFonts w:ascii="Cambria Math" w:hAnsi="Cambria Math" w:eastAsia="Cambria Math"/>
                        <w:i/>
                        <w:sz w:val="28"/>
                        <w:szCs w:val="28"/>
                        <w:highlight w:val="none"/>
                      </w:rPr>
                    </m:ctrlPr>
                  </m:sub>
                </m:sSub>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c2</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T</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…………………………………………（1）</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V</w:t>
      </w:r>
      <w:r>
        <w:rPr>
          <w:rFonts w:ascii="Times New Roman"/>
          <w:highlight w:val="none"/>
          <w:vertAlign w:val="subscript"/>
        </w:rPr>
        <w:t>C</w:t>
      </w:r>
      <w:r>
        <w:rPr>
          <w:rFonts w:ascii="Times New Roman"/>
          <w:highlight w:val="none"/>
        </w:rPr>
        <w:t>——高温存储电压衰减率，单位为伏特每天（V/d）；</w:t>
      </w:r>
    </w:p>
    <w:p>
      <w:pPr>
        <w:pStyle w:val="31"/>
        <w:ind w:firstLine="199" w:firstLineChars="95"/>
        <w:jc w:val="left"/>
        <w:rPr>
          <w:rFonts w:ascii="Times New Roman"/>
          <w:highlight w:val="none"/>
        </w:rPr>
      </w:pPr>
      <w:r>
        <w:rPr>
          <w:rFonts w:ascii="Times New Roman"/>
          <w:highlight w:val="none"/>
        </w:rPr>
        <w:t>V</w:t>
      </w:r>
      <w:r>
        <w:rPr>
          <w:rFonts w:ascii="Times New Roman"/>
          <w:highlight w:val="none"/>
          <w:vertAlign w:val="subscript"/>
        </w:rPr>
        <w:t>c1</w:t>
      </w:r>
      <w:r>
        <w:rPr>
          <w:rFonts w:ascii="Times New Roman"/>
          <w:highlight w:val="none"/>
        </w:rPr>
        <w:t>——高温存储前电压，单位为伏特（V）；</w:t>
      </w:r>
    </w:p>
    <w:p>
      <w:pPr>
        <w:pStyle w:val="31"/>
        <w:ind w:firstLine="199" w:firstLineChars="95"/>
        <w:jc w:val="left"/>
        <w:rPr>
          <w:rFonts w:ascii="Times New Roman"/>
          <w:highlight w:val="none"/>
        </w:rPr>
      </w:pPr>
      <w:r>
        <w:rPr>
          <w:rFonts w:ascii="Times New Roman"/>
          <w:highlight w:val="none"/>
        </w:rPr>
        <w:t>V</w:t>
      </w:r>
      <w:r>
        <w:rPr>
          <w:rFonts w:ascii="Times New Roman"/>
          <w:highlight w:val="none"/>
          <w:vertAlign w:val="subscript"/>
        </w:rPr>
        <w:t>c2</w:t>
      </w:r>
      <w:r>
        <w:rPr>
          <w:rFonts w:ascii="Times New Roman"/>
          <w:highlight w:val="none"/>
        </w:rPr>
        <w:t>——高温存储后电压，单位为伏特（V）；</w:t>
      </w:r>
    </w:p>
    <w:p>
      <w:pPr>
        <w:pStyle w:val="31"/>
        <w:ind w:firstLine="199" w:firstLineChars="95"/>
        <w:jc w:val="left"/>
        <w:rPr>
          <w:rFonts w:ascii="Times New Roman"/>
          <w:highlight w:val="none"/>
        </w:rPr>
      </w:pPr>
      <w:r>
        <w:rPr>
          <w:rFonts w:ascii="Times New Roman"/>
          <w:highlight w:val="none"/>
        </w:rPr>
        <w:t>T</w:t>
      </w:r>
      <w:r>
        <w:rPr>
          <w:rFonts w:ascii="Times New Roman"/>
          <w:highlight w:val="none"/>
          <w:vertAlign w:val="subscript"/>
        </w:rPr>
        <w:t>c</w:t>
      </w:r>
      <w:r>
        <w:rPr>
          <w:rFonts w:ascii="Times New Roman"/>
          <w:highlight w:val="none"/>
        </w:rPr>
        <w:t>——高温存储时间，单位为天（d）。</w:t>
      </w:r>
    </w:p>
    <w:p>
      <w:pPr>
        <w:pStyle w:val="31"/>
        <w:spacing w:before="156" w:beforeLines="50"/>
        <w:ind w:firstLine="141" w:firstLineChars="67"/>
        <w:rPr>
          <w:rFonts w:ascii="Times New Roman"/>
          <w:b/>
          <w:highlight w:val="none"/>
        </w:rPr>
      </w:pPr>
      <w:r>
        <w:rPr>
          <w:rFonts w:ascii="Times New Roman"/>
          <w:b/>
          <w:highlight w:val="none"/>
        </w:rPr>
        <w:t>5.5.2  扣式半电池的高温存储容量保持率</w:t>
      </w:r>
    </w:p>
    <w:p>
      <w:pPr>
        <w:pStyle w:val="31"/>
        <w:ind w:firstLine="420"/>
        <w:rPr>
          <w:rFonts w:ascii="Times New Roman"/>
          <w:sz w:val="28"/>
          <w:szCs w:val="28"/>
          <w:highlight w:val="none"/>
        </w:rPr>
      </w:pPr>
      <w:r>
        <w:rPr>
          <w:rFonts w:ascii="Times New Roman"/>
          <w:highlight w:val="none"/>
        </w:rPr>
        <w:t>扣式半电池的高温存储容量保持率按式（2）计算：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CR1</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c2</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r>
                  <m:rPr/>
                  <w:rPr>
                    <w:rFonts w:ascii="Cambria Math" w:hAnsi="Cambria Math"/>
                    <w:sz w:val="28"/>
                    <w:szCs w:val="28"/>
                    <w:highlight w:val="none"/>
                  </w:rPr>
                  <m:t>0</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……………………………………………（2）</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CR1</w:t>
      </w:r>
      <w:r>
        <w:rPr>
          <w:rFonts w:ascii="Times New Roman"/>
          <w:highlight w:val="none"/>
        </w:rPr>
        <w:t>——高温存储容量保持率（%）；</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c0</w:t>
      </w:r>
      <w:r>
        <w:rPr>
          <w:rFonts w:ascii="Times New Roman"/>
          <w:highlight w:val="none"/>
        </w:rPr>
        <w:t>——高温存储前最后一次放电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c2</w:t>
      </w:r>
      <w:r>
        <w:rPr>
          <w:rFonts w:ascii="Times New Roman"/>
          <w:highlight w:val="none"/>
        </w:rPr>
        <w:t>——高温存储后第一次放电</w:t>
      </w:r>
      <w:r>
        <w:rPr>
          <w:rFonts w:hint="eastAsia" w:ascii="Times New Roman"/>
          <w:highlight w:val="none"/>
        </w:rPr>
        <w:t>比容量</w:t>
      </w:r>
      <w:r>
        <w:rPr>
          <w:rFonts w:ascii="Times New Roman"/>
          <w:highlight w:val="none"/>
        </w:rPr>
        <w:t>，单位为毫安时每克（mA·h/g）。</w:t>
      </w:r>
    </w:p>
    <w:p>
      <w:pPr>
        <w:pStyle w:val="31"/>
        <w:spacing w:before="156" w:beforeLines="50"/>
        <w:ind w:firstLine="141" w:firstLineChars="67"/>
        <w:rPr>
          <w:rFonts w:ascii="Times New Roman"/>
          <w:b/>
          <w:highlight w:val="none"/>
        </w:rPr>
      </w:pPr>
      <w:r>
        <w:rPr>
          <w:rFonts w:ascii="Times New Roman"/>
          <w:b/>
          <w:highlight w:val="none"/>
        </w:rPr>
        <w:t>5.5.3  扣式半电池的高温存储容量恢复率</w:t>
      </w:r>
    </w:p>
    <w:p>
      <w:pPr>
        <w:pStyle w:val="31"/>
        <w:ind w:firstLine="420"/>
        <w:rPr>
          <w:rFonts w:ascii="Times New Roman"/>
          <w:highlight w:val="none"/>
        </w:rPr>
      </w:pPr>
      <w:r>
        <w:rPr>
          <w:rFonts w:ascii="Times New Roman"/>
          <w:highlight w:val="none"/>
        </w:rPr>
        <w:t>扣式半电池的高温存储容量恢复率按式（3）计算：</w:t>
      </w:r>
    </w:p>
    <w:p>
      <w:pPr>
        <w:pStyle w:val="31"/>
        <w:ind w:firstLine="0" w:firstLineChars="0"/>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CR2</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c3</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r>
                  <m:rPr/>
                  <w:rPr>
                    <w:rFonts w:ascii="Cambria Math" w:hAnsi="Cambria Math"/>
                    <w:sz w:val="28"/>
                    <w:szCs w:val="28"/>
                    <w:highlight w:val="none"/>
                  </w:rPr>
                  <m:t>0</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……………………………………………（3）</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CR2</w:t>
      </w:r>
      <w:r>
        <w:rPr>
          <w:rFonts w:ascii="Times New Roman"/>
          <w:highlight w:val="none"/>
        </w:rPr>
        <w:t>——高温存储容量恢复率（%）；</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c0</w:t>
      </w:r>
      <w:r>
        <w:rPr>
          <w:rFonts w:ascii="Times New Roman"/>
          <w:highlight w:val="none"/>
        </w:rPr>
        <w:t>——高温存储前最后一次放电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c3</w:t>
      </w:r>
      <w:r>
        <w:rPr>
          <w:rFonts w:ascii="Times New Roman"/>
          <w:highlight w:val="none"/>
        </w:rPr>
        <w:t>——高温存储后放电</w:t>
      </w:r>
      <w:r>
        <w:rPr>
          <w:rFonts w:hint="eastAsia" w:ascii="Times New Roman"/>
          <w:highlight w:val="none"/>
        </w:rPr>
        <w:t>比容量</w:t>
      </w:r>
      <w:r>
        <w:rPr>
          <w:rFonts w:ascii="Times New Roman"/>
          <w:highlight w:val="none"/>
        </w:rPr>
        <w:t>最高值，单位为毫安时每克（mA·h/g）。</w:t>
      </w:r>
    </w:p>
    <w:p>
      <w:pPr>
        <w:pStyle w:val="31"/>
        <w:spacing w:before="156" w:beforeLines="50"/>
        <w:ind w:firstLine="141" w:firstLineChars="67"/>
        <w:rPr>
          <w:rFonts w:ascii="Times New Roman"/>
          <w:b/>
          <w:highlight w:val="none"/>
        </w:rPr>
      </w:pPr>
      <w:r>
        <w:rPr>
          <w:rFonts w:ascii="Times New Roman"/>
          <w:b/>
          <w:highlight w:val="none"/>
        </w:rPr>
        <w:t>5.5.4  扣式半电池的高温循环容量保持率</w:t>
      </w:r>
    </w:p>
    <w:p>
      <w:pPr>
        <w:pStyle w:val="31"/>
        <w:ind w:firstLine="420"/>
        <w:rPr>
          <w:rFonts w:ascii="Times New Roman"/>
          <w:highlight w:val="none"/>
        </w:rPr>
      </w:pPr>
      <w:r>
        <w:rPr>
          <w:rFonts w:ascii="Times New Roman"/>
          <w:highlight w:val="none"/>
        </w:rPr>
        <w:t>扣式半电池的高温循环保持率按式（4）计算：</w:t>
      </w:r>
    </w:p>
    <w:p>
      <w:pPr>
        <w:pStyle w:val="31"/>
        <w:ind w:firstLine="560"/>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Cn</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r>
                  <m:rPr/>
                  <w:rPr>
                    <w:rFonts w:ascii="Cambria Math" w:hAnsi="Cambria Math"/>
                    <w:sz w:val="28"/>
                    <w:szCs w:val="28"/>
                    <w:highlight w:val="none"/>
                  </w:rPr>
                  <m:t>n</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c</m:t>
                </m:r>
                <m:r>
                  <m:rPr/>
                  <w:rPr>
                    <w:rFonts w:ascii="Cambria Math" w:hAnsi="Cambria Math"/>
                    <w:sz w:val="28"/>
                    <w:szCs w:val="28"/>
                    <w:highlight w:val="none"/>
                  </w:rPr>
                  <m:t>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……………………………………………（4）</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Cn</w:t>
      </w:r>
      <w:r>
        <w:rPr>
          <w:rFonts w:ascii="Times New Roman"/>
          <w:highlight w:val="none"/>
        </w:rPr>
        <w:t>——高温循环容量保持率（%）；</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c1</w:t>
      </w:r>
      <w:r>
        <w:rPr>
          <w:rFonts w:ascii="Times New Roman"/>
          <w:highlight w:val="none"/>
        </w:rPr>
        <w:t>——高温循环第一次放电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cn</w:t>
      </w:r>
      <w:r>
        <w:rPr>
          <w:rFonts w:ascii="Times New Roman"/>
          <w:highlight w:val="none"/>
        </w:rPr>
        <w:t>——高温循环第n次放电</w:t>
      </w:r>
      <w:r>
        <w:rPr>
          <w:rFonts w:hint="eastAsia" w:ascii="Times New Roman"/>
          <w:highlight w:val="none"/>
        </w:rPr>
        <w:t>比容量</w:t>
      </w:r>
      <w:r>
        <w:rPr>
          <w:rFonts w:ascii="Times New Roman"/>
          <w:highlight w:val="none"/>
        </w:rPr>
        <w:t>，单位为毫安时每克（mA·h/g）。</w:t>
      </w:r>
    </w:p>
    <w:p>
      <w:pPr>
        <w:pStyle w:val="36"/>
        <w:spacing w:before="156" w:after="156"/>
        <w:rPr>
          <w:rFonts w:ascii="Times New Roman"/>
          <w:b/>
          <w:sz w:val="22"/>
          <w:highlight w:val="none"/>
        </w:rPr>
      </w:pPr>
      <w:r>
        <w:rPr>
          <w:rFonts w:ascii="Times New Roman"/>
          <w:b/>
          <w:sz w:val="22"/>
          <w:highlight w:val="none"/>
        </w:rPr>
        <w:t>6  软包全电池高温性能测试方法</w:t>
      </w:r>
    </w:p>
    <w:p>
      <w:pPr>
        <w:pStyle w:val="36"/>
        <w:spacing w:before="156" w:after="156"/>
        <w:rPr>
          <w:rFonts w:ascii="Times New Roman"/>
          <w:b/>
          <w:highlight w:val="none"/>
        </w:rPr>
      </w:pPr>
      <w:r>
        <w:rPr>
          <w:rFonts w:ascii="Times New Roman"/>
          <w:b/>
          <w:highlight w:val="none"/>
        </w:rPr>
        <w:t>6.1  软包全电池试剂和原料</w:t>
      </w:r>
    </w:p>
    <w:p>
      <w:pPr>
        <w:pStyle w:val="31"/>
        <w:ind w:firstLine="140" w:firstLineChars="67"/>
        <w:rPr>
          <w:rFonts w:ascii="Times New Roman"/>
          <w:highlight w:val="none"/>
        </w:rPr>
      </w:pPr>
      <w:r>
        <w:rPr>
          <w:rFonts w:ascii="Times New Roman" w:eastAsia="黑体"/>
          <w:highlight w:val="none"/>
        </w:rPr>
        <w:t>6.1.1</w:t>
      </w:r>
      <w:r>
        <w:rPr>
          <w:rFonts w:ascii="Times New Roman"/>
          <w:highlight w:val="none"/>
        </w:rPr>
        <w:t xml:space="preserve"> 正极材料：钴酸锂、镍钴锰酸锂、镍钴铝酸锂、锰酸锂、磷酸铁锂、富锂锰基等一种或多种。</w:t>
      </w:r>
    </w:p>
    <w:p>
      <w:pPr>
        <w:pStyle w:val="31"/>
        <w:ind w:firstLine="140" w:firstLineChars="67"/>
        <w:rPr>
          <w:rFonts w:ascii="Times New Roman"/>
          <w:highlight w:val="none"/>
        </w:rPr>
      </w:pPr>
      <w:r>
        <w:rPr>
          <w:rFonts w:ascii="Times New Roman" w:eastAsia="黑体"/>
          <w:highlight w:val="none"/>
        </w:rPr>
        <w:t xml:space="preserve">6.1.2 </w:t>
      </w:r>
      <w:r>
        <w:rPr>
          <w:rFonts w:ascii="Times New Roman"/>
          <w:highlight w:val="none"/>
        </w:rPr>
        <w:t>导电剂：</w:t>
      </w:r>
      <w:r>
        <w:rPr>
          <w:rFonts w:hint="eastAsia" w:ascii="Times New Roman"/>
          <w:highlight w:val="none"/>
        </w:rPr>
        <w:t>导电石墨、</w:t>
      </w:r>
      <w:r>
        <w:rPr>
          <w:rFonts w:ascii="Times New Roman"/>
          <w:highlight w:val="none"/>
        </w:rPr>
        <w:t>炭黑</w:t>
      </w:r>
      <w:r>
        <w:rPr>
          <w:rFonts w:hint="eastAsia" w:ascii="Times New Roman"/>
          <w:highlight w:val="none"/>
        </w:rPr>
        <w:t>或碳纳米管</w:t>
      </w:r>
      <w:r>
        <w:rPr>
          <w:rFonts w:ascii="Times New Roman"/>
          <w:highlight w:val="none"/>
        </w:rPr>
        <w:t>。</w:t>
      </w:r>
    </w:p>
    <w:p>
      <w:pPr>
        <w:pStyle w:val="31"/>
        <w:ind w:firstLine="140" w:firstLineChars="67"/>
        <w:rPr>
          <w:rFonts w:ascii="Times New Roman"/>
          <w:highlight w:val="none"/>
        </w:rPr>
      </w:pPr>
      <w:r>
        <w:rPr>
          <w:rFonts w:ascii="Times New Roman"/>
          <w:highlight w:val="none"/>
        </w:rPr>
        <w:t>6.1.3 正极粘结剂：聚偏二氟乙烯（PVDF）（电池级），重均分子量≥600000。</w:t>
      </w:r>
    </w:p>
    <w:p>
      <w:pPr>
        <w:pStyle w:val="31"/>
        <w:ind w:firstLine="140" w:firstLineChars="67"/>
        <w:rPr>
          <w:rFonts w:ascii="Times New Roman"/>
          <w:highlight w:val="none"/>
        </w:rPr>
      </w:pPr>
      <w:r>
        <w:rPr>
          <w:rFonts w:ascii="Times New Roman"/>
          <w:highlight w:val="none"/>
        </w:rPr>
        <w:t>6.1.4 正极溶剂：N-甲基吡咯烷酮（NMP）（电池级），纯度99.9%，水分≤0.02%。</w:t>
      </w:r>
    </w:p>
    <w:p>
      <w:pPr>
        <w:pStyle w:val="31"/>
        <w:ind w:firstLine="140" w:firstLineChars="67"/>
        <w:rPr>
          <w:rFonts w:ascii="Times New Roman"/>
          <w:highlight w:val="none"/>
        </w:rPr>
      </w:pPr>
      <w:r>
        <w:rPr>
          <w:rFonts w:ascii="Times New Roman"/>
          <w:highlight w:val="none"/>
        </w:rPr>
        <w:t>6.1.5 正极集流体：铝箔（电池级），厚度为6</w:t>
      </w:r>
      <w:r>
        <w:rPr>
          <w:rFonts w:ascii="Times New Roman"/>
          <w:highlight w:val="none"/>
        </w:rPr>
        <w:sym w:font="Symbol" w:char="F06D"/>
      </w:r>
      <w:r>
        <w:rPr>
          <w:rFonts w:ascii="Times New Roman"/>
          <w:highlight w:val="none"/>
        </w:rPr>
        <w:t>m～20</w:t>
      </w:r>
      <w:r>
        <w:rPr>
          <w:rFonts w:ascii="Times New Roman"/>
          <w:highlight w:val="none"/>
        </w:rPr>
        <w:sym w:font="Symbol" w:char="F06D"/>
      </w:r>
      <w:r>
        <w:rPr>
          <w:rFonts w:ascii="Times New Roman"/>
          <w:highlight w:val="none"/>
        </w:rPr>
        <w:t>m。</w:t>
      </w:r>
    </w:p>
    <w:p>
      <w:pPr>
        <w:pStyle w:val="31"/>
        <w:ind w:firstLine="140" w:firstLineChars="67"/>
        <w:rPr>
          <w:rFonts w:ascii="Times New Roman"/>
          <w:highlight w:val="none"/>
        </w:rPr>
      </w:pPr>
      <w:r>
        <w:rPr>
          <w:rFonts w:ascii="Times New Roman"/>
          <w:highlight w:val="none"/>
        </w:rPr>
        <w:t>6.1.6 正极极耳（铝极耳）：带极耳胶。</w:t>
      </w:r>
    </w:p>
    <w:p>
      <w:pPr>
        <w:pStyle w:val="31"/>
        <w:ind w:left="141" w:leftChars="67" w:firstLine="0" w:firstLineChars="0"/>
        <w:rPr>
          <w:rFonts w:ascii="Times New Roman"/>
          <w:highlight w:val="none"/>
        </w:rPr>
      </w:pPr>
      <w:r>
        <w:rPr>
          <w:rFonts w:ascii="Times New Roman" w:eastAsia="黑体"/>
          <w:highlight w:val="none"/>
        </w:rPr>
        <w:t xml:space="preserve">6.1.7 </w:t>
      </w:r>
      <w:r>
        <w:rPr>
          <w:rFonts w:ascii="Times New Roman"/>
          <w:highlight w:val="none"/>
        </w:rPr>
        <w:t>负极材料：石墨等材料，D</w:t>
      </w:r>
      <w:r>
        <w:rPr>
          <w:rFonts w:ascii="Times New Roman"/>
          <w:highlight w:val="none"/>
          <w:vertAlign w:val="subscript"/>
        </w:rPr>
        <w:t>50</w:t>
      </w:r>
      <w:r>
        <w:rPr>
          <w:rFonts w:ascii="Times New Roman"/>
          <w:highlight w:val="none"/>
        </w:rPr>
        <w:t>为5μm -25μm，比表面为0.2m</w:t>
      </w:r>
      <w:r>
        <w:rPr>
          <w:rFonts w:ascii="Times New Roman"/>
          <w:highlight w:val="none"/>
          <w:vertAlign w:val="superscript"/>
        </w:rPr>
        <w:t>2</w:t>
      </w:r>
      <w:r>
        <w:rPr>
          <w:rFonts w:ascii="Times New Roman"/>
          <w:highlight w:val="none"/>
        </w:rPr>
        <w:t>/g-2 m</w:t>
      </w:r>
      <w:r>
        <w:rPr>
          <w:rFonts w:ascii="Times New Roman"/>
          <w:highlight w:val="none"/>
          <w:vertAlign w:val="superscript"/>
        </w:rPr>
        <w:t>2</w:t>
      </w:r>
      <w:r>
        <w:rPr>
          <w:rFonts w:ascii="Times New Roman"/>
          <w:highlight w:val="none"/>
        </w:rPr>
        <w:t>/g，首次放电比容量≥330mAh/g，首次充放电效率≥88%。</w:t>
      </w:r>
    </w:p>
    <w:p>
      <w:pPr>
        <w:pStyle w:val="31"/>
        <w:ind w:firstLine="140" w:firstLineChars="67"/>
        <w:rPr>
          <w:rFonts w:ascii="Times New Roman"/>
          <w:highlight w:val="none"/>
        </w:rPr>
      </w:pPr>
      <w:r>
        <w:rPr>
          <w:rFonts w:ascii="Times New Roman"/>
          <w:highlight w:val="none"/>
        </w:rPr>
        <w:t>6.1.8 负极分散剂：羧甲基纤维素钠（CMC）（电池级），主含量≥99%。</w:t>
      </w:r>
    </w:p>
    <w:p>
      <w:pPr>
        <w:pStyle w:val="31"/>
        <w:ind w:firstLine="140" w:firstLineChars="67"/>
        <w:rPr>
          <w:rFonts w:ascii="Times New Roman"/>
          <w:highlight w:val="none"/>
        </w:rPr>
      </w:pPr>
      <w:r>
        <w:rPr>
          <w:rFonts w:ascii="Times New Roman"/>
          <w:highlight w:val="none"/>
        </w:rPr>
        <w:t>6.1.9 负极粘结剂：丁苯橡胶乳液（SBR）（电池级），固含量40%～55%，</w:t>
      </w:r>
      <w:r>
        <w:rPr>
          <w:rFonts w:hint="eastAsia" w:ascii="Times New Roman"/>
          <w:highlight w:val="none"/>
        </w:rPr>
        <w:t>p</w:t>
      </w:r>
      <w:r>
        <w:rPr>
          <w:rFonts w:ascii="Times New Roman"/>
          <w:highlight w:val="none"/>
        </w:rPr>
        <w:t>H</w:t>
      </w:r>
      <w:r>
        <w:rPr>
          <w:rFonts w:hint="eastAsia" w:ascii="Times New Roman"/>
          <w:highlight w:val="none"/>
        </w:rPr>
        <w:t>=</w:t>
      </w:r>
      <w:r>
        <w:rPr>
          <w:rFonts w:ascii="Times New Roman"/>
          <w:highlight w:val="none"/>
        </w:rPr>
        <w:t>6～7。</w:t>
      </w:r>
    </w:p>
    <w:p>
      <w:pPr>
        <w:pStyle w:val="31"/>
        <w:ind w:firstLine="140" w:firstLineChars="67"/>
        <w:rPr>
          <w:rFonts w:ascii="Times New Roman"/>
          <w:highlight w:val="none"/>
        </w:rPr>
      </w:pPr>
      <w:r>
        <w:rPr>
          <w:rFonts w:ascii="Times New Roman"/>
          <w:highlight w:val="none"/>
        </w:rPr>
        <w:t>6.1.10 负极溶剂：去离子水</w:t>
      </w:r>
      <w:r>
        <w:rPr>
          <w:rFonts w:hint="eastAsia" w:ascii="Times New Roman"/>
          <w:highlight w:val="none"/>
        </w:rPr>
        <w:t>，</w:t>
      </w:r>
      <w:r>
        <w:rPr>
          <w:rFonts w:ascii="Times New Roman"/>
          <w:highlight w:val="none"/>
        </w:rPr>
        <w:t>电导率≤10μs/cm。</w:t>
      </w:r>
    </w:p>
    <w:p>
      <w:pPr>
        <w:pStyle w:val="31"/>
        <w:ind w:firstLine="140" w:firstLineChars="67"/>
        <w:rPr>
          <w:rFonts w:ascii="Times New Roman"/>
          <w:highlight w:val="none"/>
        </w:rPr>
      </w:pPr>
      <w:r>
        <w:rPr>
          <w:rFonts w:ascii="Times New Roman"/>
          <w:highlight w:val="none"/>
        </w:rPr>
        <w:t>6.1.11 负极集流体：铜箔（电池级），厚度为5μm～15μm。</w:t>
      </w:r>
    </w:p>
    <w:p>
      <w:pPr>
        <w:pStyle w:val="31"/>
        <w:ind w:firstLine="140" w:firstLineChars="67"/>
        <w:rPr>
          <w:rFonts w:ascii="Times New Roman"/>
          <w:highlight w:val="none"/>
        </w:rPr>
      </w:pPr>
      <w:r>
        <w:rPr>
          <w:rFonts w:ascii="Times New Roman" w:eastAsia="黑体"/>
          <w:highlight w:val="none"/>
        </w:rPr>
        <w:t>6.1.12</w:t>
      </w:r>
      <w:r>
        <w:rPr>
          <w:rFonts w:ascii="Times New Roman"/>
          <w:highlight w:val="none"/>
        </w:rPr>
        <w:t xml:space="preserve"> 负极极耳（镍极耳）：带极耳胶。</w:t>
      </w:r>
    </w:p>
    <w:p>
      <w:pPr>
        <w:pStyle w:val="31"/>
        <w:ind w:firstLine="140" w:firstLineChars="67"/>
        <w:rPr>
          <w:rFonts w:ascii="Times New Roman"/>
          <w:highlight w:val="none"/>
        </w:rPr>
      </w:pPr>
      <w:r>
        <w:rPr>
          <w:rFonts w:ascii="Times New Roman" w:eastAsia="黑体"/>
          <w:highlight w:val="none"/>
        </w:rPr>
        <w:t xml:space="preserve">6.1.13 </w:t>
      </w:r>
      <w:r>
        <w:rPr>
          <w:rFonts w:ascii="Times New Roman"/>
          <w:highlight w:val="none"/>
        </w:rPr>
        <w:t>隔膜（电池级）：聚烯烃多孔膜，孔隙率30%-65%，厚度5μm -25μm。</w:t>
      </w:r>
    </w:p>
    <w:p>
      <w:pPr>
        <w:pStyle w:val="31"/>
        <w:ind w:firstLine="140" w:firstLineChars="67"/>
        <w:rPr>
          <w:rFonts w:ascii="Times New Roman"/>
          <w:highlight w:val="none"/>
        </w:rPr>
      </w:pPr>
      <w:r>
        <w:rPr>
          <w:rFonts w:ascii="Times New Roman" w:eastAsia="黑体"/>
          <w:highlight w:val="none"/>
        </w:rPr>
        <w:t xml:space="preserve">6.1.14 </w:t>
      </w:r>
      <w:r>
        <w:rPr>
          <w:rFonts w:ascii="Times New Roman"/>
          <w:highlight w:val="none"/>
        </w:rPr>
        <w:t>高温胶带（电池级）。</w:t>
      </w:r>
    </w:p>
    <w:p>
      <w:pPr>
        <w:pStyle w:val="31"/>
        <w:ind w:firstLine="140" w:firstLineChars="67"/>
        <w:rPr>
          <w:rFonts w:ascii="Times New Roman"/>
          <w:highlight w:val="none"/>
        </w:rPr>
      </w:pPr>
      <w:r>
        <w:rPr>
          <w:rFonts w:ascii="Times New Roman" w:eastAsia="黑体"/>
          <w:highlight w:val="none"/>
        </w:rPr>
        <w:t xml:space="preserve">6.1.15 </w:t>
      </w:r>
      <w:r>
        <w:rPr>
          <w:rFonts w:ascii="Times New Roman"/>
          <w:highlight w:val="none"/>
        </w:rPr>
        <w:t>终止胶带（电池级）。</w:t>
      </w:r>
    </w:p>
    <w:p>
      <w:pPr>
        <w:pStyle w:val="31"/>
        <w:ind w:firstLine="140" w:firstLineChars="67"/>
        <w:rPr>
          <w:rFonts w:ascii="Times New Roman"/>
          <w:highlight w:val="none"/>
        </w:rPr>
      </w:pPr>
      <w:r>
        <w:rPr>
          <w:rFonts w:ascii="Times New Roman" w:eastAsia="黑体"/>
          <w:highlight w:val="none"/>
        </w:rPr>
        <w:t xml:space="preserve">6.1.16 </w:t>
      </w:r>
      <w:r>
        <w:rPr>
          <w:rFonts w:ascii="Times New Roman"/>
          <w:highlight w:val="none"/>
        </w:rPr>
        <w:t>铝塑膜（锂电池专用）：厚度100μm-160μm。</w:t>
      </w:r>
    </w:p>
    <w:p>
      <w:pPr>
        <w:pStyle w:val="31"/>
        <w:ind w:firstLine="140" w:firstLineChars="67"/>
        <w:rPr>
          <w:rFonts w:ascii="Times New Roman"/>
          <w:highlight w:val="none"/>
        </w:rPr>
      </w:pPr>
      <w:r>
        <w:rPr>
          <w:rFonts w:ascii="Times New Roman" w:eastAsia="黑体"/>
          <w:highlight w:val="none"/>
        </w:rPr>
        <w:t xml:space="preserve">6.1.17 </w:t>
      </w:r>
      <w:r>
        <w:rPr>
          <w:rFonts w:ascii="Times New Roman"/>
          <w:highlight w:val="none"/>
        </w:rPr>
        <w:t>电解液：由六氟磷酸锂（LiPF</w:t>
      </w:r>
      <w:r>
        <w:rPr>
          <w:rFonts w:ascii="Times New Roman"/>
          <w:highlight w:val="none"/>
          <w:vertAlign w:val="subscript"/>
        </w:rPr>
        <w:t>6</w:t>
      </w:r>
      <w:r>
        <w:rPr>
          <w:rFonts w:ascii="Times New Roman"/>
          <w:highlight w:val="none"/>
        </w:rPr>
        <w:t>）与混合碳酸酯有机溶剂（碳酸乙烯酯EC、碳酸二甲酯DMC、碳酸甲乙酯EMC、碳酸二乙酯DEC等）以及添加剂等组成，H</w:t>
      </w:r>
      <w:r>
        <w:rPr>
          <w:rFonts w:ascii="Times New Roman"/>
          <w:highlight w:val="none"/>
          <w:vertAlign w:val="subscript"/>
        </w:rPr>
        <w:t>2</w:t>
      </w:r>
      <w:r>
        <w:rPr>
          <w:rFonts w:ascii="Times New Roman"/>
          <w:highlight w:val="none"/>
        </w:rPr>
        <w:t>O≤20ppm，HF≤20ppm。</w:t>
      </w:r>
    </w:p>
    <w:p>
      <w:pPr>
        <w:pStyle w:val="36"/>
        <w:spacing w:before="156" w:after="156"/>
        <w:rPr>
          <w:rFonts w:ascii="Times New Roman"/>
          <w:b/>
          <w:highlight w:val="none"/>
        </w:rPr>
      </w:pPr>
      <w:r>
        <w:rPr>
          <w:rFonts w:ascii="Times New Roman"/>
          <w:b/>
          <w:highlight w:val="none"/>
        </w:rPr>
        <w:t>6.2  软包全电池仪器和设备</w:t>
      </w:r>
    </w:p>
    <w:p>
      <w:pPr>
        <w:pStyle w:val="31"/>
        <w:ind w:firstLine="140" w:firstLineChars="67"/>
        <w:rPr>
          <w:rFonts w:ascii="Times New Roman"/>
          <w:highlight w:val="none"/>
        </w:rPr>
      </w:pPr>
      <w:r>
        <w:rPr>
          <w:rFonts w:ascii="Times New Roman"/>
          <w:highlight w:val="none"/>
        </w:rPr>
        <w:t>6.2.1 真空烘箱：温控范围</w:t>
      </w:r>
      <w:r>
        <w:rPr>
          <w:rFonts w:hint="eastAsia" w:ascii="Times New Roman"/>
          <w:highlight w:val="none"/>
        </w:rPr>
        <w:t>室温至</w:t>
      </w:r>
      <w:r>
        <w:rPr>
          <w:rFonts w:ascii="Times New Roman"/>
          <w:highlight w:val="none"/>
        </w:rPr>
        <w:t>250℃</w:t>
      </w:r>
      <w:r>
        <w:rPr>
          <w:rFonts w:hint="eastAsia" w:ascii="Times New Roman"/>
          <w:highlight w:val="none"/>
        </w:rPr>
        <w:t>，真空度</w:t>
      </w:r>
      <w:r>
        <w:rPr>
          <w:rFonts w:ascii="Times New Roman"/>
          <w:highlight w:val="none"/>
        </w:rPr>
        <w:t>≤-0.1MPa。</w:t>
      </w:r>
    </w:p>
    <w:p>
      <w:pPr>
        <w:pStyle w:val="31"/>
        <w:ind w:firstLine="140" w:firstLineChars="67"/>
        <w:rPr>
          <w:rFonts w:ascii="Times New Roman"/>
          <w:highlight w:val="none"/>
        </w:rPr>
      </w:pPr>
      <w:r>
        <w:rPr>
          <w:rFonts w:ascii="Times New Roman" w:eastAsia="黑体"/>
          <w:highlight w:val="none"/>
        </w:rPr>
        <w:t>6.2.2</w:t>
      </w:r>
      <w:r>
        <w:rPr>
          <w:rFonts w:ascii="Times New Roman"/>
          <w:highlight w:val="none"/>
        </w:rPr>
        <w:t xml:space="preserve"> 电子称：精确不低于0.01g。</w:t>
      </w:r>
    </w:p>
    <w:p>
      <w:pPr>
        <w:pStyle w:val="31"/>
        <w:ind w:firstLine="140" w:firstLineChars="67"/>
        <w:rPr>
          <w:rFonts w:ascii="Times New Roman"/>
          <w:highlight w:val="none"/>
        </w:rPr>
      </w:pPr>
      <w:r>
        <w:rPr>
          <w:rFonts w:ascii="Times New Roman"/>
          <w:highlight w:val="none"/>
        </w:rPr>
        <w:t>6.2.3 高温烘箱：温控范围</w:t>
      </w:r>
      <w:r>
        <w:rPr>
          <w:rFonts w:hint="eastAsia" w:ascii="Times New Roman"/>
          <w:highlight w:val="none"/>
        </w:rPr>
        <w:t>室温至</w:t>
      </w:r>
      <w:r>
        <w:rPr>
          <w:rFonts w:ascii="Times New Roman"/>
          <w:highlight w:val="none"/>
        </w:rPr>
        <w:t>250℃。</w:t>
      </w:r>
    </w:p>
    <w:p>
      <w:pPr>
        <w:pStyle w:val="31"/>
        <w:ind w:firstLine="140" w:firstLineChars="67"/>
        <w:rPr>
          <w:rFonts w:ascii="Times New Roman"/>
          <w:highlight w:val="none"/>
        </w:rPr>
      </w:pPr>
      <w:r>
        <w:rPr>
          <w:rFonts w:ascii="Times New Roman" w:eastAsia="黑体"/>
          <w:highlight w:val="none"/>
        </w:rPr>
        <w:t xml:space="preserve">6.2.4 </w:t>
      </w:r>
      <w:r>
        <w:rPr>
          <w:rFonts w:ascii="Times New Roman"/>
          <w:highlight w:val="none"/>
        </w:rPr>
        <w:t>真空搅拌机。</w:t>
      </w:r>
    </w:p>
    <w:p>
      <w:pPr>
        <w:pStyle w:val="31"/>
        <w:ind w:firstLine="140" w:firstLineChars="67"/>
        <w:rPr>
          <w:rFonts w:ascii="Times New Roman"/>
          <w:highlight w:val="none"/>
        </w:rPr>
      </w:pPr>
      <w:r>
        <w:rPr>
          <w:rFonts w:ascii="Times New Roman"/>
          <w:highlight w:val="none"/>
        </w:rPr>
        <w:t>6.2.5 涂布机（锂电池专用）。</w:t>
      </w:r>
    </w:p>
    <w:p>
      <w:pPr>
        <w:pStyle w:val="31"/>
        <w:ind w:firstLine="140" w:firstLineChars="67"/>
        <w:rPr>
          <w:rFonts w:ascii="Times New Roman"/>
          <w:highlight w:val="none"/>
        </w:rPr>
      </w:pPr>
      <w:r>
        <w:rPr>
          <w:rFonts w:ascii="Times New Roman"/>
          <w:highlight w:val="none"/>
        </w:rPr>
        <w:t>6.2.6 分切机（锂电池专用）。</w:t>
      </w:r>
    </w:p>
    <w:p>
      <w:pPr>
        <w:pStyle w:val="31"/>
        <w:ind w:firstLine="140" w:firstLineChars="67"/>
        <w:rPr>
          <w:rFonts w:ascii="Times New Roman"/>
          <w:highlight w:val="none"/>
        </w:rPr>
      </w:pPr>
      <w:r>
        <w:rPr>
          <w:rFonts w:ascii="Times New Roman"/>
          <w:highlight w:val="none"/>
        </w:rPr>
        <w:t>6.2.7 辊压机（锂电池专用）。</w:t>
      </w:r>
    </w:p>
    <w:p>
      <w:pPr>
        <w:pStyle w:val="31"/>
        <w:ind w:firstLine="140" w:firstLineChars="67"/>
        <w:rPr>
          <w:rFonts w:ascii="Times New Roman"/>
          <w:highlight w:val="none"/>
        </w:rPr>
      </w:pPr>
      <w:r>
        <w:rPr>
          <w:rFonts w:ascii="Times New Roman"/>
          <w:highlight w:val="none"/>
        </w:rPr>
        <w:t xml:space="preserve">6.2.8 </w:t>
      </w:r>
      <w:r>
        <w:rPr>
          <w:rFonts w:hint="eastAsia" w:ascii="Times New Roman"/>
          <w:highlight w:val="none"/>
        </w:rPr>
        <w:t>测厚仪</w:t>
      </w:r>
      <w:r>
        <w:rPr>
          <w:rFonts w:ascii="Times New Roman"/>
          <w:highlight w:val="none"/>
        </w:rPr>
        <w:t>：量程≥2mm，精度不低于0.001mm。</w:t>
      </w:r>
    </w:p>
    <w:p>
      <w:pPr>
        <w:pStyle w:val="31"/>
        <w:ind w:firstLine="140" w:firstLineChars="67"/>
        <w:rPr>
          <w:rFonts w:ascii="Times New Roman"/>
          <w:highlight w:val="none"/>
        </w:rPr>
      </w:pPr>
      <w:r>
        <w:rPr>
          <w:rFonts w:ascii="Times New Roman" w:eastAsia="黑体"/>
          <w:highlight w:val="none"/>
        </w:rPr>
        <w:t>6.2.9</w:t>
      </w:r>
      <w:r>
        <w:rPr>
          <w:rFonts w:ascii="Times New Roman"/>
          <w:highlight w:val="none"/>
        </w:rPr>
        <w:t xml:space="preserve"> 电子天平：精确不低于0.001g。</w:t>
      </w:r>
    </w:p>
    <w:p>
      <w:pPr>
        <w:pStyle w:val="31"/>
        <w:ind w:firstLine="140" w:firstLineChars="67"/>
        <w:rPr>
          <w:rFonts w:ascii="Times New Roman"/>
          <w:highlight w:val="none"/>
        </w:rPr>
      </w:pPr>
      <w:r>
        <w:rPr>
          <w:rFonts w:ascii="Times New Roman"/>
          <w:highlight w:val="none"/>
        </w:rPr>
        <w:t>6.2.10 正极超声波焊接机。</w:t>
      </w:r>
    </w:p>
    <w:p>
      <w:pPr>
        <w:pStyle w:val="31"/>
        <w:ind w:firstLine="140" w:firstLineChars="67"/>
        <w:rPr>
          <w:rFonts w:ascii="Times New Roman"/>
          <w:highlight w:val="none"/>
        </w:rPr>
      </w:pPr>
      <w:r>
        <w:rPr>
          <w:rFonts w:ascii="Times New Roman"/>
          <w:highlight w:val="none"/>
        </w:rPr>
        <w:t>6.2.11 负极超声波焊接机。</w:t>
      </w:r>
    </w:p>
    <w:p>
      <w:pPr>
        <w:pStyle w:val="31"/>
        <w:ind w:firstLine="140" w:firstLineChars="67"/>
        <w:rPr>
          <w:rFonts w:ascii="Times New Roman"/>
          <w:highlight w:val="none"/>
        </w:rPr>
      </w:pPr>
      <w:r>
        <w:rPr>
          <w:rFonts w:ascii="Times New Roman"/>
          <w:highlight w:val="none"/>
        </w:rPr>
        <w:t>6.2.12 手动卷绕机。</w:t>
      </w:r>
    </w:p>
    <w:p>
      <w:pPr>
        <w:pStyle w:val="31"/>
        <w:ind w:firstLine="140" w:firstLineChars="67"/>
        <w:rPr>
          <w:rFonts w:ascii="Times New Roman"/>
          <w:highlight w:val="none"/>
        </w:rPr>
      </w:pPr>
      <w:r>
        <w:rPr>
          <w:rFonts w:ascii="Times New Roman"/>
          <w:highlight w:val="none"/>
        </w:rPr>
        <w:t>6.2.13 自动卷绕机。</w:t>
      </w:r>
    </w:p>
    <w:p>
      <w:pPr>
        <w:pStyle w:val="31"/>
        <w:ind w:firstLine="140" w:firstLineChars="67"/>
        <w:rPr>
          <w:rFonts w:ascii="Times New Roman"/>
          <w:highlight w:val="none"/>
        </w:rPr>
      </w:pPr>
      <w:r>
        <w:rPr>
          <w:rFonts w:ascii="Times New Roman"/>
          <w:highlight w:val="none"/>
        </w:rPr>
        <w:t>6.2.14 平压机。</w:t>
      </w:r>
    </w:p>
    <w:p>
      <w:pPr>
        <w:pStyle w:val="31"/>
        <w:ind w:firstLine="140" w:firstLineChars="67"/>
        <w:rPr>
          <w:rFonts w:ascii="Times New Roman"/>
          <w:highlight w:val="none"/>
        </w:rPr>
      </w:pPr>
      <w:r>
        <w:rPr>
          <w:rFonts w:ascii="Times New Roman"/>
          <w:highlight w:val="none"/>
        </w:rPr>
        <w:t>6.2.15 铝塑膜成型机。</w:t>
      </w:r>
    </w:p>
    <w:p>
      <w:pPr>
        <w:pStyle w:val="31"/>
        <w:ind w:firstLine="140" w:firstLineChars="67"/>
        <w:rPr>
          <w:rFonts w:ascii="Times New Roman"/>
          <w:highlight w:val="none"/>
        </w:rPr>
      </w:pPr>
      <w:r>
        <w:rPr>
          <w:rFonts w:ascii="Times New Roman"/>
          <w:highlight w:val="none"/>
        </w:rPr>
        <w:t>6.2.16 顶侧封口机。</w:t>
      </w:r>
    </w:p>
    <w:p>
      <w:pPr>
        <w:pStyle w:val="31"/>
        <w:ind w:firstLine="140" w:firstLineChars="67"/>
        <w:rPr>
          <w:rFonts w:ascii="Times New Roman"/>
          <w:highlight w:val="none"/>
        </w:rPr>
      </w:pPr>
      <w:r>
        <w:rPr>
          <w:rFonts w:ascii="Times New Roman"/>
          <w:highlight w:val="none"/>
        </w:rPr>
        <w:t>6.2.17 惰性气体手套箱：水、氧含量小于1ppm。</w:t>
      </w:r>
    </w:p>
    <w:p>
      <w:pPr>
        <w:pStyle w:val="31"/>
        <w:ind w:firstLine="140" w:firstLineChars="67"/>
        <w:rPr>
          <w:rFonts w:ascii="Times New Roman"/>
          <w:highlight w:val="none"/>
        </w:rPr>
      </w:pPr>
      <w:r>
        <w:rPr>
          <w:rFonts w:ascii="Times New Roman"/>
          <w:highlight w:val="none"/>
        </w:rPr>
        <w:t>6.2.18 注液器。</w:t>
      </w:r>
    </w:p>
    <w:p>
      <w:pPr>
        <w:pStyle w:val="31"/>
        <w:ind w:firstLine="140" w:firstLineChars="67"/>
        <w:rPr>
          <w:rFonts w:ascii="Times New Roman"/>
          <w:highlight w:val="none"/>
        </w:rPr>
      </w:pPr>
      <w:r>
        <w:rPr>
          <w:rFonts w:ascii="Times New Roman"/>
          <w:highlight w:val="none"/>
        </w:rPr>
        <w:t>6.2.19 真空静置箱。</w:t>
      </w:r>
    </w:p>
    <w:p>
      <w:pPr>
        <w:pStyle w:val="31"/>
        <w:ind w:firstLine="140" w:firstLineChars="67"/>
        <w:rPr>
          <w:rFonts w:ascii="Times New Roman"/>
          <w:highlight w:val="none"/>
        </w:rPr>
      </w:pPr>
      <w:r>
        <w:rPr>
          <w:rFonts w:ascii="Times New Roman"/>
          <w:highlight w:val="none"/>
        </w:rPr>
        <w:t>6.2.20 真空预封机。</w:t>
      </w:r>
    </w:p>
    <w:p>
      <w:pPr>
        <w:pStyle w:val="31"/>
        <w:ind w:firstLine="140" w:firstLineChars="67"/>
        <w:rPr>
          <w:rFonts w:ascii="Times New Roman"/>
          <w:highlight w:val="none"/>
        </w:rPr>
      </w:pPr>
      <w:r>
        <w:rPr>
          <w:rFonts w:ascii="Times New Roman"/>
          <w:highlight w:val="none"/>
        </w:rPr>
        <w:t>6.2.21 锂离子电池电化学性能测试仪。</w:t>
      </w:r>
    </w:p>
    <w:p>
      <w:pPr>
        <w:pStyle w:val="31"/>
        <w:ind w:firstLine="140" w:firstLineChars="67"/>
        <w:rPr>
          <w:rFonts w:ascii="Times New Roman"/>
          <w:highlight w:val="none"/>
        </w:rPr>
      </w:pPr>
      <w:r>
        <w:rPr>
          <w:rFonts w:ascii="Times New Roman"/>
          <w:highlight w:val="none"/>
        </w:rPr>
        <w:t>6.2.22 真空二封机。</w:t>
      </w:r>
    </w:p>
    <w:p>
      <w:pPr>
        <w:pStyle w:val="31"/>
        <w:ind w:firstLine="140" w:firstLineChars="67"/>
        <w:rPr>
          <w:rFonts w:ascii="Times New Roman"/>
          <w:highlight w:val="none"/>
        </w:rPr>
      </w:pPr>
      <w:r>
        <w:rPr>
          <w:rFonts w:ascii="Times New Roman"/>
          <w:highlight w:val="none"/>
        </w:rPr>
        <w:t xml:space="preserve">6.2.23 </w:t>
      </w:r>
      <w:r>
        <w:rPr>
          <w:rFonts w:hint="eastAsia" w:ascii="Times New Roman"/>
          <w:highlight w:val="none"/>
        </w:rPr>
        <w:t>测厚仪：</w:t>
      </w:r>
      <w:r>
        <w:rPr>
          <w:rFonts w:ascii="Times New Roman"/>
          <w:highlight w:val="none"/>
        </w:rPr>
        <w:t>量程≥10mm，精度不低于0.01mm。</w:t>
      </w:r>
    </w:p>
    <w:p>
      <w:pPr>
        <w:pStyle w:val="31"/>
        <w:ind w:firstLine="140" w:firstLineChars="67"/>
        <w:rPr>
          <w:rFonts w:ascii="Times New Roman"/>
          <w:highlight w:val="none"/>
        </w:rPr>
      </w:pPr>
      <w:r>
        <w:rPr>
          <w:rFonts w:ascii="Times New Roman"/>
          <w:highlight w:val="none"/>
        </w:rPr>
        <w:t>6.2.24 电子固体密度计。</w:t>
      </w:r>
    </w:p>
    <w:p>
      <w:pPr>
        <w:pStyle w:val="31"/>
        <w:ind w:firstLine="140" w:firstLineChars="67"/>
        <w:rPr>
          <w:rFonts w:ascii="Times New Roman"/>
          <w:highlight w:val="none"/>
        </w:rPr>
      </w:pPr>
      <w:r>
        <w:rPr>
          <w:rFonts w:ascii="Times New Roman"/>
          <w:highlight w:val="none"/>
        </w:rPr>
        <w:t>6.2.25 内阻测试仪</w:t>
      </w:r>
    </w:p>
    <w:p>
      <w:pPr>
        <w:pStyle w:val="31"/>
        <w:ind w:firstLine="140" w:firstLineChars="67"/>
        <w:rPr>
          <w:rFonts w:ascii="Times New Roman"/>
          <w:highlight w:val="none"/>
        </w:rPr>
      </w:pPr>
      <w:r>
        <w:rPr>
          <w:rFonts w:ascii="Times New Roman" w:eastAsia="黑体"/>
          <w:highlight w:val="none"/>
        </w:rPr>
        <w:t xml:space="preserve">6.2.26 </w:t>
      </w:r>
      <w:r>
        <w:rPr>
          <w:rFonts w:hint="eastAsia" w:ascii="Times New Roman"/>
          <w:highlight w:val="none"/>
        </w:rPr>
        <w:t>热压化成机</w:t>
      </w:r>
      <w:r>
        <w:rPr>
          <w:rFonts w:ascii="Times New Roman"/>
          <w:highlight w:val="none"/>
        </w:rPr>
        <w:t>（锂电池专用）。</w:t>
      </w:r>
    </w:p>
    <w:p>
      <w:pPr>
        <w:pStyle w:val="31"/>
        <w:ind w:firstLine="140" w:firstLineChars="67"/>
        <w:rPr>
          <w:rFonts w:ascii="Times New Roman"/>
          <w:highlight w:val="none"/>
        </w:rPr>
      </w:pPr>
      <w:r>
        <w:rPr>
          <w:rFonts w:ascii="Times New Roman" w:eastAsia="黑体"/>
          <w:highlight w:val="none"/>
        </w:rPr>
        <w:t xml:space="preserve">6.2.27 </w:t>
      </w:r>
      <w:r>
        <w:rPr>
          <w:rFonts w:ascii="Times New Roman"/>
          <w:highlight w:val="none"/>
        </w:rPr>
        <w:t>干燥房间：环境露点≤-20℃，温度25℃±5℃。</w:t>
      </w:r>
    </w:p>
    <w:p>
      <w:pPr>
        <w:pStyle w:val="36"/>
        <w:spacing w:before="156" w:after="156"/>
        <w:rPr>
          <w:rFonts w:ascii="Times New Roman"/>
          <w:b/>
          <w:highlight w:val="none"/>
        </w:rPr>
      </w:pPr>
      <w:r>
        <w:rPr>
          <w:rFonts w:ascii="Times New Roman"/>
          <w:b/>
          <w:highlight w:val="none"/>
        </w:rPr>
        <w:t>6.3  软包全电池制作步骤</w:t>
      </w:r>
    </w:p>
    <w:p>
      <w:pPr>
        <w:pStyle w:val="31"/>
        <w:spacing w:before="156" w:beforeLines="50"/>
        <w:ind w:firstLine="141" w:firstLineChars="67"/>
        <w:rPr>
          <w:rFonts w:ascii="Times New Roman"/>
          <w:b/>
          <w:highlight w:val="none"/>
        </w:rPr>
      </w:pPr>
      <w:r>
        <w:rPr>
          <w:rFonts w:ascii="Times New Roman"/>
          <w:b/>
          <w:highlight w:val="none"/>
        </w:rPr>
        <w:t>6.3.1 原材料处理</w:t>
      </w:r>
    </w:p>
    <w:p>
      <w:pPr>
        <w:ind w:firstLine="420" w:firstLineChars="200"/>
        <w:rPr>
          <w:highlight w:val="none"/>
        </w:rPr>
      </w:pPr>
      <w:r>
        <w:rPr>
          <w:highlight w:val="none"/>
        </w:rPr>
        <w:t>正极材料（6.1.1）、导电剂（6.1.2）、正极粘结剂（6.1.3）、负极材料石墨（6.1.7）、负极分散剂（6.1.8）进行烘烤。</w:t>
      </w:r>
    </w:p>
    <w:p>
      <w:pPr>
        <w:pStyle w:val="31"/>
        <w:spacing w:before="156" w:beforeLines="50"/>
        <w:ind w:firstLine="141" w:firstLineChars="67"/>
        <w:rPr>
          <w:rFonts w:ascii="Times New Roman"/>
          <w:b/>
          <w:highlight w:val="none"/>
        </w:rPr>
      </w:pPr>
      <w:r>
        <w:rPr>
          <w:rFonts w:ascii="Times New Roman"/>
          <w:b/>
          <w:highlight w:val="none"/>
        </w:rPr>
        <w:t>6.3.2 正极的制备</w:t>
      </w:r>
    </w:p>
    <w:p>
      <w:pPr>
        <w:pStyle w:val="31"/>
        <w:ind w:firstLine="420"/>
        <w:rPr>
          <w:rFonts w:ascii="Times New Roman"/>
          <w:b/>
          <w:highlight w:val="none"/>
        </w:rPr>
      </w:pPr>
      <w:r>
        <w:rPr>
          <w:rFonts w:ascii="Times New Roman"/>
          <w:highlight w:val="none"/>
        </w:rPr>
        <w:t>全部制备过程环境露点应≤-20℃。配方中正极材料的质量分数为90%～9</w:t>
      </w:r>
      <w:r>
        <w:rPr>
          <w:rFonts w:hint="eastAsia" w:ascii="Times New Roman"/>
          <w:highlight w:val="none"/>
        </w:rPr>
        <w:t>8</w:t>
      </w:r>
      <w:r>
        <w:rPr>
          <w:rFonts w:ascii="Times New Roman"/>
          <w:highlight w:val="none"/>
        </w:rPr>
        <w:t>%，导电剂质量分数为</w:t>
      </w:r>
      <w:r>
        <w:rPr>
          <w:rFonts w:hint="eastAsia" w:ascii="Times New Roman"/>
          <w:highlight w:val="none"/>
        </w:rPr>
        <w:t>1</w:t>
      </w:r>
      <w:r>
        <w:rPr>
          <w:rFonts w:ascii="Times New Roman"/>
          <w:highlight w:val="none"/>
        </w:rPr>
        <w:t>%～5%，粘结剂聚偏二氟乙烯质量分数为</w:t>
      </w:r>
      <w:r>
        <w:rPr>
          <w:rFonts w:hint="eastAsia" w:ascii="Times New Roman"/>
          <w:highlight w:val="none"/>
        </w:rPr>
        <w:t>1</w:t>
      </w:r>
      <w:r>
        <w:rPr>
          <w:rFonts w:ascii="Times New Roman"/>
          <w:highlight w:val="none"/>
        </w:rPr>
        <w:t>%～5%。将正极材料、</w:t>
      </w:r>
      <w:r>
        <w:rPr>
          <w:rFonts w:hint="eastAsia" w:ascii="Times New Roman"/>
          <w:highlight w:val="none"/>
        </w:rPr>
        <w:t>导电剂</w:t>
      </w:r>
      <w:r>
        <w:rPr>
          <w:rFonts w:ascii="Times New Roman"/>
          <w:highlight w:val="none"/>
        </w:rPr>
        <w:t>、聚偏二氟乙烯、N-甲基吡咯烷酮混合，制备分散均匀的浆料，</w:t>
      </w:r>
      <w:r>
        <w:rPr>
          <w:rFonts w:hint="eastAsia" w:ascii="Times New Roman"/>
          <w:highlight w:val="none"/>
        </w:rPr>
        <w:t>固含量</w:t>
      </w:r>
      <w:r>
        <w:rPr>
          <w:rFonts w:ascii="Times New Roman"/>
          <w:highlight w:val="none"/>
        </w:rPr>
        <w:t>4</w:t>
      </w:r>
      <w:r>
        <w:rPr>
          <w:rFonts w:hint="eastAsia" w:ascii="Times New Roman"/>
          <w:highlight w:val="none"/>
        </w:rPr>
        <w:t>0%</w:t>
      </w:r>
      <w:r>
        <w:rPr>
          <w:rFonts w:ascii="Times New Roman"/>
          <w:highlight w:val="none"/>
        </w:rPr>
        <w:t>～</w:t>
      </w:r>
      <w:r>
        <w:rPr>
          <w:rFonts w:hint="eastAsia" w:ascii="Times New Roman"/>
          <w:highlight w:val="none"/>
        </w:rPr>
        <w:t>7</w:t>
      </w:r>
      <w:r>
        <w:rPr>
          <w:rFonts w:ascii="Times New Roman"/>
          <w:highlight w:val="none"/>
        </w:rPr>
        <w:t>5</w:t>
      </w:r>
      <w:r>
        <w:rPr>
          <w:rFonts w:hint="eastAsia" w:ascii="Times New Roman"/>
          <w:highlight w:val="none"/>
        </w:rPr>
        <w:t>%，</w:t>
      </w:r>
      <w:r>
        <w:rPr>
          <w:rFonts w:ascii="Times New Roman"/>
          <w:highlight w:val="none"/>
        </w:rPr>
        <w:t>将浆料均匀涂覆到正极集流体铝箔上并烘干。严格控制匀浆和涂覆的工艺过程，被测极片涂层厚度要均匀一致，辊压（压实密度参数范围参考表2）、裁切、烘干、称量。</w:t>
      </w:r>
    </w:p>
    <w:p>
      <w:pPr>
        <w:pStyle w:val="31"/>
        <w:spacing w:before="156" w:beforeLines="50"/>
        <w:ind w:firstLine="141" w:firstLineChars="67"/>
        <w:rPr>
          <w:rFonts w:ascii="Times New Roman"/>
          <w:b/>
          <w:highlight w:val="none"/>
        </w:rPr>
      </w:pPr>
      <w:r>
        <w:rPr>
          <w:rFonts w:ascii="Times New Roman"/>
          <w:b/>
          <w:highlight w:val="none"/>
        </w:rPr>
        <w:t>6.3.3 负极的制备</w:t>
      </w:r>
    </w:p>
    <w:p>
      <w:pPr>
        <w:pStyle w:val="31"/>
        <w:ind w:firstLine="420"/>
        <w:rPr>
          <w:rFonts w:ascii="Times New Roman"/>
          <w:b/>
          <w:highlight w:val="none"/>
        </w:rPr>
      </w:pPr>
      <w:r>
        <w:rPr>
          <w:rFonts w:ascii="Times New Roman"/>
          <w:highlight w:val="none"/>
        </w:rPr>
        <w:t>负极涂布后的制备过程环境露点应≤-20℃。配方中负极材料的质量分数为95%～97%；导电剂质量分数为0.5%～1%；负极分散剂CMC质量分数为1.0%～1.5%；负极粘结剂SBR（6.1.9）质量分数为1.5%～2.5%。将负极材料、</w:t>
      </w:r>
      <w:r>
        <w:rPr>
          <w:rFonts w:hint="eastAsia" w:ascii="Times New Roman"/>
          <w:highlight w:val="none"/>
        </w:rPr>
        <w:t>导电剂</w:t>
      </w:r>
      <w:r>
        <w:rPr>
          <w:rFonts w:ascii="Times New Roman"/>
          <w:highlight w:val="none"/>
        </w:rPr>
        <w:t>、CMC、SBR、纯水混合，制备分散均匀的浆料，将浆料均匀涂覆到</w:t>
      </w:r>
      <w:r>
        <w:rPr>
          <w:rFonts w:hint="eastAsia" w:ascii="Times New Roman"/>
          <w:highlight w:val="none"/>
        </w:rPr>
        <w:t>负极</w:t>
      </w:r>
      <w:r>
        <w:rPr>
          <w:rFonts w:ascii="Times New Roman"/>
          <w:highlight w:val="none"/>
        </w:rPr>
        <w:t>集流体</w:t>
      </w:r>
      <w:r>
        <w:rPr>
          <w:rFonts w:hint="eastAsia" w:ascii="Times New Roman"/>
          <w:highlight w:val="none"/>
        </w:rPr>
        <w:t>铜</w:t>
      </w:r>
      <w:r>
        <w:rPr>
          <w:rFonts w:ascii="Times New Roman"/>
          <w:highlight w:val="none"/>
        </w:rPr>
        <w:t>箔上并烘干。严格控制匀浆和涂覆的工艺过程，被测极片涂层厚度要均匀一致，辊压、裁切、烘干、称量。</w:t>
      </w:r>
    </w:p>
    <w:p>
      <w:pPr>
        <w:pStyle w:val="31"/>
        <w:spacing w:before="156" w:beforeLines="50"/>
        <w:ind w:firstLine="141" w:firstLineChars="67"/>
        <w:rPr>
          <w:rFonts w:ascii="Times New Roman"/>
          <w:b/>
          <w:highlight w:val="none"/>
        </w:rPr>
      </w:pPr>
      <w:r>
        <w:rPr>
          <w:rFonts w:ascii="Times New Roman"/>
          <w:b/>
          <w:highlight w:val="none"/>
        </w:rPr>
        <w:t>6.3.4 软包全电池的组装</w:t>
      </w:r>
    </w:p>
    <w:p>
      <w:pPr>
        <w:ind w:firstLine="420" w:firstLineChars="200"/>
        <w:rPr>
          <w:highlight w:val="none"/>
        </w:rPr>
      </w:pPr>
      <w:r>
        <w:rPr>
          <w:highlight w:val="none"/>
        </w:rPr>
        <w:t>电池组装环境露点应≤-20℃。正极片和负极片分别干燥、极耳焊接，随后使用卷绕机将隔膜、正极片、负极片卷绕制成卷芯，放入铝塑壳中，进行顶侧封。随后将电池放入真空烘箱（6.2.1）中烘烤，于手套箱（6.2.17）中注液，预封后静置。</w:t>
      </w:r>
    </w:p>
    <w:p>
      <w:pPr>
        <w:pStyle w:val="31"/>
        <w:spacing w:before="156" w:beforeLines="50"/>
        <w:ind w:firstLine="141" w:firstLineChars="67"/>
        <w:jc w:val="center"/>
        <w:rPr>
          <w:rFonts w:ascii="Times New Roman"/>
          <w:b/>
          <w:highlight w:val="none"/>
        </w:rPr>
      </w:pPr>
      <w:r>
        <w:rPr>
          <w:rFonts w:ascii="Times New Roman"/>
          <w:b/>
          <w:highlight w:val="none"/>
        </w:rPr>
        <w:t>表2 不同正极材料软包全电池测试参数范围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1944"/>
        <w:gridCol w:w="1959"/>
        <w:gridCol w:w="190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材料</w:t>
            </w:r>
          </w:p>
        </w:tc>
        <w:tc>
          <w:tcPr>
            <w:tcW w:w="1944"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分类</w:t>
            </w:r>
          </w:p>
        </w:tc>
        <w:tc>
          <w:tcPr>
            <w:tcW w:w="1959"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压实密度(g/cm</w:t>
            </w:r>
            <w:r>
              <w:rPr>
                <w:sz w:val="18"/>
                <w:szCs w:val="18"/>
                <w:highlight w:val="none"/>
                <w:vertAlign w:val="superscript"/>
              </w:rPr>
              <w:t>3</w:t>
            </w:r>
            <w:r>
              <w:rPr>
                <w:sz w:val="18"/>
                <w:szCs w:val="18"/>
                <w:highlight w:val="none"/>
              </w:rPr>
              <w:t>)</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充电限制电压(V)</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放电终止电压(V)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钴酸锂</w:t>
            </w: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能量型4.35V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4.35</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能量型4.4V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4.4</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能量型4.45V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3.8-4.3</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4.45</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倍率型4.2V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4.2</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倍率型4.4V</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4.4</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镍钴锰酸锂、</w:t>
            </w:r>
          </w:p>
          <w:p>
            <w:pPr>
              <w:jc w:val="left"/>
              <w:rPr>
                <w:sz w:val="18"/>
                <w:szCs w:val="18"/>
                <w:highlight w:val="none"/>
              </w:rPr>
            </w:pPr>
            <w:r>
              <w:rPr>
                <w:sz w:val="18"/>
                <w:szCs w:val="18"/>
                <w:highlight w:val="none"/>
              </w:rPr>
              <w:t>镍钴铝酸锂</w:t>
            </w: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团聚型</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3.0-3.7</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4.2</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单晶型</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3.2-3.9</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4.3</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jc w:val="left"/>
              <w:rPr>
                <w:sz w:val="18"/>
                <w:szCs w:val="18"/>
                <w:highlight w:val="none"/>
              </w:rPr>
            </w:pPr>
            <w:r>
              <w:rPr>
                <w:sz w:val="18"/>
                <w:szCs w:val="18"/>
                <w:highlight w:val="none"/>
              </w:rPr>
              <w:t>磷酸铁锂</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2.0-2.8</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3.7</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rPr>
                <w:sz w:val="18"/>
                <w:szCs w:val="18"/>
                <w:highlight w:val="none"/>
              </w:rPr>
            </w:pPr>
            <w:r>
              <w:rPr>
                <w:sz w:val="18"/>
                <w:szCs w:val="18"/>
                <w:highlight w:val="none"/>
              </w:rPr>
              <w:t>锰酸锂</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2.0-3.5</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4.2</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rPr>
                <w:sz w:val="18"/>
                <w:szCs w:val="18"/>
                <w:highlight w:val="none"/>
              </w:rPr>
            </w:pPr>
            <w:r>
              <w:rPr>
                <w:sz w:val="18"/>
                <w:szCs w:val="18"/>
                <w:highlight w:val="none"/>
              </w:rPr>
              <w:t>富锂锰基</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2.0-3.5</w:t>
            </w:r>
          </w:p>
        </w:tc>
        <w:tc>
          <w:tcPr>
            <w:tcW w:w="1905" w:type="dxa"/>
            <w:tcBorders>
              <w:top w:val="single" w:color="auto" w:sz="4" w:space="0"/>
              <w:left w:val="single" w:color="auto" w:sz="4" w:space="0"/>
              <w:bottom w:val="single" w:color="auto" w:sz="4" w:space="0"/>
              <w:right w:val="single" w:color="auto" w:sz="4" w:space="0"/>
            </w:tcBorders>
          </w:tcPr>
          <w:p>
            <w:pPr>
              <w:jc w:val="center"/>
              <w:rPr>
                <w:sz w:val="18"/>
                <w:szCs w:val="18"/>
                <w:highlight w:val="none"/>
              </w:rPr>
            </w:pPr>
            <w:r>
              <w:rPr>
                <w:sz w:val="18"/>
                <w:szCs w:val="18"/>
                <w:highlight w:val="none"/>
              </w:rPr>
              <w:t>4.6</w:t>
            </w:r>
            <w:r>
              <w:rPr>
                <w:rFonts w:hint="eastAsia"/>
                <w:sz w:val="18"/>
                <w:szCs w:val="18"/>
                <w:highlight w:val="none"/>
              </w:rPr>
              <w:t>0</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sz w:val="18"/>
                <w:szCs w:val="18"/>
                <w:highlight w:val="none"/>
              </w:rPr>
            </w:pPr>
            <w:r>
              <w:rPr>
                <w:sz w:val="18"/>
                <w:szCs w:val="18"/>
                <w:highlight w:val="none"/>
              </w:rPr>
              <w:t>2.0</w:t>
            </w:r>
          </w:p>
        </w:tc>
      </w:tr>
    </w:tbl>
    <w:p>
      <w:pPr>
        <w:pStyle w:val="31"/>
        <w:spacing w:before="156" w:beforeLines="50"/>
        <w:ind w:firstLine="141" w:firstLineChars="67"/>
        <w:rPr>
          <w:rFonts w:ascii="Times New Roman"/>
          <w:b/>
          <w:highlight w:val="none"/>
        </w:rPr>
      </w:pPr>
      <w:r>
        <w:rPr>
          <w:rFonts w:ascii="Times New Roman"/>
          <w:b/>
          <w:highlight w:val="none"/>
        </w:rPr>
        <w:t>6.3.5 软包全电池化成和分容</w:t>
      </w:r>
    </w:p>
    <w:p>
      <w:pPr>
        <w:pStyle w:val="31"/>
        <w:ind w:firstLine="420"/>
        <w:rPr>
          <w:rFonts w:ascii="Times New Roman"/>
          <w:highlight w:val="none"/>
        </w:rPr>
      </w:pPr>
      <w:r>
        <w:rPr>
          <w:highlight w:val="none"/>
        </w:rPr>
        <w:t>制作好的电池使用夹板夹住电池两侧</w:t>
      </w:r>
      <w:r>
        <w:rPr>
          <w:rFonts w:hint="eastAsia"/>
          <w:highlight w:val="none"/>
        </w:rPr>
        <w:t>，</w:t>
      </w:r>
      <w:r>
        <w:rPr>
          <w:highlight w:val="none"/>
        </w:rPr>
        <w:t>使用</w:t>
      </w:r>
      <w:r>
        <w:rPr>
          <w:rFonts w:hint="eastAsia"/>
          <w:highlight w:val="none"/>
        </w:rPr>
        <w:t>锂离子电化学性能</w:t>
      </w:r>
      <w:r>
        <w:rPr>
          <w:highlight w:val="none"/>
        </w:rPr>
        <w:t>测试仪进行化成</w:t>
      </w:r>
      <w:r>
        <w:rPr>
          <w:rFonts w:hint="eastAsia"/>
          <w:highlight w:val="none"/>
        </w:rPr>
        <w:t>；或者使用热压化成机夹具夹住电池进行化成。</w:t>
      </w:r>
      <w:r>
        <w:rPr>
          <w:highlight w:val="none"/>
        </w:rPr>
        <w:t>以较小电流恒流充电至限制电压3.9V（磷酸铁锂为3.4V）。使用真空二封机（6.2.22）封口，随后进行分容</w:t>
      </w:r>
      <w:r>
        <w:rPr>
          <w:rFonts w:hint="eastAsia" w:ascii="Times New Roman"/>
          <w:highlight w:val="none"/>
        </w:rPr>
        <w:t>，</w:t>
      </w:r>
      <w:r>
        <w:rPr>
          <w:rFonts w:ascii="Times New Roman"/>
          <w:highlight w:val="none"/>
        </w:rPr>
        <w:t>充放电制度如下：</w:t>
      </w:r>
    </w:p>
    <w:p>
      <w:pPr>
        <w:pStyle w:val="31"/>
        <w:numPr>
          <w:ilvl w:val="0"/>
          <w:numId w:val="6"/>
        </w:numPr>
        <w:ind w:firstLineChars="0"/>
        <w:rPr>
          <w:rFonts w:ascii="Times New Roman"/>
          <w:highlight w:val="none"/>
        </w:rPr>
      </w:pPr>
      <w:r>
        <w:rPr>
          <w:rFonts w:ascii="Times New Roman"/>
          <w:highlight w:val="none"/>
        </w:rPr>
        <w:t>恒流充电电流</w:t>
      </w:r>
      <w:r>
        <w:rPr>
          <w:rFonts w:hint="eastAsia" w:ascii="Times New Roman"/>
          <w:highlight w:val="none"/>
        </w:rPr>
        <w:t>：0.2C、0.33C、0.5C、1C；</w:t>
      </w:r>
    </w:p>
    <w:p>
      <w:pPr>
        <w:pStyle w:val="31"/>
        <w:numPr>
          <w:ilvl w:val="0"/>
          <w:numId w:val="6"/>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.02C</w:t>
      </w:r>
      <w:r>
        <w:rPr>
          <w:rFonts w:hint="eastAsia" w:ascii="Times New Roman"/>
          <w:highlight w:val="none"/>
        </w:rPr>
        <w:t>；</w:t>
      </w:r>
    </w:p>
    <w:p>
      <w:pPr>
        <w:pStyle w:val="31"/>
        <w:numPr>
          <w:ilvl w:val="0"/>
          <w:numId w:val="6"/>
        </w:numPr>
        <w:ind w:firstLineChars="0"/>
        <w:rPr>
          <w:rFonts w:ascii="Times New Roman"/>
          <w:highlight w:val="none"/>
        </w:rPr>
      </w:pPr>
      <w:r>
        <w:rPr>
          <w:rFonts w:ascii="Times New Roman"/>
          <w:highlight w:val="none"/>
        </w:rPr>
        <w:t>恒流放电电流</w:t>
      </w:r>
      <w:r>
        <w:rPr>
          <w:rFonts w:hint="eastAsia" w:ascii="Times New Roman"/>
          <w:highlight w:val="none"/>
        </w:rPr>
        <w:t>：0.2C、0.33C、0.5C、1C；</w:t>
      </w:r>
    </w:p>
    <w:p>
      <w:pPr>
        <w:pStyle w:val="31"/>
        <w:numPr>
          <w:ilvl w:val="0"/>
          <w:numId w:val="6"/>
        </w:numPr>
        <w:ind w:firstLineChars="0"/>
        <w:rPr>
          <w:rFonts w:ascii="Times New Roman"/>
          <w:highlight w:val="none"/>
        </w:rPr>
      </w:pPr>
      <w:r>
        <w:rPr>
          <w:rFonts w:ascii="Times New Roman"/>
          <w:highlight w:val="none"/>
        </w:rPr>
        <w:t>不同材料充电限制电压和放电终止电压参照表2</w:t>
      </w:r>
      <w:r>
        <w:rPr>
          <w:rFonts w:hint="eastAsia" w:ascii="Times New Roman"/>
          <w:highlight w:val="none"/>
        </w:rPr>
        <w:t>。</w:t>
      </w:r>
    </w:p>
    <w:p>
      <w:pPr>
        <w:spacing w:before="156" w:beforeLines="50"/>
        <w:rPr>
          <w:rFonts w:eastAsia="黑体"/>
          <w:b/>
          <w:kern w:val="0"/>
          <w:highlight w:val="none"/>
        </w:rPr>
      </w:pPr>
      <w:r>
        <w:rPr>
          <w:rFonts w:eastAsia="黑体"/>
          <w:b/>
          <w:kern w:val="0"/>
          <w:highlight w:val="none"/>
        </w:rPr>
        <w:t>6.4 软包全电池的测试</w:t>
      </w:r>
    </w:p>
    <w:p>
      <w:pPr>
        <w:pStyle w:val="31"/>
        <w:spacing w:before="156" w:beforeLines="50"/>
        <w:ind w:firstLine="141" w:firstLineChars="67"/>
        <w:rPr>
          <w:rFonts w:ascii="Times New Roman"/>
          <w:b/>
          <w:highlight w:val="none"/>
        </w:rPr>
      </w:pPr>
      <w:r>
        <w:rPr>
          <w:rFonts w:ascii="Times New Roman"/>
          <w:b/>
          <w:highlight w:val="none"/>
        </w:rPr>
        <w:t>6.4.1高温存储测试流程</w:t>
      </w:r>
    </w:p>
    <w:p>
      <w:pPr>
        <w:pStyle w:val="31"/>
        <w:ind w:firstLine="420"/>
        <w:rPr>
          <w:rFonts w:ascii="Times New Roman"/>
          <w:highlight w:val="none"/>
        </w:rPr>
      </w:pPr>
      <w:r>
        <w:rPr>
          <w:highlight w:val="none"/>
        </w:rPr>
        <w:t>将分容后的电池在</w:t>
      </w:r>
      <w:r>
        <w:rPr>
          <w:rFonts w:hint="eastAsia"/>
          <w:highlight w:val="none"/>
        </w:rPr>
        <w:t>25℃±1℃</w:t>
      </w:r>
      <w:r>
        <w:rPr>
          <w:highlight w:val="none"/>
        </w:rPr>
        <w:t>的环境进行2次1C充放电</w:t>
      </w:r>
      <w:r>
        <w:rPr>
          <w:rFonts w:hint="eastAsia"/>
          <w:highlight w:val="none"/>
        </w:rPr>
        <w:t>,</w:t>
      </w:r>
      <w:r>
        <w:rPr>
          <w:highlight w:val="none"/>
        </w:rPr>
        <w:t>再以1C恒流充电至限制电压，恒压充电至终止电流，</w:t>
      </w:r>
      <w:r>
        <w:rPr>
          <w:rFonts w:ascii="Times New Roman"/>
          <w:highlight w:val="none"/>
        </w:rPr>
        <w:t>充放电制度如下：</w:t>
      </w:r>
    </w:p>
    <w:p>
      <w:pPr>
        <w:pStyle w:val="31"/>
        <w:numPr>
          <w:ilvl w:val="0"/>
          <w:numId w:val="7"/>
        </w:numPr>
        <w:ind w:firstLineChars="0"/>
        <w:rPr>
          <w:rFonts w:ascii="Times New Roman"/>
          <w:highlight w:val="none"/>
        </w:rPr>
      </w:pPr>
      <w:r>
        <w:rPr>
          <w:rFonts w:ascii="Times New Roman"/>
          <w:highlight w:val="none"/>
        </w:rPr>
        <w:t>恒流充电电流</w:t>
      </w:r>
      <w:r>
        <w:rPr>
          <w:rFonts w:hint="eastAsia" w:ascii="Times New Roman"/>
          <w:highlight w:val="none"/>
        </w:rPr>
        <w:t>：1C；</w:t>
      </w:r>
    </w:p>
    <w:p>
      <w:pPr>
        <w:pStyle w:val="31"/>
        <w:numPr>
          <w:ilvl w:val="0"/>
          <w:numId w:val="7"/>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.02C</w:t>
      </w:r>
      <w:r>
        <w:rPr>
          <w:rFonts w:hint="eastAsia" w:ascii="Times New Roman"/>
          <w:highlight w:val="none"/>
        </w:rPr>
        <w:t>；</w:t>
      </w:r>
    </w:p>
    <w:p>
      <w:pPr>
        <w:pStyle w:val="31"/>
        <w:numPr>
          <w:ilvl w:val="0"/>
          <w:numId w:val="7"/>
        </w:numPr>
        <w:ind w:firstLineChars="0"/>
        <w:rPr>
          <w:rFonts w:ascii="Times New Roman"/>
          <w:highlight w:val="none"/>
        </w:rPr>
      </w:pPr>
      <w:r>
        <w:rPr>
          <w:rFonts w:ascii="Times New Roman"/>
          <w:highlight w:val="none"/>
        </w:rPr>
        <w:t>恒流放电电流</w:t>
      </w:r>
      <w:r>
        <w:rPr>
          <w:rFonts w:hint="eastAsia" w:ascii="Times New Roman"/>
          <w:highlight w:val="none"/>
        </w:rPr>
        <w:t>：1C；</w:t>
      </w:r>
    </w:p>
    <w:p>
      <w:pPr>
        <w:pStyle w:val="31"/>
        <w:numPr>
          <w:ilvl w:val="0"/>
          <w:numId w:val="7"/>
        </w:numPr>
        <w:ind w:firstLineChars="0"/>
        <w:rPr>
          <w:rFonts w:ascii="Times New Roman"/>
          <w:highlight w:val="none"/>
        </w:rPr>
      </w:pPr>
      <w:r>
        <w:rPr>
          <w:rFonts w:ascii="Times New Roman"/>
          <w:highlight w:val="none"/>
        </w:rPr>
        <w:t>不同材料充电限制电压和放电终止电压参照表2</w:t>
      </w:r>
      <w:r>
        <w:rPr>
          <w:rFonts w:hint="eastAsia" w:ascii="Times New Roman"/>
          <w:highlight w:val="none"/>
        </w:rPr>
        <w:t>。</w:t>
      </w:r>
    </w:p>
    <w:p>
      <w:pPr>
        <w:ind w:firstLine="420" w:firstLineChars="200"/>
        <w:rPr>
          <w:highlight w:val="none"/>
        </w:rPr>
      </w:pPr>
      <w:r>
        <w:rPr>
          <w:rFonts w:ascii="宋体"/>
          <w:kern w:val="0"/>
          <w:highlight w:val="none"/>
        </w:rPr>
        <w:t>静置</w:t>
      </w:r>
      <w:r>
        <w:rPr>
          <w:rFonts w:hint="eastAsia" w:ascii="宋体"/>
          <w:kern w:val="0"/>
          <w:highlight w:val="none"/>
        </w:rPr>
        <w:t>4h，</w:t>
      </w:r>
      <w:r>
        <w:rPr>
          <w:rFonts w:ascii="宋体"/>
          <w:kern w:val="0"/>
          <w:highlight w:val="none"/>
        </w:rPr>
        <w:t>使用</w:t>
      </w:r>
      <w:r>
        <w:rPr>
          <w:rFonts w:hint="eastAsia" w:ascii="宋体"/>
          <w:kern w:val="0"/>
          <w:highlight w:val="none"/>
        </w:rPr>
        <w:t>测厚仪</w:t>
      </w:r>
      <w:r>
        <w:rPr>
          <w:rFonts w:ascii="宋体"/>
          <w:kern w:val="0"/>
          <w:highlight w:val="none"/>
        </w:rPr>
        <w:t>（6.2.23）测量锂电池厚度，或者使用电子固体密度计（6.2.24）测试电池体积，使用内阻测试仪（6</w:t>
      </w:r>
      <w:r>
        <w:rPr>
          <w:highlight w:val="none"/>
        </w:rPr>
        <w:t>.2.25）测试电池电压和内阻，放入高温环境静置。</w:t>
      </w:r>
    </w:p>
    <w:p>
      <w:pPr>
        <w:pStyle w:val="31"/>
        <w:ind w:firstLine="420"/>
        <w:rPr>
          <w:rFonts w:ascii="Times New Roman"/>
          <w:highlight w:val="none"/>
        </w:rPr>
      </w:pPr>
      <w:r>
        <w:rPr>
          <w:highlight w:val="none"/>
        </w:rPr>
        <w:t>高温存储结束后，电池</w:t>
      </w:r>
      <w:r>
        <w:rPr>
          <w:rFonts w:hint="eastAsia"/>
          <w:highlight w:val="none"/>
        </w:rPr>
        <w:t>25℃±1℃</w:t>
      </w:r>
      <w:r>
        <w:rPr>
          <w:highlight w:val="none"/>
        </w:rPr>
        <w:t>的环境静置4h，测试电池的电压、内阻，测量厚度或者使用电子固体密度计测试电池体积，先1C恒流放电至终止电压，再进行5次1C充放电测试，</w:t>
      </w:r>
      <w:r>
        <w:rPr>
          <w:rFonts w:ascii="Times New Roman"/>
          <w:highlight w:val="none"/>
        </w:rPr>
        <w:t>充放电制度如下：</w:t>
      </w:r>
    </w:p>
    <w:p>
      <w:pPr>
        <w:pStyle w:val="31"/>
        <w:numPr>
          <w:ilvl w:val="0"/>
          <w:numId w:val="8"/>
        </w:numPr>
        <w:ind w:firstLineChars="0"/>
        <w:rPr>
          <w:rFonts w:ascii="Times New Roman"/>
          <w:highlight w:val="none"/>
        </w:rPr>
      </w:pPr>
      <w:r>
        <w:rPr>
          <w:rFonts w:ascii="Times New Roman"/>
          <w:highlight w:val="none"/>
        </w:rPr>
        <w:t>恒流充电电流</w:t>
      </w:r>
      <w:r>
        <w:rPr>
          <w:rFonts w:hint="eastAsia" w:ascii="Times New Roman"/>
          <w:highlight w:val="none"/>
        </w:rPr>
        <w:t>：1C；</w:t>
      </w:r>
    </w:p>
    <w:p>
      <w:pPr>
        <w:pStyle w:val="31"/>
        <w:numPr>
          <w:ilvl w:val="0"/>
          <w:numId w:val="8"/>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.02C</w:t>
      </w:r>
      <w:r>
        <w:rPr>
          <w:rFonts w:hint="eastAsia" w:ascii="Times New Roman"/>
          <w:highlight w:val="none"/>
        </w:rPr>
        <w:t>；</w:t>
      </w:r>
    </w:p>
    <w:p>
      <w:pPr>
        <w:pStyle w:val="31"/>
        <w:numPr>
          <w:ilvl w:val="0"/>
          <w:numId w:val="8"/>
        </w:numPr>
        <w:ind w:firstLineChars="0"/>
        <w:rPr>
          <w:rFonts w:ascii="Times New Roman"/>
          <w:highlight w:val="none"/>
        </w:rPr>
      </w:pPr>
      <w:r>
        <w:rPr>
          <w:rFonts w:ascii="Times New Roman"/>
          <w:highlight w:val="none"/>
        </w:rPr>
        <w:t>恒流放电电流</w:t>
      </w:r>
      <w:r>
        <w:rPr>
          <w:rFonts w:hint="eastAsia" w:ascii="Times New Roman"/>
          <w:highlight w:val="none"/>
        </w:rPr>
        <w:t>：1C；</w:t>
      </w:r>
    </w:p>
    <w:p>
      <w:pPr>
        <w:pStyle w:val="31"/>
        <w:numPr>
          <w:ilvl w:val="0"/>
          <w:numId w:val="8"/>
        </w:numPr>
        <w:ind w:firstLineChars="0"/>
        <w:rPr>
          <w:rFonts w:ascii="Times New Roman"/>
          <w:highlight w:val="none"/>
        </w:rPr>
      </w:pPr>
      <w:r>
        <w:rPr>
          <w:rFonts w:ascii="Times New Roman"/>
          <w:highlight w:val="none"/>
        </w:rPr>
        <w:t>不同材料充电限制电压和放电终止电压参照表2</w:t>
      </w:r>
      <w:r>
        <w:rPr>
          <w:rFonts w:hint="eastAsia" w:ascii="Times New Roman"/>
          <w:highlight w:val="none"/>
        </w:rPr>
        <w:t>。</w:t>
      </w:r>
    </w:p>
    <w:p>
      <w:pPr>
        <w:pStyle w:val="31"/>
        <w:spacing w:before="156" w:beforeLines="50"/>
        <w:ind w:firstLine="141" w:firstLineChars="67"/>
        <w:rPr>
          <w:rFonts w:ascii="Times New Roman"/>
          <w:b/>
          <w:highlight w:val="none"/>
        </w:rPr>
      </w:pPr>
      <w:r>
        <w:rPr>
          <w:rFonts w:ascii="Times New Roman"/>
          <w:b/>
          <w:highlight w:val="none"/>
        </w:rPr>
        <w:t>6.4.2 高温循环测试：</w:t>
      </w:r>
    </w:p>
    <w:p>
      <w:pPr>
        <w:pStyle w:val="31"/>
        <w:ind w:firstLine="420"/>
        <w:rPr>
          <w:rFonts w:ascii="Times New Roman"/>
          <w:highlight w:val="none"/>
        </w:rPr>
      </w:pPr>
      <w:r>
        <w:rPr>
          <w:highlight w:val="none"/>
        </w:rPr>
        <w:t>将分容后的电池，在</w:t>
      </w:r>
      <w:r>
        <w:rPr>
          <w:rFonts w:hint="eastAsia"/>
          <w:highlight w:val="none"/>
        </w:rPr>
        <w:t>45℃±1℃</w:t>
      </w:r>
      <w:r>
        <w:rPr>
          <w:highlight w:val="none"/>
        </w:rPr>
        <w:t>的环境静置4h后进行1C充放电循环测试，</w:t>
      </w:r>
      <w:r>
        <w:rPr>
          <w:rFonts w:ascii="Times New Roman"/>
          <w:highlight w:val="none"/>
        </w:rPr>
        <w:t>充放电制度如下：</w:t>
      </w:r>
    </w:p>
    <w:p>
      <w:pPr>
        <w:pStyle w:val="31"/>
        <w:numPr>
          <w:ilvl w:val="0"/>
          <w:numId w:val="9"/>
        </w:numPr>
        <w:ind w:firstLineChars="0"/>
        <w:rPr>
          <w:rFonts w:ascii="Times New Roman"/>
          <w:highlight w:val="none"/>
        </w:rPr>
      </w:pPr>
      <w:r>
        <w:rPr>
          <w:rFonts w:ascii="Times New Roman"/>
          <w:highlight w:val="none"/>
        </w:rPr>
        <w:t>恒流充电电流</w:t>
      </w:r>
      <w:r>
        <w:rPr>
          <w:rFonts w:hint="eastAsia" w:ascii="Times New Roman"/>
          <w:highlight w:val="none"/>
        </w:rPr>
        <w:t>：1C；</w:t>
      </w:r>
    </w:p>
    <w:p>
      <w:pPr>
        <w:pStyle w:val="31"/>
        <w:numPr>
          <w:ilvl w:val="0"/>
          <w:numId w:val="9"/>
        </w:numPr>
        <w:ind w:firstLineChars="0"/>
        <w:rPr>
          <w:rFonts w:ascii="Times New Roman"/>
          <w:highlight w:val="none"/>
        </w:rPr>
      </w:pPr>
      <w:r>
        <w:rPr>
          <w:rFonts w:ascii="Times New Roman"/>
          <w:highlight w:val="none"/>
        </w:rPr>
        <w:t>恒压充电终止电流</w:t>
      </w:r>
      <w:r>
        <w:rPr>
          <w:rFonts w:hint="eastAsia" w:ascii="Times New Roman"/>
          <w:highlight w:val="none"/>
        </w:rPr>
        <w:t>：0</w:t>
      </w:r>
      <w:r>
        <w:rPr>
          <w:rFonts w:ascii="Times New Roman"/>
          <w:highlight w:val="none"/>
        </w:rPr>
        <w:t>.02C</w:t>
      </w:r>
      <w:r>
        <w:rPr>
          <w:rFonts w:hint="eastAsia" w:ascii="Times New Roman"/>
          <w:highlight w:val="none"/>
        </w:rPr>
        <w:t>；</w:t>
      </w:r>
    </w:p>
    <w:p>
      <w:pPr>
        <w:pStyle w:val="31"/>
        <w:numPr>
          <w:ilvl w:val="0"/>
          <w:numId w:val="9"/>
        </w:numPr>
        <w:ind w:firstLineChars="0"/>
        <w:rPr>
          <w:rFonts w:ascii="Times New Roman"/>
          <w:highlight w:val="none"/>
        </w:rPr>
      </w:pPr>
      <w:r>
        <w:rPr>
          <w:rFonts w:ascii="Times New Roman"/>
          <w:highlight w:val="none"/>
        </w:rPr>
        <w:t>恒流放电电流</w:t>
      </w:r>
      <w:r>
        <w:rPr>
          <w:rFonts w:hint="eastAsia" w:ascii="Times New Roman"/>
          <w:highlight w:val="none"/>
        </w:rPr>
        <w:t>：1C；</w:t>
      </w:r>
    </w:p>
    <w:p>
      <w:pPr>
        <w:pStyle w:val="31"/>
        <w:numPr>
          <w:ilvl w:val="0"/>
          <w:numId w:val="9"/>
        </w:numPr>
        <w:ind w:firstLineChars="0"/>
        <w:rPr>
          <w:rFonts w:ascii="Times New Roman"/>
          <w:highlight w:val="none"/>
        </w:rPr>
      </w:pPr>
      <w:r>
        <w:rPr>
          <w:rFonts w:ascii="Times New Roman"/>
          <w:highlight w:val="none"/>
        </w:rPr>
        <w:t>不同材料充电限制电压和放电终止电压参照表2</w:t>
      </w:r>
      <w:r>
        <w:rPr>
          <w:rFonts w:hint="eastAsia" w:ascii="Times New Roman"/>
          <w:highlight w:val="none"/>
        </w:rPr>
        <w:t>。</w:t>
      </w:r>
    </w:p>
    <w:p>
      <w:pPr>
        <w:ind w:firstLine="420" w:firstLineChars="200"/>
        <w:rPr>
          <w:highlight w:val="none"/>
        </w:rPr>
      </w:pPr>
      <w:r>
        <w:rPr>
          <w:highlight w:val="none"/>
        </w:rPr>
        <w:t>直到循环过程中放电</w:t>
      </w:r>
      <w:r>
        <w:rPr>
          <w:rFonts w:hint="eastAsia"/>
          <w:highlight w:val="none"/>
        </w:rPr>
        <w:t>比容量</w:t>
      </w:r>
      <w:r>
        <w:rPr>
          <w:highlight w:val="none"/>
        </w:rPr>
        <w:t>降为首次放电</w:t>
      </w:r>
      <w:r>
        <w:rPr>
          <w:rFonts w:hint="eastAsia"/>
          <w:highlight w:val="none"/>
        </w:rPr>
        <w:t>比容量</w:t>
      </w:r>
      <w:r>
        <w:rPr>
          <w:highlight w:val="none"/>
        </w:rPr>
        <w:t>的80%，结束测试。</w:t>
      </w:r>
    </w:p>
    <w:p>
      <w:pPr>
        <w:pStyle w:val="36"/>
        <w:spacing w:before="156" w:after="156"/>
        <w:rPr>
          <w:rFonts w:ascii="Times New Roman"/>
          <w:b/>
          <w:highlight w:val="none"/>
        </w:rPr>
      </w:pPr>
      <w:r>
        <w:rPr>
          <w:rFonts w:ascii="Times New Roman"/>
          <w:b/>
          <w:highlight w:val="none"/>
        </w:rPr>
        <w:t>6.5  软包全电池的数据处理</w:t>
      </w:r>
    </w:p>
    <w:p>
      <w:pPr>
        <w:pStyle w:val="31"/>
        <w:spacing w:before="156" w:beforeLines="50"/>
        <w:ind w:firstLine="141" w:firstLineChars="67"/>
        <w:rPr>
          <w:rFonts w:ascii="Times New Roman"/>
          <w:b/>
          <w:highlight w:val="none"/>
        </w:rPr>
      </w:pPr>
      <w:r>
        <w:rPr>
          <w:rFonts w:ascii="Times New Roman"/>
          <w:b/>
          <w:highlight w:val="none"/>
        </w:rPr>
        <w:t>6.5.1  软包全电池的高温存储电压衰减率</w:t>
      </w:r>
    </w:p>
    <w:p>
      <w:pPr>
        <w:pStyle w:val="31"/>
        <w:ind w:firstLine="420"/>
        <w:rPr>
          <w:rFonts w:ascii="Times New Roman"/>
          <w:sz w:val="28"/>
          <w:szCs w:val="28"/>
          <w:highlight w:val="none"/>
        </w:rPr>
      </w:pPr>
      <w:r>
        <w:rPr>
          <w:rFonts w:ascii="Times New Roman"/>
          <w:highlight w:val="none"/>
        </w:rPr>
        <w:t>软包全电池的高温存储电压衰减率按式（1）计算：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sSub>
                  <m:sSubPr>
                    <m:ctrlPr>
                      <w:rPr>
                        <w:rFonts w:ascii="Cambria Math" w:hAnsi="Cambria Math" w:eastAsia="Cambria Math"/>
                        <w:i/>
                        <w:sz w:val="28"/>
                        <w:szCs w:val="28"/>
                        <w:highlight w:val="none"/>
                      </w:rPr>
                    </m:ctrlPr>
                  </m:sSubPr>
                  <m:e>
                    <m:r>
                      <m:rPr/>
                      <w:rPr>
                        <w:rFonts w:ascii="Cambria Math" w:hAnsi="Cambria Math"/>
                        <w:sz w:val="28"/>
                        <w:szCs w:val="28"/>
                        <w:highlight w:val="none"/>
                      </w:rPr>
                      <m:t>U</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r>
                  <m:rPr/>
                  <w:rPr>
                    <w:rFonts w:ascii="Cambria Math" w:hAnsi="Cambria Math" w:eastAsia="Cambria Math"/>
                    <w:sz w:val="28"/>
                    <w:szCs w:val="28"/>
                    <w:highlight w:val="none"/>
                  </w:rPr>
                  <m:t>−</m:t>
                </m:r>
                <m:r>
                  <m:rPr/>
                  <w:rPr>
                    <w:rFonts w:ascii="Cambria Math" w:hAnsi="Cambria Math"/>
                    <w:sz w:val="28"/>
                    <w:szCs w:val="28"/>
                    <w:highlight w:val="none"/>
                  </w:rPr>
                  <m:t>U</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f2</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T</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…………………………………………（1）</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m:oMath>
        <m:r>
          <m:rPr>
            <m:sty m:val="p"/>
          </m:rPr>
          <w:rPr>
            <w:rFonts w:ascii="Cambria Math" w:hAnsi="Cambria Math"/>
            <w:highlight w:val="none"/>
          </w:rPr>
          <m:t>η</m:t>
        </m:r>
      </m:oMath>
      <w:r>
        <w:rPr>
          <w:rFonts w:ascii="Times New Roman"/>
          <w:highlight w:val="none"/>
          <w:vertAlign w:val="subscript"/>
        </w:rPr>
        <w:t>F</w:t>
      </w:r>
      <w:r>
        <w:rPr>
          <w:rFonts w:ascii="Times New Roman"/>
          <w:highlight w:val="none"/>
        </w:rPr>
        <w:t>——高温存储电压衰减率，单位为伏特每天（V/d）；</w:t>
      </w:r>
    </w:p>
    <w:p>
      <w:pPr>
        <w:pStyle w:val="31"/>
        <w:ind w:firstLine="199" w:firstLineChars="95"/>
        <w:jc w:val="left"/>
        <w:rPr>
          <w:rFonts w:ascii="Times New Roman"/>
          <w:highlight w:val="none"/>
        </w:rPr>
      </w:pPr>
      <w:r>
        <w:rPr>
          <w:rFonts w:hint="eastAsia" w:ascii="Times New Roman"/>
          <w:highlight w:val="none"/>
        </w:rPr>
        <w:t>U</w:t>
      </w:r>
      <w:r>
        <w:rPr>
          <w:rFonts w:ascii="Times New Roman"/>
          <w:highlight w:val="none"/>
          <w:vertAlign w:val="subscript"/>
        </w:rPr>
        <w:t>f1</w:t>
      </w:r>
      <w:r>
        <w:rPr>
          <w:rFonts w:ascii="Times New Roman"/>
          <w:highlight w:val="none"/>
        </w:rPr>
        <w:t>——高温存储前电压，单位为伏特（V）；</w:t>
      </w:r>
    </w:p>
    <w:p>
      <w:pPr>
        <w:pStyle w:val="31"/>
        <w:ind w:firstLine="199" w:firstLineChars="95"/>
        <w:jc w:val="left"/>
        <w:rPr>
          <w:rFonts w:ascii="Times New Roman"/>
          <w:highlight w:val="none"/>
        </w:rPr>
      </w:pPr>
      <w:r>
        <w:rPr>
          <w:rFonts w:hint="eastAsia" w:ascii="Times New Roman"/>
          <w:highlight w:val="none"/>
        </w:rPr>
        <w:t>U</w:t>
      </w:r>
      <w:r>
        <w:rPr>
          <w:rFonts w:ascii="Times New Roman"/>
          <w:highlight w:val="none"/>
          <w:vertAlign w:val="subscript"/>
        </w:rPr>
        <w:t>f2</w:t>
      </w:r>
      <w:r>
        <w:rPr>
          <w:rFonts w:ascii="Times New Roman"/>
          <w:highlight w:val="none"/>
        </w:rPr>
        <w:t>——高温存储后电压，单位为伏特（V）；</w:t>
      </w:r>
    </w:p>
    <w:p>
      <w:pPr>
        <w:pStyle w:val="31"/>
        <w:ind w:firstLine="199" w:firstLineChars="95"/>
        <w:jc w:val="left"/>
        <w:rPr>
          <w:rFonts w:ascii="Times New Roman"/>
          <w:highlight w:val="none"/>
        </w:rPr>
      </w:pPr>
      <w:r>
        <w:rPr>
          <w:rFonts w:ascii="Times New Roman"/>
          <w:highlight w:val="none"/>
        </w:rPr>
        <w:t>T</w:t>
      </w:r>
      <w:r>
        <w:rPr>
          <w:rFonts w:ascii="Times New Roman"/>
          <w:highlight w:val="none"/>
          <w:vertAlign w:val="subscript"/>
        </w:rPr>
        <w:t>f</w:t>
      </w:r>
      <w:r>
        <w:rPr>
          <w:rFonts w:ascii="Times New Roman"/>
          <w:highlight w:val="none"/>
        </w:rPr>
        <w:t>——高温存储时间，单位为天（d）。</w:t>
      </w:r>
    </w:p>
    <w:p>
      <w:pPr>
        <w:pStyle w:val="31"/>
        <w:spacing w:before="156" w:beforeLines="50"/>
        <w:ind w:firstLine="141" w:firstLineChars="67"/>
        <w:rPr>
          <w:rFonts w:ascii="Times New Roman"/>
          <w:b/>
          <w:highlight w:val="none"/>
        </w:rPr>
      </w:pPr>
      <w:r>
        <w:rPr>
          <w:rFonts w:ascii="Times New Roman"/>
          <w:b/>
          <w:highlight w:val="none"/>
        </w:rPr>
        <w:t>6.5.2  软包全电池的高温存储厚度鼓胀率</w:t>
      </w:r>
    </w:p>
    <w:p>
      <w:pPr>
        <w:pStyle w:val="31"/>
        <w:ind w:firstLine="420"/>
        <w:rPr>
          <w:rFonts w:ascii="Times New Roman"/>
          <w:highlight w:val="none"/>
        </w:rPr>
      </w:pPr>
      <w:r>
        <w:rPr>
          <w:rFonts w:ascii="Times New Roman"/>
          <w:highlight w:val="none"/>
        </w:rPr>
        <w:t>软包全电池的高温存储厚度鼓胀率按式（2）计算：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FS1</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T</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f2</m:t>
                    </m:r>
                    <m:ctrlPr>
                      <w:rPr>
                        <w:rFonts w:ascii="Cambria Math" w:hAnsi="Cambria Math" w:eastAsia="Cambria Math"/>
                        <w:i/>
                        <w:sz w:val="28"/>
                        <w:szCs w:val="28"/>
                        <w:highlight w:val="none"/>
                      </w:rPr>
                    </m:ctrlPr>
                  </m:sub>
                </m:sSub>
                <m:r>
                  <m:rPr/>
                  <w:rPr>
                    <w:rFonts w:ascii="Cambria Math" w:hAnsi="Cambria Math" w:eastAsia="Cambria Math"/>
                    <w:sz w:val="28"/>
                    <w:szCs w:val="28"/>
                    <w:highlight w:val="none"/>
                  </w:rPr>
                  <m:t>−T</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T</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…………………………………………（2）</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FS1</w:t>
      </w:r>
      <w:r>
        <w:rPr>
          <w:rFonts w:ascii="Times New Roman"/>
          <w:highlight w:val="none"/>
        </w:rPr>
        <w:t>——高温存储厚度鼓胀率（%）；</w:t>
      </w:r>
    </w:p>
    <w:p>
      <w:pPr>
        <w:pStyle w:val="31"/>
        <w:ind w:firstLine="199" w:firstLineChars="95"/>
        <w:jc w:val="left"/>
        <w:rPr>
          <w:rFonts w:ascii="Times New Roman"/>
          <w:highlight w:val="none"/>
        </w:rPr>
      </w:pPr>
      <w:r>
        <w:rPr>
          <w:rFonts w:ascii="Times New Roman"/>
          <w:highlight w:val="none"/>
        </w:rPr>
        <w:t>T</w:t>
      </w:r>
      <w:r>
        <w:rPr>
          <w:rFonts w:ascii="Times New Roman"/>
          <w:highlight w:val="none"/>
          <w:vertAlign w:val="subscript"/>
        </w:rPr>
        <w:t>f1</w:t>
      </w:r>
      <w:r>
        <w:rPr>
          <w:rFonts w:ascii="Times New Roman"/>
          <w:highlight w:val="none"/>
        </w:rPr>
        <w:t>——高温存储前电池厚度，单位为毫米（mm）；</w:t>
      </w:r>
    </w:p>
    <w:p>
      <w:pPr>
        <w:pStyle w:val="31"/>
        <w:ind w:firstLine="199" w:firstLineChars="95"/>
        <w:jc w:val="left"/>
        <w:rPr>
          <w:rFonts w:ascii="Times New Roman"/>
          <w:highlight w:val="none"/>
        </w:rPr>
      </w:pPr>
      <w:r>
        <w:rPr>
          <w:rFonts w:ascii="Times New Roman"/>
          <w:highlight w:val="none"/>
        </w:rPr>
        <w:t>T</w:t>
      </w:r>
      <w:r>
        <w:rPr>
          <w:rFonts w:ascii="Times New Roman"/>
          <w:highlight w:val="none"/>
          <w:vertAlign w:val="subscript"/>
        </w:rPr>
        <w:t>f2</w:t>
      </w:r>
      <w:r>
        <w:rPr>
          <w:rFonts w:ascii="Times New Roman"/>
          <w:highlight w:val="none"/>
        </w:rPr>
        <w:t>——高温存储后电池厚度，单位为毫米（mm）。</w:t>
      </w:r>
    </w:p>
    <w:p>
      <w:pPr>
        <w:pStyle w:val="31"/>
        <w:spacing w:before="156" w:beforeLines="50"/>
        <w:ind w:firstLine="141" w:firstLineChars="67"/>
        <w:rPr>
          <w:rFonts w:ascii="Times New Roman"/>
          <w:b/>
          <w:highlight w:val="none"/>
        </w:rPr>
      </w:pPr>
      <w:r>
        <w:rPr>
          <w:rFonts w:ascii="Times New Roman"/>
          <w:b/>
          <w:highlight w:val="none"/>
        </w:rPr>
        <w:t>6.5.3  软包全电池的高温存储体积鼓胀率</w:t>
      </w:r>
    </w:p>
    <w:p>
      <w:pPr>
        <w:pStyle w:val="31"/>
        <w:ind w:firstLine="420"/>
        <w:rPr>
          <w:rFonts w:ascii="Times New Roman"/>
          <w:highlight w:val="none"/>
        </w:rPr>
      </w:pPr>
      <w:r>
        <w:rPr>
          <w:rFonts w:ascii="Times New Roman"/>
          <w:highlight w:val="none"/>
        </w:rPr>
        <w:t>软包全电池的高温存储体积胀率按式（3）计算：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FS2</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f3</m:t>
                    </m:r>
                    <m:ctrlPr>
                      <w:rPr>
                        <w:rFonts w:ascii="Cambria Math" w:hAnsi="Cambria Math" w:eastAsia="Cambria Math"/>
                        <w:i/>
                        <w:sz w:val="28"/>
                        <w:szCs w:val="28"/>
                        <w:highlight w:val="none"/>
                      </w:rPr>
                    </m:ctrlPr>
                  </m:sub>
                </m:sSub>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V</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…………………………………………（3）</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FS2</w:t>
      </w:r>
      <w:r>
        <w:rPr>
          <w:rFonts w:ascii="Times New Roman"/>
          <w:highlight w:val="none"/>
        </w:rPr>
        <w:t>——高温存储体积鼓胀率（%）；</w:t>
      </w:r>
    </w:p>
    <w:p>
      <w:pPr>
        <w:pStyle w:val="31"/>
        <w:ind w:firstLine="199" w:firstLineChars="95"/>
        <w:jc w:val="left"/>
        <w:rPr>
          <w:rFonts w:ascii="Times New Roman"/>
          <w:highlight w:val="none"/>
        </w:rPr>
      </w:pPr>
      <w:r>
        <w:rPr>
          <w:rFonts w:ascii="Times New Roman"/>
          <w:highlight w:val="none"/>
        </w:rPr>
        <w:t>V</w:t>
      </w:r>
      <w:r>
        <w:rPr>
          <w:rFonts w:ascii="Times New Roman"/>
          <w:highlight w:val="none"/>
          <w:vertAlign w:val="subscript"/>
        </w:rPr>
        <w:t>f1</w:t>
      </w:r>
      <w:r>
        <w:rPr>
          <w:rFonts w:ascii="Times New Roman"/>
          <w:highlight w:val="none"/>
        </w:rPr>
        <w:t>——高温存储前电池体积，单位为立方厘米（cm</w:t>
      </w:r>
      <w:r>
        <w:rPr>
          <w:rFonts w:ascii="Times New Roman"/>
          <w:highlight w:val="none"/>
          <w:vertAlign w:val="superscript"/>
        </w:rPr>
        <w:t>3</w:t>
      </w:r>
      <w:r>
        <w:rPr>
          <w:rFonts w:ascii="Times New Roman"/>
          <w:highlight w:val="none"/>
        </w:rPr>
        <w:t>）；</w:t>
      </w:r>
    </w:p>
    <w:p>
      <w:pPr>
        <w:pStyle w:val="31"/>
        <w:ind w:firstLine="199" w:firstLineChars="95"/>
        <w:jc w:val="left"/>
        <w:rPr>
          <w:rFonts w:ascii="Times New Roman"/>
          <w:highlight w:val="none"/>
        </w:rPr>
      </w:pPr>
      <w:r>
        <w:rPr>
          <w:rFonts w:ascii="Times New Roman"/>
          <w:highlight w:val="none"/>
        </w:rPr>
        <w:t>V</w:t>
      </w:r>
      <w:r>
        <w:rPr>
          <w:rFonts w:ascii="Times New Roman"/>
          <w:highlight w:val="none"/>
          <w:vertAlign w:val="subscript"/>
        </w:rPr>
        <w:t>f3</w:t>
      </w:r>
      <w:r>
        <w:rPr>
          <w:rFonts w:ascii="Times New Roman"/>
          <w:highlight w:val="none"/>
        </w:rPr>
        <w:t>——高温存储后电池体积，单位为立方厘米（cm</w:t>
      </w:r>
      <w:r>
        <w:rPr>
          <w:rFonts w:ascii="Times New Roman"/>
          <w:highlight w:val="none"/>
          <w:vertAlign w:val="superscript"/>
        </w:rPr>
        <w:t>3</w:t>
      </w:r>
      <w:r>
        <w:rPr>
          <w:rFonts w:ascii="Times New Roman"/>
          <w:highlight w:val="none"/>
        </w:rPr>
        <w:t>）。</w:t>
      </w:r>
    </w:p>
    <w:p>
      <w:pPr>
        <w:pStyle w:val="31"/>
        <w:spacing w:before="156" w:beforeLines="50"/>
        <w:ind w:firstLine="141" w:firstLineChars="67"/>
        <w:rPr>
          <w:rFonts w:ascii="Times New Roman"/>
          <w:b/>
          <w:highlight w:val="none"/>
        </w:rPr>
      </w:pPr>
      <w:r>
        <w:rPr>
          <w:rFonts w:ascii="Times New Roman"/>
          <w:b/>
          <w:highlight w:val="none"/>
        </w:rPr>
        <w:t>6.5.4  软包全电池的高温存储内阻增加率</w:t>
      </w:r>
    </w:p>
    <w:p>
      <w:pPr>
        <w:pStyle w:val="31"/>
        <w:ind w:firstLine="420"/>
        <w:rPr>
          <w:rFonts w:ascii="Times New Roman"/>
          <w:highlight w:val="none"/>
        </w:rPr>
      </w:pPr>
      <w:r>
        <w:rPr>
          <w:rFonts w:ascii="Times New Roman"/>
          <w:highlight w:val="none"/>
        </w:rPr>
        <w:t>软包全电池的高温存储内阻增加率按式（4）计算：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FI</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R</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f2</m:t>
                    </m:r>
                    <m:ctrlPr>
                      <w:rPr>
                        <w:rFonts w:ascii="Cambria Math" w:hAnsi="Cambria Math" w:eastAsia="Cambria Math"/>
                        <w:i/>
                        <w:sz w:val="28"/>
                        <w:szCs w:val="28"/>
                        <w:highlight w:val="none"/>
                      </w:rPr>
                    </m:ctrlPr>
                  </m:sub>
                </m:sSub>
                <m:r>
                  <m:rPr/>
                  <w:rPr>
                    <w:rFonts w:ascii="Cambria Math" w:hAnsi="Cambria Math" w:eastAsia="Cambria Math"/>
                    <w:sz w:val="28"/>
                    <w:szCs w:val="28"/>
                    <w:highlight w:val="none"/>
                  </w:rPr>
                  <m:t>−R</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R</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…………………………………………（4）</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FI</w:t>
      </w:r>
      <w:r>
        <w:rPr>
          <w:rFonts w:ascii="Times New Roman"/>
          <w:highlight w:val="none"/>
        </w:rPr>
        <w:t>——高温存储内阻增加率（%）；</w:t>
      </w:r>
    </w:p>
    <w:p>
      <w:pPr>
        <w:pStyle w:val="31"/>
        <w:ind w:firstLine="199" w:firstLineChars="95"/>
        <w:jc w:val="left"/>
        <w:rPr>
          <w:rFonts w:ascii="Times New Roman"/>
          <w:highlight w:val="none"/>
        </w:rPr>
      </w:pPr>
      <w:r>
        <w:rPr>
          <w:rFonts w:ascii="Times New Roman"/>
          <w:highlight w:val="none"/>
        </w:rPr>
        <w:t>R</w:t>
      </w:r>
      <w:r>
        <w:rPr>
          <w:rFonts w:ascii="Times New Roman"/>
          <w:highlight w:val="none"/>
          <w:vertAlign w:val="subscript"/>
        </w:rPr>
        <w:t>f1</w:t>
      </w:r>
      <w:r>
        <w:rPr>
          <w:rFonts w:ascii="Times New Roman"/>
          <w:highlight w:val="none"/>
        </w:rPr>
        <w:t>——高温存储前电池内阻，单位为毫欧（mΩ）；</w:t>
      </w:r>
    </w:p>
    <w:p>
      <w:pPr>
        <w:pStyle w:val="31"/>
        <w:ind w:firstLine="199" w:firstLineChars="95"/>
        <w:jc w:val="left"/>
        <w:rPr>
          <w:rFonts w:ascii="Times New Roman"/>
          <w:highlight w:val="none"/>
        </w:rPr>
      </w:pPr>
      <w:r>
        <w:rPr>
          <w:rFonts w:ascii="Times New Roman"/>
          <w:highlight w:val="none"/>
        </w:rPr>
        <w:t>R</w:t>
      </w:r>
      <w:r>
        <w:rPr>
          <w:rFonts w:ascii="Times New Roman"/>
          <w:highlight w:val="none"/>
          <w:vertAlign w:val="subscript"/>
        </w:rPr>
        <w:t>f2</w:t>
      </w:r>
      <w:r>
        <w:rPr>
          <w:rFonts w:ascii="Times New Roman"/>
          <w:highlight w:val="none"/>
        </w:rPr>
        <w:t>——高温存储后电池内阻，单位为毫欧（mΩ）。</w:t>
      </w:r>
    </w:p>
    <w:p>
      <w:pPr>
        <w:pStyle w:val="31"/>
        <w:spacing w:before="156" w:beforeLines="50"/>
        <w:ind w:firstLine="141" w:firstLineChars="67"/>
        <w:rPr>
          <w:rFonts w:ascii="Times New Roman"/>
          <w:b/>
          <w:highlight w:val="none"/>
        </w:rPr>
      </w:pPr>
      <w:r>
        <w:rPr>
          <w:rFonts w:ascii="Times New Roman"/>
          <w:b/>
          <w:highlight w:val="none"/>
        </w:rPr>
        <w:t>6.5.5  软包全电池的高温存储容量保持率</w:t>
      </w:r>
    </w:p>
    <w:p>
      <w:pPr>
        <w:pStyle w:val="31"/>
        <w:ind w:firstLine="420"/>
        <w:rPr>
          <w:rFonts w:ascii="Times New Roman"/>
          <w:highlight w:val="none"/>
        </w:rPr>
      </w:pPr>
      <w:r>
        <w:rPr>
          <w:rFonts w:ascii="Times New Roman"/>
          <w:highlight w:val="none"/>
        </w:rPr>
        <w:t>软包全电池的高温存储容量保持率按式（5）计算：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FR1</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f2</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f0</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……………………………………………（5）</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FR1</w:t>
      </w:r>
      <w:r>
        <w:rPr>
          <w:rFonts w:ascii="Times New Roman"/>
          <w:highlight w:val="none"/>
        </w:rPr>
        <w:t>——高温存储容量保持率（%）；</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f1</w:t>
      </w:r>
      <w:r>
        <w:rPr>
          <w:rFonts w:ascii="Times New Roman"/>
          <w:highlight w:val="none"/>
        </w:rPr>
        <w:t>——高温存储前最后一次放电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f2</w:t>
      </w:r>
      <w:r>
        <w:rPr>
          <w:rFonts w:ascii="Times New Roman"/>
          <w:highlight w:val="none"/>
        </w:rPr>
        <w:t>——高温存储后第一次放电</w:t>
      </w:r>
      <w:r>
        <w:rPr>
          <w:rFonts w:hint="eastAsia" w:ascii="Times New Roman"/>
          <w:highlight w:val="none"/>
        </w:rPr>
        <w:t>比容量</w:t>
      </w:r>
      <w:r>
        <w:rPr>
          <w:rFonts w:ascii="Times New Roman"/>
          <w:highlight w:val="none"/>
        </w:rPr>
        <w:t>，单位为毫安时每克（mA·h/g）。</w:t>
      </w:r>
    </w:p>
    <w:p>
      <w:pPr>
        <w:pStyle w:val="31"/>
        <w:spacing w:before="156" w:beforeLines="50"/>
        <w:ind w:firstLine="141" w:firstLineChars="67"/>
        <w:rPr>
          <w:rFonts w:ascii="Times New Roman"/>
          <w:b/>
          <w:highlight w:val="none"/>
        </w:rPr>
      </w:pPr>
      <w:r>
        <w:rPr>
          <w:rFonts w:ascii="Times New Roman"/>
          <w:b/>
          <w:highlight w:val="none"/>
        </w:rPr>
        <w:t>6.5.6  软包全电池的高温存储容量恢复率</w:t>
      </w:r>
    </w:p>
    <w:p>
      <w:pPr>
        <w:pStyle w:val="31"/>
        <w:ind w:firstLine="420"/>
        <w:rPr>
          <w:rFonts w:ascii="Times New Roman"/>
          <w:highlight w:val="none"/>
        </w:rPr>
      </w:pPr>
      <w:r>
        <w:rPr>
          <w:rFonts w:ascii="Times New Roman"/>
          <w:highlight w:val="none"/>
        </w:rPr>
        <w:t>软包全电池的高温存储容量恢复率按式（6）计算：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FR2</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f3</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f0</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……………………………………………（6）</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FR2</w:t>
      </w:r>
      <w:r>
        <w:rPr>
          <w:rFonts w:ascii="Times New Roman"/>
          <w:highlight w:val="none"/>
        </w:rPr>
        <w:t>——高温存储容量恢复率（%）；</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f0</w:t>
      </w:r>
      <w:r>
        <w:rPr>
          <w:rFonts w:ascii="Times New Roman"/>
          <w:highlight w:val="none"/>
        </w:rPr>
        <w:t>——高温存储前最后一次放电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f3</w:t>
      </w:r>
      <w:r>
        <w:rPr>
          <w:rFonts w:ascii="Times New Roman"/>
          <w:highlight w:val="none"/>
        </w:rPr>
        <w:t>——高温存储后放电</w:t>
      </w:r>
      <w:r>
        <w:rPr>
          <w:rFonts w:hint="eastAsia" w:ascii="Times New Roman"/>
          <w:highlight w:val="none"/>
        </w:rPr>
        <w:t>比容量</w:t>
      </w:r>
      <w:r>
        <w:rPr>
          <w:rFonts w:ascii="Times New Roman"/>
          <w:highlight w:val="none"/>
        </w:rPr>
        <w:t>最高值，单位为毫安时每克（mA·h/g）。</w:t>
      </w:r>
    </w:p>
    <w:p>
      <w:pPr>
        <w:pStyle w:val="31"/>
        <w:spacing w:before="156" w:beforeLines="50"/>
        <w:ind w:firstLine="141" w:firstLineChars="67"/>
        <w:rPr>
          <w:rFonts w:ascii="Times New Roman"/>
          <w:b/>
          <w:highlight w:val="none"/>
        </w:rPr>
      </w:pPr>
      <w:r>
        <w:rPr>
          <w:rFonts w:ascii="Times New Roman"/>
          <w:b/>
          <w:highlight w:val="none"/>
        </w:rPr>
        <w:t>6.5.7  软包全电池的高温循环寿命</w:t>
      </w:r>
    </w:p>
    <w:p>
      <w:pPr>
        <w:pStyle w:val="31"/>
        <w:ind w:firstLine="420"/>
        <w:rPr>
          <w:rFonts w:ascii="Times New Roman"/>
          <w:highlight w:val="none"/>
        </w:rPr>
      </w:pPr>
      <w:r>
        <w:rPr>
          <w:rFonts w:ascii="Times New Roman"/>
          <w:highlight w:val="none"/>
        </w:rPr>
        <w:t>软包全电池的高温循环保持率按式（7）计算：</w:t>
      </w:r>
    </w:p>
    <w:p>
      <w:pPr>
        <w:pStyle w:val="31"/>
        <w:ind w:firstLine="198" w:firstLineChars="71"/>
        <w:jc w:val="right"/>
        <w:rPr>
          <w:rFonts w:ascii="Times New Roman"/>
          <w:highlight w:val="none"/>
        </w:rPr>
      </w:pPr>
      <m:oMath>
        <m:sSub>
          <m:sSubPr>
            <m:ctrlPr>
              <w:rPr>
                <w:rFonts w:ascii="Cambria Math" w:hAnsi="Cambria Math" w:eastAsia="Cambria Math"/>
                <w:i/>
                <w:sz w:val="28"/>
                <w:szCs w:val="28"/>
                <w:highlight w:val="none"/>
              </w:rPr>
            </m:ctrlPr>
          </m:sSubPr>
          <m:e>
            <m:r>
              <m:rPr>
                <m:sty m:val="p"/>
              </m:rPr>
              <w:rPr>
                <w:rFonts w:ascii="Cambria Math" w:hAnsi="Cambria Math"/>
                <w:highlight w:val="none"/>
              </w:rPr>
              <m:t>η</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n</m:t>
            </m:r>
            <m:ctrlPr>
              <w:rPr>
                <w:rFonts w:ascii="Cambria Math" w:hAnsi="Cambria Math" w:eastAsia="Cambria Math"/>
                <w:i/>
                <w:sz w:val="28"/>
                <w:szCs w:val="28"/>
                <w:highlight w:val="none"/>
              </w:rPr>
            </m:ctrlPr>
          </m:sub>
        </m:sSub>
        <m:r>
          <m:rPr>
            <m:sty m:val="p"/>
          </m:rPr>
          <w:rPr>
            <w:rFonts w:ascii="Cambria Math" w:hAnsi="Cambria Math" w:eastAsia="Cambria Math"/>
            <w:sz w:val="28"/>
            <w:szCs w:val="28"/>
            <w:highlight w:val="none"/>
          </w:rPr>
          <m:t>=</m:t>
        </m:r>
        <m:f>
          <m:fPr>
            <m:ctrlPr>
              <w:rPr>
                <w:rFonts w:ascii="Cambria Math" w:hAnsi="Cambria Math" w:eastAsia="Cambria Math"/>
                <w:sz w:val="28"/>
                <w:szCs w:val="28"/>
                <w:highlight w:val="none"/>
              </w:rPr>
            </m:ctrlPr>
          </m:fPr>
          <m:num>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m:t>
                </m:r>
                <m:r>
                  <m:rPr/>
                  <w:rPr>
                    <w:rFonts w:ascii="Cambria Math" w:hAnsi="Cambria Math" w:eastAsiaTheme="minorEastAsia"/>
                    <w:sz w:val="28"/>
                    <w:szCs w:val="28"/>
                    <w:highlight w:val="none"/>
                  </w:rPr>
                  <m:t>n</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num>
          <m:den>
            <m:sSub>
              <m:sSubPr>
                <m:ctrlPr>
                  <w:rPr>
                    <w:rFonts w:ascii="Cambria Math" w:hAnsi="Cambria Math" w:eastAsia="Cambria Math"/>
                    <w:i/>
                    <w:sz w:val="28"/>
                    <w:szCs w:val="28"/>
                    <w:highlight w:val="none"/>
                  </w:rPr>
                </m:ctrlPr>
              </m:sSubPr>
              <m:e>
                <m:r>
                  <m:rPr/>
                  <w:rPr>
                    <w:rFonts w:ascii="Cambria Math" w:hAnsi="Cambria Math" w:eastAsia="Cambria Math"/>
                    <w:sz w:val="28"/>
                    <w:szCs w:val="28"/>
                    <w:highlight w:val="none"/>
                  </w:rPr>
                  <m:t>Q</m:t>
                </m:r>
                <m:ctrlPr>
                  <w:rPr>
                    <w:rFonts w:ascii="Cambria Math" w:hAnsi="Cambria Math" w:eastAsia="Cambria Math"/>
                    <w:i/>
                    <w:sz w:val="28"/>
                    <w:szCs w:val="28"/>
                    <w:highlight w:val="none"/>
                  </w:rPr>
                </m:ctrlPr>
              </m:e>
              <m:sub>
                <m:r>
                  <m:rPr/>
                  <w:rPr>
                    <w:rFonts w:ascii="Cambria Math" w:hAnsi="Cambria Math" w:eastAsia="Cambria Math"/>
                    <w:sz w:val="28"/>
                    <w:szCs w:val="28"/>
                    <w:highlight w:val="none"/>
                  </w:rPr>
                  <m:t>f1</m:t>
                </m:r>
                <m:ctrlPr>
                  <w:rPr>
                    <w:rFonts w:ascii="Cambria Math" w:hAnsi="Cambria Math" w:eastAsia="Cambria Math"/>
                    <w:i/>
                    <w:sz w:val="28"/>
                    <w:szCs w:val="28"/>
                    <w:highlight w:val="none"/>
                  </w:rPr>
                </m:ctrlPr>
              </m:sub>
            </m:sSub>
            <m:ctrlPr>
              <w:rPr>
                <w:rFonts w:ascii="Cambria Math" w:hAnsi="Cambria Math" w:eastAsia="Cambria Math"/>
                <w:sz w:val="28"/>
                <w:szCs w:val="28"/>
                <w:highlight w:val="none"/>
              </w:rPr>
            </m:ctrlPr>
          </m:den>
        </m:f>
      </m:oMath>
      <w:r>
        <w:rPr>
          <w:rFonts w:ascii="Times New Roman"/>
          <w:highlight w:val="none"/>
        </w:rPr>
        <w:t>……………………………………………（7）</w:t>
      </w:r>
    </w:p>
    <w:p>
      <w:pPr>
        <w:pStyle w:val="31"/>
        <w:ind w:firstLine="199" w:firstLineChars="95"/>
        <w:jc w:val="left"/>
        <w:rPr>
          <w:rFonts w:ascii="Times New Roman"/>
          <w:highlight w:val="none"/>
        </w:rPr>
      </w:pPr>
      <w:r>
        <w:rPr>
          <w:rFonts w:ascii="Times New Roman"/>
          <w:highlight w:val="none"/>
        </w:rPr>
        <w:t>式中：</w:t>
      </w:r>
    </w:p>
    <w:p>
      <w:pPr>
        <w:pStyle w:val="31"/>
        <w:ind w:firstLine="199" w:firstLineChars="95"/>
        <w:jc w:val="left"/>
        <w:rPr>
          <w:rFonts w:ascii="Times New Roman"/>
          <w:highlight w:val="none"/>
        </w:rPr>
      </w:pPr>
      <w:r>
        <w:rPr>
          <w:rFonts w:ascii="Times New Roman"/>
          <w:highlight w:val="none"/>
        </w:rPr>
        <w:t>η</w:t>
      </w:r>
      <w:r>
        <w:rPr>
          <w:rFonts w:ascii="Times New Roman"/>
          <w:highlight w:val="none"/>
          <w:vertAlign w:val="subscript"/>
        </w:rPr>
        <w:t>n</w:t>
      </w:r>
      <w:r>
        <w:rPr>
          <w:rFonts w:ascii="Times New Roman"/>
          <w:highlight w:val="none"/>
        </w:rPr>
        <w:t>——第n次循环放电</w:t>
      </w:r>
      <w:r>
        <w:rPr>
          <w:rFonts w:hint="eastAsia" w:ascii="Times New Roman"/>
          <w:highlight w:val="none"/>
        </w:rPr>
        <w:t>比容量</w:t>
      </w:r>
      <w:r>
        <w:rPr>
          <w:rFonts w:ascii="Times New Roman"/>
          <w:highlight w:val="none"/>
        </w:rPr>
        <w:t>与第一次循环放电</w:t>
      </w:r>
      <w:r>
        <w:rPr>
          <w:rFonts w:hint="eastAsia" w:ascii="Times New Roman"/>
          <w:highlight w:val="none"/>
        </w:rPr>
        <w:t>比容量</w:t>
      </w:r>
      <w:r>
        <w:rPr>
          <w:rFonts w:ascii="Times New Roman"/>
          <w:highlight w:val="none"/>
        </w:rPr>
        <w:t>的比值；</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f1</w:t>
      </w:r>
      <w:r>
        <w:rPr>
          <w:rFonts w:ascii="Times New Roman"/>
          <w:highlight w:val="none"/>
        </w:rPr>
        <w:t>——循环第一次放电</w:t>
      </w:r>
      <w:r>
        <w:rPr>
          <w:rFonts w:hint="eastAsia" w:ascii="Times New Roman"/>
          <w:highlight w:val="none"/>
        </w:rPr>
        <w:t>比容量</w:t>
      </w:r>
      <w:r>
        <w:rPr>
          <w:rFonts w:ascii="Times New Roman"/>
          <w:highlight w:val="none"/>
        </w:rPr>
        <w:t>，单位为毫安时每克（mA·h/g）；</w:t>
      </w:r>
    </w:p>
    <w:p>
      <w:pPr>
        <w:pStyle w:val="31"/>
        <w:ind w:firstLine="199" w:firstLineChars="95"/>
        <w:jc w:val="left"/>
        <w:rPr>
          <w:rFonts w:ascii="Times New Roman"/>
          <w:highlight w:val="none"/>
        </w:rPr>
      </w:pPr>
      <w:r>
        <w:rPr>
          <w:rFonts w:ascii="Times New Roman"/>
          <w:highlight w:val="none"/>
        </w:rPr>
        <w:t>Q</w:t>
      </w:r>
      <w:r>
        <w:rPr>
          <w:rFonts w:ascii="Times New Roman"/>
          <w:highlight w:val="none"/>
          <w:vertAlign w:val="subscript"/>
        </w:rPr>
        <w:t>fn</w:t>
      </w:r>
      <w:r>
        <w:rPr>
          <w:rFonts w:ascii="Times New Roman"/>
          <w:highlight w:val="none"/>
        </w:rPr>
        <w:t>——循环至第n次的放电</w:t>
      </w:r>
      <w:r>
        <w:rPr>
          <w:rFonts w:hint="eastAsia" w:ascii="Times New Roman"/>
          <w:highlight w:val="none"/>
        </w:rPr>
        <w:t>比容量</w:t>
      </w:r>
      <w:r>
        <w:rPr>
          <w:rFonts w:ascii="Times New Roman"/>
          <w:highlight w:val="none"/>
        </w:rPr>
        <w:t>，单位为毫安时每克（mA·h/g）；</w:t>
      </w:r>
    </w:p>
    <w:p>
      <w:pPr>
        <w:pStyle w:val="31"/>
        <w:ind w:firstLine="420"/>
        <w:rPr>
          <w:rFonts w:ascii="Times New Roman"/>
          <w:highlight w:val="none"/>
        </w:rPr>
      </w:pPr>
      <w:bookmarkStart w:id="12" w:name="_Toc55210707"/>
      <w:bookmarkStart w:id="13" w:name="_Toc65050658"/>
      <w:r>
        <w:rPr>
          <w:rFonts w:ascii="Times New Roman"/>
          <w:highlight w:val="none"/>
        </w:rPr>
        <w:t>循环寿命按照下面方法确定：当η</w:t>
      </w:r>
      <w:r>
        <w:rPr>
          <w:rFonts w:ascii="Times New Roman"/>
          <w:highlight w:val="none"/>
          <w:vertAlign w:val="subscript"/>
        </w:rPr>
        <w:t>n</w:t>
      </w:r>
      <w:r>
        <w:rPr>
          <w:rFonts w:ascii="Times New Roman"/>
          <w:highlight w:val="none"/>
        </w:rPr>
        <w:t>的数值为80%时，循环次数n为测定样品的高温循环寿命。</w:t>
      </w:r>
    </w:p>
    <w:p>
      <w:pPr>
        <w:pStyle w:val="36"/>
        <w:spacing w:before="156" w:after="156"/>
        <w:rPr>
          <w:rFonts w:ascii="Times New Roman"/>
          <w:b/>
          <w:sz w:val="22"/>
          <w:highlight w:val="none"/>
        </w:rPr>
      </w:pPr>
      <w:r>
        <w:rPr>
          <w:rFonts w:ascii="Times New Roman"/>
          <w:b/>
          <w:sz w:val="22"/>
          <w:highlight w:val="none"/>
        </w:rPr>
        <w:t xml:space="preserve">7  </w:t>
      </w:r>
      <w:bookmarkEnd w:id="12"/>
      <w:bookmarkEnd w:id="13"/>
      <w:r>
        <w:rPr>
          <w:rFonts w:hint="eastAsia" w:ascii="Times New Roman"/>
          <w:b/>
          <w:sz w:val="22"/>
          <w:highlight w:val="none"/>
        </w:rPr>
        <w:t>测试允许差</w:t>
      </w:r>
    </w:p>
    <w:p>
      <w:pPr>
        <w:spacing w:line="440" w:lineRule="atLeast"/>
        <w:ind w:firstLine="420" w:firstLineChars="200"/>
        <w:rPr>
          <w:highlight w:val="none"/>
        </w:rPr>
      </w:pPr>
      <w:r>
        <w:rPr>
          <w:highlight w:val="none"/>
        </w:rPr>
        <w:t>根据扣式半电池高温电化学性能的测试结果精密度以及重复性和再现性分析</w:t>
      </w:r>
      <w:r>
        <w:rPr>
          <w:rFonts w:hint="eastAsia"/>
          <w:highlight w:val="none"/>
        </w:rPr>
        <w:t>，</w:t>
      </w:r>
      <w:r>
        <w:rPr>
          <w:rFonts w:hint="eastAsia"/>
          <w:highlight w:val="none"/>
        </w:rPr>
        <w:t>相同实验室</w:t>
      </w:r>
      <w:r>
        <w:rPr>
          <w:highlight w:val="none"/>
        </w:rPr>
        <w:t>扣式半电池高温电化学性能</w:t>
      </w:r>
      <w:r>
        <w:rPr>
          <w:highlight w:val="none"/>
        </w:rPr>
        <w:t>测试允许差的参考范围如表</w:t>
      </w:r>
      <w:r>
        <w:rPr>
          <w:rFonts w:hint="eastAsia"/>
          <w:highlight w:val="none"/>
        </w:rPr>
        <w:t>3</w:t>
      </w:r>
      <w:r>
        <w:rPr>
          <w:highlight w:val="none"/>
        </w:rPr>
        <w:t>所示</w:t>
      </w:r>
      <w:r>
        <w:rPr>
          <w:rFonts w:hint="eastAsia"/>
          <w:highlight w:val="none"/>
        </w:rPr>
        <w:t>：</w:t>
      </w:r>
    </w:p>
    <w:p>
      <w:pPr>
        <w:pStyle w:val="31"/>
        <w:spacing w:before="156" w:beforeLines="50"/>
        <w:ind w:firstLine="141" w:firstLineChars="67"/>
        <w:jc w:val="center"/>
        <w:rPr>
          <w:highlight w:val="none"/>
        </w:rPr>
      </w:pPr>
      <w:r>
        <w:rPr>
          <w:rFonts w:ascii="Times New Roman"/>
          <w:b/>
          <w:highlight w:val="none"/>
        </w:rPr>
        <w:t xml:space="preserve">表3 </w:t>
      </w:r>
      <w:r>
        <w:rPr>
          <w:rFonts w:hint="eastAsia" w:ascii="Times New Roman"/>
          <w:b/>
          <w:highlight w:val="none"/>
        </w:rPr>
        <w:t>扣式</w:t>
      </w:r>
      <w:r>
        <w:rPr>
          <w:rFonts w:ascii="Times New Roman"/>
          <w:b/>
          <w:highlight w:val="none"/>
        </w:rPr>
        <w:t>半电池高温电化学性能测试允许差</w:t>
      </w: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35" w:type="dxa"/>
            <w:vAlign w:val="center"/>
          </w:tcPr>
          <w:p>
            <w:pPr>
              <w:jc w:val="center"/>
              <w:rPr>
                <w:szCs w:val="21"/>
                <w:highlight w:val="none"/>
              </w:rPr>
            </w:pPr>
            <w:r>
              <w:rPr>
                <w:szCs w:val="21"/>
                <w:highlight w:val="none"/>
              </w:rPr>
              <w:t>测试项目</w:t>
            </w:r>
          </w:p>
        </w:tc>
        <w:tc>
          <w:tcPr>
            <w:tcW w:w="4535" w:type="dxa"/>
            <w:vAlign w:val="center"/>
          </w:tcPr>
          <w:p>
            <w:pPr>
              <w:jc w:val="center"/>
              <w:rPr>
                <w:szCs w:val="21"/>
                <w:highlight w:val="none"/>
              </w:rPr>
            </w:pPr>
            <w:r>
              <w:rPr>
                <w:szCs w:val="21"/>
                <w:highlight w:val="none"/>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highlight w:val="none"/>
              </w:rPr>
            </w:pPr>
            <w:r>
              <w:rPr>
                <w:szCs w:val="21"/>
                <w:highlight w:val="none"/>
              </w:rPr>
              <w:t>高温存储电压衰减率 mV/天</w:t>
            </w:r>
          </w:p>
        </w:tc>
        <w:tc>
          <w:tcPr>
            <w:tcW w:w="4535" w:type="dxa"/>
            <w:vAlign w:val="center"/>
          </w:tcPr>
          <w:p>
            <w:pPr>
              <w:jc w:val="center"/>
              <w:rPr>
                <w:szCs w:val="21"/>
                <w:highlight w:val="none"/>
              </w:rPr>
            </w:pPr>
            <w:r>
              <w:rPr>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35" w:type="dxa"/>
            <w:vAlign w:val="center"/>
          </w:tcPr>
          <w:p>
            <w:pPr>
              <w:jc w:val="center"/>
              <w:rPr>
                <w:szCs w:val="21"/>
                <w:highlight w:val="none"/>
              </w:rPr>
            </w:pPr>
            <w:r>
              <w:rPr>
                <w:szCs w:val="21"/>
                <w:highlight w:val="none"/>
              </w:rPr>
              <w:t>高温存储容量保持率 %</w:t>
            </w:r>
          </w:p>
        </w:tc>
        <w:tc>
          <w:tcPr>
            <w:tcW w:w="4535" w:type="dxa"/>
            <w:vAlign w:val="center"/>
          </w:tcPr>
          <w:p>
            <w:pPr>
              <w:jc w:val="center"/>
              <w:rPr>
                <w:szCs w:val="21"/>
                <w:highlight w:val="none"/>
              </w:rPr>
            </w:pPr>
            <w:r>
              <w:rPr>
                <w:szCs w:val="21"/>
                <w:highlight w:val="none"/>
              </w:rPr>
              <w:t>±1.5</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35" w:type="dxa"/>
            <w:vAlign w:val="center"/>
          </w:tcPr>
          <w:p>
            <w:pPr>
              <w:jc w:val="center"/>
              <w:rPr>
                <w:szCs w:val="21"/>
                <w:highlight w:val="none"/>
              </w:rPr>
            </w:pPr>
            <w:r>
              <w:rPr>
                <w:szCs w:val="21"/>
                <w:highlight w:val="none"/>
              </w:rPr>
              <w:t>高温存储容量恢复率 %</w:t>
            </w:r>
          </w:p>
        </w:tc>
        <w:tc>
          <w:tcPr>
            <w:tcW w:w="4535" w:type="dxa"/>
            <w:vAlign w:val="center"/>
          </w:tcPr>
          <w:p>
            <w:pPr>
              <w:jc w:val="center"/>
              <w:rPr>
                <w:szCs w:val="21"/>
                <w:highlight w:val="none"/>
              </w:rPr>
            </w:pPr>
            <w:r>
              <w:rPr>
                <w:szCs w:val="21"/>
                <w:highlight w:val="none"/>
              </w:rPr>
              <w:t>±1.5</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35" w:type="dxa"/>
            <w:vAlign w:val="center"/>
          </w:tcPr>
          <w:p>
            <w:pPr>
              <w:jc w:val="center"/>
              <w:rPr>
                <w:szCs w:val="21"/>
                <w:highlight w:val="none"/>
              </w:rPr>
            </w:pPr>
            <w:r>
              <w:rPr>
                <w:szCs w:val="21"/>
                <w:highlight w:val="none"/>
              </w:rPr>
              <w:t>高温循环第80周保持率/%</w:t>
            </w:r>
          </w:p>
        </w:tc>
        <w:tc>
          <w:tcPr>
            <w:tcW w:w="4535" w:type="dxa"/>
            <w:vAlign w:val="center"/>
          </w:tcPr>
          <w:p>
            <w:pPr>
              <w:jc w:val="center"/>
              <w:rPr>
                <w:szCs w:val="21"/>
                <w:highlight w:val="none"/>
              </w:rPr>
            </w:pPr>
            <w:r>
              <w:rPr>
                <w:szCs w:val="21"/>
                <w:highlight w:val="none"/>
              </w:rPr>
              <w:t>±2</w:t>
            </w:r>
            <w:r>
              <w:rPr>
                <w:rFonts w:hint="eastAsia"/>
                <w:szCs w:val="21"/>
                <w:highlight w:val="none"/>
              </w:rPr>
              <w:t>%</w:t>
            </w:r>
          </w:p>
        </w:tc>
      </w:tr>
    </w:tbl>
    <w:p>
      <w:pPr>
        <w:spacing w:line="440" w:lineRule="exact"/>
        <w:ind w:firstLine="420" w:firstLineChars="200"/>
        <w:rPr>
          <w:highlight w:val="none"/>
        </w:rPr>
      </w:pPr>
      <w:r>
        <w:rPr>
          <w:highlight w:val="none"/>
        </w:rPr>
        <w:t>根据对软包全电池高温电化学性能的测试结果精密度以及重复性和再现性分析</w:t>
      </w:r>
      <w:r>
        <w:rPr>
          <w:rFonts w:hint="eastAsia"/>
          <w:highlight w:val="none"/>
        </w:rPr>
        <w:t>，</w:t>
      </w:r>
      <w:r>
        <w:rPr>
          <w:rFonts w:hint="eastAsia"/>
          <w:highlight w:val="none"/>
        </w:rPr>
        <w:t>相同实验室</w:t>
      </w:r>
      <w:r>
        <w:rPr>
          <w:highlight w:val="none"/>
        </w:rPr>
        <w:t>软包全电池高温电化学性能</w:t>
      </w:r>
      <w:r>
        <w:rPr>
          <w:highlight w:val="none"/>
        </w:rPr>
        <w:t>测试允许差的参考范围如表</w:t>
      </w:r>
      <w:r>
        <w:rPr>
          <w:rFonts w:hint="eastAsia"/>
          <w:highlight w:val="none"/>
        </w:rPr>
        <w:t>4</w:t>
      </w:r>
      <w:r>
        <w:rPr>
          <w:highlight w:val="none"/>
        </w:rPr>
        <w:t>所示</w:t>
      </w:r>
      <w:r>
        <w:rPr>
          <w:rFonts w:hint="eastAsia"/>
          <w:highlight w:val="none"/>
        </w:rPr>
        <w:t>：</w:t>
      </w:r>
    </w:p>
    <w:p>
      <w:pPr>
        <w:pStyle w:val="31"/>
        <w:spacing w:before="156" w:beforeLines="50"/>
        <w:ind w:firstLine="141" w:firstLineChars="67"/>
        <w:jc w:val="center"/>
        <w:rPr>
          <w:highlight w:val="none"/>
        </w:rPr>
      </w:pPr>
      <w:r>
        <w:rPr>
          <w:rFonts w:ascii="Times New Roman"/>
          <w:b/>
          <w:highlight w:val="none"/>
        </w:rPr>
        <w:t>表</w:t>
      </w:r>
      <w:r>
        <w:rPr>
          <w:rFonts w:hint="eastAsia" w:ascii="Times New Roman"/>
          <w:b/>
          <w:highlight w:val="none"/>
        </w:rPr>
        <w:t>4</w:t>
      </w:r>
      <w:r>
        <w:rPr>
          <w:rFonts w:ascii="Times New Roman"/>
          <w:b/>
          <w:highlight w:val="none"/>
        </w:rPr>
        <w:t xml:space="preserve"> </w:t>
      </w:r>
      <w:r>
        <w:rPr>
          <w:rFonts w:hint="eastAsia" w:ascii="Times New Roman"/>
          <w:b/>
          <w:highlight w:val="none"/>
        </w:rPr>
        <w:t>软包全</w:t>
      </w:r>
      <w:r>
        <w:rPr>
          <w:rFonts w:ascii="Times New Roman"/>
          <w:b/>
          <w:highlight w:val="none"/>
        </w:rPr>
        <w:t>电池高温电化学性能测试允许差</w:t>
      </w: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测试项目</w:t>
            </w:r>
          </w:p>
        </w:tc>
        <w:tc>
          <w:tcPr>
            <w:tcW w:w="4542" w:type="dxa"/>
            <w:vAlign w:val="center"/>
          </w:tcPr>
          <w:p>
            <w:pPr>
              <w:jc w:val="center"/>
              <w:rPr>
                <w:szCs w:val="21"/>
                <w:highlight w:val="none"/>
              </w:rPr>
            </w:pPr>
            <w:r>
              <w:rPr>
                <w:szCs w:val="21"/>
                <w:highlight w:val="none"/>
              </w:rPr>
              <w:t>测试允许差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42" w:type="dxa"/>
            <w:vAlign w:val="center"/>
          </w:tcPr>
          <w:p>
            <w:pPr>
              <w:jc w:val="center"/>
              <w:rPr>
                <w:szCs w:val="21"/>
                <w:highlight w:val="none"/>
              </w:rPr>
            </w:pPr>
            <w:r>
              <w:rPr>
                <w:szCs w:val="21"/>
                <w:highlight w:val="none"/>
              </w:rPr>
              <w:t>高温存储电压衰减率 mV/天</w:t>
            </w:r>
          </w:p>
        </w:tc>
        <w:tc>
          <w:tcPr>
            <w:tcW w:w="4542" w:type="dxa"/>
            <w:vAlign w:val="center"/>
          </w:tcPr>
          <w:p>
            <w:pPr>
              <w:jc w:val="center"/>
              <w:rPr>
                <w:szCs w:val="21"/>
                <w:highlight w:val="none"/>
              </w:rPr>
            </w:pPr>
            <w:r>
              <w:rPr>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高温存储热厚度鼓胀率 %</w:t>
            </w:r>
          </w:p>
        </w:tc>
        <w:tc>
          <w:tcPr>
            <w:tcW w:w="4542" w:type="dxa"/>
            <w:vAlign w:val="center"/>
          </w:tcPr>
          <w:p>
            <w:pPr>
              <w:jc w:val="center"/>
              <w:rPr>
                <w:szCs w:val="21"/>
                <w:highlight w:val="none"/>
              </w:rPr>
            </w:pPr>
            <w:r>
              <w:rPr>
                <w:szCs w:val="21"/>
                <w:highlight w:val="none"/>
              </w:rPr>
              <w:t>±2</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高温存储冷厚度鼓胀率 %</w:t>
            </w:r>
          </w:p>
        </w:tc>
        <w:tc>
          <w:tcPr>
            <w:tcW w:w="4542" w:type="dxa"/>
            <w:vAlign w:val="center"/>
          </w:tcPr>
          <w:p>
            <w:pPr>
              <w:jc w:val="center"/>
              <w:rPr>
                <w:szCs w:val="21"/>
                <w:highlight w:val="none"/>
              </w:rPr>
            </w:pPr>
            <w:r>
              <w:rPr>
                <w:szCs w:val="21"/>
                <w:highlight w:val="none"/>
              </w:rPr>
              <w:t>±2</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高温存储体积鼓胀率 %</w:t>
            </w:r>
          </w:p>
        </w:tc>
        <w:tc>
          <w:tcPr>
            <w:tcW w:w="4542" w:type="dxa"/>
            <w:vAlign w:val="center"/>
          </w:tcPr>
          <w:p>
            <w:pPr>
              <w:jc w:val="center"/>
              <w:rPr>
                <w:szCs w:val="21"/>
                <w:highlight w:val="none"/>
              </w:rPr>
            </w:pPr>
            <w:r>
              <w:rPr>
                <w:szCs w:val="21"/>
                <w:highlight w:val="none"/>
              </w:rPr>
              <w:t>±2</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高温存储内阻增加率 %</w:t>
            </w:r>
          </w:p>
        </w:tc>
        <w:tc>
          <w:tcPr>
            <w:tcW w:w="4542" w:type="dxa"/>
            <w:vAlign w:val="center"/>
          </w:tcPr>
          <w:p>
            <w:pPr>
              <w:jc w:val="center"/>
              <w:rPr>
                <w:szCs w:val="21"/>
                <w:highlight w:val="none"/>
              </w:rPr>
            </w:pPr>
            <w:r>
              <w:rPr>
                <w:szCs w:val="21"/>
                <w:highlight w:val="none"/>
              </w:rPr>
              <w:t>±3</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高温存储容量保持率 %</w:t>
            </w:r>
          </w:p>
        </w:tc>
        <w:tc>
          <w:tcPr>
            <w:tcW w:w="4542" w:type="dxa"/>
            <w:vAlign w:val="center"/>
          </w:tcPr>
          <w:p>
            <w:pPr>
              <w:jc w:val="center"/>
              <w:rPr>
                <w:szCs w:val="21"/>
                <w:highlight w:val="none"/>
              </w:rPr>
            </w:pPr>
            <w:r>
              <w:rPr>
                <w:szCs w:val="21"/>
                <w:highlight w:val="none"/>
              </w:rPr>
              <w:t>±1.5</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42" w:type="dxa"/>
            <w:vAlign w:val="center"/>
          </w:tcPr>
          <w:p>
            <w:pPr>
              <w:jc w:val="center"/>
              <w:rPr>
                <w:szCs w:val="21"/>
                <w:highlight w:val="none"/>
              </w:rPr>
            </w:pPr>
            <w:r>
              <w:rPr>
                <w:szCs w:val="21"/>
                <w:highlight w:val="none"/>
              </w:rPr>
              <w:t>高温存储容量恢复率 %</w:t>
            </w:r>
          </w:p>
        </w:tc>
        <w:tc>
          <w:tcPr>
            <w:tcW w:w="4542" w:type="dxa"/>
            <w:vAlign w:val="center"/>
          </w:tcPr>
          <w:p>
            <w:pPr>
              <w:jc w:val="center"/>
              <w:rPr>
                <w:szCs w:val="21"/>
                <w:highlight w:val="none"/>
              </w:rPr>
            </w:pPr>
            <w:r>
              <w:rPr>
                <w:szCs w:val="21"/>
                <w:highlight w:val="none"/>
              </w:rPr>
              <w:t>±1.5</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42" w:type="dxa"/>
            <w:vAlign w:val="center"/>
          </w:tcPr>
          <w:p>
            <w:pPr>
              <w:jc w:val="center"/>
              <w:rPr>
                <w:szCs w:val="21"/>
                <w:highlight w:val="none"/>
              </w:rPr>
            </w:pPr>
            <w:r>
              <w:rPr>
                <w:szCs w:val="21"/>
                <w:highlight w:val="none"/>
              </w:rPr>
              <w:t>高温循环第500周保持率/%</w:t>
            </w:r>
          </w:p>
        </w:tc>
        <w:tc>
          <w:tcPr>
            <w:tcW w:w="4542" w:type="dxa"/>
            <w:vAlign w:val="center"/>
          </w:tcPr>
          <w:p>
            <w:pPr>
              <w:jc w:val="center"/>
              <w:rPr>
                <w:szCs w:val="21"/>
                <w:highlight w:val="none"/>
              </w:rPr>
            </w:pPr>
            <w:r>
              <w:rPr>
                <w:szCs w:val="21"/>
                <w:highlight w:val="none"/>
              </w:rPr>
              <w:t>±2.5</w:t>
            </w:r>
            <w:r>
              <w:rPr>
                <w:rFonts w:hint="eastAsia"/>
                <w:szCs w:val="21"/>
                <w:highlight w:val="none"/>
              </w:rPr>
              <w:t>%</w:t>
            </w:r>
          </w:p>
        </w:tc>
      </w:tr>
    </w:tbl>
    <w:p>
      <w:pPr>
        <w:pStyle w:val="31"/>
        <w:ind w:firstLine="420"/>
        <w:rPr>
          <w:highlight w:val="none"/>
        </w:rPr>
      </w:pPr>
    </w:p>
    <w:p>
      <w:pPr>
        <w:pStyle w:val="36"/>
        <w:spacing w:before="156" w:after="156"/>
        <w:rPr>
          <w:rFonts w:ascii="Times New Roman"/>
          <w:b/>
          <w:sz w:val="22"/>
          <w:highlight w:val="none"/>
        </w:rPr>
      </w:pPr>
      <w:r>
        <w:rPr>
          <w:rFonts w:ascii="Times New Roman"/>
          <w:b/>
          <w:sz w:val="22"/>
          <w:highlight w:val="none"/>
        </w:rPr>
        <w:t xml:space="preserve">8  </w:t>
      </w:r>
      <w:r>
        <w:rPr>
          <w:rFonts w:hint="eastAsia" w:ascii="Times New Roman"/>
          <w:b/>
          <w:sz w:val="22"/>
          <w:highlight w:val="none"/>
        </w:rPr>
        <w:t>试验</w:t>
      </w:r>
      <w:r>
        <w:rPr>
          <w:rFonts w:ascii="Times New Roman"/>
          <w:b/>
          <w:sz w:val="22"/>
          <w:highlight w:val="none"/>
        </w:rPr>
        <w:t>报告</w:t>
      </w:r>
    </w:p>
    <w:p>
      <w:pPr>
        <w:pStyle w:val="31"/>
        <w:ind w:firstLine="420"/>
        <w:rPr>
          <w:rFonts w:ascii="Times New Roman"/>
          <w:highlight w:val="none"/>
        </w:rPr>
      </w:pPr>
      <w:r>
        <w:rPr>
          <w:rFonts w:hint="eastAsia" w:ascii="Times New Roman"/>
          <w:highlight w:val="none"/>
        </w:rPr>
        <w:t>试验</w:t>
      </w:r>
      <w:r>
        <w:rPr>
          <w:rFonts w:ascii="Times New Roman"/>
          <w:highlight w:val="none"/>
        </w:rPr>
        <w:t>报告应包括以下内容：</w:t>
      </w:r>
    </w:p>
    <w:p>
      <w:pPr>
        <w:pStyle w:val="31"/>
        <w:numPr>
          <w:ilvl w:val="0"/>
          <w:numId w:val="10"/>
        </w:numPr>
        <w:ind w:firstLineChars="0"/>
        <w:rPr>
          <w:rFonts w:ascii="Times New Roman"/>
          <w:highlight w:val="none"/>
        </w:rPr>
      </w:pPr>
      <w:r>
        <w:rPr>
          <w:rFonts w:ascii="Times New Roman"/>
          <w:highlight w:val="none"/>
        </w:rPr>
        <w:t>样品名称及批次；</w:t>
      </w:r>
    </w:p>
    <w:p>
      <w:pPr>
        <w:pStyle w:val="31"/>
        <w:numPr>
          <w:ilvl w:val="0"/>
          <w:numId w:val="10"/>
        </w:numPr>
        <w:ind w:firstLineChars="0"/>
        <w:rPr>
          <w:rFonts w:ascii="Times New Roman"/>
          <w:highlight w:val="none"/>
        </w:rPr>
      </w:pPr>
      <w:r>
        <w:rPr>
          <w:rFonts w:hint="eastAsia" w:ascii="Times New Roman"/>
          <w:highlight w:val="none"/>
        </w:rPr>
        <w:t>试验</w:t>
      </w:r>
      <w:r>
        <w:rPr>
          <w:rFonts w:ascii="Times New Roman"/>
          <w:highlight w:val="none"/>
        </w:rPr>
        <w:t>结果；</w:t>
      </w:r>
    </w:p>
    <w:p>
      <w:pPr>
        <w:pStyle w:val="31"/>
        <w:numPr>
          <w:ilvl w:val="0"/>
          <w:numId w:val="10"/>
        </w:numPr>
        <w:ind w:firstLineChars="0"/>
        <w:rPr>
          <w:rFonts w:ascii="Times New Roman"/>
          <w:highlight w:val="none"/>
        </w:rPr>
      </w:pPr>
      <w:r>
        <w:rPr>
          <w:rFonts w:hint="eastAsia" w:ascii="Times New Roman"/>
          <w:highlight w:val="none"/>
        </w:rPr>
        <w:t>试验</w:t>
      </w:r>
      <w:r>
        <w:rPr>
          <w:rFonts w:ascii="Times New Roman"/>
          <w:highlight w:val="none"/>
        </w:rPr>
        <w:t>日期；</w:t>
      </w:r>
    </w:p>
    <w:p>
      <w:pPr>
        <w:pStyle w:val="31"/>
        <w:numPr>
          <w:ilvl w:val="0"/>
          <w:numId w:val="10"/>
        </w:numPr>
        <w:ind w:firstLineChars="0"/>
        <w:rPr>
          <w:rFonts w:ascii="Times New Roman"/>
          <w:highlight w:val="none"/>
        </w:rPr>
      </w:pPr>
      <w:r>
        <w:rPr>
          <w:rFonts w:ascii="Times New Roman"/>
          <w:highlight w:val="none"/>
        </w:rPr>
        <w:t>本文件没有规定的或认为可以自定的各种操作；</w:t>
      </w:r>
    </w:p>
    <w:p>
      <w:pPr>
        <w:pStyle w:val="31"/>
        <w:numPr>
          <w:ilvl w:val="0"/>
          <w:numId w:val="10"/>
        </w:numPr>
        <w:ind w:firstLineChars="0"/>
        <w:rPr>
          <w:rFonts w:ascii="Times New Roman"/>
          <w:highlight w:val="none"/>
        </w:rPr>
      </w:pPr>
      <w:r>
        <w:rPr>
          <w:rFonts w:ascii="Times New Roman"/>
          <w:highlight w:val="none"/>
        </w:rPr>
        <w:t>可能影响</w:t>
      </w:r>
      <w:r>
        <w:rPr>
          <w:rFonts w:hint="eastAsia" w:ascii="Times New Roman"/>
          <w:highlight w:val="none"/>
        </w:rPr>
        <w:t>试验</w:t>
      </w:r>
      <w:r>
        <w:rPr>
          <w:rFonts w:ascii="Times New Roman"/>
          <w:highlight w:val="none"/>
        </w:rPr>
        <w:t>结果的情况；</w:t>
      </w:r>
    </w:p>
    <w:p>
      <w:pPr>
        <w:pStyle w:val="31"/>
        <w:numPr>
          <w:ilvl w:val="0"/>
          <w:numId w:val="10"/>
        </w:numPr>
        <w:ind w:firstLineChars="0"/>
        <w:rPr>
          <w:rFonts w:ascii="Times New Roman"/>
          <w:highlight w:val="none"/>
        </w:rPr>
      </w:pPr>
      <w:r>
        <w:rPr>
          <w:rFonts w:ascii="Times New Roman"/>
          <w:highlight w:val="none"/>
        </w:rPr>
        <w:t>本文件编号。</w:t>
      </w:r>
      <w:r>
        <w:rPr>
          <w:rFonts w:ascii="Times New Roman"/>
          <w:sz w:val="20"/>
          <w:highlight w:val="none"/>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14605" t="12700" r="13970" b="15240"/>
                <wp:wrapNone/>
                <wp:docPr id="1" name="直线 16"/>
                <wp:cNvGraphicFramePr/>
                <a:graphic xmlns:a="http://schemas.openxmlformats.org/drawingml/2006/main">
                  <a:graphicData uri="http://schemas.microsoft.com/office/word/2010/wordprocessingShape">
                    <wps:wsp>
                      <wps:cNvCnPr/>
                      <wps:spPr bwMode="auto">
                        <a:xfrm>
                          <a:off x="0" y="0"/>
                          <a:ext cx="1524000" cy="635"/>
                        </a:xfrm>
                        <a:prstGeom prst="line">
                          <a:avLst/>
                        </a:prstGeom>
                        <a:noFill/>
                        <a:ln w="12700">
                          <a:solidFill>
                            <a:srgbClr val="000000"/>
                          </a:solidFill>
                          <a:roun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mVJfNcAAAAJAQAADwAAAAAAAAABACAAAAAiAAAAZHJzL2Rvd25yZXYueG1sUEsB&#10;AhQAFAAAAAgAh07iQFyl7YC9AQAAcwMAAA4AAAAAAAAAAQAgAAAAJgEAAGRycy9lMm9Eb2MueG1s&#10;UEsFBgAAAAAGAAYAWQEAAFUFAAAAAA==&#10;">
                <v:fill on="f" focussize="0,0"/>
                <v:stroke weight="1pt" color="#000000" joinstyle="round"/>
                <v:imagedata o:title=""/>
                <o:lock v:ext="edit" aspectratio="f"/>
              </v:line>
            </w:pict>
          </mc:Fallback>
        </mc:AlternateContent>
      </w:r>
    </w:p>
    <w:sectPr>
      <w:footerReference r:id="rId8"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I</w:t>
    </w:r>
    <w:r>
      <w:fldChar w:fldCharType="end"/>
    </w:r>
  </w:p>
  <w:p>
    <w:pPr>
      <w:pStyle w:val="45"/>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16"/>
      </w:rPr>
    </w:pPr>
    <w:r>
      <w:fldChar w:fldCharType="begin"/>
    </w:r>
    <w:r>
      <w:rPr>
        <w:rStyle w:val="16"/>
      </w:rPr>
      <w:instrText xml:space="preserve">PAGE  </w:instrText>
    </w:r>
    <w:r>
      <w:fldChar w:fldCharType="separate"/>
    </w:r>
    <w:r>
      <w:rPr>
        <w:rStyle w:val="16"/>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pPr>
    <w:r>
      <w:fldChar w:fldCharType="begin"/>
    </w:r>
    <w:r>
      <w:instrText xml:space="preserve">PAGE   \* MERGEFORMAT</w:instrText>
    </w:r>
    <w:r>
      <w:fldChar w:fldCharType="separate"/>
    </w:r>
    <w:r>
      <w:rPr>
        <w:lang w:val="zh-CN"/>
      </w:rPr>
      <w:t>1</w:t>
    </w:r>
    <w:r>
      <w:fldChar w:fldCharType="end"/>
    </w:r>
  </w:p>
  <w:p>
    <w:pPr>
      <w:pStyle w:val="8"/>
      <w:ind w:right="210"/>
      <w:rPr>
        <w:rStyle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spacing w:after="0"/>
      <w:rPr>
        <w:rFonts w:eastAsia="黑体"/>
      </w:rPr>
    </w:pPr>
    <w:r>
      <w:rPr>
        <w:rFonts w:eastAsia="黑体"/>
      </w:rPr>
      <w:t>GB/T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C757B"/>
    <w:multiLevelType w:val="multilevel"/>
    <w:tmpl w:val="2DEC757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9D7249E"/>
    <w:multiLevelType w:val="multilevel"/>
    <w:tmpl w:val="39D7249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1C79C9"/>
    <w:multiLevelType w:val="multilevel"/>
    <w:tmpl w:val="421C79C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5935318"/>
    <w:multiLevelType w:val="multilevel"/>
    <w:tmpl w:val="4593531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5CF67A8"/>
    <w:multiLevelType w:val="multilevel"/>
    <w:tmpl w:val="45CF67A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5DD0591"/>
    <w:multiLevelType w:val="multilevel"/>
    <w:tmpl w:val="45DD059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1E169A"/>
    <w:multiLevelType w:val="multilevel"/>
    <w:tmpl w:val="4E1E169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E7368B6"/>
    <w:multiLevelType w:val="multilevel"/>
    <w:tmpl w:val="4E7368B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7C56FE"/>
    <w:multiLevelType w:val="multilevel"/>
    <w:tmpl w:val="547C56FE"/>
    <w:lvl w:ilvl="0" w:tentative="0">
      <w:start w:val="1"/>
      <w:numFmt w:val="lowerLetter"/>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93E1CDD"/>
    <w:multiLevelType w:val="multilevel"/>
    <w:tmpl w:val="793E1CD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4"/>
  </w:num>
  <w:num w:numId="3">
    <w:abstractNumId w:val="9"/>
  </w:num>
  <w:num w:numId="4">
    <w:abstractNumId w:val="5"/>
  </w:num>
  <w:num w:numId="5">
    <w:abstractNumId w:val="0"/>
  </w:num>
  <w:num w:numId="6">
    <w:abstractNumId w:val="2"/>
  </w:num>
  <w:num w:numId="7">
    <w:abstractNumId w:val="1"/>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1NDIxNjM0ZjM2MjlkN2I0NmUzMjI1NmQwZmMxMzQifQ=="/>
  </w:docVars>
  <w:rsids>
    <w:rsidRoot w:val="00172A27"/>
    <w:rsid w:val="00000E16"/>
    <w:rsid w:val="000035A3"/>
    <w:rsid w:val="00003820"/>
    <w:rsid w:val="0000407D"/>
    <w:rsid w:val="000070AF"/>
    <w:rsid w:val="00007443"/>
    <w:rsid w:val="00011C20"/>
    <w:rsid w:val="000125A0"/>
    <w:rsid w:val="00012CFC"/>
    <w:rsid w:val="00013BDF"/>
    <w:rsid w:val="000152DB"/>
    <w:rsid w:val="0001618F"/>
    <w:rsid w:val="00016667"/>
    <w:rsid w:val="00016DC5"/>
    <w:rsid w:val="0002028F"/>
    <w:rsid w:val="00022D6D"/>
    <w:rsid w:val="00027D80"/>
    <w:rsid w:val="00027EFF"/>
    <w:rsid w:val="0003353D"/>
    <w:rsid w:val="000350E0"/>
    <w:rsid w:val="000356D7"/>
    <w:rsid w:val="00037578"/>
    <w:rsid w:val="000377A4"/>
    <w:rsid w:val="000406CF"/>
    <w:rsid w:val="0004164E"/>
    <w:rsid w:val="00042D43"/>
    <w:rsid w:val="00043578"/>
    <w:rsid w:val="0004473D"/>
    <w:rsid w:val="00044FDA"/>
    <w:rsid w:val="00045538"/>
    <w:rsid w:val="0004554C"/>
    <w:rsid w:val="000457C4"/>
    <w:rsid w:val="000469BE"/>
    <w:rsid w:val="00046E9F"/>
    <w:rsid w:val="00046F42"/>
    <w:rsid w:val="000479FC"/>
    <w:rsid w:val="000506BD"/>
    <w:rsid w:val="0005142F"/>
    <w:rsid w:val="000524F6"/>
    <w:rsid w:val="00053702"/>
    <w:rsid w:val="0005508D"/>
    <w:rsid w:val="00055998"/>
    <w:rsid w:val="0005672F"/>
    <w:rsid w:val="00056B37"/>
    <w:rsid w:val="00057837"/>
    <w:rsid w:val="00061FAD"/>
    <w:rsid w:val="00062068"/>
    <w:rsid w:val="0006246B"/>
    <w:rsid w:val="00062FBB"/>
    <w:rsid w:val="00063606"/>
    <w:rsid w:val="00064154"/>
    <w:rsid w:val="00064DFF"/>
    <w:rsid w:val="0006640B"/>
    <w:rsid w:val="000710E1"/>
    <w:rsid w:val="000711C4"/>
    <w:rsid w:val="0007419A"/>
    <w:rsid w:val="00074A8B"/>
    <w:rsid w:val="000757C9"/>
    <w:rsid w:val="000758BF"/>
    <w:rsid w:val="0007799B"/>
    <w:rsid w:val="00077A85"/>
    <w:rsid w:val="00077BDE"/>
    <w:rsid w:val="00077C40"/>
    <w:rsid w:val="0008003E"/>
    <w:rsid w:val="0008138E"/>
    <w:rsid w:val="00082453"/>
    <w:rsid w:val="0008249B"/>
    <w:rsid w:val="00085CCF"/>
    <w:rsid w:val="000860C2"/>
    <w:rsid w:val="000876B6"/>
    <w:rsid w:val="00090A5E"/>
    <w:rsid w:val="00093F0E"/>
    <w:rsid w:val="00095560"/>
    <w:rsid w:val="00096BE7"/>
    <w:rsid w:val="000975C5"/>
    <w:rsid w:val="00097C1E"/>
    <w:rsid w:val="00097D95"/>
    <w:rsid w:val="000A0360"/>
    <w:rsid w:val="000A0C95"/>
    <w:rsid w:val="000A1BAC"/>
    <w:rsid w:val="000A297D"/>
    <w:rsid w:val="000A2B58"/>
    <w:rsid w:val="000A444F"/>
    <w:rsid w:val="000A47F8"/>
    <w:rsid w:val="000A4F10"/>
    <w:rsid w:val="000A5654"/>
    <w:rsid w:val="000A6582"/>
    <w:rsid w:val="000A6E5A"/>
    <w:rsid w:val="000A78CE"/>
    <w:rsid w:val="000A7D96"/>
    <w:rsid w:val="000B0472"/>
    <w:rsid w:val="000B0752"/>
    <w:rsid w:val="000B13F8"/>
    <w:rsid w:val="000B2FED"/>
    <w:rsid w:val="000B45E9"/>
    <w:rsid w:val="000B4727"/>
    <w:rsid w:val="000B4853"/>
    <w:rsid w:val="000B7073"/>
    <w:rsid w:val="000B722F"/>
    <w:rsid w:val="000C024F"/>
    <w:rsid w:val="000C0F61"/>
    <w:rsid w:val="000C1310"/>
    <w:rsid w:val="000C1E06"/>
    <w:rsid w:val="000C2701"/>
    <w:rsid w:val="000C28D1"/>
    <w:rsid w:val="000C2A6C"/>
    <w:rsid w:val="000C3DDB"/>
    <w:rsid w:val="000C6DF0"/>
    <w:rsid w:val="000C7112"/>
    <w:rsid w:val="000C765A"/>
    <w:rsid w:val="000C7DCC"/>
    <w:rsid w:val="000C7E2A"/>
    <w:rsid w:val="000C7EF8"/>
    <w:rsid w:val="000D2401"/>
    <w:rsid w:val="000D3BF7"/>
    <w:rsid w:val="000D3E65"/>
    <w:rsid w:val="000D5445"/>
    <w:rsid w:val="000D79D5"/>
    <w:rsid w:val="000E0A7C"/>
    <w:rsid w:val="000E3575"/>
    <w:rsid w:val="000E4ACF"/>
    <w:rsid w:val="000E6163"/>
    <w:rsid w:val="000E6895"/>
    <w:rsid w:val="000F1835"/>
    <w:rsid w:val="000F4717"/>
    <w:rsid w:val="000F4F28"/>
    <w:rsid w:val="000F6741"/>
    <w:rsid w:val="000F7B18"/>
    <w:rsid w:val="00101B85"/>
    <w:rsid w:val="001058FD"/>
    <w:rsid w:val="0010676A"/>
    <w:rsid w:val="00110F1F"/>
    <w:rsid w:val="00111094"/>
    <w:rsid w:val="00113561"/>
    <w:rsid w:val="00113B5C"/>
    <w:rsid w:val="00120AF9"/>
    <w:rsid w:val="00121473"/>
    <w:rsid w:val="00122B88"/>
    <w:rsid w:val="00124B70"/>
    <w:rsid w:val="001269F4"/>
    <w:rsid w:val="00127A3F"/>
    <w:rsid w:val="001303FB"/>
    <w:rsid w:val="00133268"/>
    <w:rsid w:val="001332F9"/>
    <w:rsid w:val="00133313"/>
    <w:rsid w:val="0013354E"/>
    <w:rsid w:val="00133C89"/>
    <w:rsid w:val="00133D73"/>
    <w:rsid w:val="00134E7C"/>
    <w:rsid w:val="001351CF"/>
    <w:rsid w:val="00136066"/>
    <w:rsid w:val="00137C04"/>
    <w:rsid w:val="0014088B"/>
    <w:rsid w:val="00140D39"/>
    <w:rsid w:val="001429BE"/>
    <w:rsid w:val="001432A4"/>
    <w:rsid w:val="001448A9"/>
    <w:rsid w:val="001448E2"/>
    <w:rsid w:val="00144B03"/>
    <w:rsid w:val="00144C83"/>
    <w:rsid w:val="00147163"/>
    <w:rsid w:val="00147C75"/>
    <w:rsid w:val="00147D2E"/>
    <w:rsid w:val="00151F55"/>
    <w:rsid w:val="0015252C"/>
    <w:rsid w:val="0015264E"/>
    <w:rsid w:val="00153025"/>
    <w:rsid w:val="0015328B"/>
    <w:rsid w:val="00153797"/>
    <w:rsid w:val="001539C7"/>
    <w:rsid w:val="001552B5"/>
    <w:rsid w:val="001558C0"/>
    <w:rsid w:val="00155B4A"/>
    <w:rsid w:val="00157D54"/>
    <w:rsid w:val="00157E78"/>
    <w:rsid w:val="0016109D"/>
    <w:rsid w:val="0016166D"/>
    <w:rsid w:val="001624C4"/>
    <w:rsid w:val="00163643"/>
    <w:rsid w:val="0016375D"/>
    <w:rsid w:val="00163C31"/>
    <w:rsid w:val="00165348"/>
    <w:rsid w:val="00171F8F"/>
    <w:rsid w:val="00172505"/>
    <w:rsid w:val="00172A27"/>
    <w:rsid w:val="00173A6A"/>
    <w:rsid w:val="00173AF9"/>
    <w:rsid w:val="00175820"/>
    <w:rsid w:val="001763E8"/>
    <w:rsid w:val="001763F5"/>
    <w:rsid w:val="0017686D"/>
    <w:rsid w:val="00176A68"/>
    <w:rsid w:val="0017720B"/>
    <w:rsid w:val="00181014"/>
    <w:rsid w:val="00181B5B"/>
    <w:rsid w:val="00183601"/>
    <w:rsid w:val="00183C31"/>
    <w:rsid w:val="00183C46"/>
    <w:rsid w:val="001867D4"/>
    <w:rsid w:val="001872AA"/>
    <w:rsid w:val="0019102A"/>
    <w:rsid w:val="00196F81"/>
    <w:rsid w:val="001A0269"/>
    <w:rsid w:val="001A1A68"/>
    <w:rsid w:val="001A1B23"/>
    <w:rsid w:val="001A2B37"/>
    <w:rsid w:val="001A32BC"/>
    <w:rsid w:val="001A3329"/>
    <w:rsid w:val="001A51F1"/>
    <w:rsid w:val="001A667E"/>
    <w:rsid w:val="001B140C"/>
    <w:rsid w:val="001B2F2A"/>
    <w:rsid w:val="001B37FD"/>
    <w:rsid w:val="001B7930"/>
    <w:rsid w:val="001C060E"/>
    <w:rsid w:val="001C1308"/>
    <w:rsid w:val="001C1B52"/>
    <w:rsid w:val="001C35D9"/>
    <w:rsid w:val="001C40DF"/>
    <w:rsid w:val="001C4333"/>
    <w:rsid w:val="001C4C82"/>
    <w:rsid w:val="001C5FA3"/>
    <w:rsid w:val="001C613B"/>
    <w:rsid w:val="001C7D2B"/>
    <w:rsid w:val="001C7E4B"/>
    <w:rsid w:val="001D42B2"/>
    <w:rsid w:val="001D4E82"/>
    <w:rsid w:val="001D4EBD"/>
    <w:rsid w:val="001D534E"/>
    <w:rsid w:val="001E33EB"/>
    <w:rsid w:val="001E3856"/>
    <w:rsid w:val="001E3DEA"/>
    <w:rsid w:val="001E59D8"/>
    <w:rsid w:val="001E638A"/>
    <w:rsid w:val="001E639A"/>
    <w:rsid w:val="001E70B7"/>
    <w:rsid w:val="001E731B"/>
    <w:rsid w:val="001E75F9"/>
    <w:rsid w:val="001F13C8"/>
    <w:rsid w:val="001F2140"/>
    <w:rsid w:val="001F2613"/>
    <w:rsid w:val="001F3BD7"/>
    <w:rsid w:val="001F4009"/>
    <w:rsid w:val="001F5038"/>
    <w:rsid w:val="001F5719"/>
    <w:rsid w:val="001F5782"/>
    <w:rsid w:val="001F646D"/>
    <w:rsid w:val="001F6553"/>
    <w:rsid w:val="001F6922"/>
    <w:rsid w:val="001F6FEF"/>
    <w:rsid w:val="001F7BA9"/>
    <w:rsid w:val="00200A1B"/>
    <w:rsid w:val="002012D1"/>
    <w:rsid w:val="00202DD9"/>
    <w:rsid w:val="00203679"/>
    <w:rsid w:val="00205381"/>
    <w:rsid w:val="00205AF2"/>
    <w:rsid w:val="00205C28"/>
    <w:rsid w:val="002101B5"/>
    <w:rsid w:val="0021089F"/>
    <w:rsid w:val="00211DE3"/>
    <w:rsid w:val="00212F3E"/>
    <w:rsid w:val="00213425"/>
    <w:rsid w:val="00213734"/>
    <w:rsid w:val="002158A7"/>
    <w:rsid w:val="0021610E"/>
    <w:rsid w:val="00216C68"/>
    <w:rsid w:val="00217184"/>
    <w:rsid w:val="002179E4"/>
    <w:rsid w:val="00217A08"/>
    <w:rsid w:val="002215A2"/>
    <w:rsid w:val="00221FE5"/>
    <w:rsid w:val="002223C1"/>
    <w:rsid w:val="00223625"/>
    <w:rsid w:val="002254CC"/>
    <w:rsid w:val="00226D90"/>
    <w:rsid w:val="002273BF"/>
    <w:rsid w:val="0023093A"/>
    <w:rsid w:val="002313A8"/>
    <w:rsid w:val="002333AC"/>
    <w:rsid w:val="00233BA0"/>
    <w:rsid w:val="002344DF"/>
    <w:rsid w:val="00234B22"/>
    <w:rsid w:val="0023673B"/>
    <w:rsid w:val="002405BA"/>
    <w:rsid w:val="0024088A"/>
    <w:rsid w:val="002414CE"/>
    <w:rsid w:val="00241BEF"/>
    <w:rsid w:val="00242F36"/>
    <w:rsid w:val="002441BB"/>
    <w:rsid w:val="00244621"/>
    <w:rsid w:val="002449B1"/>
    <w:rsid w:val="00246EE8"/>
    <w:rsid w:val="0024774A"/>
    <w:rsid w:val="00247FA2"/>
    <w:rsid w:val="00250008"/>
    <w:rsid w:val="00250CF1"/>
    <w:rsid w:val="00252C34"/>
    <w:rsid w:val="002556C3"/>
    <w:rsid w:val="00257192"/>
    <w:rsid w:val="00260FB5"/>
    <w:rsid w:val="00262598"/>
    <w:rsid w:val="00263D34"/>
    <w:rsid w:val="0026437F"/>
    <w:rsid w:val="00264817"/>
    <w:rsid w:val="0026796A"/>
    <w:rsid w:val="00267E30"/>
    <w:rsid w:val="00267EC0"/>
    <w:rsid w:val="00270C1B"/>
    <w:rsid w:val="00271860"/>
    <w:rsid w:val="00271D3F"/>
    <w:rsid w:val="00272574"/>
    <w:rsid w:val="002737BD"/>
    <w:rsid w:val="0027421E"/>
    <w:rsid w:val="00274944"/>
    <w:rsid w:val="00275A1F"/>
    <w:rsid w:val="00275B4A"/>
    <w:rsid w:val="00276DCD"/>
    <w:rsid w:val="00277BBE"/>
    <w:rsid w:val="00281C99"/>
    <w:rsid w:val="00284785"/>
    <w:rsid w:val="00286364"/>
    <w:rsid w:val="0028645A"/>
    <w:rsid w:val="002870C3"/>
    <w:rsid w:val="00287709"/>
    <w:rsid w:val="0029088B"/>
    <w:rsid w:val="00290DB2"/>
    <w:rsid w:val="002914C6"/>
    <w:rsid w:val="0029152B"/>
    <w:rsid w:val="00291B13"/>
    <w:rsid w:val="00292C2C"/>
    <w:rsid w:val="0029338A"/>
    <w:rsid w:val="00293CC4"/>
    <w:rsid w:val="00294493"/>
    <w:rsid w:val="00294BE2"/>
    <w:rsid w:val="00296173"/>
    <w:rsid w:val="00297CE3"/>
    <w:rsid w:val="002A1408"/>
    <w:rsid w:val="002A2753"/>
    <w:rsid w:val="002A2A8F"/>
    <w:rsid w:val="002A3AF7"/>
    <w:rsid w:val="002A5083"/>
    <w:rsid w:val="002A6BE0"/>
    <w:rsid w:val="002A7595"/>
    <w:rsid w:val="002A7F17"/>
    <w:rsid w:val="002B1FE4"/>
    <w:rsid w:val="002B3E34"/>
    <w:rsid w:val="002B3E3A"/>
    <w:rsid w:val="002B4B9E"/>
    <w:rsid w:val="002B6AEA"/>
    <w:rsid w:val="002B71AC"/>
    <w:rsid w:val="002C0EA1"/>
    <w:rsid w:val="002C117B"/>
    <w:rsid w:val="002C12A0"/>
    <w:rsid w:val="002C1459"/>
    <w:rsid w:val="002C1F89"/>
    <w:rsid w:val="002C2E6E"/>
    <w:rsid w:val="002C351C"/>
    <w:rsid w:val="002C41B6"/>
    <w:rsid w:val="002C50F4"/>
    <w:rsid w:val="002C7697"/>
    <w:rsid w:val="002D0DC4"/>
    <w:rsid w:val="002D1006"/>
    <w:rsid w:val="002D17D3"/>
    <w:rsid w:val="002D2E88"/>
    <w:rsid w:val="002D53C6"/>
    <w:rsid w:val="002D54FE"/>
    <w:rsid w:val="002D5597"/>
    <w:rsid w:val="002D5A7F"/>
    <w:rsid w:val="002E0D4D"/>
    <w:rsid w:val="002E1144"/>
    <w:rsid w:val="002E337A"/>
    <w:rsid w:val="002E3B15"/>
    <w:rsid w:val="002E3BA8"/>
    <w:rsid w:val="002E4313"/>
    <w:rsid w:val="002E4E5E"/>
    <w:rsid w:val="002E6736"/>
    <w:rsid w:val="002E6DD3"/>
    <w:rsid w:val="002E713B"/>
    <w:rsid w:val="002F2A16"/>
    <w:rsid w:val="002F4895"/>
    <w:rsid w:val="002F4E74"/>
    <w:rsid w:val="002F5A1A"/>
    <w:rsid w:val="002F661E"/>
    <w:rsid w:val="002F69A1"/>
    <w:rsid w:val="002F69B2"/>
    <w:rsid w:val="002F6A47"/>
    <w:rsid w:val="002F765D"/>
    <w:rsid w:val="002F77C9"/>
    <w:rsid w:val="002F77F9"/>
    <w:rsid w:val="002F799C"/>
    <w:rsid w:val="003005E9"/>
    <w:rsid w:val="003010F2"/>
    <w:rsid w:val="00302D9E"/>
    <w:rsid w:val="003041AC"/>
    <w:rsid w:val="00304C71"/>
    <w:rsid w:val="003054B9"/>
    <w:rsid w:val="003100E4"/>
    <w:rsid w:val="00311A38"/>
    <w:rsid w:val="00311F05"/>
    <w:rsid w:val="00313544"/>
    <w:rsid w:val="00313F0B"/>
    <w:rsid w:val="00313F78"/>
    <w:rsid w:val="0031641F"/>
    <w:rsid w:val="00316807"/>
    <w:rsid w:val="00316C19"/>
    <w:rsid w:val="00317190"/>
    <w:rsid w:val="00320568"/>
    <w:rsid w:val="00320B48"/>
    <w:rsid w:val="00321EBE"/>
    <w:rsid w:val="00322161"/>
    <w:rsid w:val="003226E0"/>
    <w:rsid w:val="00327C5B"/>
    <w:rsid w:val="00330922"/>
    <w:rsid w:val="00330AD4"/>
    <w:rsid w:val="00331232"/>
    <w:rsid w:val="00331A2D"/>
    <w:rsid w:val="00332132"/>
    <w:rsid w:val="003325BF"/>
    <w:rsid w:val="003334E7"/>
    <w:rsid w:val="00333516"/>
    <w:rsid w:val="003336AC"/>
    <w:rsid w:val="003343E5"/>
    <w:rsid w:val="003359DF"/>
    <w:rsid w:val="00336A67"/>
    <w:rsid w:val="00336BE9"/>
    <w:rsid w:val="00337B87"/>
    <w:rsid w:val="00341DCF"/>
    <w:rsid w:val="00342328"/>
    <w:rsid w:val="0034366B"/>
    <w:rsid w:val="003438A7"/>
    <w:rsid w:val="00346A64"/>
    <w:rsid w:val="00351477"/>
    <w:rsid w:val="003515B2"/>
    <w:rsid w:val="0035259F"/>
    <w:rsid w:val="00352773"/>
    <w:rsid w:val="00353143"/>
    <w:rsid w:val="0035400D"/>
    <w:rsid w:val="003550D5"/>
    <w:rsid w:val="00357004"/>
    <w:rsid w:val="00361102"/>
    <w:rsid w:val="00361E87"/>
    <w:rsid w:val="00363259"/>
    <w:rsid w:val="0036409E"/>
    <w:rsid w:val="00364DAD"/>
    <w:rsid w:val="00365B4B"/>
    <w:rsid w:val="00370595"/>
    <w:rsid w:val="003708F6"/>
    <w:rsid w:val="00370EF4"/>
    <w:rsid w:val="00371016"/>
    <w:rsid w:val="003710CA"/>
    <w:rsid w:val="003712EC"/>
    <w:rsid w:val="0037350F"/>
    <w:rsid w:val="003752C5"/>
    <w:rsid w:val="0037579E"/>
    <w:rsid w:val="0038116C"/>
    <w:rsid w:val="003823E8"/>
    <w:rsid w:val="003839B8"/>
    <w:rsid w:val="00383D3F"/>
    <w:rsid w:val="00384E58"/>
    <w:rsid w:val="00385757"/>
    <w:rsid w:val="00390988"/>
    <w:rsid w:val="00390C5B"/>
    <w:rsid w:val="003919BC"/>
    <w:rsid w:val="003930D3"/>
    <w:rsid w:val="00394845"/>
    <w:rsid w:val="00394F2D"/>
    <w:rsid w:val="00396301"/>
    <w:rsid w:val="003964CE"/>
    <w:rsid w:val="003A1559"/>
    <w:rsid w:val="003A3041"/>
    <w:rsid w:val="003A352A"/>
    <w:rsid w:val="003A44EE"/>
    <w:rsid w:val="003A4C13"/>
    <w:rsid w:val="003A513B"/>
    <w:rsid w:val="003A70F7"/>
    <w:rsid w:val="003B049D"/>
    <w:rsid w:val="003B05B9"/>
    <w:rsid w:val="003B0F2C"/>
    <w:rsid w:val="003B1058"/>
    <w:rsid w:val="003B2DB9"/>
    <w:rsid w:val="003B399D"/>
    <w:rsid w:val="003B4315"/>
    <w:rsid w:val="003B68A6"/>
    <w:rsid w:val="003C0A74"/>
    <w:rsid w:val="003C0F43"/>
    <w:rsid w:val="003C1860"/>
    <w:rsid w:val="003C1B97"/>
    <w:rsid w:val="003C37CC"/>
    <w:rsid w:val="003C4C15"/>
    <w:rsid w:val="003C6590"/>
    <w:rsid w:val="003C6B75"/>
    <w:rsid w:val="003C7167"/>
    <w:rsid w:val="003C7661"/>
    <w:rsid w:val="003C7D6D"/>
    <w:rsid w:val="003D015A"/>
    <w:rsid w:val="003D0596"/>
    <w:rsid w:val="003D0884"/>
    <w:rsid w:val="003D0911"/>
    <w:rsid w:val="003D193C"/>
    <w:rsid w:val="003D363F"/>
    <w:rsid w:val="003D3791"/>
    <w:rsid w:val="003D3CBA"/>
    <w:rsid w:val="003D3F72"/>
    <w:rsid w:val="003D3F98"/>
    <w:rsid w:val="003D69C3"/>
    <w:rsid w:val="003D71F6"/>
    <w:rsid w:val="003E0AF4"/>
    <w:rsid w:val="003E0D74"/>
    <w:rsid w:val="003E16F2"/>
    <w:rsid w:val="003E2441"/>
    <w:rsid w:val="003E48CC"/>
    <w:rsid w:val="003E51D1"/>
    <w:rsid w:val="003E532B"/>
    <w:rsid w:val="003E5A44"/>
    <w:rsid w:val="003E650A"/>
    <w:rsid w:val="003E6928"/>
    <w:rsid w:val="003E6A40"/>
    <w:rsid w:val="003E6BB4"/>
    <w:rsid w:val="003E7204"/>
    <w:rsid w:val="003F16B8"/>
    <w:rsid w:val="003F183F"/>
    <w:rsid w:val="003F1870"/>
    <w:rsid w:val="003F3212"/>
    <w:rsid w:val="003F3690"/>
    <w:rsid w:val="003F3B4E"/>
    <w:rsid w:val="003F4590"/>
    <w:rsid w:val="003F51CA"/>
    <w:rsid w:val="003F56EF"/>
    <w:rsid w:val="004015C8"/>
    <w:rsid w:val="00402886"/>
    <w:rsid w:val="00403BDC"/>
    <w:rsid w:val="004062BF"/>
    <w:rsid w:val="00411733"/>
    <w:rsid w:val="00412AB8"/>
    <w:rsid w:val="00413311"/>
    <w:rsid w:val="00413DC2"/>
    <w:rsid w:val="00414DE2"/>
    <w:rsid w:val="00417B34"/>
    <w:rsid w:val="00420DAE"/>
    <w:rsid w:val="00421D11"/>
    <w:rsid w:val="004228E4"/>
    <w:rsid w:val="004233A4"/>
    <w:rsid w:val="00424D2A"/>
    <w:rsid w:val="00424EB5"/>
    <w:rsid w:val="004255F5"/>
    <w:rsid w:val="004259E1"/>
    <w:rsid w:val="00426179"/>
    <w:rsid w:val="004302CD"/>
    <w:rsid w:val="004314AB"/>
    <w:rsid w:val="00432672"/>
    <w:rsid w:val="0043398B"/>
    <w:rsid w:val="00433E03"/>
    <w:rsid w:val="00434917"/>
    <w:rsid w:val="00435566"/>
    <w:rsid w:val="0043797B"/>
    <w:rsid w:val="00437F75"/>
    <w:rsid w:val="00440B37"/>
    <w:rsid w:val="004410E7"/>
    <w:rsid w:val="0044112E"/>
    <w:rsid w:val="004413FF"/>
    <w:rsid w:val="004419F7"/>
    <w:rsid w:val="004428D3"/>
    <w:rsid w:val="00442D9C"/>
    <w:rsid w:val="00443323"/>
    <w:rsid w:val="00445153"/>
    <w:rsid w:val="00445A35"/>
    <w:rsid w:val="00445B3C"/>
    <w:rsid w:val="004464C7"/>
    <w:rsid w:val="00446C41"/>
    <w:rsid w:val="00446C5D"/>
    <w:rsid w:val="004472AD"/>
    <w:rsid w:val="00447EF0"/>
    <w:rsid w:val="00451E32"/>
    <w:rsid w:val="00452B15"/>
    <w:rsid w:val="00453256"/>
    <w:rsid w:val="00453543"/>
    <w:rsid w:val="00454ED0"/>
    <w:rsid w:val="00455865"/>
    <w:rsid w:val="0045683E"/>
    <w:rsid w:val="00456F28"/>
    <w:rsid w:val="00457365"/>
    <w:rsid w:val="004576C0"/>
    <w:rsid w:val="00457887"/>
    <w:rsid w:val="004604CF"/>
    <w:rsid w:val="00461262"/>
    <w:rsid w:val="004616A8"/>
    <w:rsid w:val="004616F4"/>
    <w:rsid w:val="00461AD7"/>
    <w:rsid w:val="004632B0"/>
    <w:rsid w:val="004667EF"/>
    <w:rsid w:val="004669CA"/>
    <w:rsid w:val="00466A96"/>
    <w:rsid w:val="00467662"/>
    <w:rsid w:val="00467792"/>
    <w:rsid w:val="00467DA1"/>
    <w:rsid w:val="00470514"/>
    <w:rsid w:val="00471558"/>
    <w:rsid w:val="004734AA"/>
    <w:rsid w:val="004755D7"/>
    <w:rsid w:val="00475749"/>
    <w:rsid w:val="00476E21"/>
    <w:rsid w:val="00477CAF"/>
    <w:rsid w:val="00477D2E"/>
    <w:rsid w:val="00480B0F"/>
    <w:rsid w:val="00480B4A"/>
    <w:rsid w:val="00480FFC"/>
    <w:rsid w:val="00483180"/>
    <w:rsid w:val="00483D3A"/>
    <w:rsid w:val="0048560E"/>
    <w:rsid w:val="004858B8"/>
    <w:rsid w:val="00486461"/>
    <w:rsid w:val="00491FA2"/>
    <w:rsid w:val="00492CE6"/>
    <w:rsid w:val="00492E8C"/>
    <w:rsid w:val="00493A88"/>
    <w:rsid w:val="00494087"/>
    <w:rsid w:val="0049434D"/>
    <w:rsid w:val="004960EB"/>
    <w:rsid w:val="00496D28"/>
    <w:rsid w:val="00496FCA"/>
    <w:rsid w:val="004A027F"/>
    <w:rsid w:val="004A0A2C"/>
    <w:rsid w:val="004A14EB"/>
    <w:rsid w:val="004A27D4"/>
    <w:rsid w:val="004A4428"/>
    <w:rsid w:val="004A7C8C"/>
    <w:rsid w:val="004B0D88"/>
    <w:rsid w:val="004B181C"/>
    <w:rsid w:val="004B33D9"/>
    <w:rsid w:val="004B3789"/>
    <w:rsid w:val="004B4625"/>
    <w:rsid w:val="004B5EAB"/>
    <w:rsid w:val="004B6967"/>
    <w:rsid w:val="004B6A2E"/>
    <w:rsid w:val="004C005E"/>
    <w:rsid w:val="004C02BF"/>
    <w:rsid w:val="004C18EC"/>
    <w:rsid w:val="004C47FD"/>
    <w:rsid w:val="004C55C1"/>
    <w:rsid w:val="004C5B4C"/>
    <w:rsid w:val="004C5BF5"/>
    <w:rsid w:val="004C5C13"/>
    <w:rsid w:val="004C616C"/>
    <w:rsid w:val="004C6286"/>
    <w:rsid w:val="004C6F95"/>
    <w:rsid w:val="004C7CBA"/>
    <w:rsid w:val="004D0068"/>
    <w:rsid w:val="004D0C56"/>
    <w:rsid w:val="004D18CE"/>
    <w:rsid w:val="004D251E"/>
    <w:rsid w:val="004D2983"/>
    <w:rsid w:val="004D3386"/>
    <w:rsid w:val="004D470F"/>
    <w:rsid w:val="004D4C76"/>
    <w:rsid w:val="004D4ECD"/>
    <w:rsid w:val="004D6532"/>
    <w:rsid w:val="004D65B7"/>
    <w:rsid w:val="004D705C"/>
    <w:rsid w:val="004E00DF"/>
    <w:rsid w:val="004E1261"/>
    <w:rsid w:val="004E13A2"/>
    <w:rsid w:val="004E2569"/>
    <w:rsid w:val="004E2C11"/>
    <w:rsid w:val="004E3F8C"/>
    <w:rsid w:val="004E7246"/>
    <w:rsid w:val="004F0101"/>
    <w:rsid w:val="004F127C"/>
    <w:rsid w:val="004F1649"/>
    <w:rsid w:val="004F3B9E"/>
    <w:rsid w:val="004F4F99"/>
    <w:rsid w:val="004F56DA"/>
    <w:rsid w:val="004F5FAE"/>
    <w:rsid w:val="00501658"/>
    <w:rsid w:val="00501F0E"/>
    <w:rsid w:val="0050324B"/>
    <w:rsid w:val="00504284"/>
    <w:rsid w:val="0050450B"/>
    <w:rsid w:val="005066E3"/>
    <w:rsid w:val="00506871"/>
    <w:rsid w:val="005103C5"/>
    <w:rsid w:val="00510714"/>
    <w:rsid w:val="00510D9B"/>
    <w:rsid w:val="0051195F"/>
    <w:rsid w:val="00511D7A"/>
    <w:rsid w:val="0051203F"/>
    <w:rsid w:val="00512203"/>
    <w:rsid w:val="00516B68"/>
    <w:rsid w:val="00520666"/>
    <w:rsid w:val="00520B36"/>
    <w:rsid w:val="00522EC2"/>
    <w:rsid w:val="00524CBC"/>
    <w:rsid w:val="00524CFD"/>
    <w:rsid w:val="005258A0"/>
    <w:rsid w:val="0052686C"/>
    <w:rsid w:val="005301ED"/>
    <w:rsid w:val="0053057E"/>
    <w:rsid w:val="00531382"/>
    <w:rsid w:val="005315A9"/>
    <w:rsid w:val="0053162B"/>
    <w:rsid w:val="00532472"/>
    <w:rsid w:val="005329DA"/>
    <w:rsid w:val="0053384D"/>
    <w:rsid w:val="005352C8"/>
    <w:rsid w:val="00535E1C"/>
    <w:rsid w:val="005379BA"/>
    <w:rsid w:val="00540638"/>
    <w:rsid w:val="0054325F"/>
    <w:rsid w:val="005439A5"/>
    <w:rsid w:val="00544C68"/>
    <w:rsid w:val="00546704"/>
    <w:rsid w:val="005469FD"/>
    <w:rsid w:val="00546C61"/>
    <w:rsid w:val="00546CE6"/>
    <w:rsid w:val="00547BA4"/>
    <w:rsid w:val="00550DDA"/>
    <w:rsid w:val="00551EA2"/>
    <w:rsid w:val="00552A0E"/>
    <w:rsid w:val="00553B2D"/>
    <w:rsid w:val="00554171"/>
    <w:rsid w:val="00554246"/>
    <w:rsid w:val="00554ED2"/>
    <w:rsid w:val="005557E7"/>
    <w:rsid w:val="00555E9B"/>
    <w:rsid w:val="00555EB2"/>
    <w:rsid w:val="00556B00"/>
    <w:rsid w:val="00556E79"/>
    <w:rsid w:val="00560494"/>
    <w:rsid w:val="00562243"/>
    <w:rsid w:val="005633A6"/>
    <w:rsid w:val="005638CF"/>
    <w:rsid w:val="00564A35"/>
    <w:rsid w:val="00564C5F"/>
    <w:rsid w:val="005663F2"/>
    <w:rsid w:val="00566904"/>
    <w:rsid w:val="005709CA"/>
    <w:rsid w:val="00570A14"/>
    <w:rsid w:val="00570B0A"/>
    <w:rsid w:val="005720F1"/>
    <w:rsid w:val="00573D00"/>
    <w:rsid w:val="005766EE"/>
    <w:rsid w:val="00576CD9"/>
    <w:rsid w:val="00577BCA"/>
    <w:rsid w:val="005804F6"/>
    <w:rsid w:val="00581B6A"/>
    <w:rsid w:val="00581EFE"/>
    <w:rsid w:val="00582235"/>
    <w:rsid w:val="00583488"/>
    <w:rsid w:val="00583669"/>
    <w:rsid w:val="00583A36"/>
    <w:rsid w:val="005852B1"/>
    <w:rsid w:val="0058574D"/>
    <w:rsid w:val="00587BC2"/>
    <w:rsid w:val="00590FF0"/>
    <w:rsid w:val="00591D81"/>
    <w:rsid w:val="005945F2"/>
    <w:rsid w:val="00595B54"/>
    <w:rsid w:val="005A0D45"/>
    <w:rsid w:val="005A0EAA"/>
    <w:rsid w:val="005A127D"/>
    <w:rsid w:val="005A12AE"/>
    <w:rsid w:val="005A1792"/>
    <w:rsid w:val="005A3A95"/>
    <w:rsid w:val="005A6D84"/>
    <w:rsid w:val="005B0476"/>
    <w:rsid w:val="005B07A8"/>
    <w:rsid w:val="005B25CA"/>
    <w:rsid w:val="005B30D4"/>
    <w:rsid w:val="005B34F4"/>
    <w:rsid w:val="005B48A0"/>
    <w:rsid w:val="005B574B"/>
    <w:rsid w:val="005B6072"/>
    <w:rsid w:val="005B6468"/>
    <w:rsid w:val="005B6B36"/>
    <w:rsid w:val="005B74F0"/>
    <w:rsid w:val="005B7D03"/>
    <w:rsid w:val="005C0F72"/>
    <w:rsid w:val="005C183B"/>
    <w:rsid w:val="005C1E03"/>
    <w:rsid w:val="005C2AE8"/>
    <w:rsid w:val="005C39BC"/>
    <w:rsid w:val="005C483F"/>
    <w:rsid w:val="005C5C7C"/>
    <w:rsid w:val="005C5E50"/>
    <w:rsid w:val="005C5F0C"/>
    <w:rsid w:val="005C6AFD"/>
    <w:rsid w:val="005C7482"/>
    <w:rsid w:val="005D0EDD"/>
    <w:rsid w:val="005D2A6E"/>
    <w:rsid w:val="005D3B3F"/>
    <w:rsid w:val="005D42A0"/>
    <w:rsid w:val="005D5059"/>
    <w:rsid w:val="005D5087"/>
    <w:rsid w:val="005D50C4"/>
    <w:rsid w:val="005D6029"/>
    <w:rsid w:val="005D755B"/>
    <w:rsid w:val="005D7927"/>
    <w:rsid w:val="005D7A27"/>
    <w:rsid w:val="005E0CB3"/>
    <w:rsid w:val="005E1A5B"/>
    <w:rsid w:val="005E1DED"/>
    <w:rsid w:val="005E3257"/>
    <w:rsid w:val="005E39CB"/>
    <w:rsid w:val="005E3E47"/>
    <w:rsid w:val="005E3F6D"/>
    <w:rsid w:val="005E5159"/>
    <w:rsid w:val="005E621D"/>
    <w:rsid w:val="005E7EFA"/>
    <w:rsid w:val="005F1CE3"/>
    <w:rsid w:val="005F2585"/>
    <w:rsid w:val="005F2D6E"/>
    <w:rsid w:val="005F4291"/>
    <w:rsid w:val="005F5D0B"/>
    <w:rsid w:val="005F64DC"/>
    <w:rsid w:val="005F68D3"/>
    <w:rsid w:val="005F6BA7"/>
    <w:rsid w:val="0060057A"/>
    <w:rsid w:val="0060098A"/>
    <w:rsid w:val="0060154D"/>
    <w:rsid w:val="00602DEF"/>
    <w:rsid w:val="006034CC"/>
    <w:rsid w:val="0060576B"/>
    <w:rsid w:val="00606907"/>
    <w:rsid w:val="00607556"/>
    <w:rsid w:val="0060787C"/>
    <w:rsid w:val="00610685"/>
    <w:rsid w:val="0061183E"/>
    <w:rsid w:val="00611C2E"/>
    <w:rsid w:val="00611F75"/>
    <w:rsid w:val="00617697"/>
    <w:rsid w:val="006201F5"/>
    <w:rsid w:val="00620386"/>
    <w:rsid w:val="006205F2"/>
    <w:rsid w:val="00621545"/>
    <w:rsid w:val="00622DDE"/>
    <w:rsid w:val="0062308D"/>
    <w:rsid w:val="00624439"/>
    <w:rsid w:val="00624A77"/>
    <w:rsid w:val="006265E5"/>
    <w:rsid w:val="006314A6"/>
    <w:rsid w:val="00631AFF"/>
    <w:rsid w:val="00632212"/>
    <w:rsid w:val="006341BA"/>
    <w:rsid w:val="00634833"/>
    <w:rsid w:val="006355CF"/>
    <w:rsid w:val="00635790"/>
    <w:rsid w:val="00640769"/>
    <w:rsid w:val="00641765"/>
    <w:rsid w:val="00641D81"/>
    <w:rsid w:val="00641F28"/>
    <w:rsid w:val="00642812"/>
    <w:rsid w:val="00642F53"/>
    <w:rsid w:val="00643543"/>
    <w:rsid w:val="00643E1B"/>
    <w:rsid w:val="00644139"/>
    <w:rsid w:val="0064431F"/>
    <w:rsid w:val="00644FE6"/>
    <w:rsid w:val="00645CD9"/>
    <w:rsid w:val="00645DFE"/>
    <w:rsid w:val="00646360"/>
    <w:rsid w:val="00646A98"/>
    <w:rsid w:val="00647078"/>
    <w:rsid w:val="0064714D"/>
    <w:rsid w:val="00650070"/>
    <w:rsid w:val="00651F12"/>
    <w:rsid w:val="00652FDB"/>
    <w:rsid w:val="006553B5"/>
    <w:rsid w:val="00655EA1"/>
    <w:rsid w:val="006561F6"/>
    <w:rsid w:val="00656928"/>
    <w:rsid w:val="00657B1B"/>
    <w:rsid w:val="0066087B"/>
    <w:rsid w:val="0066092B"/>
    <w:rsid w:val="00660C44"/>
    <w:rsid w:val="00661829"/>
    <w:rsid w:val="00661911"/>
    <w:rsid w:val="00662349"/>
    <w:rsid w:val="00662F1E"/>
    <w:rsid w:val="006635C6"/>
    <w:rsid w:val="00664B63"/>
    <w:rsid w:val="0066594C"/>
    <w:rsid w:val="00665C7F"/>
    <w:rsid w:val="00667E1C"/>
    <w:rsid w:val="006747E8"/>
    <w:rsid w:val="00674F5F"/>
    <w:rsid w:val="00675C75"/>
    <w:rsid w:val="00676186"/>
    <w:rsid w:val="006770F5"/>
    <w:rsid w:val="00680AF3"/>
    <w:rsid w:val="00680F7E"/>
    <w:rsid w:val="006818EF"/>
    <w:rsid w:val="006821A5"/>
    <w:rsid w:val="00683956"/>
    <w:rsid w:val="0068470B"/>
    <w:rsid w:val="00685651"/>
    <w:rsid w:val="00685AFF"/>
    <w:rsid w:val="00686C67"/>
    <w:rsid w:val="00687405"/>
    <w:rsid w:val="0069021E"/>
    <w:rsid w:val="0069045B"/>
    <w:rsid w:val="00690768"/>
    <w:rsid w:val="00690D73"/>
    <w:rsid w:val="00691593"/>
    <w:rsid w:val="00691B0D"/>
    <w:rsid w:val="00693881"/>
    <w:rsid w:val="00694CAE"/>
    <w:rsid w:val="006A62B0"/>
    <w:rsid w:val="006A66D6"/>
    <w:rsid w:val="006A6E75"/>
    <w:rsid w:val="006A70D2"/>
    <w:rsid w:val="006A75AB"/>
    <w:rsid w:val="006B03CE"/>
    <w:rsid w:val="006B2985"/>
    <w:rsid w:val="006B2F63"/>
    <w:rsid w:val="006B3637"/>
    <w:rsid w:val="006B3A26"/>
    <w:rsid w:val="006B47EB"/>
    <w:rsid w:val="006B632C"/>
    <w:rsid w:val="006C1167"/>
    <w:rsid w:val="006C14EA"/>
    <w:rsid w:val="006C1AC9"/>
    <w:rsid w:val="006C203A"/>
    <w:rsid w:val="006C30B9"/>
    <w:rsid w:val="006C4777"/>
    <w:rsid w:val="006C517D"/>
    <w:rsid w:val="006C5DD0"/>
    <w:rsid w:val="006D184D"/>
    <w:rsid w:val="006D1882"/>
    <w:rsid w:val="006D2C34"/>
    <w:rsid w:val="006D3977"/>
    <w:rsid w:val="006D4170"/>
    <w:rsid w:val="006D4830"/>
    <w:rsid w:val="006D4FD8"/>
    <w:rsid w:val="006D5739"/>
    <w:rsid w:val="006D5B5F"/>
    <w:rsid w:val="006D6A98"/>
    <w:rsid w:val="006D7890"/>
    <w:rsid w:val="006E0A43"/>
    <w:rsid w:val="006E1094"/>
    <w:rsid w:val="006E1280"/>
    <w:rsid w:val="006E2B80"/>
    <w:rsid w:val="006E339B"/>
    <w:rsid w:val="006E3BC8"/>
    <w:rsid w:val="006E44C9"/>
    <w:rsid w:val="006E4B2D"/>
    <w:rsid w:val="006E6052"/>
    <w:rsid w:val="006E77EB"/>
    <w:rsid w:val="006F0697"/>
    <w:rsid w:val="006F08CA"/>
    <w:rsid w:val="006F0F5D"/>
    <w:rsid w:val="006F1007"/>
    <w:rsid w:val="006F3065"/>
    <w:rsid w:val="006F33E4"/>
    <w:rsid w:val="006F3769"/>
    <w:rsid w:val="006F4454"/>
    <w:rsid w:val="006F460A"/>
    <w:rsid w:val="006F4B23"/>
    <w:rsid w:val="006F4BDB"/>
    <w:rsid w:val="006F5584"/>
    <w:rsid w:val="006F56B5"/>
    <w:rsid w:val="006F573F"/>
    <w:rsid w:val="006F651B"/>
    <w:rsid w:val="006F7DAB"/>
    <w:rsid w:val="006F7F63"/>
    <w:rsid w:val="007002BD"/>
    <w:rsid w:val="007019A1"/>
    <w:rsid w:val="00702592"/>
    <w:rsid w:val="00703174"/>
    <w:rsid w:val="00703FCF"/>
    <w:rsid w:val="007041CD"/>
    <w:rsid w:val="00704C79"/>
    <w:rsid w:val="00705628"/>
    <w:rsid w:val="00705891"/>
    <w:rsid w:val="00706403"/>
    <w:rsid w:val="00710350"/>
    <w:rsid w:val="00711259"/>
    <w:rsid w:val="00711337"/>
    <w:rsid w:val="00713120"/>
    <w:rsid w:val="00714EC7"/>
    <w:rsid w:val="0071514D"/>
    <w:rsid w:val="00715905"/>
    <w:rsid w:val="00716A82"/>
    <w:rsid w:val="00721513"/>
    <w:rsid w:val="007223BB"/>
    <w:rsid w:val="00723818"/>
    <w:rsid w:val="00724126"/>
    <w:rsid w:val="00726358"/>
    <w:rsid w:val="0072687B"/>
    <w:rsid w:val="00731BC8"/>
    <w:rsid w:val="00732B93"/>
    <w:rsid w:val="00732D13"/>
    <w:rsid w:val="00733949"/>
    <w:rsid w:val="007341EC"/>
    <w:rsid w:val="00734E65"/>
    <w:rsid w:val="00736481"/>
    <w:rsid w:val="007406CA"/>
    <w:rsid w:val="00740777"/>
    <w:rsid w:val="00740D80"/>
    <w:rsid w:val="00742709"/>
    <w:rsid w:val="007434AF"/>
    <w:rsid w:val="007434F5"/>
    <w:rsid w:val="00743C7F"/>
    <w:rsid w:val="007448BF"/>
    <w:rsid w:val="00744E2C"/>
    <w:rsid w:val="0074525B"/>
    <w:rsid w:val="007460C7"/>
    <w:rsid w:val="0074688B"/>
    <w:rsid w:val="00747C19"/>
    <w:rsid w:val="00751B62"/>
    <w:rsid w:val="00751DE2"/>
    <w:rsid w:val="00753A44"/>
    <w:rsid w:val="0075416B"/>
    <w:rsid w:val="007547F5"/>
    <w:rsid w:val="00755140"/>
    <w:rsid w:val="00756519"/>
    <w:rsid w:val="00756A0E"/>
    <w:rsid w:val="007574BE"/>
    <w:rsid w:val="00757BB6"/>
    <w:rsid w:val="00760287"/>
    <w:rsid w:val="00760345"/>
    <w:rsid w:val="00760E88"/>
    <w:rsid w:val="00763674"/>
    <w:rsid w:val="0076396F"/>
    <w:rsid w:val="007662FF"/>
    <w:rsid w:val="0076686D"/>
    <w:rsid w:val="00767529"/>
    <w:rsid w:val="0077176D"/>
    <w:rsid w:val="0077259F"/>
    <w:rsid w:val="007736DE"/>
    <w:rsid w:val="00773D2A"/>
    <w:rsid w:val="00774F07"/>
    <w:rsid w:val="00775546"/>
    <w:rsid w:val="00777CE1"/>
    <w:rsid w:val="007802D4"/>
    <w:rsid w:val="007803B6"/>
    <w:rsid w:val="00780408"/>
    <w:rsid w:val="00780773"/>
    <w:rsid w:val="007807F3"/>
    <w:rsid w:val="00780999"/>
    <w:rsid w:val="00782271"/>
    <w:rsid w:val="0078257D"/>
    <w:rsid w:val="007842EF"/>
    <w:rsid w:val="007876EB"/>
    <w:rsid w:val="00787D4C"/>
    <w:rsid w:val="00790322"/>
    <w:rsid w:val="007921A2"/>
    <w:rsid w:val="00793307"/>
    <w:rsid w:val="00793365"/>
    <w:rsid w:val="007A03BA"/>
    <w:rsid w:val="007A05EB"/>
    <w:rsid w:val="007A2BE6"/>
    <w:rsid w:val="007A3866"/>
    <w:rsid w:val="007A39AB"/>
    <w:rsid w:val="007A4D40"/>
    <w:rsid w:val="007A5238"/>
    <w:rsid w:val="007A57BE"/>
    <w:rsid w:val="007A59B9"/>
    <w:rsid w:val="007A699F"/>
    <w:rsid w:val="007A69F7"/>
    <w:rsid w:val="007A72F1"/>
    <w:rsid w:val="007B0112"/>
    <w:rsid w:val="007B0B37"/>
    <w:rsid w:val="007B41BD"/>
    <w:rsid w:val="007B4917"/>
    <w:rsid w:val="007B5E3B"/>
    <w:rsid w:val="007B764E"/>
    <w:rsid w:val="007C0F12"/>
    <w:rsid w:val="007C2602"/>
    <w:rsid w:val="007C289D"/>
    <w:rsid w:val="007C2F0D"/>
    <w:rsid w:val="007C4D8F"/>
    <w:rsid w:val="007C659B"/>
    <w:rsid w:val="007C71DC"/>
    <w:rsid w:val="007C77F1"/>
    <w:rsid w:val="007C7B3B"/>
    <w:rsid w:val="007C7D1D"/>
    <w:rsid w:val="007D03ED"/>
    <w:rsid w:val="007D2F99"/>
    <w:rsid w:val="007D2FDE"/>
    <w:rsid w:val="007D31B6"/>
    <w:rsid w:val="007D4F28"/>
    <w:rsid w:val="007D52D0"/>
    <w:rsid w:val="007D63FD"/>
    <w:rsid w:val="007D6945"/>
    <w:rsid w:val="007D6BAC"/>
    <w:rsid w:val="007D6CE0"/>
    <w:rsid w:val="007D75CD"/>
    <w:rsid w:val="007E0199"/>
    <w:rsid w:val="007E156E"/>
    <w:rsid w:val="007E1E92"/>
    <w:rsid w:val="007E4300"/>
    <w:rsid w:val="007E5839"/>
    <w:rsid w:val="007E638C"/>
    <w:rsid w:val="007E788A"/>
    <w:rsid w:val="007F0F9F"/>
    <w:rsid w:val="007F26CB"/>
    <w:rsid w:val="007F2865"/>
    <w:rsid w:val="007F2AEB"/>
    <w:rsid w:val="007F30B5"/>
    <w:rsid w:val="007F3738"/>
    <w:rsid w:val="007F5ECB"/>
    <w:rsid w:val="007F5FE1"/>
    <w:rsid w:val="007F6AD8"/>
    <w:rsid w:val="008026BE"/>
    <w:rsid w:val="008028B4"/>
    <w:rsid w:val="00803E5B"/>
    <w:rsid w:val="00804555"/>
    <w:rsid w:val="008054E6"/>
    <w:rsid w:val="008110B4"/>
    <w:rsid w:val="00814DF5"/>
    <w:rsid w:val="00814E20"/>
    <w:rsid w:val="0081599C"/>
    <w:rsid w:val="008164B5"/>
    <w:rsid w:val="00817376"/>
    <w:rsid w:val="00817B3C"/>
    <w:rsid w:val="00817CE4"/>
    <w:rsid w:val="008206F3"/>
    <w:rsid w:val="00822835"/>
    <w:rsid w:val="00824FD0"/>
    <w:rsid w:val="00826F0D"/>
    <w:rsid w:val="00827A3A"/>
    <w:rsid w:val="00830EA5"/>
    <w:rsid w:val="00834B78"/>
    <w:rsid w:val="00836D85"/>
    <w:rsid w:val="00837D86"/>
    <w:rsid w:val="00837FF7"/>
    <w:rsid w:val="00843D81"/>
    <w:rsid w:val="00843F77"/>
    <w:rsid w:val="008512CC"/>
    <w:rsid w:val="00853A8D"/>
    <w:rsid w:val="00853B75"/>
    <w:rsid w:val="008542D6"/>
    <w:rsid w:val="008545E5"/>
    <w:rsid w:val="0085544B"/>
    <w:rsid w:val="0085580A"/>
    <w:rsid w:val="00856A41"/>
    <w:rsid w:val="00860A86"/>
    <w:rsid w:val="00860D29"/>
    <w:rsid w:val="00861DAB"/>
    <w:rsid w:val="00862AD0"/>
    <w:rsid w:val="0086390A"/>
    <w:rsid w:val="0086690C"/>
    <w:rsid w:val="00866D3B"/>
    <w:rsid w:val="00867000"/>
    <w:rsid w:val="008701C8"/>
    <w:rsid w:val="00870888"/>
    <w:rsid w:val="0087465C"/>
    <w:rsid w:val="00874768"/>
    <w:rsid w:val="00875671"/>
    <w:rsid w:val="00875778"/>
    <w:rsid w:val="00876577"/>
    <w:rsid w:val="00876869"/>
    <w:rsid w:val="00876E22"/>
    <w:rsid w:val="00876E6B"/>
    <w:rsid w:val="00877974"/>
    <w:rsid w:val="008816AB"/>
    <w:rsid w:val="00886C75"/>
    <w:rsid w:val="00887440"/>
    <w:rsid w:val="00887EDF"/>
    <w:rsid w:val="0089191A"/>
    <w:rsid w:val="008923B5"/>
    <w:rsid w:val="00892DDD"/>
    <w:rsid w:val="00893087"/>
    <w:rsid w:val="0089467F"/>
    <w:rsid w:val="008948BC"/>
    <w:rsid w:val="00894B03"/>
    <w:rsid w:val="00895311"/>
    <w:rsid w:val="00895847"/>
    <w:rsid w:val="008960F5"/>
    <w:rsid w:val="008975B4"/>
    <w:rsid w:val="008A093A"/>
    <w:rsid w:val="008A1452"/>
    <w:rsid w:val="008A1BE4"/>
    <w:rsid w:val="008A1F2D"/>
    <w:rsid w:val="008A350B"/>
    <w:rsid w:val="008A3994"/>
    <w:rsid w:val="008A41A4"/>
    <w:rsid w:val="008A51A5"/>
    <w:rsid w:val="008A6992"/>
    <w:rsid w:val="008A69BE"/>
    <w:rsid w:val="008A70BA"/>
    <w:rsid w:val="008A710F"/>
    <w:rsid w:val="008A756F"/>
    <w:rsid w:val="008A785D"/>
    <w:rsid w:val="008B0AC5"/>
    <w:rsid w:val="008B0C67"/>
    <w:rsid w:val="008B4857"/>
    <w:rsid w:val="008B48CE"/>
    <w:rsid w:val="008C05D4"/>
    <w:rsid w:val="008C09A6"/>
    <w:rsid w:val="008C1A60"/>
    <w:rsid w:val="008C2607"/>
    <w:rsid w:val="008C2EFD"/>
    <w:rsid w:val="008C31B5"/>
    <w:rsid w:val="008C3479"/>
    <w:rsid w:val="008C3BED"/>
    <w:rsid w:val="008C3F32"/>
    <w:rsid w:val="008C42C8"/>
    <w:rsid w:val="008C47CA"/>
    <w:rsid w:val="008C678C"/>
    <w:rsid w:val="008C6FA0"/>
    <w:rsid w:val="008C7B27"/>
    <w:rsid w:val="008D0B2F"/>
    <w:rsid w:val="008D1925"/>
    <w:rsid w:val="008D2883"/>
    <w:rsid w:val="008D2A36"/>
    <w:rsid w:val="008D3B4A"/>
    <w:rsid w:val="008D502D"/>
    <w:rsid w:val="008D76A7"/>
    <w:rsid w:val="008D779E"/>
    <w:rsid w:val="008E0089"/>
    <w:rsid w:val="008E1244"/>
    <w:rsid w:val="008E194F"/>
    <w:rsid w:val="008E22AC"/>
    <w:rsid w:val="008E2E00"/>
    <w:rsid w:val="008E2EC1"/>
    <w:rsid w:val="008E353D"/>
    <w:rsid w:val="008E4236"/>
    <w:rsid w:val="008E5B5D"/>
    <w:rsid w:val="008E5D41"/>
    <w:rsid w:val="008E5E37"/>
    <w:rsid w:val="008E76B4"/>
    <w:rsid w:val="008E7BAE"/>
    <w:rsid w:val="008F09DD"/>
    <w:rsid w:val="008F3044"/>
    <w:rsid w:val="008F4234"/>
    <w:rsid w:val="00900950"/>
    <w:rsid w:val="00901F45"/>
    <w:rsid w:val="00902AF5"/>
    <w:rsid w:val="00902D3F"/>
    <w:rsid w:val="009050BE"/>
    <w:rsid w:val="0090663C"/>
    <w:rsid w:val="00910D93"/>
    <w:rsid w:val="00911596"/>
    <w:rsid w:val="00911F6B"/>
    <w:rsid w:val="0091228D"/>
    <w:rsid w:val="00912DCA"/>
    <w:rsid w:val="009147AA"/>
    <w:rsid w:val="00914C16"/>
    <w:rsid w:val="00915166"/>
    <w:rsid w:val="00917952"/>
    <w:rsid w:val="00917B37"/>
    <w:rsid w:val="00920B80"/>
    <w:rsid w:val="00921438"/>
    <w:rsid w:val="0092164F"/>
    <w:rsid w:val="00921C85"/>
    <w:rsid w:val="009231D7"/>
    <w:rsid w:val="00923D02"/>
    <w:rsid w:val="00924773"/>
    <w:rsid w:val="00924809"/>
    <w:rsid w:val="009250BE"/>
    <w:rsid w:val="00927652"/>
    <w:rsid w:val="00927C6D"/>
    <w:rsid w:val="00932E57"/>
    <w:rsid w:val="009330DD"/>
    <w:rsid w:val="00933EAA"/>
    <w:rsid w:val="00934C3D"/>
    <w:rsid w:val="00935502"/>
    <w:rsid w:val="0093593D"/>
    <w:rsid w:val="009367E0"/>
    <w:rsid w:val="00940192"/>
    <w:rsid w:val="009409F2"/>
    <w:rsid w:val="00941942"/>
    <w:rsid w:val="00942F3F"/>
    <w:rsid w:val="0094334A"/>
    <w:rsid w:val="00945E91"/>
    <w:rsid w:val="009478B1"/>
    <w:rsid w:val="00947B83"/>
    <w:rsid w:val="00950000"/>
    <w:rsid w:val="009504E2"/>
    <w:rsid w:val="00953035"/>
    <w:rsid w:val="0095389B"/>
    <w:rsid w:val="00954040"/>
    <w:rsid w:val="00954BF6"/>
    <w:rsid w:val="0095678B"/>
    <w:rsid w:val="00956D85"/>
    <w:rsid w:val="00956E76"/>
    <w:rsid w:val="00957957"/>
    <w:rsid w:val="009633D2"/>
    <w:rsid w:val="00965200"/>
    <w:rsid w:val="00965454"/>
    <w:rsid w:val="00965B85"/>
    <w:rsid w:val="00970D18"/>
    <w:rsid w:val="00970E37"/>
    <w:rsid w:val="009716AB"/>
    <w:rsid w:val="0097203E"/>
    <w:rsid w:val="00972A35"/>
    <w:rsid w:val="00972A74"/>
    <w:rsid w:val="00973D44"/>
    <w:rsid w:val="00973F38"/>
    <w:rsid w:val="00974389"/>
    <w:rsid w:val="00974DF7"/>
    <w:rsid w:val="009757D6"/>
    <w:rsid w:val="00975D80"/>
    <w:rsid w:val="00976752"/>
    <w:rsid w:val="00977958"/>
    <w:rsid w:val="00977E95"/>
    <w:rsid w:val="00981AED"/>
    <w:rsid w:val="0098225E"/>
    <w:rsid w:val="00982B8D"/>
    <w:rsid w:val="00983B70"/>
    <w:rsid w:val="00983D71"/>
    <w:rsid w:val="00983EC2"/>
    <w:rsid w:val="0098442D"/>
    <w:rsid w:val="00984FBF"/>
    <w:rsid w:val="00985DF6"/>
    <w:rsid w:val="0098777F"/>
    <w:rsid w:val="00990490"/>
    <w:rsid w:val="009908F7"/>
    <w:rsid w:val="009943FF"/>
    <w:rsid w:val="00994E46"/>
    <w:rsid w:val="00995C7F"/>
    <w:rsid w:val="00997B90"/>
    <w:rsid w:val="00997C30"/>
    <w:rsid w:val="00997E28"/>
    <w:rsid w:val="009A061E"/>
    <w:rsid w:val="009A080F"/>
    <w:rsid w:val="009A09CC"/>
    <w:rsid w:val="009A1F81"/>
    <w:rsid w:val="009A26D4"/>
    <w:rsid w:val="009A2DB0"/>
    <w:rsid w:val="009A3DA4"/>
    <w:rsid w:val="009A3E09"/>
    <w:rsid w:val="009A47B0"/>
    <w:rsid w:val="009A5FDC"/>
    <w:rsid w:val="009A65F2"/>
    <w:rsid w:val="009A6C1A"/>
    <w:rsid w:val="009A799E"/>
    <w:rsid w:val="009B13E5"/>
    <w:rsid w:val="009B349A"/>
    <w:rsid w:val="009B4D31"/>
    <w:rsid w:val="009B4FE7"/>
    <w:rsid w:val="009B5615"/>
    <w:rsid w:val="009B6798"/>
    <w:rsid w:val="009B6DB0"/>
    <w:rsid w:val="009C00DF"/>
    <w:rsid w:val="009C0297"/>
    <w:rsid w:val="009C1B7B"/>
    <w:rsid w:val="009C2291"/>
    <w:rsid w:val="009C3C0A"/>
    <w:rsid w:val="009C4094"/>
    <w:rsid w:val="009C4D61"/>
    <w:rsid w:val="009C756D"/>
    <w:rsid w:val="009C77D0"/>
    <w:rsid w:val="009D0106"/>
    <w:rsid w:val="009D1005"/>
    <w:rsid w:val="009D2429"/>
    <w:rsid w:val="009D276B"/>
    <w:rsid w:val="009D2EB5"/>
    <w:rsid w:val="009D30FB"/>
    <w:rsid w:val="009D43BC"/>
    <w:rsid w:val="009D4757"/>
    <w:rsid w:val="009D4C3F"/>
    <w:rsid w:val="009D64EA"/>
    <w:rsid w:val="009D65F0"/>
    <w:rsid w:val="009D6C8F"/>
    <w:rsid w:val="009D7778"/>
    <w:rsid w:val="009E2559"/>
    <w:rsid w:val="009E36FA"/>
    <w:rsid w:val="009E5DE1"/>
    <w:rsid w:val="009E647A"/>
    <w:rsid w:val="009E7640"/>
    <w:rsid w:val="009F0996"/>
    <w:rsid w:val="009F2A87"/>
    <w:rsid w:val="009F2B9E"/>
    <w:rsid w:val="009F4F5E"/>
    <w:rsid w:val="009F570A"/>
    <w:rsid w:val="009F5EA7"/>
    <w:rsid w:val="009F6100"/>
    <w:rsid w:val="009F6A43"/>
    <w:rsid w:val="00A00D85"/>
    <w:rsid w:val="00A0124C"/>
    <w:rsid w:val="00A01758"/>
    <w:rsid w:val="00A01A78"/>
    <w:rsid w:val="00A01FE4"/>
    <w:rsid w:val="00A0593F"/>
    <w:rsid w:val="00A05E70"/>
    <w:rsid w:val="00A0627E"/>
    <w:rsid w:val="00A1117E"/>
    <w:rsid w:val="00A11B4F"/>
    <w:rsid w:val="00A124E5"/>
    <w:rsid w:val="00A12BED"/>
    <w:rsid w:val="00A1347F"/>
    <w:rsid w:val="00A13944"/>
    <w:rsid w:val="00A13A4D"/>
    <w:rsid w:val="00A13B1E"/>
    <w:rsid w:val="00A14CF1"/>
    <w:rsid w:val="00A15432"/>
    <w:rsid w:val="00A207B6"/>
    <w:rsid w:val="00A2181A"/>
    <w:rsid w:val="00A22000"/>
    <w:rsid w:val="00A22A30"/>
    <w:rsid w:val="00A2452A"/>
    <w:rsid w:val="00A251EE"/>
    <w:rsid w:val="00A25D19"/>
    <w:rsid w:val="00A300E1"/>
    <w:rsid w:val="00A304E0"/>
    <w:rsid w:val="00A30CF2"/>
    <w:rsid w:val="00A317E7"/>
    <w:rsid w:val="00A33A7D"/>
    <w:rsid w:val="00A35703"/>
    <w:rsid w:val="00A35978"/>
    <w:rsid w:val="00A35B47"/>
    <w:rsid w:val="00A36A19"/>
    <w:rsid w:val="00A36B54"/>
    <w:rsid w:val="00A37A24"/>
    <w:rsid w:val="00A403F3"/>
    <w:rsid w:val="00A4194D"/>
    <w:rsid w:val="00A425F4"/>
    <w:rsid w:val="00A42AFE"/>
    <w:rsid w:val="00A42E21"/>
    <w:rsid w:val="00A42EDE"/>
    <w:rsid w:val="00A436E6"/>
    <w:rsid w:val="00A510BA"/>
    <w:rsid w:val="00A53854"/>
    <w:rsid w:val="00A54F97"/>
    <w:rsid w:val="00A5543F"/>
    <w:rsid w:val="00A559EC"/>
    <w:rsid w:val="00A56853"/>
    <w:rsid w:val="00A568C1"/>
    <w:rsid w:val="00A614B3"/>
    <w:rsid w:val="00A64D54"/>
    <w:rsid w:val="00A6515B"/>
    <w:rsid w:val="00A655E8"/>
    <w:rsid w:val="00A65898"/>
    <w:rsid w:val="00A65BF0"/>
    <w:rsid w:val="00A66686"/>
    <w:rsid w:val="00A670DE"/>
    <w:rsid w:val="00A67873"/>
    <w:rsid w:val="00A70AC6"/>
    <w:rsid w:val="00A7211B"/>
    <w:rsid w:val="00A72911"/>
    <w:rsid w:val="00A72AC0"/>
    <w:rsid w:val="00A72C9C"/>
    <w:rsid w:val="00A74BDA"/>
    <w:rsid w:val="00A75903"/>
    <w:rsid w:val="00A80370"/>
    <w:rsid w:val="00A83064"/>
    <w:rsid w:val="00A83AA0"/>
    <w:rsid w:val="00A83BDB"/>
    <w:rsid w:val="00A848F0"/>
    <w:rsid w:val="00A85E2D"/>
    <w:rsid w:val="00A86387"/>
    <w:rsid w:val="00A86D41"/>
    <w:rsid w:val="00A87E68"/>
    <w:rsid w:val="00A90334"/>
    <w:rsid w:val="00A924F5"/>
    <w:rsid w:val="00A92AAA"/>
    <w:rsid w:val="00A94074"/>
    <w:rsid w:val="00A95B8E"/>
    <w:rsid w:val="00A96272"/>
    <w:rsid w:val="00A96738"/>
    <w:rsid w:val="00AA0010"/>
    <w:rsid w:val="00AA0C42"/>
    <w:rsid w:val="00AA3998"/>
    <w:rsid w:val="00AA40AD"/>
    <w:rsid w:val="00AB1BBE"/>
    <w:rsid w:val="00AB1E7E"/>
    <w:rsid w:val="00AB2B3D"/>
    <w:rsid w:val="00AB3C2A"/>
    <w:rsid w:val="00AB4332"/>
    <w:rsid w:val="00AB4A0F"/>
    <w:rsid w:val="00AB4CC2"/>
    <w:rsid w:val="00AB54E0"/>
    <w:rsid w:val="00AB60DE"/>
    <w:rsid w:val="00AB6918"/>
    <w:rsid w:val="00AB7AC7"/>
    <w:rsid w:val="00AB7ACC"/>
    <w:rsid w:val="00AB7B49"/>
    <w:rsid w:val="00AB7D49"/>
    <w:rsid w:val="00AC0777"/>
    <w:rsid w:val="00AC26C0"/>
    <w:rsid w:val="00AC4141"/>
    <w:rsid w:val="00AC50D2"/>
    <w:rsid w:val="00AC51B5"/>
    <w:rsid w:val="00AC5D6E"/>
    <w:rsid w:val="00AC6049"/>
    <w:rsid w:val="00AC6592"/>
    <w:rsid w:val="00AC6CEB"/>
    <w:rsid w:val="00AD146D"/>
    <w:rsid w:val="00AD14CF"/>
    <w:rsid w:val="00AD1669"/>
    <w:rsid w:val="00AD1E06"/>
    <w:rsid w:val="00AD21B5"/>
    <w:rsid w:val="00AD2AB8"/>
    <w:rsid w:val="00AD2FA5"/>
    <w:rsid w:val="00AD5A4E"/>
    <w:rsid w:val="00AD6B4F"/>
    <w:rsid w:val="00AD6FA1"/>
    <w:rsid w:val="00AE04AB"/>
    <w:rsid w:val="00AE09C3"/>
    <w:rsid w:val="00AE1895"/>
    <w:rsid w:val="00AE19B4"/>
    <w:rsid w:val="00AE1C31"/>
    <w:rsid w:val="00AE24CF"/>
    <w:rsid w:val="00AE3A00"/>
    <w:rsid w:val="00AE470A"/>
    <w:rsid w:val="00AE4B6C"/>
    <w:rsid w:val="00AE544E"/>
    <w:rsid w:val="00AE63D8"/>
    <w:rsid w:val="00AE682C"/>
    <w:rsid w:val="00AE6F1E"/>
    <w:rsid w:val="00AE7413"/>
    <w:rsid w:val="00AE787B"/>
    <w:rsid w:val="00AF16E8"/>
    <w:rsid w:val="00AF17B5"/>
    <w:rsid w:val="00AF1D81"/>
    <w:rsid w:val="00AF26DD"/>
    <w:rsid w:val="00AF28AE"/>
    <w:rsid w:val="00AF4924"/>
    <w:rsid w:val="00AF4A7E"/>
    <w:rsid w:val="00B001E3"/>
    <w:rsid w:val="00B0050D"/>
    <w:rsid w:val="00B00D7D"/>
    <w:rsid w:val="00B00E9B"/>
    <w:rsid w:val="00B013EB"/>
    <w:rsid w:val="00B0267A"/>
    <w:rsid w:val="00B02B1B"/>
    <w:rsid w:val="00B03016"/>
    <w:rsid w:val="00B03449"/>
    <w:rsid w:val="00B038AB"/>
    <w:rsid w:val="00B03FCA"/>
    <w:rsid w:val="00B04064"/>
    <w:rsid w:val="00B0413F"/>
    <w:rsid w:val="00B05A29"/>
    <w:rsid w:val="00B05E4E"/>
    <w:rsid w:val="00B061FB"/>
    <w:rsid w:val="00B06DDF"/>
    <w:rsid w:val="00B0722D"/>
    <w:rsid w:val="00B10127"/>
    <w:rsid w:val="00B104D6"/>
    <w:rsid w:val="00B11934"/>
    <w:rsid w:val="00B119BD"/>
    <w:rsid w:val="00B125A6"/>
    <w:rsid w:val="00B13A19"/>
    <w:rsid w:val="00B154A9"/>
    <w:rsid w:val="00B17223"/>
    <w:rsid w:val="00B1736A"/>
    <w:rsid w:val="00B17904"/>
    <w:rsid w:val="00B17CB2"/>
    <w:rsid w:val="00B20F61"/>
    <w:rsid w:val="00B21413"/>
    <w:rsid w:val="00B22DB9"/>
    <w:rsid w:val="00B23C00"/>
    <w:rsid w:val="00B2401F"/>
    <w:rsid w:val="00B240F7"/>
    <w:rsid w:val="00B24CD6"/>
    <w:rsid w:val="00B25008"/>
    <w:rsid w:val="00B25456"/>
    <w:rsid w:val="00B25D03"/>
    <w:rsid w:val="00B27F49"/>
    <w:rsid w:val="00B30535"/>
    <w:rsid w:val="00B3159E"/>
    <w:rsid w:val="00B32AB9"/>
    <w:rsid w:val="00B33052"/>
    <w:rsid w:val="00B338FA"/>
    <w:rsid w:val="00B3392A"/>
    <w:rsid w:val="00B34408"/>
    <w:rsid w:val="00B34A1D"/>
    <w:rsid w:val="00B359A5"/>
    <w:rsid w:val="00B35DB0"/>
    <w:rsid w:val="00B35E0C"/>
    <w:rsid w:val="00B371CA"/>
    <w:rsid w:val="00B37D2B"/>
    <w:rsid w:val="00B405C2"/>
    <w:rsid w:val="00B40A2A"/>
    <w:rsid w:val="00B41412"/>
    <w:rsid w:val="00B42D64"/>
    <w:rsid w:val="00B433D5"/>
    <w:rsid w:val="00B450F1"/>
    <w:rsid w:val="00B455B0"/>
    <w:rsid w:val="00B47D9F"/>
    <w:rsid w:val="00B47FF4"/>
    <w:rsid w:val="00B5108D"/>
    <w:rsid w:val="00B526BA"/>
    <w:rsid w:val="00B52FE5"/>
    <w:rsid w:val="00B53614"/>
    <w:rsid w:val="00B53C80"/>
    <w:rsid w:val="00B54B92"/>
    <w:rsid w:val="00B54E61"/>
    <w:rsid w:val="00B5597A"/>
    <w:rsid w:val="00B561B1"/>
    <w:rsid w:val="00B57450"/>
    <w:rsid w:val="00B57C86"/>
    <w:rsid w:val="00B6014D"/>
    <w:rsid w:val="00B60972"/>
    <w:rsid w:val="00B624E8"/>
    <w:rsid w:val="00B6388D"/>
    <w:rsid w:val="00B6405C"/>
    <w:rsid w:val="00B64B85"/>
    <w:rsid w:val="00B654F9"/>
    <w:rsid w:val="00B7254A"/>
    <w:rsid w:val="00B72CB5"/>
    <w:rsid w:val="00B746A4"/>
    <w:rsid w:val="00B75273"/>
    <w:rsid w:val="00B805E0"/>
    <w:rsid w:val="00B82ABB"/>
    <w:rsid w:val="00B82BD5"/>
    <w:rsid w:val="00B8399C"/>
    <w:rsid w:val="00B84B84"/>
    <w:rsid w:val="00B877F2"/>
    <w:rsid w:val="00B87A0C"/>
    <w:rsid w:val="00B912C8"/>
    <w:rsid w:val="00B943FA"/>
    <w:rsid w:val="00BA20B2"/>
    <w:rsid w:val="00BA251B"/>
    <w:rsid w:val="00BA2B86"/>
    <w:rsid w:val="00BA3C0B"/>
    <w:rsid w:val="00BA4B47"/>
    <w:rsid w:val="00BA543D"/>
    <w:rsid w:val="00BA729C"/>
    <w:rsid w:val="00BB221E"/>
    <w:rsid w:val="00BB3988"/>
    <w:rsid w:val="00BB5D48"/>
    <w:rsid w:val="00BB6D3F"/>
    <w:rsid w:val="00BB7357"/>
    <w:rsid w:val="00BB7675"/>
    <w:rsid w:val="00BC1A5A"/>
    <w:rsid w:val="00BC282C"/>
    <w:rsid w:val="00BC31C5"/>
    <w:rsid w:val="00BC3954"/>
    <w:rsid w:val="00BC47D0"/>
    <w:rsid w:val="00BC4ACA"/>
    <w:rsid w:val="00BC5489"/>
    <w:rsid w:val="00BC5B4A"/>
    <w:rsid w:val="00BC6A14"/>
    <w:rsid w:val="00BC6F18"/>
    <w:rsid w:val="00BD00B3"/>
    <w:rsid w:val="00BD404B"/>
    <w:rsid w:val="00BD5579"/>
    <w:rsid w:val="00BD6791"/>
    <w:rsid w:val="00BE024C"/>
    <w:rsid w:val="00BE044C"/>
    <w:rsid w:val="00BE0464"/>
    <w:rsid w:val="00BE048A"/>
    <w:rsid w:val="00BE1814"/>
    <w:rsid w:val="00BE189B"/>
    <w:rsid w:val="00BE1D7A"/>
    <w:rsid w:val="00BE2681"/>
    <w:rsid w:val="00BE324B"/>
    <w:rsid w:val="00BE406C"/>
    <w:rsid w:val="00BE57AE"/>
    <w:rsid w:val="00BE67A7"/>
    <w:rsid w:val="00BE6C1D"/>
    <w:rsid w:val="00BE6D2D"/>
    <w:rsid w:val="00BE7DED"/>
    <w:rsid w:val="00BE7EF8"/>
    <w:rsid w:val="00BF1FA0"/>
    <w:rsid w:val="00BF325A"/>
    <w:rsid w:val="00BF552F"/>
    <w:rsid w:val="00BF62C9"/>
    <w:rsid w:val="00C0008E"/>
    <w:rsid w:val="00C00D3A"/>
    <w:rsid w:val="00C014AD"/>
    <w:rsid w:val="00C02477"/>
    <w:rsid w:val="00C04ED8"/>
    <w:rsid w:val="00C050DB"/>
    <w:rsid w:val="00C0562C"/>
    <w:rsid w:val="00C05A7A"/>
    <w:rsid w:val="00C05C52"/>
    <w:rsid w:val="00C07C0B"/>
    <w:rsid w:val="00C10D48"/>
    <w:rsid w:val="00C110B4"/>
    <w:rsid w:val="00C1242A"/>
    <w:rsid w:val="00C12955"/>
    <w:rsid w:val="00C14AC2"/>
    <w:rsid w:val="00C15EA9"/>
    <w:rsid w:val="00C15ED4"/>
    <w:rsid w:val="00C2073B"/>
    <w:rsid w:val="00C209B5"/>
    <w:rsid w:val="00C20A65"/>
    <w:rsid w:val="00C20B22"/>
    <w:rsid w:val="00C20B95"/>
    <w:rsid w:val="00C22FA0"/>
    <w:rsid w:val="00C232F4"/>
    <w:rsid w:val="00C233A4"/>
    <w:rsid w:val="00C25167"/>
    <w:rsid w:val="00C252D5"/>
    <w:rsid w:val="00C311C9"/>
    <w:rsid w:val="00C31C56"/>
    <w:rsid w:val="00C32619"/>
    <w:rsid w:val="00C3279B"/>
    <w:rsid w:val="00C32B6D"/>
    <w:rsid w:val="00C34F9C"/>
    <w:rsid w:val="00C3583F"/>
    <w:rsid w:val="00C368EF"/>
    <w:rsid w:val="00C40B5D"/>
    <w:rsid w:val="00C415C6"/>
    <w:rsid w:val="00C41EB3"/>
    <w:rsid w:val="00C42806"/>
    <w:rsid w:val="00C45698"/>
    <w:rsid w:val="00C457FB"/>
    <w:rsid w:val="00C47206"/>
    <w:rsid w:val="00C5035F"/>
    <w:rsid w:val="00C50398"/>
    <w:rsid w:val="00C50E0F"/>
    <w:rsid w:val="00C51C1C"/>
    <w:rsid w:val="00C52145"/>
    <w:rsid w:val="00C52411"/>
    <w:rsid w:val="00C5241B"/>
    <w:rsid w:val="00C524EC"/>
    <w:rsid w:val="00C5583B"/>
    <w:rsid w:val="00C558DF"/>
    <w:rsid w:val="00C569F9"/>
    <w:rsid w:val="00C57C61"/>
    <w:rsid w:val="00C60B88"/>
    <w:rsid w:val="00C60CED"/>
    <w:rsid w:val="00C61751"/>
    <w:rsid w:val="00C61BC8"/>
    <w:rsid w:val="00C61FDA"/>
    <w:rsid w:val="00C6217F"/>
    <w:rsid w:val="00C632F8"/>
    <w:rsid w:val="00C64BE7"/>
    <w:rsid w:val="00C6514A"/>
    <w:rsid w:val="00C651F5"/>
    <w:rsid w:val="00C659AC"/>
    <w:rsid w:val="00C65E79"/>
    <w:rsid w:val="00C660F7"/>
    <w:rsid w:val="00C663FB"/>
    <w:rsid w:val="00C673EA"/>
    <w:rsid w:val="00C7094C"/>
    <w:rsid w:val="00C7114F"/>
    <w:rsid w:val="00C7126D"/>
    <w:rsid w:val="00C7144C"/>
    <w:rsid w:val="00C73734"/>
    <w:rsid w:val="00C73C49"/>
    <w:rsid w:val="00C75724"/>
    <w:rsid w:val="00C77613"/>
    <w:rsid w:val="00C77D08"/>
    <w:rsid w:val="00C801C6"/>
    <w:rsid w:val="00C8039B"/>
    <w:rsid w:val="00C83187"/>
    <w:rsid w:val="00C83878"/>
    <w:rsid w:val="00C842F7"/>
    <w:rsid w:val="00C8739F"/>
    <w:rsid w:val="00C91E70"/>
    <w:rsid w:val="00C91EB4"/>
    <w:rsid w:val="00C925CB"/>
    <w:rsid w:val="00C934E3"/>
    <w:rsid w:val="00C94628"/>
    <w:rsid w:val="00C960D0"/>
    <w:rsid w:val="00C97790"/>
    <w:rsid w:val="00C97D40"/>
    <w:rsid w:val="00CA0225"/>
    <w:rsid w:val="00CA15C5"/>
    <w:rsid w:val="00CA1A8B"/>
    <w:rsid w:val="00CA2A24"/>
    <w:rsid w:val="00CA2AF7"/>
    <w:rsid w:val="00CA3AD2"/>
    <w:rsid w:val="00CA3F15"/>
    <w:rsid w:val="00CA4A94"/>
    <w:rsid w:val="00CA5D4A"/>
    <w:rsid w:val="00CA66A0"/>
    <w:rsid w:val="00CA702E"/>
    <w:rsid w:val="00CA7C6A"/>
    <w:rsid w:val="00CB00C3"/>
    <w:rsid w:val="00CB0381"/>
    <w:rsid w:val="00CB0BBC"/>
    <w:rsid w:val="00CB1591"/>
    <w:rsid w:val="00CB1E3F"/>
    <w:rsid w:val="00CB4517"/>
    <w:rsid w:val="00CB4B55"/>
    <w:rsid w:val="00CB4C8F"/>
    <w:rsid w:val="00CB5CC8"/>
    <w:rsid w:val="00CB76E2"/>
    <w:rsid w:val="00CB78AB"/>
    <w:rsid w:val="00CC0EC0"/>
    <w:rsid w:val="00CC12DF"/>
    <w:rsid w:val="00CC1EC5"/>
    <w:rsid w:val="00CC4293"/>
    <w:rsid w:val="00CC430D"/>
    <w:rsid w:val="00CC55EA"/>
    <w:rsid w:val="00CC6DA3"/>
    <w:rsid w:val="00CC7A13"/>
    <w:rsid w:val="00CD1B33"/>
    <w:rsid w:val="00CD1C7F"/>
    <w:rsid w:val="00CD34C7"/>
    <w:rsid w:val="00CD442B"/>
    <w:rsid w:val="00CD5D70"/>
    <w:rsid w:val="00CD6559"/>
    <w:rsid w:val="00CD7571"/>
    <w:rsid w:val="00CE0531"/>
    <w:rsid w:val="00CE0CE5"/>
    <w:rsid w:val="00CE149A"/>
    <w:rsid w:val="00CE1CD5"/>
    <w:rsid w:val="00CE2F77"/>
    <w:rsid w:val="00CE3236"/>
    <w:rsid w:val="00CE33A0"/>
    <w:rsid w:val="00CE3850"/>
    <w:rsid w:val="00CE48B6"/>
    <w:rsid w:val="00CE4F03"/>
    <w:rsid w:val="00CE5BBC"/>
    <w:rsid w:val="00CE5CE0"/>
    <w:rsid w:val="00CE6C03"/>
    <w:rsid w:val="00CF1030"/>
    <w:rsid w:val="00CF2807"/>
    <w:rsid w:val="00CF2FE1"/>
    <w:rsid w:val="00CF3243"/>
    <w:rsid w:val="00CF3619"/>
    <w:rsid w:val="00CF4065"/>
    <w:rsid w:val="00CF470F"/>
    <w:rsid w:val="00CF67D8"/>
    <w:rsid w:val="00CF778C"/>
    <w:rsid w:val="00CF7CD7"/>
    <w:rsid w:val="00D00242"/>
    <w:rsid w:val="00D0103B"/>
    <w:rsid w:val="00D044A2"/>
    <w:rsid w:val="00D04CF4"/>
    <w:rsid w:val="00D05AD4"/>
    <w:rsid w:val="00D06E5C"/>
    <w:rsid w:val="00D136FE"/>
    <w:rsid w:val="00D13ABD"/>
    <w:rsid w:val="00D147C2"/>
    <w:rsid w:val="00D14C90"/>
    <w:rsid w:val="00D155E5"/>
    <w:rsid w:val="00D15831"/>
    <w:rsid w:val="00D16552"/>
    <w:rsid w:val="00D17E5A"/>
    <w:rsid w:val="00D20381"/>
    <w:rsid w:val="00D20CBC"/>
    <w:rsid w:val="00D21070"/>
    <w:rsid w:val="00D214EA"/>
    <w:rsid w:val="00D22143"/>
    <w:rsid w:val="00D22CAF"/>
    <w:rsid w:val="00D25733"/>
    <w:rsid w:val="00D26B19"/>
    <w:rsid w:val="00D26FE8"/>
    <w:rsid w:val="00D30794"/>
    <w:rsid w:val="00D30931"/>
    <w:rsid w:val="00D33092"/>
    <w:rsid w:val="00D33AE4"/>
    <w:rsid w:val="00D34B4F"/>
    <w:rsid w:val="00D37C12"/>
    <w:rsid w:val="00D40721"/>
    <w:rsid w:val="00D4102F"/>
    <w:rsid w:val="00D4265C"/>
    <w:rsid w:val="00D43111"/>
    <w:rsid w:val="00D446E8"/>
    <w:rsid w:val="00D45CA7"/>
    <w:rsid w:val="00D469D4"/>
    <w:rsid w:val="00D47695"/>
    <w:rsid w:val="00D516DE"/>
    <w:rsid w:val="00D51FD0"/>
    <w:rsid w:val="00D52336"/>
    <w:rsid w:val="00D62FD4"/>
    <w:rsid w:val="00D632A3"/>
    <w:rsid w:val="00D652EC"/>
    <w:rsid w:val="00D66139"/>
    <w:rsid w:val="00D66829"/>
    <w:rsid w:val="00D67611"/>
    <w:rsid w:val="00D676BC"/>
    <w:rsid w:val="00D67F66"/>
    <w:rsid w:val="00D7067B"/>
    <w:rsid w:val="00D70776"/>
    <w:rsid w:val="00D710E9"/>
    <w:rsid w:val="00D74939"/>
    <w:rsid w:val="00D75171"/>
    <w:rsid w:val="00D752D6"/>
    <w:rsid w:val="00D76663"/>
    <w:rsid w:val="00D769C6"/>
    <w:rsid w:val="00D76B8B"/>
    <w:rsid w:val="00D76FC9"/>
    <w:rsid w:val="00D806CD"/>
    <w:rsid w:val="00D8095A"/>
    <w:rsid w:val="00D81A52"/>
    <w:rsid w:val="00D82064"/>
    <w:rsid w:val="00D82706"/>
    <w:rsid w:val="00D8307B"/>
    <w:rsid w:val="00D83A4E"/>
    <w:rsid w:val="00D84BE9"/>
    <w:rsid w:val="00D87199"/>
    <w:rsid w:val="00D9191C"/>
    <w:rsid w:val="00D93648"/>
    <w:rsid w:val="00D97ABD"/>
    <w:rsid w:val="00DA1FC9"/>
    <w:rsid w:val="00DA3F67"/>
    <w:rsid w:val="00DA42CD"/>
    <w:rsid w:val="00DA4678"/>
    <w:rsid w:val="00DA54D3"/>
    <w:rsid w:val="00DA5831"/>
    <w:rsid w:val="00DA60C2"/>
    <w:rsid w:val="00DA6C42"/>
    <w:rsid w:val="00DA7214"/>
    <w:rsid w:val="00DA74F9"/>
    <w:rsid w:val="00DA758F"/>
    <w:rsid w:val="00DA7631"/>
    <w:rsid w:val="00DB0144"/>
    <w:rsid w:val="00DB0409"/>
    <w:rsid w:val="00DB27F1"/>
    <w:rsid w:val="00DB424B"/>
    <w:rsid w:val="00DB674C"/>
    <w:rsid w:val="00DB7A93"/>
    <w:rsid w:val="00DC133C"/>
    <w:rsid w:val="00DC22A2"/>
    <w:rsid w:val="00DC2B5F"/>
    <w:rsid w:val="00DC52F5"/>
    <w:rsid w:val="00DC56F3"/>
    <w:rsid w:val="00DD01FF"/>
    <w:rsid w:val="00DD0C91"/>
    <w:rsid w:val="00DD157D"/>
    <w:rsid w:val="00DD27EC"/>
    <w:rsid w:val="00DD3C2B"/>
    <w:rsid w:val="00DD4367"/>
    <w:rsid w:val="00DD4584"/>
    <w:rsid w:val="00DD4E1F"/>
    <w:rsid w:val="00DD5169"/>
    <w:rsid w:val="00DD5424"/>
    <w:rsid w:val="00DD6EDF"/>
    <w:rsid w:val="00DD76E4"/>
    <w:rsid w:val="00DE1021"/>
    <w:rsid w:val="00DE1480"/>
    <w:rsid w:val="00DE14B3"/>
    <w:rsid w:val="00DE5148"/>
    <w:rsid w:val="00DE75C9"/>
    <w:rsid w:val="00DE786A"/>
    <w:rsid w:val="00DF08CA"/>
    <w:rsid w:val="00DF0E9E"/>
    <w:rsid w:val="00DF2708"/>
    <w:rsid w:val="00DF4DBB"/>
    <w:rsid w:val="00DF61E8"/>
    <w:rsid w:val="00DF7AF2"/>
    <w:rsid w:val="00E00580"/>
    <w:rsid w:val="00E0305B"/>
    <w:rsid w:val="00E042B3"/>
    <w:rsid w:val="00E04CFF"/>
    <w:rsid w:val="00E056DA"/>
    <w:rsid w:val="00E05BD1"/>
    <w:rsid w:val="00E05C5D"/>
    <w:rsid w:val="00E06B1D"/>
    <w:rsid w:val="00E07B77"/>
    <w:rsid w:val="00E102E2"/>
    <w:rsid w:val="00E10312"/>
    <w:rsid w:val="00E1363F"/>
    <w:rsid w:val="00E138A4"/>
    <w:rsid w:val="00E144D3"/>
    <w:rsid w:val="00E14715"/>
    <w:rsid w:val="00E14CDA"/>
    <w:rsid w:val="00E16C46"/>
    <w:rsid w:val="00E1784A"/>
    <w:rsid w:val="00E218B4"/>
    <w:rsid w:val="00E220F9"/>
    <w:rsid w:val="00E227F2"/>
    <w:rsid w:val="00E22E5B"/>
    <w:rsid w:val="00E2370C"/>
    <w:rsid w:val="00E30123"/>
    <w:rsid w:val="00E30E25"/>
    <w:rsid w:val="00E3353A"/>
    <w:rsid w:val="00E33A6F"/>
    <w:rsid w:val="00E33BE8"/>
    <w:rsid w:val="00E363C6"/>
    <w:rsid w:val="00E41246"/>
    <w:rsid w:val="00E4213F"/>
    <w:rsid w:val="00E43A82"/>
    <w:rsid w:val="00E44592"/>
    <w:rsid w:val="00E454C6"/>
    <w:rsid w:val="00E4593B"/>
    <w:rsid w:val="00E45E96"/>
    <w:rsid w:val="00E47AF0"/>
    <w:rsid w:val="00E50746"/>
    <w:rsid w:val="00E50AD8"/>
    <w:rsid w:val="00E522CC"/>
    <w:rsid w:val="00E525EE"/>
    <w:rsid w:val="00E54B4D"/>
    <w:rsid w:val="00E55B69"/>
    <w:rsid w:val="00E56E9A"/>
    <w:rsid w:val="00E574F4"/>
    <w:rsid w:val="00E60EEB"/>
    <w:rsid w:val="00E613B0"/>
    <w:rsid w:val="00E62190"/>
    <w:rsid w:val="00E65538"/>
    <w:rsid w:val="00E66CB1"/>
    <w:rsid w:val="00E67C2F"/>
    <w:rsid w:val="00E70571"/>
    <w:rsid w:val="00E70E93"/>
    <w:rsid w:val="00E711DA"/>
    <w:rsid w:val="00E71377"/>
    <w:rsid w:val="00E72CC0"/>
    <w:rsid w:val="00E764A5"/>
    <w:rsid w:val="00E76983"/>
    <w:rsid w:val="00E7707A"/>
    <w:rsid w:val="00E77D42"/>
    <w:rsid w:val="00E8010A"/>
    <w:rsid w:val="00E815FE"/>
    <w:rsid w:val="00E82500"/>
    <w:rsid w:val="00E830BC"/>
    <w:rsid w:val="00E84CE3"/>
    <w:rsid w:val="00E86007"/>
    <w:rsid w:val="00E8734B"/>
    <w:rsid w:val="00E87B59"/>
    <w:rsid w:val="00E87F3E"/>
    <w:rsid w:val="00E90178"/>
    <w:rsid w:val="00E91AA2"/>
    <w:rsid w:val="00E91D76"/>
    <w:rsid w:val="00E91DBF"/>
    <w:rsid w:val="00E91EB0"/>
    <w:rsid w:val="00E92629"/>
    <w:rsid w:val="00E939DC"/>
    <w:rsid w:val="00E93BB7"/>
    <w:rsid w:val="00E94F1E"/>
    <w:rsid w:val="00E97252"/>
    <w:rsid w:val="00E97291"/>
    <w:rsid w:val="00E979CE"/>
    <w:rsid w:val="00EA0597"/>
    <w:rsid w:val="00EA1393"/>
    <w:rsid w:val="00EA1AD5"/>
    <w:rsid w:val="00EA1D82"/>
    <w:rsid w:val="00EA5270"/>
    <w:rsid w:val="00EB0D4D"/>
    <w:rsid w:val="00EB2298"/>
    <w:rsid w:val="00EB2D69"/>
    <w:rsid w:val="00EB2F68"/>
    <w:rsid w:val="00EB4FA9"/>
    <w:rsid w:val="00EB5508"/>
    <w:rsid w:val="00EB5C17"/>
    <w:rsid w:val="00EB609D"/>
    <w:rsid w:val="00EB6126"/>
    <w:rsid w:val="00EC00CB"/>
    <w:rsid w:val="00EC192F"/>
    <w:rsid w:val="00EC2877"/>
    <w:rsid w:val="00EC2904"/>
    <w:rsid w:val="00EC420F"/>
    <w:rsid w:val="00EC45FA"/>
    <w:rsid w:val="00EC4C03"/>
    <w:rsid w:val="00EC60A3"/>
    <w:rsid w:val="00EC6968"/>
    <w:rsid w:val="00EC6A7C"/>
    <w:rsid w:val="00EC7146"/>
    <w:rsid w:val="00EC742A"/>
    <w:rsid w:val="00EC7F27"/>
    <w:rsid w:val="00ED00D0"/>
    <w:rsid w:val="00ED0485"/>
    <w:rsid w:val="00ED0683"/>
    <w:rsid w:val="00ED0B70"/>
    <w:rsid w:val="00ED2102"/>
    <w:rsid w:val="00ED297E"/>
    <w:rsid w:val="00ED2BEF"/>
    <w:rsid w:val="00ED4570"/>
    <w:rsid w:val="00ED6D5B"/>
    <w:rsid w:val="00EE0485"/>
    <w:rsid w:val="00EE362B"/>
    <w:rsid w:val="00EE4A2E"/>
    <w:rsid w:val="00EE5A6F"/>
    <w:rsid w:val="00EE5E0B"/>
    <w:rsid w:val="00EE6C61"/>
    <w:rsid w:val="00EE7FF6"/>
    <w:rsid w:val="00EF07BB"/>
    <w:rsid w:val="00EF0D0C"/>
    <w:rsid w:val="00EF0DEF"/>
    <w:rsid w:val="00EF1115"/>
    <w:rsid w:val="00EF153D"/>
    <w:rsid w:val="00EF27C7"/>
    <w:rsid w:val="00EF3235"/>
    <w:rsid w:val="00EF454C"/>
    <w:rsid w:val="00F00479"/>
    <w:rsid w:val="00F00E7E"/>
    <w:rsid w:val="00F02C7C"/>
    <w:rsid w:val="00F02E37"/>
    <w:rsid w:val="00F03462"/>
    <w:rsid w:val="00F03CB8"/>
    <w:rsid w:val="00F041DD"/>
    <w:rsid w:val="00F045CD"/>
    <w:rsid w:val="00F04757"/>
    <w:rsid w:val="00F05FA8"/>
    <w:rsid w:val="00F06649"/>
    <w:rsid w:val="00F07E3E"/>
    <w:rsid w:val="00F10D4F"/>
    <w:rsid w:val="00F1147B"/>
    <w:rsid w:val="00F1413E"/>
    <w:rsid w:val="00F14EA6"/>
    <w:rsid w:val="00F15BF9"/>
    <w:rsid w:val="00F1720C"/>
    <w:rsid w:val="00F205A7"/>
    <w:rsid w:val="00F20E68"/>
    <w:rsid w:val="00F2125D"/>
    <w:rsid w:val="00F22F35"/>
    <w:rsid w:val="00F23203"/>
    <w:rsid w:val="00F23F75"/>
    <w:rsid w:val="00F24D5C"/>
    <w:rsid w:val="00F25135"/>
    <w:rsid w:val="00F26BC9"/>
    <w:rsid w:val="00F3022C"/>
    <w:rsid w:val="00F32E01"/>
    <w:rsid w:val="00F3381A"/>
    <w:rsid w:val="00F35090"/>
    <w:rsid w:val="00F36A42"/>
    <w:rsid w:val="00F37BD8"/>
    <w:rsid w:val="00F37C51"/>
    <w:rsid w:val="00F40069"/>
    <w:rsid w:val="00F4033D"/>
    <w:rsid w:val="00F415C1"/>
    <w:rsid w:val="00F41B95"/>
    <w:rsid w:val="00F43543"/>
    <w:rsid w:val="00F43A8C"/>
    <w:rsid w:val="00F45FC5"/>
    <w:rsid w:val="00F46A67"/>
    <w:rsid w:val="00F46C61"/>
    <w:rsid w:val="00F47130"/>
    <w:rsid w:val="00F5120C"/>
    <w:rsid w:val="00F51235"/>
    <w:rsid w:val="00F526BD"/>
    <w:rsid w:val="00F5309B"/>
    <w:rsid w:val="00F53477"/>
    <w:rsid w:val="00F53CB0"/>
    <w:rsid w:val="00F56048"/>
    <w:rsid w:val="00F566D7"/>
    <w:rsid w:val="00F573A7"/>
    <w:rsid w:val="00F57867"/>
    <w:rsid w:val="00F57A5D"/>
    <w:rsid w:val="00F6037A"/>
    <w:rsid w:val="00F61374"/>
    <w:rsid w:val="00F62924"/>
    <w:rsid w:val="00F64475"/>
    <w:rsid w:val="00F645B4"/>
    <w:rsid w:val="00F66AD9"/>
    <w:rsid w:val="00F6788E"/>
    <w:rsid w:val="00F67CCA"/>
    <w:rsid w:val="00F70EF7"/>
    <w:rsid w:val="00F713B5"/>
    <w:rsid w:val="00F71C2B"/>
    <w:rsid w:val="00F779E7"/>
    <w:rsid w:val="00F801EC"/>
    <w:rsid w:val="00F80E23"/>
    <w:rsid w:val="00F81040"/>
    <w:rsid w:val="00F81305"/>
    <w:rsid w:val="00F829B0"/>
    <w:rsid w:val="00F83224"/>
    <w:rsid w:val="00F83446"/>
    <w:rsid w:val="00F84078"/>
    <w:rsid w:val="00F86F1E"/>
    <w:rsid w:val="00F903E6"/>
    <w:rsid w:val="00F91065"/>
    <w:rsid w:val="00F91333"/>
    <w:rsid w:val="00F93494"/>
    <w:rsid w:val="00F95DC7"/>
    <w:rsid w:val="00F95F8E"/>
    <w:rsid w:val="00FA1069"/>
    <w:rsid w:val="00FA1EFF"/>
    <w:rsid w:val="00FA418F"/>
    <w:rsid w:val="00FA4555"/>
    <w:rsid w:val="00FA5F35"/>
    <w:rsid w:val="00FA72B7"/>
    <w:rsid w:val="00FA7AFE"/>
    <w:rsid w:val="00FB0083"/>
    <w:rsid w:val="00FB0A4A"/>
    <w:rsid w:val="00FB0C5A"/>
    <w:rsid w:val="00FB45C8"/>
    <w:rsid w:val="00FB744D"/>
    <w:rsid w:val="00FB79EF"/>
    <w:rsid w:val="00FC025B"/>
    <w:rsid w:val="00FC155C"/>
    <w:rsid w:val="00FC1A61"/>
    <w:rsid w:val="00FC1B74"/>
    <w:rsid w:val="00FC24FB"/>
    <w:rsid w:val="00FC25AA"/>
    <w:rsid w:val="00FC340D"/>
    <w:rsid w:val="00FC3916"/>
    <w:rsid w:val="00FC478E"/>
    <w:rsid w:val="00FC516A"/>
    <w:rsid w:val="00FC5FB5"/>
    <w:rsid w:val="00FC625D"/>
    <w:rsid w:val="00FC7D21"/>
    <w:rsid w:val="00FD065C"/>
    <w:rsid w:val="00FD0744"/>
    <w:rsid w:val="00FD14E5"/>
    <w:rsid w:val="00FD1A42"/>
    <w:rsid w:val="00FD2F4F"/>
    <w:rsid w:val="00FD431F"/>
    <w:rsid w:val="00FD548F"/>
    <w:rsid w:val="00FD5BEB"/>
    <w:rsid w:val="00FD66DC"/>
    <w:rsid w:val="00FD69E5"/>
    <w:rsid w:val="00FE012E"/>
    <w:rsid w:val="00FE0B6A"/>
    <w:rsid w:val="00FE2B3F"/>
    <w:rsid w:val="00FE3172"/>
    <w:rsid w:val="00FE3B80"/>
    <w:rsid w:val="00FE3DC0"/>
    <w:rsid w:val="00FE5A48"/>
    <w:rsid w:val="00FE6992"/>
    <w:rsid w:val="00FE7AB2"/>
    <w:rsid w:val="00FF235A"/>
    <w:rsid w:val="00FF2480"/>
    <w:rsid w:val="00FF3DC7"/>
    <w:rsid w:val="00FF6C41"/>
    <w:rsid w:val="0F697C74"/>
    <w:rsid w:val="133A59D2"/>
    <w:rsid w:val="17015F0B"/>
    <w:rsid w:val="1CD50372"/>
    <w:rsid w:val="2DAE5947"/>
    <w:rsid w:val="2E0014A5"/>
    <w:rsid w:val="2EAF2817"/>
    <w:rsid w:val="315A5B50"/>
    <w:rsid w:val="3FB96142"/>
    <w:rsid w:val="4BB655E9"/>
    <w:rsid w:val="4D9E7B5F"/>
    <w:rsid w:val="4F2F336C"/>
    <w:rsid w:val="502E3C79"/>
    <w:rsid w:val="54C962BF"/>
    <w:rsid w:val="58170DC6"/>
    <w:rsid w:val="5C2A6504"/>
    <w:rsid w:val="64CF239C"/>
    <w:rsid w:val="690732CD"/>
    <w:rsid w:val="6B283FA5"/>
    <w:rsid w:val="757D4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68"/>
    <w:qFormat/>
    <w:uiPriority w:val="0"/>
    <w:pPr>
      <w:shd w:val="clear" w:color="auto" w:fill="000080"/>
    </w:pPr>
  </w:style>
  <w:style w:type="paragraph" w:styleId="4">
    <w:name w:val="annotation text"/>
    <w:basedOn w:val="1"/>
    <w:link w:val="65"/>
    <w:qFormat/>
    <w:uiPriority w:val="0"/>
    <w:pPr>
      <w:jc w:val="left"/>
    </w:pPr>
  </w:style>
  <w:style w:type="paragraph" w:styleId="5">
    <w:name w:val="Body Text"/>
    <w:basedOn w:val="1"/>
    <w:link w:val="66"/>
    <w:qFormat/>
    <w:uiPriority w:val="0"/>
    <w:pPr>
      <w:spacing w:after="120"/>
    </w:pPr>
  </w:style>
  <w:style w:type="paragraph" w:styleId="6">
    <w:name w:val="Date"/>
    <w:basedOn w:val="1"/>
    <w:next w:val="1"/>
    <w:link w:val="20"/>
    <w:qFormat/>
    <w:uiPriority w:val="0"/>
    <w:pPr>
      <w:ind w:left="100" w:leftChars="2500"/>
    </w:pPr>
  </w:style>
  <w:style w:type="paragraph" w:styleId="7">
    <w:name w:val="Balloon Text"/>
    <w:basedOn w:val="1"/>
    <w:link w:val="70"/>
    <w:qFormat/>
    <w:uiPriority w:val="0"/>
    <w:rPr>
      <w:sz w:val="18"/>
    </w:rPr>
  </w:style>
  <w:style w:type="paragraph" w:styleId="8">
    <w:name w:val="footer"/>
    <w:basedOn w:val="1"/>
    <w:link w:val="23"/>
    <w:qFormat/>
    <w:uiPriority w:val="99"/>
    <w:pPr>
      <w:tabs>
        <w:tab w:val="center" w:pos="4153"/>
        <w:tab w:val="right" w:pos="8306"/>
      </w:tabs>
      <w:snapToGrid w:val="0"/>
      <w:ind w:right="100" w:rightChars="100"/>
      <w:jc w:val="right"/>
    </w:pPr>
    <w:rPr>
      <w:sz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rPr>
  </w:style>
  <w:style w:type="paragraph" w:styleId="10">
    <w:name w:val="footnote text"/>
    <w:basedOn w:val="1"/>
    <w:link w:val="64"/>
    <w:qFormat/>
    <w:uiPriority w:val="0"/>
    <w:pPr>
      <w:snapToGrid w:val="0"/>
      <w:jc w:val="left"/>
    </w:pPr>
    <w:rPr>
      <w:sz w:val="18"/>
    </w:rPr>
  </w:style>
  <w:style w:type="paragraph" w:styleId="11">
    <w:name w:val="annotation subject"/>
    <w:basedOn w:val="4"/>
    <w:next w:val="4"/>
    <w:link w:val="69"/>
    <w:qFormat/>
    <w:uiPriority w:val="0"/>
    <w:rPr>
      <w:b/>
    </w:rPr>
  </w:style>
  <w:style w:type="paragraph" w:styleId="12">
    <w:name w:val="Body Text First Indent"/>
    <w:basedOn w:val="5"/>
    <w:link w:val="67"/>
    <w:qFormat/>
    <w:uiPriority w:val="0"/>
    <w:pPr>
      <w:adjustRightInd w:val="0"/>
      <w:spacing w:after="0"/>
      <w:jc w:val="left"/>
      <w:textAlignment w:val="baseline"/>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ascii="Times New Roman" w:hAnsi="Times New Roman" w:eastAsia="宋体"/>
      <w:sz w:val="18"/>
    </w:rPr>
  </w:style>
  <w:style w:type="character" w:styleId="17">
    <w:name w:val="annotation reference"/>
    <w:qFormat/>
    <w:uiPriority w:val="0"/>
    <w:rPr>
      <w:sz w:val="21"/>
    </w:rPr>
  </w:style>
  <w:style w:type="character" w:styleId="18">
    <w:name w:val="footnote reference"/>
    <w:qFormat/>
    <w:uiPriority w:val="0"/>
    <w:rPr>
      <w:vertAlign w:val="superscript"/>
    </w:rPr>
  </w:style>
  <w:style w:type="character" w:customStyle="1" w:styleId="19">
    <w:name w:val="页眉 Char"/>
    <w:link w:val="9"/>
    <w:qFormat/>
    <w:uiPriority w:val="99"/>
    <w:rPr>
      <w:kern w:val="2"/>
      <w:sz w:val="18"/>
    </w:rPr>
  </w:style>
  <w:style w:type="character" w:customStyle="1" w:styleId="20">
    <w:name w:val="日期 Char"/>
    <w:link w:val="6"/>
    <w:qFormat/>
    <w:uiPriority w:val="0"/>
    <w:rPr>
      <w:kern w:val="2"/>
      <w:sz w:val="21"/>
    </w:rPr>
  </w:style>
  <w:style w:type="character" w:customStyle="1" w:styleId="21">
    <w:name w:val="标题 3 Char"/>
    <w:link w:val="2"/>
    <w:semiHidden/>
    <w:qFormat/>
    <w:uiPriority w:val="0"/>
    <w:rPr>
      <w:b/>
      <w:bCs/>
      <w:kern w:val="2"/>
      <w:sz w:val="32"/>
      <w:szCs w:val="32"/>
    </w:rPr>
  </w:style>
  <w:style w:type="character" w:customStyle="1" w:styleId="22">
    <w:name w:val="发布"/>
    <w:qFormat/>
    <w:uiPriority w:val="0"/>
    <w:rPr>
      <w:rFonts w:ascii="黑体" w:eastAsia="黑体"/>
      <w:spacing w:val="22"/>
      <w:w w:val="100"/>
      <w:position w:val="3"/>
      <w:sz w:val="28"/>
    </w:rPr>
  </w:style>
  <w:style w:type="character" w:customStyle="1" w:styleId="23">
    <w:name w:val="页脚 Char"/>
    <w:link w:val="8"/>
    <w:qFormat/>
    <w:uiPriority w:val="99"/>
    <w:rPr>
      <w:kern w:val="2"/>
      <w:sz w:val="18"/>
    </w:rPr>
  </w:style>
  <w:style w:type="paragraph" w:customStyle="1" w:styleId="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6">
    <w:name w:val="实施日期"/>
    <w:basedOn w:val="27"/>
    <w:qFormat/>
    <w:uiPriority w:val="0"/>
    <w:pPr>
      <w:jc w:val="right"/>
    </w:pPr>
  </w:style>
  <w:style w:type="paragraph" w:customStyle="1" w:styleId="27">
    <w:name w:val="发布日期"/>
    <w:qFormat/>
    <w:uiPriority w:val="0"/>
    <w:rPr>
      <w:rFonts w:ascii="Times New Roman" w:hAnsi="Times New Roman" w:eastAsia="黑体" w:cs="Times New Roman"/>
      <w:sz w:val="28"/>
      <w:lang w:val="en-US" w:eastAsia="zh-CN" w:bidi="ar-SA"/>
    </w:rPr>
  </w:style>
  <w:style w:type="paragraph" w:customStyle="1" w:styleId="28">
    <w:name w:val="附录二级条标题"/>
    <w:basedOn w:val="29"/>
    <w:next w:val="31"/>
    <w:qFormat/>
    <w:uiPriority w:val="0"/>
    <w:pPr>
      <w:outlineLvl w:val="3"/>
    </w:pPr>
  </w:style>
  <w:style w:type="paragraph" w:customStyle="1" w:styleId="29">
    <w:name w:val="附录一级条标题"/>
    <w:basedOn w:val="30"/>
    <w:next w:val="31"/>
    <w:qFormat/>
    <w:uiPriority w:val="0"/>
    <w:pPr>
      <w:autoSpaceDN w:val="0"/>
      <w:spacing w:beforeLines="0" w:afterLines="0"/>
      <w:outlineLvl w:val="2"/>
    </w:pPr>
  </w:style>
  <w:style w:type="paragraph" w:customStyle="1" w:styleId="30">
    <w:name w:val="附录章标题"/>
    <w:next w:val="3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四级条标题"/>
    <w:basedOn w:val="33"/>
    <w:next w:val="31"/>
    <w:qFormat/>
    <w:uiPriority w:val="0"/>
    <w:pPr>
      <w:outlineLvl w:val="5"/>
    </w:pPr>
  </w:style>
  <w:style w:type="paragraph" w:customStyle="1" w:styleId="33">
    <w:name w:val="三级条标题"/>
    <w:basedOn w:val="34"/>
    <w:next w:val="31"/>
    <w:qFormat/>
    <w:uiPriority w:val="0"/>
    <w:pPr>
      <w:outlineLvl w:val="4"/>
    </w:pPr>
  </w:style>
  <w:style w:type="paragraph" w:customStyle="1" w:styleId="34">
    <w:name w:val="二级条标题"/>
    <w:basedOn w:val="35"/>
    <w:next w:val="31"/>
    <w:qFormat/>
    <w:uiPriority w:val="0"/>
    <w:pPr>
      <w:outlineLvl w:val="3"/>
    </w:pPr>
  </w:style>
  <w:style w:type="paragraph" w:customStyle="1" w:styleId="35">
    <w:name w:val="一级条标题"/>
    <w:basedOn w:val="36"/>
    <w:next w:val="31"/>
    <w:qFormat/>
    <w:uiPriority w:val="0"/>
    <w:pPr>
      <w:spacing w:beforeLines="0" w:afterLines="0"/>
      <w:outlineLvl w:val="2"/>
    </w:pPr>
  </w:style>
  <w:style w:type="paragraph" w:customStyle="1" w:styleId="36">
    <w:name w:val="章标题"/>
    <w:next w:val="3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8">
    <w:name w:val="封面正文"/>
    <w:qFormat/>
    <w:uiPriority w:val="0"/>
    <w:pPr>
      <w:jc w:val="both"/>
    </w:pPr>
    <w:rPr>
      <w:rFonts w:ascii="Times New Roman" w:hAnsi="Times New Roman" w:eastAsia="宋体" w:cs="Times New Roman"/>
      <w:lang w:val="en-US" w:eastAsia="zh-CN" w:bidi="ar-SA"/>
    </w:rPr>
  </w:style>
  <w:style w:type="paragraph" w:customStyle="1" w:styleId="39">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4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发布部门"/>
    <w:next w:val="31"/>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7">
    <w:name w:val="附录五级条标题"/>
    <w:basedOn w:val="48"/>
    <w:next w:val="31"/>
    <w:qFormat/>
    <w:uiPriority w:val="0"/>
    <w:pPr>
      <w:outlineLvl w:val="6"/>
    </w:pPr>
  </w:style>
  <w:style w:type="paragraph" w:customStyle="1" w:styleId="48">
    <w:name w:val="附录四级条标题"/>
    <w:basedOn w:val="49"/>
    <w:next w:val="31"/>
    <w:qFormat/>
    <w:uiPriority w:val="0"/>
    <w:pPr>
      <w:outlineLvl w:val="5"/>
    </w:pPr>
  </w:style>
  <w:style w:type="paragraph" w:customStyle="1" w:styleId="49">
    <w:name w:val="附录三级条标题"/>
    <w:basedOn w:val="28"/>
    <w:next w:val="31"/>
    <w:qFormat/>
    <w:uiPriority w:val="0"/>
    <w:pPr>
      <w:outlineLvl w:val="4"/>
    </w:p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附录标识"/>
    <w:basedOn w:val="42"/>
    <w:qFormat/>
    <w:uiPriority w:val="0"/>
    <w:pPr>
      <w:tabs>
        <w:tab w:val="left" w:pos="6405"/>
      </w:tabs>
      <w:spacing w:after="200"/>
    </w:pPr>
    <w:rPr>
      <w:sz w:val="21"/>
    </w:rPr>
  </w:style>
  <w:style w:type="paragraph" w:customStyle="1" w:styleId="52">
    <w:name w:val="目次、标准名称标题"/>
    <w:basedOn w:val="42"/>
    <w:next w:val="31"/>
    <w:qFormat/>
    <w:uiPriority w:val="0"/>
    <w:pPr>
      <w:spacing w:line="460" w:lineRule="exact"/>
    </w:pPr>
  </w:style>
  <w:style w:type="paragraph" w:customStyle="1" w:styleId="53">
    <w:name w:val="标准书眉_偶数页"/>
    <w:basedOn w:val="54"/>
    <w:next w:val="1"/>
    <w:qFormat/>
    <w:uiPriority w:val="0"/>
    <w:pPr>
      <w:tabs>
        <w:tab w:val="center" w:pos="4154"/>
        <w:tab w:val="right" w:pos="8306"/>
      </w:tabs>
      <w:jc w:val="left"/>
    </w:pPr>
  </w:style>
  <w:style w:type="paragraph" w:customStyle="1" w:styleId="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正文表标题"/>
    <w:next w:val="31"/>
    <w:qFormat/>
    <w:uiPriority w:val="0"/>
    <w:pPr>
      <w:ind w:left="4680"/>
      <w:jc w:val="center"/>
    </w:pPr>
    <w:rPr>
      <w:rFonts w:ascii="黑体" w:hAnsi="Times New Roman" w:eastAsia="黑体" w:cs="Times New Roman"/>
      <w:sz w:val="21"/>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_Style 37"/>
    <w:basedOn w:val="1"/>
    <w:next w:val="5"/>
    <w:qFormat/>
    <w:uiPriority w:val="0"/>
    <w:pPr>
      <w:spacing w:after="120"/>
    </w:pPr>
  </w:style>
  <w:style w:type="paragraph" w:customStyle="1" w:styleId="58">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9">
    <w:name w:val="五级条标题"/>
    <w:basedOn w:val="32"/>
    <w:next w:val="31"/>
    <w:qFormat/>
    <w:uiPriority w:val="0"/>
    <w:pPr>
      <w:outlineLvl w:val="6"/>
    </w:pPr>
  </w:style>
  <w:style w:type="paragraph" w:styleId="60">
    <w:name w:val="List Paragraph"/>
    <w:basedOn w:val="1"/>
    <w:qFormat/>
    <w:uiPriority w:val="99"/>
    <w:pPr>
      <w:ind w:firstLine="420" w:firstLineChars="200"/>
    </w:pPr>
  </w:style>
  <w:style w:type="paragraph" w:customStyle="1" w:styleId="6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2">
    <w:name w:val="样式1"/>
    <w:basedOn w:val="1"/>
    <w:link w:val="63"/>
    <w:qFormat/>
    <w:uiPriority w:val="0"/>
  </w:style>
  <w:style w:type="character" w:customStyle="1" w:styleId="63">
    <w:name w:val="样式1 Char"/>
    <w:basedOn w:val="15"/>
    <w:link w:val="62"/>
    <w:qFormat/>
    <w:uiPriority w:val="0"/>
    <w:rPr>
      <w:kern w:val="2"/>
      <w:sz w:val="21"/>
    </w:rPr>
  </w:style>
  <w:style w:type="character" w:customStyle="1" w:styleId="64">
    <w:name w:val="脚注文本 Char"/>
    <w:basedOn w:val="15"/>
    <w:link w:val="10"/>
    <w:qFormat/>
    <w:uiPriority w:val="0"/>
    <w:rPr>
      <w:kern w:val="2"/>
      <w:sz w:val="18"/>
    </w:rPr>
  </w:style>
  <w:style w:type="character" w:customStyle="1" w:styleId="65">
    <w:name w:val="批注文字 Char"/>
    <w:basedOn w:val="15"/>
    <w:link w:val="4"/>
    <w:qFormat/>
    <w:uiPriority w:val="0"/>
    <w:rPr>
      <w:kern w:val="2"/>
      <w:sz w:val="21"/>
    </w:rPr>
  </w:style>
  <w:style w:type="character" w:customStyle="1" w:styleId="66">
    <w:name w:val="正文文本 Char"/>
    <w:basedOn w:val="15"/>
    <w:link w:val="5"/>
    <w:qFormat/>
    <w:uiPriority w:val="0"/>
    <w:rPr>
      <w:kern w:val="2"/>
      <w:sz w:val="21"/>
    </w:rPr>
  </w:style>
  <w:style w:type="character" w:customStyle="1" w:styleId="67">
    <w:name w:val="正文首行缩进 Char"/>
    <w:basedOn w:val="66"/>
    <w:link w:val="12"/>
    <w:qFormat/>
    <w:uiPriority w:val="0"/>
    <w:rPr>
      <w:rFonts w:ascii="宋体" w:hAnsi="宋体"/>
      <w:kern w:val="2"/>
      <w:sz w:val="21"/>
    </w:rPr>
  </w:style>
  <w:style w:type="character" w:customStyle="1" w:styleId="68">
    <w:name w:val="文档结构图 Char"/>
    <w:basedOn w:val="15"/>
    <w:link w:val="3"/>
    <w:qFormat/>
    <w:uiPriority w:val="0"/>
    <w:rPr>
      <w:kern w:val="2"/>
      <w:sz w:val="21"/>
      <w:shd w:val="clear" w:color="auto" w:fill="000080"/>
    </w:rPr>
  </w:style>
  <w:style w:type="character" w:customStyle="1" w:styleId="69">
    <w:name w:val="批注主题 Char"/>
    <w:basedOn w:val="65"/>
    <w:link w:val="11"/>
    <w:qFormat/>
    <w:uiPriority w:val="0"/>
    <w:rPr>
      <w:b/>
      <w:kern w:val="2"/>
      <w:sz w:val="21"/>
    </w:rPr>
  </w:style>
  <w:style w:type="character" w:customStyle="1" w:styleId="70">
    <w:name w:val="批注框文本 Char"/>
    <w:basedOn w:val="15"/>
    <w:link w:val="7"/>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BB42A-E080-49E5-BF9B-176E94413669}">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12</Pages>
  <Words>6487</Words>
  <Characters>2846</Characters>
  <Lines>23</Lines>
  <Paragraphs>18</Paragraphs>
  <TotalTime>0</TotalTime>
  <ScaleCrop>false</ScaleCrop>
  <LinksUpToDate>false</LinksUpToDate>
  <CharactersWithSpaces>9315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2022-05-10T00:52:00Z</dcterms:created>
  <dc:creator>mgl</dc:creator>
  <cp:lastModifiedBy>咕叽咕叽</cp:lastModifiedBy>
  <cp:lastPrinted>2022-03-08T00:40:00Z</cp:lastPrinted>
  <dcterms:modified xsi:type="dcterms:W3CDTF">2022-08-19T00:35:06Z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672A61992ED04F898487A05544EA97F5</vt:lpwstr>
  </property>
</Properties>
</file>