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国家标准《</w:t>
      </w:r>
      <w:r>
        <w:rPr>
          <w:rFonts w:hint="eastAsia" w:ascii="Times New Roman" w:hAnsi="Times New Roman" w:cs="Times New Roman"/>
          <w:b/>
          <w:bCs/>
          <w:sz w:val="24"/>
          <w:szCs w:val="24"/>
          <w:highlight w:val="none"/>
        </w:rPr>
        <w:t>半导体单晶晶体质量的测试 X射线衍射法</w:t>
      </w:r>
      <w:r>
        <w:rPr>
          <w:rFonts w:ascii="Times New Roman" w:hAnsi="Times New Roman" w:cs="Times New Roman"/>
          <w:b/>
          <w:bCs/>
          <w:sz w:val="24"/>
          <w:szCs w:val="24"/>
          <w:highlight w:val="none"/>
        </w:rPr>
        <w:t>》</w:t>
      </w:r>
    </w:p>
    <w:p>
      <w:pPr>
        <w:adjustRightInd w:val="0"/>
        <w:snapToGrid w:val="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编制说明(</w:t>
      </w:r>
      <w:r>
        <w:rPr>
          <w:rFonts w:hint="eastAsia" w:ascii="Times New Roman" w:hAnsi="Times New Roman" w:cs="Times New Roman"/>
          <w:b/>
          <w:bCs/>
          <w:sz w:val="24"/>
          <w:szCs w:val="24"/>
          <w:highlight w:val="none"/>
        </w:rPr>
        <w:t>征求意见稿</w:t>
      </w:r>
      <w:r>
        <w:rPr>
          <w:rFonts w:ascii="Times New Roman" w:hAnsi="Times New Roman" w:cs="Times New Roman"/>
          <w:b/>
          <w:bCs/>
          <w:sz w:val="24"/>
          <w:szCs w:val="24"/>
          <w:highlight w:val="none"/>
        </w:rPr>
        <w:t>)</w:t>
      </w:r>
    </w:p>
    <w:p>
      <w:pPr>
        <w:pStyle w:val="18"/>
        <w:numPr>
          <w:ilvl w:val="0"/>
          <w:numId w:val="3"/>
        </w:numPr>
        <w:spacing w:line="360" w:lineRule="auto"/>
        <w:ind w:firstLineChars="0"/>
        <w:rPr>
          <w:rFonts w:ascii="Times New Roman" w:hAnsi="Times New Roman" w:cs="Times New Roman"/>
          <w:b/>
          <w:bCs/>
          <w:sz w:val="24"/>
          <w:szCs w:val="24"/>
          <w:highlight w:val="none"/>
        </w:rPr>
      </w:pPr>
      <w:r>
        <w:rPr>
          <w:rFonts w:ascii="Times New Roman" w:hAnsi="Times New Roman" w:cs="Times New Roman"/>
          <w:b/>
          <w:bCs/>
          <w:sz w:val="24"/>
          <w:szCs w:val="24"/>
          <w:highlight w:val="none"/>
        </w:rPr>
        <w:t>工作简况</w:t>
      </w:r>
    </w:p>
    <w:p>
      <w:pPr>
        <w:pStyle w:val="18"/>
        <w:numPr>
          <w:ilvl w:val="0"/>
          <w:numId w:val="4"/>
        </w:numPr>
        <w:spacing w:line="360" w:lineRule="auto"/>
        <w:ind w:left="567" w:hanging="567" w:firstLineChars="0"/>
        <w:rPr>
          <w:rFonts w:ascii="Times New Roman" w:hAnsi="Times New Roman" w:cs="Times New Roman"/>
          <w:b/>
          <w:bCs/>
          <w:sz w:val="24"/>
          <w:szCs w:val="24"/>
          <w:highlight w:val="none"/>
        </w:rPr>
      </w:pPr>
      <w:r>
        <w:rPr>
          <w:rFonts w:ascii="Times New Roman" w:hAnsi="Times New Roman" w:cs="Times New Roman"/>
          <w:b/>
          <w:bCs/>
          <w:sz w:val="24"/>
          <w:szCs w:val="24"/>
          <w:highlight w:val="none"/>
        </w:rPr>
        <w:t>立项目的和意义</w:t>
      </w:r>
    </w:p>
    <w:p>
      <w:pPr>
        <w:spacing w:line="440" w:lineRule="exact"/>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X射线</w:t>
      </w:r>
      <w:r>
        <w:rPr>
          <w:rFonts w:ascii="Times New Roman" w:hAnsi="Times New Roman" w:cs="Times New Roman"/>
          <w:sz w:val="24"/>
          <w:szCs w:val="24"/>
          <w:highlight w:val="none"/>
        </w:rPr>
        <w:t>双晶衍射</w:t>
      </w:r>
      <w:r>
        <w:rPr>
          <w:rFonts w:hint="eastAsia" w:ascii="Times New Roman" w:hAnsi="Times New Roman" w:cs="Times New Roman"/>
          <w:sz w:val="24"/>
          <w:szCs w:val="24"/>
          <w:highlight w:val="none"/>
        </w:rPr>
        <w:t>是</w:t>
      </w:r>
      <w:r>
        <w:rPr>
          <w:rFonts w:ascii="Times New Roman" w:hAnsi="Times New Roman" w:cs="Times New Roman"/>
          <w:sz w:val="24"/>
          <w:szCs w:val="24"/>
          <w:highlight w:val="none"/>
        </w:rPr>
        <w:t>半导体材料及结构的重要分析手段，</w:t>
      </w:r>
      <w:r>
        <w:rPr>
          <w:rFonts w:hint="eastAsia" w:ascii="Times New Roman" w:hAnsi="Times New Roman" w:cs="Times New Roman"/>
          <w:sz w:val="24"/>
          <w:szCs w:val="24"/>
          <w:highlight w:val="none"/>
        </w:rPr>
        <w:t>这是</w:t>
      </w:r>
      <w:r>
        <w:rPr>
          <w:rFonts w:ascii="Times New Roman" w:hAnsi="Times New Roman" w:cs="Times New Roman"/>
          <w:sz w:val="24"/>
          <w:szCs w:val="24"/>
          <w:highlight w:val="none"/>
        </w:rPr>
        <w:t>因为</w:t>
      </w:r>
      <w:r>
        <w:rPr>
          <w:rFonts w:hint="eastAsia" w:ascii="Times New Roman" w:hAnsi="Times New Roman" w:cs="Times New Roman"/>
          <w:sz w:val="24"/>
          <w:szCs w:val="24"/>
          <w:highlight w:val="none"/>
        </w:rPr>
        <w:t>半导体</w:t>
      </w:r>
      <w:r>
        <w:rPr>
          <w:rFonts w:ascii="Times New Roman" w:hAnsi="Times New Roman" w:cs="Times New Roman"/>
          <w:sz w:val="24"/>
          <w:szCs w:val="24"/>
          <w:highlight w:val="none"/>
        </w:rPr>
        <w:t>材料的本征宽度、位错、晶粒尺寸、样品弯曲等都会导致</w:t>
      </w:r>
      <w:r>
        <w:rPr>
          <w:rFonts w:hint="eastAsia" w:ascii="Times New Roman" w:hAnsi="Times New Roman" w:cs="Times New Roman"/>
          <w:sz w:val="24"/>
          <w:szCs w:val="24"/>
          <w:highlight w:val="none"/>
        </w:rPr>
        <w:t>晶体</w:t>
      </w:r>
      <w:r>
        <w:rPr>
          <w:rFonts w:ascii="Times New Roman" w:hAnsi="Times New Roman" w:cs="Times New Roman"/>
          <w:sz w:val="24"/>
          <w:szCs w:val="24"/>
          <w:highlight w:val="none"/>
        </w:rPr>
        <w:t>摇摆曲线半高宽加宽</w:t>
      </w:r>
      <w:r>
        <w:rPr>
          <w:rFonts w:hint="eastAsia" w:ascii="Times New Roman" w:hAnsi="Times New Roman" w:cs="Times New Roman"/>
          <w:sz w:val="24"/>
          <w:szCs w:val="24"/>
          <w:highlight w:val="none"/>
        </w:rPr>
        <w:t>，利用</w:t>
      </w:r>
      <w:r>
        <w:rPr>
          <w:rFonts w:ascii="Times New Roman" w:hAnsi="Times New Roman" w:cs="Times New Roman"/>
          <w:sz w:val="24"/>
          <w:szCs w:val="24"/>
          <w:highlight w:val="none"/>
        </w:rPr>
        <w:t>摇摆曲线半高宽可以评价材料的结晶</w:t>
      </w:r>
      <w:r>
        <w:rPr>
          <w:rFonts w:hint="eastAsia" w:ascii="Times New Roman" w:hAnsi="Times New Roman" w:cs="Times New Roman"/>
          <w:sz w:val="24"/>
          <w:szCs w:val="24"/>
          <w:highlight w:val="none"/>
        </w:rPr>
        <w:t>完整性</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均匀性</w:t>
      </w:r>
      <w:r>
        <w:rPr>
          <w:rFonts w:ascii="Times New Roman" w:hAnsi="Times New Roman" w:cs="Times New Roman"/>
          <w:sz w:val="24"/>
          <w:szCs w:val="24"/>
          <w:highlight w:val="none"/>
        </w:rPr>
        <w:t>、缺陷等重要信息，同时因为这种方法具有非破坏性、精度高、操作简便等优点，获得广泛应用</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尤其</w:t>
      </w:r>
      <w:r>
        <w:rPr>
          <w:rFonts w:hint="eastAsia" w:ascii="Times New Roman" w:hAnsi="Times New Roman" w:cs="Times New Roman"/>
          <w:sz w:val="24"/>
          <w:szCs w:val="24"/>
          <w:highlight w:val="none"/>
        </w:rPr>
        <w:t>是</w:t>
      </w:r>
      <w:r>
        <w:rPr>
          <w:rFonts w:ascii="Times New Roman" w:hAnsi="Times New Roman" w:cs="Times New Roman"/>
          <w:sz w:val="24"/>
          <w:szCs w:val="24"/>
          <w:highlight w:val="none"/>
        </w:rPr>
        <w:t>碳化硅、氮化镓</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氧化镓</w:t>
      </w:r>
      <w:r>
        <w:rPr>
          <w:rFonts w:hint="eastAsia" w:ascii="Times New Roman" w:hAnsi="Times New Roman" w:cs="Times New Roman"/>
          <w:sz w:val="24"/>
          <w:szCs w:val="24"/>
          <w:highlight w:val="none"/>
        </w:rPr>
        <w:t>等新</w:t>
      </w:r>
      <w:r>
        <w:rPr>
          <w:rFonts w:ascii="Times New Roman" w:hAnsi="Times New Roman" w:cs="Times New Roman"/>
          <w:sz w:val="24"/>
          <w:szCs w:val="24"/>
          <w:highlight w:val="none"/>
        </w:rPr>
        <w:t>兴半导体材料</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该方法已成为必不可少的</w:t>
      </w:r>
      <w:r>
        <w:rPr>
          <w:rFonts w:hint="eastAsia" w:ascii="Times New Roman" w:hAnsi="Times New Roman" w:cs="Times New Roman"/>
          <w:sz w:val="24"/>
          <w:szCs w:val="24"/>
          <w:highlight w:val="none"/>
        </w:rPr>
        <w:t>材料</w:t>
      </w:r>
      <w:r>
        <w:rPr>
          <w:rFonts w:ascii="Times New Roman" w:hAnsi="Times New Roman" w:cs="Times New Roman"/>
          <w:sz w:val="24"/>
          <w:szCs w:val="24"/>
          <w:highlight w:val="none"/>
        </w:rPr>
        <w:t>结晶质量标准参数。</w:t>
      </w:r>
    </w:p>
    <w:p>
      <w:pPr>
        <w:spacing w:line="440" w:lineRule="exact"/>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随着</w:t>
      </w:r>
      <w:r>
        <w:rPr>
          <w:rFonts w:ascii="Times New Roman" w:hAnsi="Times New Roman" w:cs="Times New Roman"/>
          <w:sz w:val="24"/>
          <w:szCs w:val="24"/>
          <w:highlight w:val="none"/>
        </w:rPr>
        <w:t>双晶衍射</w:t>
      </w:r>
      <w:r>
        <w:rPr>
          <w:rFonts w:hint="eastAsia" w:ascii="Times New Roman" w:hAnsi="Times New Roman" w:cs="Times New Roman"/>
          <w:sz w:val="24"/>
          <w:szCs w:val="24"/>
          <w:highlight w:val="none"/>
        </w:rPr>
        <w:t>检测</w:t>
      </w:r>
      <w:r>
        <w:rPr>
          <w:rFonts w:ascii="Times New Roman" w:hAnsi="Times New Roman" w:cs="Times New Roman"/>
          <w:sz w:val="24"/>
          <w:szCs w:val="24"/>
          <w:highlight w:val="none"/>
        </w:rPr>
        <w:t>技术的发展，</w:t>
      </w:r>
      <w:r>
        <w:rPr>
          <w:rFonts w:hint="eastAsia" w:ascii="Times New Roman" w:hAnsi="Times New Roman" w:cs="Times New Roman"/>
          <w:sz w:val="24"/>
          <w:szCs w:val="24"/>
          <w:highlight w:val="none"/>
        </w:rPr>
        <w:t>近年已经</w:t>
      </w:r>
      <w:r>
        <w:rPr>
          <w:rFonts w:ascii="Times New Roman" w:hAnsi="Times New Roman" w:cs="Times New Roman"/>
          <w:sz w:val="24"/>
          <w:szCs w:val="24"/>
          <w:highlight w:val="none"/>
        </w:rPr>
        <w:t>开展了氮化镓单晶、蓝宝石晶体材料的双晶摇摆曲线半高宽</w:t>
      </w:r>
      <w:r>
        <w:rPr>
          <w:rFonts w:hint="eastAsia" w:ascii="Times New Roman" w:hAnsi="Times New Roman" w:cs="Times New Roman"/>
          <w:sz w:val="24"/>
          <w:szCs w:val="24"/>
          <w:highlight w:val="none"/>
        </w:rPr>
        <w:t>测试</w:t>
      </w:r>
      <w:r>
        <w:rPr>
          <w:rFonts w:ascii="Times New Roman" w:hAnsi="Times New Roman" w:cs="Times New Roman"/>
          <w:sz w:val="24"/>
          <w:szCs w:val="24"/>
          <w:highlight w:val="none"/>
        </w:rPr>
        <w:t>方法的研究</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并制定了</w:t>
      </w:r>
      <w:r>
        <w:rPr>
          <w:rFonts w:hint="eastAsia" w:ascii="Times New Roman" w:hAnsi="Times New Roman" w:cs="Times New Roman"/>
          <w:sz w:val="24"/>
          <w:szCs w:val="24"/>
          <w:highlight w:val="none"/>
        </w:rPr>
        <w:t>GBT32188-2015《氮化镓单晶衬底片X射线双晶摇摆曲线半高宽测试方法</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、GBT 34612-2017《蓝宝石晶体X射线双晶衍射摇摆曲线测量方法</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。但是，</w:t>
      </w:r>
      <w:r>
        <w:rPr>
          <w:rFonts w:ascii="Times New Roman" w:hAnsi="Times New Roman" w:cs="Times New Roman"/>
          <w:sz w:val="24"/>
          <w:szCs w:val="24"/>
          <w:highlight w:val="none"/>
        </w:rPr>
        <w:t>目前碳化硅、</w:t>
      </w:r>
      <w:r>
        <w:rPr>
          <w:rFonts w:hint="eastAsia" w:ascii="Times New Roman" w:hAnsi="Times New Roman" w:cs="Times New Roman"/>
          <w:sz w:val="24"/>
          <w:szCs w:val="24"/>
          <w:highlight w:val="none"/>
        </w:rPr>
        <w:t>金刚石</w:t>
      </w:r>
      <w:r>
        <w:rPr>
          <w:rFonts w:ascii="Times New Roman" w:hAnsi="Times New Roman" w:cs="Times New Roman"/>
          <w:sz w:val="24"/>
          <w:szCs w:val="24"/>
          <w:highlight w:val="none"/>
        </w:rPr>
        <w:t>、氧化镓</w:t>
      </w:r>
      <w:r>
        <w:rPr>
          <w:rFonts w:hint="eastAsia" w:ascii="Times New Roman" w:hAnsi="Times New Roman" w:cs="Times New Roman"/>
          <w:sz w:val="24"/>
          <w:szCs w:val="24"/>
          <w:highlight w:val="none"/>
        </w:rPr>
        <w:t>等</w:t>
      </w:r>
      <w:r>
        <w:rPr>
          <w:rFonts w:ascii="Times New Roman" w:hAnsi="Times New Roman" w:cs="Times New Roman"/>
          <w:sz w:val="24"/>
          <w:szCs w:val="24"/>
          <w:highlight w:val="none"/>
        </w:rPr>
        <w:t>材料</w:t>
      </w:r>
      <w:r>
        <w:rPr>
          <w:rFonts w:hint="eastAsia" w:ascii="Times New Roman" w:hAnsi="Times New Roman" w:cs="Times New Roman"/>
          <w:sz w:val="24"/>
          <w:szCs w:val="24"/>
          <w:highlight w:val="none"/>
        </w:rPr>
        <w:t>也</w:t>
      </w:r>
      <w:r>
        <w:rPr>
          <w:rFonts w:ascii="Times New Roman" w:hAnsi="Times New Roman" w:cs="Times New Roman"/>
          <w:sz w:val="24"/>
          <w:szCs w:val="24"/>
          <w:highlight w:val="none"/>
        </w:rPr>
        <w:t>急需</w:t>
      </w:r>
      <w:r>
        <w:rPr>
          <w:rFonts w:hint="eastAsia" w:ascii="Times New Roman" w:hAnsi="Times New Roman" w:cs="Times New Roman"/>
          <w:sz w:val="24"/>
          <w:szCs w:val="24"/>
          <w:highlight w:val="none"/>
        </w:rPr>
        <w:t>开展单晶</w:t>
      </w:r>
      <w:r>
        <w:rPr>
          <w:rFonts w:ascii="Times New Roman" w:hAnsi="Times New Roman" w:cs="Times New Roman"/>
          <w:sz w:val="24"/>
          <w:szCs w:val="24"/>
          <w:highlight w:val="none"/>
        </w:rPr>
        <w:t>材料结晶质量的</w:t>
      </w:r>
      <w:r>
        <w:rPr>
          <w:rFonts w:hint="eastAsia" w:ascii="Times New Roman" w:hAnsi="Times New Roman" w:cs="Times New Roman"/>
          <w:sz w:val="24"/>
          <w:szCs w:val="24"/>
          <w:highlight w:val="none"/>
        </w:rPr>
        <w:t>测试</w:t>
      </w:r>
      <w:r>
        <w:rPr>
          <w:rFonts w:ascii="Times New Roman" w:hAnsi="Times New Roman" w:cs="Times New Roman"/>
          <w:sz w:val="24"/>
          <w:szCs w:val="24"/>
          <w:highlight w:val="none"/>
        </w:rPr>
        <w:t>工作，制定</w:t>
      </w:r>
      <w:r>
        <w:rPr>
          <w:rFonts w:hint="eastAsia" w:ascii="Times New Roman" w:hAnsi="Times New Roman" w:cs="Times New Roman"/>
          <w:sz w:val="24"/>
          <w:szCs w:val="24"/>
          <w:highlight w:val="none"/>
        </w:rPr>
        <w:t>相应</w:t>
      </w:r>
      <w:r>
        <w:rPr>
          <w:rFonts w:ascii="Times New Roman" w:hAnsi="Times New Roman" w:cs="Times New Roman"/>
          <w:sz w:val="24"/>
          <w:szCs w:val="24"/>
          <w:highlight w:val="none"/>
        </w:rPr>
        <w:t>的测试方法</w:t>
      </w:r>
      <w:r>
        <w:rPr>
          <w:rFonts w:hint="eastAsia" w:ascii="Times New Roman" w:hAnsi="Times New Roman" w:cs="Times New Roman"/>
          <w:sz w:val="24"/>
          <w:szCs w:val="24"/>
          <w:highlight w:val="none"/>
        </w:rPr>
        <w:t>，并</w:t>
      </w:r>
      <w:r>
        <w:rPr>
          <w:rFonts w:ascii="Times New Roman" w:hAnsi="Times New Roman" w:cs="Times New Roman"/>
          <w:sz w:val="24"/>
          <w:szCs w:val="24"/>
          <w:highlight w:val="none"/>
        </w:rPr>
        <w:t>在测试方法中</w:t>
      </w:r>
      <w:r>
        <w:rPr>
          <w:rFonts w:hint="eastAsia" w:ascii="Times New Roman" w:hAnsi="Times New Roman" w:cs="Times New Roman"/>
          <w:sz w:val="24"/>
          <w:szCs w:val="24"/>
          <w:highlight w:val="none"/>
        </w:rPr>
        <w:t>明确规定</w:t>
      </w:r>
      <w:r>
        <w:rPr>
          <w:rFonts w:ascii="Times New Roman" w:hAnsi="Times New Roman" w:cs="Times New Roman"/>
          <w:sz w:val="24"/>
          <w:szCs w:val="24"/>
          <w:highlight w:val="none"/>
        </w:rPr>
        <w:t>半导体材料</w:t>
      </w:r>
      <w:r>
        <w:rPr>
          <w:rFonts w:hint="eastAsia" w:ascii="Times New Roman" w:hAnsi="Times New Roman" w:cs="Times New Roman"/>
          <w:sz w:val="24"/>
          <w:szCs w:val="24"/>
          <w:highlight w:val="none"/>
        </w:rPr>
        <w:t>各</w:t>
      </w:r>
      <w:r>
        <w:rPr>
          <w:rFonts w:ascii="Times New Roman" w:hAnsi="Times New Roman" w:cs="Times New Roman"/>
          <w:sz w:val="24"/>
          <w:szCs w:val="24"/>
          <w:highlight w:val="none"/>
        </w:rPr>
        <w:t>衍射晶面</w:t>
      </w:r>
      <w:r>
        <w:rPr>
          <w:rFonts w:hint="eastAsia" w:ascii="Times New Roman" w:hAnsi="Times New Roman" w:cs="Times New Roman"/>
          <w:sz w:val="24"/>
          <w:szCs w:val="24"/>
          <w:highlight w:val="none"/>
        </w:rPr>
        <w:t>的</w:t>
      </w:r>
      <w:r>
        <w:rPr>
          <w:rFonts w:ascii="Times New Roman" w:hAnsi="Times New Roman" w:cs="Times New Roman"/>
          <w:sz w:val="24"/>
          <w:szCs w:val="24"/>
          <w:highlight w:val="none"/>
        </w:rPr>
        <w:t>布拉格角</w:t>
      </w:r>
      <w:r>
        <w:rPr>
          <w:rFonts w:hint="eastAsia" w:ascii="Times New Roman" w:hAnsi="Times New Roman" w:cs="Times New Roman"/>
          <w:sz w:val="24"/>
          <w:szCs w:val="24"/>
          <w:highlight w:val="none"/>
        </w:rPr>
        <w:t>，尤其</w:t>
      </w:r>
      <w:r>
        <w:rPr>
          <w:rFonts w:ascii="Times New Roman" w:hAnsi="Times New Roman" w:cs="Times New Roman"/>
          <w:sz w:val="24"/>
          <w:szCs w:val="24"/>
          <w:highlight w:val="none"/>
        </w:rPr>
        <w:t>是碳化硅</w:t>
      </w:r>
      <w:r>
        <w:rPr>
          <w:rFonts w:hint="eastAsia" w:ascii="Times New Roman" w:hAnsi="Times New Roman" w:cs="Times New Roman"/>
          <w:sz w:val="24"/>
          <w:szCs w:val="24"/>
          <w:highlight w:val="none"/>
        </w:rPr>
        <w:t>单晶</w:t>
      </w:r>
      <w:r>
        <w:rPr>
          <w:rFonts w:ascii="Times New Roman" w:hAnsi="Times New Roman" w:cs="Times New Roman"/>
          <w:sz w:val="24"/>
          <w:szCs w:val="24"/>
          <w:highlight w:val="none"/>
        </w:rPr>
        <w:t>材料，</w:t>
      </w:r>
      <w:r>
        <w:rPr>
          <w:rFonts w:hint="eastAsia" w:ascii="Times New Roman" w:hAnsi="Times New Roman" w:cs="Times New Roman"/>
          <w:sz w:val="24"/>
          <w:szCs w:val="24"/>
          <w:highlight w:val="none"/>
        </w:rPr>
        <w:t>不同</w:t>
      </w:r>
      <w:r>
        <w:rPr>
          <w:rFonts w:ascii="Times New Roman" w:hAnsi="Times New Roman" w:cs="Times New Roman"/>
          <w:sz w:val="24"/>
          <w:szCs w:val="24"/>
          <w:highlight w:val="none"/>
        </w:rPr>
        <w:t>晶型</w:t>
      </w:r>
      <w:r>
        <w:rPr>
          <w:rFonts w:hint="eastAsia" w:ascii="Times New Roman" w:hAnsi="Times New Roman" w:cs="Times New Roman"/>
          <w:sz w:val="24"/>
          <w:szCs w:val="24"/>
          <w:highlight w:val="none"/>
        </w:rPr>
        <w:t>的</w:t>
      </w:r>
      <w:r>
        <w:rPr>
          <w:rFonts w:ascii="Times New Roman" w:hAnsi="Times New Roman" w:cs="Times New Roman"/>
          <w:sz w:val="24"/>
          <w:szCs w:val="24"/>
          <w:highlight w:val="none"/>
        </w:rPr>
        <w:t>材料衍射晶面不同，布拉格角不同</w:t>
      </w:r>
      <w:r>
        <w:rPr>
          <w:rFonts w:hint="eastAsia" w:ascii="Times New Roman" w:hAnsi="Times New Roman" w:cs="Times New Roman"/>
          <w:sz w:val="24"/>
          <w:szCs w:val="24"/>
          <w:highlight w:val="none"/>
        </w:rPr>
        <w:t>，需要制定测试方法标准，规范并统一测试。</w:t>
      </w:r>
    </w:p>
    <w:p>
      <w:pPr>
        <w:pStyle w:val="18"/>
        <w:numPr>
          <w:ilvl w:val="0"/>
          <w:numId w:val="4"/>
        </w:numPr>
        <w:spacing w:line="360" w:lineRule="auto"/>
        <w:ind w:left="709" w:firstLineChars="0"/>
        <w:rPr>
          <w:rFonts w:ascii="Times New Roman" w:hAnsi="Times New Roman" w:cs="Times New Roman"/>
          <w:b/>
          <w:bCs/>
          <w:sz w:val="24"/>
          <w:szCs w:val="24"/>
          <w:highlight w:val="none"/>
        </w:rPr>
      </w:pPr>
      <w:r>
        <w:rPr>
          <w:rFonts w:ascii="Times New Roman" w:hAnsi="Times New Roman" w:cs="Times New Roman"/>
          <w:b/>
          <w:bCs/>
          <w:sz w:val="24"/>
          <w:szCs w:val="24"/>
          <w:highlight w:val="none"/>
        </w:rPr>
        <w:t>任务来源</w:t>
      </w:r>
    </w:p>
    <w:p>
      <w:pPr>
        <w:spacing w:line="440" w:lineRule="exact"/>
        <w:ind w:firstLine="480" w:firstLineChars="200"/>
        <w:rPr>
          <w:rFonts w:ascii="Times New Roman" w:hAnsi="Times New Roman" w:cs="Times New Roman"/>
          <w:sz w:val="24"/>
          <w:szCs w:val="24"/>
          <w:highlight w:val="none"/>
        </w:rPr>
      </w:pPr>
      <w:r>
        <w:rPr>
          <w:rFonts w:ascii="Times New Roman" w:hAnsi="Times New Roman" w:cs="Times New Roman"/>
          <w:color w:val="000000"/>
          <w:sz w:val="24"/>
          <w:szCs w:val="24"/>
          <w:highlight w:val="none"/>
        </w:rPr>
        <w:t>根</w:t>
      </w:r>
      <w:r>
        <w:rPr>
          <w:rFonts w:ascii="Times New Roman" w:hAnsi="Times New Roman" w:cs="Times New Roman"/>
          <w:sz w:val="24"/>
          <w:szCs w:val="24"/>
          <w:highlight w:val="none"/>
        </w:rPr>
        <w:t>据《国家标准化管理委员会关于下达2020年第三批国家标准制修订计划的通知》（国标委综合[2020] 53号）的要求，由</w:t>
      </w:r>
      <w:r>
        <w:rPr>
          <w:rFonts w:hint="eastAsia" w:ascii="Times New Roman" w:hAnsi="Times New Roman" w:cs="Times New Roman"/>
          <w:sz w:val="24"/>
          <w:szCs w:val="24"/>
          <w:highlight w:val="none"/>
        </w:rPr>
        <w:t>中国电子科技集团公司第四十六研究所负责制定</w:t>
      </w:r>
      <w:r>
        <w:rPr>
          <w:rFonts w:ascii="Times New Roman" w:hAnsi="Times New Roman" w:cs="Times New Roman"/>
          <w:color w:val="000000"/>
          <w:sz w:val="24"/>
          <w:szCs w:val="24"/>
          <w:highlight w:val="none"/>
        </w:rPr>
        <w:t>《</w:t>
      </w:r>
      <w:r>
        <w:rPr>
          <w:rFonts w:hint="eastAsia" w:ascii="Times New Roman" w:hAnsi="Times New Roman" w:cs="Times New Roman"/>
          <w:sz w:val="24"/>
          <w:szCs w:val="24"/>
          <w:highlight w:val="none"/>
        </w:rPr>
        <w:t>半导体单晶晶体质量的测试 X射线衍射法</w:t>
      </w:r>
      <w:r>
        <w:rPr>
          <w:rFonts w:ascii="Times New Roman" w:hAnsi="Times New Roman" w:cs="Times New Roman"/>
          <w:sz w:val="24"/>
          <w:szCs w:val="24"/>
          <w:highlight w:val="none"/>
        </w:rPr>
        <w:t>》，计划编号为20204892-T-469，要求完成时间2022年</w:t>
      </w:r>
      <w:r>
        <w:rPr>
          <w:rFonts w:hint="eastAsia" w:ascii="Times New Roman" w:hAnsi="Times New Roman" w:cs="Times New Roman"/>
          <w:sz w:val="24"/>
          <w:szCs w:val="24"/>
          <w:highlight w:val="none"/>
        </w:rPr>
        <w:t>。</w:t>
      </w:r>
    </w:p>
    <w:p>
      <w:pPr>
        <w:tabs>
          <w:tab w:val="left" w:pos="567"/>
        </w:tabs>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pStyle w:val="18"/>
        <w:numPr>
          <w:ilvl w:val="0"/>
          <w:numId w:val="4"/>
        </w:numPr>
        <w:spacing w:line="360" w:lineRule="auto"/>
        <w:ind w:firstLineChars="0"/>
        <w:rPr>
          <w:rFonts w:ascii="Times New Roman" w:hAnsi="Times New Roman" w:cs="Times New Roman"/>
          <w:b/>
          <w:bCs/>
          <w:sz w:val="24"/>
          <w:szCs w:val="24"/>
          <w:highlight w:val="none"/>
        </w:rPr>
      </w:pPr>
      <w:r>
        <w:rPr>
          <w:rFonts w:ascii="Times New Roman" w:hAnsi="Times New Roman" w:cs="Times New Roman"/>
          <w:b/>
          <w:bCs/>
          <w:sz w:val="24"/>
          <w:szCs w:val="24"/>
          <w:highlight w:val="none"/>
        </w:rPr>
        <w:t>主要工作过程</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3.1、起草阶段</w:t>
      </w:r>
    </w:p>
    <w:p>
      <w:pPr>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项目立项之后，成立了标准修订小组，落实了标准主要内容、涉及范围、检测和参与单位、时间节点等工作，标准编制组于2021年4月初完成了讨论稿。2021年6月，由全国半导体设备和材料标准化技术委员会材料分技术委员会组织，</w:t>
      </w:r>
      <w:r>
        <w:rPr>
          <w:rFonts w:ascii="Times New Roman" w:hAnsi="Times New Roman" w:cs="Times New Roman"/>
          <w:color w:val="000000"/>
          <w:sz w:val="24"/>
          <w:szCs w:val="24"/>
          <w:highlight w:val="none"/>
        </w:rPr>
        <w:t>在</w:t>
      </w:r>
      <w:r>
        <w:rPr>
          <w:rFonts w:hint="eastAsia" w:ascii="Times New Roman" w:hAnsi="Times New Roman" w:cs="Times New Roman"/>
          <w:color w:val="000000"/>
          <w:sz w:val="24"/>
          <w:szCs w:val="24"/>
          <w:highlight w:val="none"/>
        </w:rPr>
        <w:t>江苏省如皋市</w:t>
      </w:r>
      <w:r>
        <w:rPr>
          <w:rFonts w:ascii="Times New Roman" w:hAnsi="Times New Roman" w:cs="Times New Roman"/>
          <w:color w:val="000000"/>
          <w:sz w:val="24"/>
          <w:szCs w:val="24"/>
          <w:highlight w:val="none"/>
        </w:rPr>
        <w:t>召开</w:t>
      </w:r>
      <w:r>
        <w:rPr>
          <w:rFonts w:hint="eastAsia" w:ascii="Times New Roman" w:hAnsi="Times New Roman" w:cs="Times New Roman"/>
          <w:color w:val="000000"/>
          <w:sz w:val="24"/>
          <w:szCs w:val="24"/>
          <w:highlight w:val="none"/>
        </w:rPr>
        <w:t>了</w:t>
      </w:r>
      <w:r>
        <w:rPr>
          <w:rFonts w:ascii="Times New Roman" w:hAnsi="Times New Roman" w:cs="Times New Roman"/>
          <w:color w:val="000000"/>
          <w:sz w:val="24"/>
          <w:szCs w:val="24"/>
          <w:highlight w:val="none"/>
        </w:rPr>
        <w:t>《</w:t>
      </w:r>
      <w:r>
        <w:rPr>
          <w:rFonts w:hint="eastAsia" w:ascii="Times New Roman" w:hAnsi="Times New Roman" w:cs="Times New Roman"/>
          <w:sz w:val="24"/>
          <w:szCs w:val="24"/>
          <w:highlight w:val="none"/>
        </w:rPr>
        <w:t>半导体单晶晶体质量的测试 X射线衍射法</w:t>
      </w:r>
      <w:r>
        <w:rPr>
          <w:rFonts w:ascii="Times New Roman" w:hAnsi="Times New Roman" w:cs="Times New Roman"/>
          <w:color w:val="000000"/>
          <w:sz w:val="24"/>
          <w:szCs w:val="24"/>
          <w:highlight w:val="none"/>
        </w:rPr>
        <w:t>》标准第一次工作会</w:t>
      </w:r>
      <w:r>
        <w:rPr>
          <w:rFonts w:ascii="Times New Roman" w:hAnsi="Times New Roman" w:cs="Times New Roman"/>
          <w:sz w:val="24"/>
          <w:szCs w:val="24"/>
          <w:highlight w:val="none"/>
        </w:rPr>
        <w:t>议（讨论会），共有浙江金瑞泓科技股份有限公司、中国计量科学研究院、浙江省硅材料检验质量中心等21家单位的25名专家参加了会议，与会专家对标准的讨论稿认真地进行了逐字逐句的讨论，对本标准的技术要点内容和文本质量进行了充分的讨论，会议中</w:t>
      </w:r>
      <w:r>
        <w:rPr>
          <w:rFonts w:hint="eastAsia" w:ascii="Times New Roman" w:hAnsi="Times New Roman" w:cs="Times New Roman"/>
          <w:sz w:val="24"/>
          <w:szCs w:val="24"/>
          <w:highlight w:val="none"/>
        </w:rPr>
        <w:t>专家</w:t>
      </w:r>
      <w:r>
        <w:rPr>
          <w:rFonts w:ascii="Times New Roman" w:hAnsi="Times New Roman" w:cs="Times New Roman"/>
          <w:sz w:val="24"/>
          <w:szCs w:val="24"/>
          <w:highlight w:val="none"/>
        </w:rPr>
        <w:t>对标准</w:t>
      </w:r>
      <w:r>
        <w:rPr>
          <w:rFonts w:hint="eastAsia" w:ascii="Times New Roman" w:hAnsi="Times New Roman" w:cs="Times New Roman"/>
          <w:sz w:val="24"/>
          <w:szCs w:val="24"/>
          <w:highlight w:val="none"/>
        </w:rPr>
        <w:t>名称、适用范围、术语、测试环境、试验报告等方面提出了</w:t>
      </w:r>
      <w:r>
        <w:rPr>
          <w:rFonts w:ascii="Times New Roman" w:hAnsi="Times New Roman" w:cs="Times New Roman"/>
          <w:sz w:val="24"/>
          <w:szCs w:val="24"/>
          <w:highlight w:val="none"/>
        </w:rPr>
        <w:t>修改</w:t>
      </w:r>
      <w:r>
        <w:rPr>
          <w:rFonts w:hint="eastAsia" w:ascii="Times New Roman" w:hAnsi="Times New Roman" w:cs="Times New Roman"/>
          <w:sz w:val="24"/>
          <w:szCs w:val="24"/>
          <w:highlight w:val="none"/>
        </w:rPr>
        <w:t>意见，根据如皋会议的要求，</w:t>
      </w:r>
      <w:r>
        <w:rPr>
          <w:rFonts w:ascii="Times New Roman" w:hAnsi="Times New Roman" w:cs="Times New Roman"/>
          <w:sz w:val="24"/>
          <w:szCs w:val="24"/>
          <w:highlight w:val="none"/>
        </w:rPr>
        <w:t>编制组对讨论稿进行了修改和补充，于2021年10月完成了征求意见稿及编制说明。</w:t>
      </w:r>
    </w:p>
    <w:p>
      <w:pPr>
        <w:pStyle w:val="18"/>
        <w:numPr>
          <w:ilvl w:val="0"/>
          <w:numId w:val="4"/>
        </w:numPr>
        <w:spacing w:line="360" w:lineRule="auto"/>
        <w:ind w:firstLineChars="0"/>
        <w:rPr>
          <w:rFonts w:ascii="Times New Roman" w:hAnsi="Times New Roman" w:cs="Times New Roman"/>
          <w:b/>
          <w:sz w:val="24"/>
          <w:szCs w:val="24"/>
          <w:highlight w:val="none"/>
        </w:rPr>
      </w:pPr>
      <w:r>
        <w:rPr>
          <w:rFonts w:ascii="Times New Roman" w:hAnsi="Times New Roman" w:cs="Times New Roman"/>
          <w:b/>
          <w:sz w:val="24"/>
          <w:szCs w:val="24"/>
          <w:highlight w:val="none"/>
        </w:rPr>
        <w:t>标准主要起草单位及人员所做的工作</w:t>
      </w:r>
    </w:p>
    <w:p>
      <w:pPr>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中国电子科技集团公司第四十六研究所是我国最早从事半导体材料研究的单位之一，承担了国家各有关部门安排的大量科研项目研究及配套任务，其中多数达到国内领先或国际先进水平。</w:t>
      </w:r>
      <w:r>
        <w:rPr>
          <w:rFonts w:hint="eastAsia" w:ascii="Times New Roman" w:hAnsi="Times New Roman" w:cs="Times New Roman"/>
          <w:sz w:val="24"/>
          <w:szCs w:val="24"/>
          <w:highlight w:val="none"/>
        </w:rPr>
        <w:t>具有</w:t>
      </w:r>
      <w:r>
        <w:rPr>
          <w:rFonts w:ascii="Times New Roman" w:hAnsi="Times New Roman" w:cs="Times New Roman"/>
          <w:sz w:val="24"/>
          <w:szCs w:val="24"/>
          <w:highlight w:val="none"/>
        </w:rPr>
        <w:t>硅</w:t>
      </w:r>
      <w:r>
        <w:rPr>
          <w:rFonts w:hint="eastAsia" w:ascii="Times New Roman" w:hAnsi="Times New Roman" w:cs="Times New Roman"/>
          <w:sz w:val="24"/>
          <w:szCs w:val="24"/>
          <w:highlight w:val="none"/>
        </w:rPr>
        <w:t>、锗、砷化镓、氧化镓</w:t>
      </w:r>
      <w:r>
        <w:rPr>
          <w:rFonts w:ascii="Times New Roman" w:hAnsi="Times New Roman" w:cs="Times New Roman"/>
          <w:sz w:val="24"/>
          <w:szCs w:val="24"/>
          <w:highlight w:val="none"/>
        </w:rPr>
        <w:t>晶体生长</w:t>
      </w:r>
      <w:r>
        <w:rPr>
          <w:rFonts w:hint="eastAsia" w:ascii="Times New Roman" w:hAnsi="Times New Roman" w:cs="Times New Roman"/>
          <w:sz w:val="24"/>
          <w:szCs w:val="24"/>
          <w:highlight w:val="none"/>
        </w:rPr>
        <w:t>和</w:t>
      </w:r>
      <w:r>
        <w:rPr>
          <w:rFonts w:ascii="Times New Roman" w:hAnsi="Times New Roman" w:cs="Times New Roman"/>
          <w:sz w:val="24"/>
          <w:szCs w:val="24"/>
          <w:highlight w:val="none"/>
        </w:rPr>
        <w:t>加工技术完整的生产线。</w:t>
      </w:r>
      <w:r>
        <w:rPr>
          <w:rFonts w:hint="eastAsia" w:ascii="Times New Roman" w:hAnsi="Times New Roman" w:cs="Times New Roman"/>
          <w:sz w:val="24"/>
          <w:szCs w:val="24"/>
          <w:highlight w:val="none"/>
        </w:rPr>
        <w:t>半导体</w:t>
      </w:r>
      <w:r>
        <w:rPr>
          <w:rFonts w:ascii="Times New Roman" w:hAnsi="Times New Roman" w:cs="Times New Roman"/>
          <w:sz w:val="24"/>
          <w:szCs w:val="24"/>
          <w:highlight w:val="none"/>
        </w:rPr>
        <w:t>材料测试方面，2010年中国电科46所质检中心通过国家认证认可监督管理委员会的CNAS实验室认可，成为国际间互认的实验室（中国电子科技集团公司第四十六研究所中世博实验室），2014年3月得到国家认监委CAL授权，正式挂牌“国家电子功能及辅助材料质量监督检验中心”，有完整的半导体材料测量设备和仪器，多年来，凭借自身的技术优势，为国内外客户提供了大量的检测服务。同时拥有一批高素质的科研、生产和管理专业人才，曾制（修）订了多项硅单晶材料测试标准，填补了多项国内相关测试标准空白，有丰富的制（修）订标准的经验。</w:t>
      </w:r>
    </w:p>
    <w:p>
      <w:pPr>
        <w:pStyle w:val="18"/>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本文件主要起草单位中</w:t>
      </w:r>
      <w:r>
        <w:rPr>
          <w:rFonts w:hint="eastAsia" w:ascii="Times New Roman" w:hAnsi="Times New Roman" w:cs="Times New Roman"/>
          <w:sz w:val="24"/>
          <w:szCs w:val="24"/>
          <w:highlight w:val="none"/>
        </w:rPr>
        <w:t>的</w:t>
      </w:r>
      <w:r>
        <w:rPr>
          <w:rFonts w:ascii="Times New Roman" w:hAnsi="Times New Roman" w:cs="Times New Roman"/>
          <w:sz w:val="24"/>
          <w:szCs w:val="24"/>
          <w:highlight w:val="none"/>
        </w:rPr>
        <w:t>中国电子科技集团公司第四十六研究所为牵头单位，组织了标准起草和试验复验工作，</w:t>
      </w:r>
      <w:r>
        <w:rPr>
          <w:rFonts w:hint="eastAsia" w:ascii="Times New Roman" w:hAnsi="Times New Roman" w:cs="Times New Roman"/>
          <w:sz w:val="24"/>
          <w:szCs w:val="24"/>
          <w:highlight w:val="none"/>
        </w:rPr>
        <w:t>有色金属技术经济研究院有限责任公司</w:t>
      </w:r>
      <w:r>
        <w:rPr>
          <w:rFonts w:ascii="Times New Roman" w:hAnsi="Times New Roman" w:cs="Times New Roman"/>
          <w:sz w:val="24"/>
          <w:szCs w:val="24"/>
          <w:highlight w:val="none"/>
        </w:rPr>
        <w:t>对标准各环节的稿件进行了审查修改，确保标准符合GB/T 1.1的要求，</w:t>
      </w:r>
      <w:r>
        <w:rPr>
          <w:rFonts w:hint="eastAsia" w:ascii="Times New Roman" w:hAnsi="Times New Roman" w:cs="Times New Roman"/>
          <w:sz w:val="24"/>
          <w:szCs w:val="24"/>
          <w:highlight w:val="none"/>
        </w:rPr>
        <w:t>东莞中镓半导体有限公司、中国科学院苏州纳米技术与纳米仿生研究所、国标（北京）检验认证有限公司、丹东新东方晶体仪器有限公司</w:t>
      </w:r>
      <w:r>
        <w:rPr>
          <w:rFonts w:ascii="Times New Roman" w:hAnsi="Times New Roman" w:cs="Times New Roman"/>
          <w:sz w:val="24"/>
          <w:szCs w:val="24"/>
          <w:highlight w:val="none"/>
        </w:rPr>
        <w:t>参与了复验工作或者在标准研制过程中积极反馈意见，为标准文本的完善做出了贡献。</w:t>
      </w:r>
    </w:p>
    <w:p>
      <w:pPr>
        <w:pStyle w:val="18"/>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本文件主要起草人刘立娜、何烜坤牵头起草标准、试验复验，</w:t>
      </w:r>
      <w:r>
        <w:rPr>
          <w:rFonts w:hint="eastAsia" w:ascii="Times New Roman" w:hAnsi="Times New Roman" w:cs="Times New Roman"/>
          <w:sz w:val="24"/>
          <w:szCs w:val="24"/>
          <w:highlight w:val="none"/>
        </w:rPr>
        <w:t>李素青</w:t>
      </w:r>
      <w:r>
        <w:rPr>
          <w:rFonts w:ascii="Times New Roman" w:hAnsi="Times New Roman" w:cs="Times New Roman"/>
          <w:sz w:val="24"/>
          <w:szCs w:val="24"/>
          <w:highlight w:val="none"/>
        </w:rPr>
        <w:t>负责标准结构、标准编写质量的把关，</w:t>
      </w:r>
      <w:r>
        <w:rPr>
          <w:rFonts w:hint="eastAsia" w:ascii="Times New Roman" w:hAnsi="Times New Roman" w:cs="Times New Roman"/>
          <w:sz w:val="24"/>
          <w:szCs w:val="24"/>
          <w:highlight w:val="none"/>
        </w:rPr>
        <w:t>等人员</w:t>
      </w:r>
      <w:r>
        <w:rPr>
          <w:rFonts w:ascii="Times New Roman" w:hAnsi="Times New Roman" w:cs="Times New Roman"/>
          <w:sz w:val="24"/>
          <w:szCs w:val="24"/>
          <w:highlight w:val="none"/>
        </w:rPr>
        <w:t>参与了标准复验或是完善标准文本质量。</w:t>
      </w:r>
    </w:p>
    <w:p>
      <w:pPr>
        <w:pStyle w:val="18"/>
        <w:numPr>
          <w:ilvl w:val="0"/>
          <w:numId w:val="3"/>
        </w:numPr>
        <w:spacing w:line="360" w:lineRule="auto"/>
        <w:ind w:firstLineChars="0"/>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sz w:val="24"/>
          <w:szCs w:val="24"/>
          <w:highlight w:val="none"/>
        </w:rPr>
        <w:t>标准编制原则及确定标准主要内容的依据</w:t>
      </w:r>
    </w:p>
    <w:p>
      <w:pPr>
        <w:pStyle w:val="18"/>
        <w:numPr>
          <w:ilvl w:val="0"/>
          <w:numId w:val="5"/>
        </w:numPr>
        <w:spacing w:line="360" w:lineRule="auto"/>
        <w:ind w:firstLineChars="0"/>
        <w:rPr>
          <w:rFonts w:ascii="Times New Roman" w:hAnsi="Times New Roman" w:cs="Times New Roman"/>
          <w:b/>
          <w:bCs/>
          <w:color w:val="E7E6E6" w:themeColor="background2"/>
          <w:sz w:val="24"/>
          <w:szCs w:val="24"/>
          <w:highlight w:val="none"/>
          <w14:textFill>
            <w14:solidFill>
              <w14:schemeClr w14:val="bg2"/>
            </w14:solidFill>
          </w14:textFill>
        </w:rPr>
      </w:pPr>
      <w:r>
        <w:rPr>
          <w:rFonts w:ascii="Times New Roman" w:hAnsi="Times New Roman" w:cs="Times New Roman"/>
          <w:b/>
          <w:bCs/>
          <w:sz w:val="24"/>
          <w:szCs w:val="24"/>
          <w:highlight w:val="none"/>
        </w:rPr>
        <w:t>编制原则</w:t>
      </w:r>
    </w:p>
    <w:p>
      <w:p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 xml:space="preserve">   </w:t>
      </w:r>
      <w:r>
        <w:rPr>
          <w:rFonts w:ascii="Times New Roman" w:hAnsi="Times New Roman" w:cs="Times New Roman"/>
          <w:sz w:val="24"/>
          <w:szCs w:val="24"/>
          <w:highlight w:val="none"/>
        </w:rPr>
        <w:t>（1）本文件编制主要依据GB/T 1.1-2020《标准化工作导则 第1部分：标准化文件的结构和起草规则》、GB/T 20001.4-2015《标准编写规则 第4部分：试验方法标准》的原则进行起草。</w:t>
      </w:r>
    </w:p>
    <w:p>
      <w:p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 xml:space="preserve">   </w:t>
      </w:r>
      <w:r>
        <w:rPr>
          <w:rFonts w:ascii="Times New Roman" w:hAnsi="Times New Roman" w:cs="Times New Roman"/>
          <w:sz w:val="24"/>
          <w:szCs w:val="24"/>
          <w:highlight w:val="none"/>
        </w:rPr>
        <w:t>（2）</w:t>
      </w:r>
      <w:r>
        <w:rPr>
          <w:rFonts w:hint="eastAsia" w:ascii="Times New Roman" w:hAnsi="Times New Roman" w:cs="Times New Roman"/>
          <w:sz w:val="24"/>
          <w:szCs w:val="24"/>
          <w:highlight w:val="none"/>
        </w:rPr>
        <w:t>本文件规定了利用X射线</w:t>
      </w:r>
      <w:r>
        <w:rPr>
          <w:rFonts w:ascii="Times New Roman" w:hAnsi="Times New Roman" w:cs="Times New Roman"/>
          <w:sz w:val="24"/>
          <w:szCs w:val="24"/>
          <w:highlight w:val="none"/>
        </w:rPr>
        <w:t>衍射仪测试</w:t>
      </w:r>
      <w:r>
        <w:rPr>
          <w:rFonts w:hint="eastAsia" w:ascii="Times New Roman" w:hAnsi="Times New Roman" w:cs="Times New Roman"/>
          <w:sz w:val="24"/>
          <w:szCs w:val="24"/>
          <w:highlight w:val="none"/>
        </w:rPr>
        <w:t>半导体材料</w:t>
      </w:r>
      <w:r>
        <w:rPr>
          <w:rFonts w:ascii="Times New Roman" w:hAnsi="Times New Roman" w:cs="Times New Roman"/>
          <w:sz w:val="24"/>
          <w:szCs w:val="24"/>
          <w:highlight w:val="none"/>
        </w:rPr>
        <w:t>双晶摇摆曲线半高宽的</w:t>
      </w:r>
      <w:r>
        <w:rPr>
          <w:rFonts w:hint="eastAsia" w:ascii="Times New Roman" w:hAnsi="Times New Roman" w:cs="Times New Roman"/>
          <w:sz w:val="24"/>
          <w:szCs w:val="24"/>
          <w:highlight w:val="none"/>
        </w:rPr>
        <w:t>测试方法。</w:t>
      </w:r>
    </w:p>
    <w:p>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——按当前</w:t>
      </w:r>
      <w:r>
        <w:rPr>
          <w:rFonts w:hint="eastAsia" w:ascii="Times New Roman" w:hAnsi="Times New Roman" w:cs="Times New Roman"/>
          <w:sz w:val="24"/>
          <w:szCs w:val="24"/>
          <w:highlight w:val="none"/>
        </w:rPr>
        <w:t>半导体材料</w:t>
      </w:r>
      <w:r>
        <w:rPr>
          <w:rFonts w:ascii="Times New Roman" w:hAnsi="Times New Roman" w:cs="Times New Roman"/>
          <w:sz w:val="24"/>
          <w:szCs w:val="24"/>
          <w:highlight w:val="none"/>
        </w:rPr>
        <w:t>发展</w:t>
      </w:r>
      <w:r>
        <w:rPr>
          <w:rFonts w:hint="eastAsia" w:ascii="Times New Roman" w:hAnsi="Times New Roman" w:cs="Times New Roman"/>
          <w:sz w:val="24"/>
          <w:szCs w:val="24"/>
          <w:highlight w:val="none"/>
        </w:rPr>
        <w:t>，给出了本方法适用的材料包括</w:t>
      </w:r>
      <w:r>
        <w:rPr>
          <w:rFonts w:ascii="Times New Roman" w:hAnsi="Times New Roman" w:cs="Times New Roman"/>
          <w:sz w:val="24"/>
          <w:szCs w:val="24"/>
          <w:highlight w:val="none"/>
        </w:rPr>
        <w:t>碳化硅、</w:t>
      </w:r>
      <w:r>
        <w:rPr>
          <w:rFonts w:hint="eastAsia" w:ascii="Times New Roman" w:hAnsi="Times New Roman" w:cs="Times New Roman"/>
          <w:sz w:val="24"/>
          <w:szCs w:val="24"/>
          <w:highlight w:val="none"/>
        </w:rPr>
        <w:t>金刚石</w:t>
      </w:r>
      <w:r>
        <w:rPr>
          <w:rFonts w:ascii="Times New Roman" w:hAnsi="Times New Roman" w:cs="Times New Roman"/>
          <w:sz w:val="24"/>
          <w:szCs w:val="24"/>
          <w:highlight w:val="none"/>
        </w:rPr>
        <w:t>、氧化镓</w:t>
      </w:r>
      <w:r>
        <w:rPr>
          <w:rFonts w:hint="eastAsia" w:ascii="Times New Roman" w:hAnsi="Times New Roman" w:cs="Times New Roman"/>
          <w:sz w:val="24"/>
          <w:szCs w:val="24"/>
          <w:highlight w:val="none"/>
        </w:rPr>
        <w:t>等</w:t>
      </w:r>
      <w:r>
        <w:rPr>
          <w:rFonts w:ascii="Times New Roman" w:hAnsi="Times New Roman" w:cs="Times New Roman"/>
          <w:sz w:val="24"/>
          <w:szCs w:val="24"/>
          <w:highlight w:val="none"/>
        </w:rPr>
        <w:t>单晶材料</w:t>
      </w:r>
      <w:r>
        <w:rPr>
          <w:rFonts w:hint="eastAsia" w:ascii="Times New Roman" w:hAnsi="Times New Roman" w:cs="Times New Roman"/>
          <w:sz w:val="24"/>
          <w:szCs w:val="24"/>
          <w:highlight w:val="none"/>
        </w:rPr>
        <w:t>。</w:t>
      </w:r>
    </w:p>
    <w:p>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规定了测试的范围</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测试</w:t>
      </w:r>
      <w:r>
        <w:rPr>
          <w:rFonts w:ascii="Times New Roman" w:hAnsi="Times New Roman" w:cs="Times New Roman"/>
          <w:sz w:val="24"/>
          <w:szCs w:val="24"/>
          <w:highlight w:val="none"/>
        </w:rPr>
        <w:t>环境、仪器设备</w:t>
      </w:r>
      <w:r>
        <w:rPr>
          <w:rFonts w:hint="eastAsia" w:ascii="Times New Roman" w:hAnsi="Times New Roman" w:cs="Times New Roman"/>
          <w:sz w:val="24"/>
          <w:szCs w:val="24"/>
          <w:highlight w:val="none"/>
        </w:rPr>
        <w:t>参数</w:t>
      </w:r>
      <w:r>
        <w:rPr>
          <w:rFonts w:ascii="Times New Roman" w:hAnsi="Times New Roman" w:cs="Times New Roman"/>
          <w:sz w:val="24"/>
          <w:szCs w:val="24"/>
          <w:highlight w:val="none"/>
        </w:rPr>
        <w:t>设置、</w:t>
      </w:r>
      <w:r>
        <w:rPr>
          <w:rFonts w:hint="eastAsia" w:ascii="Times New Roman" w:hAnsi="Times New Roman" w:cs="Times New Roman"/>
          <w:sz w:val="24"/>
          <w:szCs w:val="24"/>
          <w:highlight w:val="none"/>
        </w:rPr>
        <w:t>干扰</w:t>
      </w:r>
      <w:r>
        <w:rPr>
          <w:rFonts w:ascii="Times New Roman" w:hAnsi="Times New Roman" w:cs="Times New Roman"/>
          <w:sz w:val="24"/>
          <w:szCs w:val="24"/>
          <w:highlight w:val="none"/>
        </w:rPr>
        <w:t>因素、测试步骤</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测试结果精密度</w:t>
      </w:r>
      <w:r>
        <w:rPr>
          <w:rFonts w:hint="eastAsia" w:ascii="Times New Roman" w:hAnsi="Times New Roman" w:cs="Times New Roman"/>
          <w:sz w:val="24"/>
          <w:szCs w:val="24"/>
          <w:highlight w:val="none"/>
        </w:rPr>
        <w:t>等</w:t>
      </w:r>
      <w:r>
        <w:rPr>
          <w:rFonts w:ascii="Times New Roman" w:hAnsi="Times New Roman" w:cs="Times New Roman"/>
          <w:sz w:val="24"/>
          <w:szCs w:val="24"/>
          <w:highlight w:val="none"/>
        </w:rPr>
        <w:t>。</w:t>
      </w:r>
    </w:p>
    <w:p>
      <w:pPr>
        <w:pStyle w:val="18"/>
        <w:numPr>
          <w:ilvl w:val="0"/>
          <w:numId w:val="5"/>
        </w:numPr>
        <w:spacing w:line="360" w:lineRule="auto"/>
        <w:ind w:firstLineChars="0"/>
        <w:rPr>
          <w:rFonts w:ascii="Times New Roman" w:hAnsi="Times New Roman" w:cs="Times New Roman"/>
          <w:b/>
          <w:bCs/>
          <w:sz w:val="24"/>
          <w:szCs w:val="24"/>
          <w:highlight w:val="none"/>
        </w:rPr>
      </w:pPr>
      <w:r>
        <w:rPr>
          <w:rFonts w:ascii="Times New Roman" w:hAnsi="Times New Roman" w:cs="Times New Roman"/>
          <w:b/>
          <w:bCs/>
          <w:sz w:val="24"/>
          <w:szCs w:val="24"/>
          <w:highlight w:val="none"/>
        </w:rPr>
        <w:t>标准主要内容的确定依据</w:t>
      </w:r>
    </w:p>
    <w:p>
      <w:pPr>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本标准根据国内</w:t>
      </w:r>
      <w:r>
        <w:rPr>
          <w:rFonts w:hint="eastAsia" w:ascii="Times New Roman" w:hAnsi="Times New Roman" w:cs="Times New Roman"/>
          <w:sz w:val="24"/>
          <w:szCs w:val="24"/>
          <w:highlight w:val="none"/>
        </w:rPr>
        <w:t>半导体材料表面质量表征的</w:t>
      </w:r>
      <w:r>
        <w:rPr>
          <w:rFonts w:ascii="Times New Roman" w:hAnsi="Times New Roman" w:cs="Times New Roman"/>
          <w:sz w:val="24"/>
          <w:szCs w:val="24"/>
          <w:highlight w:val="none"/>
        </w:rPr>
        <w:t>实际情况，结合我国半导体行业的发展现状修订而成。本标准</w:t>
      </w:r>
      <w:r>
        <w:rPr>
          <w:rFonts w:hint="eastAsia" w:ascii="Times New Roman" w:hAnsi="Times New Roman" w:cs="Times New Roman"/>
          <w:sz w:val="24"/>
          <w:szCs w:val="24"/>
          <w:highlight w:val="none"/>
        </w:rPr>
        <w:t>规定</w:t>
      </w:r>
      <w:r>
        <w:rPr>
          <w:rFonts w:ascii="Times New Roman" w:hAnsi="Times New Roman" w:cs="Times New Roman"/>
          <w:sz w:val="24"/>
          <w:szCs w:val="24"/>
          <w:highlight w:val="none"/>
        </w:rPr>
        <w:t>了适用范围、术语和定义、方法原理、干扰因素、</w:t>
      </w:r>
      <w:r>
        <w:rPr>
          <w:rFonts w:hint="eastAsia" w:ascii="Times New Roman" w:hAnsi="Times New Roman" w:cs="Times New Roman"/>
          <w:sz w:val="24"/>
          <w:szCs w:val="24"/>
          <w:highlight w:val="none"/>
        </w:rPr>
        <w:t>环境条件</w:t>
      </w:r>
      <w:r>
        <w:rPr>
          <w:rFonts w:ascii="Times New Roman" w:hAnsi="Times New Roman" w:cs="Times New Roman"/>
          <w:sz w:val="24"/>
          <w:szCs w:val="24"/>
          <w:highlight w:val="none"/>
        </w:rPr>
        <w:t>、仪器设备</w:t>
      </w:r>
      <w:r>
        <w:rPr>
          <w:rFonts w:hint="eastAsia" w:ascii="Times New Roman" w:hAnsi="Times New Roman" w:cs="Times New Roman"/>
          <w:sz w:val="24"/>
          <w:szCs w:val="24"/>
          <w:highlight w:val="none"/>
        </w:rPr>
        <w:t>、试验步骤</w:t>
      </w:r>
      <w:r>
        <w:rPr>
          <w:rFonts w:ascii="Times New Roman" w:hAnsi="Times New Roman" w:cs="Times New Roman"/>
          <w:sz w:val="24"/>
          <w:szCs w:val="24"/>
          <w:highlight w:val="none"/>
        </w:rPr>
        <w:t>等内容。以下对此次</w:t>
      </w:r>
      <w:r>
        <w:rPr>
          <w:rFonts w:hint="eastAsia" w:ascii="Times New Roman" w:hAnsi="Times New Roman" w:cs="Times New Roman"/>
          <w:sz w:val="24"/>
          <w:szCs w:val="24"/>
          <w:highlight w:val="none"/>
        </w:rPr>
        <w:t>标准制定</w:t>
      </w:r>
      <w:r>
        <w:rPr>
          <w:rFonts w:ascii="Times New Roman" w:hAnsi="Times New Roman" w:cs="Times New Roman"/>
          <w:sz w:val="24"/>
          <w:szCs w:val="24"/>
          <w:highlight w:val="none"/>
        </w:rPr>
        <w:t>过程中的主要技术内容进行说明。</w:t>
      </w:r>
    </w:p>
    <w:p>
      <w:pPr>
        <w:pStyle w:val="18"/>
        <w:numPr>
          <w:ilvl w:val="1"/>
          <w:numId w:val="6"/>
        </w:numPr>
        <w:spacing w:line="360" w:lineRule="auto"/>
        <w:ind w:firstLineChars="0"/>
        <w:rPr>
          <w:rFonts w:ascii="Times New Roman" w:hAnsi="Times New Roman" w:cs="Times New Roman"/>
          <w:b/>
          <w:bCs/>
          <w:sz w:val="24"/>
          <w:szCs w:val="24"/>
          <w:highlight w:val="none"/>
        </w:rPr>
      </w:pPr>
      <w:r>
        <w:rPr>
          <w:rFonts w:ascii="Times New Roman" w:hAnsi="Times New Roman" w:cs="Times New Roman"/>
          <w:b/>
          <w:bCs/>
          <w:sz w:val="24"/>
          <w:szCs w:val="24"/>
          <w:highlight w:val="none"/>
        </w:rPr>
        <w:t>范围</w:t>
      </w:r>
    </w:p>
    <w:p>
      <w:pPr>
        <w:spacing w:line="360" w:lineRule="auto"/>
        <w:ind w:firstLine="420"/>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本方法规定了利用X射线</w:t>
      </w:r>
      <w:r>
        <w:rPr>
          <w:rFonts w:ascii="Times New Roman" w:hAnsi="Times New Roman" w:cs="Times New Roman"/>
          <w:color w:val="000000"/>
          <w:sz w:val="24"/>
          <w:szCs w:val="24"/>
          <w:highlight w:val="none"/>
        </w:rPr>
        <w:t>衍射仪测试</w:t>
      </w:r>
      <w:r>
        <w:rPr>
          <w:rFonts w:hint="eastAsia" w:ascii="Times New Roman" w:hAnsi="Times New Roman" w:cs="Times New Roman"/>
          <w:color w:val="000000"/>
          <w:sz w:val="24"/>
          <w:szCs w:val="24"/>
          <w:highlight w:val="none"/>
        </w:rPr>
        <w:t>半导体材料</w:t>
      </w:r>
      <w:r>
        <w:rPr>
          <w:rFonts w:ascii="Times New Roman" w:hAnsi="Times New Roman" w:cs="Times New Roman"/>
          <w:color w:val="000000"/>
          <w:sz w:val="24"/>
          <w:szCs w:val="24"/>
          <w:highlight w:val="none"/>
        </w:rPr>
        <w:t>双晶摇摆曲线半高宽</w:t>
      </w:r>
      <w:r>
        <w:rPr>
          <w:rFonts w:hint="eastAsia" w:ascii="Times New Roman" w:hAnsi="Times New Roman" w:cs="Times New Roman"/>
          <w:color w:val="000000"/>
          <w:sz w:val="24"/>
          <w:szCs w:val="24"/>
          <w:highlight w:val="none"/>
        </w:rPr>
        <w:t>，进而评价半导体材料结晶质量</w:t>
      </w:r>
      <w:r>
        <w:rPr>
          <w:rFonts w:ascii="Times New Roman" w:hAnsi="Times New Roman" w:cs="Times New Roman"/>
          <w:color w:val="000000"/>
          <w:sz w:val="24"/>
          <w:szCs w:val="24"/>
          <w:highlight w:val="none"/>
        </w:rPr>
        <w:t>的</w:t>
      </w:r>
      <w:r>
        <w:rPr>
          <w:rFonts w:hint="eastAsia" w:ascii="Times New Roman" w:hAnsi="Times New Roman" w:cs="Times New Roman"/>
          <w:color w:val="000000"/>
          <w:sz w:val="24"/>
          <w:szCs w:val="24"/>
          <w:highlight w:val="none"/>
        </w:rPr>
        <w:t>测试方法。本标准适用于</w:t>
      </w:r>
      <w:r>
        <w:rPr>
          <w:rFonts w:ascii="Times New Roman" w:hAnsi="Times New Roman" w:cs="Times New Roman"/>
          <w:color w:val="000000"/>
          <w:sz w:val="24"/>
          <w:szCs w:val="24"/>
          <w:highlight w:val="none"/>
        </w:rPr>
        <w:t>碳化硅、</w:t>
      </w:r>
      <w:r>
        <w:rPr>
          <w:rFonts w:hint="eastAsia" w:ascii="Times New Roman" w:hAnsi="Times New Roman" w:cs="Times New Roman"/>
          <w:color w:val="000000"/>
          <w:sz w:val="24"/>
          <w:szCs w:val="24"/>
          <w:highlight w:val="none"/>
        </w:rPr>
        <w:t>金刚石</w:t>
      </w:r>
      <w:r>
        <w:rPr>
          <w:rFonts w:ascii="Times New Roman" w:hAnsi="Times New Roman" w:cs="Times New Roman"/>
          <w:color w:val="000000"/>
          <w:sz w:val="24"/>
          <w:szCs w:val="24"/>
          <w:highlight w:val="none"/>
        </w:rPr>
        <w:t>、氧化镓</w:t>
      </w:r>
      <w:r>
        <w:rPr>
          <w:rFonts w:hint="eastAsia" w:ascii="Times New Roman" w:hAnsi="Times New Roman" w:cs="Times New Roman"/>
          <w:color w:val="000000"/>
          <w:sz w:val="24"/>
          <w:szCs w:val="24"/>
          <w:highlight w:val="none"/>
        </w:rPr>
        <w:t>等</w:t>
      </w:r>
      <w:r>
        <w:rPr>
          <w:rFonts w:ascii="Times New Roman" w:hAnsi="Times New Roman" w:cs="Times New Roman"/>
          <w:color w:val="000000"/>
          <w:sz w:val="24"/>
          <w:szCs w:val="24"/>
          <w:highlight w:val="none"/>
        </w:rPr>
        <w:t>单晶材料</w:t>
      </w:r>
      <w:r>
        <w:rPr>
          <w:rFonts w:hint="eastAsia" w:ascii="Times New Roman" w:hAnsi="Times New Roman" w:cs="Times New Roman"/>
          <w:color w:val="000000"/>
          <w:sz w:val="24"/>
          <w:szCs w:val="24"/>
          <w:highlight w:val="none"/>
        </w:rPr>
        <w:t>晶体质量的测试。</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2.2、规范性引用文件</w:t>
      </w:r>
    </w:p>
    <w:p>
      <w:pPr>
        <w:spacing w:line="360" w:lineRule="auto"/>
        <w:ind w:firstLine="420"/>
        <w:rPr>
          <w:rFonts w:ascii="Times New Roman" w:hAnsi="Times New Roman" w:cs="Times New Roman"/>
          <w:sz w:val="24"/>
          <w:szCs w:val="24"/>
          <w:highlight w:val="none"/>
        </w:rPr>
      </w:pPr>
      <w:r>
        <w:rPr>
          <w:rFonts w:hint="eastAsia" w:ascii="Times New Roman" w:hAnsi="Times New Roman" w:cs="Times New Roman"/>
          <w:color w:val="000000"/>
          <w:sz w:val="24"/>
          <w:szCs w:val="24"/>
          <w:highlight w:val="none"/>
        </w:rPr>
        <w:t>本标准引用文件包括</w:t>
      </w:r>
      <w:r>
        <w:rPr>
          <w:rFonts w:ascii="Times New Roman" w:hAnsi="Times New Roman" w:cs="Times New Roman"/>
          <w:color w:val="000000"/>
          <w:sz w:val="24"/>
          <w:szCs w:val="24"/>
          <w:highlight w:val="none"/>
        </w:rPr>
        <w:t>GB/T 14264 半导体材料术语。</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2.3、术语和定义</w:t>
      </w:r>
    </w:p>
    <w:p>
      <w:pPr>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根据标准实际情况以及G</w:t>
      </w:r>
      <w:r>
        <w:rPr>
          <w:rFonts w:ascii="Times New Roman" w:hAnsi="Times New Roman" w:cs="Times New Roman"/>
          <w:sz w:val="24"/>
          <w:szCs w:val="24"/>
          <w:highlight w:val="none"/>
        </w:rPr>
        <w:t>B/T 1.1-2020</w:t>
      </w:r>
      <w:r>
        <w:rPr>
          <w:rFonts w:hint="eastAsia" w:ascii="Times New Roman" w:hAnsi="Times New Roman" w:cs="Times New Roman"/>
          <w:sz w:val="24"/>
          <w:szCs w:val="24"/>
          <w:highlight w:val="none"/>
        </w:rPr>
        <w:t>的要求，给出了衍射平面、半高宽等术语</w:t>
      </w:r>
      <w:r>
        <w:rPr>
          <w:rFonts w:ascii="Times New Roman" w:hAnsi="Times New Roman" w:cs="Times New Roman"/>
          <w:color w:val="000000"/>
          <w:sz w:val="24"/>
          <w:szCs w:val="24"/>
          <w:highlight w:val="none"/>
        </w:rPr>
        <w:t>。</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2.4、</w:t>
      </w:r>
      <w:r>
        <w:rPr>
          <w:rFonts w:hint="eastAsia" w:ascii="Times New Roman" w:hAnsi="Times New Roman" w:cs="Times New Roman"/>
          <w:b/>
          <w:bCs/>
          <w:sz w:val="24"/>
          <w:szCs w:val="24"/>
          <w:highlight w:val="none"/>
        </w:rPr>
        <w:t>方法原理</w:t>
      </w:r>
    </w:p>
    <w:p>
      <w:pPr>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本</w:t>
      </w:r>
      <w:r>
        <w:rPr>
          <w:rFonts w:ascii="Times New Roman" w:hAnsi="Times New Roman" w:cs="Times New Roman"/>
          <w:sz w:val="24"/>
          <w:szCs w:val="24"/>
          <w:highlight w:val="none"/>
        </w:rPr>
        <w:t>方法的主要原理：</w:t>
      </w:r>
      <w:r>
        <w:rPr>
          <w:rFonts w:hint="eastAsia" w:ascii="Times New Roman" w:hAnsi="Times New Roman" w:cs="Times New Roman"/>
          <w:sz w:val="24"/>
          <w:szCs w:val="24"/>
          <w:highlight w:val="none"/>
        </w:rPr>
        <w:t>晶体</w:t>
      </w:r>
      <w:r>
        <w:rPr>
          <w:rFonts w:ascii="Times New Roman" w:hAnsi="Times New Roman" w:cs="Times New Roman"/>
          <w:sz w:val="24"/>
          <w:szCs w:val="24"/>
          <w:highlight w:val="none"/>
        </w:rPr>
        <w:t>是由空间间距为d的一系列平行的离子、原子或分子平面构成。</w:t>
      </w:r>
      <w:r>
        <w:rPr>
          <w:rFonts w:hint="eastAsia" w:ascii="Times New Roman" w:hAnsi="Times New Roman" w:cs="Times New Roman"/>
          <w:sz w:val="24"/>
          <w:szCs w:val="24"/>
          <w:highlight w:val="none"/>
        </w:rPr>
        <w:t>当一束</w:t>
      </w:r>
      <w:r>
        <w:rPr>
          <w:rFonts w:ascii="Times New Roman" w:hAnsi="Times New Roman" w:cs="Times New Roman"/>
          <w:sz w:val="24"/>
          <w:szCs w:val="24"/>
          <w:highlight w:val="none"/>
        </w:rPr>
        <w:t>平行的单色</w:t>
      </w:r>
      <w:r>
        <w:rPr>
          <w:rFonts w:hint="eastAsia" w:ascii="Times New Roman" w:hAnsi="Times New Roman" w:cs="Times New Roman"/>
          <w:sz w:val="24"/>
          <w:szCs w:val="24"/>
          <w:highlight w:val="none"/>
        </w:rPr>
        <w:t>X射线</w:t>
      </w:r>
      <w:r>
        <w:rPr>
          <w:rFonts w:ascii="Times New Roman" w:hAnsi="Times New Roman" w:cs="Times New Roman"/>
          <w:sz w:val="24"/>
          <w:szCs w:val="24"/>
          <w:highlight w:val="none"/>
        </w:rPr>
        <w:t>射入该平面，且</w:t>
      </w:r>
      <w:r>
        <w:rPr>
          <w:rFonts w:hint="eastAsia" w:ascii="Times New Roman" w:hAnsi="Times New Roman" w:cs="Times New Roman"/>
          <w:sz w:val="24"/>
          <w:szCs w:val="24"/>
          <w:highlight w:val="none"/>
        </w:rPr>
        <w:t>X射线</w:t>
      </w:r>
      <w:r>
        <w:rPr>
          <w:rFonts w:ascii="Times New Roman" w:hAnsi="Times New Roman" w:cs="Times New Roman"/>
          <w:sz w:val="24"/>
          <w:szCs w:val="24"/>
          <w:highlight w:val="none"/>
        </w:rPr>
        <w:t>在相邻平面间的</w:t>
      </w:r>
      <w:r>
        <w:rPr>
          <w:rFonts w:hint="eastAsia" w:ascii="Times New Roman" w:hAnsi="Times New Roman" w:cs="Times New Roman"/>
          <w:sz w:val="24"/>
          <w:szCs w:val="24"/>
          <w:highlight w:val="none"/>
        </w:rPr>
        <w:t>光程差</w:t>
      </w:r>
      <w:r>
        <w:rPr>
          <w:rFonts w:ascii="Times New Roman" w:hAnsi="Times New Roman" w:cs="Times New Roman"/>
          <w:sz w:val="24"/>
          <w:szCs w:val="24"/>
          <w:highlight w:val="none"/>
        </w:rPr>
        <w:t>为</w:t>
      </w:r>
      <w:r>
        <w:rPr>
          <w:rFonts w:hint="eastAsia" w:ascii="Times New Roman" w:hAnsi="Times New Roman" w:cs="Times New Roman"/>
          <w:sz w:val="24"/>
          <w:szCs w:val="24"/>
          <w:highlight w:val="none"/>
        </w:rPr>
        <w:t>其</w:t>
      </w:r>
      <w:r>
        <w:rPr>
          <w:rFonts w:ascii="Times New Roman" w:hAnsi="Times New Roman" w:cs="Times New Roman"/>
          <w:sz w:val="24"/>
          <w:szCs w:val="24"/>
          <w:highlight w:val="none"/>
        </w:rPr>
        <w:t>波长的</w:t>
      </w:r>
      <w:r>
        <w:rPr>
          <w:rFonts w:hint="eastAsia" w:ascii="Times New Roman" w:hAnsi="Times New Roman" w:cs="Times New Roman"/>
          <w:sz w:val="24"/>
          <w:szCs w:val="24"/>
          <w:highlight w:val="none"/>
        </w:rPr>
        <w:t>整数</w:t>
      </w:r>
      <w:r>
        <w:rPr>
          <w:rFonts w:ascii="Times New Roman" w:hAnsi="Times New Roman" w:cs="Times New Roman"/>
          <w:sz w:val="24"/>
          <w:szCs w:val="24"/>
          <w:highlight w:val="none"/>
        </w:rPr>
        <w:t>n倍时，就会产生衍射（</w:t>
      </w:r>
      <w:r>
        <w:rPr>
          <w:rFonts w:hint="eastAsia" w:ascii="Times New Roman" w:hAnsi="Times New Roman" w:cs="Times New Roman"/>
          <w:sz w:val="24"/>
          <w:szCs w:val="24"/>
          <w:highlight w:val="none"/>
        </w:rPr>
        <w:t>反射</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。当入射X射线</w:t>
      </w:r>
      <w:r>
        <w:rPr>
          <w:rFonts w:ascii="Times New Roman" w:hAnsi="Times New Roman" w:cs="Times New Roman"/>
          <w:sz w:val="24"/>
          <w:szCs w:val="24"/>
          <w:highlight w:val="none"/>
        </w:rPr>
        <w:t>波长</w:t>
      </w:r>
      <w:r>
        <w:rPr>
          <w:rFonts w:hint="eastAsia" w:ascii="Times New Roman" w:hAnsi="Times New Roman" w:cs="Times New Roman"/>
          <w:sz w:val="24"/>
          <w:szCs w:val="24"/>
          <w:highlight w:val="none"/>
        </w:rPr>
        <w:t>λ、</w:t>
      </w:r>
      <w:r>
        <w:rPr>
          <w:rFonts w:ascii="Times New Roman" w:hAnsi="Times New Roman" w:cs="Times New Roman"/>
          <w:sz w:val="24"/>
          <w:szCs w:val="24"/>
          <w:highlight w:val="none"/>
        </w:rPr>
        <w:t>晶面间距d、</w:t>
      </w:r>
      <w:r>
        <w:rPr>
          <w:rFonts w:hint="eastAsia" w:ascii="Times New Roman" w:hAnsi="Times New Roman" w:cs="Times New Roman"/>
          <w:sz w:val="24"/>
          <w:szCs w:val="24"/>
          <w:highlight w:val="none"/>
        </w:rPr>
        <w:t>X射线</w:t>
      </w:r>
      <w:r>
        <w:rPr>
          <w:rFonts w:ascii="Times New Roman" w:hAnsi="Times New Roman" w:cs="Times New Roman"/>
          <w:sz w:val="24"/>
          <w:szCs w:val="24"/>
          <w:highlight w:val="none"/>
        </w:rPr>
        <w:t>与反射平面间的夹角</w:t>
      </w:r>
      <w:r>
        <w:rPr>
          <w:rFonts w:hint="eastAsia" w:ascii="Times New Roman" w:hAnsi="Times New Roman" w:cs="Times New Roman"/>
          <w:sz w:val="24"/>
          <w:szCs w:val="24"/>
          <w:highlight w:val="none"/>
        </w:rPr>
        <w:t>θ与</w:t>
      </w:r>
      <w:r>
        <w:rPr>
          <w:rFonts w:ascii="Times New Roman" w:hAnsi="Times New Roman" w:cs="Times New Roman"/>
          <w:sz w:val="24"/>
          <w:szCs w:val="24"/>
          <w:highlight w:val="none"/>
        </w:rPr>
        <w:t>衍射级数n满足</w:t>
      </w:r>
      <w:r>
        <w:rPr>
          <w:rFonts w:hint="eastAsia" w:ascii="Times New Roman" w:hAnsi="Times New Roman" w:cs="Times New Roman"/>
          <w:sz w:val="24"/>
          <w:szCs w:val="24"/>
          <w:highlight w:val="none"/>
        </w:rPr>
        <w:t>2</w:t>
      </w:r>
      <w:r>
        <w:rPr>
          <w:rFonts w:ascii="Times New Roman" w:hAnsi="Times New Roman" w:cs="Times New Roman"/>
          <w:sz w:val="24"/>
          <w:szCs w:val="24"/>
          <w:highlight w:val="none"/>
        </w:rPr>
        <w:t>d·sin</w:t>
      </w:r>
      <w:r>
        <w:rPr>
          <w:rFonts w:hint="eastAsia" w:ascii="Times New Roman" w:hAnsi="Times New Roman" w:cs="Times New Roman"/>
          <w:sz w:val="24"/>
          <w:szCs w:val="24"/>
          <w:highlight w:val="none"/>
        </w:rPr>
        <w:t>θ=</w:t>
      </w:r>
      <w:r>
        <w:rPr>
          <w:rFonts w:ascii="Times New Roman" w:hAnsi="Times New Roman" w:cs="Times New Roman"/>
          <w:sz w:val="24"/>
          <w:szCs w:val="24"/>
          <w:highlight w:val="none"/>
        </w:rPr>
        <w:t>n</w:t>
      </w:r>
      <w:r>
        <w:rPr>
          <w:rFonts w:hint="eastAsia" w:ascii="Times New Roman" w:hAnsi="Times New Roman" w:cs="Times New Roman"/>
          <w:sz w:val="24"/>
          <w:szCs w:val="24"/>
          <w:highlight w:val="none"/>
        </w:rPr>
        <w:t>λ时</w:t>
      </w:r>
      <w:r>
        <w:rPr>
          <w:rFonts w:ascii="Times New Roman" w:hAnsi="Times New Roman" w:cs="Times New Roman"/>
          <w:sz w:val="24"/>
          <w:szCs w:val="24"/>
          <w:highlight w:val="none"/>
        </w:rPr>
        <w:t>，衍射光强将达到最大值，</w:t>
      </w:r>
      <w:r>
        <w:rPr>
          <w:rFonts w:hint="eastAsia" w:ascii="Times New Roman" w:hAnsi="Times New Roman" w:cs="Times New Roman"/>
          <w:sz w:val="24"/>
          <w:szCs w:val="24"/>
          <w:highlight w:val="none"/>
        </w:rPr>
        <w:t>晶体X射线</w:t>
      </w:r>
      <w:r>
        <w:rPr>
          <w:rFonts w:ascii="Times New Roman" w:hAnsi="Times New Roman" w:cs="Times New Roman"/>
          <w:sz w:val="24"/>
          <w:szCs w:val="24"/>
          <w:highlight w:val="none"/>
        </w:rPr>
        <w:t>双晶衍射摇摆曲线用来表征样品中某一特定晶面衍射角的发散大小。</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2.5、干扰因素</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2.5.1、</w:t>
      </w:r>
      <w:r>
        <w:rPr>
          <w:rFonts w:hint="eastAsia" w:ascii="Times New Roman" w:hAnsi="Times New Roman" w:cs="Times New Roman"/>
          <w:b/>
          <w:bCs/>
          <w:sz w:val="24"/>
          <w:szCs w:val="24"/>
          <w:highlight w:val="none"/>
        </w:rPr>
        <w:t>样品曲率大的</w:t>
      </w:r>
      <w:r>
        <w:rPr>
          <w:rFonts w:ascii="Times New Roman" w:hAnsi="Times New Roman" w:cs="Times New Roman"/>
          <w:b/>
          <w:bCs/>
          <w:sz w:val="24"/>
          <w:szCs w:val="24"/>
          <w:highlight w:val="none"/>
        </w:rPr>
        <w:t>干扰因素</w:t>
      </w:r>
    </w:p>
    <w:p>
      <w:pPr>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当样品曲率较大时，摇摆曲线半高宽会因弯曲效应而显著増大。为消除因样品弯曲而引入的宽度增加，可适当减小X射线入射束宽度</w:t>
      </w:r>
      <w:r>
        <w:rPr>
          <w:rFonts w:hint="eastAsia" w:ascii="Times New Roman" w:hAnsi="Times New Roman" w:cs="Times New Roman"/>
          <w:sz w:val="24"/>
          <w:szCs w:val="24"/>
          <w:highlight w:val="none"/>
        </w:rPr>
        <w:t>。</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2.5.2、</w:t>
      </w:r>
      <w:r>
        <w:rPr>
          <w:rFonts w:hint="eastAsia" w:ascii="Times New Roman" w:hAnsi="Times New Roman" w:cs="Times New Roman"/>
          <w:b/>
          <w:bCs/>
          <w:sz w:val="24"/>
          <w:szCs w:val="24"/>
          <w:highlight w:val="none"/>
        </w:rPr>
        <w:t>斜对称衍射的</w:t>
      </w:r>
      <w:r>
        <w:rPr>
          <w:rFonts w:ascii="Times New Roman" w:hAnsi="Times New Roman" w:cs="Times New Roman"/>
          <w:b/>
          <w:bCs/>
          <w:sz w:val="24"/>
          <w:szCs w:val="24"/>
          <w:highlight w:val="none"/>
        </w:rPr>
        <w:t>干扰因素</w:t>
      </w:r>
    </w:p>
    <w:p>
      <w:pPr>
        <w:spacing w:line="360" w:lineRule="auto"/>
        <w:ind w:firstLine="480" w:firstLineChars="200"/>
        <w:rPr>
          <w:rFonts w:ascii="Times New Roman" w:hAnsi="Times New Roman" w:cs="Times New Roman"/>
          <w:color w:val="000000"/>
          <w:sz w:val="24"/>
          <w:szCs w:val="24"/>
          <w:highlight w:val="none"/>
        </w:rPr>
      </w:pPr>
      <w:r>
        <w:rPr>
          <w:rFonts w:hint="eastAsia" w:ascii="Times New Roman" w:hAnsi="Times New Roman" w:cs="Times New Roman"/>
          <w:sz w:val="24"/>
          <w:szCs w:val="24"/>
          <w:highlight w:val="none"/>
        </w:rPr>
        <w:t>进行斜对称衍射试验时，X射线光束尺寸过大会引起摇摆曲线半高宽的异常加宽，此时应采用较小尺寸的X射线光束。可通过采用狭缝等方法限束实现点状光源</w:t>
      </w:r>
      <w:r>
        <w:rPr>
          <w:rFonts w:hint="eastAsia" w:ascii="Times New Roman" w:hAnsi="Times New Roman" w:cs="Times New Roman"/>
          <w:color w:val="000000"/>
          <w:sz w:val="24"/>
          <w:szCs w:val="24"/>
          <w:highlight w:val="none"/>
        </w:rPr>
        <w:t>。</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2.6、</w:t>
      </w:r>
      <w:r>
        <w:rPr>
          <w:rFonts w:hint="eastAsia" w:ascii="Times New Roman" w:hAnsi="Times New Roman" w:cs="Times New Roman"/>
          <w:b/>
          <w:bCs/>
          <w:sz w:val="24"/>
          <w:szCs w:val="24"/>
          <w:highlight w:val="none"/>
        </w:rPr>
        <w:t>仪器设备</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2.6.1、</w:t>
      </w:r>
      <w:r>
        <w:rPr>
          <w:rFonts w:hint="eastAsia" w:ascii="Times New Roman" w:hAnsi="Times New Roman" w:cs="Times New Roman"/>
          <w:b/>
          <w:bCs/>
          <w:sz w:val="24"/>
          <w:szCs w:val="24"/>
          <w:highlight w:val="none"/>
        </w:rPr>
        <w:t>X射线衍射仪</w:t>
      </w:r>
    </w:p>
    <w:p>
      <w:pPr>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测试仪器为</w:t>
      </w:r>
      <w:r>
        <w:rPr>
          <w:rFonts w:ascii="Times New Roman" w:hAnsi="Times New Roman" w:cs="Times New Roman"/>
          <w:sz w:val="24"/>
          <w:szCs w:val="24"/>
          <w:highlight w:val="none"/>
        </w:rPr>
        <w:t>双晶X射线衍射仪</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一般使用Cu靶，也可以使用其他靶材。探测器接收角度应大于0.5°。光源发出的X射线束经狭缝系统和单色器应成为一束单色的平行射线，X射线的发散角应不大于12"( arcsec)。</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2.6.2、</w:t>
      </w:r>
      <w:r>
        <w:rPr>
          <w:rFonts w:hint="eastAsia" w:ascii="Times New Roman" w:hAnsi="Times New Roman" w:cs="Times New Roman"/>
          <w:b/>
          <w:bCs/>
          <w:sz w:val="24"/>
          <w:szCs w:val="24"/>
          <w:highlight w:val="none"/>
        </w:rPr>
        <w:t>样品台</w:t>
      </w:r>
    </w:p>
    <w:p>
      <w:pPr>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样品台应有足够的自由度，使X射线入射束、衍射束、衍射晶面法线及探测器窗口在同一平面内。在进行斜对称衍射试验时,样品台应能使样品围绕其表面法线旋转。</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2.7、</w:t>
      </w:r>
      <w:r>
        <w:rPr>
          <w:rFonts w:hint="eastAsia" w:ascii="Times New Roman" w:hAnsi="Times New Roman" w:cs="Times New Roman"/>
          <w:b/>
          <w:bCs/>
          <w:sz w:val="24"/>
          <w:szCs w:val="24"/>
          <w:highlight w:val="none"/>
        </w:rPr>
        <w:t>测试环境</w:t>
      </w:r>
    </w:p>
    <w:p>
      <w:pPr>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本方法测试环境要求为温度：23℃±</w:t>
      </w:r>
      <w:r>
        <w:rPr>
          <w:rFonts w:ascii="Times New Roman" w:hAnsi="Times New Roman" w:cs="Times New Roman"/>
          <w:sz w:val="24"/>
          <w:szCs w:val="24"/>
          <w:highlight w:val="none"/>
        </w:rPr>
        <w:t>5</w:t>
      </w:r>
      <w:r>
        <w:rPr>
          <w:rFonts w:hint="eastAsia" w:ascii="Times New Roman" w:hAnsi="Times New Roman" w:cs="Times New Roman"/>
          <w:sz w:val="24"/>
          <w:szCs w:val="24"/>
          <w:highlight w:val="none"/>
        </w:rPr>
        <w:t>℃，相对湿度不高于</w:t>
      </w:r>
      <w:r>
        <w:rPr>
          <w:rFonts w:ascii="Times New Roman" w:hAnsi="Times New Roman" w:cs="Times New Roman"/>
          <w:sz w:val="24"/>
          <w:szCs w:val="24"/>
          <w:highlight w:val="none"/>
        </w:rPr>
        <w:t>80</w:t>
      </w:r>
      <w:r>
        <w:rPr>
          <w:rFonts w:hint="eastAsia" w:ascii="Times New Roman" w:hAnsi="Times New Roman" w:cs="Times New Roman"/>
          <w:sz w:val="24"/>
          <w:szCs w:val="24"/>
          <w:highlight w:val="none"/>
        </w:rPr>
        <w:t>%。</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2.8、</w:t>
      </w:r>
      <w:r>
        <w:rPr>
          <w:rFonts w:hint="eastAsia" w:ascii="Times New Roman" w:hAnsi="Times New Roman" w:cs="Times New Roman"/>
          <w:b/>
          <w:bCs/>
          <w:sz w:val="24"/>
          <w:szCs w:val="24"/>
          <w:highlight w:val="none"/>
        </w:rPr>
        <w:t>试验步骤</w:t>
      </w:r>
    </w:p>
    <w:p>
      <w:pPr>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选择待测的衍射晶面，根据半导体单晶片的取向，查表并计算得到相应的布拉格角</w:t>
      </w:r>
      <w:r>
        <w:rPr>
          <w:rFonts w:ascii="Times New Roman" w:hAnsi="Times New Roman" w:cs="Times New Roman"/>
          <w:sz w:val="24"/>
          <w:szCs w:val="24"/>
          <w:highlight w:val="none"/>
        </w:rPr>
        <w:t>θB</w:t>
      </w:r>
      <w:r>
        <w:rPr>
          <w:rFonts w:hint="eastAsia" w:ascii="Times New Roman" w:hAnsi="Times New Roman" w:cs="Times New Roman"/>
          <w:sz w:val="24"/>
          <w:szCs w:val="24"/>
          <w:highlight w:val="none"/>
        </w:rPr>
        <w:t>及</w:t>
      </w:r>
      <w:r>
        <w:rPr>
          <w:rFonts w:ascii="Times New Roman" w:hAnsi="Times New Roman" w:cs="Times New Roman"/>
          <w:sz w:val="24"/>
          <w:szCs w:val="24"/>
          <w:highlight w:val="none"/>
        </w:rPr>
        <w:t>χ</w:t>
      </w:r>
      <w:r>
        <w:rPr>
          <w:rFonts w:hint="eastAsia" w:ascii="Times New Roman" w:hAnsi="Times New Roman" w:cs="Times New Roman"/>
          <w:sz w:val="24"/>
          <w:szCs w:val="24"/>
          <w:highlight w:val="none"/>
        </w:rPr>
        <w:t>角，文件中给出了碳化硅、氧化镓不同晶面的布拉格角。调整</w:t>
      </w:r>
      <w:r>
        <w:rPr>
          <w:rFonts w:ascii="Times New Roman" w:hAnsi="Times New Roman" w:cs="Times New Roman"/>
          <w:sz w:val="24"/>
          <w:szCs w:val="24"/>
          <w:highlight w:val="none"/>
        </w:rPr>
        <w:t>探测器位置到</w:t>
      </w:r>
      <w:r>
        <w:rPr>
          <w:rFonts w:hint="eastAsia" w:ascii="Times New Roman" w:hAnsi="Times New Roman" w:cs="Times New Roman"/>
          <w:sz w:val="24"/>
          <w:szCs w:val="24"/>
          <w:highlight w:val="none"/>
        </w:rPr>
        <w:t>2</w:t>
      </w:r>
      <w:r>
        <w:rPr>
          <w:rFonts w:ascii="Times New Roman" w:hAnsi="Times New Roman" w:cs="Times New Roman"/>
          <w:sz w:val="24"/>
          <w:szCs w:val="24"/>
          <w:highlight w:val="none"/>
        </w:rPr>
        <w:t>θB</w:t>
      </w:r>
      <w:r>
        <w:rPr>
          <w:rFonts w:hint="eastAsia" w:ascii="Times New Roman" w:hAnsi="Times New Roman" w:cs="Times New Roman"/>
          <w:sz w:val="24"/>
          <w:szCs w:val="24"/>
          <w:highlight w:val="none"/>
        </w:rPr>
        <w:t>，样品台位置到</w:t>
      </w:r>
      <w:r>
        <w:rPr>
          <w:rFonts w:ascii="Times New Roman" w:hAnsi="Times New Roman" w:cs="Times New Roman"/>
          <w:sz w:val="24"/>
          <w:szCs w:val="24"/>
          <w:highlight w:val="none"/>
        </w:rPr>
        <w:t>w=θB</w:t>
      </w:r>
      <w:r>
        <w:rPr>
          <w:rFonts w:hint="eastAsia" w:ascii="Times New Roman" w:hAnsi="Times New Roman" w:cs="Times New Roman"/>
          <w:sz w:val="24"/>
          <w:szCs w:val="24"/>
          <w:highlight w:val="none"/>
        </w:rPr>
        <w:t>。若</w:t>
      </w:r>
      <w:r>
        <w:rPr>
          <w:rFonts w:ascii="Times New Roman" w:hAnsi="Times New Roman" w:cs="Times New Roman"/>
          <w:sz w:val="24"/>
          <w:szCs w:val="24"/>
          <w:highlight w:val="none"/>
        </w:rPr>
        <w:t>χ</w:t>
      </w:r>
      <w:r>
        <w:rPr>
          <w:rFonts w:hint="eastAsia" w:ascii="Times New Roman" w:hAnsi="Times New Roman" w:cs="Times New Roman"/>
          <w:sz w:val="24"/>
          <w:szCs w:val="24"/>
          <w:highlight w:val="none"/>
        </w:rPr>
        <w:t>角为0(对称衍射)，对</w:t>
      </w:r>
      <w:r>
        <w:rPr>
          <w:rFonts w:ascii="Times New Roman" w:hAnsi="Times New Roman" w:cs="Times New Roman"/>
          <w:sz w:val="24"/>
          <w:szCs w:val="24"/>
          <w:highlight w:val="none"/>
        </w:rPr>
        <w:t>χ</w:t>
      </w:r>
      <w:r>
        <w:rPr>
          <w:rFonts w:hint="eastAsia" w:ascii="Times New Roman" w:hAnsi="Times New Roman" w:cs="Times New Roman"/>
          <w:sz w:val="24"/>
          <w:szCs w:val="24"/>
          <w:highlight w:val="none"/>
        </w:rPr>
        <w:t>角进行优化，并将</w:t>
      </w:r>
      <w:r>
        <w:rPr>
          <w:rFonts w:ascii="Times New Roman" w:hAnsi="Times New Roman" w:cs="Times New Roman"/>
          <w:sz w:val="24"/>
          <w:szCs w:val="24"/>
          <w:highlight w:val="none"/>
        </w:rPr>
        <w:t>χ</w:t>
      </w:r>
      <w:r>
        <w:rPr>
          <w:rFonts w:hint="eastAsia" w:ascii="Times New Roman" w:hAnsi="Times New Roman" w:cs="Times New Roman"/>
          <w:sz w:val="24"/>
          <w:szCs w:val="24"/>
          <w:highlight w:val="none"/>
        </w:rPr>
        <w:t>定在优化值。</w:t>
      </w:r>
      <w:r>
        <w:rPr>
          <w:rFonts w:ascii="Times New Roman" w:hAnsi="Times New Roman" w:cs="Times New Roman"/>
          <w:sz w:val="24"/>
          <w:szCs w:val="24"/>
          <w:highlight w:val="none"/>
        </w:rPr>
        <w:t>若χ角不为0(斜对称</w:t>
      </w:r>
      <w:r>
        <w:rPr>
          <w:rFonts w:hint="eastAsia" w:ascii="Times New Roman" w:hAnsi="Times New Roman" w:cs="Times New Roman"/>
          <w:sz w:val="24"/>
          <w:szCs w:val="24"/>
          <w:highlight w:val="none"/>
        </w:rPr>
        <w:t>衍</w:t>
      </w:r>
      <w:r>
        <w:rPr>
          <w:rFonts w:ascii="Times New Roman" w:hAnsi="Times New Roman" w:cs="Times New Roman"/>
          <w:sz w:val="24"/>
          <w:szCs w:val="24"/>
          <w:highlight w:val="none"/>
        </w:rPr>
        <w:t>射)</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则使样品台</w:t>
      </w:r>
      <w:r>
        <w:rPr>
          <w:rFonts w:hint="eastAsia" w:ascii="Times New Roman" w:hAnsi="Times New Roman" w:cs="Times New Roman"/>
          <w:sz w:val="24"/>
          <w:szCs w:val="24"/>
          <w:highlight w:val="none"/>
        </w:rPr>
        <w:t>沿</w:t>
      </w:r>
      <w:r>
        <w:rPr>
          <w:rFonts w:ascii="Times New Roman" w:hAnsi="Times New Roman" w:cs="Times New Roman"/>
          <w:sz w:val="24"/>
          <w:szCs w:val="24"/>
          <w:highlight w:val="none"/>
        </w:rPr>
        <w:t>χ轴旋转至χ角</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然后进行φ扫描直至出现衍射峰</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最</w:t>
      </w:r>
      <w:r>
        <w:rPr>
          <w:rFonts w:hint="eastAsia" w:ascii="Times New Roman" w:hAnsi="Times New Roman" w:cs="Times New Roman"/>
          <w:sz w:val="24"/>
          <w:szCs w:val="24"/>
          <w:highlight w:val="none"/>
        </w:rPr>
        <w:t>后将</w:t>
      </w:r>
      <w:r>
        <w:rPr>
          <w:rFonts w:ascii="Times New Roman" w:hAnsi="Times New Roman" w:cs="Times New Roman"/>
          <w:sz w:val="24"/>
          <w:szCs w:val="24"/>
          <w:highlight w:val="none"/>
        </w:rPr>
        <w:t>φ角固定在衍射峰所在位置</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选择适当的测试范围、测角仪步长及扫描速度</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使样品在布拉格θB附近绕衍射法线旋转</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同</w:t>
      </w:r>
      <w:r>
        <w:rPr>
          <w:rFonts w:hint="eastAsia" w:ascii="Times New Roman" w:hAnsi="Times New Roman" w:cs="Times New Roman"/>
          <w:sz w:val="24"/>
          <w:szCs w:val="24"/>
          <w:highlight w:val="none"/>
        </w:rPr>
        <w:t>时记录衍射强度，获得</w:t>
      </w:r>
      <w:r>
        <w:rPr>
          <w:rFonts w:ascii="Times New Roman" w:hAnsi="Times New Roman" w:cs="Times New Roman"/>
          <w:sz w:val="24"/>
          <w:szCs w:val="24"/>
          <w:highlight w:val="none"/>
        </w:rPr>
        <w:t>摇摆曲线。摇摆曲线最大</w:t>
      </w:r>
      <w:r>
        <w:rPr>
          <w:rFonts w:hint="eastAsia" w:ascii="Times New Roman" w:hAnsi="Times New Roman" w:cs="Times New Roman"/>
          <w:sz w:val="24"/>
          <w:szCs w:val="24"/>
          <w:highlight w:val="none"/>
        </w:rPr>
        <w:t>衍射</w:t>
      </w:r>
      <w:r>
        <w:rPr>
          <w:rFonts w:ascii="Times New Roman" w:hAnsi="Times New Roman" w:cs="Times New Roman"/>
          <w:sz w:val="24"/>
          <w:szCs w:val="24"/>
          <w:highlight w:val="none"/>
        </w:rPr>
        <w:t>强度一半处的所对</w:t>
      </w:r>
      <w:r>
        <w:rPr>
          <w:rFonts w:hint="eastAsia" w:ascii="Times New Roman" w:hAnsi="Times New Roman" w:cs="Times New Roman"/>
          <w:sz w:val="24"/>
          <w:szCs w:val="24"/>
          <w:highlight w:val="none"/>
        </w:rPr>
        <w:t>应</w:t>
      </w:r>
      <w:r>
        <w:rPr>
          <w:rFonts w:ascii="Times New Roman" w:hAnsi="Times New Roman" w:cs="Times New Roman"/>
          <w:sz w:val="24"/>
          <w:szCs w:val="24"/>
          <w:highlight w:val="none"/>
        </w:rPr>
        <w:t>的曲线宽度</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即为该摇摆曲</w:t>
      </w:r>
      <w:r>
        <w:rPr>
          <w:rFonts w:hint="eastAsia" w:ascii="Times New Roman" w:hAnsi="Times New Roman" w:cs="Times New Roman"/>
          <w:sz w:val="24"/>
          <w:szCs w:val="24"/>
          <w:highlight w:val="none"/>
        </w:rPr>
        <w:t>线半高宽。</w:t>
      </w:r>
    </w:p>
    <w:p>
      <w:pPr>
        <w:spacing w:line="360" w:lineRule="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2.9、</w:t>
      </w:r>
      <w:r>
        <w:rPr>
          <w:rFonts w:hint="eastAsia" w:ascii="Times New Roman" w:hAnsi="Times New Roman" w:cs="Times New Roman"/>
          <w:b/>
          <w:bCs/>
          <w:sz w:val="24"/>
          <w:szCs w:val="24"/>
          <w:highlight w:val="none"/>
        </w:rPr>
        <w:t>精密度</w:t>
      </w:r>
    </w:p>
    <w:p>
      <w:pPr>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试验样品选用</w:t>
      </w:r>
      <w:r>
        <w:rPr>
          <w:rFonts w:ascii="Times New Roman" w:hAnsi="Times New Roman" w:cs="Times New Roman"/>
          <w:sz w:val="24"/>
          <w:szCs w:val="24"/>
          <w:highlight w:val="none"/>
        </w:rPr>
        <w:t>碳化硅、</w:t>
      </w:r>
      <w:r>
        <w:rPr>
          <w:rFonts w:hint="eastAsia" w:ascii="Times New Roman" w:hAnsi="Times New Roman" w:cs="Times New Roman"/>
          <w:sz w:val="24"/>
          <w:szCs w:val="24"/>
          <w:highlight w:val="none"/>
        </w:rPr>
        <w:t>金刚石</w:t>
      </w:r>
      <w:r>
        <w:rPr>
          <w:rFonts w:ascii="Times New Roman" w:hAnsi="Times New Roman" w:cs="Times New Roman"/>
          <w:sz w:val="24"/>
          <w:szCs w:val="24"/>
          <w:highlight w:val="none"/>
        </w:rPr>
        <w:t>、氧化镓</w:t>
      </w:r>
      <w:r>
        <w:rPr>
          <w:rFonts w:hint="eastAsia" w:ascii="Times New Roman" w:hAnsi="Times New Roman" w:cs="Times New Roman"/>
          <w:sz w:val="24"/>
          <w:szCs w:val="24"/>
          <w:highlight w:val="none"/>
        </w:rPr>
        <w:t>（衍射晶面为020、400、002）各</w:t>
      </w:r>
      <w:r>
        <w:rPr>
          <w:rFonts w:ascii="Times New Roman" w:hAnsi="Times New Roman" w:cs="Times New Roman"/>
          <w:sz w:val="24"/>
          <w:szCs w:val="24"/>
          <w:highlight w:val="none"/>
        </w:rPr>
        <w:t>一</w:t>
      </w:r>
      <w:r>
        <w:rPr>
          <w:rFonts w:hint="eastAsia" w:ascii="Times New Roman" w:hAnsi="Times New Roman" w:cs="Times New Roman"/>
          <w:sz w:val="24"/>
          <w:szCs w:val="24"/>
          <w:highlight w:val="none"/>
        </w:rPr>
        <w:t>片，</w:t>
      </w:r>
      <w:r>
        <w:rPr>
          <w:rFonts w:ascii="Times New Roman" w:hAnsi="Times New Roman" w:cs="Times New Roman"/>
          <w:sz w:val="24"/>
          <w:szCs w:val="24"/>
          <w:highlight w:val="none"/>
        </w:rPr>
        <w:t>在5家不同实验室按本方法</w:t>
      </w:r>
      <w:r>
        <w:rPr>
          <w:rFonts w:hint="eastAsia" w:ascii="Times New Roman" w:hAnsi="Times New Roman" w:cs="Times New Roman"/>
          <w:sz w:val="24"/>
          <w:szCs w:val="24"/>
          <w:highlight w:val="none"/>
        </w:rPr>
        <w:t>测量</w:t>
      </w:r>
      <w:r>
        <w:rPr>
          <w:rFonts w:ascii="Times New Roman" w:hAnsi="Times New Roman" w:cs="Times New Roman"/>
          <w:sz w:val="24"/>
          <w:szCs w:val="24"/>
          <w:highlight w:val="none"/>
        </w:rPr>
        <w:t>样品摇</w:t>
      </w:r>
      <w:r>
        <w:rPr>
          <w:rFonts w:hint="eastAsia" w:ascii="Times New Roman" w:hAnsi="Times New Roman" w:cs="Times New Roman"/>
          <w:sz w:val="24"/>
          <w:szCs w:val="24"/>
          <w:highlight w:val="none"/>
        </w:rPr>
        <w:t>摆曲线，</w:t>
      </w:r>
      <w:r>
        <w:rPr>
          <w:rFonts w:ascii="Times New Roman" w:hAnsi="Times New Roman" w:cs="Times New Roman"/>
          <w:sz w:val="24"/>
          <w:szCs w:val="24"/>
          <w:highlight w:val="none"/>
        </w:rPr>
        <w:t>并求其FWHM。样品在同</w:t>
      </w:r>
      <w:r>
        <w:rPr>
          <w:rFonts w:hint="eastAsia" w:ascii="Times New Roman" w:hAnsi="Times New Roman" w:cs="Times New Roman"/>
          <w:sz w:val="24"/>
          <w:szCs w:val="24"/>
          <w:highlight w:val="none"/>
        </w:rPr>
        <w:t>一</w:t>
      </w:r>
      <w:r>
        <w:rPr>
          <w:rFonts w:ascii="Times New Roman" w:hAnsi="Times New Roman" w:cs="Times New Roman"/>
          <w:sz w:val="24"/>
          <w:szCs w:val="24"/>
          <w:highlight w:val="none"/>
        </w:rPr>
        <w:t>台设备上按本标准要求进行</w:t>
      </w:r>
      <w:r>
        <w:rPr>
          <w:rFonts w:hint="eastAsia" w:ascii="Times New Roman" w:hAnsi="Times New Roman" w:cs="Times New Roman"/>
          <w:sz w:val="24"/>
          <w:szCs w:val="24"/>
          <w:highlight w:val="none"/>
        </w:rPr>
        <w:t>6</w:t>
      </w:r>
      <w:r>
        <w:rPr>
          <w:rFonts w:ascii="Times New Roman" w:hAnsi="Times New Roman" w:cs="Times New Roman"/>
          <w:sz w:val="24"/>
          <w:szCs w:val="24"/>
          <w:highlight w:val="none"/>
        </w:rPr>
        <w:t>次独立测量</w:t>
      </w:r>
      <w:r>
        <w:rPr>
          <w:rFonts w:hint="eastAsia" w:ascii="Times New Roman" w:hAnsi="Times New Roman" w:cs="Times New Roman"/>
          <w:sz w:val="24"/>
          <w:szCs w:val="24"/>
          <w:highlight w:val="none"/>
        </w:rPr>
        <w:t>，得到</w:t>
      </w:r>
      <w:r>
        <w:rPr>
          <w:rFonts w:ascii="Times New Roman" w:hAnsi="Times New Roman" w:cs="Times New Roman"/>
          <w:sz w:val="24"/>
          <w:szCs w:val="24"/>
          <w:highlight w:val="none"/>
        </w:rPr>
        <w:t>FWHM的平均值</w:t>
      </w:r>
      <w:r>
        <w:rPr>
          <w:rFonts w:hint="eastAsia" w:ascii="Times New Roman" w:hAnsi="Times New Roman" w:cs="Times New Roman"/>
          <w:sz w:val="24"/>
          <w:szCs w:val="24"/>
          <w:highlight w:val="none"/>
        </w:rPr>
        <w:t>和相对标准偏差。</w:t>
      </w:r>
    </w:p>
    <w:p>
      <w:pPr>
        <w:pStyle w:val="18"/>
        <w:numPr>
          <w:ilvl w:val="0"/>
          <w:numId w:val="5"/>
        </w:numPr>
        <w:spacing w:line="500" w:lineRule="exact"/>
        <w:ind w:firstLineChars="0"/>
        <w:rPr>
          <w:rFonts w:ascii="Times New Roman" w:hAnsi="Times New Roman" w:cs="Times New Roman"/>
          <w:b/>
          <w:sz w:val="24"/>
          <w:szCs w:val="24"/>
          <w:highlight w:val="none"/>
        </w:rPr>
      </w:pPr>
      <w:r>
        <w:rPr>
          <w:rFonts w:ascii="Times New Roman" w:hAnsi="Times New Roman" w:cs="Times New Roman"/>
          <w:b/>
          <w:sz w:val="24"/>
          <w:szCs w:val="24"/>
          <w:highlight w:val="none"/>
        </w:rPr>
        <w:t>试验情况</w:t>
      </w:r>
    </w:p>
    <w:p>
      <w:pPr>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本标准中包括了碳化硅、</w:t>
      </w:r>
      <w:r>
        <w:rPr>
          <w:rFonts w:hint="eastAsia" w:ascii="Times New Roman" w:hAnsi="Times New Roman" w:cs="Times New Roman"/>
          <w:sz w:val="24"/>
          <w:szCs w:val="24"/>
          <w:highlight w:val="none"/>
        </w:rPr>
        <w:t>金刚石</w:t>
      </w:r>
      <w:r>
        <w:rPr>
          <w:rFonts w:ascii="Times New Roman" w:hAnsi="Times New Roman" w:cs="Times New Roman"/>
          <w:sz w:val="24"/>
          <w:szCs w:val="24"/>
          <w:highlight w:val="none"/>
        </w:rPr>
        <w:t>、氧化镓</w:t>
      </w:r>
      <w:r>
        <w:rPr>
          <w:rFonts w:hint="eastAsia" w:ascii="Times New Roman" w:hAnsi="Times New Roman" w:cs="Times New Roman"/>
          <w:sz w:val="24"/>
          <w:szCs w:val="24"/>
          <w:highlight w:val="none"/>
        </w:rPr>
        <w:t>双晶摇摆曲线半峰宽的测试</w:t>
      </w:r>
      <w:r>
        <w:rPr>
          <w:rFonts w:ascii="Times New Roman" w:hAnsi="Times New Roman" w:cs="Times New Roman"/>
          <w:sz w:val="24"/>
          <w:szCs w:val="24"/>
          <w:highlight w:val="none"/>
        </w:rPr>
        <w:t>，参加巡回测试的厂家有：中国电子科技集团公司第四十六研究所、</w:t>
      </w:r>
      <w:r>
        <w:rPr>
          <w:rFonts w:hint="eastAsia" w:ascii="Times New Roman" w:hAnsi="Times New Roman" w:cs="Times New Roman"/>
          <w:sz w:val="24"/>
          <w:szCs w:val="24"/>
          <w:highlight w:val="none"/>
        </w:rPr>
        <w:t>东莞中镓半导体有限公司、中国科学院苏州纳米技术与纳米仿生研究所、国标（北京）检验认证有限公司、丹东新东方晶体仪器有限公司</w:t>
      </w:r>
    </w:p>
    <w:p>
      <w:pPr>
        <w:spacing w:line="360" w:lineRule="auto"/>
        <w:ind w:firstLine="480" w:firstLineChars="200"/>
        <w:jc w:val="left"/>
        <w:rPr>
          <w:rFonts w:ascii="Times New Roman" w:hAnsi="Times New Roman" w:cs="Times New Roman"/>
          <w:sz w:val="24"/>
          <w:szCs w:val="24"/>
          <w:highlight w:val="none"/>
        </w:rPr>
      </w:pPr>
      <w:r>
        <w:rPr>
          <w:rFonts w:hint="eastAsia" w:ascii="Times New Roman" w:hAnsi="Times New Roman" w:cs="Times New Roman"/>
          <w:sz w:val="24"/>
          <w:szCs w:val="24"/>
          <w:highlight w:val="none"/>
        </w:rPr>
        <w:t>具体</w:t>
      </w:r>
      <w:r>
        <w:rPr>
          <w:rFonts w:ascii="Times New Roman" w:hAnsi="Times New Roman" w:cs="Times New Roman"/>
          <w:sz w:val="24"/>
          <w:szCs w:val="24"/>
          <w:highlight w:val="none"/>
        </w:rPr>
        <w:t>试验验证报告见附件。</w:t>
      </w:r>
    </w:p>
    <w:p>
      <w:pPr>
        <w:spacing w:line="500" w:lineRule="exact"/>
        <w:rPr>
          <w:rFonts w:ascii="Times New Roman" w:hAnsi="Times New Roman" w:cs="Times New Roman"/>
          <w:b/>
          <w:bCs/>
          <w:sz w:val="24"/>
          <w:szCs w:val="24"/>
          <w:highlight w:val="none"/>
        </w:rPr>
      </w:pPr>
      <w:r>
        <w:rPr>
          <w:rFonts w:ascii="Times New Roman" w:hAnsi="Times New Roman" w:cs="Times New Roman"/>
          <w:b/>
          <w:bCs/>
          <w:sz w:val="24"/>
          <w:szCs w:val="24"/>
          <w:highlight w:val="none"/>
        </w:rPr>
        <w:t>三、标准水平分析</w:t>
      </w:r>
    </w:p>
    <w:p>
      <w:pPr>
        <w:spacing w:line="440" w:lineRule="exact"/>
        <w:ind w:firstLine="480" w:firstLineChars="200"/>
        <w:rPr>
          <w:rFonts w:ascii="Times New Roman" w:hAnsi="Times New Roman" w:cs="Times New Roman"/>
          <w:sz w:val="24"/>
          <w:szCs w:val="24"/>
          <w:highlight w:val="none"/>
        </w:rPr>
      </w:pPr>
      <w:r>
        <w:rPr>
          <w:rFonts w:ascii="Times New Roman" w:hAnsi="Times New Roman" w:cs="Times New Roman"/>
          <w:color w:val="000000"/>
          <w:sz w:val="24"/>
          <w:szCs w:val="24"/>
          <w:highlight w:val="none"/>
        </w:rPr>
        <w:t>本标准为</w:t>
      </w:r>
      <w:r>
        <w:rPr>
          <w:rFonts w:hint="eastAsia" w:ascii="Times New Roman" w:hAnsi="Times New Roman" w:cs="Times New Roman"/>
          <w:sz w:val="24"/>
          <w:szCs w:val="24"/>
          <w:highlight w:val="none"/>
        </w:rPr>
        <w:t>制定标准</w:t>
      </w:r>
      <w:r>
        <w:rPr>
          <w:rFonts w:ascii="Times New Roman" w:hAnsi="Times New Roman" w:cs="Times New Roman"/>
          <w:color w:val="000000"/>
          <w:sz w:val="24"/>
          <w:szCs w:val="24"/>
          <w:highlight w:val="none"/>
        </w:rPr>
        <w:t>，参考了</w:t>
      </w:r>
      <w:r>
        <w:rPr>
          <w:rFonts w:ascii="Times New Roman" w:hAnsi="Times New Roman" w:cs="Times New Roman"/>
          <w:sz w:val="24"/>
          <w:szCs w:val="24"/>
          <w:highlight w:val="none"/>
        </w:rPr>
        <w:t>国</w:t>
      </w:r>
      <w:r>
        <w:rPr>
          <w:rFonts w:hint="eastAsia" w:ascii="Times New Roman" w:hAnsi="Times New Roman" w:cs="Times New Roman"/>
          <w:sz w:val="24"/>
          <w:szCs w:val="24"/>
          <w:highlight w:val="none"/>
        </w:rPr>
        <w:t>内GBT32188-2015《氮化镓单晶衬底片X射线双晶摇摆曲线半高宽测试方法</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、GBT 34612-2017《蓝宝石晶体X射线双晶衍射摇摆曲线测量方法</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主要针对氮化镓和蓝宝石材料，布拉格角度</w:t>
      </w:r>
      <w:r>
        <w:rPr>
          <w:rFonts w:hint="eastAsia" w:ascii="Times New Roman" w:hAnsi="Times New Roman" w:cs="Times New Roman"/>
          <w:sz w:val="24"/>
          <w:szCs w:val="24"/>
          <w:highlight w:val="none"/>
        </w:rPr>
        <w:t>只</w:t>
      </w:r>
      <w:r>
        <w:rPr>
          <w:rFonts w:ascii="Times New Roman" w:hAnsi="Times New Roman" w:cs="Times New Roman"/>
          <w:sz w:val="24"/>
          <w:szCs w:val="24"/>
          <w:highlight w:val="none"/>
        </w:rPr>
        <w:t>列出了氮化镓和蓝宝石衍射晶面的数据</w:t>
      </w:r>
      <w:r>
        <w:rPr>
          <w:rFonts w:hint="eastAsia" w:ascii="Times New Roman" w:hAnsi="Times New Roman" w:cs="Times New Roman"/>
          <w:sz w:val="24"/>
          <w:szCs w:val="24"/>
          <w:highlight w:val="none"/>
        </w:rPr>
        <w:t>，缺少</w:t>
      </w:r>
      <w:r>
        <w:rPr>
          <w:rFonts w:ascii="Times New Roman" w:hAnsi="Times New Roman" w:cs="Times New Roman"/>
          <w:sz w:val="24"/>
          <w:szCs w:val="24"/>
          <w:highlight w:val="none"/>
        </w:rPr>
        <w:t>碳化硅</w:t>
      </w:r>
      <w:r>
        <w:rPr>
          <w:rFonts w:hint="eastAsia" w:ascii="Times New Roman" w:hAnsi="Times New Roman" w:cs="Times New Roman"/>
          <w:sz w:val="24"/>
          <w:szCs w:val="24"/>
          <w:highlight w:val="none"/>
        </w:rPr>
        <w:t>、氧化镓等新型</w:t>
      </w:r>
      <w:r>
        <w:rPr>
          <w:rFonts w:ascii="Times New Roman" w:hAnsi="Times New Roman" w:cs="Times New Roman"/>
          <w:sz w:val="24"/>
          <w:szCs w:val="24"/>
          <w:highlight w:val="none"/>
        </w:rPr>
        <w:t>半导体材料</w:t>
      </w:r>
      <w:r>
        <w:rPr>
          <w:rFonts w:hint="eastAsia" w:ascii="Times New Roman" w:hAnsi="Times New Roman" w:cs="Times New Roman"/>
          <w:sz w:val="24"/>
          <w:szCs w:val="24"/>
          <w:highlight w:val="none"/>
        </w:rPr>
        <w:t>不用</w:t>
      </w:r>
      <w:r>
        <w:rPr>
          <w:rFonts w:ascii="Times New Roman" w:hAnsi="Times New Roman" w:cs="Times New Roman"/>
          <w:sz w:val="24"/>
          <w:szCs w:val="24"/>
          <w:highlight w:val="none"/>
        </w:rPr>
        <w:t>衍射晶面的布拉格角度</w:t>
      </w:r>
      <w:r>
        <w:rPr>
          <w:rFonts w:hint="eastAsia" w:ascii="Times New Roman" w:hAnsi="Times New Roman" w:cs="Times New Roman"/>
          <w:sz w:val="24"/>
          <w:szCs w:val="24"/>
          <w:highlight w:val="none"/>
        </w:rPr>
        <w:t>。</w:t>
      </w:r>
    </w:p>
    <w:p>
      <w:pPr>
        <w:spacing w:line="440" w:lineRule="exact"/>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本次标准的</w:t>
      </w:r>
      <w:r>
        <w:rPr>
          <w:rFonts w:hint="eastAsia" w:ascii="Times New Roman" w:hAnsi="Times New Roman" w:cs="Times New Roman"/>
          <w:sz w:val="24"/>
          <w:szCs w:val="24"/>
          <w:highlight w:val="none"/>
        </w:rPr>
        <w:t>制定</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建立了半导体单晶材料质量的表征方法，</w:t>
      </w:r>
      <w:r>
        <w:rPr>
          <w:rFonts w:ascii="Times New Roman" w:hAnsi="Times New Roman" w:cs="Times New Roman"/>
          <w:sz w:val="24"/>
          <w:szCs w:val="24"/>
          <w:highlight w:val="none"/>
        </w:rPr>
        <w:t>提</w:t>
      </w:r>
      <w:r>
        <w:rPr>
          <w:rFonts w:hint="eastAsia" w:ascii="Times New Roman" w:hAnsi="Times New Roman" w:cs="Times New Roman"/>
          <w:sz w:val="24"/>
          <w:szCs w:val="24"/>
          <w:highlight w:val="none"/>
        </w:rPr>
        <w:t>高</w:t>
      </w:r>
      <w:r>
        <w:rPr>
          <w:rFonts w:ascii="Times New Roman" w:hAnsi="Times New Roman" w:cs="Times New Roman"/>
          <w:sz w:val="24"/>
          <w:szCs w:val="24"/>
          <w:highlight w:val="none"/>
        </w:rPr>
        <w:t>了测试数据的可靠性与可重复性，有利于提高国产</w:t>
      </w:r>
      <w:r>
        <w:rPr>
          <w:rFonts w:hint="eastAsia" w:ascii="Times New Roman" w:hAnsi="Times New Roman" w:cs="Times New Roman"/>
          <w:sz w:val="24"/>
          <w:szCs w:val="24"/>
          <w:highlight w:val="none"/>
        </w:rPr>
        <w:t>新型半导体材料</w:t>
      </w:r>
      <w:r>
        <w:rPr>
          <w:rFonts w:ascii="Times New Roman" w:hAnsi="Times New Roman" w:cs="Times New Roman"/>
          <w:sz w:val="24"/>
          <w:szCs w:val="24"/>
          <w:highlight w:val="none"/>
        </w:rPr>
        <w:t>的质量控制技术与样品品质，本标准达到了国际一般水平。</w:t>
      </w:r>
    </w:p>
    <w:p>
      <w:pPr>
        <w:spacing w:line="500" w:lineRule="exact"/>
        <w:rPr>
          <w:rFonts w:ascii="Times New Roman" w:hAnsi="Times New Roman" w:cs="Times New Roman"/>
          <w:b/>
          <w:bCs/>
          <w:sz w:val="24"/>
          <w:szCs w:val="24"/>
          <w:highlight w:val="none"/>
        </w:rPr>
      </w:pPr>
      <w:r>
        <w:rPr>
          <w:rFonts w:ascii="Times New Roman" w:hAnsi="Times New Roman" w:cs="Times New Roman"/>
          <w:b/>
          <w:bCs/>
          <w:sz w:val="24"/>
          <w:szCs w:val="24"/>
          <w:highlight w:val="none"/>
        </w:rPr>
        <w:t>四、与现行法律、法规、强制性国家标准及相关标准协调配套情况</w:t>
      </w:r>
    </w:p>
    <w:p>
      <w:pPr>
        <w:spacing w:line="500" w:lineRule="exact"/>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本标准</w:t>
      </w:r>
      <w:r>
        <w:rPr>
          <w:rFonts w:hint="eastAsia" w:ascii="Times New Roman" w:hAnsi="Times New Roman" w:cs="Times New Roman"/>
          <w:sz w:val="24"/>
          <w:szCs w:val="24"/>
          <w:highlight w:val="none"/>
        </w:rPr>
        <w:t>建立了半导体单晶晶体质量的测试方法</w:t>
      </w:r>
      <w:r>
        <w:rPr>
          <w:rFonts w:ascii="Times New Roman" w:hAnsi="Times New Roman" w:cs="Times New Roman"/>
          <w:sz w:val="24"/>
          <w:szCs w:val="24"/>
          <w:highlight w:val="none"/>
        </w:rPr>
        <w:t>，与现行的法律、法规及国家标准、国家军用标准、行业标准</w:t>
      </w:r>
      <w:r>
        <w:rPr>
          <w:rFonts w:hint="eastAsia" w:ascii="Times New Roman" w:hAnsi="Times New Roman" w:cs="Times New Roman"/>
          <w:sz w:val="24"/>
          <w:szCs w:val="24"/>
          <w:highlight w:val="none"/>
        </w:rPr>
        <w:t>等均</w:t>
      </w:r>
      <w:r>
        <w:rPr>
          <w:rFonts w:ascii="Times New Roman" w:hAnsi="Times New Roman" w:cs="Times New Roman"/>
          <w:sz w:val="24"/>
          <w:szCs w:val="24"/>
          <w:highlight w:val="none"/>
        </w:rPr>
        <w:t>没有冲突，不涉及知识产权纠纷。</w:t>
      </w:r>
    </w:p>
    <w:p>
      <w:pPr>
        <w:spacing w:line="500" w:lineRule="exact"/>
        <w:rPr>
          <w:rFonts w:ascii="Times New Roman" w:hAnsi="Times New Roman" w:cs="Times New Roman"/>
          <w:b/>
          <w:bCs/>
          <w:sz w:val="24"/>
          <w:szCs w:val="24"/>
          <w:highlight w:val="none"/>
        </w:rPr>
      </w:pPr>
      <w:r>
        <w:rPr>
          <w:rFonts w:ascii="Times New Roman" w:hAnsi="Times New Roman" w:cs="Times New Roman"/>
          <w:b/>
          <w:bCs/>
          <w:sz w:val="24"/>
          <w:szCs w:val="24"/>
          <w:highlight w:val="none"/>
        </w:rPr>
        <w:t>五、重大分歧意见的处理经过和依据</w:t>
      </w:r>
    </w:p>
    <w:p>
      <w:pPr>
        <w:spacing w:line="500" w:lineRule="exact"/>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cs="Times New Roman"/>
          <w:b/>
          <w:bCs/>
          <w:sz w:val="24"/>
          <w:szCs w:val="24"/>
          <w:highlight w:val="none"/>
        </w:rPr>
      </w:pPr>
      <w:r>
        <w:rPr>
          <w:rFonts w:ascii="Times New Roman" w:hAnsi="Times New Roman" w:cs="Times New Roman"/>
          <w:b/>
          <w:bCs/>
          <w:sz w:val="24"/>
          <w:szCs w:val="24"/>
          <w:highlight w:val="none"/>
        </w:rPr>
        <w:t>六、标准作为强制性标准或推荐性标准的建议</w:t>
      </w:r>
    </w:p>
    <w:p>
      <w:pPr>
        <w:spacing w:line="500" w:lineRule="exact"/>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本标准是</w:t>
      </w:r>
      <w:r>
        <w:rPr>
          <w:rFonts w:hint="eastAsia" w:ascii="Times New Roman" w:hAnsi="Times New Roman" w:cs="Times New Roman"/>
          <w:sz w:val="24"/>
          <w:szCs w:val="24"/>
          <w:highlight w:val="none"/>
        </w:rPr>
        <w:t>新型半导体单晶材料晶体质量的测试</w:t>
      </w:r>
      <w:r>
        <w:rPr>
          <w:rFonts w:ascii="Times New Roman" w:hAnsi="Times New Roman" w:cs="Times New Roman"/>
          <w:sz w:val="24"/>
          <w:szCs w:val="24"/>
          <w:highlight w:val="none"/>
        </w:rPr>
        <w:t>方法，建议将本标准作为推荐性国家标准实施。</w:t>
      </w:r>
    </w:p>
    <w:p>
      <w:pPr>
        <w:spacing w:line="500" w:lineRule="exact"/>
        <w:rPr>
          <w:rFonts w:ascii="Times New Roman" w:hAnsi="Times New Roman" w:cs="Times New Roman"/>
          <w:b/>
          <w:bCs/>
          <w:sz w:val="24"/>
          <w:szCs w:val="24"/>
          <w:highlight w:val="none"/>
        </w:rPr>
      </w:pPr>
      <w:r>
        <w:rPr>
          <w:rFonts w:ascii="Times New Roman" w:hAnsi="Times New Roman" w:cs="Times New Roman"/>
          <w:b/>
          <w:bCs/>
          <w:sz w:val="24"/>
          <w:szCs w:val="24"/>
          <w:highlight w:val="none"/>
        </w:rPr>
        <w:t>七、废止现行有关标准的建议</w:t>
      </w:r>
    </w:p>
    <w:p>
      <w:pPr>
        <w:spacing w:line="500" w:lineRule="exact"/>
        <w:ind w:firstLine="480" w:firstLineChars="200"/>
        <w:rPr>
          <w:rFonts w:ascii="Times New Roman" w:hAnsi="Times New Roman" w:cs="Times New Roman"/>
          <w:sz w:val="24"/>
          <w:szCs w:val="24"/>
          <w:highlight w:val="none"/>
        </w:rPr>
      </w:pPr>
      <w:r>
        <w:rPr>
          <w:rFonts w:hint="eastAsia"/>
          <w:sz w:val="24"/>
          <w:highlight w:val="none"/>
        </w:rPr>
        <w:t>由于国家标准体系中以前没有此类标准，所以本标准颁布后，无需废止任何现行有关标准</w:t>
      </w:r>
      <w:r>
        <w:rPr>
          <w:rFonts w:ascii="Times New Roman" w:hAnsi="Times New Roman" w:cs="Times New Roman"/>
          <w:sz w:val="24"/>
          <w:szCs w:val="24"/>
          <w:highlight w:val="none"/>
        </w:rPr>
        <w:t>。</w:t>
      </w:r>
    </w:p>
    <w:p>
      <w:pPr>
        <w:spacing w:line="500" w:lineRule="exact"/>
        <w:rPr>
          <w:rFonts w:ascii="Times New Roman" w:hAnsi="Times New Roman" w:cs="Times New Roman"/>
          <w:b/>
          <w:bCs/>
          <w:sz w:val="24"/>
          <w:szCs w:val="24"/>
          <w:highlight w:val="none"/>
        </w:rPr>
      </w:pPr>
      <w:r>
        <w:rPr>
          <w:rFonts w:ascii="Times New Roman" w:hAnsi="Times New Roman" w:cs="Times New Roman"/>
          <w:b/>
          <w:bCs/>
          <w:sz w:val="24"/>
          <w:szCs w:val="24"/>
          <w:highlight w:val="none"/>
        </w:rPr>
        <w:t>八、贯彻国家标准的要求和措施建议</w:t>
      </w:r>
    </w:p>
    <w:p>
      <w:pPr>
        <w:spacing w:line="500" w:lineRule="exact"/>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本标准的实施与现有的其他标准没有冲突之处。本标准的制定和推广，有利于规范行业的发展，有利于国内</w:t>
      </w:r>
      <w:r>
        <w:rPr>
          <w:rFonts w:hint="eastAsia" w:ascii="Times New Roman" w:hAnsi="Times New Roman" w:cs="Times New Roman"/>
          <w:sz w:val="24"/>
          <w:szCs w:val="24"/>
          <w:highlight w:val="none"/>
        </w:rPr>
        <w:t>新型半导体单晶材料</w:t>
      </w:r>
      <w:r>
        <w:rPr>
          <w:rFonts w:ascii="Times New Roman" w:hAnsi="Times New Roman" w:cs="Times New Roman"/>
          <w:sz w:val="24"/>
          <w:szCs w:val="24"/>
          <w:highlight w:val="none"/>
        </w:rPr>
        <w:t>的质量监控与品质提升的需求，有利于提高国内</w:t>
      </w:r>
      <w:r>
        <w:rPr>
          <w:rFonts w:hint="eastAsia" w:ascii="Times New Roman" w:hAnsi="Times New Roman" w:cs="Times New Roman"/>
          <w:sz w:val="24"/>
          <w:szCs w:val="24"/>
          <w:highlight w:val="none"/>
        </w:rPr>
        <w:t>新型</w:t>
      </w:r>
      <w:r>
        <w:rPr>
          <w:rFonts w:ascii="Times New Roman" w:hAnsi="Times New Roman" w:cs="Times New Roman"/>
          <w:sz w:val="24"/>
          <w:szCs w:val="24"/>
          <w:highlight w:val="none"/>
        </w:rPr>
        <w:t>半导体</w:t>
      </w:r>
      <w:r>
        <w:rPr>
          <w:rFonts w:hint="eastAsia" w:ascii="Times New Roman" w:hAnsi="Times New Roman" w:cs="Times New Roman"/>
          <w:sz w:val="24"/>
          <w:szCs w:val="24"/>
          <w:highlight w:val="none"/>
        </w:rPr>
        <w:t>材料</w:t>
      </w:r>
      <w:r>
        <w:rPr>
          <w:rFonts w:ascii="Times New Roman" w:hAnsi="Times New Roman" w:cs="Times New Roman"/>
          <w:sz w:val="24"/>
          <w:szCs w:val="24"/>
          <w:highlight w:val="none"/>
        </w:rPr>
        <w:t>的国内与国际市场竞争能力，实现高端半导体材料的民族自主可控。标准发布后建议组织标准宣贯推广会，促进标准的实施。</w:t>
      </w:r>
    </w:p>
    <w:p>
      <w:pPr>
        <w:spacing w:line="500" w:lineRule="exact"/>
        <w:rPr>
          <w:rFonts w:ascii="Times New Roman" w:hAnsi="Times New Roman" w:cs="Times New Roman"/>
          <w:sz w:val="24"/>
          <w:szCs w:val="24"/>
          <w:highlight w:val="none"/>
        </w:rPr>
      </w:pPr>
      <w:r>
        <w:rPr>
          <w:rFonts w:ascii="Times New Roman" w:hAnsi="Times New Roman" w:cs="Times New Roman"/>
          <w:b/>
          <w:bCs/>
          <w:sz w:val="24"/>
          <w:szCs w:val="24"/>
          <w:highlight w:val="none"/>
        </w:rPr>
        <w:t>九、其他需要说明的事项</w:t>
      </w:r>
    </w:p>
    <w:p>
      <w:pPr>
        <w:spacing w:line="500" w:lineRule="exact"/>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本标准根据目前国内</w:t>
      </w:r>
      <w:r>
        <w:rPr>
          <w:rFonts w:hint="eastAsia" w:ascii="Times New Roman" w:hAnsi="Times New Roman" w:cs="Times New Roman"/>
          <w:sz w:val="24"/>
          <w:szCs w:val="24"/>
          <w:highlight w:val="none"/>
        </w:rPr>
        <w:t>半导体单晶晶体质量</w:t>
      </w:r>
      <w:r>
        <w:rPr>
          <w:rFonts w:ascii="Times New Roman" w:hAnsi="Times New Roman" w:cs="Times New Roman"/>
          <w:sz w:val="24"/>
          <w:szCs w:val="24"/>
          <w:highlight w:val="none"/>
        </w:rPr>
        <w:t>的常用测试技术制定，如果以后该项测试技术和测试设备有较大更新，可在下一版中进行补充修订。本标准作为推荐性国家标准供大家使用，若对结果有疑义，以供需双方商议的测试方法为准。</w:t>
      </w:r>
    </w:p>
    <w:p>
      <w:pPr>
        <w:rPr>
          <w:rFonts w:ascii="Times New Roman" w:hAnsi="Times New Roman" w:cs="Times New Roman"/>
          <w:sz w:val="24"/>
          <w:szCs w:val="24"/>
          <w:highlight w:val="none"/>
        </w:rPr>
      </w:pPr>
    </w:p>
    <w:p>
      <w:pPr>
        <w:rPr>
          <w:rFonts w:ascii="Times New Roman" w:hAnsi="Times New Roman" w:cs="Times New Roman"/>
          <w:sz w:val="24"/>
          <w:szCs w:val="24"/>
          <w:highlight w:val="none"/>
        </w:rPr>
      </w:pPr>
    </w:p>
    <w:p>
      <w:pPr>
        <w:spacing w:line="360" w:lineRule="auto"/>
        <w:ind w:firstLine="480" w:firstLineChars="200"/>
        <w:jc w:val="left"/>
        <w:rPr>
          <w:rFonts w:ascii="Times New Roman" w:hAnsi="Times New Roman" w:cs="Times New Roman"/>
          <w:sz w:val="24"/>
          <w:szCs w:val="24"/>
          <w:highlight w:val="none"/>
        </w:rPr>
      </w:pPr>
      <w:r>
        <w:rPr>
          <w:rFonts w:ascii="Times New Roman" w:hAnsi="Times New Roman" w:cs="Times New Roman"/>
          <w:sz w:val="24"/>
          <w:szCs w:val="24"/>
          <w:highlight w:val="none"/>
        </w:rPr>
        <w:t>附件：国家标准《</w:t>
      </w:r>
      <w:r>
        <w:rPr>
          <w:rFonts w:hint="eastAsia" w:ascii="Times New Roman" w:hAnsi="Times New Roman" w:cs="Times New Roman"/>
          <w:sz w:val="24"/>
          <w:szCs w:val="24"/>
          <w:highlight w:val="none"/>
        </w:rPr>
        <w:t xml:space="preserve">半导体单晶结晶质量的测试 </w:t>
      </w:r>
      <w:r>
        <w:rPr>
          <w:rFonts w:ascii="Times New Roman" w:hAnsi="Times New Roman" w:cs="Times New Roman"/>
          <w:sz w:val="24"/>
          <w:szCs w:val="24"/>
          <w:highlight w:val="none"/>
        </w:rPr>
        <w:t>X</w:t>
      </w:r>
      <w:r>
        <w:rPr>
          <w:rFonts w:hint="eastAsia" w:ascii="Times New Roman" w:hAnsi="Times New Roman" w:cs="Times New Roman"/>
          <w:sz w:val="24"/>
          <w:szCs w:val="24"/>
          <w:highlight w:val="none"/>
        </w:rPr>
        <w:t>射线衍射法</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试验方案</w:t>
      </w:r>
    </w:p>
    <w:p>
      <w:pPr>
        <w:rPr>
          <w:rFonts w:ascii="Times New Roman" w:hAnsi="Times New Roman" w:cs="Times New Roman"/>
          <w:sz w:val="24"/>
          <w:szCs w:val="24"/>
          <w:highlight w:val="none"/>
        </w:rPr>
      </w:pPr>
    </w:p>
    <w:p>
      <w:pPr>
        <w:spacing w:line="360" w:lineRule="auto"/>
        <w:jc w:val="right"/>
        <w:rPr>
          <w:rFonts w:ascii="Times New Roman" w:hAnsi="Times New Roman" w:cs="Times New Roman"/>
          <w:sz w:val="24"/>
          <w:szCs w:val="24"/>
          <w:highlight w:val="none"/>
        </w:rPr>
      </w:pPr>
    </w:p>
    <w:p>
      <w:pPr>
        <w:spacing w:line="360" w:lineRule="auto"/>
        <w:jc w:val="right"/>
        <w:rPr>
          <w:rFonts w:ascii="Times New Roman" w:hAnsi="Times New Roman" w:cs="Times New Roman"/>
          <w:sz w:val="24"/>
          <w:szCs w:val="24"/>
          <w:highlight w:val="none"/>
        </w:rPr>
      </w:pPr>
      <w:r>
        <w:rPr>
          <w:rFonts w:ascii="Times New Roman" w:hAnsi="Times New Roman" w:cs="Times New Roman"/>
          <w:sz w:val="24"/>
          <w:szCs w:val="24"/>
          <w:highlight w:val="none"/>
        </w:rPr>
        <w:t>标准编制组</w:t>
      </w:r>
    </w:p>
    <w:p>
      <w:pPr>
        <w:spacing w:line="360" w:lineRule="auto"/>
        <w:jc w:val="right"/>
        <w:rPr>
          <w:rFonts w:ascii="Times New Roman" w:hAnsi="Times New Roman" w:cs="Times New Roman"/>
          <w:sz w:val="24"/>
          <w:szCs w:val="24"/>
          <w:highlight w:val="none"/>
        </w:rPr>
      </w:pPr>
      <w:r>
        <w:rPr>
          <w:rFonts w:ascii="Times New Roman" w:hAnsi="Times New Roman" w:cs="Times New Roman"/>
          <w:sz w:val="24"/>
          <w:szCs w:val="24"/>
          <w:highlight w:val="none"/>
        </w:rPr>
        <w:t>202</w:t>
      </w:r>
      <w:r>
        <w:rPr>
          <w:rFonts w:hint="eastAsia" w:ascii="Times New Roman" w:hAnsi="Times New Roman" w:cs="Times New Roman"/>
          <w:sz w:val="24"/>
          <w:szCs w:val="24"/>
          <w:highlight w:val="none"/>
        </w:rPr>
        <w:t>2</w:t>
      </w:r>
      <w:r>
        <w:rPr>
          <w:rFonts w:ascii="Times New Roman" w:hAnsi="Times New Roman" w:cs="Times New Roman"/>
          <w:sz w:val="24"/>
          <w:szCs w:val="24"/>
          <w:highlight w:val="none"/>
        </w:rPr>
        <w:t>年</w:t>
      </w:r>
      <w:r>
        <w:rPr>
          <w:rFonts w:hint="eastAsia" w:ascii="Times New Roman" w:hAnsi="Times New Roman" w:cs="Times New Roman"/>
          <w:sz w:val="24"/>
          <w:szCs w:val="24"/>
          <w:highlight w:val="none"/>
        </w:rPr>
        <w:t>6</w:t>
      </w:r>
      <w:r>
        <w:rPr>
          <w:rFonts w:ascii="Times New Roman" w:hAnsi="Times New Roman" w:cs="Times New Roman"/>
          <w:sz w:val="24"/>
          <w:szCs w:val="24"/>
          <w:highlight w:val="none"/>
        </w:rPr>
        <w:t>月</w:t>
      </w:r>
    </w:p>
    <w:p>
      <w:pPr>
        <w:spacing w:line="360" w:lineRule="auto"/>
        <w:jc w:val="right"/>
        <w:rPr>
          <w:rFonts w:ascii="Times New Roman" w:hAnsi="Times New Roman" w:cs="Times New Roman"/>
          <w:sz w:val="24"/>
          <w:szCs w:val="24"/>
          <w:highlight w:val="none"/>
        </w:rPr>
      </w:pPr>
    </w:p>
    <w:p>
      <w:pPr>
        <w:spacing w:line="360" w:lineRule="auto"/>
        <w:ind w:right="240"/>
        <w:jc w:val="right"/>
        <w:rPr>
          <w:rFonts w:ascii="Times New Roman" w:hAnsi="Times New Roman" w:cs="Times New Roman"/>
          <w:sz w:val="24"/>
          <w:szCs w:val="24"/>
          <w:highlight w:val="none"/>
        </w:rPr>
        <w:sectPr>
          <w:footerReference r:id="rId3" w:type="default"/>
          <w:pgSz w:w="11906" w:h="16838"/>
          <w:pgMar w:top="1418" w:right="1418" w:bottom="1418" w:left="1418" w:header="851" w:footer="851" w:gutter="0"/>
          <w:cols w:space="425" w:num="1"/>
          <w:docGrid w:type="lines" w:linePitch="312" w:charSpace="0"/>
        </w:sectPr>
      </w:pPr>
    </w:p>
    <w:p>
      <w:pPr>
        <w:jc w:val="left"/>
        <w:rPr>
          <w:rFonts w:ascii="Times New Roman" w:hAnsi="Times New Roman" w:cs="Times New Roman"/>
          <w:sz w:val="24"/>
          <w:highlight w:val="none"/>
        </w:rPr>
      </w:pPr>
      <w:r>
        <w:rPr>
          <w:rFonts w:hint="eastAsia" w:ascii="Times New Roman" w:hAnsi="Times New Roman" w:cs="Times New Roman"/>
          <w:sz w:val="24"/>
          <w:highlight w:val="none"/>
        </w:rPr>
        <w:t>附件：</w:t>
      </w:r>
    </w:p>
    <w:p>
      <w:pPr>
        <w:jc w:val="center"/>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半导体单晶晶体质量的测试 X射线衍射法</w:t>
      </w:r>
    </w:p>
    <w:p>
      <w:pPr>
        <w:jc w:val="center"/>
        <w:rPr>
          <w:rFonts w:ascii="Times New Roman" w:hAnsi="Times New Roman" w:eastAsia="黑体" w:cs="Times New Roman"/>
          <w:sz w:val="28"/>
          <w:szCs w:val="28"/>
          <w:highlight w:val="none"/>
        </w:rPr>
      </w:pPr>
      <w:r>
        <w:rPr>
          <w:rFonts w:ascii="Times New Roman" w:hAnsi="Times New Roman" w:eastAsia="黑体" w:cs="Times New Roman"/>
          <w:sz w:val="32"/>
          <w:szCs w:val="32"/>
          <w:highlight w:val="none"/>
        </w:rPr>
        <w:t>精密度验证实验方案</w:t>
      </w:r>
    </w:p>
    <w:p>
      <w:pPr>
        <w:spacing w:line="520" w:lineRule="exact"/>
        <w:rPr>
          <w:rFonts w:ascii="Times New Roman" w:hAnsi="Times New Roman" w:eastAsia="仿宋" w:cs="Times New Roman"/>
          <w:b/>
          <w:bCs/>
          <w:sz w:val="28"/>
          <w:szCs w:val="28"/>
          <w:highlight w:val="none"/>
        </w:rPr>
      </w:pPr>
      <w:r>
        <w:rPr>
          <w:rFonts w:ascii="Times New Roman" w:hAnsi="Times New Roman" w:eastAsia="仿宋" w:cs="Times New Roman"/>
          <w:b/>
          <w:bCs/>
          <w:sz w:val="28"/>
          <w:szCs w:val="28"/>
          <w:highlight w:val="none"/>
        </w:rPr>
        <w:t>一、实验目的</w:t>
      </w:r>
    </w:p>
    <w:p>
      <w:pPr>
        <w:spacing w:line="52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根据《</w:t>
      </w:r>
      <w:r>
        <w:rPr>
          <w:rFonts w:hint="eastAsia" w:ascii="Times New Roman" w:hAnsi="Times New Roman" w:eastAsia="仿宋" w:cs="Times New Roman"/>
          <w:sz w:val="28"/>
          <w:szCs w:val="28"/>
          <w:highlight w:val="none"/>
        </w:rPr>
        <w:t>半导体单晶晶体质量的测试 X射线衍射法</w:t>
      </w:r>
      <w:r>
        <w:rPr>
          <w:rFonts w:ascii="Times New Roman" w:hAnsi="Times New Roman" w:eastAsia="仿宋" w:cs="Times New Roman"/>
          <w:sz w:val="28"/>
          <w:szCs w:val="28"/>
          <w:highlight w:val="none"/>
        </w:rPr>
        <w:t>》标准讨论会会议精神，由中国电子科技集团公司第四十六研究所组织《</w:t>
      </w:r>
      <w:r>
        <w:rPr>
          <w:rFonts w:hint="eastAsia" w:ascii="Times New Roman" w:hAnsi="Times New Roman" w:eastAsia="仿宋" w:cs="Times New Roman"/>
          <w:sz w:val="28"/>
          <w:szCs w:val="28"/>
          <w:highlight w:val="none"/>
        </w:rPr>
        <w:t>半导体单晶晶体质量的测试 X射线衍射法</w:t>
      </w:r>
      <w:r>
        <w:rPr>
          <w:rFonts w:ascii="Times New Roman" w:hAnsi="Times New Roman" w:eastAsia="仿宋" w:cs="Times New Roman"/>
          <w:sz w:val="28"/>
          <w:szCs w:val="28"/>
          <w:highlight w:val="none"/>
        </w:rPr>
        <w:t>》实验室</w:t>
      </w:r>
      <w:r>
        <w:rPr>
          <w:rFonts w:hint="eastAsia" w:ascii="Times New Roman" w:hAnsi="Times New Roman" w:eastAsia="仿宋" w:cs="Times New Roman"/>
          <w:sz w:val="28"/>
          <w:szCs w:val="28"/>
          <w:highlight w:val="none"/>
        </w:rPr>
        <w:t>间</w:t>
      </w:r>
      <w:r>
        <w:rPr>
          <w:rFonts w:ascii="Times New Roman" w:hAnsi="Times New Roman" w:eastAsia="仿宋" w:cs="Times New Roman"/>
          <w:sz w:val="28"/>
          <w:szCs w:val="28"/>
          <w:highlight w:val="none"/>
        </w:rPr>
        <w:t>比对，分别评价</w:t>
      </w:r>
      <w:r>
        <w:rPr>
          <w:rFonts w:hint="eastAsia" w:ascii="Times New Roman" w:hAnsi="Times New Roman" w:eastAsia="仿宋" w:cs="Times New Roman"/>
          <w:sz w:val="28"/>
          <w:szCs w:val="28"/>
          <w:highlight w:val="none"/>
        </w:rPr>
        <w:t>碳化硅、金刚石、氧化镓</w:t>
      </w:r>
      <w:r>
        <w:rPr>
          <w:rFonts w:ascii="Times New Roman" w:hAnsi="Times New Roman" w:eastAsia="仿宋" w:cs="Times New Roman"/>
          <w:sz w:val="28"/>
          <w:szCs w:val="28"/>
          <w:highlight w:val="none"/>
        </w:rPr>
        <w:t>的</w:t>
      </w:r>
      <w:r>
        <w:rPr>
          <w:rFonts w:hint="eastAsia" w:ascii="Times New Roman" w:hAnsi="Times New Roman" w:eastAsia="仿宋" w:cs="Times New Roman"/>
          <w:sz w:val="28"/>
          <w:szCs w:val="28"/>
          <w:highlight w:val="none"/>
        </w:rPr>
        <w:t>晶体质量</w:t>
      </w:r>
      <w:r>
        <w:rPr>
          <w:rFonts w:ascii="Times New Roman" w:hAnsi="Times New Roman" w:eastAsia="仿宋" w:cs="Times New Roman"/>
          <w:sz w:val="28"/>
          <w:szCs w:val="28"/>
          <w:highlight w:val="none"/>
        </w:rPr>
        <w:t>的重复性和再现性，作为标准文本中精密度要求。</w:t>
      </w:r>
    </w:p>
    <w:p>
      <w:pPr>
        <w:spacing w:line="520" w:lineRule="exact"/>
        <w:rPr>
          <w:rFonts w:ascii="Times New Roman" w:hAnsi="Times New Roman" w:eastAsia="仿宋" w:cs="Times New Roman"/>
          <w:b/>
          <w:bCs/>
          <w:sz w:val="28"/>
          <w:szCs w:val="28"/>
          <w:highlight w:val="none"/>
        </w:rPr>
      </w:pPr>
      <w:r>
        <w:rPr>
          <w:rFonts w:ascii="Times New Roman" w:hAnsi="Times New Roman" w:eastAsia="仿宋" w:cs="Times New Roman"/>
          <w:b/>
          <w:bCs/>
          <w:sz w:val="28"/>
          <w:szCs w:val="28"/>
          <w:highlight w:val="none"/>
        </w:rPr>
        <w:t>二、比对项目及执行标准</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1、比对项目</w:t>
      </w:r>
    </w:p>
    <w:p>
      <w:pPr>
        <w:spacing w:line="520" w:lineRule="exact"/>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碳化硅、金刚石、氧化镓</w:t>
      </w:r>
      <w:r>
        <w:rPr>
          <w:rFonts w:ascii="Times New Roman" w:hAnsi="Times New Roman" w:eastAsia="仿宋" w:cs="Times New Roman"/>
          <w:sz w:val="28"/>
          <w:szCs w:val="28"/>
          <w:highlight w:val="none"/>
        </w:rPr>
        <w:t>的</w:t>
      </w:r>
      <w:r>
        <w:rPr>
          <w:rFonts w:hint="eastAsia" w:ascii="Times New Roman" w:hAnsi="Times New Roman" w:eastAsia="仿宋" w:cs="Times New Roman"/>
          <w:sz w:val="28"/>
          <w:szCs w:val="28"/>
          <w:highlight w:val="none"/>
        </w:rPr>
        <w:t>双晶摇摆曲线半峰宽。</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2、执行标准</w:t>
      </w:r>
    </w:p>
    <w:p>
      <w:pPr>
        <w:spacing w:line="52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rPr>
        <w:t>半导体单晶晶体质量的测试 X射线衍射法</w:t>
      </w:r>
      <w:r>
        <w:rPr>
          <w:rFonts w:ascii="Times New Roman" w:hAnsi="Times New Roman" w:eastAsia="仿宋" w:cs="Times New Roman"/>
          <w:sz w:val="28"/>
          <w:szCs w:val="28"/>
          <w:highlight w:val="none"/>
        </w:rPr>
        <w:t>》2021</w:t>
      </w:r>
      <w:r>
        <w:rPr>
          <w:rFonts w:hint="eastAsia" w:ascii="Times New Roman" w:hAnsi="Times New Roman" w:eastAsia="仿宋" w:cs="Times New Roman"/>
          <w:sz w:val="28"/>
          <w:szCs w:val="28"/>
          <w:highlight w:val="none"/>
        </w:rPr>
        <w:t>年</w:t>
      </w:r>
      <w:r>
        <w:rPr>
          <w:rFonts w:ascii="Times New Roman" w:hAnsi="Times New Roman" w:eastAsia="仿宋" w:cs="Times New Roman"/>
          <w:sz w:val="28"/>
          <w:szCs w:val="28"/>
          <w:highlight w:val="none"/>
        </w:rPr>
        <w:t>征求意见稿</w:t>
      </w:r>
      <w:r>
        <w:rPr>
          <w:rFonts w:hint="eastAsia" w:ascii="Times New Roman" w:hAnsi="Times New Roman" w:eastAsia="仿宋" w:cs="Times New Roman"/>
          <w:sz w:val="28"/>
          <w:szCs w:val="28"/>
          <w:highlight w:val="none"/>
        </w:rPr>
        <w:t>。</w:t>
      </w:r>
    </w:p>
    <w:p>
      <w:pPr>
        <w:spacing w:line="520" w:lineRule="exact"/>
        <w:rPr>
          <w:rFonts w:ascii="Times New Roman" w:hAnsi="Times New Roman" w:eastAsia="仿宋" w:cs="Times New Roman"/>
          <w:b/>
          <w:bCs/>
          <w:sz w:val="28"/>
          <w:szCs w:val="28"/>
          <w:highlight w:val="none"/>
        </w:rPr>
      </w:pPr>
      <w:r>
        <w:rPr>
          <w:rFonts w:ascii="Times New Roman" w:hAnsi="Times New Roman" w:eastAsia="仿宋" w:cs="Times New Roman"/>
          <w:b/>
          <w:bCs/>
          <w:sz w:val="28"/>
          <w:szCs w:val="28"/>
          <w:highlight w:val="none"/>
        </w:rPr>
        <w:t>三、样片的选取</w:t>
      </w:r>
    </w:p>
    <w:p>
      <w:pPr>
        <w:spacing w:line="52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本次实验</w:t>
      </w:r>
      <w:r>
        <w:rPr>
          <w:rFonts w:hint="eastAsia" w:ascii="Times New Roman" w:hAnsi="Times New Roman" w:eastAsia="仿宋" w:cs="Times New Roman"/>
          <w:sz w:val="28"/>
          <w:szCs w:val="28"/>
          <w:highlight w:val="none"/>
        </w:rPr>
        <w:t>针对</w:t>
      </w:r>
      <w:r>
        <w:rPr>
          <w:rFonts w:ascii="Times New Roman" w:hAnsi="Times New Roman" w:eastAsia="仿宋" w:cs="Times New Roman"/>
          <w:sz w:val="28"/>
          <w:szCs w:val="28"/>
          <w:highlight w:val="none"/>
        </w:rPr>
        <w:t>碳化硅、</w:t>
      </w:r>
      <w:r>
        <w:rPr>
          <w:rFonts w:hint="eastAsia" w:ascii="Times New Roman" w:hAnsi="Times New Roman" w:eastAsia="仿宋" w:cs="Times New Roman"/>
          <w:sz w:val="28"/>
          <w:szCs w:val="28"/>
          <w:highlight w:val="none"/>
        </w:rPr>
        <w:t>金刚石</w:t>
      </w:r>
      <w:r>
        <w:rPr>
          <w:rFonts w:ascii="Times New Roman" w:hAnsi="Times New Roman" w:eastAsia="仿宋" w:cs="Times New Roman"/>
          <w:sz w:val="28"/>
          <w:szCs w:val="28"/>
          <w:highlight w:val="none"/>
        </w:rPr>
        <w:t>、氧化镓</w:t>
      </w:r>
      <w:r>
        <w:rPr>
          <w:rFonts w:hint="eastAsia" w:ascii="Times New Roman" w:hAnsi="Times New Roman" w:eastAsia="仿宋" w:cs="Times New Roman"/>
          <w:sz w:val="28"/>
          <w:szCs w:val="28"/>
          <w:highlight w:val="none"/>
        </w:rPr>
        <w:t>四种材料开展试验验证，样品共5片。衍射晶面和布拉格角见表1。样品由中国电子科技集团公司第四十六研究所和江苏卓远半导体有限公司提供</w:t>
      </w:r>
      <w:r>
        <w:rPr>
          <w:rFonts w:ascii="Times New Roman" w:hAnsi="Times New Roman" w:eastAsia="仿宋" w:cs="Times New Roman"/>
          <w:sz w:val="28"/>
          <w:szCs w:val="28"/>
          <w:highlight w:val="none"/>
        </w:rPr>
        <w:t>。</w:t>
      </w:r>
    </w:p>
    <w:p>
      <w:pPr>
        <w:spacing w:line="520" w:lineRule="exact"/>
        <w:jc w:val="center"/>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表1</w:t>
      </w:r>
      <w:r>
        <w:rPr>
          <w:rFonts w:hint="eastAsia" w:ascii="Times New Roman" w:hAnsi="Times New Roman" w:eastAsia="仿宋" w:cs="Times New Roman"/>
          <w:sz w:val="28"/>
          <w:szCs w:val="28"/>
          <w:highlight w:val="none"/>
        </w:rPr>
        <w:t>半导体材料晶体质量</w:t>
      </w:r>
      <w:r>
        <w:rPr>
          <w:rFonts w:ascii="Times New Roman" w:hAnsi="Times New Roman" w:eastAsia="仿宋" w:cs="Times New Roman"/>
          <w:sz w:val="28"/>
          <w:szCs w:val="28"/>
          <w:highlight w:val="none"/>
        </w:rPr>
        <w:t>测试样品情况</w:t>
      </w:r>
    </w:p>
    <w:tbl>
      <w:tblPr>
        <w:tblStyle w:val="44"/>
        <w:tblW w:w="7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880"/>
        <w:gridCol w:w="224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样品编号</w:t>
            </w:r>
          </w:p>
        </w:tc>
        <w:tc>
          <w:tcPr>
            <w:tcW w:w="1880"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样品名称</w:t>
            </w:r>
          </w:p>
        </w:tc>
        <w:tc>
          <w:tcPr>
            <w:tcW w:w="2242"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衍射晶面</w:t>
            </w:r>
          </w:p>
        </w:tc>
        <w:tc>
          <w:tcPr>
            <w:tcW w:w="1898"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布拉格角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1#</w:t>
            </w:r>
          </w:p>
        </w:tc>
        <w:tc>
          <w:tcPr>
            <w:tcW w:w="1880"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4H-</w:t>
            </w:r>
            <w:bookmarkStart w:id="0" w:name="OLE_LINK7"/>
            <w:bookmarkStart w:id="1" w:name="OLE_LINK8"/>
            <w:r>
              <w:rPr>
                <w:rFonts w:hint="eastAsia" w:ascii="Times New Roman" w:hAnsi="Times New Roman" w:eastAsia="仿宋" w:cs="Times New Roman"/>
                <w:sz w:val="28"/>
                <w:szCs w:val="28"/>
                <w:highlight w:val="none"/>
              </w:rPr>
              <w:t>SiC</w:t>
            </w:r>
            <w:bookmarkEnd w:id="0"/>
            <w:bookmarkEnd w:id="1"/>
          </w:p>
        </w:tc>
        <w:tc>
          <w:tcPr>
            <w:tcW w:w="2242"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004</w:t>
            </w:r>
          </w:p>
        </w:tc>
        <w:tc>
          <w:tcPr>
            <w:tcW w:w="1898" w:type="dxa"/>
          </w:tcPr>
          <w:p>
            <w:pPr>
              <w:spacing w:line="520" w:lineRule="exact"/>
              <w:jc w:val="center"/>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 xml:space="preserve"> </w:t>
            </w:r>
            <w:r>
              <w:rPr>
                <w:rFonts w:hint="eastAsia" w:ascii="Times New Roman" w:hAnsi="Times New Roman" w:eastAsia="仿宋" w:cs="Times New Roman"/>
                <w:sz w:val="28"/>
                <w:szCs w:val="28"/>
                <w:highlight w:val="none"/>
              </w:rPr>
              <w:t>17.850°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2</w:t>
            </w:r>
            <w:r>
              <w:rPr>
                <w:rFonts w:ascii="Times New Roman" w:hAnsi="Times New Roman" w:eastAsia="仿宋" w:cs="Times New Roman"/>
                <w:sz w:val="28"/>
                <w:szCs w:val="28"/>
                <w:highlight w:val="none"/>
              </w:rPr>
              <w:t>#</w:t>
            </w:r>
          </w:p>
        </w:tc>
        <w:tc>
          <w:tcPr>
            <w:tcW w:w="1880"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金刚石</w:t>
            </w:r>
          </w:p>
        </w:tc>
        <w:tc>
          <w:tcPr>
            <w:tcW w:w="2242"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400</w:t>
            </w:r>
          </w:p>
        </w:tc>
        <w:tc>
          <w:tcPr>
            <w:tcW w:w="1898" w:type="dxa"/>
          </w:tcPr>
          <w:p>
            <w:pPr>
              <w:spacing w:line="520" w:lineRule="exact"/>
              <w:jc w:val="center"/>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 xml:space="preserve"> </w:t>
            </w:r>
            <w:r>
              <w:rPr>
                <w:rFonts w:hint="eastAsia" w:ascii="Times New Roman" w:hAnsi="Times New Roman" w:eastAsia="仿宋" w:cs="Times New Roman"/>
                <w:sz w:val="28"/>
                <w:szCs w:val="28"/>
                <w:highlight w:val="none"/>
              </w:rPr>
              <w:t>59.745°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3</w:t>
            </w:r>
            <w:r>
              <w:rPr>
                <w:rFonts w:ascii="Times New Roman" w:hAnsi="Times New Roman" w:eastAsia="仿宋" w:cs="Times New Roman"/>
                <w:sz w:val="28"/>
                <w:szCs w:val="28"/>
                <w:highlight w:val="none"/>
              </w:rPr>
              <w:t>#</w:t>
            </w:r>
          </w:p>
        </w:tc>
        <w:tc>
          <w:tcPr>
            <w:tcW w:w="1880"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氧化镓</w:t>
            </w:r>
          </w:p>
        </w:tc>
        <w:tc>
          <w:tcPr>
            <w:tcW w:w="2242"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020</w:t>
            </w:r>
          </w:p>
        </w:tc>
        <w:tc>
          <w:tcPr>
            <w:tcW w:w="1898"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 xml:space="preserve"> 30.481°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4</w:t>
            </w:r>
            <w:r>
              <w:rPr>
                <w:rFonts w:ascii="Times New Roman" w:hAnsi="Times New Roman" w:eastAsia="仿宋" w:cs="Times New Roman"/>
                <w:sz w:val="28"/>
                <w:szCs w:val="28"/>
                <w:highlight w:val="none"/>
              </w:rPr>
              <w:t>#</w:t>
            </w:r>
          </w:p>
        </w:tc>
        <w:tc>
          <w:tcPr>
            <w:tcW w:w="1880"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氧化镓</w:t>
            </w:r>
          </w:p>
        </w:tc>
        <w:tc>
          <w:tcPr>
            <w:tcW w:w="2242"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400</w:t>
            </w:r>
          </w:p>
        </w:tc>
        <w:tc>
          <w:tcPr>
            <w:tcW w:w="1898"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 xml:space="preserve"> 15.049</w:t>
            </w:r>
            <w:bookmarkStart w:id="2" w:name="OLE_LINK1"/>
            <w:bookmarkStart w:id="3" w:name="OLE_LINK2"/>
            <w:r>
              <w:rPr>
                <w:rFonts w:hint="eastAsia" w:ascii="Times New Roman" w:hAnsi="Times New Roman" w:eastAsia="仿宋" w:cs="Times New Roman"/>
                <w:sz w:val="28"/>
                <w:szCs w:val="28"/>
                <w:highlight w:val="none"/>
              </w:rPr>
              <w:t>°</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5</w:t>
            </w:r>
            <w:r>
              <w:rPr>
                <w:rFonts w:ascii="Times New Roman" w:hAnsi="Times New Roman" w:eastAsia="仿宋" w:cs="Times New Roman"/>
                <w:sz w:val="28"/>
                <w:szCs w:val="28"/>
                <w:highlight w:val="none"/>
              </w:rPr>
              <w:t>#</w:t>
            </w:r>
          </w:p>
        </w:tc>
        <w:tc>
          <w:tcPr>
            <w:tcW w:w="1880"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氧化镓</w:t>
            </w:r>
          </w:p>
        </w:tc>
        <w:tc>
          <w:tcPr>
            <w:tcW w:w="2242"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002</w:t>
            </w:r>
          </w:p>
        </w:tc>
        <w:tc>
          <w:tcPr>
            <w:tcW w:w="1898" w:type="dxa"/>
          </w:tcPr>
          <w:p>
            <w:pPr>
              <w:spacing w:line="520" w:lineRule="exact"/>
              <w:jc w:val="cente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 xml:space="preserve"> 15.871°</w:t>
            </w:r>
          </w:p>
        </w:tc>
      </w:tr>
    </w:tbl>
    <w:p>
      <w:pPr>
        <w:spacing w:line="520" w:lineRule="exact"/>
        <w:rPr>
          <w:rFonts w:ascii="Times New Roman" w:hAnsi="Times New Roman" w:eastAsia="仿宋" w:cs="Times New Roman"/>
          <w:b/>
          <w:bCs/>
          <w:sz w:val="28"/>
          <w:szCs w:val="28"/>
          <w:highlight w:val="none"/>
        </w:rPr>
      </w:pPr>
      <w:r>
        <w:rPr>
          <w:rFonts w:ascii="Times New Roman" w:hAnsi="Times New Roman" w:eastAsia="仿宋" w:cs="Times New Roman"/>
          <w:b/>
          <w:bCs/>
          <w:sz w:val="28"/>
          <w:szCs w:val="28"/>
          <w:highlight w:val="none"/>
        </w:rPr>
        <w:t>四、测试要求</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1、样品测试位置</w:t>
      </w:r>
    </w:p>
    <w:p>
      <w:pPr>
        <w:spacing w:line="520" w:lineRule="exact"/>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双晶摇摆曲线半峰宽</w:t>
      </w:r>
      <w:r>
        <w:rPr>
          <w:rFonts w:ascii="Times New Roman" w:hAnsi="Times New Roman" w:eastAsia="仿宋" w:cs="Times New Roman"/>
          <w:sz w:val="28"/>
          <w:szCs w:val="28"/>
          <w:highlight w:val="none"/>
        </w:rPr>
        <w:t>测试样品的测试位置为中心点</w:t>
      </w:r>
      <w:r>
        <w:rPr>
          <w:rFonts w:hint="eastAsia" w:ascii="Times New Roman" w:hAnsi="Times New Roman" w:eastAsia="仿宋" w:cs="Times New Roman"/>
          <w:sz w:val="28"/>
          <w:szCs w:val="28"/>
          <w:highlight w:val="none"/>
        </w:rPr>
        <w:t>。</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2、测试要求</w:t>
      </w:r>
    </w:p>
    <w:p>
      <w:pPr>
        <w:spacing w:line="52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按照</w:t>
      </w:r>
      <w:r>
        <w:rPr>
          <w:rFonts w:ascii="Times New Roman" w:hAnsi="Times New Roman" w:eastAsia="仿宋" w:cs="Times New Roman"/>
          <w:sz w:val="28"/>
          <w:szCs w:val="28"/>
          <w:highlight w:val="none"/>
          <w:u w:val="single"/>
        </w:rPr>
        <w:t>附件1</w:t>
      </w:r>
      <w:r>
        <w:rPr>
          <w:rFonts w:ascii="Times New Roman" w:hAnsi="Times New Roman" w:eastAsia="仿宋" w:cs="Times New Roman"/>
          <w:sz w:val="28"/>
          <w:szCs w:val="28"/>
          <w:highlight w:val="none"/>
        </w:rPr>
        <w:t>提供的记录格式，填写</w:t>
      </w:r>
      <w:r>
        <w:rPr>
          <w:rFonts w:hint="eastAsia" w:ascii="Times New Roman" w:hAnsi="Times New Roman" w:eastAsia="仿宋" w:cs="Times New Roman"/>
          <w:sz w:val="28"/>
          <w:szCs w:val="28"/>
          <w:highlight w:val="none"/>
        </w:rPr>
        <w:t>双晶摇摆曲线半峰宽测试有关参数，包括</w:t>
      </w:r>
      <w:r>
        <w:rPr>
          <w:rFonts w:ascii="Times New Roman" w:hAnsi="Times New Roman" w:eastAsia="仿宋" w:cs="Times New Roman"/>
          <w:sz w:val="28"/>
          <w:szCs w:val="28"/>
          <w:highlight w:val="none"/>
        </w:rPr>
        <w:t>设备信息、环境条件、测量参数等，重复测定6次，单位为</w:t>
      </w:r>
      <w:r>
        <w:rPr>
          <w:rFonts w:hint="eastAsia" w:ascii="Times New Roman" w:hAnsi="Times New Roman" w:eastAsia="仿宋" w:cs="Times New Roman"/>
          <w:color w:val="FF0000"/>
          <w:sz w:val="28"/>
          <w:szCs w:val="28"/>
          <w:highlight w:val="none"/>
        </w:rPr>
        <w:t>弧秒（arcsec）</w:t>
      </w:r>
      <w:r>
        <w:rPr>
          <w:rFonts w:ascii="Times New Roman" w:hAnsi="Times New Roman" w:eastAsia="仿宋" w:cs="Times New Roman"/>
          <w:sz w:val="28"/>
          <w:szCs w:val="28"/>
          <w:highlight w:val="none"/>
        </w:rPr>
        <w:t>，结果保留至仪器可准确读出的精度最高的位数。</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3、注意事项</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a）测试样品以流转的方式进行，请收到样品后目视检测样品表面，如果有沾污物，用去离子水清洗干净并干燥。</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b）</w:t>
      </w:r>
      <w:r>
        <w:rPr>
          <w:rFonts w:hint="eastAsia" w:ascii="Times New Roman" w:hAnsi="Times New Roman" w:eastAsia="仿宋" w:cs="Times New Roman"/>
          <w:sz w:val="28"/>
          <w:szCs w:val="28"/>
          <w:highlight w:val="none"/>
        </w:rPr>
        <w:t>由于样品尺寸不一，</w:t>
      </w:r>
      <w:r>
        <w:rPr>
          <w:rFonts w:hint="eastAsia" w:ascii="Times New Roman" w:hAnsi="Times New Roman" w:eastAsia="仿宋" w:cs="Times New Roman"/>
          <w:color w:val="FF0000"/>
          <w:sz w:val="28"/>
          <w:szCs w:val="28"/>
          <w:highlight w:val="none"/>
        </w:rPr>
        <w:t>10mm×10mm的晶片尽量测试中心位置</w:t>
      </w:r>
      <w:r>
        <w:rPr>
          <w:rFonts w:ascii="Times New Roman" w:hAnsi="Times New Roman" w:eastAsia="仿宋" w:cs="Times New Roman"/>
          <w:sz w:val="28"/>
          <w:szCs w:val="28"/>
          <w:highlight w:val="none"/>
        </w:rPr>
        <w:t>。</w:t>
      </w:r>
    </w:p>
    <w:p>
      <w:pPr>
        <w:spacing w:line="520" w:lineRule="exact"/>
        <w:rPr>
          <w:rFonts w:ascii="Times New Roman" w:hAnsi="Times New Roman" w:eastAsia="仿宋" w:cs="Times New Roman"/>
          <w:b/>
          <w:bCs/>
          <w:sz w:val="28"/>
          <w:szCs w:val="28"/>
          <w:highlight w:val="none"/>
        </w:rPr>
      </w:pPr>
      <w:r>
        <w:rPr>
          <w:rFonts w:ascii="Times New Roman" w:hAnsi="Times New Roman" w:eastAsia="仿宋" w:cs="Times New Roman"/>
          <w:b/>
          <w:bCs/>
          <w:sz w:val="28"/>
          <w:szCs w:val="28"/>
          <w:highlight w:val="none"/>
        </w:rPr>
        <w:t>五、样品流转方案</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1、流转顺序</w:t>
      </w:r>
    </w:p>
    <w:p>
      <w:pPr>
        <w:spacing w:line="52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样品流转按</w:t>
      </w:r>
      <w:r>
        <w:rPr>
          <w:rFonts w:ascii="Times New Roman" w:hAnsi="Times New Roman" w:eastAsia="仿宋" w:cs="Times New Roman"/>
          <w:sz w:val="28"/>
          <w:szCs w:val="28"/>
          <w:highlight w:val="none"/>
          <w:u w:val="single"/>
        </w:rPr>
        <w:t>附件2</w:t>
      </w:r>
      <w:r>
        <w:rPr>
          <w:rFonts w:ascii="Times New Roman" w:hAnsi="Times New Roman" w:eastAsia="仿宋" w:cs="Times New Roman"/>
          <w:sz w:val="28"/>
          <w:szCs w:val="28"/>
          <w:highlight w:val="none"/>
        </w:rPr>
        <w:t>给出的顺序进行。</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2、流转程序</w:t>
      </w:r>
    </w:p>
    <w:p>
      <w:pPr>
        <w:spacing w:line="52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实验室接到样品后，在样品流转卡上（</w:t>
      </w:r>
      <w:r>
        <w:rPr>
          <w:rFonts w:ascii="Times New Roman" w:hAnsi="Times New Roman" w:eastAsia="仿宋" w:cs="Times New Roman"/>
          <w:sz w:val="28"/>
          <w:szCs w:val="28"/>
          <w:highlight w:val="none"/>
          <w:u w:val="single"/>
        </w:rPr>
        <w:t>附件3</w:t>
      </w:r>
      <w:r>
        <w:rPr>
          <w:rFonts w:ascii="Times New Roman" w:hAnsi="Times New Roman" w:eastAsia="仿宋" w:cs="Times New Roman"/>
          <w:sz w:val="28"/>
          <w:szCs w:val="28"/>
          <w:highlight w:val="none"/>
        </w:rPr>
        <w:t>）签字确认立马安排检测，检测完毕，在流转卡上填写相关信息后邮寄给下一家单位，并电话告知下家单位联系人样品已寄出，做好测试条件准备，同时将检测结果发至组织者</w:t>
      </w:r>
      <w:r>
        <w:rPr>
          <w:rFonts w:hint="eastAsia" w:ascii="Times New Roman" w:hAnsi="Times New Roman" w:eastAsia="仿宋" w:cs="Times New Roman"/>
          <w:sz w:val="28"/>
          <w:szCs w:val="28"/>
          <w:highlight w:val="none"/>
        </w:rPr>
        <w:t>何烜坤</w:t>
      </w:r>
      <w:r>
        <w:rPr>
          <w:rFonts w:ascii="Times New Roman" w:hAnsi="Times New Roman" w:eastAsia="仿宋" w:cs="Times New Roman"/>
          <w:sz w:val="28"/>
          <w:szCs w:val="28"/>
          <w:highlight w:val="none"/>
        </w:rPr>
        <w:t>邮箱</w:t>
      </w:r>
      <w:r>
        <w:rPr>
          <w:rFonts w:hint="eastAsia" w:ascii="Times New Roman" w:hAnsi="Times New Roman" w:eastAsia="仿宋" w:cs="Times New Roman"/>
          <w:sz w:val="28"/>
          <w:szCs w:val="28"/>
          <w:highlight w:val="none"/>
        </w:rPr>
        <w:t>hxknmg</w:t>
      </w:r>
      <w:r>
        <w:rPr>
          <w:rFonts w:ascii="Times New Roman" w:hAnsi="Times New Roman" w:eastAsia="仿宋" w:cs="Times New Roman"/>
          <w:sz w:val="28"/>
          <w:szCs w:val="28"/>
          <w:highlight w:val="none"/>
        </w:rPr>
        <w:t>@163.com；最后一家测试单位将样品流转回中国电子科技集团公司第四十六研究所。</w:t>
      </w:r>
    </w:p>
    <w:p>
      <w:pPr>
        <w:tabs>
          <w:tab w:val="left" w:pos="567"/>
        </w:tabs>
        <w:spacing w:before="156" w:beforeLines="50" w:after="156" w:afterLines="50"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3、流转要求</w:t>
      </w:r>
    </w:p>
    <w:p>
      <w:pPr>
        <w:tabs>
          <w:tab w:val="left" w:pos="567"/>
        </w:tabs>
        <w:spacing w:before="156" w:beforeLines="50" w:after="156" w:afterLines="50" w:line="52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为保证实验进度，请各单位尽量选择顺丰快递；各单位在接到传递单位的电话后，确认测试条件，原则上样品在本单位的停留时间不得超过三天；若流转过程中某实验室因设备、人员或环境因素导致无法参与实验时，应提前告知上一家流转单位及比对试验发起方，以备调整流转顺序。</w:t>
      </w:r>
    </w:p>
    <w:p>
      <w:pPr>
        <w:spacing w:line="520" w:lineRule="exact"/>
        <w:rPr>
          <w:rFonts w:ascii="Times New Roman" w:hAnsi="Times New Roman" w:eastAsia="仿宋" w:cs="Times New Roman"/>
          <w:b/>
          <w:bCs/>
          <w:sz w:val="28"/>
          <w:szCs w:val="28"/>
          <w:highlight w:val="none"/>
        </w:rPr>
      </w:pPr>
      <w:r>
        <w:rPr>
          <w:rFonts w:hint="eastAsia" w:ascii="Times New Roman" w:hAnsi="Times New Roman" w:eastAsia="仿宋" w:cs="Times New Roman"/>
          <w:b/>
          <w:bCs/>
          <w:sz w:val="28"/>
          <w:szCs w:val="28"/>
          <w:highlight w:val="none"/>
        </w:rPr>
        <w:t>六、</w:t>
      </w:r>
      <w:r>
        <w:rPr>
          <w:rFonts w:ascii="Times New Roman" w:hAnsi="Times New Roman" w:eastAsia="仿宋" w:cs="Times New Roman"/>
          <w:b/>
          <w:bCs/>
          <w:sz w:val="28"/>
          <w:szCs w:val="28"/>
          <w:highlight w:val="none"/>
        </w:rPr>
        <w:t>实验数据处理</w:t>
      </w:r>
    </w:p>
    <w:p>
      <w:pPr>
        <w:tabs>
          <w:tab w:val="left" w:pos="567"/>
        </w:tabs>
        <w:spacing w:before="156" w:beforeLines="50" w:after="156" w:afterLines="50" w:line="520" w:lineRule="exact"/>
        <w:rPr>
          <w:rFonts w:ascii="Times New Roman" w:hAnsi="Times New Roman" w:eastAsia="仿宋" w:cs="Times New Roman"/>
          <w:kern w:val="0"/>
          <w:sz w:val="28"/>
          <w:szCs w:val="28"/>
          <w:highlight w:val="none"/>
        </w:rPr>
      </w:pPr>
      <w:r>
        <w:rPr>
          <w:rFonts w:ascii="Times New Roman" w:hAnsi="Times New Roman" w:eastAsia="仿宋" w:cs="Times New Roman"/>
          <w:sz w:val="28"/>
          <w:szCs w:val="28"/>
          <w:highlight w:val="none"/>
        </w:rPr>
        <w:t>1、参考值的获取</w:t>
      </w:r>
    </w:p>
    <w:p>
      <w:pPr>
        <w:spacing w:line="520" w:lineRule="exac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 xml:space="preserve">     参考值由样品提供单位有研半导体材料有限公司根据标准样品测试结果提供。</w:t>
      </w:r>
    </w:p>
    <w:p>
      <w:pPr>
        <w:tabs>
          <w:tab w:val="left" w:pos="567"/>
        </w:tabs>
        <w:spacing w:before="156" w:beforeLines="50" w:after="156" w:afterLines="50" w:line="520" w:lineRule="exac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2、</w:t>
      </w:r>
      <w:r>
        <w:rPr>
          <w:rFonts w:ascii="Times New Roman" w:hAnsi="Times New Roman" w:eastAsia="仿宋" w:cs="Times New Roman"/>
          <w:sz w:val="28"/>
          <w:szCs w:val="28"/>
          <w:highlight w:val="none"/>
        </w:rPr>
        <w:t>测量结果的评价</w:t>
      </w:r>
    </w:p>
    <w:p>
      <w:pPr>
        <w:spacing w:line="520" w:lineRule="exact"/>
        <w:ind w:firstLine="560" w:firstLineChars="200"/>
        <w:rPr>
          <w:rFonts w:ascii="Times New Roman" w:hAnsi="Times New Roman" w:eastAsia="仿宋" w:cs="Times New Roman"/>
          <w:kern w:val="0"/>
          <w:sz w:val="28"/>
          <w:szCs w:val="28"/>
          <w:highlight w:val="none"/>
        </w:rPr>
      </w:pPr>
      <w:r>
        <w:rPr>
          <w:rFonts w:ascii="Times New Roman" w:hAnsi="Times New Roman" w:eastAsia="仿宋" w:cs="Times New Roman"/>
          <w:kern w:val="0"/>
          <w:sz w:val="28"/>
          <w:szCs w:val="28"/>
          <w:highlight w:val="none"/>
        </w:rPr>
        <w:t>测定结果根据《GBT 6379.2-2004 测量方法与结果的准确度(正确度与精密度) 第2部分确定标准测量方法重复性与再现性的基本方法》进行计算。</w:t>
      </w:r>
    </w:p>
    <w:p>
      <w:pPr>
        <w:numPr>
          <w:ilvl w:val="0"/>
          <w:numId w:val="7"/>
        </w:numPr>
        <w:spacing w:line="520" w:lineRule="exact"/>
        <w:rPr>
          <w:rFonts w:ascii="Times New Roman" w:hAnsi="Times New Roman" w:eastAsia="仿宋" w:cs="Times New Roman"/>
          <w:b/>
          <w:bCs/>
          <w:sz w:val="28"/>
          <w:szCs w:val="28"/>
          <w:highlight w:val="none"/>
        </w:rPr>
      </w:pPr>
      <w:r>
        <w:rPr>
          <w:rFonts w:ascii="Times New Roman" w:hAnsi="Times New Roman" w:eastAsia="仿宋" w:cs="Times New Roman"/>
          <w:b/>
          <w:bCs/>
          <w:sz w:val="28"/>
          <w:szCs w:val="28"/>
          <w:highlight w:val="none"/>
        </w:rPr>
        <w:t>其它注意事项：</w:t>
      </w:r>
    </w:p>
    <w:p>
      <w:pPr>
        <w:spacing w:line="520" w:lineRule="exac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1、</w:t>
      </w:r>
      <w:r>
        <w:rPr>
          <w:rFonts w:ascii="Times New Roman" w:hAnsi="Times New Roman" w:eastAsia="仿宋" w:cs="Times New Roman"/>
          <w:sz w:val="28"/>
          <w:szCs w:val="28"/>
          <w:highlight w:val="none"/>
        </w:rPr>
        <w:t>该实验目的为标准验证，请各实验室严格按照标准方法参数测定，且必须记录测定时的温度和湿度。</w:t>
      </w:r>
    </w:p>
    <w:p>
      <w:pPr>
        <w:spacing w:line="520" w:lineRule="exact"/>
        <w:rPr>
          <w:rFonts w:ascii="Times New Roman" w:hAnsi="Times New Roman" w:cs="Times New Roman"/>
          <w:sz w:val="24"/>
          <w:highlight w:val="none"/>
        </w:rPr>
      </w:pPr>
      <w:r>
        <w:rPr>
          <w:rFonts w:hint="eastAsia" w:ascii="Times New Roman" w:hAnsi="Times New Roman" w:eastAsia="仿宋" w:cs="Times New Roman"/>
          <w:sz w:val="28"/>
          <w:szCs w:val="28"/>
          <w:highlight w:val="none"/>
        </w:rPr>
        <w:t>2、</w:t>
      </w:r>
      <w:r>
        <w:rPr>
          <w:rFonts w:ascii="Times New Roman" w:hAnsi="Times New Roman" w:eastAsia="仿宋" w:cs="Times New Roman"/>
          <w:sz w:val="28"/>
          <w:szCs w:val="28"/>
          <w:highlight w:val="none"/>
        </w:rPr>
        <w:t>为保证对比设备工作条件及后续数据分析，请大家严格按照提供的格式填写记录，并及时反馈结果。</w:t>
      </w:r>
      <w:bookmarkStart w:id="4" w:name="_GoBack"/>
      <w:bookmarkEnd w:id="4"/>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docPartObj>
        <w:docPartGallery w:val="AutoText"/>
      </w:docPartObj>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5"/>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0074BC"/>
    <w:multiLevelType w:val="multilevel"/>
    <w:tmpl w:val="570074BC"/>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6">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F34"/>
    <w:rsid w:val="000056C8"/>
    <w:rsid w:val="0003117F"/>
    <w:rsid w:val="00054D99"/>
    <w:rsid w:val="00060C9A"/>
    <w:rsid w:val="00061BAE"/>
    <w:rsid w:val="00063289"/>
    <w:rsid w:val="000673AA"/>
    <w:rsid w:val="0007102D"/>
    <w:rsid w:val="0007495E"/>
    <w:rsid w:val="00074DE2"/>
    <w:rsid w:val="00094531"/>
    <w:rsid w:val="000962CC"/>
    <w:rsid w:val="00097ADF"/>
    <w:rsid w:val="000A0F7F"/>
    <w:rsid w:val="000A2372"/>
    <w:rsid w:val="000A39D4"/>
    <w:rsid w:val="000A7ECC"/>
    <w:rsid w:val="000B08F9"/>
    <w:rsid w:val="000B342B"/>
    <w:rsid w:val="000D23D2"/>
    <w:rsid w:val="000F115D"/>
    <w:rsid w:val="000F20CF"/>
    <w:rsid w:val="000F2405"/>
    <w:rsid w:val="000F6294"/>
    <w:rsid w:val="00102700"/>
    <w:rsid w:val="00106AD7"/>
    <w:rsid w:val="00124ED8"/>
    <w:rsid w:val="0014057D"/>
    <w:rsid w:val="00143892"/>
    <w:rsid w:val="00146091"/>
    <w:rsid w:val="00147918"/>
    <w:rsid w:val="00150229"/>
    <w:rsid w:val="00161FA1"/>
    <w:rsid w:val="001677FB"/>
    <w:rsid w:val="001813A1"/>
    <w:rsid w:val="00181BF6"/>
    <w:rsid w:val="00192070"/>
    <w:rsid w:val="001971AE"/>
    <w:rsid w:val="00197499"/>
    <w:rsid w:val="00197933"/>
    <w:rsid w:val="00197973"/>
    <w:rsid w:val="00197A76"/>
    <w:rsid w:val="001A1279"/>
    <w:rsid w:val="001B1FA2"/>
    <w:rsid w:val="001B2262"/>
    <w:rsid w:val="001B4706"/>
    <w:rsid w:val="001C09C3"/>
    <w:rsid w:val="001C0D26"/>
    <w:rsid w:val="001C3C50"/>
    <w:rsid w:val="001C40CC"/>
    <w:rsid w:val="001E052A"/>
    <w:rsid w:val="001E091A"/>
    <w:rsid w:val="001E50F4"/>
    <w:rsid w:val="0020127E"/>
    <w:rsid w:val="00201B77"/>
    <w:rsid w:val="00214FAB"/>
    <w:rsid w:val="00216BD1"/>
    <w:rsid w:val="0022487C"/>
    <w:rsid w:val="0023115D"/>
    <w:rsid w:val="00235B32"/>
    <w:rsid w:val="00242D17"/>
    <w:rsid w:val="002478F4"/>
    <w:rsid w:val="002522D1"/>
    <w:rsid w:val="002706B0"/>
    <w:rsid w:val="00274837"/>
    <w:rsid w:val="00283C8D"/>
    <w:rsid w:val="002869A3"/>
    <w:rsid w:val="0029352D"/>
    <w:rsid w:val="00294DFF"/>
    <w:rsid w:val="002953C4"/>
    <w:rsid w:val="002A0123"/>
    <w:rsid w:val="002A4EEA"/>
    <w:rsid w:val="002D4E5C"/>
    <w:rsid w:val="002D69B6"/>
    <w:rsid w:val="002D76DB"/>
    <w:rsid w:val="002E26C0"/>
    <w:rsid w:val="002E48E1"/>
    <w:rsid w:val="002E7FE3"/>
    <w:rsid w:val="002F35D2"/>
    <w:rsid w:val="00300C93"/>
    <w:rsid w:val="003014A9"/>
    <w:rsid w:val="003058C9"/>
    <w:rsid w:val="003217EA"/>
    <w:rsid w:val="003237BE"/>
    <w:rsid w:val="00325F8F"/>
    <w:rsid w:val="003262F3"/>
    <w:rsid w:val="003272D8"/>
    <w:rsid w:val="00330564"/>
    <w:rsid w:val="0033182F"/>
    <w:rsid w:val="0033512E"/>
    <w:rsid w:val="00336C4E"/>
    <w:rsid w:val="00350211"/>
    <w:rsid w:val="003507E0"/>
    <w:rsid w:val="00350A5E"/>
    <w:rsid w:val="003566CD"/>
    <w:rsid w:val="00356ADB"/>
    <w:rsid w:val="00356BCF"/>
    <w:rsid w:val="00365403"/>
    <w:rsid w:val="0037151D"/>
    <w:rsid w:val="003743F2"/>
    <w:rsid w:val="003845E0"/>
    <w:rsid w:val="00386E8D"/>
    <w:rsid w:val="003B18EB"/>
    <w:rsid w:val="003B6B30"/>
    <w:rsid w:val="003B7660"/>
    <w:rsid w:val="003B782C"/>
    <w:rsid w:val="003C073E"/>
    <w:rsid w:val="003C1C1A"/>
    <w:rsid w:val="003C72A4"/>
    <w:rsid w:val="003E0A9C"/>
    <w:rsid w:val="003E4BB9"/>
    <w:rsid w:val="003E7F7F"/>
    <w:rsid w:val="00401A2B"/>
    <w:rsid w:val="004215C4"/>
    <w:rsid w:val="00422EA3"/>
    <w:rsid w:val="00424614"/>
    <w:rsid w:val="00431A68"/>
    <w:rsid w:val="00440883"/>
    <w:rsid w:val="004409C6"/>
    <w:rsid w:val="00440E59"/>
    <w:rsid w:val="00441AA1"/>
    <w:rsid w:val="00454843"/>
    <w:rsid w:val="0045509B"/>
    <w:rsid w:val="00455579"/>
    <w:rsid w:val="0047082B"/>
    <w:rsid w:val="004771C0"/>
    <w:rsid w:val="0047777B"/>
    <w:rsid w:val="00484725"/>
    <w:rsid w:val="00484DC8"/>
    <w:rsid w:val="00492043"/>
    <w:rsid w:val="004A1092"/>
    <w:rsid w:val="004A1B35"/>
    <w:rsid w:val="004A7389"/>
    <w:rsid w:val="004B41E3"/>
    <w:rsid w:val="004B429D"/>
    <w:rsid w:val="004B6F81"/>
    <w:rsid w:val="004C413E"/>
    <w:rsid w:val="004D2B43"/>
    <w:rsid w:val="004D662E"/>
    <w:rsid w:val="004D6EF3"/>
    <w:rsid w:val="004D71FE"/>
    <w:rsid w:val="004D76A1"/>
    <w:rsid w:val="004E05E8"/>
    <w:rsid w:val="004E4D7D"/>
    <w:rsid w:val="004F1A43"/>
    <w:rsid w:val="004F39F9"/>
    <w:rsid w:val="004F5648"/>
    <w:rsid w:val="005125AA"/>
    <w:rsid w:val="00517B7E"/>
    <w:rsid w:val="00521384"/>
    <w:rsid w:val="00523484"/>
    <w:rsid w:val="00530ABA"/>
    <w:rsid w:val="00533FB8"/>
    <w:rsid w:val="00537262"/>
    <w:rsid w:val="00537E37"/>
    <w:rsid w:val="005406A0"/>
    <w:rsid w:val="00540B18"/>
    <w:rsid w:val="00544C0F"/>
    <w:rsid w:val="00546A91"/>
    <w:rsid w:val="00563EE0"/>
    <w:rsid w:val="00572D58"/>
    <w:rsid w:val="00573E23"/>
    <w:rsid w:val="005751D5"/>
    <w:rsid w:val="00575BAA"/>
    <w:rsid w:val="005808D4"/>
    <w:rsid w:val="00580997"/>
    <w:rsid w:val="00580A70"/>
    <w:rsid w:val="00591A02"/>
    <w:rsid w:val="00596415"/>
    <w:rsid w:val="00597E61"/>
    <w:rsid w:val="005A457D"/>
    <w:rsid w:val="005A6E9D"/>
    <w:rsid w:val="005B4E6F"/>
    <w:rsid w:val="005C5E7A"/>
    <w:rsid w:val="005D2A43"/>
    <w:rsid w:val="005D6228"/>
    <w:rsid w:val="005E1290"/>
    <w:rsid w:val="005E3354"/>
    <w:rsid w:val="005E49D2"/>
    <w:rsid w:val="005F74BD"/>
    <w:rsid w:val="0060393C"/>
    <w:rsid w:val="00603EAF"/>
    <w:rsid w:val="006060D2"/>
    <w:rsid w:val="0060761C"/>
    <w:rsid w:val="006164F2"/>
    <w:rsid w:val="00623E2A"/>
    <w:rsid w:val="00626B1F"/>
    <w:rsid w:val="006376D0"/>
    <w:rsid w:val="006454E6"/>
    <w:rsid w:val="00646CBA"/>
    <w:rsid w:val="006501AA"/>
    <w:rsid w:val="00652855"/>
    <w:rsid w:val="00652DF3"/>
    <w:rsid w:val="00656494"/>
    <w:rsid w:val="006634B6"/>
    <w:rsid w:val="00664DFC"/>
    <w:rsid w:val="00665B18"/>
    <w:rsid w:val="00666B57"/>
    <w:rsid w:val="00671CE1"/>
    <w:rsid w:val="00671F2F"/>
    <w:rsid w:val="00695F74"/>
    <w:rsid w:val="006A2B98"/>
    <w:rsid w:val="006A48D5"/>
    <w:rsid w:val="006B0460"/>
    <w:rsid w:val="006B087A"/>
    <w:rsid w:val="006B6222"/>
    <w:rsid w:val="006C1415"/>
    <w:rsid w:val="006C1886"/>
    <w:rsid w:val="006C20F0"/>
    <w:rsid w:val="006C342F"/>
    <w:rsid w:val="006C3619"/>
    <w:rsid w:val="006D1D65"/>
    <w:rsid w:val="006E6984"/>
    <w:rsid w:val="006E7883"/>
    <w:rsid w:val="006F3BD5"/>
    <w:rsid w:val="006F6BB6"/>
    <w:rsid w:val="007014A7"/>
    <w:rsid w:val="007111CC"/>
    <w:rsid w:val="00713EE5"/>
    <w:rsid w:val="00733B1B"/>
    <w:rsid w:val="007344E9"/>
    <w:rsid w:val="007351A9"/>
    <w:rsid w:val="0073557F"/>
    <w:rsid w:val="00736B15"/>
    <w:rsid w:val="00737127"/>
    <w:rsid w:val="00744032"/>
    <w:rsid w:val="00746116"/>
    <w:rsid w:val="00760429"/>
    <w:rsid w:val="00760EEE"/>
    <w:rsid w:val="007616B5"/>
    <w:rsid w:val="007624FD"/>
    <w:rsid w:val="00764F3D"/>
    <w:rsid w:val="007676FC"/>
    <w:rsid w:val="00774E88"/>
    <w:rsid w:val="0078197A"/>
    <w:rsid w:val="007903D4"/>
    <w:rsid w:val="00791428"/>
    <w:rsid w:val="00791988"/>
    <w:rsid w:val="007926AB"/>
    <w:rsid w:val="00794708"/>
    <w:rsid w:val="00796AFB"/>
    <w:rsid w:val="007A1EA6"/>
    <w:rsid w:val="007A4487"/>
    <w:rsid w:val="007A67D5"/>
    <w:rsid w:val="007A70BA"/>
    <w:rsid w:val="007A74E5"/>
    <w:rsid w:val="007B3D54"/>
    <w:rsid w:val="007B64D2"/>
    <w:rsid w:val="007D3748"/>
    <w:rsid w:val="007D4CBD"/>
    <w:rsid w:val="007D51AD"/>
    <w:rsid w:val="007D76C4"/>
    <w:rsid w:val="007E4C95"/>
    <w:rsid w:val="007F0D1F"/>
    <w:rsid w:val="007F128A"/>
    <w:rsid w:val="007F2452"/>
    <w:rsid w:val="00800259"/>
    <w:rsid w:val="0080489F"/>
    <w:rsid w:val="00810272"/>
    <w:rsid w:val="00812121"/>
    <w:rsid w:val="00816D14"/>
    <w:rsid w:val="00820A5C"/>
    <w:rsid w:val="00830980"/>
    <w:rsid w:val="00833940"/>
    <w:rsid w:val="00835DD0"/>
    <w:rsid w:val="00842B2F"/>
    <w:rsid w:val="00842FE7"/>
    <w:rsid w:val="0084387B"/>
    <w:rsid w:val="00844B36"/>
    <w:rsid w:val="00851F3D"/>
    <w:rsid w:val="00852BE3"/>
    <w:rsid w:val="00862D33"/>
    <w:rsid w:val="00874BFB"/>
    <w:rsid w:val="0087648C"/>
    <w:rsid w:val="00877814"/>
    <w:rsid w:val="00884587"/>
    <w:rsid w:val="00890222"/>
    <w:rsid w:val="00891506"/>
    <w:rsid w:val="00894AE2"/>
    <w:rsid w:val="008965D6"/>
    <w:rsid w:val="008A1F33"/>
    <w:rsid w:val="008A7EF3"/>
    <w:rsid w:val="008B0260"/>
    <w:rsid w:val="008B1994"/>
    <w:rsid w:val="008B3A67"/>
    <w:rsid w:val="008C25C7"/>
    <w:rsid w:val="008C3A0C"/>
    <w:rsid w:val="008C3E0D"/>
    <w:rsid w:val="008D1DCD"/>
    <w:rsid w:val="008D4FFF"/>
    <w:rsid w:val="008D65BD"/>
    <w:rsid w:val="008D6701"/>
    <w:rsid w:val="008D6F27"/>
    <w:rsid w:val="008E1F3C"/>
    <w:rsid w:val="008E4FE2"/>
    <w:rsid w:val="008F3F75"/>
    <w:rsid w:val="00902CF4"/>
    <w:rsid w:val="00904085"/>
    <w:rsid w:val="009102E8"/>
    <w:rsid w:val="00911E45"/>
    <w:rsid w:val="00913F3D"/>
    <w:rsid w:val="00922065"/>
    <w:rsid w:val="00924107"/>
    <w:rsid w:val="00925646"/>
    <w:rsid w:val="00927485"/>
    <w:rsid w:val="00934869"/>
    <w:rsid w:val="00935DD8"/>
    <w:rsid w:val="009362DB"/>
    <w:rsid w:val="00950FCF"/>
    <w:rsid w:val="009530CF"/>
    <w:rsid w:val="00954F2A"/>
    <w:rsid w:val="00973AF9"/>
    <w:rsid w:val="0098145F"/>
    <w:rsid w:val="00983447"/>
    <w:rsid w:val="009A2353"/>
    <w:rsid w:val="009A54F9"/>
    <w:rsid w:val="009B0003"/>
    <w:rsid w:val="009B6C12"/>
    <w:rsid w:val="009C1ADA"/>
    <w:rsid w:val="009C2125"/>
    <w:rsid w:val="009C2FCD"/>
    <w:rsid w:val="009C3472"/>
    <w:rsid w:val="009C44E8"/>
    <w:rsid w:val="009C4DF9"/>
    <w:rsid w:val="009D1923"/>
    <w:rsid w:val="009D3DFE"/>
    <w:rsid w:val="009D3FB3"/>
    <w:rsid w:val="009D40A4"/>
    <w:rsid w:val="009D538C"/>
    <w:rsid w:val="009D5D25"/>
    <w:rsid w:val="009D5FA3"/>
    <w:rsid w:val="009D75D2"/>
    <w:rsid w:val="009E1458"/>
    <w:rsid w:val="009E56EF"/>
    <w:rsid w:val="009F0AB2"/>
    <w:rsid w:val="009F40A3"/>
    <w:rsid w:val="00A008CD"/>
    <w:rsid w:val="00A058A5"/>
    <w:rsid w:val="00A06488"/>
    <w:rsid w:val="00A139DB"/>
    <w:rsid w:val="00A17842"/>
    <w:rsid w:val="00A238BA"/>
    <w:rsid w:val="00A53842"/>
    <w:rsid w:val="00A57AC8"/>
    <w:rsid w:val="00A60BC2"/>
    <w:rsid w:val="00A64DC0"/>
    <w:rsid w:val="00A658F4"/>
    <w:rsid w:val="00A706E9"/>
    <w:rsid w:val="00A71E3A"/>
    <w:rsid w:val="00A75253"/>
    <w:rsid w:val="00A75443"/>
    <w:rsid w:val="00A80600"/>
    <w:rsid w:val="00A80E20"/>
    <w:rsid w:val="00A810F0"/>
    <w:rsid w:val="00A83BF2"/>
    <w:rsid w:val="00A84CEC"/>
    <w:rsid w:val="00A908C2"/>
    <w:rsid w:val="00AA1A19"/>
    <w:rsid w:val="00AA1B0F"/>
    <w:rsid w:val="00AA67A0"/>
    <w:rsid w:val="00AB11B6"/>
    <w:rsid w:val="00AB58CC"/>
    <w:rsid w:val="00AD4C99"/>
    <w:rsid w:val="00AD5E77"/>
    <w:rsid w:val="00AE3D0B"/>
    <w:rsid w:val="00AE58BA"/>
    <w:rsid w:val="00AF2195"/>
    <w:rsid w:val="00AF51B0"/>
    <w:rsid w:val="00AF686F"/>
    <w:rsid w:val="00AF74AD"/>
    <w:rsid w:val="00AF779B"/>
    <w:rsid w:val="00B02BC2"/>
    <w:rsid w:val="00B038BF"/>
    <w:rsid w:val="00B10869"/>
    <w:rsid w:val="00B14A32"/>
    <w:rsid w:val="00B14A94"/>
    <w:rsid w:val="00B1579C"/>
    <w:rsid w:val="00B1706D"/>
    <w:rsid w:val="00B318C3"/>
    <w:rsid w:val="00B324F8"/>
    <w:rsid w:val="00B350DE"/>
    <w:rsid w:val="00B43619"/>
    <w:rsid w:val="00B45104"/>
    <w:rsid w:val="00B45E90"/>
    <w:rsid w:val="00B46DD4"/>
    <w:rsid w:val="00B529E5"/>
    <w:rsid w:val="00B57B7A"/>
    <w:rsid w:val="00B60DC8"/>
    <w:rsid w:val="00B61AD2"/>
    <w:rsid w:val="00B731D7"/>
    <w:rsid w:val="00B7335B"/>
    <w:rsid w:val="00B73A9A"/>
    <w:rsid w:val="00B74540"/>
    <w:rsid w:val="00B7557C"/>
    <w:rsid w:val="00BA07DF"/>
    <w:rsid w:val="00BA3EE7"/>
    <w:rsid w:val="00BA4878"/>
    <w:rsid w:val="00BA7644"/>
    <w:rsid w:val="00BB16AE"/>
    <w:rsid w:val="00BB5FD3"/>
    <w:rsid w:val="00BC19F2"/>
    <w:rsid w:val="00BD200C"/>
    <w:rsid w:val="00BD2A5A"/>
    <w:rsid w:val="00BE5173"/>
    <w:rsid w:val="00BE67F1"/>
    <w:rsid w:val="00BF4337"/>
    <w:rsid w:val="00C07E7D"/>
    <w:rsid w:val="00C108AD"/>
    <w:rsid w:val="00C12234"/>
    <w:rsid w:val="00C13027"/>
    <w:rsid w:val="00C173A5"/>
    <w:rsid w:val="00C22922"/>
    <w:rsid w:val="00C25631"/>
    <w:rsid w:val="00C355C8"/>
    <w:rsid w:val="00C36455"/>
    <w:rsid w:val="00C44945"/>
    <w:rsid w:val="00C54F13"/>
    <w:rsid w:val="00C62A62"/>
    <w:rsid w:val="00C7562C"/>
    <w:rsid w:val="00C84CD1"/>
    <w:rsid w:val="00C87CC2"/>
    <w:rsid w:val="00C96052"/>
    <w:rsid w:val="00C97023"/>
    <w:rsid w:val="00CA2FD1"/>
    <w:rsid w:val="00CA3E9A"/>
    <w:rsid w:val="00CB16DA"/>
    <w:rsid w:val="00CB5368"/>
    <w:rsid w:val="00CB649C"/>
    <w:rsid w:val="00CB6B81"/>
    <w:rsid w:val="00CB7942"/>
    <w:rsid w:val="00CC3099"/>
    <w:rsid w:val="00CC6419"/>
    <w:rsid w:val="00CD0C3B"/>
    <w:rsid w:val="00CD4BA6"/>
    <w:rsid w:val="00CD6676"/>
    <w:rsid w:val="00CE6E1C"/>
    <w:rsid w:val="00CF2D8F"/>
    <w:rsid w:val="00D06E37"/>
    <w:rsid w:val="00D136BD"/>
    <w:rsid w:val="00D141AA"/>
    <w:rsid w:val="00D17FA8"/>
    <w:rsid w:val="00D22F04"/>
    <w:rsid w:val="00D2413A"/>
    <w:rsid w:val="00D24D73"/>
    <w:rsid w:val="00D2643B"/>
    <w:rsid w:val="00D279FE"/>
    <w:rsid w:val="00D337A9"/>
    <w:rsid w:val="00D36D99"/>
    <w:rsid w:val="00D41D79"/>
    <w:rsid w:val="00D56DD4"/>
    <w:rsid w:val="00D57FB7"/>
    <w:rsid w:val="00D65F02"/>
    <w:rsid w:val="00D67786"/>
    <w:rsid w:val="00D76B7B"/>
    <w:rsid w:val="00D84490"/>
    <w:rsid w:val="00D84FE3"/>
    <w:rsid w:val="00D9069C"/>
    <w:rsid w:val="00D958D5"/>
    <w:rsid w:val="00DA2C49"/>
    <w:rsid w:val="00DA30FD"/>
    <w:rsid w:val="00DA7D4E"/>
    <w:rsid w:val="00DB12C5"/>
    <w:rsid w:val="00DB3445"/>
    <w:rsid w:val="00DB4412"/>
    <w:rsid w:val="00DB5E32"/>
    <w:rsid w:val="00DC0A83"/>
    <w:rsid w:val="00DC445D"/>
    <w:rsid w:val="00DD4208"/>
    <w:rsid w:val="00DD4DC1"/>
    <w:rsid w:val="00DF3AFF"/>
    <w:rsid w:val="00DF5077"/>
    <w:rsid w:val="00DF5154"/>
    <w:rsid w:val="00DF5967"/>
    <w:rsid w:val="00DF6947"/>
    <w:rsid w:val="00E0589B"/>
    <w:rsid w:val="00E06C81"/>
    <w:rsid w:val="00E138B3"/>
    <w:rsid w:val="00E1688B"/>
    <w:rsid w:val="00E20A4D"/>
    <w:rsid w:val="00E230EF"/>
    <w:rsid w:val="00E25E62"/>
    <w:rsid w:val="00E3032F"/>
    <w:rsid w:val="00E34C69"/>
    <w:rsid w:val="00E41FC9"/>
    <w:rsid w:val="00E4247B"/>
    <w:rsid w:val="00E42E04"/>
    <w:rsid w:val="00E43663"/>
    <w:rsid w:val="00E45A6F"/>
    <w:rsid w:val="00E4660F"/>
    <w:rsid w:val="00E53FDD"/>
    <w:rsid w:val="00E561A4"/>
    <w:rsid w:val="00E648A3"/>
    <w:rsid w:val="00E67A2C"/>
    <w:rsid w:val="00E73D72"/>
    <w:rsid w:val="00E77925"/>
    <w:rsid w:val="00E8675E"/>
    <w:rsid w:val="00E91BD2"/>
    <w:rsid w:val="00EA12A3"/>
    <w:rsid w:val="00EA297B"/>
    <w:rsid w:val="00EA54AE"/>
    <w:rsid w:val="00EB7582"/>
    <w:rsid w:val="00EC18FF"/>
    <w:rsid w:val="00EC5D1C"/>
    <w:rsid w:val="00ED3A6C"/>
    <w:rsid w:val="00ED47F2"/>
    <w:rsid w:val="00ED61DB"/>
    <w:rsid w:val="00EE058E"/>
    <w:rsid w:val="00EE1336"/>
    <w:rsid w:val="00EE5795"/>
    <w:rsid w:val="00EF18C0"/>
    <w:rsid w:val="00EF7E2C"/>
    <w:rsid w:val="00F0056A"/>
    <w:rsid w:val="00F007A9"/>
    <w:rsid w:val="00F046D1"/>
    <w:rsid w:val="00F078B6"/>
    <w:rsid w:val="00F22FB1"/>
    <w:rsid w:val="00F23FB6"/>
    <w:rsid w:val="00F25590"/>
    <w:rsid w:val="00F26CC1"/>
    <w:rsid w:val="00F33035"/>
    <w:rsid w:val="00F365C2"/>
    <w:rsid w:val="00F402FD"/>
    <w:rsid w:val="00F629E5"/>
    <w:rsid w:val="00F62DC1"/>
    <w:rsid w:val="00F7104D"/>
    <w:rsid w:val="00F71A35"/>
    <w:rsid w:val="00F86D9B"/>
    <w:rsid w:val="00F9088A"/>
    <w:rsid w:val="00F9323B"/>
    <w:rsid w:val="00FA7B24"/>
    <w:rsid w:val="00FB2400"/>
    <w:rsid w:val="00FD03A0"/>
    <w:rsid w:val="00FD6985"/>
    <w:rsid w:val="00FE4427"/>
    <w:rsid w:val="00FE77EC"/>
    <w:rsid w:val="059A3B3C"/>
    <w:rsid w:val="0A3F5E5E"/>
    <w:rsid w:val="11D626D2"/>
    <w:rsid w:val="1316525D"/>
    <w:rsid w:val="134A0035"/>
    <w:rsid w:val="16435794"/>
    <w:rsid w:val="16CC0D8B"/>
    <w:rsid w:val="1ADD2620"/>
    <w:rsid w:val="1BE240CC"/>
    <w:rsid w:val="1CB82E2A"/>
    <w:rsid w:val="1D135AC2"/>
    <w:rsid w:val="20A5599E"/>
    <w:rsid w:val="22AF59F3"/>
    <w:rsid w:val="23197621"/>
    <w:rsid w:val="277F7F13"/>
    <w:rsid w:val="293549A8"/>
    <w:rsid w:val="2C075ACB"/>
    <w:rsid w:val="2E126E25"/>
    <w:rsid w:val="31DB35D8"/>
    <w:rsid w:val="327E4466"/>
    <w:rsid w:val="38D315C7"/>
    <w:rsid w:val="3D423410"/>
    <w:rsid w:val="41404B99"/>
    <w:rsid w:val="47E51E85"/>
    <w:rsid w:val="4A2758B7"/>
    <w:rsid w:val="4DB90528"/>
    <w:rsid w:val="5359794D"/>
    <w:rsid w:val="585070F0"/>
    <w:rsid w:val="5A84160F"/>
    <w:rsid w:val="5EF143EF"/>
    <w:rsid w:val="5F99057C"/>
    <w:rsid w:val="5FD45FC8"/>
    <w:rsid w:val="6031251E"/>
    <w:rsid w:val="624834CE"/>
    <w:rsid w:val="62C32E18"/>
    <w:rsid w:val="6DA822F6"/>
    <w:rsid w:val="6ED92668"/>
    <w:rsid w:val="6F7460EA"/>
    <w:rsid w:val="74D516B9"/>
    <w:rsid w:val="78980F3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iPriority w:val="0"/>
    <w:pPr>
      <w:ind w:left="1680" w:hanging="210"/>
      <w:jc w:val="left"/>
    </w:pPr>
    <w:rPr>
      <w:rFonts w:ascii="Calibri" w:hAnsi="Calibri" w:eastAsia="宋体" w:cs="Times New Roman"/>
      <w:sz w:val="20"/>
      <w:szCs w:val="20"/>
    </w:r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annotation text"/>
    <w:basedOn w:val="1"/>
    <w:link w:val="19"/>
    <w:uiPriority w:val="0"/>
    <w:pPr>
      <w:jc w:val="left"/>
    </w:pPr>
    <w:rPr>
      <w:rFonts w:ascii="Times New Roman" w:hAnsi="Times New Roman" w:eastAsia="宋体" w:cs="Times New Roman"/>
      <w:szCs w:val="24"/>
      <w:lang w:val="zh-CN" w:eastAsia="zh-CN"/>
    </w:rPr>
  </w:style>
  <w:style w:type="paragraph" w:styleId="5">
    <w:name w:val="Date"/>
    <w:basedOn w:val="1"/>
    <w:next w:val="1"/>
    <w:link w:val="21"/>
    <w:qFormat/>
    <w:uiPriority w:val="0"/>
    <w:pPr>
      <w:ind w:left="100" w:leftChars="2500"/>
    </w:pPr>
  </w:style>
  <w:style w:type="paragraph" w:styleId="6">
    <w:name w:val="Balloon Text"/>
    <w:basedOn w:val="1"/>
    <w:link w:val="20"/>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7"/>
    <w:unhideWhenUsed/>
    <w:qFormat/>
    <w:uiPriority w:val="0"/>
    <w:rPr>
      <w:rFonts w:asciiTheme="minorHAnsi" w:hAnsiTheme="minorHAnsi" w:eastAsiaTheme="minorEastAsia" w:cstheme="minorBidi"/>
      <w:b/>
      <w:bCs/>
      <w:szCs w:val="22"/>
      <w:lang w:val="en-US" w:eastAsia="zh-CN"/>
    </w:rPr>
  </w:style>
  <w:style w:type="table" w:styleId="11">
    <w:name w:val="Table Grid"/>
    <w:basedOn w:val="10"/>
    <w:qFormat/>
    <w:uiPriority w:val="0"/>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uiPriority w:val="99"/>
    <w:rPr>
      <w:color w:val="3366CC"/>
      <w:u w:val="none"/>
    </w:rPr>
  </w:style>
  <w:style w:type="character" w:styleId="14">
    <w:name w:val="annotation reference"/>
    <w:qFormat/>
    <w:uiPriority w:val="0"/>
    <w:rPr>
      <w:sz w:val="21"/>
      <w:szCs w:val="21"/>
    </w:rPr>
  </w:style>
  <w:style w:type="paragraph" w:customStyle="1" w:styleId="15">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6">
    <w:name w:val="页眉 Char"/>
    <w:basedOn w:val="12"/>
    <w:link w:val="8"/>
    <w:qFormat/>
    <w:uiPriority w:val="99"/>
    <w:rPr>
      <w:rFonts w:asciiTheme="minorHAnsi" w:hAnsiTheme="minorHAnsi" w:eastAsiaTheme="minorEastAsia" w:cstheme="minorBidi"/>
      <w:kern w:val="2"/>
      <w:sz w:val="18"/>
      <w:szCs w:val="18"/>
    </w:rPr>
  </w:style>
  <w:style w:type="character" w:customStyle="1" w:styleId="17">
    <w:name w:val="页脚 Char"/>
    <w:basedOn w:val="12"/>
    <w:link w:val="7"/>
    <w:qFormat/>
    <w:uiPriority w:val="99"/>
    <w:rPr>
      <w:rFonts w:asciiTheme="minorHAnsi" w:hAnsiTheme="minorHAnsi" w:eastAsiaTheme="minorEastAsia" w:cstheme="minorBidi"/>
      <w:kern w:val="2"/>
      <w:sz w:val="18"/>
      <w:szCs w:val="18"/>
    </w:rPr>
  </w:style>
  <w:style w:type="paragraph" w:styleId="18">
    <w:name w:val="List Paragraph"/>
    <w:basedOn w:val="1"/>
    <w:unhideWhenUsed/>
    <w:qFormat/>
    <w:uiPriority w:val="34"/>
    <w:pPr>
      <w:ind w:firstLine="420" w:firstLineChars="200"/>
    </w:pPr>
  </w:style>
  <w:style w:type="character" w:customStyle="1" w:styleId="19">
    <w:name w:val="批注文字 Char"/>
    <w:basedOn w:val="12"/>
    <w:link w:val="4"/>
    <w:qFormat/>
    <w:uiPriority w:val="0"/>
    <w:rPr>
      <w:kern w:val="2"/>
      <w:sz w:val="21"/>
      <w:szCs w:val="24"/>
      <w:lang w:val="zh-CN" w:eastAsia="zh-CN"/>
    </w:rPr>
  </w:style>
  <w:style w:type="character" w:customStyle="1" w:styleId="20">
    <w:name w:val="批注框文本 Char"/>
    <w:basedOn w:val="12"/>
    <w:link w:val="6"/>
    <w:qFormat/>
    <w:uiPriority w:val="99"/>
    <w:rPr>
      <w:rFonts w:asciiTheme="minorHAnsi" w:hAnsiTheme="minorHAnsi" w:eastAsiaTheme="minorEastAsia" w:cstheme="minorBidi"/>
      <w:kern w:val="2"/>
      <w:sz w:val="18"/>
      <w:szCs w:val="18"/>
    </w:rPr>
  </w:style>
  <w:style w:type="character" w:customStyle="1" w:styleId="21">
    <w:name w:val="日期 Char"/>
    <w:basedOn w:val="12"/>
    <w:link w:val="5"/>
    <w:qFormat/>
    <w:uiPriority w:val="0"/>
    <w:rPr>
      <w:rFonts w:asciiTheme="minorHAnsi" w:hAnsiTheme="minorHAnsi" w:eastAsiaTheme="minorEastAsia" w:cstheme="minorBidi"/>
      <w:kern w:val="2"/>
      <w:sz w:val="21"/>
      <w:szCs w:val="22"/>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rFonts w:ascii="宋体"/>
      <w:sz w:val="21"/>
    </w:rPr>
  </w:style>
  <w:style w:type="paragraph" w:customStyle="1" w:styleId="24">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5">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6">
    <w:name w:val="Unresolved Mention"/>
    <w:basedOn w:val="12"/>
    <w:semiHidden/>
    <w:unhideWhenUsed/>
    <w:qFormat/>
    <w:uiPriority w:val="99"/>
    <w:rPr>
      <w:color w:val="605E5C"/>
      <w:shd w:val="clear" w:color="auto" w:fill="E1DFDD"/>
    </w:rPr>
  </w:style>
  <w:style w:type="character" w:customStyle="1" w:styleId="27">
    <w:name w:val="批注主题 Char"/>
    <w:basedOn w:val="19"/>
    <w:link w:val="9"/>
    <w:semiHidden/>
    <w:qFormat/>
    <w:uiPriority w:val="99"/>
    <w:rPr>
      <w:rFonts w:asciiTheme="minorHAnsi" w:hAnsiTheme="minorHAnsi" w:eastAsiaTheme="minorEastAsia" w:cstheme="minorBidi"/>
      <w:b/>
      <w:bCs/>
      <w:kern w:val="2"/>
      <w:sz w:val="21"/>
      <w:szCs w:val="22"/>
      <w:lang w:val="zh-CN" w:eastAsia="zh-CN"/>
    </w:rPr>
  </w:style>
  <w:style w:type="paragraph" w:customStyle="1" w:styleId="28">
    <w:name w:val="样式1"/>
    <w:basedOn w:val="1"/>
    <w:uiPriority w:val="0"/>
    <w:pPr>
      <w:spacing w:line="440" w:lineRule="exact"/>
    </w:pPr>
    <w:rPr>
      <w:rFonts w:ascii="Times New Roman" w:hAnsi="Times New Roman" w:eastAsia="宋体" w:cs="Times New Roman"/>
      <w:sz w:val="24"/>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1">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2">
    <w:name w:val="font7"/>
    <w:basedOn w:val="1"/>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8">
    <w:name w:val="_Style 35"/>
    <w:basedOn w:val="1"/>
    <w:next w:val="1"/>
    <w:qFormat/>
    <w:uiPriority w:val="0"/>
    <w:pPr>
      <w:tabs>
        <w:tab w:val="right" w:leader="dot" w:pos="9242"/>
      </w:tabs>
    </w:pPr>
    <w:rPr>
      <w:rFonts w:ascii="宋体" w:hAnsi="Times New Roman" w:eastAsia="宋体" w:cs="Times New Roman"/>
      <w:szCs w:val="21"/>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附录五级条标题"/>
    <w:basedOn w:val="1"/>
    <w:next w:val="22"/>
    <w:qFormat/>
    <w:uiPriority w:val="0"/>
    <w:pPr>
      <w:widowControl/>
      <w:tabs>
        <w:tab w:val="left" w:pos="360"/>
      </w:tabs>
      <w:wordWrap w:val="0"/>
      <w:overflowPunct w:val="0"/>
      <w:autoSpaceDE w:val="0"/>
      <w:autoSpaceDN w:val="0"/>
      <w:spacing w:before="50" w:beforeLines="50" w:after="50" w:afterLines="50"/>
      <w:textAlignment w:val="baseline"/>
      <w:outlineLvl w:val="6"/>
    </w:pPr>
    <w:rPr>
      <w:rFonts w:ascii="黑体" w:hAnsi="Times New Roman" w:eastAsia="黑体" w:cs="Times New Roman"/>
      <w:kern w:val="21"/>
      <w:szCs w:val="20"/>
    </w:rPr>
  </w:style>
  <w:style w:type="paragraph" w:customStyle="1" w:styleId="41">
    <w:name w:val="四级条标题"/>
    <w:basedOn w:val="1"/>
    <w:next w:val="22"/>
    <w:qFormat/>
    <w:uiPriority w:val="0"/>
    <w:pPr>
      <w:widowControl/>
      <w:spacing w:before="50" w:beforeLines="50" w:after="50" w:afterLines="50"/>
      <w:jc w:val="left"/>
      <w:outlineLvl w:val="5"/>
    </w:pPr>
    <w:rPr>
      <w:rFonts w:ascii="黑体" w:hAnsi="Times New Roman" w:eastAsia="黑体" w:cs="Times New Roman"/>
      <w:kern w:val="0"/>
      <w:szCs w:val="21"/>
    </w:rPr>
  </w:style>
  <w:style w:type="paragraph" w:customStyle="1" w:styleId="42">
    <w:name w:val="章标题"/>
    <w:next w:val="22"/>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3">
    <w:name w:val="一级条标题"/>
    <w:next w:val="22"/>
    <w:qFormat/>
    <w:uiPriority w:val="0"/>
    <w:pPr>
      <w:spacing w:before="156" w:beforeLines="50" w:after="156" w:afterLines="50"/>
      <w:ind w:left="709"/>
      <w:outlineLvl w:val="2"/>
    </w:pPr>
    <w:rPr>
      <w:rFonts w:ascii="黑体" w:hAnsi="Times New Roman" w:eastAsia="黑体" w:cs="Times New Roman"/>
      <w:sz w:val="21"/>
      <w:szCs w:val="21"/>
      <w:lang w:val="en-US" w:eastAsia="zh-CN" w:bidi="ar-SA"/>
    </w:rPr>
  </w:style>
  <w:style w:type="table" w:customStyle="1" w:styleId="44">
    <w:name w:val="网格型1"/>
    <w:basedOn w:val="1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578C-8351-4C92-B065-69B84A4C4582}">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13</Pages>
  <Words>5654</Words>
  <Characters>6145</Characters>
  <Lines>49</Lines>
  <Paragraphs>13</Paragraphs>
  <TotalTime>37</TotalTime>
  <ScaleCrop>false</ScaleCrop>
  <LinksUpToDate>false</LinksUpToDate>
  <CharactersWithSpaces>6230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2022-06-06T07:29:00Z</dcterms:created>
  <dc:creator>赵敬平</dc:creator>
  <cp:lastModifiedBy>素素</cp:lastModifiedBy>
  <dcterms:modified xsi:type="dcterms:W3CDTF">2022-08-11T08:35:53Z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BC063660893A42B4B3D95909B3B8CB35</vt:lpwstr>
  </property>
</Properties>
</file>