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国家标准铜精矿化学分析方法   第12部分氯含量的测定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方法二：电位滴定法</w:t>
      </w:r>
      <w:r>
        <w:rPr>
          <w:rFonts w:hint="eastAsia"/>
          <w:sz w:val="24"/>
          <w:lang w:val="en-US" w:eastAsia="zh-CN"/>
        </w:rPr>
        <w:t>意见与建议：</w:t>
      </w:r>
    </w:p>
    <w:tbl>
      <w:tblPr>
        <w:tblStyle w:val="3"/>
        <w:tblpPr w:leftFromText="180" w:rightFromText="180" w:vertAnchor="text" w:horzAnchor="margin" w:tblpXSpec="center" w:tblpY="312"/>
        <w:tblW w:w="89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54"/>
        <w:gridCol w:w="2682"/>
        <w:gridCol w:w="2016"/>
        <w:gridCol w:w="917"/>
        <w:gridCol w:w="1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标准章</w:t>
            </w:r>
          </w:p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条款编号</w:t>
            </w: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意见内容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提出单位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处理意见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5.2.5</w:t>
            </w: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混合熔剂的烘干所需时间能否写明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中国检验认证集团广东有限公司黄埔分公司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5.4样品</w:t>
            </w: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本方法是否对粒度有要求，如有请指明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中国检验认证集团广东有限公司黄埔分公司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添加溴酚蓝指示剂的浓度及配制方法。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郴州市产商品质量监督检验所</w:t>
            </w:r>
          </w:p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3.10</w:t>
            </w: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银标准滴定溶液的标定是准确移5.00mL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0.01mol/L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的氯标准溶液进行标定，消耗标准滴定溶液体积约5ml左右,从消耗标准滴定溶液体积看，标准滴定溶液体积消耗太少。为了减少滴定上引入误差，建议移取10.00mL。</w:t>
            </w:r>
          </w:p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山东恒邦冶炼股份有限公司</w:t>
            </w:r>
          </w:p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6.4.2</w:t>
            </w: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样品浸取完后是先过滤，洗涤沉淀至无氯离子，于电热板上低温蒸发至50ml，再定容，移取。这一过程可能存在：一是氯离子是否保证全部被洗净，二是洗涤的体积不易控制，于电热板上低温蒸发至50ml，容易造成氯的损失，并且耗时长。建议浸取完后直接定容于100ml容量瓶中，以水稀释至刻度，混匀，再过滤，移取。既提高了工作效率，又保证了结果的准确度。</w:t>
            </w:r>
          </w:p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山东恒邦冶炼股份有限公司</w:t>
            </w:r>
          </w:p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待定，需后期进行试验，提供大量数据来验证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center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在用新星牌慢速滤纸过滤时会有穿滤的情况出现，若滤液不清亮有沉淀物则会影响定容体积，从而影响结果，尤其是氯含量高的结果，因此可以考虑多加一层滤纸过滤。</w:t>
            </w:r>
          </w:p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中国检验认证集团广西有限公司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氯含量低于0.70%时，由于滴定体积不超过20.00mL,可省略定容移液的步骤，过滤之后的溶液可直接滴定，减少实验耗时，而且试验比对发现结果一致。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中国检验认证集团广西有限公司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N/>
              <w:bidi w:val="0"/>
              <w:spacing w:after="0" w:line="240" w:lineRule="auto"/>
              <w:rPr>
                <w:rFonts w:hint="default" w:ascii="Times New Roman" w:hAnsi="Times New Roman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建议比较 经典艾氏剂（Na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+MgO）半熔法，供实验室多个选择</w:t>
            </w:r>
          </w:p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深圳市中金岭南有色金属股份有限公司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未采纳试验报告中已有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300"/>
              </w:tabs>
              <w:wordWrap/>
              <w:topLinePunct w:val="0"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每个样品都有大量沉淀，沉淀是否吸附氯？建议补充沉淀吸附试验</w:t>
            </w:r>
          </w:p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深圳市中金岭南有色金属股份有限公司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spacing w:after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高含量的Cl测定，可以减少分取体积，建议移取10mL或5mL进行测量。</w:t>
            </w: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铜陵有色金属集团控股有限公司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spacing w:after="0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自动电位滴定仪的参数设置应该在文本里5.3.1中描述。</w:t>
            </w:r>
          </w:p>
          <w:p>
            <w:pPr>
              <w:spacing w:after="0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铜陵有色金属集团控股有限公司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8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54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2" w:type="dxa"/>
            <w:vAlign w:val="top"/>
          </w:tcPr>
          <w:p>
            <w:pPr>
              <w:spacing w:after="0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高含量Cl相应增大转速，防止AgCl吸附Cl。</w:t>
            </w:r>
          </w:p>
          <w:p>
            <w:pPr>
              <w:spacing w:after="0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铜陵有色金属集团控股有限公司</w:t>
            </w:r>
          </w:p>
        </w:tc>
        <w:tc>
          <w:tcPr>
            <w:tcW w:w="917" w:type="dxa"/>
            <w:vAlign w:val="center"/>
          </w:tcPr>
          <w:p>
            <w:pPr>
              <w:spacing w:after="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采纳可适当增大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，但不能过大，过大会使溶液飞溅。</w:t>
            </w:r>
          </w:p>
        </w:tc>
        <w:tc>
          <w:tcPr>
            <w:tcW w:w="1131" w:type="dxa"/>
            <w:vAlign w:val="center"/>
          </w:tcPr>
          <w:p>
            <w:pPr>
              <w:spacing w:after="0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OTdlNjgzYjg3ZDIyOThkNWZjMWFkNDYyMjNkNWQifQ=="/>
  </w:docVars>
  <w:rsids>
    <w:rsidRoot w:val="00000000"/>
    <w:rsid w:val="0AD11E75"/>
    <w:rsid w:val="0BC71E18"/>
    <w:rsid w:val="213B5E42"/>
    <w:rsid w:val="3D3A050D"/>
    <w:rsid w:val="3E7E3E71"/>
    <w:rsid w:val="56A67081"/>
    <w:rsid w:val="5FC627A0"/>
    <w:rsid w:val="6E5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699</Characters>
  <Lines>0</Lines>
  <Paragraphs>0</Paragraphs>
  <TotalTime>4</TotalTime>
  <ScaleCrop>false</ScaleCrop>
  <LinksUpToDate>false</LinksUpToDate>
  <CharactersWithSpaces>703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2022-07-12T09:16:00Z</dcterms:created>
  <dc:creator>Administrator</dc:creator>
  <cp:lastModifiedBy>Administrator</cp:lastModifiedBy>
  <dcterms:modified xsi:type="dcterms:W3CDTF">2022-07-18T03:28:48Z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40CF98FB536A4AFC85DE199F140C52BA</vt:lpwstr>
  </property>
</Properties>
</file>