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9000"/>
        </w:tabs>
      </w:pPr>
    </w:p>
    <w:p>
      <w:pPr>
        <w:pStyle w:val="3"/>
        <w:tabs>
          <w:tab w:val="left" w:pos="9000"/>
        </w:tabs>
      </w:pPr>
    </w:p>
    <w:p>
      <w:pPr>
        <w:pStyle w:val="3"/>
        <w:tabs>
          <w:tab w:val="left" w:pos="9000"/>
        </w:tabs>
        <w:rPr>
          <w:sz w:val="24"/>
        </w:rPr>
      </w:pPr>
      <w:r>
        <w:drawing>
          <wp:anchor distT="0" distB="0" distL="114300" distR="114300" simplePos="0" relativeHeight="251664384" behindDoc="0" locked="1" layoutInCell="1" allowOverlap="1">
            <wp:simplePos x="0" y="0"/>
            <wp:positionH relativeFrom="margin">
              <wp:posOffset>4243070</wp:posOffset>
            </wp:positionH>
            <wp:positionV relativeFrom="margin">
              <wp:posOffset>81280</wp:posOffset>
            </wp:positionV>
            <wp:extent cx="1463675" cy="720090"/>
            <wp:effectExtent l="0" t="0" r="9525" b="3810"/>
            <wp:wrapNone/>
            <wp:docPr id="17" name="HBPicture" descr="GB"/>
            <wp:cNvGraphicFramePr/>
            <a:graphic xmlns:a="http://schemas.openxmlformats.org/drawingml/2006/main">
              <a:graphicData uri="http://schemas.openxmlformats.org/drawingml/2006/picture">
                <pic:pic xmlns:pic="http://schemas.openxmlformats.org/drawingml/2006/picture">
                  <pic:nvPicPr>
                    <pic:cNvPr id="17" name="HBPicture" descr="GB"/>
                    <pic:cNvPicPr/>
                  </pic:nvPicPr>
                  <pic:blipFill>
                    <a:blip r:embed="rId11"/>
                    <a:stretch>
                      <a:fillRect/>
                    </a:stretch>
                  </pic:blipFill>
                  <pic:spPr>
                    <a:xfrm>
                      <a:off x="0" y="0"/>
                      <a:ext cx="1463675" cy="72009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-100330</wp:posOffset>
                </wp:positionH>
                <wp:positionV relativeFrom="paragraph">
                  <wp:posOffset>8287385</wp:posOffset>
                </wp:positionV>
                <wp:extent cx="60579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9pt;margin-top:652.55pt;height:0pt;width:477pt;z-index:251662336;mso-width-relative:page;mso-height-relative:page;" filled="f" stroked="t" coordsize="21600,21600" o:gfxdata="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B/tUNgAAAANAQAADwAAAAAAAAABACAAAAAiAAAAZHJzL2Rvd25yZXYueG1sUEsBAhQA&#10;FAAAAAgAh07iQML2GLbyAQAA6AMAAA4AAAAAAAAAAQAgAAAAJwEAAGRycy9lMm9Eb2MueG1sUEsF&#10;BgAAAAAGAAYAWQEAAIsFAAAAAA==&#10;">
                <v:fill on="f" focussize="0,0"/>
                <v:stroke color="#000000" joinstyle="round"/>
                <v:imagedata o:title=""/>
                <o:lock v:ext="edit" aspectratio="f"/>
              </v:line>
            </w:pict>
          </mc:Fallback>
        </mc:AlternateContent>
      </w:r>
    </w:p>
    <w:p>
      <w:pPr>
        <w:pStyle w:val="3"/>
        <w:tabs>
          <w:tab w:val="left" w:pos="9000"/>
        </w:tabs>
        <w:sectPr>
          <w:headerReference r:id="rId7" w:type="first"/>
          <w:headerReference r:id="rId5" w:type="default"/>
          <w:footerReference r:id="rId8" w:type="default"/>
          <w:headerReference r:id="rId6" w:type="even"/>
          <w:footerReference r:id="rId9" w:type="even"/>
          <w:pgSz w:w="11906" w:h="16838"/>
          <w:pgMar w:top="567" w:right="1134" w:bottom="1361" w:left="1418" w:header="0" w:footer="0" w:gutter="0"/>
          <w:pgNumType w:fmt="upperRoman" w:start="1"/>
          <w:cols w:space="720" w:num="1"/>
          <w:titlePg/>
          <w:docGrid w:type="linesAndChars" w:linePitch="312" w:charSpace="0"/>
        </w:sectPr>
      </w:pP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1847215</wp:posOffset>
                </wp:positionV>
                <wp:extent cx="5867400" cy="0"/>
                <wp:effectExtent l="0" t="0" r="0" b="0"/>
                <wp:wrapNone/>
                <wp:docPr id="19" name="直接箭头连接符 19"/>
                <wp:cNvGraphicFramePr/>
                <a:graphic xmlns:a="http://schemas.openxmlformats.org/drawingml/2006/main">
                  <a:graphicData uri="http://schemas.microsoft.com/office/word/2010/wordprocessingShape">
                    <wps:wsp>
                      <wps:cNvCnPr/>
                      <wps:spPr>
                        <a:xfrm>
                          <a:off x="0" y="0"/>
                          <a:ext cx="58674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145.45pt;height:0pt;width:462pt;z-index:251668480;mso-width-relative:page;mso-height-relative:page;" filled="f" stroked="t" coordsize="21600,21600" o:gfxdata="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bu1x9QAAAAIAQAADwAAAAAAAAABACAAAAAiAAAAZHJzL2Rvd25yZXYu&#10;eG1sUEsBAhQAFAAAAAgAh07iQOzwIeb/AQAA7gMAAA4AAAAAAAAAAQAgAAAAIwEAAGRycy9lMm9E&#10;b2MueG1sUEsFBgAAAAAGAAYAWQEAAJQ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-100330</wp:posOffset>
                </wp:positionH>
                <wp:positionV relativeFrom="margin">
                  <wp:posOffset>8787130</wp:posOffset>
                </wp:positionV>
                <wp:extent cx="6120130" cy="891540"/>
                <wp:effectExtent l="0" t="0" r="1270" b="10160"/>
                <wp:wrapNone/>
                <wp:docPr id="13" name="文本框 13"/>
                <wp:cNvGraphicFramePr/>
                <a:graphic xmlns:a="http://schemas.openxmlformats.org/drawingml/2006/main">
                  <a:graphicData uri="http://schemas.microsoft.com/office/word/2010/wordprocessingShape">
                    <wps:wsp>
                      <wps:cNvSpPr txBox="1"/>
                      <wps:spPr>
                        <a:xfrm>
                          <a:off x="0" y="0"/>
                          <a:ext cx="6120130" cy="891540"/>
                        </a:xfrm>
                        <a:prstGeom prst="rect">
                          <a:avLst/>
                        </a:prstGeom>
                        <a:solidFill>
                          <a:srgbClr val="FFFFFF"/>
                        </a:solidFill>
                        <a:ln>
                          <a:noFill/>
                        </a:ln>
                      </wps:spPr>
                      <wps:txbx>
                        <w:txbxContent>
                          <w:p>
                            <w:pPr>
                              <w:pStyle w:val="11"/>
                              <w:rPr>
                                <w:rStyle w:val="12"/>
                                <w:rFonts w:hint="eastAsia"/>
                              </w:rPr>
                            </w:pPr>
                            <w:r>
                              <w:rPr>
                                <w:rFonts w:hint="eastAsia"/>
                                <w:spacing w:val="0"/>
                                <w:w w:val="100"/>
                                <w:szCs w:val="36"/>
                              </w:rPr>
                              <w:t>中华人民共和国国家质量监督检验检</w:t>
                            </w:r>
                            <w:r>
                              <w:rPr>
                                <w:rFonts w:hint="eastAsia"/>
                                <w:w w:val="100"/>
                                <w:szCs w:val="36"/>
                              </w:rPr>
                              <w:t>疫总局</w:t>
                            </w:r>
                            <w:r>
                              <w:rPr>
                                <w:rStyle w:val="12"/>
                                <w:rFonts w:hint="eastAsia"/>
                              </w:rPr>
                              <w:t xml:space="preserve"> 发布</w:t>
                            </w:r>
                          </w:p>
                          <w:p>
                            <w:pPr>
                              <w:pStyle w:val="7"/>
                              <w:ind w:firstLine="922" w:firstLineChars="255"/>
                              <w:rPr>
                                <w:rFonts w:hint="eastAsia"/>
                                <w:b/>
                                <w:sz w:val="36"/>
                                <w:szCs w:val="36"/>
                              </w:rPr>
                            </w:pPr>
                            <w:r>
                              <w:rPr>
                                <w:rFonts w:hint="eastAsia"/>
                                <w:b/>
                                <w:sz w:val="36"/>
                                <w:szCs w:val="36"/>
                              </w:rPr>
                              <w:t>中  国  国  家  标  准  化  管 理 委 员 会</w:t>
                            </w:r>
                          </w:p>
                        </w:txbxContent>
                      </wps:txbx>
                      <wps:bodyPr wrap="square" lIns="0" tIns="0" rIns="0" bIns="0" upright="1"/>
                    </wps:wsp>
                  </a:graphicData>
                </a:graphic>
              </wp:anchor>
            </w:drawing>
          </mc:Choice>
          <mc:Fallback>
            <w:pict>
              <v:shape id="_x0000_s1026" o:spid="_x0000_s1026" o:spt="202" type="#_x0000_t202" style="position:absolute;left:0pt;margin-left:-7.9pt;margin-top:691.9pt;height:70.2pt;width:481.9pt;mso-position-horizontal-relative:margin;mso-position-vertical-relative:margin;z-index:251667456;mso-width-relative:page;mso-height-relative:page;" fillcolor="#FFFFFF" filled="t" stroked="f" coordsize="21600,21600" o:gfxdata="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zCLiTcAAAADQEAAA8A&#10;AAAAAAAAAQAgAAAAIgAAAGRycy9kb3ducmV2LnhtbFBLAQIUABQAAAAIAIdO4kCe2nZ/2gEAAKsD&#10;AAAOAAAAAAAAAAEAIAAAACsBAABkcnMvZTJvRG9jLnhtbFBLBQYAAAAABgAGAFkBAAB3BQAAAAA=&#10;">
                <v:fill on="t" focussize="0,0"/>
                <v:stroke on="f"/>
                <v:imagedata o:title=""/>
                <o:lock v:ext="edit" aspectratio="f"/>
                <v:textbox inset="0mm,0mm,0mm,0mm">
                  <w:txbxContent>
                    <w:p>
                      <w:pPr>
                        <w:pStyle w:val="11"/>
                        <w:rPr>
                          <w:rStyle w:val="12"/>
                          <w:rFonts w:hint="eastAsia"/>
                        </w:rPr>
                      </w:pPr>
                      <w:r>
                        <w:rPr>
                          <w:rFonts w:hint="eastAsia"/>
                          <w:spacing w:val="0"/>
                          <w:w w:val="100"/>
                          <w:szCs w:val="36"/>
                        </w:rPr>
                        <w:t>中华人民共和国国家质量监督检验检</w:t>
                      </w:r>
                      <w:r>
                        <w:rPr>
                          <w:rFonts w:hint="eastAsia"/>
                          <w:w w:val="100"/>
                          <w:szCs w:val="36"/>
                        </w:rPr>
                        <w:t>疫总局</w:t>
                      </w:r>
                      <w:r>
                        <w:rPr>
                          <w:rStyle w:val="12"/>
                          <w:rFonts w:hint="eastAsia"/>
                        </w:rPr>
                        <w:t xml:space="preserve"> 发布</w:t>
                      </w:r>
                    </w:p>
                    <w:p>
                      <w:pPr>
                        <w:pStyle w:val="7"/>
                        <w:ind w:firstLine="922" w:firstLineChars="255"/>
                        <w:rPr>
                          <w:rFonts w:hint="eastAsia"/>
                          <w:b/>
                          <w:sz w:val="36"/>
                          <w:szCs w:val="36"/>
                        </w:rPr>
                      </w:pPr>
                      <w:r>
                        <w:rPr>
                          <w:rFonts w:hint="eastAsia"/>
                          <w:b/>
                          <w:sz w:val="36"/>
                          <w:szCs w:val="36"/>
                        </w:rPr>
                        <w:t>中  国  国  家  标  准  化  管 理 委 员 会</w:t>
                      </w:r>
                    </w:p>
                  </w:txbxContent>
                </v:textbox>
                <w10:anchorlock/>
              </v:shap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1366520</wp:posOffset>
                </wp:positionV>
                <wp:extent cx="5867400" cy="1075055"/>
                <wp:effectExtent l="0" t="0" r="0" b="4445"/>
                <wp:wrapNone/>
                <wp:docPr id="14" name="文本框 14"/>
                <wp:cNvGraphicFramePr/>
                <a:graphic xmlns:a="http://schemas.openxmlformats.org/drawingml/2006/main">
                  <a:graphicData uri="http://schemas.microsoft.com/office/word/2010/wordprocessingShape">
                    <wps:wsp>
                      <wps:cNvSpPr txBox="1"/>
                      <wps:spPr>
                        <a:xfrm>
                          <a:off x="0" y="0"/>
                          <a:ext cx="5867400" cy="1075055"/>
                        </a:xfrm>
                        <a:prstGeom prst="rect">
                          <a:avLst/>
                        </a:prstGeom>
                        <a:solidFill>
                          <a:srgbClr val="FFFFFF"/>
                        </a:solidFill>
                        <a:ln>
                          <a:noFill/>
                        </a:ln>
                      </wps:spPr>
                      <wps:txbx>
                        <w:txbxContent>
                          <w:p>
                            <w:pPr>
                              <w:pStyle w:val="13"/>
                              <w:ind w:right="280"/>
                              <w:rPr>
                                <w:rFonts w:hint="eastAsia" w:ascii="宋体" w:hAnsi="宋体"/>
                                <w:b/>
                                <w:szCs w:val="28"/>
                                <w:lang w:val="de-DE"/>
                              </w:rPr>
                            </w:pPr>
                            <w:r>
                              <w:rPr>
                                <w:rFonts w:hint="eastAsia" w:ascii="宋体" w:hAnsi="宋体"/>
                                <w:b/>
                                <w:szCs w:val="28"/>
                                <w:lang w:val="de-DE"/>
                              </w:rPr>
                              <w:t xml:space="preserve">      </w:t>
                            </w:r>
                            <w:r>
                              <w:rPr>
                                <w:b/>
                                <w:szCs w:val="28"/>
                                <w:lang w:val="de-DE"/>
                              </w:rPr>
                              <w:t>GB/T</w:t>
                            </w:r>
                            <w:r>
                              <w:rPr>
                                <w:rFonts w:hint="eastAsia" w:ascii="宋体" w:hAnsi="宋体"/>
                                <w:b/>
                                <w:szCs w:val="28"/>
                                <w:lang w:val="de-DE"/>
                              </w:rPr>
                              <w:t xml:space="preserve"> 3884.12-202X</w:t>
                            </w:r>
                          </w:p>
                          <w:p>
                            <w:pPr>
                              <w:pStyle w:val="13"/>
                              <w:ind w:right="280"/>
                              <w:rPr>
                                <w:rFonts w:hint="eastAsia" w:ascii="宋体" w:hAnsi="宋体"/>
                                <w:b/>
                                <w:sz w:val="21"/>
                                <w:szCs w:val="21"/>
                                <w:lang w:val="de-DE"/>
                              </w:rPr>
                            </w:pPr>
                            <w:r>
                              <w:rPr>
                                <w:rFonts w:hint="eastAsia" w:ascii="黑体" w:hAnsi="宋体" w:eastAsia="黑体"/>
                                <w:sz w:val="21"/>
                                <w:szCs w:val="21"/>
                                <w:lang w:val="de-DE"/>
                              </w:rPr>
                              <w:t>代替</w:t>
                            </w:r>
                            <w:r>
                              <w:rPr>
                                <w:b/>
                                <w:sz w:val="21"/>
                                <w:szCs w:val="21"/>
                                <w:lang w:val="de-DE"/>
                              </w:rPr>
                              <w:t>GB/T</w:t>
                            </w:r>
                            <w:r>
                              <w:rPr>
                                <w:rFonts w:hint="eastAsia" w:ascii="宋体" w:hAnsi="宋体"/>
                                <w:b/>
                                <w:sz w:val="21"/>
                                <w:szCs w:val="21"/>
                                <w:lang w:val="de-DE"/>
                              </w:rPr>
                              <w:t xml:space="preserve"> 3884.12-2012</w:t>
                            </w:r>
                          </w:p>
                          <w:p>
                            <w:pPr>
                              <w:pStyle w:val="13"/>
                              <w:ind w:right="280"/>
                              <w:rPr>
                                <w:rFonts w:hint="eastAsia" w:ascii="黑体" w:hAnsi="宋体" w:eastAsia="黑体"/>
                                <w:szCs w:val="28"/>
                                <w:lang w:val="de-DE"/>
                              </w:rPr>
                            </w:pPr>
                          </w:p>
                          <w:p>
                            <w:pPr>
                              <w:pStyle w:val="15"/>
                              <w:rPr>
                                <w:lang w:val="de-DE"/>
                              </w:rPr>
                            </w:pPr>
                          </w:p>
                        </w:txbxContent>
                      </wps:txbx>
                      <wps:bodyPr lIns="0" tIns="0" rIns="0" bIns="0" upright="1"/>
                    </wps:wsp>
                  </a:graphicData>
                </a:graphic>
              </wp:anchor>
            </w:drawing>
          </mc:Choice>
          <mc:Fallback>
            <w:pict>
              <v:shape id="_x0000_s1026" o:spid="_x0000_s1026" o:spt="202" type="#_x0000_t202" style="position:absolute;left:0pt;margin-left:0pt;margin-top:107.6pt;height:84.65pt;width:462pt;mso-position-horizontal-relative:margin;mso-position-vertical-relative:margin;z-index:251666432;mso-width-relative:page;mso-height-relative:page;" fillcolor="#FFFFFF" filled="t" stroked="f" coordsize="21600,21600" o:gfxdata="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7r7YPYAAAACAEAAA8AAAAAAAAAAQAgAAAAIgAA&#10;AGRycy9kb3ducmV2LnhtbFBLAQIUABQAAAAIAIdO4kDV0RfFzwEAAJ4DAAAOAAAAAAAAAAEAIAAA&#10;ACcBAABkcnMvZTJvRG9jLnhtbFBLBQYAAAAABgAGAFkBAABoBQAAAAA=&#10;">
                <v:fill on="t" focussize="0,0"/>
                <v:stroke on="f"/>
                <v:imagedata o:title=""/>
                <o:lock v:ext="edit" aspectratio="f"/>
                <v:textbox inset="0mm,0mm,0mm,0mm">
                  <w:txbxContent>
                    <w:p>
                      <w:pPr>
                        <w:pStyle w:val="13"/>
                        <w:ind w:right="280"/>
                        <w:rPr>
                          <w:rFonts w:hint="eastAsia" w:ascii="宋体" w:hAnsi="宋体"/>
                          <w:b/>
                          <w:szCs w:val="28"/>
                          <w:lang w:val="de-DE"/>
                        </w:rPr>
                      </w:pPr>
                      <w:r>
                        <w:rPr>
                          <w:rFonts w:hint="eastAsia" w:ascii="宋体" w:hAnsi="宋体"/>
                          <w:b/>
                          <w:szCs w:val="28"/>
                          <w:lang w:val="de-DE"/>
                        </w:rPr>
                        <w:t xml:space="preserve">      </w:t>
                      </w:r>
                      <w:r>
                        <w:rPr>
                          <w:b/>
                          <w:szCs w:val="28"/>
                          <w:lang w:val="de-DE"/>
                        </w:rPr>
                        <w:t>GB/T</w:t>
                      </w:r>
                      <w:r>
                        <w:rPr>
                          <w:rFonts w:hint="eastAsia" w:ascii="宋体" w:hAnsi="宋体"/>
                          <w:b/>
                          <w:szCs w:val="28"/>
                          <w:lang w:val="de-DE"/>
                        </w:rPr>
                        <w:t xml:space="preserve"> 3884.12-202X</w:t>
                      </w:r>
                    </w:p>
                    <w:p>
                      <w:pPr>
                        <w:pStyle w:val="13"/>
                        <w:ind w:right="280"/>
                        <w:rPr>
                          <w:rFonts w:hint="eastAsia" w:ascii="宋体" w:hAnsi="宋体"/>
                          <w:b/>
                          <w:sz w:val="21"/>
                          <w:szCs w:val="21"/>
                          <w:lang w:val="de-DE"/>
                        </w:rPr>
                      </w:pPr>
                      <w:r>
                        <w:rPr>
                          <w:rFonts w:hint="eastAsia" w:ascii="黑体" w:hAnsi="宋体" w:eastAsia="黑体"/>
                          <w:sz w:val="21"/>
                          <w:szCs w:val="21"/>
                          <w:lang w:val="de-DE"/>
                        </w:rPr>
                        <w:t>代替</w:t>
                      </w:r>
                      <w:r>
                        <w:rPr>
                          <w:b/>
                          <w:sz w:val="21"/>
                          <w:szCs w:val="21"/>
                          <w:lang w:val="de-DE"/>
                        </w:rPr>
                        <w:t>GB/T</w:t>
                      </w:r>
                      <w:r>
                        <w:rPr>
                          <w:rFonts w:hint="eastAsia" w:ascii="宋体" w:hAnsi="宋体"/>
                          <w:b/>
                          <w:sz w:val="21"/>
                          <w:szCs w:val="21"/>
                          <w:lang w:val="de-DE"/>
                        </w:rPr>
                        <w:t xml:space="preserve"> 3884.12-2012</w:t>
                      </w:r>
                    </w:p>
                    <w:p>
                      <w:pPr>
                        <w:pStyle w:val="13"/>
                        <w:ind w:right="280"/>
                        <w:rPr>
                          <w:rFonts w:hint="eastAsia" w:ascii="黑体" w:hAnsi="宋体" w:eastAsia="黑体"/>
                          <w:szCs w:val="28"/>
                          <w:lang w:val="de-DE"/>
                        </w:rPr>
                      </w:pPr>
                    </w:p>
                    <w:p>
                      <w:pPr>
                        <w:pStyle w:val="15"/>
                        <w:rPr>
                          <w:lang w:val="de-DE"/>
                        </w:rPr>
                      </w:pP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-11430</wp:posOffset>
                </wp:positionH>
                <wp:positionV relativeFrom="margin">
                  <wp:posOffset>975360</wp:posOffset>
                </wp:positionV>
                <wp:extent cx="6120130" cy="391160"/>
                <wp:effectExtent l="0" t="0" r="1270" b="2540"/>
                <wp:wrapNone/>
                <wp:docPr id="15" name="文本框 15"/>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16"/>
                            </w:pPr>
                            <w:r>
                              <w:rPr>
                                <w:rFonts w:hint="eastAsia"/>
                              </w:rPr>
                              <w:t>中华人民共和国国家标准</w:t>
                            </w:r>
                          </w:p>
                        </w:txbxContent>
                      </wps:txbx>
                      <wps:bodyPr wrap="square" lIns="0" tIns="0" rIns="0" bIns="0" upright="1"/>
                    </wps:wsp>
                  </a:graphicData>
                </a:graphic>
              </wp:anchor>
            </w:drawing>
          </mc:Choice>
          <mc:Fallback>
            <w:pict>
              <v:shape id="_x0000_s1026" o:spid="_x0000_s1026" o:spt="202" type="#_x0000_t202" style="position:absolute;left:0pt;margin-left:-0.9pt;margin-top:76.8pt;height:30.8pt;width:481.9pt;mso-position-horizontal-relative:margin;mso-position-vertical-relative:margin;z-index:251665408;mso-width-relative:page;mso-height-relative:page;" fillcolor="#FFFFFF" filled="t" stroked="f" coordsize="21600,21600" o:gfxdata="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9SCcNkAAAAKAQAADwAAAAAA&#10;AAABACAAAAAiAAAAZHJzL2Rvd25yZXYueG1sUEsBAhQAFAAAAAgAh07iQFbFD6jZAQAAqwMAAA4A&#10;AAAAAAAAAQAgAAAAKAEAAGRycy9lMm9Eb2MueG1sUEsFBgAAAAAGAAYAWQEAAHMFAAAAAA==&#10;">
                <v:fill on="t" focussize="0,0"/>
                <v:stroke on="f"/>
                <v:imagedata o:title=""/>
                <o:lock v:ext="edit" aspectratio="f"/>
                <v:textbox inset="0mm,0mm,0mm,0mm">
                  <w:txbxContent>
                    <w:p>
                      <w:pPr>
                        <w:pStyle w:val="16"/>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182245</wp:posOffset>
                </wp:positionV>
                <wp:extent cx="2406650" cy="514350"/>
                <wp:effectExtent l="0" t="0" r="6350" b="6350"/>
                <wp:wrapNone/>
                <wp:docPr id="16" name="文本框 16"/>
                <wp:cNvGraphicFramePr/>
                <a:graphic xmlns:a="http://schemas.openxmlformats.org/drawingml/2006/main">
                  <a:graphicData uri="http://schemas.microsoft.com/office/word/2010/wordprocessingShape">
                    <wps:wsp>
                      <wps:cNvSpPr txBox="1"/>
                      <wps:spPr>
                        <a:xfrm>
                          <a:off x="0" y="0"/>
                          <a:ext cx="2406650" cy="514350"/>
                        </a:xfrm>
                        <a:prstGeom prst="rect">
                          <a:avLst/>
                        </a:prstGeom>
                        <a:solidFill>
                          <a:srgbClr val="FFFFFF"/>
                        </a:solidFill>
                        <a:ln>
                          <a:noFill/>
                        </a:ln>
                        <a:effectLst/>
                      </wps:spPr>
                      <wps:txbx>
                        <w:txbxContent>
                          <w:p>
                            <w:pPr>
                              <w:pStyle w:val="17"/>
                              <w:rPr>
                                <w:rFonts w:ascii="黑体" w:hAnsi="黑体" w:eastAsia="黑体" w:cs="黑体"/>
                                <w:sz w:val="21"/>
                                <w:szCs w:val="21"/>
                              </w:rPr>
                            </w:pPr>
                            <w:r>
                              <w:rPr>
                                <w:rFonts w:ascii="黑体" w:hAnsi="黑体" w:eastAsia="黑体" w:cs="黑体"/>
                                <w:sz w:val="21"/>
                                <w:szCs w:val="21"/>
                              </w:rPr>
                              <w:t>ICS 77.120.60</w:t>
                            </w:r>
                          </w:p>
                          <w:p>
                            <w:pPr>
                              <w:pStyle w:val="17"/>
                              <w:rPr>
                                <w:rFonts w:ascii="黑体" w:hAnsi="黑体" w:eastAsia="黑体" w:cs="黑体"/>
                                <w:sz w:val="21"/>
                                <w:szCs w:val="21"/>
                              </w:rPr>
                            </w:pPr>
                            <w:r>
                              <w:rPr>
                                <w:rFonts w:ascii="黑体" w:hAnsi="黑体" w:eastAsia="黑体" w:cs="黑体"/>
                                <w:sz w:val="21"/>
                                <w:szCs w:val="21"/>
                              </w:rPr>
                              <w:t>CCS H 13</w:t>
                            </w:r>
                          </w:p>
                          <w:p>
                            <w:pPr>
                              <w:pStyle w:val="18"/>
                              <w:rPr>
                                <w:rFonts w:ascii="黑体"/>
                                <w:szCs w:val="21"/>
                              </w:rPr>
                            </w:pPr>
                          </w:p>
                          <w:p>
                            <w:pPr>
                              <w:pStyle w:val="18"/>
                              <w:rPr>
                                <w:szCs w:val="21"/>
                              </w:rPr>
                            </w:pPr>
                          </w:p>
                        </w:txbxContent>
                      </wps:txbx>
                      <wps:bodyPr lIns="0" tIns="0" rIns="0" bIns="0" upright="1"/>
                    </wps:wsp>
                  </a:graphicData>
                </a:graphic>
              </wp:anchor>
            </w:drawing>
          </mc:Choice>
          <mc:Fallback>
            <w:pict>
              <v:shape id="_x0000_s1026" o:spid="_x0000_s1026" o:spt="202" type="#_x0000_t202" style="position:absolute;left:0pt;margin-left:0pt;margin-top:14.35pt;height:40.5pt;width:189.5pt;mso-position-horizontal-relative:margin;mso-position-vertical-relative:margin;z-index:251663360;mso-width-relative:page;mso-height-relative:page;" fillcolor="#FFFFFF" filled="t" stroked="f" coordsize="21600,21600" o:gfxdata="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e9qL31gAAAAcBAAAPAAAAAAAAAAEAIAAAACIA&#10;AABkcnMvZG93bnJldi54bWxQSwECFAAUAAAACACHTuJAN2q/39IBAACrAwAADgAAAAAAAAABACAA&#10;AAAlAQAAZHJzL2Uyb0RvYy54bWxQSwUGAAAAAAYABgBZAQAAaQUAAAAA&#10;">
                <v:fill on="t" focussize="0,0"/>
                <v:stroke on="f"/>
                <v:imagedata o:title=""/>
                <o:lock v:ext="edit" aspectratio="f"/>
                <v:textbox inset="0mm,0mm,0mm,0mm">
                  <w:txbxContent>
                    <w:p>
                      <w:pPr>
                        <w:pStyle w:val="17"/>
                        <w:rPr>
                          <w:rFonts w:ascii="黑体" w:hAnsi="黑体" w:eastAsia="黑体" w:cs="黑体"/>
                          <w:sz w:val="21"/>
                          <w:szCs w:val="21"/>
                        </w:rPr>
                      </w:pPr>
                      <w:r>
                        <w:rPr>
                          <w:rFonts w:ascii="黑体" w:hAnsi="黑体" w:eastAsia="黑体" w:cs="黑体"/>
                          <w:sz w:val="21"/>
                          <w:szCs w:val="21"/>
                        </w:rPr>
                        <w:t>ICS 77.120.60</w:t>
                      </w:r>
                    </w:p>
                    <w:p>
                      <w:pPr>
                        <w:pStyle w:val="17"/>
                        <w:rPr>
                          <w:rFonts w:ascii="黑体" w:hAnsi="黑体" w:eastAsia="黑体" w:cs="黑体"/>
                          <w:sz w:val="21"/>
                          <w:szCs w:val="21"/>
                        </w:rPr>
                      </w:pPr>
                      <w:r>
                        <w:rPr>
                          <w:rFonts w:ascii="黑体" w:hAnsi="黑体" w:eastAsia="黑体" w:cs="黑体"/>
                          <w:sz w:val="21"/>
                          <w:szCs w:val="21"/>
                        </w:rPr>
                        <w:t>CCS H 13</w:t>
                      </w:r>
                    </w:p>
                    <w:p>
                      <w:pPr>
                        <w:pStyle w:val="18"/>
                        <w:rPr>
                          <w:rFonts w:ascii="黑体"/>
                          <w:szCs w:val="21"/>
                        </w:rPr>
                      </w:pPr>
                    </w:p>
                    <w:p>
                      <w:pPr>
                        <w:pStyle w:val="18"/>
                        <w:rPr>
                          <w:szCs w:val="21"/>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3848100</wp:posOffset>
                </wp:positionH>
                <wp:positionV relativeFrom="margin">
                  <wp:posOffset>8322945</wp:posOffset>
                </wp:positionV>
                <wp:extent cx="2019300" cy="312420"/>
                <wp:effectExtent l="0" t="0" r="0" b="5080"/>
                <wp:wrapNone/>
                <wp:docPr id="5" name="文本框 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jc w:val="right"/>
                              <w:rPr>
                                <w:rFonts w:ascii="黑体" w:hAnsi="黑体" w:eastAsia="黑体"/>
                                <w:sz w:val="28"/>
                                <w:szCs w:val="28"/>
                              </w:rPr>
                            </w:pPr>
                            <w:r>
                              <w:rPr>
                                <w:rFonts w:ascii="黑体" w:hAnsi="黑体" w:eastAsia="黑体"/>
                                <w:sz w:val="28"/>
                                <w:szCs w:val="28"/>
                              </w:rPr>
                              <w:t>XXXX-XX-XX</w:t>
                            </w:r>
                            <w:r>
                              <w:rPr>
                                <w:rFonts w:hint="eastAsia" w:ascii="黑体" w:hAnsi="黑体" w:eastAsia="黑体"/>
                                <w:sz w:val="28"/>
                                <w:szCs w:val="28"/>
                              </w:rPr>
                              <w:t>实施</w:t>
                            </w:r>
                            <w:r>
                              <w:rPr>
                                <w:rFonts w:ascii="黑体" w:hAnsi="黑体" w:eastAsia="黑体"/>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303pt;margin-top:655.35pt;height:24.6pt;width:159pt;mso-position-horizontal-relative:margin;mso-position-vertical-relative:margin;z-index:251661312;mso-width-relative:page;mso-height-relative:page;" fillcolor="#FFFFFF" filled="t" stroked="f" coordsize="21600,21600" o:gfxdata="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N9Xzk2gAAAA0BAAAPAAAAAAAAAAEA&#10;IAAAACIAAABkcnMvZG93bnJldi54bWxQSwECFAAUAAAACACHTuJAy+LQqdQBAACpAwAADgAAAAAA&#10;AAABACAAAAApAQAAZHJzL2Uyb0RvYy54bWxQSwUGAAAAAAYABgBZAQAAbwUAAAAA&#10;">
                <v:fill on="t" focussize="0,0"/>
                <v:stroke on="f"/>
                <v:imagedata o:title=""/>
                <o:lock v:ext="edit" aspectratio="f"/>
                <v:textbox inset="0mm,0mm,0mm,0mm">
                  <w:txbxContent>
                    <w:p>
                      <w:pPr>
                        <w:jc w:val="right"/>
                        <w:rPr>
                          <w:rFonts w:ascii="黑体" w:hAnsi="黑体" w:eastAsia="黑体"/>
                          <w:sz w:val="28"/>
                          <w:szCs w:val="28"/>
                        </w:rPr>
                      </w:pPr>
                      <w:r>
                        <w:rPr>
                          <w:rFonts w:ascii="黑体" w:hAnsi="黑体" w:eastAsia="黑体"/>
                          <w:sz w:val="28"/>
                          <w:szCs w:val="28"/>
                        </w:rPr>
                        <w:t>XXXX-XX-XX</w:t>
                      </w:r>
                      <w:r>
                        <w:rPr>
                          <w:rFonts w:hint="eastAsia" w:ascii="黑体" w:hAnsi="黑体" w:eastAsia="黑体"/>
                          <w:sz w:val="28"/>
                          <w:szCs w:val="28"/>
                        </w:rPr>
                        <w:t>实施</w:t>
                      </w:r>
                      <w:r>
                        <w:rPr>
                          <w:rFonts w:ascii="黑体" w:hAnsi="黑体" w:eastAsia="黑体"/>
                          <w:sz w:val="28"/>
                          <w:szCs w:val="28"/>
                        </w:rPr>
                        <w:t xml:space="preserve">   </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8322945</wp:posOffset>
                </wp:positionV>
                <wp:extent cx="2019300" cy="312420"/>
                <wp:effectExtent l="0" t="0" r="0" b="5080"/>
                <wp:wrapNone/>
                <wp:docPr id="4" name="文本框 4"/>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pStyle w:val="19"/>
                              <w:rPr>
                                <w:rFonts w:ascii="黑体"/>
                              </w:rPr>
                            </w:pPr>
                            <w:r>
                              <w:rPr>
                                <w:rFonts w:ascii="黑体"/>
                              </w:rPr>
                              <w:t>XXXX-XX-XX</w:t>
                            </w:r>
                            <w:r>
                              <w:rPr>
                                <w:rFonts w:hint="eastAsia" w:ascii="黑体"/>
                              </w:rPr>
                              <w:t>发布</w:t>
                            </w:r>
                          </w:p>
                          <w:p/>
                        </w:txbxContent>
                      </wps:txbx>
                      <wps:bodyPr lIns="0" tIns="0" rIns="0" bIns="0" upright="1"/>
                    </wps:wsp>
                  </a:graphicData>
                </a:graphic>
              </wp:anchor>
            </w:drawing>
          </mc:Choice>
          <mc:Fallback>
            <w:pict>
              <v:shape id="_x0000_s1026" o:spid="_x0000_s1026" o:spt="202" type="#_x0000_t202" style="position:absolute;left:0pt;margin-left:0pt;margin-top:655.35pt;height:24.6pt;width:159pt;mso-position-horizontal-relative:margin;mso-position-vertical-relative:margin;z-index:251660288;mso-width-relative:page;mso-height-relative:page;" fillcolor="#FFFFFF" filled="t" stroked="f" coordsize="21600,21600" o:gfxdata="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ItNmtgAAAAKAQAADwAAAAAAAAABACAA&#10;AAAiAAAAZHJzL2Rvd25yZXYueG1sUEsBAhQAFAAAAAgAh07iQNbH7X3UAQAAqQMAAA4AAAAAAAAA&#10;AQAgAAAAJwEAAGRycy9lMm9Eb2MueG1sUEsFBgAAAAAGAAYAWQEAAG0FAAAAAA==&#10;">
                <v:fill on="t" focussize="0,0"/>
                <v:stroke on="f"/>
                <v:imagedata o:title=""/>
                <o:lock v:ext="edit" aspectratio="f"/>
                <v:textbox inset="0mm,0mm,0mm,0mm">
                  <w:txbxContent>
                    <w:p>
                      <w:pPr>
                        <w:pStyle w:val="19"/>
                        <w:rPr>
                          <w:rFonts w:ascii="黑体"/>
                        </w:rPr>
                      </w:pPr>
                      <w:r>
                        <w:rPr>
                          <w:rFonts w:ascii="黑体"/>
                        </w:rPr>
                        <w:t>XXXX-XX-XX</w:t>
                      </w:r>
                      <w:r>
                        <w:rPr>
                          <w:rFonts w:hint="eastAsia" w:ascii="黑体"/>
                        </w:rPr>
                        <w:t>发布</w:t>
                      </w:r>
                    </w:p>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-11430</wp:posOffset>
                </wp:positionH>
                <wp:positionV relativeFrom="margin">
                  <wp:posOffset>2873375</wp:posOffset>
                </wp:positionV>
                <wp:extent cx="5969000" cy="4472305"/>
                <wp:effectExtent l="0" t="0" r="0" b="10795"/>
                <wp:wrapNone/>
                <wp:docPr id="2" name="文本框 2"/>
                <wp:cNvGraphicFramePr/>
                <a:graphic xmlns:a="http://schemas.openxmlformats.org/drawingml/2006/main">
                  <a:graphicData uri="http://schemas.microsoft.com/office/word/2010/wordprocessingShape">
                    <wps:wsp>
                      <wps:cNvSpPr txBox="1"/>
                      <wps:spPr>
                        <a:xfrm>
                          <a:off x="0" y="0"/>
                          <a:ext cx="5969000" cy="4472305"/>
                        </a:xfrm>
                        <a:prstGeom prst="rect">
                          <a:avLst/>
                        </a:prstGeom>
                        <a:solidFill>
                          <a:srgbClr val="FFFFFF"/>
                        </a:solidFill>
                        <a:ln>
                          <a:noFill/>
                        </a:ln>
                        <a:effectLst/>
                      </wps:spPr>
                      <wps:txbx>
                        <w:txbxContent>
                          <w:p>
                            <w:pPr>
                              <w:jc w:val="center"/>
                              <w:rPr>
                                <w:rFonts w:ascii="黑体" w:eastAsia="黑体"/>
                                <w:sz w:val="52"/>
                              </w:rPr>
                            </w:pPr>
                          </w:p>
                          <w:p>
                            <w:pPr>
                              <w:spacing w:before="156" w:beforeLines="50" w:after="156" w:afterLines="50" w:line="600" w:lineRule="exact"/>
                              <w:ind w:right="-649" w:rightChars="-309"/>
                              <w:jc w:val="center"/>
                              <w:rPr>
                                <w:rFonts w:ascii="黑体" w:eastAsia="黑体"/>
                                <w:bCs/>
                                <w:sz w:val="52"/>
                                <w:szCs w:val="52"/>
                              </w:rPr>
                            </w:pPr>
                            <w:bookmarkStart w:id="0" w:name="OLE_LINK1"/>
                            <w:r>
                              <w:rPr>
                                <w:rFonts w:hint="eastAsia" w:ascii="黑体" w:eastAsia="黑体"/>
                                <w:bCs/>
                                <w:sz w:val="52"/>
                                <w:szCs w:val="52"/>
                              </w:rPr>
                              <w:t>铜精矿化学分析方法</w:t>
                            </w:r>
                          </w:p>
                          <w:p>
                            <w:pPr>
                              <w:jc w:val="center"/>
                              <w:rPr>
                                <w:rFonts w:ascii="黑体" w:hAnsi="黑体" w:eastAsia="黑体"/>
                                <w:bCs/>
                                <w:sz w:val="52"/>
                                <w:szCs w:val="72"/>
                              </w:rPr>
                            </w:pPr>
                            <w:r>
                              <w:rPr>
                                <w:rFonts w:hint="eastAsia" w:ascii="黑体" w:eastAsia="黑体"/>
                                <w:bCs/>
                                <w:sz w:val="52"/>
                                <w:szCs w:val="52"/>
                              </w:rPr>
                              <w:t>第12 部分：</w:t>
                            </w:r>
                            <w:bookmarkEnd w:id="0"/>
                            <w:r>
                              <w:rPr>
                                <w:rFonts w:hint="eastAsia" w:ascii="黑体" w:eastAsia="黑体"/>
                                <w:bCs/>
                                <w:sz w:val="52"/>
                                <w:szCs w:val="52"/>
                              </w:rPr>
                              <w:t>氟和氯含量</w:t>
                            </w:r>
                            <w:r>
                              <w:rPr>
                                <w:rFonts w:hint="eastAsia" w:ascii="黑体" w:hAnsi="黑体" w:eastAsia="黑体"/>
                                <w:bCs/>
                                <w:sz w:val="52"/>
                                <w:szCs w:val="72"/>
                              </w:rPr>
                              <w:t>的测定</w:t>
                            </w:r>
                            <w:r>
                              <w:rPr>
                                <w:rFonts w:ascii="黑体" w:hAnsi="黑体" w:eastAsia="黑体"/>
                                <w:bCs/>
                                <w:sz w:val="52"/>
                                <w:szCs w:val="72"/>
                              </w:rPr>
                              <w:t xml:space="preserve"> </w:t>
                            </w:r>
                          </w:p>
                          <w:p>
                            <w:pPr>
                              <w:jc w:val="center"/>
                              <w:rPr>
                                <w:rFonts w:eastAsia="黑体"/>
                                <w:bCs/>
                                <w:sz w:val="52"/>
                                <w:szCs w:val="72"/>
                              </w:rPr>
                            </w:pPr>
                            <w:r>
                              <w:rPr>
                                <w:rFonts w:hint="eastAsia" w:eastAsia="黑体"/>
                                <w:bCs/>
                                <w:sz w:val="52"/>
                                <w:szCs w:val="72"/>
                              </w:rPr>
                              <w:t>离子色谱法和自动电位滴定法</w:t>
                            </w:r>
                          </w:p>
                          <w:p>
                            <w:pPr>
                              <w:jc w:val="center"/>
                              <w:rPr>
                                <w:rFonts w:eastAsia="黑体"/>
                                <w:sz w:val="28"/>
                                <w:szCs w:val="28"/>
                              </w:rPr>
                            </w:pPr>
                          </w:p>
                          <w:p>
                            <w:pPr>
                              <w:jc w:val="center"/>
                              <w:rPr>
                                <w:rFonts w:eastAsia="黑体"/>
                                <w:color w:val="auto"/>
                                <w:sz w:val="28"/>
                                <w:szCs w:val="28"/>
                              </w:rPr>
                            </w:pPr>
                            <w:r>
                              <w:rPr>
                                <w:rFonts w:eastAsia="黑体"/>
                                <w:color w:val="auto"/>
                                <w:sz w:val="28"/>
                                <w:szCs w:val="28"/>
                              </w:rPr>
                              <w:t xml:space="preserve">Methods for chemical anlysis of copper </w:t>
                            </w:r>
                            <w:r>
                              <w:rPr>
                                <w:rFonts w:hint="eastAsia" w:eastAsia="黑体"/>
                                <w:color w:val="auto"/>
                                <w:sz w:val="28"/>
                                <w:szCs w:val="28"/>
                              </w:rPr>
                              <w:t>concentrates</w:t>
                            </w:r>
                            <w:r>
                              <w:rPr>
                                <w:rFonts w:eastAsia="黑体"/>
                                <w:color w:val="auto"/>
                                <w:sz w:val="28"/>
                                <w:szCs w:val="28"/>
                              </w:rPr>
                              <w:t>—</w:t>
                            </w:r>
                          </w:p>
                          <w:p>
                            <w:pPr>
                              <w:jc w:val="center"/>
                              <w:rPr>
                                <w:kern w:val="2"/>
                                <w:sz w:val="28"/>
                                <w:szCs w:val="28"/>
                              </w:rPr>
                            </w:pPr>
                            <w:r>
                              <w:rPr>
                                <w:rFonts w:eastAsia="黑体"/>
                                <w:color w:val="auto"/>
                                <w:sz w:val="28"/>
                                <w:szCs w:val="28"/>
                              </w:rPr>
                              <w:t>Part</w:t>
                            </w:r>
                            <w:r>
                              <w:rPr>
                                <w:rFonts w:hint="eastAsia" w:eastAsia="黑体"/>
                                <w:color w:val="auto"/>
                                <w:sz w:val="28"/>
                                <w:szCs w:val="28"/>
                              </w:rPr>
                              <w:t xml:space="preserve"> 12</w:t>
                            </w:r>
                            <w:r>
                              <w:rPr>
                                <w:sz w:val="28"/>
                                <w:szCs w:val="28"/>
                              </w:rPr>
                              <w:t>：</w:t>
                            </w:r>
                            <w:r>
                              <w:rPr>
                                <w:rFonts w:eastAsia="黑体"/>
                                <w:color w:val="auto"/>
                                <w:sz w:val="28"/>
                                <w:szCs w:val="28"/>
                              </w:rPr>
                              <w:t xml:space="preserve">Determination of </w:t>
                            </w:r>
                            <w:r>
                              <w:rPr>
                                <w:rFonts w:hint="eastAsia" w:eastAsia="黑体"/>
                                <w:color w:val="auto"/>
                                <w:sz w:val="28"/>
                                <w:szCs w:val="28"/>
                              </w:rPr>
                              <w:t xml:space="preserve"> fluoride content and chloride content —Ion chromatography and automatic potentiometric titration  </w:t>
                            </w:r>
                          </w:p>
                          <w:p>
                            <w:pPr>
                              <w:tabs>
                                <w:tab w:val="left" w:pos="3822"/>
                                <w:tab w:val="left" w:pos="5400"/>
                              </w:tabs>
                              <w:spacing w:before="50" w:after="50"/>
                              <w:jc w:val="center"/>
                              <w:rPr>
                                <w:sz w:val="28"/>
                              </w:rPr>
                            </w:pPr>
                            <w:r>
                              <w:rPr>
                                <w:rFonts w:hint="eastAsia"/>
                                <w:sz w:val="28"/>
                              </w:rPr>
                              <w:t>（</w:t>
                            </w:r>
                            <w:r>
                              <w:rPr>
                                <w:rFonts w:hint="eastAsia"/>
                                <w:sz w:val="28"/>
                                <w:lang w:val="en-US" w:eastAsia="zh-CN"/>
                              </w:rPr>
                              <w:t>预审稿</w:t>
                            </w:r>
                            <w:r>
                              <w:rPr>
                                <w:rFonts w:hint="eastAsia"/>
                                <w:sz w:val="28"/>
                              </w:rPr>
                              <w:t>）</w:t>
                            </w:r>
                          </w:p>
                          <w:p>
                            <w:pPr>
                              <w:pStyle w:val="20"/>
                              <w:rPr>
                                <w:b/>
                                <w:sz w:val="30"/>
                              </w:rPr>
                            </w:pPr>
                          </w:p>
                          <w:p>
                            <w:pPr>
                              <w:pStyle w:val="21"/>
                            </w:pPr>
                          </w:p>
                        </w:txbxContent>
                      </wps:txbx>
                      <wps:bodyPr lIns="0" tIns="0" rIns="0" bIns="0" upright="1"/>
                    </wps:wsp>
                  </a:graphicData>
                </a:graphic>
              </wp:anchor>
            </w:drawing>
          </mc:Choice>
          <mc:Fallback>
            <w:pict>
              <v:shape id="_x0000_s1026" o:spid="_x0000_s1026" o:spt="202" type="#_x0000_t202" style="position:absolute;left:0pt;margin-left:-0.9pt;margin-top:226.25pt;height:352.15pt;width:470pt;mso-position-horizontal-relative:margin;mso-position-vertical-relative:margin;z-index:251659264;mso-width-relative:page;mso-height-relative:page;" fillcolor="#FFFFFF" filled="t" stroked="f" coordsize="21600,21600" o:gfxdata="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RrgK7aAAAACwEAAA8AAAAAAAAAAQAg&#10;AAAAIgAAAGRycy9kb3ducmV2LnhtbFBLAQIUABQAAAAIAIdO4kAU5h8/0wEAAKoDAAAOAAAAAAAA&#10;AAEAIAAAACkBAABkcnMvZTJvRG9jLnhtbFBLBQYAAAAABgAGAFkBAABuBQAAAAA=&#10;">
                <v:fill on="t" focussize="0,0"/>
                <v:stroke on="f"/>
                <v:imagedata o:title=""/>
                <o:lock v:ext="edit" aspectratio="f"/>
                <v:textbox inset="0mm,0mm,0mm,0mm">
                  <w:txbxContent>
                    <w:p>
                      <w:pPr>
                        <w:jc w:val="center"/>
                        <w:rPr>
                          <w:rFonts w:ascii="黑体" w:eastAsia="黑体"/>
                          <w:sz w:val="52"/>
                        </w:rPr>
                      </w:pPr>
                    </w:p>
                    <w:p>
                      <w:pPr>
                        <w:spacing w:before="156" w:beforeLines="50" w:after="156" w:afterLines="50" w:line="600" w:lineRule="exact"/>
                        <w:ind w:right="-649" w:rightChars="-309"/>
                        <w:jc w:val="center"/>
                        <w:rPr>
                          <w:rFonts w:ascii="黑体" w:eastAsia="黑体"/>
                          <w:bCs/>
                          <w:sz w:val="52"/>
                          <w:szCs w:val="52"/>
                        </w:rPr>
                      </w:pPr>
                      <w:bookmarkStart w:id="0" w:name="OLE_LINK1"/>
                      <w:r>
                        <w:rPr>
                          <w:rFonts w:hint="eastAsia" w:ascii="黑体" w:eastAsia="黑体"/>
                          <w:bCs/>
                          <w:sz w:val="52"/>
                          <w:szCs w:val="52"/>
                        </w:rPr>
                        <w:t>铜精矿化学分析方法</w:t>
                      </w:r>
                    </w:p>
                    <w:p>
                      <w:pPr>
                        <w:jc w:val="center"/>
                        <w:rPr>
                          <w:rFonts w:ascii="黑体" w:hAnsi="黑体" w:eastAsia="黑体"/>
                          <w:bCs/>
                          <w:sz w:val="52"/>
                          <w:szCs w:val="72"/>
                        </w:rPr>
                      </w:pPr>
                      <w:r>
                        <w:rPr>
                          <w:rFonts w:hint="eastAsia" w:ascii="黑体" w:eastAsia="黑体"/>
                          <w:bCs/>
                          <w:sz w:val="52"/>
                          <w:szCs w:val="52"/>
                        </w:rPr>
                        <w:t>第12 部分：</w:t>
                      </w:r>
                      <w:bookmarkEnd w:id="0"/>
                      <w:r>
                        <w:rPr>
                          <w:rFonts w:hint="eastAsia" w:ascii="黑体" w:eastAsia="黑体"/>
                          <w:bCs/>
                          <w:sz w:val="52"/>
                          <w:szCs w:val="52"/>
                        </w:rPr>
                        <w:t>氟和氯含量</w:t>
                      </w:r>
                      <w:r>
                        <w:rPr>
                          <w:rFonts w:hint="eastAsia" w:ascii="黑体" w:hAnsi="黑体" w:eastAsia="黑体"/>
                          <w:bCs/>
                          <w:sz w:val="52"/>
                          <w:szCs w:val="72"/>
                        </w:rPr>
                        <w:t>的测定</w:t>
                      </w:r>
                      <w:r>
                        <w:rPr>
                          <w:rFonts w:ascii="黑体" w:hAnsi="黑体" w:eastAsia="黑体"/>
                          <w:bCs/>
                          <w:sz w:val="52"/>
                          <w:szCs w:val="72"/>
                        </w:rPr>
                        <w:t xml:space="preserve"> </w:t>
                      </w:r>
                    </w:p>
                    <w:p>
                      <w:pPr>
                        <w:jc w:val="center"/>
                        <w:rPr>
                          <w:rFonts w:eastAsia="黑体"/>
                          <w:bCs/>
                          <w:sz w:val="52"/>
                          <w:szCs w:val="72"/>
                        </w:rPr>
                      </w:pPr>
                      <w:r>
                        <w:rPr>
                          <w:rFonts w:hint="eastAsia" w:eastAsia="黑体"/>
                          <w:bCs/>
                          <w:sz w:val="52"/>
                          <w:szCs w:val="72"/>
                        </w:rPr>
                        <w:t>离子色谱法和自动电位滴定法</w:t>
                      </w:r>
                    </w:p>
                    <w:p>
                      <w:pPr>
                        <w:jc w:val="center"/>
                        <w:rPr>
                          <w:rFonts w:eastAsia="黑体"/>
                          <w:sz w:val="28"/>
                          <w:szCs w:val="28"/>
                        </w:rPr>
                      </w:pPr>
                    </w:p>
                    <w:p>
                      <w:pPr>
                        <w:jc w:val="center"/>
                        <w:rPr>
                          <w:rFonts w:eastAsia="黑体"/>
                          <w:color w:val="auto"/>
                          <w:sz w:val="28"/>
                          <w:szCs w:val="28"/>
                        </w:rPr>
                      </w:pPr>
                      <w:r>
                        <w:rPr>
                          <w:rFonts w:eastAsia="黑体"/>
                          <w:color w:val="auto"/>
                          <w:sz w:val="28"/>
                          <w:szCs w:val="28"/>
                        </w:rPr>
                        <w:t xml:space="preserve">Methods for chemical anlysis of copper </w:t>
                      </w:r>
                      <w:r>
                        <w:rPr>
                          <w:rFonts w:hint="eastAsia" w:eastAsia="黑体"/>
                          <w:color w:val="auto"/>
                          <w:sz w:val="28"/>
                          <w:szCs w:val="28"/>
                        </w:rPr>
                        <w:t>concentrates</w:t>
                      </w:r>
                      <w:r>
                        <w:rPr>
                          <w:rFonts w:eastAsia="黑体"/>
                          <w:color w:val="auto"/>
                          <w:sz w:val="28"/>
                          <w:szCs w:val="28"/>
                        </w:rPr>
                        <w:t>—</w:t>
                      </w:r>
                    </w:p>
                    <w:p>
                      <w:pPr>
                        <w:jc w:val="center"/>
                        <w:rPr>
                          <w:kern w:val="2"/>
                          <w:sz w:val="28"/>
                          <w:szCs w:val="28"/>
                        </w:rPr>
                      </w:pPr>
                      <w:r>
                        <w:rPr>
                          <w:rFonts w:eastAsia="黑体"/>
                          <w:color w:val="auto"/>
                          <w:sz w:val="28"/>
                          <w:szCs w:val="28"/>
                        </w:rPr>
                        <w:t>Part</w:t>
                      </w:r>
                      <w:r>
                        <w:rPr>
                          <w:rFonts w:hint="eastAsia" w:eastAsia="黑体"/>
                          <w:color w:val="auto"/>
                          <w:sz w:val="28"/>
                          <w:szCs w:val="28"/>
                        </w:rPr>
                        <w:t xml:space="preserve"> 12</w:t>
                      </w:r>
                      <w:r>
                        <w:rPr>
                          <w:sz w:val="28"/>
                          <w:szCs w:val="28"/>
                        </w:rPr>
                        <w:t>：</w:t>
                      </w:r>
                      <w:r>
                        <w:rPr>
                          <w:rFonts w:eastAsia="黑体"/>
                          <w:color w:val="auto"/>
                          <w:sz w:val="28"/>
                          <w:szCs w:val="28"/>
                        </w:rPr>
                        <w:t xml:space="preserve">Determination of </w:t>
                      </w:r>
                      <w:r>
                        <w:rPr>
                          <w:rFonts w:hint="eastAsia" w:eastAsia="黑体"/>
                          <w:color w:val="auto"/>
                          <w:sz w:val="28"/>
                          <w:szCs w:val="28"/>
                        </w:rPr>
                        <w:t xml:space="preserve"> fluoride content and chloride content —Ion chromatography and automatic potentiometric titration  </w:t>
                      </w:r>
                    </w:p>
                    <w:p>
                      <w:pPr>
                        <w:tabs>
                          <w:tab w:val="left" w:pos="3822"/>
                          <w:tab w:val="left" w:pos="5400"/>
                        </w:tabs>
                        <w:spacing w:before="50" w:after="50"/>
                        <w:jc w:val="center"/>
                        <w:rPr>
                          <w:sz w:val="28"/>
                        </w:rPr>
                      </w:pPr>
                      <w:r>
                        <w:rPr>
                          <w:rFonts w:hint="eastAsia"/>
                          <w:sz w:val="28"/>
                        </w:rPr>
                        <w:t>（</w:t>
                      </w:r>
                      <w:r>
                        <w:rPr>
                          <w:rFonts w:hint="eastAsia"/>
                          <w:sz w:val="28"/>
                          <w:lang w:val="en-US" w:eastAsia="zh-CN"/>
                        </w:rPr>
                        <w:t>预审稿</w:t>
                      </w:r>
                      <w:r>
                        <w:rPr>
                          <w:rFonts w:hint="eastAsia"/>
                          <w:sz w:val="28"/>
                        </w:rPr>
                        <w:t>）</w:t>
                      </w:r>
                    </w:p>
                    <w:p>
                      <w:pPr>
                        <w:pStyle w:val="20"/>
                        <w:rPr>
                          <w:b/>
                          <w:sz w:val="30"/>
                        </w:rPr>
                      </w:pPr>
                    </w:p>
                    <w:p>
                      <w:pPr>
                        <w:pStyle w:val="21"/>
                      </w:pPr>
                    </w:p>
                  </w:txbxContent>
                </v:textbox>
                <w10:anchorlock/>
              </v:shape>
            </w:pict>
          </mc:Fallback>
        </mc:AlternateContent>
      </w:r>
    </w:p>
    <w:p>
      <w:pPr>
        <w:pStyle w:val="10"/>
        <w:spacing w:line="340" w:lineRule="exact"/>
        <w:rPr>
          <w:rFonts w:ascii="Times New Roman"/>
        </w:rPr>
      </w:pPr>
      <w:r>
        <w:rPr>
          <w:rFonts w:hint="eastAsia" w:ascii="Times New Roman"/>
        </w:rPr>
        <w:t>前</w:t>
      </w:r>
      <w:r>
        <w:rPr>
          <w:rFonts w:ascii="Times New Roman"/>
        </w:rPr>
        <w:t xml:space="preserve">    </w:t>
      </w:r>
      <w:r>
        <w:rPr>
          <w:rFonts w:hint="eastAsia" w:ascii="Times New Roman"/>
        </w:rPr>
        <w:t>言</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pPr>
      <w:r>
        <w:rPr>
          <w:rFonts w:hint="eastAsia" w:hAnsi="宋体" w:cs="宋体"/>
          <w:szCs w:val="21"/>
        </w:rPr>
        <w:t>本文件按照</w:t>
      </w:r>
      <w:r>
        <w:rPr>
          <w:rFonts w:hAnsi="宋体" w:cs="宋体"/>
          <w:szCs w:val="21"/>
        </w:rPr>
        <w:t>GB/T 1.1-2020</w:t>
      </w:r>
      <w:r>
        <w:rPr>
          <w:rFonts w:hint="eastAsia" w:hAnsi="宋体" w:cs="宋体"/>
          <w:szCs w:val="21"/>
        </w:rPr>
        <w:t>《标准化工作导则</w:t>
      </w:r>
      <w:r>
        <w:rPr>
          <w:rFonts w:hAnsi="宋体" w:cs="宋体"/>
          <w:szCs w:val="21"/>
        </w:rPr>
        <w:t xml:space="preserve"> </w:t>
      </w:r>
      <w:r>
        <w:rPr>
          <w:rFonts w:hint="eastAsia" w:hAnsi="宋体" w:cs="宋体"/>
          <w:szCs w:val="21"/>
        </w:rPr>
        <w:t>第</w:t>
      </w:r>
      <w:r>
        <w:rPr>
          <w:rFonts w:hAnsi="宋体" w:cs="宋体"/>
          <w:szCs w:val="21"/>
        </w:rPr>
        <w:t>1</w:t>
      </w:r>
      <w:r>
        <w:rPr>
          <w:rFonts w:hint="eastAsia" w:hAnsi="宋体" w:cs="宋体"/>
          <w:szCs w:val="21"/>
        </w:rPr>
        <w:t>部分：标准化文件的结构和起草规则》的规定起草。</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pPr>
      <w:r>
        <w:rPr>
          <w:rFonts w:hint="eastAsia"/>
        </w:rPr>
        <w:t>本文件是GB</w:t>
      </w:r>
      <w:r>
        <w:t>/T XXXX-202X</w:t>
      </w:r>
      <w:r>
        <w:rPr>
          <w:rFonts w:hint="eastAsia"/>
        </w:rPr>
        <w:t>的第12部分。GB</w:t>
      </w:r>
      <w:r>
        <w:t xml:space="preserve">/T </w:t>
      </w:r>
      <w:r>
        <w:rPr>
          <w:rFonts w:hint="eastAsia"/>
        </w:rPr>
        <w:t>3384《铜精矿化学分析方法》已经发布了以下部分：</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rPr>
          <w:rFonts w:hint="eastAsia"/>
        </w:rPr>
      </w:pPr>
      <w:r>
        <w:t>——</w:t>
      </w:r>
      <w:r>
        <w:rPr>
          <w:rFonts w:hint="eastAsia"/>
        </w:rPr>
        <w:t>第</w:t>
      </w:r>
      <w:r>
        <w:t>1</w:t>
      </w:r>
      <w:r>
        <w:rPr>
          <w:rFonts w:hint="eastAsia"/>
        </w:rPr>
        <w:t>部分：铜量的测定  碘量法;</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rPr>
          <w:rFonts w:hint="eastAsia"/>
        </w:rPr>
      </w:pPr>
      <w:r>
        <w:t>——</w:t>
      </w:r>
      <w:r>
        <w:rPr>
          <w:rFonts w:hint="eastAsia"/>
        </w:rPr>
        <w:t>第</w:t>
      </w:r>
      <w:r>
        <w:t>2</w:t>
      </w:r>
      <w:r>
        <w:rPr>
          <w:rFonts w:hint="eastAsia"/>
        </w:rPr>
        <w:t>部分：金和银量的测定  火焰原子吸收光谱法和火试金法;</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rPr>
          <w:rFonts w:hint="eastAsia"/>
        </w:rPr>
      </w:pPr>
      <w:r>
        <w:t>——</w:t>
      </w:r>
      <w:r>
        <w:rPr>
          <w:rFonts w:hint="eastAsia"/>
        </w:rPr>
        <w:t>第</w:t>
      </w:r>
      <w:r>
        <w:t>3</w:t>
      </w:r>
      <w:r>
        <w:rPr>
          <w:rFonts w:hint="eastAsia"/>
        </w:rPr>
        <w:t>部分：硫量的测定  重量法和燃烧滴定法</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rPr>
          <w:rFonts w:hint="eastAsia"/>
        </w:rPr>
      </w:pPr>
      <w:r>
        <w:t>——</w:t>
      </w:r>
      <w:r>
        <w:rPr>
          <w:rFonts w:hint="eastAsia"/>
        </w:rPr>
        <w:t>第</w:t>
      </w:r>
      <w:r>
        <w:t>4</w:t>
      </w:r>
      <w:r>
        <w:rPr>
          <w:rFonts w:hint="eastAsia"/>
        </w:rPr>
        <w:t>部分：氧化镁量的测定  火焰原子吸收光谱法;</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rPr>
          <w:rFonts w:hint="eastAsia"/>
        </w:rPr>
      </w:pPr>
      <w:r>
        <w:t>——</w:t>
      </w:r>
      <w:r>
        <w:rPr>
          <w:rFonts w:hint="eastAsia"/>
        </w:rPr>
        <w:t>第</w:t>
      </w:r>
      <w:r>
        <w:t>5</w:t>
      </w:r>
      <w:r>
        <w:rPr>
          <w:rFonts w:hint="eastAsia"/>
        </w:rPr>
        <w:t>部分：氟量的测定  离子选择电极法;</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pPr>
      <w:r>
        <w:t>——</w:t>
      </w:r>
      <w:r>
        <w:rPr>
          <w:rFonts w:hint="eastAsia"/>
        </w:rPr>
        <w:t>第</w:t>
      </w:r>
      <w:r>
        <w:t>6</w:t>
      </w:r>
      <w:r>
        <w:rPr>
          <w:rFonts w:hint="eastAsia"/>
        </w:rPr>
        <w:t>部分：铅、锌、镉和镍量的测定  火焰原子吸收光谱法;</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pPr>
      <w:r>
        <w:t>——</w:t>
      </w:r>
      <w:r>
        <w:rPr>
          <w:rFonts w:hint="eastAsia"/>
        </w:rPr>
        <w:t>第</w:t>
      </w:r>
      <w:r>
        <w:t>7</w:t>
      </w:r>
      <w:r>
        <w:rPr>
          <w:rFonts w:hint="eastAsia"/>
        </w:rPr>
        <w:t>部分：铅量的测定 Na2EDTA滴定法；</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pPr>
      <w:r>
        <w:t>——</w:t>
      </w:r>
      <w:r>
        <w:rPr>
          <w:rFonts w:hint="eastAsia"/>
        </w:rPr>
        <w:t>第</w:t>
      </w:r>
      <w:r>
        <w:t>8</w:t>
      </w:r>
      <w:r>
        <w:rPr>
          <w:rFonts w:hint="eastAsia"/>
        </w:rPr>
        <w:t>部分：</w:t>
      </w:r>
      <w:r>
        <w:rPr>
          <w:rFonts w:hint="eastAsia"/>
          <w:color w:val="36363D"/>
        </w:rPr>
        <w:t>锌量的测定 Na2EDTA滴定法;</w:t>
      </w:r>
    </w:p>
    <w:p>
      <w:pPr>
        <w:keepNext w:val="0"/>
        <w:keepLines w:val="0"/>
        <w:pageBreakBefore w:val="0"/>
        <w:widowControl/>
        <w:kinsoku/>
        <w:wordWrap/>
        <w:overflowPunct/>
        <w:topLinePunct w:val="0"/>
        <w:autoSpaceDE/>
        <w:autoSpaceDN/>
        <w:bidi w:val="0"/>
        <w:spacing w:line="240" w:lineRule="auto"/>
        <w:ind w:left="1680" w:leftChars="200" w:hanging="1260" w:hangingChars="600"/>
        <w:jc w:val="both"/>
        <w:textAlignment w:val="auto"/>
        <w:rPr>
          <w:rFonts w:hint="eastAsia"/>
        </w:rPr>
      </w:pPr>
      <w:r>
        <w:t>——</w:t>
      </w:r>
      <w:r>
        <w:rPr>
          <w:rFonts w:hint="eastAsia"/>
        </w:rPr>
        <w:t>第</w:t>
      </w:r>
      <w:r>
        <w:t>9</w:t>
      </w:r>
      <w:r>
        <w:rPr>
          <w:rFonts w:hint="eastAsia"/>
        </w:rPr>
        <w:t>部分：砷和铋量的测定  氢化物发生原子荧光光谱法、溴酸钾滴定法和二乙基二硫代甲酸银分光光度法;</w:t>
      </w:r>
    </w:p>
    <w:p>
      <w:pPr>
        <w:keepNext w:val="0"/>
        <w:keepLines w:val="0"/>
        <w:pageBreakBefore w:val="0"/>
        <w:widowControl/>
        <w:kinsoku/>
        <w:wordWrap/>
        <w:overflowPunct/>
        <w:topLinePunct w:val="0"/>
        <w:autoSpaceDE/>
        <w:autoSpaceDN/>
        <w:bidi w:val="0"/>
        <w:spacing w:line="240" w:lineRule="auto"/>
        <w:jc w:val="both"/>
        <w:textAlignment w:val="auto"/>
        <w:rPr>
          <w:rFonts w:hint="eastAsia"/>
        </w:rPr>
      </w:pPr>
      <w:r>
        <w:t>——</w:t>
      </w:r>
      <w:r>
        <w:rPr>
          <w:rFonts w:hint="eastAsia"/>
        </w:rPr>
        <w:t>第10部分：锑量的测定 氢化物发生原子荧光光谱法;</w:t>
      </w:r>
    </w:p>
    <w:p>
      <w:pPr>
        <w:keepNext w:val="0"/>
        <w:keepLines w:val="0"/>
        <w:pageBreakBefore w:val="0"/>
        <w:widowControl/>
        <w:kinsoku/>
        <w:wordWrap/>
        <w:overflowPunct/>
        <w:topLinePunct w:val="0"/>
        <w:autoSpaceDE/>
        <w:autoSpaceDN/>
        <w:bidi w:val="0"/>
        <w:spacing w:line="240" w:lineRule="auto"/>
        <w:jc w:val="both"/>
        <w:textAlignment w:val="auto"/>
        <w:rPr>
          <w:rFonts w:hint="eastAsia"/>
        </w:rPr>
      </w:pPr>
      <w:r>
        <w:t>——</w:t>
      </w:r>
      <w:r>
        <w:rPr>
          <w:rFonts w:hint="eastAsia"/>
        </w:rPr>
        <w:t>第11部分：汞量的测定 冷原子吸收光谱法;</w:t>
      </w:r>
    </w:p>
    <w:p>
      <w:pPr>
        <w:keepNext w:val="0"/>
        <w:keepLines w:val="0"/>
        <w:pageBreakBefore w:val="0"/>
        <w:widowControl/>
        <w:kinsoku/>
        <w:wordWrap/>
        <w:overflowPunct/>
        <w:topLinePunct w:val="0"/>
        <w:autoSpaceDE/>
        <w:autoSpaceDN/>
        <w:bidi w:val="0"/>
        <w:spacing w:line="240" w:lineRule="auto"/>
        <w:jc w:val="both"/>
        <w:textAlignment w:val="auto"/>
        <w:rPr>
          <w:rFonts w:hint="eastAsia"/>
        </w:rPr>
      </w:pPr>
      <w:r>
        <w:t>——</w:t>
      </w:r>
      <w:r>
        <w:rPr>
          <w:rFonts w:hint="eastAsia"/>
        </w:rPr>
        <w:t>第12部分：氟和氯量的测定 离子色谱法和电位滴定法;</w:t>
      </w:r>
    </w:p>
    <w:p>
      <w:pPr>
        <w:keepNext w:val="0"/>
        <w:keepLines w:val="0"/>
        <w:pageBreakBefore w:val="0"/>
        <w:widowControl/>
        <w:kinsoku/>
        <w:wordWrap/>
        <w:overflowPunct/>
        <w:topLinePunct w:val="0"/>
        <w:autoSpaceDE/>
        <w:autoSpaceDN/>
        <w:bidi w:val="0"/>
        <w:spacing w:line="240" w:lineRule="auto"/>
        <w:jc w:val="both"/>
        <w:textAlignment w:val="auto"/>
        <w:rPr>
          <w:rFonts w:hint="eastAsia"/>
        </w:rPr>
      </w:pPr>
      <w:r>
        <w:t>——</w:t>
      </w:r>
      <w:r>
        <w:rPr>
          <w:rFonts w:hint="eastAsia"/>
        </w:rPr>
        <w:t>第13部分：铜量的测定 电解法;</w:t>
      </w:r>
    </w:p>
    <w:p>
      <w:pPr>
        <w:keepNext w:val="0"/>
        <w:keepLines w:val="0"/>
        <w:pageBreakBefore w:val="0"/>
        <w:widowControl/>
        <w:kinsoku/>
        <w:wordWrap/>
        <w:overflowPunct/>
        <w:topLinePunct w:val="0"/>
        <w:autoSpaceDE/>
        <w:autoSpaceDN/>
        <w:bidi w:val="0"/>
        <w:spacing w:line="240" w:lineRule="auto"/>
        <w:jc w:val="both"/>
        <w:textAlignment w:val="auto"/>
        <w:rPr>
          <w:rFonts w:hint="eastAsia"/>
        </w:rPr>
      </w:pPr>
      <w:r>
        <w:t>——</w:t>
      </w:r>
      <w:r>
        <w:rPr>
          <w:rFonts w:hint="eastAsia"/>
        </w:rPr>
        <w:t>第14部分：金和银量的测定 火试金重量法和原子吸收光谱法;</w:t>
      </w:r>
    </w:p>
    <w:p>
      <w:pPr>
        <w:keepNext w:val="0"/>
        <w:keepLines w:val="0"/>
        <w:pageBreakBefore w:val="0"/>
        <w:widowControl/>
        <w:kinsoku/>
        <w:wordWrap/>
        <w:overflowPunct/>
        <w:topLinePunct w:val="0"/>
        <w:autoSpaceDE/>
        <w:autoSpaceDN/>
        <w:bidi w:val="0"/>
        <w:spacing w:line="240" w:lineRule="auto"/>
        <w:jc w:val="both"/>
        <w:textAlignment w:val="auto"/>
        <w:rPr>
          <w:rFonts w:hint="eastAsia"/>
        </w:rPr>
      </w:pPr>
      <w:r>
        <w:t>——</w:t>
      </w:r>
      <w:r>
        <w:rPr>
          <w:rFonts w:hint="eastAsia"/>
        </w:rPr>
        <w:t>第15部分：铁量的测定 重铬酸钾滴定法;</w:t>
      </w:r>
    </w:p>
    <w:p>
      <w:pPr>
        <w:keepNext w:val="0"/>
        <w:keepLines w:val="0"/>
        <w:pageBreakBefore w:val="0"/>
        <w:widowControl/>
        <w:kinsoku/>
        <w:wordWrap/>
        <w:overflowPunct/>
        <w:topLinePunct w:val="0"/>
        <w:autoSpaceDE/>
        <w:autoSpaceDN/>
        <w:bidi w:val="0"/>
        <w:spacing w:line="240" w:lineRule="auto"/>
        <w:jc w:val="both"/>
        <w:textAlignment w:val="auto"/>
        <w:rPr>
          <w:rFonts w:hint="eastAsia"/>
        </w:rPr>
      </w:pPr>
      <w:r>
        <w:t>——</w:t>
      </w:r>
      <w:r>
        <w:rPr>
          <w:rFonts w:hint="eastAsia"/>
        </w:rPr>
        <w:t>第16部分：二氧化硅量的测定氟硅酸钾滴定法和重量法;</w:t>
      </w:r>
    </w:p>
    <w:p>
      <w:pPr>
        <w:keepNext w:val="0"/>
        <w:keepLines w:val="0"/>
        <w:pageBreakBefore w:val="0"/>
        <w:widowControl/>
        <w:kinsoku/>
        <w:wordWrap/>
        <w:overflowPunct/>
        <w:topLinePunct w:val="0"/>
        <w:autoSpaceDE/>
        <w:autoSpaceDN/>
        <w:bidi w:val="0"/>
        <w:spacing w:line="240" w:lineRule="auto"/>
        <w:jc w:val="both"/>
        <w:textAlignment w:val="auto"/>
        <w:rPr>
          <w:rFonts w:hint="eastAsia"/>
        </w:rPr>
      </w:pPr>
      <w:r>
        <w:t>——</w:t>
      </w:r>
      <w:r>
        <w:rPr>
          <w:rFonts w:hint="eastAsia"/>
        </w:rPr>
        <w:t>第17部分：三氧化二铝量的测定铬天青S胶束增溶光度法和沉淀分离氟盐置换</w:t>
      </w:r>
    </w:p>
    <w:p>
      <w:pPr>
        <w:keepNext w:val="0"/>
        <w:keepLines w:val="0"/>
        <w:pageBreakBefore w:val="0"/>
        <w:widowControl/>
        <w:kinsoku/>
        <w:wordWrap/>
        <w:overflowPunct/>
        <w:topLinePunct w:val="0"/>
        <w:autoSpaceDE/>
        <w:autoSpaceDN/>
        <w:bidi w:val="0"/>
        <w:spacing w:line="240" w:lineRule="auto"/>
        <w:ind w:left="1260" w:leftChars="600" w:firstLine="630" w:firstLineChars="300"/>
        <w:jc w:val="both"/>
        <w:textAlignment w:val="auto"/>
        <w:rPr>
          <w:rFonts w:hint="eastAsia"/>
        </w:rPr>
      </w:pPr>
      <w:r>
        <w:rPr>
          <w:rFonts w:hint="eastAsia"/>
        </w:rPr>
        <w:t>Na2EDTA滴定法;</w:t>
      </w:r>
    </w:p>
    <w:p>
      <w:pPr>
        <w:keepNext w:val="0"/>
        <w:keepLines w:val="0"/>
        <w:pageBreakBefore w:val="0"/>
        <w:widowControl/>
        <w:kinsoku/>
        <w:wordWrap/>
        <w:overflowPunct/>
        <w:topLinePunct w:val="0"/>
        <w:autoSpaceDE/>
        <w:autoSpaceDN/>
        <w:bidi w:val="0"/>
        <w:spacing w:line="240" w:lineRule="auto"/>
        <w:ind w:left="1890" w:leftChars="200" w:hanging="1470" w:hangingChars="700"/>
        <w:jc w:val="both"/>
        <w:textAlignment w:val="auto"/>
        <w:rPr>
          <w:rFonts w:hint="eastAsia"/>
        </w:rPr>
      </w:pPr>
      <w:r>
        <w:t>——</w:t>
      </w:r>
      <w:r>
        <w:rPr>
          <w:rFonts w:hint="eastAsia"/>
        </w:rPr>
        <w:t>第18部分：砷、锑、铋、铅、锌、镍、镉、钴、氧化镁、氧化钙量的测定电感耦合等离子体原子发射光谱法；</w:t>
      </w:r>
    </w:p>
    <w:p>
      <w:pPr>
        <w:keepNext w:val="0"/>
        <w:keepLines w:val="0"/>
        <w:pageBreakBefore w:val="0"/>
        <w:widowControl/>
        <w:kinsoku/>
        <w:wordWrap/>
        <w:overflowPunct/>
        <w:topLinePunct w:val="0"/>
        <w:autoSpaceDE/>
        <w:autoSpaceDN/>
        <w:bidi w:val="0"/>
        <w:spacing w:line="240" w:lineRule="auto"/>
        <w:jc w:val="both"/>
        <w:textAlignment w:val="auto"/>
      </w:pPr>
      <w:r>
        <w:t>——</w:t>
      </w:r>
      <w:r>
        <w:rPr>
          <w:rFonts w:hint="eastAsia"/>
        </w:rPr>
        <w:t>第19部分：铊量的测定 电感耦合等离子体质谱法；</w:t>
      </w:r>
    </w:p>
    <w:p>
      <w:pPr>
        <w:keepNext w:val="0"/>
        <w:keepLines w:val="0"/>
        <w:pageBreakBefore w:val="0"/>
        <w:widowControl/>
        <w:kinsoku/>
        <w:wordWrap/>
        <w:overflowPunct/>
        <w:topLinePunct w:val="0"/>
        <w:autoSpaceDE/>
        <w:autoSpaceDN/>
        <w:bidi w:val="0"/>
        <w:spacing w:line="240" w:lineRule="auto"/>
        <w:jc w:val="both"/>
        <w:textAlignment w:val="auto"/>
      </w:pPr>
      <w:r>
        <w:t>——</w:t>
      </w:r>
      <w:r>
        <w:rPr>
          <w:rFonts w:hint="eastAsia"/>
        </w:rPr>
        <w:t>第20部分：汞量的测定 固体进样直接法；</w:t>
      </w:r>
    </w:p>
    <w:p>
      <w:pPr>
        <w:keepNext w:val="0"/>
        <w:keepLines w:val="0"/>
        <w:pageBreakBefore w:val="0"/>
        <w:widowControl/>
        <w:kinsoku/>
        <w:wordWrap/>
        <w:overflowPunct/>
        <w:topLinePunct w:val="0"/>
        <w:autoSpaceDE/>
        <w:autoSpaceDN/>
        <w:bidi w:val="0"/>
        <w:spacing w:line="240" w:lineRule="auto"/>
        <w:ind w:left="1890" w:leftChars="200" w:hanging="1470" w:hangingChars="700"/>
        <w:jc w:val="both"/>
        <w:textAlignment w:val="auto"/>
        <w:rPr>
          <w:rFonts w:hint="eastAsia"/>
        </w:rPr>
      </w:pPr>
      <w:r>
        <w:t>——</w:t>
      </w:r>
      <w:r>
        <w:rPr>
          <w:rFonts w:hint="eastAsia"/>
        </w:rPr>
        <w:t>第21部分：铜、硫、铅、锌、铁、铝、钙、镁、锰量的测定 波长色散X射线荧光光谱法。</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pPr>
      <w:r>
        <w:rPr>
          <w:rFonts w:hint="eastAsia"/>
        </w:rPr>
        <w:t>本文件与GB/T 3884.12-2010相比增加了方法2，扩大了氯的测定范围。</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rPr>
          <w:rFonts w:hint="eastAsia"/>
        </w:rPr>
      </w:pPr>
      <w:r>
        <w:rPr>
          <w:rFonts w:hint="eastAsia"/>
        </w:rPr>
        <w:t>请注意本文件的某些内容可能涉及专利。本文件的发布机构不承担识别专利的责任。</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rPr>
          <w:rFonts w:hint="eastAsia"/>
        </w:rPr>
      </w:pPr>
      <w:r>
        <w:rPr>
          <w:rFonts w:hint="eastAsia"/>
        </w:rPr>
        <w:t>本文件由中国有色金属工业协会提出。</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pPr>
      <w:r>
        <w:rPr>
          <w:rFonts w:hint="eastAsia"/>
        </w:rPr>
        <w:t>本部分由全国有色金属标准化技术委员会（</w:t>
      </w:r>
      <w:r>
        <w:t>SAC/TC 243</w:t>
      </w:r>
      <w:r>
        <w:rPr>
          <w:rFonts w:hint="eastAsia"/>
        </w:rPr>
        <w:t>）提出并归口。</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rPr>
          <w:rFonts w:hint="eastAsia"/>
        </w:rPr>
      </w:pPr>
      <w:r>
        <w:rPr>
          <w:rFonts w:hint="eastAsia"/>
        </w:rPr>
        <w:t>本文件负责起草单位：</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rPr>
          <w:rFonts w:hint="eastAsia"/>
        </w:rPr>
      </w:pPr>
      <w:r>
        <w:rPr>
          <w:rFonts w:hint="eastAsia"/>
        </w:rPr>
        <w:t>本文件主要起草人：</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rPr>
          <w:rFonts w:hint="eastAsia"/>
        </w:rPr>
      </w:pPr>
      <w:r>
        <w:rPr>
          <w:rFonts w:hint="eastAsia"/>
        </w:rPr>
        <w:t>本文件及其所代替文件的历次发布情况为：</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rPr>
          <w:rFonts w:hint="eastAsia"/>
        </w:rPr>
      </w:pPr>
      <w:r>
        <w:t>——</w:t>
      </w:r>
      <w:r>
        <w:rPr>
          <w:rFonts w:hint="eastAsia"/>
        </w:rPr>
        <w:t>2011年首次发布；</w:t>
      </w:r>
    </w:p>
    <w:p>
      <w:pPr>
        <w:keepNext w:val="0"/>
        <w:keepLines w:val="0"/>
        <w:pageBreakBefore w:val="0"/>
        <w:widowControl/>
        <w:kinsoku/>
        <w:wordWrap/>
        <w:overflowPunct/>
        <w:topLinePunct w:val="0"/>
        <w:autoSpaceDE/>
        <w:autoSpaceDN/>
        <w:bidi w:val="0"/>
        <w:spacing w:line="240" w:lineRule="auto"/>
        <w:ind w:firstLine="420" w:firstLineChars="200"/>
        <w:jc w:val="both"/>
        <w:textAlignment w:val="auto"/>
        <w:rPr>
          <w:rFonts w:hint="eastAsia"/>
        </w:rPr>
      </w:pPr>
      <w:r>
        <w:t>——</w:t>
      </w:r>
      <w:r>
        <w:rPr>
          <w:rFonts w:hint="eastAsia"/>
        </w:rPr>
        <w:t>本次为第一次修订。</w:t>
      </w:r>
    </w:p>
    <w:p>
      <w:pPr>
        <w:pStyle w:val="7"/>
        <w:keepNext w:val="0"/>
        <w:keepLines w:val="0"/>
        <w:pageBreakBefore w:val="0"/>
        <w:widowControl/>
        <w:kinsoku/>
        <w:wordWrap/>
        <w:overflowPunct/>
        <w:topLinePunct w:val="0"/>
        <w:autoSpaceDE/>
        <w:autoSpaceDN/>
        <w:bidi w:val="0"/>
        <w:spacing w:line="240" w:lineRule="auto"/>
        <w:ind w:firstLine="720" w:firstLineChars="200"/>
        <w:jc w:val="both"/>
        <w:textAlignment w:val="auto"/>
        <w:rPr>
          <w:rFonts w:hint="eastAsia" w:ascii="黑体" w:hAnsi="Times New Roman" w:eastAsia="黑体"/>
          <w:sz w:val="36"/>
          <w:szCs w:val="36"/>
        </w:rPr>
      </w:pPr>
    </w:p>
    <w:p>
      <w:pPr>
        <w:pStyle w:val="7"/>
        <w:keepNext w:val="0"/>
        <w:keepLines w:val="0"/>
        <w:pageBreakBefore w:val="0"/>
        <w:widowControl/>
        <w:kinsoku/>
        <w:wordWrap/>
        <w:overflowPunct/>
        <w:topLinePunct w:val="0"/>
        <w:autoSpaceDE/>
        <w:autoSpaceDN/>
        <w:bidi w:val="0"/>
        <w:spacing w:line="240" w:lineRule="auto"/>
        <w:ind w:firstLine="720" w:firstLineChars="200"/>
        <w:jc w:val="both"/>
        <w:textAlignment w:val="auto"/>
        <w:rPr>
          <w:rFonts w:hint="eastAsia" w:ascii="黑体" w:hAnsi="Times New Roman" w:eastAsia="黑体"/>
          <w:sz w:val="36"/>
          <w:szCs w:val="36"/>
        </w:rPr>
      </w:pPr>
    </w:p>
    <w:p>
      <w:pPr>
        <w:pStyle w:val="7"/>
        <w:ind w:firstLine="0"/>
        <w:jc w:val="center"/>
        <w:rPr>
          <w:rFonts w:hint="eastAsia" w:ascii="黑体" w:hAnsi="Times New Roman" w:eastAsia="黑体"/>
          <w:sz w:val="36"/>
          <w:szCs w:val="36"/>
        </w:rPr>
      </w:pPr>
    </w:p>
    <w:p>
      <w:pPr>
        <w:pStyle w:val="7"/>
        <w:ind w:firstLine="0"/>
        <w:jc w:val="center"/>
        <w:rPr>
          <w:rFonts w:hint="eastAsia" w:ascii="黑体" w:hAnsi="Times New Roman" w:eastAsia="黑体"/>
          <w:sz w:val="36"/>
          <w:szCs w:val="36"/>
        </w:rPr>
      </w:pPr>
    </w:p>
    <w:p>
      <w:pPr>
        <w:spacing w:line="300" w:lineRule="auto"/>
        <w:ind w:left="0" w:leftChars="0" w:firstLine="0" w:firstLineChars="0"/>
        <w:rPr>
          <w:rFonts w:hint="eastAsia"/>
          <w:bCs/>
          <w:sz w:val="32"/>
          <w:szCs w:val="32"/>
        </w:rPr>
      </w:pPr>
    </w:p>
    <w:p>
      <w:pPr>
        <w:pStyle w:val="7"/>
        <w:ind w:firstLine="0"/>
        <w:jc w:val="left"/>
        <w:rPr>
          <w:rFonts w:hint="eastAsia"/>
          <w:szCs w:val="21"/>
        </w:rPr>
      </w:pPr>
    </w:p>
    <w:p>
      <w:pPr>
        <w:pStyle w:val="7"/>
        <w:ind w:left="0" w:leftChars="0" w:firstLine="210" w:firstLineChars="100"/>
        <w:jc w:val="left"/>
        <w:rPr>
          <w:rFonts w:hint="default" w:ascii="Times New Roman" w:hAnsi="Times New Roman" w:cs="Times New Roman"/>
          <w:szCs w:val="21"/>
        </w:rPr>
      </w:pPr>
    </w:p>
    <w:p>
      <w:pPr>
        <w:pStyle w:val="7"/>
        <w:ind w:firstLine="0"/>
        <w:jc w:val="center"/>
        <w:rPr>
          <w:rFonts w:hint="eastAsia" w:ascii="黑体" w:hAnsi="Times New Roman" w:eastAsia="黑体"/>
          <w:sz w:val="32"/>
          <w:szCs w:val="32"/>
        </w:rPr>
      </w:pPr>
    </w:p>
    <w:p>
      <w:pPr>
        <w:pStyle w:val="7"/>
        <w:ind w:firstLine="0"/>
        <w:jc w:val="center"/>
        <w:rPr>
          <w:rFonts w:hint="eastAsia" w:ascii="黑体" w:hAnsi="Times New Roman" w:eastAsia="黑体"/>
          <w:sz w:val="32"/>
          <w:szCs w:val="32"/>
        </w:rPr>
      </w:pPr>
    </w:p>
    <w:p>
      <w:pPr>
        <w:pStyle w:val="7"/>
        <w:ind w:firstLine="0"/>
        <w:jc w:val="center"/>
        <w:rPr>
          <w:rFonts w:hint="eastAsia" w:ascii="黑体" w:hAnsi="Times New Roman" w:eastAsia="黑体"/>
          <w:sz w:val="32"/>
          <w:szCs w:val="32"/>
        </w:rPr>
      </w:pPr>
    </w:p>
    <w:p>
      <w:pPr>
        <w:pStyle w:val="7"/>
        <w:ind w:firstLine="0"/>
        <w:jc w:val="center"/>
        <w:rPr>
          <w:rFonts w:hint="eastAsia" w:ascii="黑体" w:hAnsi="Times New Roman" w:eastAsia="黑体"/>
          <w:sz w:val="32"/>
          <w:szCs w:val="32"/>
        </w:rPr>
      </w:pPr>
    </w:p>
    <w:p>
      <w:pPr>
        <w:pStyle w:val="7"/>
        <w:ind w:firstLine="0"/>
        <w:jc w:val="center"/>
        <w:rPr>
          <w:rFonts w:hint="eastAsia" w:ascii="黑体" w:hAnsi="Times New Roman" w:eastAsia="黑体"/>
          <w:sz w:val="32"/>
          <w:szCs w:val="32"/>
        </w:rPr>
      </w:pPr>
    </w:p>
    <w:p>
      <w:pPr>
        <w:pStyle w:val="7"/>
        <w:ind w:firstLine="0"/>
        <w:jc w:val="center"/>
        <w:rPr>
          <w:rFonts w:hint="eastAsia" w:ascii="黑体" w:hAnsi="Times New Roman" w:eastAsia="黑体"/>
          <w:sz w:val="32"/>
          <w:szCs w:val="32"/>
        </w:rPr>
      </w:pPr>
    </w:p>
    <w:p>
      <w:pPr>
        <w:pStyle w:val="7"/>
        <w:ind w:firstLine="0"/>
        <w:jc w:val="center"/>
        <w:rPr>
          <w:rFonts w:hint="eastAsia" w:ascii="黑体" w:hAnsi="Times New Roman" w:eastAsia="黑体"/>
          <w:sz w:val="32"/>
          <w:szCs w:val="32"/>
        </w:rPr>
      </w:pPr>
    </w:p>
    <w:p>
      <w:pPr>
        <w:pStyle w:val="7"/>
        <w:ind w:firstLine="0"/>
        <w:jc w:val="center"/>
        <w:rPr>
          <w:rFonts w:hint="eastAsia" w:ascii="黑体" w:hAnsi="Times New Roman" w:eastAsia="黑体"/>
          <w:sz w:val="32"/>
          <w:szCs w:val="32"/>
        </w:rPr>
      </w:pPr>
    </w:p>
    <w:p>
      <w:pPr>
        <w:pStyle w:val="7"/>
        <w:ind w:firstLine="0"/>
        <w:jc w:val="center"/>
        <w:rPr>
          <w:rFonts w:hint="eastAsia" w:ascii="黑体" w:hAnsi="Times New Roman" w:eastAsia="黑体"/>
          <w:sz w:val="32"/>
          <w:szCs w:val="32"/>
        </w:rPr>
      </w:pPr>
    </w:p>
    <w:p>
      <w:pPr>
        <w:pStyle w:val="7"/>
        <w:ind w:firstLine="0"/>
        <w:jc w:val="center"/>
        <w:rPr>
          <w:rFonts w:hint="eastAsia" w:ascii="黑体" w:hAnsi="Times New Roman" w:eastAsia="黑体"/>
          <w:sz w:val="32"/>
          <w:szCs w:val="32"/>
        </w:rPr>
      </w:pPr>
      <w:r>
        <w:rPr>
          <w:rFonts w:hint="eastAsia" w:ascii="黑体" w:hAnsi="Times New Roman" w:eastAsia="黑体"/>
          <w:sz w:val="32"/>
          <w:szCs w:val="32"/>
        </w:rPr>
        <w:t>铜精矿化学分析方法</w:t>
      </w:r>
    </w:p>
    <w:p>
      <w:pPr>
        <w:pStyle w:val="7"/>
        <w:ind w:firstLine="0"/>
        <w:jc w:val="center"/>
        <w:rPr>
          <w:rFonts w:hint="eastAsia" w:ascii="黑体" w:hAnsi="Times New Roman" w:eastAsia="黑体"/>
          <w:sz w:val="32"/>
          <w:szCs w:val="32"/>
        </w:rPr>
      </w:pPr>
      <w:r>
        <w:rPr>
          <w:rFonts w:hint="eastAsia" w:ascii="黑体" w:hAnsi="Times New Roman" w:eastAsia="黑体"/>
          <w:sz w:val="32"/>
          <w:szCs w:val="32"/>
        </w:rPr>
        <w:t>第12部分 氟和氯含量的测定</w:t>
      </w:r>
    </w:p>
    <w:p>
      <w:pPr>
        <w:pStyle w:val="7"/>
        <w:ind w:firstLine="0"/>
        <w:jc w:val="center"/>
        <w:rPr>
          <w:rFonts w:hint="eastAsia" w:ascii="黑体" w:hAnsi="Times New Roman" w:eastAsia="黑体"/>
          <w:sz w:val="32"/>
          <w:szCs w:val="32"/>
        </w:rPr>
      </w:pPr>
      <w:r>
        <w:rPr>
          <w:rFonts w:hint="eastAsia" w:ascii="黑体" w:hAnsi="Times New Roman" w:eastAsia="黑体"/>
          <w:sz w:val="32"/>
          <w:szCs w:val="32"/>
        </w:rPr>
        <w:t>离子色谱法和电位滴定法</w:t>
      </w:r>
    </w:p>
    <w:p>
      <w:pPr>
        <w:pStyle w:val="7"/>
        <w:ind w:firstLine="0"/>
        <w:jc w:val="center"/>
        <w:rPr>
          <w:rFonts w:hint="eastAsia" w:ascii="黑体" w:hAnsi="Times New Roman" w:eastAsia="黑体"/>
          <w:sz w:val="32"/>
          <w:szCs w:val="32"/>
        </w:rPr>
      </w:pPr>
      <w:r>
        <w:rPr>
          <w:rFonts w:hint="eastAsia" w:ascii="黑体" w:hAnsi="Times New Roman" w:eastAsia="黑体"/>
          <w:sz w:val="32"/>
          <w:szCs w:val="32"/>
        </w:rPr>
        <w:t>方法2：电位滴定法</w:t>
      </w:r>
    </w:p>
    <w:p>
      <w:pPr>
        <w:pStyle w:val="7"/>
        <w:ind w:firstLine="0"/>
        <w:jc w:val="center"/>
        <w:rPr>
          <w:rFonts w:hint="eastAsia" w:ascii="黑体" w:hAnsi="Times New Roman" w:eastAsia="黑体"/>
          <w:sz w:val="32"/>
          <w:szCs w:val="32"/>
        </w:rPr>
      </w:pPr>
    </w:p>
    <w:p>
      <w:pPr>
        <w:pStyle w:val="7"/>
        <w:ind w:firstLine="420" w:firstLineChars="200"/>
        <w:rPr>
          <w:rFonts w:hint="eastAsia" w:ascii="黑体" w:hAnsi="Times New Roman" w:eastAsia="黑体"/>
          <w:szCs w:val="21"/>
        </w:rPr>
      </w:pPr>
    </w:p>
    <w:p>
      <w:pPr>
        <w:pStyle w:val="7"/>
        <w:ind w:firstLine="420" w:firstLineChars="200"/>
        <w:rPr>
          <w:rFonts w:hint="eastAsia" w:ascii="黑体" w:hAnsi="Times New Roman" w:eastAsia="黑体"/>
          <w:szCs w:val="21"/>
        </w:rPr>
      </w:pPr>
      <w:r>
        <w:rPr>
          <w:rFonts w:hint="eastAsia" w:ascii="黑体" w:hAnsi="Times New Roman" w:eastAsia="黑体"/>
          <w:szCs w:val="21"/>
        </w:rPr>
        <w:t>警示——使用本文件的人员应有正规实验室工作的实践经验。本文件并未指出所有有可能的安全问题。使用者有责任采取适当的安全和健康措施，并保证符合国家有关法规规定的条件。</w:t>
      </w:r>
    </w:p>
    <w:p>
      <w:pPr>
        <w:pStyle w:val="7"/>
        <w:ind w:firstLine="0"/>
        <w:jc w:val="center"/>
        <w:rPr>
          <w:rFonts w:hint="eastAsia" w:ascii="黑体" w:hAnsi="黑体" w:eastAsia="黑体"/>
          <w:bCs/>
          <w:szCs w:val="21"/>
        </w:rPr>
      </w:pPr>
    </w:p>
    <w:p>
      <w:pPr>
        <w:pStyle w:val="7"/>
        <w:ind w:firstLine="0"/>
        <w:rPr>
          <w:rFonts w:hint="eastAsia" w:ascii="黑体" w:hAnsi="黑体" w:eastAsia="黑体"/>
          <w:bCs/>
          <w:kern w:val="2"/>
          <w:szCs w:val="21"/>
        </w:rPr>
      </w:pPr>
      <w:r>
        <w:rPr>
          <w:rFonts w:hint="eastAsia" w:ascii="黑体" w:hAnsi="黑体" w:eastAsia="黑体"/>
          <w:bCs/>
          <w:kern w:val="2"/>
          <w:szCs w:val="21"/>
        </w:rPr>
        <w:t>1 范围</w:t>
      </w:r>
    </w:p>
    <w:p>
      <w:pPr>
        <w:widowControl w:val="0"/>
        <w:adjustRightInd/>
        <w:snapToGrid/>
        <w:spacing w:after="0"/>
        <w:ind w:firstLine="0" w:firstLineChars="0"/>
        <w:jc w:val="both"/>
        <w:rPr>
          <w:rFonts w:hint="eastAsia" w:ascii="Times New Roman" w:hAnsi="Times New Roman" w:eastAsia="宋体" w:cs="Times New Roman"/>
          <w:color w:val="auto"/>
          <w:kern w:val="2"/>
          <w:sz w:val="21"/>
          <w:szCs w:val="21"/>
        </w:rPr>
      </w:pPr>
    </w:p>
    <w:p>
      <w:pPr>
        <w:widowControl w:val="0"/>
        <w:adjustRightInd/>
        <w:snapToGrid/>
        <w:spacing w:after="0"/>
        <w:ind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本文件规定了铜精矿中高含量氯的测定方法。</w:t>
      </w:r>
    </w:p>
    <w:p>
      <w:pPr>
        <w:widowControl w:val="0"/>
        <w:adjustRightInd/>
        <w:snapToGrid/>
        <w:spacing w:after="0"/>
        <w:ind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本文件适用于铜精矿中高含量氯的测定。测定范围：0.050 %～</w:t>
      </w:r>
      <w:r>
        <w:rPr>
          <w:rFonts w:hint="default" w:ascii="Times New Roman" w:hAnsi="Times New Roman" w:eastAsia="宋体" w:cs="Times New Roman"/>
          <w:color w:val="auto"/>
          <w:kern w:val="2"/>
          <w:sz w:val="21"/>
          <w:szCs w:val="21"/>
          <w:lang w:val="en-US" w:eastAsia="zh-CN"/>
        </w:rPr>
        <w:t>4</w:t>
      </w:r>
      <w:r>
        <w:rPr>
          <w:rFonts w:hint="default" w:ascii="Times New Roman" w:hAnsi="Times New Roman" w:eastAsia="宋体" w:cs="Times New Roman"/>
          <w:color w:val="auto"/>
          <w:kern w:val="2"/>
          <w:sz w:val="21"/>
          <w:szCs w:val="21"/>
        </w:rPr>
        <w:t>.00 %。</w:t>
      </w:r>
    </w:p>
    <w:p>
      <w:pPr>
        <w:widowControl/>
        <w:shd w:val="clear" w:color="auto" w:fill="FFFFFF"/>
        <w:ind w:firstLine="420" w:firstLineChars="200"/>
        <w:rPr>
          <w:rFonts w:hint="default" w:ascii="Times New Roman" w:hAnsi="Times New Roman" w:cs="Times New Roman"/>
        </w:rPr>
      </w:pPr>
    </w:p>
    <w:p>
      <w:pPr>
        <w:pStyle w:val="7"/>
        <w:ind w:firstLine="0"/>
        <w:rPr>
          <w:rFonts w:hint="default" w:ascii="Times New Roman" w:hAnsi="Times New Roman" w:eastAsia="黑体" w:cs="Times New Roman"/>
          <w:bCs/>
          <w:kern w:val="2"/>
          <w:szCs w:val="21"/>
        </w:rPr>
      </w:pPr>
      <w:r>
        <w:rPr>
          <w:rFonts w:hint="default" w:ascii="Times New Roman" w:hAnsi="Times New Roman" w:eastAsia="黑体" w:cs="Times New Roman"/>
          <w:bCs/>
          <w:kern w:val="2"/>
          <w:szCs w:val="21"/>
        </w:rPr>
        <w:t>2 规范性引用文件</w:t>
      </w:r>
    </w:p>
    <w:p>
      <w:pPr>
        <w:pStyle w:val="7"/>
        <w:ind w:firstLine="0"/>
        <w:rPr>
          <w:rFonts w:hint="default" w:ascii="Times New Roman" w:hAnsi="Times New Roman" w:eastAsia="黑体" w:cs="Times New Roman"/>
          <w:bCs/>
          <w:kern w:val="2"/>
          <w:szCs w:val="21"/>
        </w:rPr>
      </w:pPr>
    </w:p>
    <w:p>
      <w:pPr>
        <w:widowControl w:val="0"/>
        <w:adjustRightInd/>
        <w:snapToGrid/>
        <w:spacing w:after="0"/>
        <w:ind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下列文件中内容通过文中的规范性引用而构成本文件必不可少的条款。其中，注日期的引用文件，仅该日期对应的版本适用于本文件；不注日期的引用文件，其最新版本（包括所有的修改单）适用于本文件。</w:t>
      </w:r>
    </w:p>
    <w:p>
      <w:pPr>
        <w:widowControl w:val="0"/>
        <w:adjustRightInd/>
        <w:snapToGrid/>
        <w:spacing w:after="0"/>
        <w:ind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GB/T 6682 分析实验室用水规格和试验方法</w:t>
      </w:r>
    </w:p>
    <w:p>
      <w:pPr>
        <w:widowControl w:val="0"/>
        <w:adjustRightInd/>
        <w:snapToGrid/>
        <w:spacing w:after="0"/>
        <w:ind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GB/T 8170 数值修约规则与极限数值的表示和判定</w:t>
      </w:r>
    </w:p>
    <w:p>
      <w:pPr>
        <w:widowControl w:val="0"/>
        <w:adjustRightInd/>
        <w:snapToGrid/>
        <w:spacing w:after="0"/>
        <w:ind w:firstLine="0" w:firstLineChars="0"/>
        <w:jc w:val="both"/>
        <w:rPr>
          <w:rFonts w:hint="default" w:ascii="Times New Roman" w:hAnsi="Times New Roman" w:eastAsia="宋体" w:cs="Times New Roman"/>
          <w:color w:val="auto"/>
          <w:kern w:val="2"/>
          <w:sz w:val="21"/>
          <w:szCs w:val="21"/>
        </w:rPr>
      </w:pPr>
    </w:p>
    <w:p>
      <w:pPr>
        <w:pStyle w:val="7"/>
        <w:ind w:firstLine="0"/>
        <w:rPr>
          <w:rFonts w:hint="default" w:ascii="Times New Roman" w:hAnsi="Times New Roman" w:eastAsia="黑体" w:cs="Times New Roman"/>
          <w:bCs/>
          <w:kern w:val="2"/>
          <w:szCs w:val="21"/>
        </w:rPr>
      </w:pPr>
      <w:r>
        <w:rPr>
          <w:rFonts w:hint="default" w:ascii="Times New Roman" w:hAnsi="Times New Roman" w:eastAsia="黑体" w:cs="Times New Roman"/>
          <w:bCs/>
          <w:kern w:val="2"/>
          <w:szCs w:val="21"/>
        </w:rPr>
        <w:t>3 术语和定义</w:t>
      </w:r>
    </w:p>
    <w:p>
      <w:pPr>
        <w:pStyle w:val="7"/>
        <w:ind w:firstLine="0"/>
        <w:rPr>
          <w:rFonts w:hint="default" w:ascii="Times New Roman" w:hAnsi="Times New Roman" w:eastAsia="黑体" w:cs="Times New Roman"/>
          <w:bCs/>
          <w:kern w:val="2"/>
          <w:szCs w:val="21"/>
        </w:rPr>
      </w:pPr>
    </w:p>
    <w:p>
      <w:pPr>
        <w:pStyle w:val="7"/>
        <w:ind w:firstLine="420" w:firstLineChars="200"/>
        <w:rPr>
          <w:rFonts w:hint="default" w:ascii="Times New Roman" w:hAnsi="Times New Roman" w:cs="Times New Roman"/>
        </w:rPr>
      </w:pPr>
      <w:r>
        <w:rPr>
          <w:rFonts w:hint="default" w:ascii="Times New Roman" w:hAnsi="Times New Roman" w:cs="Times New Roman"/>
        </w:rPr>
        <w:t>本文件没有需要界定的术语和定义。</w:t>
      </w:r>
    </w:p>
    <w:p>
      <w:pPr>
        <w:pStyle w:val="7"/>
        <w:ind w:firstLine="0"/>
        <w:rPr>
          <w:rFonts w:hint="default" w:ascii="Times New Roman" w:hAnsi="Times New Roman" w:cs="Times New Roman"/>
        </w:rPr>
      </w:pPr>
    </w:p>
    <w:p>
      <w:pPr>
        <w:pStyle w:val="7"/>
        <w:ind w:firstLine="0"/>
        <w:rPr>
          <w:rFonts w:hint="default" w:ascii="Times New Roman" w:hAnsi="Times New Roman" w:eastAsia="黑体" w:cs="Times New Roman"/>
          <w:bCs/>
          <w:kern w:val="2"/>
          <w:szCs w:val="21"/>
        </w:rPr>
      </w:pPr>
      <w:r>
        <w:rPr>
          <w:rFonts w:hint="default" w:ascii="Times New Roman" w:hAnsi="Times New Roman" w:eastAsia="黑体" w:cs="Times New Roman"/>
          <w:bCs/>
          <w:kern w:val="2"/>
          <w:szCs w:val="21"/>
        </w:rPr>
        <w:t>4 方法1 离子色谱法</w:t>
      </w:r>
    </w:p>
    <w:p>
      <w:pPr>
        <w:pStyle w:val="7"/>
        <w:ind w:firstLine="0"/>
        <w:rPr>
          <w:rFonts w:hint="default" w:ascii="Times New Roman" w:hAnsi="Times New Roman" w:eastAsia="黑体" w:cs="Times New Roman"/>
          <w:bCs/>
          <w:kern w:val="2"/>
          <w:szCs w:val="21"/>
        </w:rPr>
      </w:pPr>
    </w:p>
    <w:p>
      <w:pPr>
        <w:pStyle w:val="7"/>
        <w:ind w:firstLine="0"/>
        <w:rPr>
          <w:rFonts w:hint="default" w:ascii="Times New Roman" w:hAnsi="Times New Roman" w:eastAsia="黑体" w:cs="Times New Roman"/>
          <w:bCs/>
          <w:kern w:val="2"/>
          <w:szCs w:val="21"/>
        </w:rPr>
      </w:pPr>
    </w:p>
    <w:p>
      <w:pPr>
        <w:pStyle w:val="7"/>
        <w:ind w:firstLine="0"/>
        <w:rPr>
          <w:rFonts w:hint="default" w:ascii="Times New Roman" w:hAnsi="Times New Roman" w:eastAsia="黑体" w:cs="Times New Roman"/>
          <w:bCs/>
          <w:kern w:val="2"/>
          <w:szCs w:val="21"/>
        </w:rPr>
      </w:pPr>
      <w:r>
        <w:rPr>
          <w:rFonts w:hint="default" w:ascii="Times New Roman" w:hAnsi="Times New Roman" w:eastAsia="黑体" w:cs="Times New Roman"/>
          <w:bCs/>
          <w:kern w:val="2"/>
          <w:szCs w:val="21"/>
        </w:rPr>
        <w:t>5 方法2 自动电位滴定法</w:t>
      </w:r>
    </w:p>
    <w:p>
      <w:pPr>
        <w:pStyle w:val="7"/>
        <w:ind w:firstLine="0"/>
        <w:rPr>
          <w:rFonts w:hint="default" w:ascii="Times New Roman" w:hAnsi="Times New Roman" w:eastAsia="黑体" w:cs="Times New Roman"/>
          <w:bCs/>
          <w:kern w:val="2"/>
          <w:szCs w:val="21"/>
        </w:rPr>
      </w:pPr>
    </w:p>
    <w:p>
      <w:pPr>
        <w:numPr>
          <w:ilvl w:val="0"/>
          <w:numId w:val="0"/>
        </w:numPr>
        <w:spacing w:line="360" w:lineRule="auto"/>
        <w:ind w:leftChars="0"/>
        <w:rPr>
          <w:rFonts w:hint="default" w:ascii="Times New Roman" w:hAnsi="Times New Roman" w:eastAsia="黑体" w:cs="Times New Roman"/>
        </w:rPr>
      </w:pPr>
      <w:r>
        <w:rPr>
          <w:rFonts w:hint="default" w:ascii="Times New Roman" w:hAnsi="Times New Roman" w:eastAsia="黑体" w:cs="Times New Roman"/>
          <w:lang w:val="en-US" w:eastAsia="zh-CN"/>
        </w:rPr>
        <w:t>5.1</w:t>
      </w:r>
      <w:r>
        <w:rPr>
          <w:rFonts w:hint="default" w:ascii="Times New Roman" w:hAnsi="Times New Roman" w:eastAsia="黑体" w:cs="Times New Roman"/>
        </w:rPr>
        <w:t>方法提要</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试料用无水碳酸钠-氧化锌混合熔剂经高温焙烧后，用沸水浸取半熔物，过滤分离大量基体元素，在乙醇-水溶液中用银标准滴定溶液于电位滴定仪上根据电位突跃进行等当点滴定，根据氯与银反应生成氯化银原理计算对应的氯量。</w:t>
      </w:r>
    </w:p>
    <w:p>
      <w:pPr>
        <w:numPr>
          <w:ilvl w:val="0"/>
          <w:numId w:val="0"/>
        </w:numPr>
        <w:shd w:val="clear" w:color="auto" w:fill="FFFFFF"/>
        <w:spacing w:line="420" w:lineRule="atLeast"/>
        <w:ind w:leftChars="0"/>
        <w:rPr>
          <w:rFonts w:hint="default" w:ascii="Times New Roman" w:hAnsi="Times New Roman" w:cs="Times New Roman"/>
          <w:lang w:val="en-US" w:eastAsia="zh-CN"/>
        </w:rPr>
      </w:pPr>
    </w:p>
    <w:p>
      <w:pPr>
        <w:numPr>
          <w:ilvl w:val="0"/>
          <w:numId w:val="0"/>
        </w:numPr>
        <w:shd w:val="clear" w:color="auto" w:fill="FFFFFF"/>
        <w:spacing w:line="420" w:lineRule="atLeast"/>
        <w:ind w:leftChars="0"/>
        <w:rPr>
          <w:rFonts w:hint="default" w:ascii="Times New Roman" w:hAnsi="Times New Roman" w:eastAsia="黑体" w:cs="Times New Roman"/>
        </w:rPr>
      </w:pPr>
      <w:r>
        <w:rPr>
          <w:rFonts w:hint="default" w:ascii="Times New Roman" w:hAnsi="Times New Roman" w:eastAsia="黑体" w:cs="Times New Roman"/>
          <w:lang w:val="en-US" w:eastAsia="zh-CN"/>
        </w:rPr>
        <w:t>5.2</w:t>
      </w:r>
      <w:r>
        <w:rPr>
          <w:rFonts w:hint="default" w:ascii="Times New Roman" w:hAnsi="Times New Roman" w:eastAsia="黑体" w:cs="Times New Roman"/>
        </w:rPr>
        <w:t>试剂</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试剂为分析纯，除非另有规定，仅使用分析纯试剂。</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5.2</w:t>
      </w:r>
      <w:r>
        <w:rPr>
          <w:rFonts w:hint="default" w:ascii="Times New Roman" w:hAnsi="Times New Roman" w:eastAsia="宋体" w:cs="Times New Roman"/>
          <w:color w:val="auto"/>
          <w:kern w:val="2"/>
          <w:sz w:val="21"/>
          <w:szCs w:val="21"/>
        </w:rPr>
        <w:t>.1符合GB/T 6682 规定的</w:t>
      </w:r>
      <w:r>
        <w:rPr>
          <w:rFonts w:hint="default" w:ascii="Times New Roman" w:hAnsi="Times New Roman" w:eastAsia="宋体" w:cs="Times New Roman"/>
          <w:color w:val="auto"/>
          <w:kern w:val="2"/>
          <w:sz w:val="21"/>
          <w:szCs w:val="21"/>
          <w:lang w:val="en-US" w:eastAsia="zh-CN"/>
        </w:rPr>
        <w:t>一</w:t>
      </w:r>
      <w:r>
        <w:rPr>
          <w:rFonts w:hint="default" w:ascii="Times New Roman" w:hAnsi="Times New Roman" w:eastAsia="宋体" w:cs="Times New Roman"/>
          <w:color w:val="auto"/>
          <w:kern w:val="2"/>
          <w:sz w:val="21"/>
          <w:szCs w:val="21"/>
        </w:rPr>
        <w:t>级水</w:t>
      </w:r>
      <w:r>
        <w:rPr>
          <w:rFonts w:hint="default" w:ascii="Times New Roman" w:hAnsi="Times New Roman" w:eastAsia="宋体" w:cs="Times New Roman"/>
          <w:color w:val="auto"/>
          <w:kern w:val="2"/>
          <w:sz w:val="21"/>
          <w:szCs w:val="21"/>
          <w:lang w:val="en-US" w:eastAsia="zh-CN"/>
        </w:rPr>
        <w:t>及以上的超纯水</w:t>
      </w:r>
      <w:r>
        <w:rPr>
          <w:rFonts w:hint="default" w:ascii="Times New Roman" w:hAnsi="Times New Roman" w:eastAsia="宋体" w:cs="Times New Roman"/>
          <w:color w:val="auto"/>
          <w:kern w:val="2"/>
          <w:sz w:val="21"/>
          <w:szCs w:val="21"/>
        </w:rPr>
        <w:t>。</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2"/>
          <w:sz w:val="21"/>
          <w:szCs w:val="21"/>
          <w:lang w:val="en-US" w:eastAsia="zh-CN"/>
        </w:rPr>
        <w:t>5.2</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val="en-US" w:eastAsia="zh-CN"/>
        </w:rPr>
        <w:t>2</w:t>
      </w:r>
      <w:r>
        <w:rPr>
          <w:rFonts w:hint="default" w:ascii="Times New Roman" w:hAnsi="Times New Roman" w:eastAsia="宋体" w:cs="Times New Roman"/>
          <w:color w:val="auto"/>
          <w:kern w:val="2"/>
          <w:sz w:val="21"/>
          <w:szCs w:val="21"/>
        </w:rPr>
        <w:t xml:space="preserve"> 无水乙醇</w:t>
      </w:r>
      <w:r>
        <w:rPr>
          <w:rFonts w:hint="default" w:ascii="Times New Roman" w:hAnsi="Times New Roman" w:eastAsia="宋体" w:cs="Times New Roman"/>
          <w:color w:val="auto"/>
          <w:kern w:val="2"/>
          <w:sz w:val="21"/>
          <w:szCs w:val="21"/>
          <w:lang w:eastAsia="zh-CN"/>
        </w:rPr>
        <w:t>。</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 xml:space="preserve">5.2.3 </w:t>
      </w:r>
      <w:r>
        <w:rPr>
          <w:rFonts w:hint="default" w:ascii="Times New Roman" w:hAnsi="Times New Roman" w:eastAsia="宋体" w:cs="Times New Roman"/>
          <w:color w:val="auto"/>
          <w:kern w:val="2"/>
          <w:sz w:val="21"/>
          <w:szCs w:val="21"/>
        </w:rPr>
        <w:t>无水碳酸钠</w:t>
      </w:r>
      <w:r>
        <w:rPr>
          <w:rFonts w:hint="default" w:ascii="Times New Roman" w:hAnsi="Times New Roman" w:eastAsia="宋体" w:cs="Times New Roman"/>
          <w:color w:val="auto"/>
          <w:kern w:val="2"/>
          <w:sz w:val="21"/>
          <w:szCs w:val="21"/>
          <w:lang w:val="en-US" w:eastAsia="zh-CN"/>
        </w:rPr>
        <w:t xml:space="preserve"> （其中含氯</w:t>
      </w:r>
      <w:r>
        <w:rPr>
          <w:rFonts w:hint="default" w:ascii="Times New Roman" w:hAnsi="Times New Roman" w:eastAsia="宋体" w:cs="Times New Roman"/>
          <w:color w:val="auto"/>
          <w:kern w:val="2"/>
          <w:sz w:val="21"/>
          <w:szCs w:val="21"/>
        </w:rPr>
        <w:drawing>
          <wp:inline distT="0" distB="0" distL="114300" distR="114300">
            <wp:extent cx="142875" cy="133350"/>
            <wp:effectExtent l="0" t="0" r="9525" b="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2"/>
                    <a:stretch>
                      <a:fillRect/>
                    </a:stretch>
                  </pic:blipFill>
                  <pic:spPr>
                    <a:xfrm>
                      <a:off x="0" y="0"/>
                      <a:ext cx="142875" cy="133350"/>
                    </a:xfrm>
                    <a:prstGeom prst="rect">
                      <a:avLst/>
                    </a:prstGeom>
                    <a:noFill/>
                    <a:ln>
                      <a:noFill/>
                    </a:ln>
                  </pic:spPr>
                </pic:pic>
              </a:graphicData>
            </a:graphic>
          </wp:inline>
        </w:drawing>
      </w:r>
      <w:r>
        <w:rPr>
          <w:rFonts w:hint="default" w:ascii="Times New Roman" w:hAnsi="Times New Roman" w:eastAsia="宋体" w:cs="Times New Roman"/>
          <w:color w:val="auto"/>
          <w:kern w:val="2"/>
          <w:sz w:val="21"/>
          <w:szCs w:val="21"/>
          <w:vertAlign w:val="subscript"/>
          <w:lang w:val="en-US" w:eastAsia="zh-CN"/>
        </w:rPr>
        <w:t>Cl</w:t>
      </w:r>
      <w:r>
        <w:rPr>
          <w:rFonts w:hint="default" w:ascii="Times New Roman" w:hAnsi="Times New Roman" w:eastAsia="宋体" w:cs="Times New Roman"/>
          <w:color w:val="auto"/>
          <w:kern w:val="2"/>
          <w:sz w:val="21"/>
          <w:szCs w:val="21"/>
          <w:lang w:val="en-US" w:eastAsia="zh-CN"/>
        </w:rPr>
        <w:t xml:space="preserve"> </w:t>
      </w:r>
      <w:r>
        <w:rPr>
          <w:rFonts w:hint="eastAsia" w:ascii="宋体" w:hAnsi="宋体" w:eastAsia="宋体" w:cs="宋体"/>
          <w:lang w:val="en-US" w:eastAsia="zh-CN"/>
        </w:rPr>
        <w:t>≤</w:t>
      </w:r>
      <w:r>
        <w:rPr>
          <w:rFonts w:hint="default" w:ascii="Times New Roman" w:hAnsi="Times New Roman" w:eastAsia="宋体" w:cs="Times New Roman"/>
          <w:color w:val="auto"/>
          <w:kern w:val="2"/>
          <w:sz w:val="21"/>
          <w:szCs w:val="21"/>
          <w:lang w:val="en-US" w:eastAsia="zh-CN"/>
        </w:rPr>
        <w:t>0.001%）</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 xml:space="preserve">5.2.4  </w:t>
      </w:r>
      <w:r>
        <w:rPr>
          <w:rFonts w:hint="default" w:ascii="Times New Roman" w:hAnsi="Times New Roman" w:eastAsia="宋体" w:cs="Times New Roman"/>
          <w:color w:val="auto"/>
          <w:kern w:val="2"/>
          <w:sz w:val="21"/>
          <w:szCs w:val="21"/>
        </w:rPr>
        <w:t>氧化锌</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val="en-US" w:eastAsia="zh-CN"/>
        </w:rPr>
        <w:t>其中含氯</w:t>
      </w:r>
      <w:r>
        <w:rPr>
          <w:rFonts w:hint="default" w:ascii="Times New Roman" w:hAnsi="Times New Roman" w:eastAsia="宋体" w:cs="Times New Roman"/>
          <w:color w:val="auto"/>
          <w:kern w:val="2"/>
          <w:sz w:val="21"/>
          <w:szCs w:val="21"/>
        </w:rPr>
        <w:drawing>
          <wp:inline distT="0" distB="0" distL="114300" distR="114300">
            <wp:extent cx="142875" cy="133350"/>
            <wp:effectExtent l="0" t="0" r="9525"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2"/>
                    <a:stretch>
                      <a:fillRect/>
                    </a:stretch>
                  </pic:blipFill>
                  <pic:spPr>
                    <a:xfrm>
                      <a:off x="0" y="0"/>
                      <a:ext cx="142875" cy="133350"/>
                    </a:xfrm>
                    <a:prstGeom prst="rect">
                      <a:avLst/>
                    </a:prstGeom>
                    <a:noFill/>
                    <a:ln>
                      <a:noFill/>
                    </a:ln>
                  </pic:spPr>
                </pic:pic>
              </a:graphicData>
            </a:graphic>
          </wp:inline>
        </w:drawing>
      </w:r>
      <w:r>
        <w:rPr>
          <w:rFonts w:hint="default" w:ascii="Times New Roman" w:hAnsi="Times New Roman" w:eastAsia="宋体" w:cs="Times New Roman"/>
          <w:color w:val="auto"/>
          <w:kern w:val="2"/>
          <w:sz w:val="21"/>
          <w:szCs w:val="21"/>
          <w:vertAlign w:val="subscript"/>
          <w:lang w:val="en-US" w:eastAsia="zh-CN"/>
        </w:rPr>
        <w:t>Cl</w:t>
      </w:r>
      <w:r>
        <w:rPr>
          <w:rFonts w:hint="default" w:ascii="Times New Roman" w:hAnsi="Times New Roman" w:eastAsia="宋体" w:cs="Times New Roman"/>
          <w:color w:val="auto"/>
          <w:kern w:val="2"/>
          <w:sz w:val="21"/>
          <w:szCs w:val="21"/>
          <w:lang w:val="en-US" w:eastAsia="zh-CN"/>
        </w:rPr>
        <w:t xml:space="preserve"> </w:t>
      </w:r>
      <w:r>
        <w:rPr>
          <w:rFonts w:hint="eastAsia" w:ascii="宋体" w:hAnsi="宋体" w:eastAsia="宋体" w:cs="宋体"/>
          <w:lang w:val="en-US" w:eastAsia="zh-CN"/>
        </w:rPr>
        <w:t>≤</w:t>
      </w:r>
      <w:r>
        <w:rPr>
          <w:rFonts w:hint="default" w:ascii="Times New Roman" w:hAnsi="Times New Roman" w:eastAsia="宋体" w:cs="Times New Roman"/>
          <w:color w:val="auto"/>
          <w:kern w:val="2"/>
          <w:sz w:val="21"/>
          <w:szCs w:val="21"/>
          <w:lang w:val="en-US" w:eastAsia="zh-CN"/>
        </w:rPr>
        <w:t>0.001%</w:t>
      </w:r>
      <w:r>
        <w:rPr>
          <w:rFonts w:hint="default" w:ascii="Times New Roman" w:hAnsi="Times New Roman" w:eastAsia="宋体" w:cs="Times New Roman"/>
          <w:color w:val="auto"/>
          <w:kern w:val="2"/>
          <w:sz w:val="21"/>
          <w:szCs w:val="21"/>
        </w:rPr>
        <w:t>）</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5.2</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val="en-US" w:eastAsia="zh-CN"/>
        </w:rPr>
        <w:t>5</w:t>
      </w:r>
      <w:r>
        <w:rPr>
          <w:rFonts w:hint="default" w:ascii="Times New Roman" w:hAnsi="Times New Roman" w:eastAsia="宋体" w:cs="Times New Roman"/>
          <w:color w:val="auto"/>
          <w:kern w:val="2"/>
          <w:sz w:val="21"/>
          <w:szCs w:val="21"/>
        </w:rPr>
        <w:t xml:space="preserve"> 无水碳酸钠-氧化锌混合熔剂：由5份无水碳酸钠（</w:t>
      </w:r>
      <w:r>
        <w:rPr>
          <w:rFonts w:hint="default" w:ascii="Times New Roman" w:hAnsi="Times New Roman" w:eastAsia="宋体" w:cs="Times New Roman"/>
          <w:color w:val="auto"/>
          <w:kern w:val="2"/>
          <w:sz w:val="21"/>
          <w:szCs w:val="21"/>
          <w:lang w:val="en-US" w:eastAsia="zh-CN"/>
        </w:rPr>
        <w:t>5.2.3</w:t>
      </w:r>
      <w:r>
        <w:rPr>
          <w:rFonts w:hint="default" w:ascii="Times New Roman" w:hAnsi="Times New Roman" w:eastAsia="宋体" w:cs="Times New Roman"/>
          <w:color w:val="auto"/>
          <w:kern w:val="2"/>
          <w:sz w:val="21"/>
          <w:szCs w:val="21"/>
        </w:rPr>
        <w:t>）加2份氧化锌（</w:t>
      </w:r>
      <w:r>
        <w:rPr>
          <w:rFonts w:hint="default" w:ascii="Times New Roman" w:hAnsi="Times New Roman" w:eastAsia="宋体" w:cs="Times New Roman"/>
          <w:color w:val="auto"/>
          <w:kern w:val="2"/>
          <w:sz w:val="21"/>
          <w:szCs w:val="21"/>
          <w:lang w:val="en-US" w:eastAsia="zh-CN"/>
        </w:rPr>
        <w:t>5.2.4</w:t>
      </w:r>
      <w:r>
        <w:rPr>
          <w:rFonts w:hint="default" w:ascii="Times New Roman" w:hAnsi="Times New Roman" w:eastAsia="宋体" w:cs="Times New Roman"/>
          <w:color w:val="auto"/>
          <w:kern w:val="2"/>
          <w:sz w:val="21"/>
          <w:szCs w:val="21"/>
        </w:rPr>
        <w:t>）研细，混匀，105 ℃烘干</w:t>
      </w:r>
      <w:r>
        <w:rPr>
          <w:rFonts w:hint="default" w:ascii="Times New Roman" w:hAnsi="Times New Roman" w:eastAsia="宋体" w:cs="Times New Roman"/>
          <w:color w:val="auto"/>
          <w:kern w:val="2"/>
          <w:sz w:val="21"/>
          <w:szCs w:val="21"/>
          <w:lang w:val="en-US" w:eastAsia="zh-CN"/>
        </w:rPr>
        <w:t>干燥器中冷却后装入原试剂瓶中密封</w:t>
      </w:r>
      <w:r>
        <w:rPr>
          <w:rFonts w:hint="default" w:ascii="Times New Roman" w:hAnsi="Times New Roman" w:eastAsia="宋体" w:cs="Times New Roman"/>
          <w:color w:val="auto"/>
          <w:kern w:val="2"/>
          <w:sz w:val="21"/>
          <w:szCs w:val="21"/>
        </w:rPr>
        <w:t>备用。</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 xml:space="preserve">5.2.6  </w:t>
      </w:r>
      <w:r>
        <w:rPr>
          <w:rFonts w:hint="default" w:ascii="Times New Roman" w:hAnsi="Times New Roman" w:eastAsia="宋体" w:cs="Times New Roman"/>
          <w:color w:val="auto"/>
          <w:kern w:val="2"/>
          <w:sz w:val="21"/>
          <w:szCs w:val="21"/>
        </w:rPr>
        <w:t>硝酸(</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ρ=1.42</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g/mL)</w:t>
      </w:r>
      <w:r>
        <w:rPr>
          <w:rFonts w:hint="default"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lang w:val="en-US" w:eastAsia="zh-CN"/>
        </w:rPr>
        <w:t>优级纯。</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2"/>
          <w:sz w:val="21"/>
          <w:szCs w:val="21"/>
          <w:lang w:val="en-US" w:eastAsia="zh-CN"/>
        </w:rPr>
        <w:t xml:space="preserve">5.2.7  </w:t>
      </w:r>
      <w:r>
        <w:rPr>
          <w:rFonts w:hint="default" w:ascii="Times New Roman" w:hAnsi="Times New Roman" w:eastAsia="宋体" w:cs="Times New Roman"/>
          <w:color w:val="auto"/>
          <w:kern w:val="2"/>
          <w:sz w:val="21"/>
          <w:szCs w:val="21"/>
        </w:rPr>
        <w:t>硝酸(</w:t>
      </w:r>
      <w:r>
        <w:rPr>
          <w:rFonts w:hint="default" w:ascii="Times New Roman" w:hAnsi="Times New Roman" w:eastAsia="宋体" w:cs="Times New Roman"/>
          <w:color w:val="auto"/>
          <w:kern w:val="2"/>
          <w:sz w:val="21"/>
          <w:szCs w:val="21"/>
          <w:lang w:val="en-US" w:eastAsia="zh-CN"/>
        </w:rPr>
        <w:t>1+1</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eastAsia="zh-CN"/>
        </w:rPr>
        <w:t>。</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5.2</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val="en-US" w:eastAsia="zh-CN"/>
        </w:rPr>
        <w:t>8</w:t>
      </w:r>
      <w:r>
        <w:rPr>
          <w:rFonts w:hint="default" w:ascii="Times New Roman" w:hAnsi="Times New Roman" w:eastAsia="宋体" w:cs="Times New Roman"/>
          <w:color w:val="auto"/>
          <w:kern w:val="2"/>
          <w:sz w:val="21"/>
          <w:szCs w:val="21"/>
        </w:rPr>
        <w:t xml:space="preserve">  氯标准溶液（0.01</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mol/L）：准确称取0.5844</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g</w:t>
      </w:r>
      <w:r>
        <w:rPr>
          <w:rFonts w:hint="default" w:ascii="Times New Roman" w:hAnsi="Times New Roman" w:eastAsia="宋体" w:cs="Times New Roman"/>
          <w:color w:val="auto"/>
          <w:kern w:val="2"/>
          <w:sz w:val="21"/>
          <w:szCs w:val="21"/>
          <w:lang w:val="en-US" w:eastAsia="zh-CN"/>
        </w:rPr>
        <w:t>预先</w:t>
      </w:r>
      <w:r>
        <w:rPr>
          <w:rFonts w:hint="default" w:ascii="Times New Roman" w:hAnsi="Times New Roman" w:eastAsia="宋体" w:cs="Times New Roman"/>
          <w:color w:val="auto"/>
          <w:kern w:val="2"/>
          <w:sz w:val="21"/>
          <w:szCs w:val="21"/>
        </w:rPr>
        <w:t>在550</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℃灼烧</w:t>
      </w:r>
      <w:r>
        <w:rPr>
          <w:rFonts w:hint="default" w:ascii="Times New Roman" w:hAnsi="Times New Roman" w:eastAsia="宋体" w:cs="Times New Roman"/>
          <w:color w:val="auto"/>
          <w:kern w:val="2"/>
          <w:sz w:val="21"/>
          <w:szCs w:val="21"/>
          <w:lang w:val="en-US" w:eastAsia="zh-CN"/>
        </w:rPr>
        <w:t>2 h</w:t>
      </w:r>
      <w:r>
        <w:rPr>
          <w:rFonts w:hint="default" w:ascii="Times New Roman" w:hAnsi="Times New Roman" w:eastAsia="宋体" w:cs="Times New Roman"/>
          <w:color w:val="auto"/>
          <w:kern w:val="2"/>
          <w:sz w:val="21"/>
          <w:szCs w:val="21"/>
        </w:rPr>
        <w:t>并冷至室温的基准氯化钠，于150</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mL烧杯中，加入少量水，搅拌，使之溶解，移入1000 mL容量瓶中，用水稀释到刻度，混匀。</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5.2</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val="en-US" w:eastAsia="zh-CN"/>
        </w:rPr>
        <w:t>9</w:t>
      </w:r>
      <w:r>
        <w:rPr>
          <w:rFonts w:hint="default" w:ascii="Times New Roman" w:hAnsi="Times New Roman" w:eastAsia="宋体" w:cs="Times New Roman"/>
          <w:color w:val="auto"/>
          <w:kern w:val="2"/>
          <w:sz w:val="21"/>
          <w:szCs w:val="21"/>
        </w:rPr>
        <w:t xml:space="preserve">  银标准滴定溶液（约0.01</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mol/L）</w:t>
      </w:r>
    </w:p>
    <w:p>
      <w:pPr>
        <w:widowControl w:val="0"/>
        <w:adjustRightInd/>
        <w:snapToGrid/>
        <w:spacing w:after="0"/>
        <w:ind w:left="0" w:leftChars="0" w:firstLine="420" w:firstLineChars="20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配制</w:t>
      </w:r>
      <w:r>
        <w:rPr>
          <w:rFonts w:hint="default" w:ascii="Times New Roman" w:hAnsi="Times New Roman" w:eastAsia="宋体" w:cs="Times New Roman"/>
          <w:color w:val="auto"/>
          <w:kern w:val="2"/>
          <w:sz w:val="21"/>
          <w:szCs w:val="21"/>
        </w:rPr>
        <w:t>：称取1.07</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g金属银（</w:t>
      </w:r>
      <w:r>
        <w:rPr>
          <w:rFonts w:hint="default" w:ascii="Times New Roman" w:hAnsi="Times New Roman" w:eastAsia="宋体" w:cs="Times New Roman"/>
          <w:color w:val="auto"/>
          <w:kern w:val="2"/>
          <w:sz w:val="21"/>
          <w:szCs w:val="21"/>
        </w:rPr>
        <w:drawing>
          <wp:inline distT="0" distB="0" distL="114300" distR="114300">
            <wp:extent cx="142875" cy="133350"/>
            <wp:effectExtent l="0" t="0" r="9525"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2"/>
                    <a:stretch>
                      <a:fillRect/>
                    </a:stretch>
                  </pic:blipFill>
                  <pic:spPr>
                    <a:xfrm>
                      <a:off x="0" y="0"/>
                      <a:ext cx="142875" cy="133350"/>
                    </a:xfrm>
                    <a:prstGeom prst="rect">
                      <a:avLst/>
                    </a:prstGeom>
                    <a:noFill/>
                    <a:ln>
                      <a:noFill/>
                    </a:ln>
                  </pic:spPr>
                </pic:pic>
              </a:graphicData>
            </a:graphic>
          </wp:inline>
        </w:drawing>
      </w:r>
      <w:r>
        <w:rPr>
          <w:rFonts w:hint="default" w:ascii="Times New Roman" w:hAnsi="Times New Roman" w:eastAsia="宋体" w:cs="Times New Roman"/>
          <w:color w:val="auto"/>
          <w:kern w:val="2"/>
          <w:sz w:val="21"/>
          <w:szCs w:val="21"/>
          <w:vertAlign w:val="subscript"/>
          <w:lang w:val="en-US" w:eastAsia="zh-CN"/>
        </w:rPr>
        <w:t>Ag</w:t>
      </w:r>
      <w:r>
        <w:rPr>
          <w:rFonts w:hint="default" w:ascii="Times New Roman" w:hAnsi="Times New Roman" w:eastAsia="宋体" w:cs="Times New Roman"/>
          <w:color w:val="auto"/>
          <w:kern w:val="2"/>
          <w:sz w:val="21"/>
          <w:szCs w:val="21"/>
          <w:lang w:val="en-US" w:eastAsia="zh-CN"/>
        </w:rPr>
        <w:t xml:space="preserve"> </w:t>
      </w:r>
      <w:r>
        <w:rPr>
          <w:rFonts w:hint="eastAsia" w:ascii="宋体" w:hAnsi="宋体" w:eastAsia="宋体" w:cs="宋体"/>
          <w:i w:val="0"/>
          <w:iCs w:val="0"/>
          <w:vertAlign w:val="baseline"/>
          <w:lang w:val="en-US" w:eastAsia="zh-CN"/>
        </w:rPr>
        <w:t>≥</w:t>
      </w:r>
      <w:r>
        <w:rPr>
          <w:rFonts w:hint="default" w:ascii="Times New Roman" w:hAnsi="Times New Roman" w:eastAsia="宋体" w:cs="Times New Roman"/>
          <w:color w:val="auto"/>
          <w:kern w:val="2"/>
          <w:sz w:val="21"/>
          <w:szCs w:val="21"/>
          <w:lang w:val="en-US" w:eastAsia="zh-CN"/>
        </w:rPr>
        <w:t>≥</w:t>
      </w:r>
      <w:r>
        <w:rPr>
          <w:rFonts w:hint="default" w:ascii="Times New Roman" w:hAnsi="Times New Roman" w:eastAsia="宋体" w:cs="Times New Roman"/>
          <w:color w:val="auto"/>
          <w:kern w:val="2"/>
          <w:sz w:val="21"/>
          <w:szCs w:val="21"/>
        </w:rPr>
        <w:t>99.9%），于200 mL烧杯中，加入15 mL HNO</w:t>
      </w:r>
      <w:r>
        <w:rPr>
          <w:rFonts w:hint="default" w:ascii="Times New Roman" w:hAnsi="Times New Roman" w:eastAsia="宋体" w:cs="Times New Roman"/>
          <w:color w:val="auto"/>
          <w:kern w:val="2"/>
          <w:sz w:val="21"/>
          <w:szCs w:val="21"/>
          <w:vertAlign w:val="subscript"/>
        </w:rPr>
        <w:t>3</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val="en-US" w:eastAsia="zh-CN"/>
        </w:rPr>
        <w:t>5.2.7</w:t>
      </w:r>
      <w:r>
        <w:rPr>
          <w:rFonts w:hint="default" w:ascii="Times New Roman" w:hAnsi="Times New Roman" w:eastAsia="宋体" w:cs="Times New Roman"/>
          <w:color w:val="auto"/>
          <w:kern w:val="2"/>
          <w:sz w:val="21"/>
          <w:szCs w:val="21"/>
        </w:rPr>
        <w:t>），盖上表面皿，微热溶解，冷却后，移入1000 mL</w:t>
      </w:r>
      <w:r>
        <w:rPr>
          <w:rFonts w:hint="default" w:ascii="Times New Roman" w:hAnsi="Times New Roman" w:eastAsia="宋体" w:cs="Times New Roman"/>
          <w:color w:val="auto"/>
          <w:kern w:val="2"/>
          <w:sz w:val="21"/>
          <w:szCs w:val="21"/>
          <w:lang w:val="en-US" w:eastAsia="zh-CN"/>
        </w:rPr>
        <w:t>棕色</w:t>
      </w:r>
      <w:r>
        <w:rPr>
          <w:rFonts w:hint="default" w:ascii="Times New Roman" w:hAnsi="Times New Roman" w:eastAsia="宋体" w:cs="Times New Roman"/>
          <w:color w:val="auto"/>
          <w:kern w:val="2"/>
          <w:sz w:val="21"/>
          <w:szCs w:val="21"/>
        </w:rPr>
        <w:t>容量瓶中，再加入6 mL HNO</w:t>
      </w:r>
      <w:r>
        <w:rPr>
          <w:rFonts w:hint="default" w:ascii="Times New Roman" w:hAnsi="Times New Roman" w:eastAsia="宋体" w:cs="Times New Roman"/>
          <w:color w:val="auto"/>
          <w:kern w:val="2"/>
          <w:sz w:val="21"/>
          <w:szCs w:val="21"/>
          <w:vertAlign w:val="subscript"/>
        </w:rPr>
        <w:t>3</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val="en-US" w:eastAsia="zh-CN"/>
        </w:rPr>
        <w:t>5.2.7</w:t>
      </w:r>
      <w:r>
        <w:rPr>
          <w:rFonts w:hint="default" w:ascii="Times New Roman" w:hAnsi="Times New Roman" w:eastAsia="宋体" w:cs="Times New Roman"/>
          <w:color w:val="auto"/>
          <w:kern w:val="2"/>
          <w:sz w:val="21"/>
          <w:szCs w:val="21"/>
        </w:rPr>
        <w:t>），用水稀释到刻度，混匀。</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银标准</w:t>
      </w:r>
      <w:r>
        <w:rPr>
          <w:rFonts w:hint="default" w:ascii="Times New Roman" w:hAnsi="Times New Roman" w:eastAsia="宋体" w:cs="Times New Roman"/>
          <w:color w:val="auto"/>
          <w:kern w:val="2"/>
          <w:sz w:val="21"/>
          <w:szCs w:val="21"/>
          <w:lang w:val="en-US" w:eastAsia="zh-CN"/>
        </w:rPr>
        <w:t>滴定</w:t>
      </w:r>
      <w:r>
        <w:rPr>
          <w:rFonts w:hint="default" w:ascii="Times New Roman" w:hAnsi="Times New Roman" w:eastAsia="宋体" w:cs="Times New Roman"/>
          <w:color w:val="auto"/>
          <w:kern w:val="2"/>
          <w:sz w:val="21"/>
          <w:szCs w:val="21"/>
        </w:rPr>
        <w:t>溶液的标定：准确移取5.00</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mL（</w:t>
      </w:r>
      <w:r>
        <w:rPr>
          <w:rFonts w:hint="default" w:ascii="Times New Roman" w:hAnsi="Times New Roman" w:eastAsia="宋体" w:cs="Times New Roman"/>
          <w:color w:val="auto"/>
          <w:kern w:val="2"/>
          <w:sz w:val="21"/>
          <w:szCs w:val="21"/>
          <w:lang w:val="en-US" w:eastAsia="zh-CN"/>
        </w:rPr>
        <w:t>5.2</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val="en-US" w:eastAsia="zh-CN"/>
        </w:rPr>
        <w:t>8</w:t>
      </w:r>
      <w:r>
        <w:rPr>
          <w:rFonts w:hint="default" w:ascii="Times New Roman" w:hAnsi="Times New Roman" w:eastAsia="宋体" w:cs="Times New Roman"/>
          <w:color w:val="auto"/>
          <w:kern w:val="2"/>
          <w:sz w:val="21"/>
          <w:szCs w:val="21"/>
        </w:rPr>
        <w:t>） 氯标准溶液置于</w:t>
      </w:r>
      <w:r>
        <w:rPr>
          <w:rFonts w:hint="default" w:ascii="Times New Roman" w:hAnsi="Times New Roman" w:eastAsia="宋体" w:cs="Times New Roman"/>
          <w:color w:val="auto"/>
          <w:kern w:val="2"/>
          <w:sz w:val="21"/>
          <w:szCs w:val="21"/>
          <w:lang w:val="en-US" w:eastAsia="zh-CN"/>
        </w:rPr>
        <w:t xml:space="preserve">100 </w:t>
      </w:r>
      <w:r>
        <w:rPr>
          <w:rFonts w:hint="default" w:ascii="Times New Roman" w:hAnsi="Times New Roman" w:eastAsia="宋体" w:cs="Times New Roman"/>
          <w:color w:val="auto"/>
          <w:kern w:val="2"/>
          <w:sz w:val="21"/>
          <w:szCs w:val="21"/>
        </w:rPr>
        <w:t>mL</w:t>
      </w:r>
      <w:r>
        <w:rPr>
          <w:rFonts w:hint="default" w:ascii="Times New Roman" w:hAnsi="Times New Roman" w:eastAsia="宋体" w:cs="Times New Roman"/>
          <w:color w:val="auto"/>
          <w:kern w:val="2"/>
          <w:sz w:val="21"/>
          <w:szCs w:val="21"/>
          <w:lang w:val="en-US" w:eastAsia="zh-CN"/>
        </w:rPr>
        <w:t>的</w:t>
      </w:r>
      <w:r>
        <w:rPr>
          <w:rFonts w:hint="default" w:ascii="Times New Roman" w:hAnsi="Times New Roman" w:eastAsia="宋体" w:cs="Times New Roman"/>
          <w:color w:val="auto"/>
          <w:kern w:val="2"/>
          <w:sz w:val="21"/>
          <w:szCs w:val="21"/>
        </w:rPr>
        <w:t>塑料滴定杯中，加入1滴溴酚蓝指示剂</w:t>
      </w:r>
      <w:r>
        <w:rPr>
          <w:rFonts w:hint="default"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lang w:val="en-US" w:eastAsia="zh-CN"/>
        </w:rPr>
        <w:t>滴加</w:t>
      </w:r>
      <w:r>
        <w:rPr>
          <w:rFonts w:hint="default" w:ascii="Times New Roman" w:hAnsi="Times New Roman" w:eastAsia="宋体" w:cs="Times New Roman"/>
          <w:color w:val="auto"/>
          <w:kern w:val="2"/>
          <w:sz w:val="21"/>
          <w:szCs w:val="21"/>
        </w:rPr>
        <w:t>硝酸（</w:t>
      </w:r>
      <w:r>
        <w:rPr>
          <w:rFonts w:hint="default" w:ascii="Times New Roman" w:hAnsi="Times New Roman" w:eastAsia="宋体" w:cs="Times New Roman"/>
          <w:color w:val="auto"/>
          <w:kern w:val="2"/>
          <w:sz w:val="21"/>
          <w:szCs w:val="21"/>
          <w:lang w:val="en-US" w:eastAsia="zh-CN"/>
        </w:rPr>
        <w:t>5.2.7</w:t>
      </w:r>
      <w:r>
        <w:rPr>
          <w:rFonts w:hint="default" w:ascii="Times New Roman" w:hAnsi="Times New Roman" w:eastAsia="宋体" w:cs="Times New Roman"/>
          <w:color w:val="auto"/>
          <w:kern w:val="2"/>
          <w:sz w:val="21"/>
          <w:szCs w:val="21"/>
        </w:rPr>
        <w:t>）中和至试液显黄色，加</w:t>
      </w:r>
      <w:r>
        <w:rPr>
          <w:rFonts w:hint="default" w:ascii="Times New Roman" w:hAnsi="Times New Roman" w:eastAsia="宋体" w:cs="Times New Roman"/>
          <w:color w:val="auto"/>
          <w:kern w:val="2"/>
          <w:sz w:val="21"/>
          <w:szCs w:val="21"/>
          <w:lang w:val="en-US" w:eastAsia="zh-CN"/>
        </w:rPr>
        <w:t>入</w:t>
      </w:r>
      <w:r>
        <w:rPr>
          <w:rFonts w:hint="default" w:ascii="Times New Roman" w:hAnsi="Times New Roman" w:eastAsia="宋体" w:cs="Times New Roman"/>
          <w:color w:val="auto"/>
          <w:kern w:val="2"/>
          <w:sz w:val="21"/>
          <w:szCs w:val="21"/>
        </w:rPr>
        <w:t>乙醇30</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mL，加离子水至60</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mL，将复合银电极插入溶液，电磁搅拌，电位稳定后用银标准滴定溶液进行等当点滴定。记录消耗的银标准溶液体积V，按式（1）计算银标准溶液的浓度。</w:t>
      </w:r>
      <w:r>
        <w:rPr>
          <w:rFonts w:hint="default" w:ascii="Times New Roman" w:hAnsi="Times New Roman" w:eastAsia="宋体" w:cs="Times New Roman"/>
          <w:color w:val="auto"/>
          <w:kern w:val="2"/>
          <w:sz w:val="21"/>
          <w:szCs w:val="21"/>
          <w:lang w:val="en-US" w:eastAsia="zh-CN"/>
        </w:rPr>
        <w:t>随同做空白试验。</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object>
          <v:shape id="_x0000_i1025" o:spt="75" type="#_x0000_t75" style="height:29.7pt;width:123.65pt;" o:ole="t" filled="f" o:preferrelative="t" stroked="f" coordsize="21600,21600">
            <v:path/>
            <v:fill on="f" focussize="0,0"/>
            <v:stroke on="f"/>
            <v:imagedata r:id="rId14" o:title=""/>
            <o:lock v:ext="edit" aspectratio="t"/>
            <w10:wrap type="none"/>
            <w10:anchorlock/>
          </v:shape>
          <o:OLEObject Type="Embed" ProgID="Equation.3" ShapeID="_x0000_i1025" DrawAspect="Content" ObjectID="_1468075725" r:id="rId13">
            <o:LockedField>false</o:LockedField>
          </o:OLEObject>
        </w:objec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1</w:t>
      </w:r>
      <w:r>
        <w:rPr>
          <w:rFonts w:hint="default" w:ascii="Times New Roman" w:hAnsi="Times New Roman" w:eastAsia="宋体" w:cs="Times New Roman"/>
          <w:color w:val="auto"/>
          <w:kern w:val="2"/>
          <w:sz w:val="21"/>
          <w:szCs w:val="21"/>
        </w:rPr>
        <w:t>）</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式中：</w:t>
      </w:r>
    </w:p>
    <w:p>
      <w:pPr>
        <w:widowControl w:val="0"/>
        <w:adjustRightInd/>
        <w:snapToGrid/>
        <w:spacing w:after="0"/>
        <w:ind w:firstLine="420" w:firstLineChars="200"/>
        <w:jc w:val="both"/>
        <w:rPr>
          <w:rFonts w:hint="default" w:ascii="Times New Roman" w:hAnsi="Times New Roman" w:eastAsia="宋体" w:cs="Times New Roman"/>
          <w:i/>
          <w:iCs/>
          <w:color w:val="auto"/>
          <w:kern w:val="2"/>
          <w:sz w:val="21"/>
          <w:szCs w:val="21"/>
        </w:rPr>
      </w:pP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rPr>
      </w:pPr>
      <w:r>
        <w:rPr>
          <w:rFonts w:hint="eastAsia" w:ascii="Times New Roman" w:hAnsi="Times New Roman" w:cs="Times New Roman"/>
          <w:i/>
          <w:iCs/>
          <w:color w:val="auto"/>
          <w:kern w:val="2"/>
          <w:sz w:val="21"/>
          <w:szCs w:val="21"/>
          <w:lang w:val="en-US" w:eastAsia="zh-CN"/>
        </w:rPr>
        <w:t>c</w:t>
      </w:r>
      <w:r>
        <w:rPr>
          <w:rFonts w:hint="default" w:ascii="Times New Roman" w:hAnsi="Times New Roman" w:eastAsia="宋体" w:cs="Times New Roman"/>
          <w:i/>
          <w:iCs/>
          <w:color w:val="auto"/>
          <w:kern w:val="2"/>
          <w:sz w:val="21"/>
          <w:szCs w:val="21"/>
        </w:rPr>
        <w:t xml:space="preserve"> </w:t>
      </w:r>
      <w:r>
        <w:rPr>
          <w:rFonts w:hint="default" w:ascii="Times New Roman" w:hAnsi="Times New Roman" w:eastAsia="宋体" w:cs="Times New Roman"/>
          <w:color w:val="auto"/>
          <w:kern w:val="2"/>
          <w:sz w:val="21"/>
          <w:szCs w:val="21"/>
        </w:rPr>
        <w:t>— 银标准滴定溶液浓度，单位为摩尔每升（mol/L）;</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rPr>
      </w:pPr>
      <w:r>
        <w:rPr>
          <w:rFonts w:hint="eastAsia" w:ascii="Times New Roman" w:hAnsi="Times New Roman" w:cs="Times New Roman"/>
          <w:i/>
          <w:iCs/>
          <w:color w:val="auto"/>
          <w:kern w:val="2"/>
          <w:sz w:val="21"/>
          <w:szCs w:val="21"/>
          <w:lang w:val="en-US" w:eastAsia="zh-CN"/>
        </w:rPr>
        <w:t>c</w:t>
      </w:r>
      <w:r>
        <w:rPr>
          <w:rFonts w:hint="default" w:ascii="Times New Roman" w:hAnsi="Times New Roman" w:eastAsia="宋体" w:cs="Times New Roman"/>
          <w:i/>
          <w:iCs/>
          <w:color w:val="auto"/>
          <w:kern w:val="2"/>
          <w:sz w:val="21"/>
          <w:szCs w:val="21"/>
          <w:vertAlign w:val="subscript"/>
          <w:lang w:val="en-US" w:eastAsia="zh-CN"/>
        </w:rPr>
        <w:t>1</w:t>
      </w:r>
      <w:r>
        <w:rPr>
          <w:rFonts w:hint="default" w:ascii="Times New Roman" w:hAnsi="Times New Roman" w:eastAsia="宋体" w:cs="Times New Roman"/>
          <w:color w:val="auto"/>
          <w:kern w:val="2"/>
          <w:sz w:val="21"/>
          <w:szCs w:val="21"/>
        </w:rPr>
        <w:t>— 氯标准溶液浓度，单位为摩尔每升（mol/L）;</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iCs/>
          <w:color w:val="auto"/>
          <w:kern w:val="2"/>
          <w:sz w:val="21"/>
          <w:szCs w:val="21"/>
        </w:rPr>
        <w:t>V</w:t>
      </w:r>
      <w:r>
        <w:rPr>
          <w:rFonts w:hint="default" w:ascii="Times New Roman" w:hAnsi="Times New Roman" w:eastAsia="宋体" w:cs="Times New Roman"/>
          <w:color w:val="auto"/>
          <w:kern w:val="2"/>
          <w:sz w:val="21"/>
          <w:szCs w:val="21"/>
        </w:rPr>
        <w:t xml:space="preserve"> — 滴定终点时消耗银标准滴定溶液体积，单位为毫升（mL）;</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iCs/>
          <w:color w:val="auto"/>
          <w:kern w:val="2"/>
          <w:sz w:val="21"/>
          <w:szCs w:val="21"/>
        </w:rPr>
        <w:t>V</w:t>
      </w:r>
      <w:r>
        <w:rPr>
          <w:rFonts w:hint="default" w:ascii="Times New Roman" w:hAnsi="Times New Roman" w:eastAsia="宋体" w:cs="Times New Roman"/>
          <w:i/>
          <w:iCs/>
          <w:color w:val="auto"/>
          <w:kern w:val="2"/>
          <w:sz w:val="21"/>
          <w:szCs w:val="21"/>
          <w:vertAlign w:val="subscript"/>
        </w:rPr>
        <w:t>1</w:t>
      </w:r>
      <w:r>
        <w:rPr>
          <w:rFonts w:hint="default" w:ascii="Times New Roman" w:hAnsi="Times New Roman" w:eastAsia="宋体" w:cs="Times New Roman"/>
          <w:color w:val="auto"/>
          <w:kern w:val="2"/>
          <w:sz w:val="21"/>
          <w:szCs w:val="21"/>
        </w:rPr>
        <w:t xml:space="preserve"> — 移取氯标准溶液的体积，单位为毫升（mL）;</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iCs/>
          <w:color w:val="auto"/>
          <w:kern w:val="2"/>
          <w:sz w:val="21"/>
          <w:szCs w:val="21"/>
        </w:rPr>
        <w:t>V</w:t>
      </w:r>
      <w:r>
        <w:rPr>
          <w:rFonts w:hint="default" w:ascii="Times New Roman" w:hAnsi="Times New Roman" w:eastAsia="宋体" w:cs="Times New Roman"/>
          <w:i/>
          <w:iCs/>
          <w:color w:val="auto"/>
          <w:kern w:val="2"/>
          <w:sz w:val="21"/>
          <w:szCs w:val="21"/>
          <w:vertAlign w:val="subscript"/>
          <w:lang w:val="en-US" w:eastAsia="zh-CN"/>
        </w:rPr>
        <w:t>0</w:t>
      </w:r>
      <w:r>
        <w:rPr>
          <w:rFonts w:hint="default" w:ascii="Times New Roman" w:hAnsi="Times New Roman" w:eastAsia="宋体" w:cs="Times New Roman"/>
          <w:color w:val="auto"/>
          <w:kern w:val="2"/>
          <w:sz w:val="21"/>
          <w:szCs w:val="21"/>
        </w:rPr>
        <w:t xml:space="preserve">— </w:t>
      </w:r>
      <w:r>
        <w:rPr>
          <w:rFonts w:hint="default" w:ascii="Times New Roman" w:hAnsi="Times New Roman" w:eastAsia="宋体" w:cs="Times New Roman"/>
          <w:color w:val="auto"/>
          <w:kern w:val="2"/>
          <w:sz w:val="21"/>
          <w:szCs w:val="21"/>
          <w:lang w:val="en-US" w:eastAsia="zh-CN"/>
        </w:rPr>
        <w:t>空白</w:t>
      </w:r>
      <w:r>
        <w:rPr>
          <w:rFonts w:hint="default" w:ascii="Times New Roman" w:hAnsi="Times New Roman" w:eastAsia="宋体" w:cs="Times New Roman"/>
          <w:color w:val="auto"/>
          <w:kern w:val="2"/>
          <w:sz w:val="21"/>
          <w:szCs w:val="21"/>
        </w:rPr>
        <w:t>滴定终点时消耗银标准滴定溶液体积，单位为毫升（mL）;</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5.2</w:t>
      </w:r>
      <w:r>
        <w:rPr>
          <w:rFonts w:hint="default" w:ascii="Times New Roman" w:hAnsi="Times New Roman" w:eastAsia="宋体" w:cs="Times New Roman"/>
          <w:color w:val="auto"/>
          <w:kern w:val="2"/>
          <w:sz w:val="21"/>
          <w:szCs w:val="21"/>
        </w:rPr>
        <w:t>.</w:t>
      </w:r>
      <w:r>
        <w:rPr>
          <w:rFonts w:hint="default" w:ascii="Times New Roman" w:hAnsi="Times New Roman" w:eastAsia="宋体" w:cs="Times New Roman"/>
          <w:color w:val="auto"/>
          <w:kern w:val="2"/>
          <w:sz w:val="21"/>
          <w:szCs w:val="21"/>
          <w:lang w:val="en-US" w:eastAsia="zh-CN"/>
        </w:rPr>
        <w:t xml:space="preserve">10 </w:t>
      </w:r>
      <w:r>
        <w:rPr>
          <w:rFonts w:hint="default" w:ascii="Times New Roman" w:hAnsi="Times New Roman" w:eastAsia="宋体" w:cs="Times New Roman"/>
          <w:color w:val="auto"/>
          <w:kern w:val="2"/>
          <w:sz w:val="21"/>
          <w:szCs w:val="21"/>
        </w:rPr>
        <w:t>溴酚蓝指示剂</w:t>
      </w:r>
      <w:r>
        <w:rPr>
          <w:rFonts w:hint="default" w:ascii="Times New Roman" w:hAnsi="Times New Roman" w:eastAsia="宋体" w:cs="Times New Roman"/>
          <w:color w:val="auto"/>
          <w:kern w:val="2"/>
          <w:sz w:val="21"/>
          <w:szCs w:val="21"/>
          <w:lang w:eastAsia="zh-CN"/>
        </w:rPr>
        <w:t>（</w:t>
      </w:r>
      <w:r>
        <w:rPr>
          <w:rFonts w:hint="default" w:ascii="Times New Roman" w:hAnsi="Times New Roman" w:eastAsia="宋体" w:cs="Times New Roman"/>
          <w:color w:val="auto"/>
          <w:kern w:val="2"/>
          <w:sz w:val="21"/>
          <w:szCs w:val="21"/>
          <w:lang w:val="en-US" w:eastAsia="zh-CN"/>
        </w:rPr>
        <w:t>1%）：准确称取1.0</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lang w:val="en-US" w:eastAsia="zh-CN"/>
        </w:rPr>
        <w:t>g</w:t>
      </w:r>
      <w:r>
        <w:rPr>
          <w:rFonts w:hint="default" w:ascii="Times New Roman" w:hAnsi="Times New Roman" w:eastAsia="宋体" w:cs="Times New Roman"/>
          <w:color w:val="auto"/>
          <w:kern w:val="2"/>
          <w:sz w:val="21"/>
          <w:szCs w:val="21"/>
        </w:rPr>
        <w:t>溴酚蓝</w:t>
      </w:r>
      <w:r>
        <w:rPr>
          <w:rFonts w:hint="default" w:ascii="Times New Roman" w:hAnsi="Times New Roman" w:eastAsia="宋体" w:cs="Times New Roman"/>
          <w:color w:val="auto"/>
          <w:kern w:val="2"/>
          <w:sz w:val="21"/>
          <w:szCs w:val="21"/>
          <w:lang w:val="en-US" w:eastAsia="zh-CN"/>
        </w:rPr>
        <w:t>溶于100</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lang w:val="en-US" w:eastAsia="zh-CN"/>
        </w:rPr>
        <w:t>mL无水乙醇中，混匀，转入棕色滴瓶中，贴标签备用。</w:t>
      </w:r>
    </w:p>
    <w:p>
      <w:pPr>
        <w:numPr>
          <w:ilvl w:val="0"/>
          <w:numId w:val="0"/>
        </w:numPr>
        <w:shd w:val="clear" w:color="auto" w:fill="FFFFFF"/>
        <w:spacing w:line="420" w:lineRule="atLeast"/>
        <w:ind w:left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5.3　仪器设备</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5.3.1　自动电位滴定仪。</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5.3.2　电极：银环复合电极。</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5.3.3  电子天平（精度：0.0001 g ）</w:t>
      </w:r>
    </w:p>
    <w:p>
      <w:pPr>
        <w:numPr>
          <w:ilvl w:val="0"/>
          <w:numId w:val="0"/>
        </w:numPr>
        <w:shd w:val="clear" w:color="auto" w:fill="FFFFFF"/>
        <w:spacing w:line="420" w:lineRule="atLeast"/>
        <w:ind w:left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5.4　样品</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5.4.1 试样粒度应不大于100</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lang w:val="en-US" w:eastAsia="zh-CN"/>
        </w:rPr>
        <w:t>μm。</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5.4.2 试料应在100 ℃～105 ℃的烘箱中烘1 h，并置于干燥器中冷却至室温备用。</w:t>
      </w:r>
    </w:p>
    <w:p>
      <w:pPr>
        <w:numPr>
          <w:ilvl w:val="0"/>
          <w:numId w:val="0"/>
        </w:numPr>
        <w:shd w:val="clear" w:color="auto" w:fill="FFFFFF"/>
        <w:spacing w:line="420" w:lineRule="atLeast"/>
        <w:ind w:left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5.5　试验步骤</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5.5.1 试料</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称取1.00 g试样（5.4），精确至0.0001 g。</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5.5.2 平行试验</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独立地进行两次测定，取其平均值。</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5.5.3 空白试验</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随同试料做空白试验。</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5.5.4 测定</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5.5.4.1 将试料（5.5.1）置于预先铺有6 g混合熔剂（5.2.5）的50 mL瓷坩埚中，搅拌混匀，上面再覆盖2 g混合熔剂（5.2.5），将瓷坩埚置入高温炉内，从低温起熔融，温度达到750 ℃后焙烧30 min，取出冷却。</w:t>
      </w:r>
    </w:p>
    <w:p>
      <w:pPr>
        <w:widowControl w:val="0"/>
        <w:adjustRightInd/>
        <w:snapToGrid/>
        <w:spacing w:after="0"/>
        <w:ind w:left="0" w:lef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5.5.4.2瓷坩埚内加入约30 mL左右的热水用玻璃棒研磨搅拌浸取5 min左右，以倾泻法用慢速定性滤纸过滤于250 mL烧杯中，热水洗涤坩埚内半熔物及坩埚使半熔物全部转移至漏斗中，用热水少量多次洗涤沉淀至无氯离子[用银标准溶液0.01 mol/L检验]，使滤液体积大约150 mL，盖上表面皿，置于电热板上低温蒸发浓缩至大约50 mL，用少量水冲洗表面皿及杯壁，移入100 mL容量瓶中，以水稀释至刻度，混匀。</w:t>
      </w:r>
    </w:p>
    <w:p>
      <w:pPr>
        <w:widowControl w:val="0"/>
        <w:adjustRightInd/>
        <w:snapToGrid/>
        <w:spacing w:after="0"/>
        <w:ind w:left="0" w:leftChars="0" w:firstLine="0" w:firstLineChars="0"/>
        <w:jc w:val="both"/>
        <w:rPr>
          <w:rFonts w:hint="default" w:ascii="Times New Roman" w:hAnsi="Times New Roman" w:cs="Times New Roman"/>
          <w:lang w:val="en-US" w:eastAsia="zh-CN"/>
        </w:rPr>
      </w:pPr>
      <w:r>
        <w:rPr>
          <w:rFonts w:hint="default" w:ascii="Times New Roman" w:hAnsi="Times New Roman" w:eastAsia="宋体" w:cs="Times New Roman"/>
          <w:color w:val="auto"/>
          <w:kern w:val="2"/>
          <w:sz w:val="21"/>
          <w:szCs w:val="21"/>
          <w:lang w:val="en-US" w:eastAsia="zh-CN"/>
        </w:rPr>
        <w:t xml:space="preserve">5.5.4.3按表1分取待测溶液（5.5.4.2）于塑料滴定杯中，加入1滴溴酚蓝指示剂，用硝酸（5.2.7）中和至试液显黄色，此时溶液为弱酸性（pH=3.0～5.0），加入30 mL无水乙醇，用水稀至测定体积刻度。用自动电位滴定仪进行等当点滴定，在磁力搅拌器均匀搅拌下用银标准滴定溶液滴定，电位突跃为终点，记录消耗的银标准滴定溶液的体积。    </w:t>
      </w:r>
      <w:r>
        <w:rPr>
          <w:rFonts w:hint="default" w:ascii="Times New Roman" w:hAnsi="Times New Roman" w:cs="Times New Roman"/>
          <w:lang w:val="en-US" w:eastAsia="zh-CN"/>
        </w:rPr>
        <w:t xml:space="preserve">                        </w:t>
      </w:r>
    </w:p>
    <w:p>
      <w:pPr>
        <w:shd w:val="clear" w:color="auto" w:fill="FFFFFF"/>
        <w:spacing w:line="420" w:lineRule="atLeast"/>
        <w:ind w:left="0" w:leftChars="0"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表1 试液分取体积</w:t>
      </w:r>
    </w:p>
    <w:tbl>
      <w:tblPr>
        <w:tblStyle w:val="4"/>
        <w:tblW w:w="82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3"/>
        <w:gridCol w:w="2742"/>
        <w:gridCol w:w="3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49" w:hRule="exact"/>
        </w:trPr>
        <w:tc>
          <w:tcPr>
            <w:tcW w:w="2513" w:type="dxa"/>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420" w:lineRule="atLeast"/>
              <w:ind w:left="0" w:lef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氯含量 / %</w:t>
            </w:r>
          </w:p>
        </w:tc>
        <w:tc>
          <w:tcPr>
            <w:tcW w:w="2742" w:type="dxa"/>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420" w:lineRule="atLeast"/>
              <w:ind w:left="0" w:lef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分取体积 </w:t>
            </w:r>
            <w:r>
              <w:rPr>
                <w:rFonts w:hint="default" w:ascii="Times New Roman" w:hAnsi="Times New Roman" w:eastAsia="宋体" w:cs="Times New Roman"/>
                <w:i w:val="0"/>
                <w:iCs w:val="0"/>
                <w:sz w:val="18"/>
                <w:szCs w:val="18"/>
                <w:lang w:val="en-US" w:eastAsia="zh-CN"/>
              </w:rPr>
              <w:t>V/mL</w:t>
            </w:r>
          </w:p>
        </w:tc>
        <w:tc>
          <w:tcPr>
            <w:tcW w:w="3008" w:type="dxa"/>
            <w:tcBorders>
              <w:top w:val="single" w:color="000000" w:sz="4" w:space="0"/>
              <w:left w:val="nil"/>
              <w:bottom w:val="single" w:color="000000" w:sz="4" w:space="0"/>
              <w:right w:val="single" w:color="000000" w:sz="4" w:space="0"/>
            </w:tcBorders>
            <w:noWrap/>
            <w:vAlign w:val="center"/>
          </w:tcPr>
          <w:p>
            <w:pPr>
              <w:shd w:val="clear" w:color="auto" w:fill="FFFFFF"/>
              <w:spacing w:line="420" w:lineRule="atLeast"/>
              <w:ind w:left="0" w:lef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测定试液体积 V/mL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exact"/>
        </w:trPr>
        <w:tc>
          <w:tcPr>
            <w:tcW w:w="2513" w:type="dxa"/>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420" w:lineRule="atLeast"/>
              <w:ind w:left="0" w:leftChars="0"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0.10</w:t>
            </w:r>
          </w:p>
        </w:tc>
        <w:tc>
          <w:tcPr>
            <w:tcW w:w="2742" w:type="dxa"/>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420" w:lineRule="atLeast"/>
              <w:ind w:left="0" w:lef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50</w:t>
            </w:r>
          </w:p>
        </w:tc>
        <w:tc>
          <w:tcPr>
            <w:tcW w:w="3008" w:type="dxa"/>
            <w:tcBorders>
              <w:top w:val="single" w:color="000000" w:sz="4" w:space="0"/>
              <w:left w:val="nil"/>
              <w:bottom w:val="single" w:color="000000" w:sz="4" w:space="0"/>
              <w:right w:val="single" w:color="000000" w:sz="4" w:space="0"/>
            </w:tcBorders>
            <w:noWrap/>
            <w:vAlign w:val="center"/>
          </w:tcPr>
          <w:p>
            <w:pPr>
              <w:shd w:val="clear" w:color="auto" w:fill="FFFFFF"/>
              <w:spacing w:line="420" w:lineRule="atLeast"/>
              <w:ind w:left="0" w:lef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5" w:hRule="exact"/>
        </w:trPr>
        <w:tc>
          <w:tcPr>
            <w:tcW w:w="2513" w:type="dxa"/>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420" w:lineRule="atLeast"/>
              <w:ind w:left="0" w:leftChars="0"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&gt;</w:t>
            </w:r>
            <w:r>
              <w:rPr>
                <w:rFonts w:hint="default" w:ascii="Times New Roman" w:hAnsi="Times New Roman" w:eastAsia="宋体" w:cs="Times New Roman"/>
                <w:sz w:val="18"/>
                <w:szCs w:val="18"/>
                <w:lang w:val="en-US" w:eastAsia="zh-CN"/>
              </w:rPr>
              <w:t xml:space="preserve"> 0.10 ~ 4.00</w:t>
            </w:r>
          </w:p>
        </w:tc>
        <w:tc>
          <w:tcPr>
            <w:tcW w:w="2742" w:type="dxa"/>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420" w:lineRule="atLeast"/>
              <w:ind w:left="0" w:lef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w:t>
            </w:r>
          </w:p>
        </w:tc>
        <w:tc>
          <w:tcPr>
            <w:tcW w:w="3008" w:type="dxa"/>
            <w:tcBorders>
              <w:top w:val="single" w:color="000000" w:sz="4" w:space="0"/>
              <w:left w:val="nil"/>
              <w:bottom w:val="single" w:color="000000" w:sz="4" w:space="0"/>
              <w:right w:val="single" w:color="000000" w:sz="4" w:space="0"/>
            </w:tcBorders>
            <w:noWrap/>
            <w:vAlign w:val="center"/>
          </w:tcPr>
          <w:p>
            <w:pPr>
              <w:shd w:val="clear" w:color="auto" w:fill="FFFFFF"/>
              <w:spacing w:line="420" w:lineRule="atLeast"/>
              <w:ind w:left="0" w:lef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60</w:t>
            </w:r>
          </w:p>
        </w:tc>
      </w:tr>
    </w:tbl>
    <w:p>
      <w:pPr>
        <w:ind w:right="-82" w:rightChars="-39" w:firstLine="420"/>
        <w:rPr>
          <w:rFonts w:hint="default" w:ascii="Times New Roman" w:hAnsi="Times New Roman" w:cs="Times New Roman"/>
          <w:szCs w:val="21"/>
        </w:rPr>
      </w:pPr>
    </w:p>
    <w:p>
      <w:pPr>
        <w:numPr>
          <w:ilvl w:val="0"/>
          <w:numId w:val="0"/>
        </w:numPr>
        <w:shd w:val="clear" w:color="auto" w:fill="FFFFFF"/>
        <w:spacing w:line="420" w:lineRule="atLeast"/>
        <w:ind w:left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5.6试验数据处理</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氯的含量以氯的质量分数</w:t>
      </w:r>
      <w:r>
        <w:rPr>
          <w:rFonts w:hint="default" w:ascii="Times New Roman" w:hAnsi="Times New Roman" w:eastAsia="宋体" w:cs="Times New Roman"/>
          <w:color w:val="auto"/>
          <w:kern w:val="2"/>
          <w:sz w:val="21"/>
          <w:szCs w:val="21"/>
          <w:lang w:val="en-US" w:eastAsia="zh-CN"/>
        </w:rPr>
        <w:drawing>
          <wp:inline distT="0" distB="0" distL="114300" distR="114300">
            <wp:extent cx="142875" cy="133350"/>
            <wp:effectExtent l="0" t="0" r="9525" b="0"/>
            <wp:docPr id="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pic:cNvPicPr>
                      <a:picLocks noChangeAspect="1"/>
                    </pic:cNvPicPr>
                  </pic:nvPicPr>
                  <pic:blipFill>
                    <a:blip r:embed="rId15"/>
                    <a:stretch>
                      <a:fillRect/>
                    </a:stretch>
                  </pic:blipFill>
                  <pic:spPr>
                    <a:xfrm>
                      <a:off x="0" y="0"/>
                      <a:ext cx="142875" cy="133350"/>
                    </a:xfrm>
                    <a:prstGeom prst="rect">
                      <a:avLst/>
                    </a:prstGeom>
                    <a:noFill/>
                    <a:ln>
                      <a:noFill/>
                    </a:ln>
                  </pic:spPr>
                </pic:pic>
              </a:graphicData>
            </a:graphic>
          </wp:inline>
        </w:drawing>
      </w:r>
      <w:r>
        <w:rPr>
          <w:rFonts w:hint="default" w:ascii="Times New Roman" w:hAnsi="Times New Roman" w:eastAsia="宋体" w:cs="Times New Roman"/>
          <w:color w:val="auto"/>
          <w:kern w:val="2"/>
          <w:sz w:val="21"/>
          <w:szCs w:val="21"/>
          <w:vertAlign w:val="subscript"/>
          <w:lang w:val="en-US" w:eastAsia="zh-CN"/>
        </w:rPr>
        <w:t>Cl</w:t>
      </w:r>
      <w:r>
        <w:rPr>
          <w:rFonts w:hint="default" w:ascii="Times New Roman" w:hAnsi="Times New Roman" w:eastAsia="宋体" w:cs="Times New Roman"/>
          <w:color w:val="auto"/>
          <w:kern w:val="2"/>
          <w:sz w:val="21"/>
          <w:szCs w:val="21"/>
          <w:lang w:val="en-US" w:eastAsia="zh-CN"/>
        </w:rPr>
        <w:t>计，按式（2）计算：</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object>
          <v:shape id="_x0000_i1026" o:spt="75" type="#_x0000_t75" style="height:29.85pt;width:155.9pt;" o:ole="t" filled="f" o:preferrelative="t" stroked="f" coordsize="21600,21600">
            <v:path/>
            <v:fill on="f" focussize="0,0"/>
            <v:stroke on="f"/>
            <v:imagedata r:id="rId17" o:title=""/>
            <o:lock v:ext="edit" aspectratio="t"/>
            <w10:wrap type="none"/>
            <w10:anchorlock/>
          </v:shape>
          <o:OLEObject Type="Embed" ProgID="Equation.3" ShapeID="_x0000_i1026" DrawAspect="Content" ObjectID="_1468075726" r:id="rId16">
            <o:LockedField>false</o:LockedField>
          </o:OLEObject>
        </w:object>
      </w:r>
      <w:r>
        <w:rPr>
          <w:rFonts w:hint="default" w:ascii="Times New Roman" w:hAnsi="Times New Roman" w:eastAsia="宋体" w:cs="Times New Roman"/>
          <w:color w:val="auto"/>
          <w:kern w:val="2"/>
          <w:sz w:val="21"/>
          <w:szCs w:val="21"/>
          <w:lang w:val="en-US" w:eastAsia="zh-CN"/>
        </w:rPr>
        <w:t xml:space="preserve">       …………………………（2）</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式中：</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i/>
          <w:iCs/>
          <w:color w:val="auto"/>
          <w:kern w:val="2"/>
          <w:sz w:val="21"/>
          <w:szCs w:val="21"/>
          <w:lang w:val="en-US" w:eastAsia="zh-CN"/>
        </w:rPr>
        <w:t>c</w:t>
      </w:r>
      <w:r>
        <w:rPr>
          <w:rFonts w:hint="default" w:ascii="Times New Roman" w:hAnsi="Times New Roman" w:eastAsia="宋体" w:cs="Times New Roman"/>
          <w:color w:val="auto"/>
          <w:kern w:val="2"/>
          <w:sz w:val="21"/>
          <w:szCs w:val="21"/>
          <w:lang w:val="en-US" w:eastAsia="zh-CN"/>
        </w:rPr>
        <w:t xml:space="preserve"> — 银标准滴定溶液浓度，单位为摩尔每升（mol/L）；</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i/>
          <w:iCs/>
          <w:color w:val="auto"/>
          <w:kern w:val="2"/>
          <w:sz w:val="21"/>
          <w:szCs w:val="21"/>
          <w:lang w:val="en-US" w:eastAsia="zh-CN"/>
        </w:rPr>
        <w:t>V</w:t>
      </w:r>
      <w:r>
        <w:rPr>
          <w:rFonts w:hint="default" w:ascii="Times New Roman" w:hAnsi="Times New Roman" w:eastAsia="宋体" w:cs="Times New Roman"/>
          <w:color w:val="auto"/>
          <w:kern w:val="2"/>
          <w:sz w:val="21"/>
          <w:szCs w:val="21"/>
          <w:lang w:val="en-US" w:eastAsia="zh-CN"/>
        </w:rPr>
        <w:t xml:space="preserve"> — 滴定中消耗银标准滴定溶液体积，单位为毫升（mL）；</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i/>
          <w:iCs/>
          <w:color w:val="auto"/>
          <w:kern w:val="2"/>
          <w:sz w:val="21"/>
          <w:szCs w:val="21"/>
          <w:lang w:val="en-US" w:eastAsia="zh-CN"/>
        </w:rPr>
        <w:t>V</w:t>
      </w:r>
      <w:r>
        <w:rPr>
          <w:rFonts w:hint="default" w:ascii="Times New Roman" w:hAnsi="Times New Roman" w:eastAsia="宋体" w:cs="Times New Roman"/>
          <w:i/>
          <w:iCs/>
          <w:color w:val="auto"/>
          <w:kern w:val="2"/>
          <w:sz w:val="21"/>
          <w:szCs w:val="21"/>
          <w:vertAlign w:val="subscript"/>
          <w:lang w:val="en-US" w:eastAsia="zh-CN"/>
        </w:rPr>
        <w:t>0</w:t>
      </w:r>
      <w:r>
        <w:rPr>
          <w:rFonts w:hint="default" w:ascii="Times New Roman" w:hAnsi="Times New Roman" w:eastAsia="宋体" w:cs="Times New Roman"/>
          <w:color w:val="auto"/>
          <w:kern w:val="2"/>
          <w:sz w:val="21"/>
          <w:szCs w:val="21"/>
          <w:lang w:val="en-US" w:eastAsia="zh-CN"/>
        </w:rPr>
        <w:t>— 空白试验中消耗银标准滴定溶液体积，单位为毫升（mL）；</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i/>
          <w:iCs/>
          <w:color w:val="auto"/>
          <w:kern w:val="2"/>
          <w:sz w:val="21"/>
          <w:szCs w:val="21"/>
          <w:lang w:val="en-US" w:eastAsia="zh-CN"/>
        </w:rPr>
        <w:t xml:space="preserve">M </w:t>
      </w:r>
      <w:r>
        <w:rPr>
          <w:rFonts w:hint="default" w:ascii="Times New Roman" w:hAnsi="Times New Roman" w:eastAsia="宋体" w:cs="Times New Roman"/>
          <w:color w:val="auto"/>
          <w:kern w:val="2"/>
          <w:sz w:val="21"/>
          <w:szCs w:val="21"/>
          <w:lang w:val="en-US" w:eastAsia="zh-CN"/>
        </w:rPr>
        <w:t>— 氯的摩尔质量，单位为克每摩尔（g/mol),[M(Cl）=35.453]；</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i/>
          <w:iCs/>
          <w:color w:val="auto"/>
          <w:kern w:val="2"/>
          <w:sz w:val="21"/>
          <w:szCs w:val="21"/>
          <w:lang w:val="en-US" w:eastAsia="zh-CN"/>
        </w:rPr>
        <w:t>V</w:t>
      </w:r>
      <w:r>
        <w:rPr>
          <w:rFonts w:hint="default" w:ascii="Times New Roman" w:hAnsi="Times New Roman" w:eastAsia="宋体" w:cs="Times New Roman"/>
          <w:color w:val="auto"/>
          <w:kern w:val="2"/>
          <w:sz w:val="21"/>
          <w:szCs w:val="21"/>
          <w:vertAlign w:val="subscript"/>
          <w:lang w:val="en-US" w:eastAsia="zh-CN"/>
        </w:rPr>
        <w:t>1</w:t>
      </w:r>
      <w:r>
        <w:rPr>
          <w:rFonts w:hint="default" w:ascii="Times New Roman" w:hAnsi="Times New Roman" w:eastAsia="宋体" w:cs="Times New Roman"/>
          <w:color w:val="auto"/>
          <w:kern w:val="2"/>
          <w:sz w:val="21"/>
          <w:szCs w:val="21"/>
          <w:lang w:val="en-US" w:eastAsia="zh-CN"/>
        </w:rPr>
        <w:t>— 试液的总体积，单位为毫升（mL）；</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i/>
          <w:iCs/>
          <w:color w:val="auto"/>
          <w:kern w:val="2"/>
          <w:sz w:val="21"/>
          <w:szCs w:val="21"/>
          <w:lang w:val="en-US" w:eastAsia="zh-CN"/>
        </w:rPr>
        <w:t>V</w:t>
      </w:r>
      <w:r>
        <w:rPr>
          <w:rFonts w:hint="default" w:ascii="Times New Roman" w:hAnsi="Times New Roman" w:eastAsia="宋体" w:cs="Times New Roman"/>
          <w:i/>
          <w:iCs/>
          <w:color w:val="auto"/>
          <w:kern w:val="2"/>
          <w:sz w:val="21"/>
          <w:szCs w:val="21"/>
          <w:vertAlign w:val="subscript"/>
          <w:lang w:val="en-US" w:eastAsia="zh-CN"/>
        </w:rPr>
        <w:t>2</w:t>
      </w:r>
      <w:r>
        <w:rPr>
          <w:rFonts w:hint="default" w:ascii="Times New Roman" w:hAnsi="Times New Roman" w:eastAsia="宋体" w:cs="Times New Roman"/>
          <w:color w:val="auto"/>
          <w:kern w:val="2"/>
          <w:sz w:val="21"/>
          <w:szCs w:val="21"/>
          <w:lang w:val="en-US" w:eastAsia="zh-CN"/>
        </w:rPr>
        <w:t>— 试液分取体积，单位为毫升（mL）；</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i/>
          <w:iCs/>
          <w:color w:val="auto"/>
          <w:kern w:val="2"/>
          <w:sz w:val="21"/>
          <w:szCs w:val="21"/>
          <w:lang w:val="en-US" w:eastAsia="zh-CN"/>
        </w:rPr>
        <w:t>m</w:t>
      </w:r>
      <w:r>
        <w:rPr>
          <w:rFonts w:hint="default" w:ascii="Times New Roman" w:hAnsi="Times New Roman" w:eastAsia="宋体" w:cs="Times New Roman"/>
          <w:i/>
          <w:iCs/>
          <w:color w:val="auto"/>
          <w:kern w:val="2"/>
          <w:sz w:val="21"/>
          <w:szCs w:val="21"/>
          <w:vertAlign w:val="subscript"/>
          <w:lang w:val="en-US" w:eastAsia="zh-CN"/>
        </w:rPr>
        <w:t>0</w:t>
      </w:r>
      <w:r>
        <w:rPr>
          <w:rFonts w:hint="default" w:ascii="Times New Roman" w:hAnsi="Times New Roman" w:eastAsia="宋体" w:cs="Times New Roman"/>
          <w:i/>
          <w:iCs/>
          <w:color w:val="auto"/>
          <w:kern w:val="2"/>
          <w:sz w:val="21"/>
          <w:szCs w:val="21"/>
          <w:lang w:val="en-US" w:eastAsia="zh-CN"/>
        </w:rPr>
        <w:t xml:space="preserve"> </w:t>
      </w:r>
      <w:r>
        <w:rPr>
          <w:rFonts w:hint="default" w:ascii="Times New Roman" w:hAnsi="Times New Roman" w:eastAsia="宋体" w:cs="Times New Roman"/>
          <w:color w:val="auto"/>
          <w:kern w:val="2"/>
          <w:sz w:val="21"/>
          <w:szCs w:val="21"/>
          <w:lang w:val="en-US" w:eastAsia="zh-CN"/>
        </w:rPr>
        <w:t>— 试料的质量，单位为克（g）。</w:t>
      </w:r>
    </w:p>
    <w:p>
      <w:pPr>
        <w:widowControl w:val="0"/>
        <w:adjustRightInd/>
        <w:snapToGrid/>
        <w:spacing w:after="0"/>
        <w:ind w:firstLine="420" w:firstLineChars="20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计算结果表示至小数点后2位。含量小于0.10%的表示到小数点后3位。</w:t>
      </w:r>
    </w:p>
    <w:p>
      <w:pPr>
        <w:spacing w:after="0" w:line="360" w:lineRule="auto"/>
        <w:ind w:left="0" w:leftChars="0" w:firstLine="0" w:firstLineChars="0"/>
        <w:jc w:val="both"/>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pPr>
        <w:spacing w:after="0" w:line="360" w:lineRule="auto"/>
        <w:ind w:left="0" w:leftChars="0" w:firstLine="0" w:firstLineChars="0"/>
        <w:jc w:val="both"/>
        <w:rPr>
          <w:rFonts w:hint="default" w:ascii="Times New Roman" w:hAnsi="Times New Roman" w:cs="Times New Roman"/>
          <w:color w:val="000000"/>
          <w:szCs w:val="21"/>
        </w:rPr>
      </w:pPr>
    </w:p>
    <w:p>
      <w:pPr>
        <w:spacing w:after="0" w:line="360" w:lineRule="auto"/>
        <w:ind w:left="0" w:leftChars="0" w:firstLine="0" w:firstLineChars="0"/>
        <w:jc w:val="both"/>
        <w:rPr>
          <w:rFonts w:hint="default" w:ascii="Times New Roman" w:hAnsi="Times New Roman" w:eastAsia="黑体" w:cs="Times New Roman"/>
          <w:lang w:val="en-US" w:eastAsia="zh-CN"/>
        </w:rPr>
      </w:pPr>
    </w:p>
    <w:p>
      <w:pPr>
        <w:spacing w:after="0" w:line="360" w:lineRule="auto"/>
        <w:ind w:left="0" w:leftChars="0" w:firstLine="0" w:firstLineChars="0"/>
        <w:jc w:val="both"/>
        <w:rPr>
          <w:rFonts w:hint="default" w:ascii="Times New Roman" w:hAnsi="Times New Roman" w:cs="Times New Roman"/>
          <w:color w:val="000000"/>
          <w:szCs w:val="21"/>
        </w:rPr>
      </w:pPr>
      <w:r>
        <w:rPr>
          <w:rFonts w:hint="default" w:ascii="Times New Roman" w:hAnsi="Times New Roman" w:eastAsia="黑体" w:cs="Times New Roman"/>
          <w:lang w:val="en-US" w:eastAsia="zh-CN"/>
        </w:rPr>
        <w:t>6.精密度试验</w:t>
      </w:r>
    </w:p>
    <w:p>
      <w:pPr>
        <w:spacing w:line="360" w:lineRule="auto"/>
        <w:ind w:left="0" w:leftChars="0"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lang w:val="en-US" w:eastAsia="zh-CN"/>
        </w:rPr>
        <w:t>6.1</w:t>
      </w:r>
      <w:r>
        <w:rPr>
          <w:rFonts w:hint="default" w:ascii="Times New Roman" w:hAnsi="Times New Roman" w:eastAsia="黑体" w:cs="Times New Roman"/>
          <w:szCs w:val="21"/>
        </w:rPr>
        <w:t xml:space="preserve"> 重复性</w:t>
      </w:r>
    </w:p>
    <w:p>
      <w:pPr>
        <w:ind w:firstLine="437"/>
        <w:rPr>
          <w:rFonts w:hint="default" w:ascii="Times New Roman" w:hAnsi="Times New Roman" w:cs="Times New Roman"/>
          <w:bCs/>
          <w:sz w:val="21"/>
          <w:szCs w:val="21"/>
        </w:rPr>
      </w:pPr>
      <w:r>
        <w:rPr>
          <w:rFonts w:hint="default" w:ascii="Times New Roman" w:hAnsi="Times New Roman" w:cs="Times New Roman"/>
          <w:bCs/>
          <w:sz w:val="21"/>
          <w:szCs w:val="21"/>
        </w:rPr>
        <w:t>在重复性条件下获得的两次独立测试结果的测定值，在以下给出的平均值范围内，这两个测试结果的绝对值不超过重复性限（</w:t>
      </w:r>
      <w:r>
        <w:rPr>
          <w:rFonts w:hint="default" w:ascii="Times New Roman" w:hAnsi="Times New Roman" w:cs="Times New Roman"/>
          <w:bCs/>
          <w:i/>
          <w:sz w:val="21"/>
          <w:szCs w:val="21"/>
        </w:rPr>
        <w:t>r</w:t>
      </w:r>
      <w:r>
        <w:rPr>
          <w:rFonts w:hint="default" w:ascii="Times New Roman" w:hAnsi="Times New Roman" w:cs="Times New Roman"/>
          <w:bCs/>
          <w:sz w:val="21"/>
          <w:szCs w:val="21"/>
        </w:rPr>
        <w:t>），超过重复性限（r）的情况不超过</w:t>
      </w:r>
      <w:r>
        <w:rPr>
          <w:rFonts w:hint="default" w:ascii="Times New Roman" w:hAnsi="Times New Roman" w:cs="Times New Roman"/>
          <w:bCs/>
          <w:sz w:val="21"/>
          <w:szCs w:val="21"/>
          <w:lang w:val="en-US" w:eastAsia="zh-CN"/>
        </w:rPr>
        <w:t>5%</w:t>
      </w:r>
      <w:r>
        <w:rPr>
          <w:rFonts w:hint="default" w:ascii="Times New Roman" w:hAnsi="Times New Roman" w:cs="Times New Roman"/>
          <w:bCs/>
          <w:sz w:val="21"/>
          <w:szCs w:val="21"/>
        </w:rPr>
        <w:t>，重复性限（</w:t>
      </w:r>
      <w:r>
        <w:rPr>
          <w:rFonts w:hint="default" w:ascii="Times New Roman" w:hAnsi="Times New Roman" w:cs="Times New Roman"/>
          <w:bCs/>
          <w:i/>
          <w:sz w:val="21"/>
          <w:szCs w:val="21"/>
        </w:rPr>
        <w:t>r</w:t>
      </w:r>
      <w:r>
        <w:rPr>
          <w:rFonts w:hint="default" w:ascii="Times New Roman" w:hAnsi="Times New Roman" w:cs="Times New Roman"/>
          <w:bCs/>
          <w:sz w:val="21"/>
          <w:szCs w:val="21"/>
        </w:rPr>
        <w:t>）按各实验室所有数据采用线性内插法或外延法求得。</w:t>
      </w:r>
    </w:p>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表</w:t>
      </w:r>
      <w:r>
        <w:rPr>
          <w:rFonts w:hint="default" w:ascii="Times New Roman" w:hAnsi="Times New Roman" w:eastAsia="黑体" w:cs="Times New Roman"/>
          <w:sz w:val="18"/>
          <w:szCs w:val="18"/>
          <w:lang w:val="en-US" w:eastAsia="zh-CN"/>
        </w:rPr>
        <w:t>2</w:t>
      </w:r>
      <w:r>
        <w:rPr>
          <w:rFonts w:hint="default" w:ascii="Times New Roman" w:hAnsi="Times New Roman" w:eastAsia="黑体" w:cs="Times New Roman"/>
          <w:sz w:val="18"/>
          <w:szCs w:val="18"/>
        </w:rPr>
        <w:t>重复性限</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040"/>
        <w:gridCol w:w="1004"/>
        <w:gridCol w:w="987"/>
        <w:gridCol w:w="1093"/>
        <w:gridCol w:w="1019"/>
        <w:gridCol w:w="1139"/>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pct"/>
            <w:noWrap w:val="0"/>
            <w:vAlign w:val="center"/>
          </w:tcPr>
          <w:p>
            <w:pPr>
              <w:jc w:val="center"/>
              <w:rPr>
                <w:rFonts w:hint="default" w:ascii="Times New Roman" w:hAnsi="Times New Roman" w:cs="Times New Roman"/>
                <w:bCs/>
                <w:sz w:val="18"/>
                <w:szCs w:val="18"/>
              </w:rPr>
            </w:pPr>
            <w:r>
              <w:rPr>
                <w:rFonts w:hint="default" w:ascii="Times New Roman" w:hAnsi="Times New Roman" w:cs="Times New Roman"/>
              </w:rPr>
              <w:drawing>
                <wp:inline distT="0" distB="0" distL="114300" distR="114300">
                  <wp:extent cx="142875" cy="133350"/>
                  <wp:effectExtent l="0" t="0" r="9525" b="0"/>
                  <wp:docPr id="2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pic:cNvPicPr>
                            <a:picLocks noChangeAspect="1"/>
                          </pic:cNvPicPr>
                        </pic:nvPicPr>
                        <pic:blipFill>
                          <a:blip r:embed="rId12"/>
                          <a:stretch>
                            <a:fillRect/>
                          </a:stretch>
                        </pic:blipFill>
                        <pic:spPr>
                          <a:xfrm>
                            <a:off x="0" y="0"/>
                            <a:ext cx="142875" cy="133350"/>
                          </a:xfrm>
                          <a:prstGeom prst="rect">
                            <a:avLst/>
                          </a:prstGeom>
                          <a:noFill/>
                          <a:ln>
                            <a:noFill/>
                          </a:ln>
                        </pic:spPr>
                      </pic:pic>
                    </a:graphicData>
                  </a:graphic>
                </wp:inline>
              </w:drawing>
            </w:r>
            <w:r>
              <w:rPr>
                <w:rFonts w:hint="default" w:ascii="Times New Roman" w:hAnsi="Times New Roman" w:cs="Times New Roman"/>
                <w:i/>
                <w:iCs/>
                <w:vertAlign w:val="subscript"/>
                <w:lang w:val="en-US" w:eastAsia="zh-CN"/>
              </w:rPr>
              <w:t xml:space="preserve">Cl </w:t>
            </w:r>
            <w:r>
              <w:rPr>
                <w:rFonts w:hint="default" w:ascii="Times New Roman" w:hAnsi="Times New Roman" w:cs="Times New Roman"/>
                <w:sz w:val="18"/>
                <w:szCs w:val="18"/>
              </w:rPr>
              <w:t>/ %</w:t>
            </w:r>
          </w:p>
        </w:tc>
        <w:tc>
          <w:tcPr>
            <w:tcW w:w="610" w:type="pct"/>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589" w:type="pct"/>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579" w:type="pct"/>
            <w:noWrap w:val="0"/>
            <w:vAlign w:val="center"/>
          </w:tcPr>
          <w:p>
            <w:pPr>
              <w:jc w:val="center"/>
              <w:rPr>
                <w:rFonts w:hint="default" w:ascii="Times New Roman" w:hAnsi="Times New Roman" w:cs="Times New Roman"/>
                <w:sz w:val="18"/>
                <w:szCs w:val="18"/>
              </w:rPr>
            </w:pPr>
          </w:p>
        </w:tc>
        <w:tc>
          <w:tcPr>
            <w:tcW w:w="641" w:type="pct"/>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598" w:type="pct"/>
            <w:noWrap w:val="0"/>
            <w:vAlign w:val="center"/>
          </w:tcPr>
          <w:p>
            <w:pPr>
              <w:jc w:val="center"/>
              <w:rPr>
                <w:rFonts w:hint="default" w:ascii="Times New Roman" w:hAnsi="Times New Roman" w:cs="Times New Roman"/>
                <w:sz w:val="18"/>
                <w:szCs w:val="18"/>
              </w:rPr>
            </w:pPr>
          </w:p>
        </w:tc>
        <w:tc>
          <w:tcPr>
            <w:tcW w:w="668" w:type="pct"/>
            <w:noWrap w:val="0"/>
            <w:vAlign w:val="center"/>
          </w:tcPr>
          <w:p>
            <w:pPr>
              <w:jc w:val="center"/>
              <w:rPr>
                <w:rFonts w:hint="default" w:ascii="Times New Roman" w:hAnsi="Times New Roman" w:cs="Times New Roman"/>
                <w:sz w:val="18"/>
                <w:szCs w:val="18"/>
              </w:rPr>
            </w:pPr>
          </w:p>
        </w:tc>
        <w:tc>
          <w:tcPr>
            <w:tcW w:w="554" w:type="pct"/>
            <w:noWrap w:val="0"/>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pct"/>
            <w:noWrap w:val="0"/>
            <w:vAlign w:val="center"/>
          </w:tcPr>
          <w:p>
            <w:pPr>
              <w:jc w:val="center"/>
              <w:rPr>
                <w:rFonts w:hint="default" w:ascii="Times New Roman" w:hAnsi="Times New Roman" w:cs="Times New Roman"/>
                <w:bCs/>
                <w:sz w:val="18"/>
                <w:szCs w:val="18"/>
              </w:rPr>
            </w:pPr>
            <w:r>
              <w:rPr>
                <w:rFonts w:hint="default" w:ascii="Times New Roman" w:hAnsi="Times New Roman" w:cs="Times New Roman"/>
                <w:bCs/>
                <w:i/>
                <w:sz w:val="18"/>
                <w:szCs w:val="18"/>
              </w:rPr>
              <w:t xml:space="preserve">r </w:t>
            </w:r>
            <w:r>
              <w:rPr>
                <w:rFonts w:hint="default" w:ascii="Times New Roman" w:hAnsi="Times New Roman" w:cs="Times New Roman"/>
                <w:bCs/>
                <w:sz w:val="18"/>
                <w:szCs w:val="18"/>
              </w:rPr>
              <w:t>/ %</w:t>
            </w:r>
          </w:p>
        </w:tc>
        <w:tc>
          <w:tcPr>
            <w:tcW w:w="610" w:type="pct"/>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589" w:type="pct"/>
            <w:noWrap w:val="0"/>
            <w:vAlign w:val="center"/>
          </w:tcPr>
          <w:p>
            <w:pPr>
              <w:jc w:val="center"/>
              <w:rPr>
                <w:rFonts w:hint="default" w:ascii="Times New Roman" w:hAnsi="Times New Roman" w:cs="Times New Roman"/>
                <w:sz w:val="18"/>
                <w:szCs w:val="18"/>
              </w:rPr>
            </w:pPr>
          </w:p>
        </w:tc>
        <w:tc>
          <w:tcPr>
            <w:tcW w:w="579" w:type="pct"/>
            <w:noWrap w:val="0"/>
            <w:vAlign w:val="center"/>
          </w:tcPr>
          <w:p>
            <w:pPr>
              <w:jc w:val="center"/>
              <w:rPr>
                <w:rFonts w:hint="default" w:ascii="Times New Roman" w:hAnsi="Times New Roman" w:cs="Times New Roman"/>
                <w:sz w:val="18"/>
                <w:szCs w:val="18"/>
              </w:rPr>
            </w:pPr>
          </w:p>
        </w:tc>
        <w:tc>
          <w:tcPr>
            <w:tcW w:w="641" w:type="pct"/>
            <w:noWrap w:val="0"/>
            <w:vAlign w:val="center"/>
          </w:tcPr>
          <w:p>
            <w:pPr>
              <w:jc w:val="center"/>
              <w:rPr>
                <w:rFonts w:hint="default" w:ascii="Times New Roman" w:hAnsi="Times New Roman" w:cs="Times New Roman"/>
                <w:sz w:val="18"/>
                <w:szCs w:val="18"/>
              </w:rPr>
            </w:pPr>
          </w:p>
        </w:tc>
        <w:tc>
          <w:tcPr>
            <w:tcW w:w="598" w:type="pct"/>
            <w:noWrap w:val="0"/>
            <w:vAlign w:val="center"/>
          </w:tcPr>
          <w:p>
            <w:pPr>
              <w:jc w:val="center"/>
              <w:rPr>
                <w:rFonts w:hint="default" w:ascii="Times New Roman" w:hAnsi="Times New Roman" w:cs="Times New Roman"/>
                <w:sz w:val="18"/>
                <w:szCs w:val="18"/>
              </w:rPr>
            </w:pPr>
          </w:p>
        </w:tc>
        <w:tc>
          <w:tcPr>
            <w:tcW w:w="668" w:type="pct"/>
            <w:noWrap w:val="0"/>
            <w:vAlign w:val="center"/>
          </w:tcPr>
          <w:p>
            <w:pPr>
              <w:jc w:val="center"/>
              <w:rPr>
                <w:rFonts w:hint="default" w:ascii="Times New Roman" w:hAnsi="Times New Roman" w:cs="Times New Roman"/>
                <w:sz w:val="18"/>
                <w:szCs w:val="18"/>
              </w:rPr>
            </w:pPr>
          </w:p>
        </w:tc>
        <w:tc>
          <w:tcPr>
            <w:tcW w:w="554" w:type="pct"/>
            <w:noWrap w:val="0"/>
            <w:vAlign w:val="center"/>
          </w:tcPr>
          <w:p>
            <w:pPr>
              <w:jc w:val="center"/>
              <w:rPr>
                <w:rFonts w:hint="default" w:ascii="Times New Roman" w:hAnsi="Times New Roman" w:cs="Times New Roman"/>
                <w:sz w:val="18"/>
                <w:szCs w:val="18"/>
              </w:rPr>
            </w:pPr>
          </w:p>
        </w:tc>
      </w:tr>
    </w:tbl>
    <w:p>
      <w:pPr>
        <w:spacing w:line="360" w:lineRule="auto"/>
        <w:ind w:left="0" w:leftChars="0" w:firstLine="0" w:firstLineChars="0"/>
        <w:rPr>
          <w:rFonts w:hint="default" w:ascii="Times New Roman" w:hAnsi="Times New Roman" w:eastAsia="黑体" w:cs="Times New Roman"/>
          <w:szCs w:val="21"/>
          <w:lang w:val="en-US" w:eastAsia="zh-CN"/>
        </w:rPr>
      </w:pPr>
    </w:p>
    <w:p>
      <w:pPr>
        <w:spacing w:line="360" w:lineRule="auto"/>
        <w:ind w:left="0" w:leftChars="0"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lang w:val="en-US" w:eastAsia="zh-CN"/>
        </w:rPr>
        <w:t>6</w:t>
      </w:r>
      <w:r>
        <w:rPr>
          <w:rFonts w:hint="default" w:ascii="Times New Roman" w:hAnsi="Times New Roman" w:eastAsia="黑体" w:cs="Times New Roman"/>
          <w:szCs w:val="21"/>
        </w:rPr>
        <w:t>.2  再现性</w:t>
      </w:r>
    </w:p>
    <w:p>
      <w:pPr>
        <w:spacing w:line="360" w:lineRule="auto"/>
        <w:ind w:firstLine="420" w:firstLineChars="200"/>
        <w:rPr>
          <w:rFonts w:hint="default" w:ascii="Times New Roman" w:hAnsi="Times New Roman" w:eastAsia="黑体" w:cs="Times New Roman"/>
          <w:szCs w:val="21"/>
        </w:rPr>
      </w:pPr>
      <w:r>
        <w:rPr>
          <w:rFonts w:hint="default" w:ascii="Times New Roman" w:hAnsi="Times New Roman" w:cs="Times New Roman"/>
          <w:bCs/>
          <w:szCs w:val="21"/>
        </w:rPr>
        <w:t>在再现性条件下获得的两次独立测试结果的测定值，在以下给出的平均值范围内，这两个测试结果的绝对差不超过再现性限（</w:t>
      </w:r>
      <w:r>
        <w:rPr>
          <w:rFonts w:hint="default" w:ascii="Times New Roman" w:hAnsi="Times New Roman" w:cs="Times New Roman"/>
          <w:bCs/>
          <w:i/>
          <w:szCs w:val="21"/>
        </w:rPr>
        <w:t>R</w:t>
      </w:r>
      <w:r>
        <w:rPr>
          <w:rFonts w:hint="default" w:ascii="Times New Roman" w:hAnsi="Times New Roman" w:cs="Times New Roman"/>
          <w:bCs/>
          <w:szCs w:val="21"/>
        </w:rPr>
        <w:t>），超过再现性限（</w:t>
      </w:r>
      <w:r>
        <w:rPr>
          <w:rFonts w:hint="default" w:ascii="Times New Roman" w:hAnsi="Times New Roman" w:cs="Times New Roman"/>
          <w:bCs/>
          <w:i/>
          <w:szCs w:val="21"/>
        </w:rPr>
        <w:t>R</w:t>
      </w:r>
      <w:r>
        <w:rPr>
          <w:rFonts w:hint="default" w:ascii="Times New Roman" w:hAnsi="Times New Roman" w:cs="Times New Roman"/>
          <w:bCs/>
          <w:szCs w:val="21"/>
        </w:rPr>
        <w:t>）的情况不超过5%，再现性限（</w:t>
      </w:r>
      <w:r>
        <w:rPr>
          <w:rFonts w:hint="default" w:ascii="Times New Roman" w:hAnsi="Times New Roman" w:cs="Times New Roman"/>
          <w:bCs/>
          <w:i/>
          <w:szCs w:val="21"/>
        </w:rPr>
        <w:t>R</w:t>
      </w:r>
      <w:r>
        <w:rPr>
          <w:rFonts w:hint="default" w:ascii="Times New Roman" w:hAnsi="Times New Roman" w:cs="Times New Roman"/>
          <w:bCs/>
          <w:szCs w:val="21"/>
        </w:rPr>
        <w:t>）按各实验室所有数据采用线性内插法或外延法求得。</w:t>
      </w:r>
    </w:p>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表</w:t>
      </w:r>
      <w:r>
        <w:rPr>
          <w:rFonts w:hint="default" w:ascii="Times New Roman" w:hAnsi="Times New Roman" w:eastAsia="黑体" w:cs="Times New Roman"/>
          <w:sz w:val="18"/>
          <w:szCs w:val="18"/>
          <w:lang w:val="en-US" w:eastAsia="zh-CN"/>
        </w:rPr>
        <w:t>3</w:t>
      </w:r>
      <w:r>
        <w:rPr>
          <w:rFonts w:hint="default" w:ascii="Times New Roman" w:hAnsi="Times New Roman" w:eastAsia="黑体" w:cs="Times New Roman"/>
          <w:sz w:val="18"/>
          <w:szCs w:val="18"/>
        </w:rPr>
        <w:t>再现性限</w:t>
      </w:r>
    </w:p>
    <w:tbl>
      <w:tblPr>
        <w:tblStyle w:val="4"/>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020"/>
        <w:gridCol w:w="1034"/>
        <w:gridCol w:w="1019"/>
        <w:gridCol w:w="1096"/>
        <w:gridCol w:w="975"/>
        <w:gridCol w:w="97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1" w:type="pct"/>
            <w:noWrap w:val="0"/>
            <w:vAlign w:val="top"/>
          </w:tcPr>
          <w:p>
            <w:pPr>
              <w:jc w:val="center"/>
              <w:rPr>
                <w:rFonts w:hint="default" w:ascii="Times New Roman" w:hAnsi="Times New Roman" w:cs="Times New Roman"/>
                <w:bCs/>
                <w:sz w:val="18"/>
                <w:szCs w:val="18"/>
              </w:rPr>
            </w:pPr>
            <w:r>
              <w:rPr>
                <w:rFonts w:hint="default" w:ascii="Times New Roman" w:hAnsi="Times New Roman" w:cs="Times New Roman"/>
              </w:rPr>
              <w:drawing>
                <wp:inline distT="0" distB="0" distL="114300" distR="114300">
                  <wp:extent cx="142875" cy="133350"/>
                  <wp:effectExtent l="0" t="0" r="9525" b="0"/>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pic:cNvPicPr>
                            <a:picLocks noChangeAspect="1"/>
                          </pic:cNvPicPr>
                        </pic:nvPicPr>
                        <pic:blipFill>
                          <a:blip r:embed="rId12"/>
                          <a:stretch>
                            <a:fillRect/>
                          </a:stretch>
                        </pic:blipFill>
                        <pic:spPr>
                          <a:xfrm>
                            <a:off x="0" y="0"/>
                            <a:ext cx="142875" cy="133350"/>
                          </a:xfrm>
                          <a:prstGeom prst="rect">
                            <a:avLst/>
                          </a:prstGeom>
                          <a:noFill/>
                          <a:ln>
                            <a:noFill/>
                          </a:ln>
                        </pic:spPr>
                      </pic:pic>
                    </a:graphicData>
                  </a:graphic>
                </wp:inline>
              </w:drawing>
            </w:r>
            <w:r>
              <w:rPr>
                <w:rFonts w:hint="default" w:ascii="Times New Roman" w:hAnsi="Times New Roman" w:cs="Times New Roman"/>
                <w:i/>
                <w:iCs/>
                <w:vertAlign w:val="subscript"/>
                <w:lang w:val="en-US" w:eastAsia="zh-CN"/>
              </w:rPr>
              <w:t xml:space="preserve">Cl </w:t>
            </w:r>
            <w:r>
              <w:rPr>
                <w:rFonts w:hint="default" w:ascii="Times New Roman" w:hAnsi="Times New Roman" w:cs="Times New Roman"/>
                <w:sz w:val="18"/>
                <w:szCs w:val="18"/>
              </w:rPr>
              <w:t>/%</w:t>
            </w:r>
          </w:p>
        </w:tc>
        <w:tc>
          <w:tcPr>
            <w:tcW w:w="609" w:type="pct"/>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617" w:type="pct"/>
            <w:noWrap w:val="0"/>
            <w:vAlign w:val="center"/>
          </w:tcPr>
          <w:p>
            <w:pPr>
              <w:jc w:val="center"/>
              <w:rPr>
                <w:rFonts w:hint="default" w:ascii="Times New Roman" w:hAnsi="Times New Roman" w:cs="Times New Roman"/>
                <w:sz w:val="18"/>
                <w:szCs w:val="18"/>
              </w:rPr>
            </w:pPr>
          </w:p>
        </w:tc>
        <w:tc>
          <w:tcPr>
            <w:tcW w:w="608" w:type="pct"/>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654" w:type="pct"/>
            <w:noWrap w:val="0"/>
            <w:vAlign w:val="center"/>
          </w:tcPr>
          <w:p>
            <w:pPr>
              <w:jc w:val="center"/>
              <w:rPr>
                <w:rFonts w:hint="default" w:ascii="Times New Roman" w:hAnsi="Times New Roman" w:cs="Times New Roman"/>
                <w:sz w:val="18"/>
                <w:szCs w:val="18"/>
              </w:rPr>
            </w:pPr>
          </w:p>
        </w:tc>
        <w:tc>
          <w:tcPr>
            <w:tcW w:w="582" w:type="pct"/>
            <w:noWrap w:val="0"/>
            <w:vAlign w:val="center"/>
          </w:tcPr>
          <w:p>
            <w:pPr>
              <w:jc w:val="center"/>
              <w:rPr>
                <w:rFonts w:hint="default" w:ascii="Times New Roman" w:hAnsi="Times New Roman" w:cs="Times New Roman"/>
                <w:sz w:val="18"/>
                <w:szCs w:val="18"/>
              </w:rPr>
            </w:pPr>
          </w:p>
        </w:tc>
        <w:tc>
          <w:tcPr>
            <w:tcW w:w="582" w:type="pct"/>
            <w:noWrap w:val="0"/>
            <w:vAlign w:val="center"/>
          </w:tcPr>
          <w:p>
            <w:pPr>
              <w:jc w:val="center"/>
              <w:rPr>
                <w:rFonts w:hint="default" w:ascii="Times New Roman" w:hAnsi="Times New Roman" w:cs="Times New Roman"/>
                <w:sz w:val="18"/>
                <w:szCs w:val="18"/>
              </w:rPr>
            </w:pPr>
          </w:p>
        </w:tc>
        <w:tc>
          <w:tcPr>
            <w:tcW w:w="582" w:type="pct"/>
            <w:noWrap w:val="0"/>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61" w:type="pct"/>
            <w:noWrap w:val="0"/>
            <w:vAlign w:val="top"/>
          </w:tcPr>
          <w:p>
            <w:pPr>
              <w:jc w:val="center"/>
              <w:rPr>
                <w:rFonts w:hint="default" w:ascii="Times New Roman" w:hAnsi="Times New Roman" w:cs="Times New Roman"/>
                <w:bCs/>
                <w:sz w:val="18"/>
                <w:szCs w:val="18"/>
              </w:rPr>
            </w:pPr>
            <w:r>
              <w:rPr>
                <w:rFonts w:hint="default" w:ascii="Times New Roman" w:hAnsi="Times New Roman" w:cs="Times New Roman"/>
                <w:bCs/>
                <w:i/>
                <w:sz w:val="18"/>
                <w:szCs w:val="18"/>
              </w:rPr>
              <w:t>R</w:t>
            </w:r>
            <w:r>
              <w:rPr>
                <w:rFonts w:hint="default" w:ascii="Times New Roman" w:hAnsi="Times New Roman" w:cs="Times New Roman"/>
                <w:bCs/>
                <w:sz w:val="18"/>
                <w:szCs w:val="18"/>
              </w:rPr>
              <w:t xml:space="preserve"> / %</w:t>
            </w:r>
          </w:p>
        </w:tc>
        <w:tc>
          <w:tcPr>
            <w:tcW w:w="609" w:type="pct"/>
            <w:noWrap w:val="0"/>
            <w:vAlign w:val="center"/>
          </w:tcPr>
          <w:p>
            <w:pPr>
              <w:jc w:val="center"/>
              <w:rPr>
                <w:rFonts w:hint="default" w:ascii="Times New Roman" w:hAnsi="Times New Roman" w:cs="Times New Roman"/>
                <w:sz w:val="18"/>
                <w:szCs w:val="18"/>
              </w:rPr>
            </w:pPr>
          </w:p>
        </w:tc>
        <w:tc>
          <w:tcPr>
            <w:tcW w:w="617" w:type="pct"/>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08" w:type="pct"/>
            <w:noWrap w:val="0"/>
            <w:vAlign w:val="center"/>
          </w:tcPr>
          <w:p>
            <w:pPr>
              <w:jc w:val="center"/>
              <w:rPr>
                <w:rFonts w:hint="default" w:ascii="Times New Roman" w:hAnsi="Times New Roman" w:cs="Times New Roman"/>
                <w:sz w:val="18"/>
                <w:szCs w:val="18"/>
              </w:rPr>
            </w:pPr>
          </w:p>
        </w:tc>
        <w:tc>
          <w:tcPr>
            <w:tcW w:w="654" w:type="pct"/>
            <w:noWrap w:val="0"/>
            <w:vAlign w:val="center"/>
          </w:tcPr>
          <w:p>
            <w:pPr>
              <w:jc w:val="center"/>
              <w:rPr>
                <w:rFonts w:hint="default" w:ascii="Times New Roman" w:hAnsi="Times New Roman" w:cs="Times New Roman"/>
                <w:sz w:val="18"/>
                <w:szCs w:val="18"/>
              </w:rPr>
            </w:pPr>
          </w:p>
        </w:tc>
        <w:tc>
          <w:tcPr>
            <w:tcW w:w="582" w:type="pct"/>
            <w:noWrap w:val="0"/>
            <w:vAlign w:val="center"/>
          </w:tcPr>
          <w:p>
            <w:pPr>
              <w:jc w:val="center"/>
              <w:rPr>
                <w:rFonts w:hint="default" w:ascii="Times New Roman" w:hAnsi="Times New Roman" w:cs="Times New Roman"/>
                <w:sz w:val="18"/>
                <w:szCs w:val="18"/>
              </w:rPr>
            </w:pPr>
          </w:p>
        </w:tc>
        <w:tc>
          <w:tcPr>
            <w:tcW w:w="582" w:type="pct"/>
            <w:noWrap w:val="0"/>
            <w:vAlign w:val="center"/>
          </w:tcPr>
          <w:p>
            <w:pPr>
              <w:jc w:val="center"/>
              <w:rPr>
                <w:rFonts w:hint="default" w:ascii="Times New Roman" w:hAnsi="Times New Roman" w:cs="Times New Roman"/>
                <w:sz w:val="18"/>
                <w:szCs w:val="18"/>
              </w:rPr>
            </w:pPr>
          </w:p>
        </w:tc>
        <w:tc>
          <w:tcPr>
            <w:tcW w:w="582" w:type="pct"/>
            <w:noWrap w:val="0"/>
            <w:vAlign w:val="center"/>
          </w:tcPr>
          <w:p>
            <w:pPr>
              <w:jc w:val="center"/>
              <w:rPr>
                <w:rFonts w:hint="default" w:ascii="Times New Roman" w:hAnsi="Times New Roman" w:cs="Times New Roman"/>
                <w:sz w:val="18"/>
                <w:szCs w:val="18"/>
              </w:rPr>
            </w:pPr>
          </w:p>
        </w:tc>
      </w:tr>
    </w:tbl>
    <w:p>
      <w:pPr>
        <w:spacing w:after="0" w:line="360" w:lineRule="auto"/>
        <w:ind w:left="0" w:leftChars="0" w:firstLine="0" w:firstLineChars="0"/>
        <w:jc w:val="both"/>
        <w:rPr>
          <w:rFonts w:hint="default" w:ascii="Times New Roman" w:hAnsi="Times New Roman" w:cs="Times New Roman"/>
          <w:color w:val="000000"/>
          <w:szCs w:val="21"/>
        </w:rPr>
      </w:pPr>
    </w:p>
    <w:p>
      <w:pPr>
        <w:pStyle w:val="26"/>
        <w:numPr>
          <w:ilvl w:val="0"/>
          <w:numId w:val="0"/>
        </w:numPr>
        <w:spacing w:before="312" w:beforeLines="100" w:after="156" w:afterLines="50"/>
        <w:ind w:leftChars="0"/>
        <w:rPr>
          <w:rFonts w:hAnsi="宋体"/>
          <w:szCs w:val="21"/>
        </w:rPr>
      </w:pPr>
      <w:r>
        <w:rPr>
          <w:rFonts w:hint="eastAsia" w:hAnsi="宋体"/>
          <w:szCs w:val="21"/>
          <w:lang w:val="en-US" w:eastAsia="zh-CN"/>
        </w:rPr>
        <w:t>7</w:t>
      </w:r>
      <w:r>
        <w:rPr>
          <w:rFonts w:hAnsi="宋体"/>
          <w:szCs w:val="21"/>
        </w:rPr>
        <w:t>试验报告</w:t>
      </w:r>
      <w:bookmarkStart w:id="1" w:name="_GoBack"/>
      <w:bookmarkEnd w:id="1"/>
    </w:p>
    <w:p>
      <w:pPr>
        <w:widowControl/>
        <w:autoSpaceDE w:val="0"/>
        <w:autoSpaceDN w:val="0"/>
        <w:snapToGrid w:val="0"/>
        <w:ind w:firstLine="189" w:firstLineChars="90"/>
        <w:rPr>
          <w:rFonts w:ascii="宋体" w:hAnsi="宋体" w:eastAsia="宋体" w:cs="Times New Roman"/>
          <w:szCs w:val="22"/>
        </w:rPr>
      </w:pPr>
      <w:r>
        <w:rPr>
          <w:rFonts w:hint="eastAsia" w:ascii="宋体" w:hAnsi="宋体" w:eastAsia="宋体" w:cs="Times New Roman"/>
          <w:szCs w:val="22"/>
        </w:rPr>
        <w:t>本章规定试验报告所包括的内容。至少应给出以下几个方面的内容：</w:t>
      </w:r>
    </w:p>
    <w:p>
      <w:pPr>
        <w:widowControl/>
        <w:autoSpaceDE w:val="0"/>
        <w:autoSpaceDN w:val="0"/>
        <w:snapToGrid w:val="0"/>
        <w:ind w:firstLine="189" w:firstLineChars="90"/>
        <w:rPr>
          <w:rFonts w:ascii="宋体" w:hAnsi="宋体" w:eastAsia="宋体" w:cs="Times New Roman"/>
          <w:spacing w:val="6"/>
          <w:szCs w:val="24"/>
        </w:rPr>
      </w:pPr>
      <w:r>
        <w:rPr>
          <w:rFonts w:ascii="宋体" w:hAnsi="宋体" w:eastAsia="宋体" w:cs="Times New Roman"/>
          <w:szCs w:val="22"/>
        </w:rPr>
        <w:t>──</w:t>
      </w:r>
      <w:r>
        <w:rPr>
          <w:rFonts w:hint="eastAsia" w:ascii="宋体" w:hAnsi="宋体" w:eastAsia="宋体" w:cs="Times New Roman"/>
          <w:spacing w:val="6"/>
          <w:szCs w:val="24"/>
        </w:rPr>
        <w:t>试验对象</w:t>
      </w:r>
      <w:r>
        <w:rPr>
          <w:rFonts w:ascii="宋体" w:hAnsi="宋体" w:eastAsia="宋体" w:cs="Times New Roman"/>
          <w:spacing w:val="6"/>
          <w:szCs w:val="24"/>
        </w:rPr>
        <w:t>；</w:t>
      </w:r>
    </w:p>
    <w:p>
      <w:pPr>
        <w:widowControl/>
        <w:autoSpaceDE w:val="0"/>
        <w:autoSpaceDN w:val="0"/>
        <w:snapToGrid w:val="0"/>
        <w:ind w:firstLine="200"/>
        <w:rPr>
          <w:rFonts w:ascii="宋体" w:hAnsi="宋体" w:eastAsia="宋体" w:cs="Times New Roman"/>
          <w:spacing w:val="6"/>
          <w:szCs w:val="24"/>
        </w:rPr>
      </w:pPr>
      <w:r>
        <w:rPr>
          <w:rFonts w:ascii="宋体" w:hAnsi="宋体" w:eastAsia="宋体" w:cs="Times New Roman"/>
          <w:szCs w:val="22"/>
        </w:rPr>
        <w:t>──</w:t>
      </w:r>
      <w:r>
        <w:rPr>
          <w:rFonts w:ascii="宋体" w:hAnsi="宋体" w:eastAsia="宋体" w:cs="Times New Roman"/>
          <w:spacing w:val="6"/>
          <w:szCs w:val="24"/>
        </w:rPr>
        <w:t>使用的</w:t>
      </w:r>
      <w:r>
        <w:rPr>
          <w:rFonts w:hint="eastAsia" w:ascii="宋体" w:hAnsi="宋体" w:eastAsia="宋体" w:cs="Times New Roman"/>
          <w:spacing w:val="6"/>
          <w:szCs w:val="24"/>
        </w:rPr>
        <w:t>文件</w:t>
      </w:r>
      <w:r>
        <w:rPr>
          <w:rFonts w:hint="eastAsia" w:eastAsia="宋体"/>
        </w:rPr>
        <w:t>（</w:t>
      </w:r>
      <w:r>
        <w:rPr>
          <w:rFonts w:hint="eastAsia" w:eastAsia="宋体"/>
          <w:lang w:val="en-US" w:eastAsia="zh-CN"/>
        </w:rPr>
        <w:t>GB</w:t>
      </w:r>
      <w:r>
        <w:rPr>
          <w:rFonts w:hint="eastAsia" w:eastAsia="宋体"/>
        </w:rPr>
        <w:t>/T</w:t>
      </w:r>
      <w:r>
        <w:rPr>
          <w:rFonts w:hint="eastAsia" w:eastAsia="宋体"/>
          <w:lang w:val="en-US" w:eastAsia="zh-CN"/>
        </w:rPr>
        <w:t xml:space="preserve"> 3884</w:t>
      </w:r>
      <w:r>
        <w:rPr>
          <w:rFonts w:hint="eastAsia" w:eastAsia="宋体"/>
        </w:rPr>
        <w:t>.</w:t>
      </w:r>
      <w:r>
        <w:rPr>
          <w:rFonts w:hint="eastAsia"/>
          <w:lang w:val="en-US" w:eastAsia="zh-CN"/>
        </w:rPr>
        <w:t>12</w:t>
      </w:r>
      <w:r>
        <w:rPr>
          <w:rFonts w:hint="eastAsia" w:eastAsia="宋体"/>
        </w:rPr>
        <w:t>-202X）；</w:t>
      </w:r>
    </w:p>
    <w:p>
      <w:pPr>
        <w:widowControl/>
        <w:autoSpaceDE w:val="0"/>
        <w:autoSpaceDN w:val="0"/>
        <w:snapToGrid w:val="0"/>
        <w:ind w:firstLine="200"/>
        <w:rPr>
          <w:rFonts w:ascii="宋体" w:hAnsi="宋体" w:eastAsia="宋体" w:cs="Times New Roman"/>
          <w:spacing w:val="6"/>
          <w:szCs w:val="24"/>
        </w:rPr>
      </w:pPr>
      <w:r>
        <w:rPr>
          <w:rFonts w:ascii="宋体" w:hAnsi="宋体" w:eastAsia="宋体" w:cs="Times New Roman"/>
          <w:szCs w:val="22"/>
        </w:rPr>
        <w:t>──</w:t>
      </w:r>
      <w:r>
        <w:rPr>
          <w:rFonts w:ascii="宋体" w:hAnsi="宋体" w:eastAsia="宋体" w:cs="Times New Roman"/>
          <w:spacing w:val="6"/>
          <w:szCs w:val="24"/>
        </w:rPr>
        <w:t>使用的</w:t>
      </w:r>
      <w:r>
        <w:rPr>
          <w:rFonts w:hint="eastAsia" w:ascii="宋体" w:hAnsi="宋体" w:eastAsia="宋体" w:cs="Times New Roman"/>
          <w:spacing w:val="6"/>
          <w:szCs w:val="24"/>
        </w:rPr>
        <w:t>方法；</w:t>
      </w:r>
    </w:p>
    <w:p>
      <w:pPr>
        <w:widowControl/>
        <w:autoSpaceDE w:val="0"/>
        <w:autoSpaceDN w:val="0"/>
        <w:snapToGrid w:val="0"/>
        <w:ind w:firstLine="189" w:firstLineChars="90"/>
        <w:rPr>
          <w:rFonts w:ascii="宋体" w:hAnsi="宋体" w:eastAsia="宋体" w:cs="Times New Roman"/>
          <w:spacing w:val="6"/>
          <w:szCs w:val="24"/>
        </w:rPr>
      </w:pPr>
      <w:r>
        <w:rPr>
          <w:rFonts w:ascii="宋体" w:hAnsi="宋体" w:eastAsia="宋体" w:cs="Times New Roman"/>
          <w:szCs w:val="22"/>
        </w:rPr>
        <w:t>──</w:t>
      </w:r>
      <w:r>
        <w:rPr>
          <w:rFonts w:ascii="宋体" w:hAnsi="宋体" w:eastAsia="宋体" w:cs="Times New Roman"/>
          <w:spacing w:val="6"/>
          <w:szCs w:val="24"/>
        </w:rPr>
        <w:t>分析结果及其表示；</w:t>
      </w:r>
    </w:p>
    <w:p>
      <w:pPr>
        <w:widowControl/>
        <w:autoSpaceDE w:val="0"/>
        <w:autoSpaceDN w:val="0"/>
        <w:snapToGrid w:val="0"/>
        <w:ind w:firstLine="189" w:firstLineChars="90"/>
        <w:rPr>
          <w:rFonts w:ascii="宋体" w:hAnsi="宋体" w:eastAsia="宋体" w:cs="Times New Roman"/>
          <w:spacing w:val="6"/>
          <w:szCs w:val="24"/>
        </w:rPr>
      </w:pPr>
      <w:r>
        <w:rPr>
          <w:rFonts w:ascii="宋体" w:hAnsi="宋体" w:eastAsia="宋体" w:cs="Times New Roman"/>
          <w:szCs w:val="22"/>
        </w:rPr>
        <w:t>──</w:t>
      </w:r>
      <w:r>
        <w:rPr>
          <w:rFonts w:ascii="宋体" w:hAnsi="宋体" w:eastAsia="宋体" w:cs="Times New Roman"/>
          <w:spacing w:val="6"/>
          <w:szCs w:val="24"/>
        </w:rPr>
        <w:t>与基本分析步骤的差异；</w:t>
      </w:r>
    </w:p>
    <w:p>
      <w:pPr>
        <w:widowControl/>
        <w:autoSpaceDE w:val="0"/>
        <w:autoSpaceDN w:val="0"/>
        <w:snapToGrid w:val="0"/>
        <w:ind w:firstLine="189" w:firstLineChars="90"/>
        <w:rPr>
          <w:rFonts w:ascii="宋体" w:hAnsi="宋体" w:eastAsia="宋体" w:cs="Times New Roman"/>
          <w:spacing w:val="6"/>
          <w:szCs w:val="24"/>
        </w:rPr>
      </w:pPr>
      <w:r>
        <w:rPr>
          <w:rFonts w:ascii="宋体" w:hAnsi="宋体" w:eastAsia="宋体" w:cs="Times New Roman"/>
          <w:szCs w:val="22"/>
        </w:rPr>
        <w:t>──</w:t>
      </w:r>
      <w:r>
        <w:rPr>
          <w:rFonts w:ascii="宋体" w:hAnsi="宋体" w:eastAsia="宋体" w:cs="Times New Roman"/>
          <w:spacing w:val="6"/>
          <w:szCs w:val="24"/>
        </w:rPr>
        <w:t>观察到的异常现象；</w:t>
      </w:r>
    </w:p>
    <w:p>
      <w:pPr>
        <w:widowControl/>
        <w:autoSpaceDE w:val="0"/>
        <w:autoSpaceDN w:val="0"/>
        <w:snapToGrid w:val="0"/>
        <w:ind w:firstLine="189" w:firstLineChars="90"/>
        <w:rPr>
          <w:rFonts w:ascii="宋体" w:hAnsi="宋体" w:eastAsia="宋体" w:cs="Times New Roman"/>
          <w:spacing w:val="6"/>
          <w:szCs w:val="24"/>
        </w:rPr>
      </w:pPr>
      <w:r>
        <w:rPr>
          <w:rFonts w:ascii="宋体" w:hAnsi="宋体" w:eastAsia="宋体" w:cs="Times New Roman"/>
          <w:szCs w:val="22"/>
        </w:rPr>
        <w:t>──</w:t>
      </w:r>
      <w:r>
        <w:rPr>
          <w:rFonts w:ascii="宋体" w:hAnsi="宋体" w:eastAsia="宋体" w:cs="Times New Roman"/>
          <w:spacing w:val="6"/>
          <w:szCs w:val="24"/>
        </w:rPr>
        <w:t>试验日期。</w:t>
      </w:r>
    </w:p>
    <w:p>
      <w:pPr>
        <w:ind w:left="0" w:leftChars="0" w:firstLine="0" w:firstLineChars="0"/>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6"/>
      </w:rPr>
    </w:pPr>
    <w:r>
      <w:fldChar w:fldCharType="begin"/>
    </w:r>
    <w:r>
      <w:rPr>
        <w:rStyle w:val="6"/>
      </w:rPr>
      <w:instrText xml:space="preserve">PAGE  </w:instrText>
    </w:r>
    <w:r>
      <w:fldChar w:fldCharType="separate"/>
    </w:r>
    <w:r>
      <w:rPr>
        <w:rStyle w:val="6"/>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6"/>
      </w:rPr>
    </w:pPr>
    <w:r>
      <w:fldChar w:fldCharType="begin"/>
    </w:r>
    <w:r>
      <w:rPr>
        <w:rStyle w:val="6"/>
      </w:rPr>
      <w:instrText xml:space="preserve">PAGE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ordWrap w:val="0"/>
      <w:rPr>
        <w:rFonts w:ascii="黑体" w:eastAsia="黑体"/>
        <w:szCs w:val="21"/>
      </w:rPr>
    </w:pPr>
    <w:r>
      <w:rPr>
        <w:rFonts w:ascii="黑体" w:eastAsia="黑体"/>
        <w:szCs w:val="21"/>
      </w:rPr>
      <w:t>YS/T XXXX.2—20XX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ordWrap w:val="0"/>
      <w:ind w:right="840"/>
      <w:jc w:val="both"/>
      <w:rPr>
        <w:rFonts w:ascii="黑体" w:eastAsia="黑体"/>
        <w:szCs w:val="21"/>
      </w:rPr>
    </w:pPr>
    <w:r>
      <w:rPr>
        <w:rFonts w:ascii="黑体" w:eastAsia="黑体"/>
        <w:szCs w:val="21"/>
      </w:rPr>
      <w:t xml:space="preserve">YS/T </w:t>
    </w:r>
    <w:r>
      <w:rPr>
        <w:rFonts w:hint="eastAsia" w:ascii="黑体" w:eastAsia="黑体"/>
        <w:szCs w:val="21"/>
      </w:rPr>
      <w:t>××××</w:t>
    </w:r>
    <w:r>
      <w:rPr>
        <w:rFonts w:ascii="黑体" w:eastAsia="黑体"/>
        <w:szCs w:val="21"/>
      </w:rPr>
      <w:t>—</w:t>
    </w:r>
    <w:r>
      <w:rPr>
        <w:rFonts w:hint="eastAsia" w:ascii="黑体" w:eastAsia="黑体"/>
        <w:szCs w:val="21"/>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ordWrap w:val="0"/>
      <w:rPr>
        <w:rFonts w:ascii="黑体" w:eastAsia="黑体"/>
      </w:rPr>
    </w:pP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22B85"/>
    <w:multiLevelType w:val="multilevel"/>
    <w:tmpl w:val="55F22B85"/>
    <w:lvl w:ilvl="0" w:tentative="0">
      <w:start w:val="1"/>
      <w:numFmt w:val="none"/>
      <w:pStyle w:val="10"/>
      <w:suff w:val="nothing"/>
      <w:lvlText w:val="%1"/>
      <w:lvlJc w:val="left"/>
      <w:rPr>
        <w:rFonts w:ascii="Times New Roman" w:hAnsi="Times New Roman"/>
        <w:b/>
        <w:i w:val="0"/>
        <w:sz w:val="21"/>
      </w:rPr>
    </w:lvl>
    <w:lvl w:ilvl="1" w:tentative="0">
      <w:start w:val="1"/>
      <w:numFmt w:val="decimal"/>
      <w:suff w:val="nothing"/>
      <w:lvlText w:val="%1%2　"/>
      <w:lvlJc w:val="left"/>
      <w:rPr>
        <w:rFonts w:ascii="黑体" w:hAnsi="黑体"/>
        <w:b w:val="0"/>
        <w:i w:val="0"/>
        <w:sz w:val="21"/>
      </w:rPr>
    </w:lvl>
    <w:lvl w:ilvl="2" w:tentative="0">
      <w:start w:val="1"/>
      <w:numFmt w:val="decimal"/>
      <w:suff w:val="nothing"/>
      <w:lvlText w:val="%1%2.%3　"/>
      <w:lvlJc w:val="left"/>
      <w:rPr>
        <w:rFonts w:ascii="黑体" w:hAnsi="黑体"/>
        <w:b w:val="0"/>
        <w:i w:val="0"/>
        <w:sz w:val="21"/>
      </w:rPr>
    </w:lvl>
    <w:lvl w:ilvl="3" w:tentative="0">
      <w:start w:val="1"/>
      <w:numFmt w:val="decimal"/>
      <w:suff w:val="nothing"/>
      <w:lvlText w:val="%1%2.%3.%4　"/>
      <w:lvlJc w:val="left"/>
      <w:rPr>
        <w:rFonts w:ascii="黑体" w:hAnsi="黑体"/>
        <w:b w:val="0"/>
        <w:i w:val="0"/>
        <w:sz w:val="21"/>
      </w:rPr>
    </w:lvl>
    <w:lvl w:ilvl="4" w:tentative="0">
      <w:start w:val="1"/>
      <w:numFmt w:val="decimal"/>
      <w:suff w:val="nothing"/>
      <w:lvlText w:val="%1%2.%3.%4.%5　"/>
      <w:lvlJc w:val="left"/>
      <w:rPr>
        <w:rFonts w:ascii="黑体" w:hAnsi="黑体"/>
        <w:b w:val="0"/>
        <w:i w:val="0"/>
        <w:sz w:val="21"/>
      </w:rPr>
    </w:lvl>
    <w:lvl w:ilvl="5" w:tentative="0">
      <w:start w:val="1"/>
      <w:numFmt w:val="decimal"/>
      <w:suff w:val="nothing"/>
      <w:lvlText w:val="%1%2.%3.%4.%5.%6　"/>
      <w:lvlJc w:val="left"/>
      <w:rPr>
        <w:rFonts w:ascii="黑体" w:hAnsi="黑体"/>
        <w:b w:val="0"/>
        <w:i w:val="0"/>
        <w:sz w:val="21"/>
      </w:rPr>
    </w:lvl>
    <w:lvl w:ilvl="6" w:tentative="0">
      <w:start w:val="1"/>
      <w:numFmt w:val="decimal"/>
      <w:suff w:val="nothing"/>
      <w:lvlText w:val="%1%2.%3.%4.%5.%6.%7　"/>
      <w:lvlJc w:val="left"/>
      <w:rPr>
        <w:rFonts w:ascii="黑体" w:hAnsi="黑体"/>
        <w:b w:val="0"/>
        <w:i w:val="0"/>
        <w:sz w:val="21"/>
      </w:rPr>
    </w:lvl>
    <w:lvl w:ilvl="7" w:tentative="0">
      <w:start w:val="1"/>
      <w:numFmt w:val="decimal"/>
      <w:lvlText w:val="%1.%2.%3.%4.%5.%6.%7.%8"/>
      <w:lvlJc w:val="left"/>
    </w:lvl>
    <w:lvl w:ilvl="8" w:tentative="0">
      <w:start w:val="1"/>
      <w:numFmt w:val="decimal"/>
      <w:lvlText w:val="%1.%2.%3.%4.%5.%6.%7.%8.%9"/>
      <w:lvlJc w:val="left"/>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8"/>
      <w:suff w:val="nothing"/>
      <w:lvlText w:val="%1%2　"/>
      <w:lvlJc w:val="left"/>
      <w:pPr>
        <w:ind w:left="0" w:firstLine="0"/>
      </w:pPr>
      <w:rPr>
        <w:rFonts w:hint="eastAsia" w:ascii="黑体" w:hAnsi="Times New Roman" w:eastAsia="黑体"/>
        <w:b w:val="0"/>
        <w:i w:val="0"/>
        <w:sz w:val="21"/>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YjEyNTcwN2YzYTIyZGVlMWEyNzEzMTBjM2YwNTcifQ=="/>
  </w:docVars>
  <w:rsids>
    <w:rsidRoot w:val="00000000"/>
    <w:rsid w:val="041D4455"/>
    <w:rsid w:val="06740B7E"/>
    <w:rsid w:val="07C3549A"/>
    <w:rsid w:val="09205E2B"/>
    <w:rsid w:val="0C1E10EA"/>
    <w:rsid w:val="11087D60"/>
    <w:rsid w:val="11A7392F"/>
    <w:rsid w:val="12CE51EF"/>
    <w:rsid w:val="1F6F539E"/>
    <w:rsid w:val="29D532D8"/>
    <w:rsid w:val="2B553AD6"/>
    <w:rsid w:val="42D77C69"/>
    <w:rsid w:val="53EE4C59"/>
    <w:rsid w:val="5A4532B2"/>
    <w:rsid w:val="5B5945C5"/>
    <w:rsid w:val="5BD3417E"/>
    <w:rsid w:val="5FEE366A"/>
    <w:rsid w:val="6A806B78"/>
    <w:rsid w:val="6CD52274"/>
    <w:rsid w:val="70BA2198"/>
    <w:rsid w:val="734B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ind w:firstLine="200" w:firstLineChars="200"/>
    </w:pPr>
    <w:rPr>
      <w:rFonts w:ascii="Tahoma" w:hAnsi="Tahoma" w:eastAsia="宋体" w:cs="Times New Roman"/>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7"/>
    <w:basedOn w:val="1"/>
    <w:next w:val="1"/>
    <w:qFormat/>
    <w:uiPriority w:val="0"/>
  </w:style>
  <w:style w:type="paragraph" w:styleId="3">
    <w:name w:val="toc 8"/>
    <w:basedOn w:val="2"/>
    <w:next w:val="1"/>
    <w:qFormat/>
    <w:uiPriority w:val="0"/>
  </w:style>
  <w:style w:type="character" w:styleId="6">
    <w:name w:val="page number"/>
    <w:basedOn w:val="5"/>
    <w:qFormat/>
    <w:uiPriority w:val="0"/>
    <w:rPr>
      <w:rFonts w:ascii="Times New Roman" w:hAnsi="Times New Roman" w:eastAsia="宋体"/>
      <w:sz w:val="18"/>
    </w:rPr>
  </w:style>
  <w:style w:type="paragraph" w:customStyle="1" w:styleId="7">
    <w:name w:val="段"/>
    <w:qFormat/>
    <w:uiPriority w:val="0"/>
    <w:pPr>
      <w:ind w:firstLine="200"/>
      <w:jc w:val="both"/>
    </w:pPr>
    <w:rPr>
      <w:rFonts w:ascii="宋体" w:hAnsi="宋体" w:eastAsia="宋体" w:cs="Times New Roman"/>
      <w:color w:val="000000"/>
      <w:sz w:val="21"/>
      <w:lang w:val="en-US" w:eastAsia="zh-CN" w:bidi="ar-SA"/>
    </w:rPr>
  </w:style>
  <w:style w:type="paragraph" w:customStyle="1" w:styleId="8">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10">
    <w:name w:val="前言、引言标题"/>
    <w:next w:val="1"/>
    <w:qFormat/>
    <w:uiPriority w:val="0"/>
    <w:pPr>
      <w:numPr>
        <w:ilvl w:val="0"/>
        <w:numId w:val="1"/>
      </w:numPr>
      <w:shd w:val="clear" w:color="FFFFFF" w:fill="FFFFFF"/>
      <w:spacing w:before="640" w:after="560"/>
      <w:jc w:val="center"/>
      <w:outlineLvl w:val="0"/>
    </w:pPr>
    <w:rPr>
      <w:rFonts w:ascii="黑体" w:hAnsi="黑体" w:eastAsia="黑体" w:cs="Times New Roman"/>
      <w:color w:val="000000"/>
      <w:sz w:val="32"/>
      <w:lang w:val="en-US" w:eastAsia="zh-CN" w:bidi="ar-SA"/>
    </w:rPr>
  </w:style>
  <w:style w:type="paragraph" w:customStyle="1" w:styleId="11">
    <w:name w:val="发布部门"/>
    <w:next w:val="7"/>
    <w:qFormat/>
    <w:uiPriority w:val="0"/>
    <w:pPr>
      <w:jc w:val="center"/>
    </w:pPr>
    <w:rPr>
      <w:rFonts w:ascii="宋体" w:hAnsi="宋体" w:eastAsia="宋体" w:cs="Times New Roman"/>
      <w:b/>
      <w:color w:val="000000"/>
      <w:spacing w:val="21"/>
      <w:w w:val="135"/>
      <w:sz w:val="36"/>
      <w:lang w:val="en-US" w:eastAsia="zh-CN" w:bidi="ar-SA"/>
    </w:rPr>
  </w:style>
  <w:style w:type="character" w:customStyle="1" w:styleId="12">
    <w:name w:val="发布"/>
    <w:basedOn w:val="5"/>
    <w:qFormat/>
    <w:uiPriority w:val="0"/>
    <w:rPr>
      <w:rFonts w:ascii="黑体" w:hAnsi="黑体" w:eastAsia="黑体"/>
      <w:spacing w:val="21"/>
      <w:w w:val="100"/>
      <w:position w:val="3"/>
      <w:sz w:val="28"/>
      <w:vertAlign w:val="baseline"/>
    </w:rPr>
  </w:style>
  <w:style w:type="paragraph" w:customStyle="1" w:styleId="13">
    <w:name w:val="封面标准号2"/>
    <w:basedOn w:val="14"/>
    <w:qFormat/>
    <w:uiPriority w:val="0"/>
    <w:pPr>
      <w:spacing w:before="357" w:line="280" w:lineRule="exact"/>
    </w:pPr>
  </w:style>
  <w:style w:type="paragraph" w:customStyle="1" w:styleId="14">
    <w:name w:val="封面标准号1"/>
    <w:qFormat/>
    <w:uiPriority w:val="0"/>
    <w:pPr>
      <w:widowControl w:val="0"/>
      <w:spacing w:before="308"/>
      <w:jc w:val="right"/>
    </w:pPr>
    <w:rPr>
      <w:rFonts w:ascii="Times New Roman" w:hAnsi="Times New Roman" w:eastAsia="宋体" w:cs="Times New Roman"/>
      <w:color w:val="000000"/>
      <w:sz w:val="28"/>
      <w:lang w:val="en-US" w:eastAsia="zh-CN" w:bidi="ar-SA"/>
    </w:rPr>
  </w:style>
  <w:style w:type="paragraph" w:customStyle="1" w:styleId="15">
    <w:name w:val="封面标准代替信息"/>
    <w:basedOn w:val="13"/>
    <w:qFormat/>
    <w:uiPriority w:val="0"/>
    <w:pPr>
      <w:spacing w:before="57"/>
    </w:pPr>
    <w:rPr>
      <w:rFonts w:ascii="宋体" w:hAnsi="宋体"/>
      <w:sz w:val="21"/>
    </w:rPr>
  </w:style>
  <w:style w:type="paragraph" w:customStyle="1" w:styleId="16">
    <w:name w:val="标准称谓"/>
    <w:next w:val="1"/>
    <w:qFormat/>
    <w:uiPriority w:val="0"/>
    <w:pPr>
      <w:widowControl w:val="0"/>
      <w:spacing w:line="0" w:lineRule="atLeast"/>
      <w:jc w:val="both"/>
    </w:pPr>
    <w:rPr>
      <w:rFonts w:ascii="宋体" w:hAnsi="宋体" w:eastAsia="宋体" w:cs="Times New Roman"/>
      <w:b/>
      <w:color w:val="000000"/>
      <w:spacing w:val="20"/>
      <w:w w:val="148"/>
      <w:sz w:val="52"/>
      <w:lang w:val="en-US" w:eastAsia="zh-CN" w:bidi="ar-SA"/>
    </w:rPr>
  </w:style>
  <w:style w:type="paragraph" w:customStyle="1" w:styleId="17">
    <w:name w:val="封面正文"/>
    <w:qFormat/>
    <w:uiPriority w:val="0"/>
    <w:pPr>
      <w:jc w:val="both"/>
    </w:pPr>
    <w:rPr>
      <w:rFonts w:ascii="Times New Roman" w:hAnsi="Times New Roman" w:eastAsia="宋体" w:cs="Times New Roman"/>
      <w:color w:val="000000"/>
      <w:lang w:val="en-US" w:eastAsia="zh-CN" w:bidi="ar-SA"/>
    </w:rPr>
  </w:style>
  <w:style w:type="paragraph" w:customStyle="1" w:styleId="18">
    <w:name w:val="文献分类号"/>
    <w:qFormat/>
    <w:uiPriority w:val="0"/>
    <w:pPr>
      <w:widowControl w:val="0"/>
    </w:pPr>
    <w:rPr>
      <w:rFonts w:ascii="Times New Roman" w:hAnsi="Times New Roman" w:eastAsia="黑体" w:cs="Times New Roman"/>
      <w:color w:val="000000"/>
      <w:sz w:val="21"/>
      <w:lang w:val="en-US" w:eastAsia="zh-CN" w:bidi="ar-SA"/>
    </w:rPr>
  </w:style>
  <w:style w:type="paragraph" w:customStyle="1" w:styleId="19">
    <w:name w:val="发布日期"/>
    <w:qFormat/>
    <w:uiPriority w:val="0"/>
    <w:rPr>
      <w:rFonts w:ascii="Times New Roman" w:hAnsi="Times New Roman" w:eastAsia="黑体" w:cs="Times New Roman"/>
      <w:color w:val="000000"/>
      <w:sz w:val="28"/>
      <w:lang w:val="en-US" w:eastAsia="zh-CN" w:bidi="ar-SA"/>
    </w:rPr>
  </w:style>
  <w:style w:type="paragraph" w:customStyle="1" w:styleId="20">
    <w:name w:val="封面标准文稿类别"/>
    <w:qFormat/>
    <w:uiPriority w:val="0"/>
    <w:pPr>
      <w:spacing w:before="440" w:line="400" w:lineRule="exact"/>
      <w:jc w:val="center"/>
    </w:pPr>
    <w:rPr>
      <w:rFonts w:ascii="宋体" w:hAnsi="宋体" w:eastAsia="宋体" w:cs="Times New Roman"/>
      <w:color w:val="000000"/>
      <w:sz w:val="24"/>
      <w:lang w:val="en-US" w:eastAsia="zh-CN" w:bidi="ar-SA"/>
    </w:rPr>
  </w:style>
  <w:style w:type="paragraph" w:customStyle="1" w:styleId="21">
    <w:name w:val="封面标准文稿编辑信息"/>
    <w:qFormat/>
    <w:uiPriority w:val="0"/>
    <w:pPr>
      <w:spacing w:before="180" w:line="180" w:lineRule="exact"/>
      <w:jc w:val="center"/>
    </w:pPr>
    <w:rPr>
      <w:rFonts w:ascii="宋体" w:hAnsi="宋体" w:eastAsia="宋体" w:cs="Times New Roman"/>
      <w:color w:val="000000"/>
      <w:sz w:val="21"/>
      <w:lang w:val="en-US" w:eastAsia="zh-CN" w:bidi="ar-SA"/>
    </w:rPr>
  </w:style>
  <w:style w:type="paragraph" w:customStyle="1" w:styleId="22">
    <w:name w:val="标准书眉_奇数页"/>
    <w:next w:val="1"/>
    <w:qFormat/>
    <w:uiPriority w:val="0"/>
    <w:pPr>
      <w:tabs>
        <w:tab w:val="center" w:pos="4154"/>
        <w:tab w:val="right" w:pos="8306"/>
      </w:tabs>
      <w:spacing w:after="120"/>
      <w:jc w:val="right"/>
    </w:pPr>
    <w:rPr>
      <w:rFonts w:ascii="Times New Roman" w:hAnsi="Times New Roman" w:eastAsia="宋体" w:cs="Times New Roman"/>
      <w:color w:val="000000"/>
      <w:sz w:val="21"/>
      <w:lang w:val="en-US" w:eastAsia="zh-CN" w:bidi="ar-SA"/>
    </w:rPr>
  </w:style>
  <w:style w:type="paragraph" w:customStyle="1" w:styleId="23">
    <w:name w:val="标准书眉一"/>
    <w:qFormat/>
    <w:uiPriority w:val="0"/>
    <w:pPr>
      <w:jc w:val="both"/>
    </w:pPr>
    <w:rPr>
      <w:rFonts w:ascii="Times New Roman" w:hAnsi="Times New Roman" w:eastAsia="宋体" w:cs="Times New Roman"/>
      <w:color w:val="000000"/>
      <w:lang w:val="en-US" w:eastAsia="zh-CN" w:bidi="ar-SA"/>
    </w:rPr>
  </w:style>
  <w:style w:type="paragraph" w:customStyle="1" w:styleId="24">
    <w:name w:val="标准书脚_奇数页"/>
    <w:qFormat/>
    <w:uiPriority w:val="0"/>
    <w:pPr>
      <w:spacing w:before="120"/>
      <w:jc w:val="right"/>
    </w:pPr>
    <w:rPr>
      <w:rFonts w:ascii="Times New Roman" w:hAnsi="Times New Roman" w:eastAsia="宋体" w:cs="Times New Roman"/>
      <w:color w:val="000000"/>
      <w:sz w:val="18"/>
      <w:lang w:val="en-US" w:eastAsia="zh-CN" w:bidi="ar-SA"/>
    </w:rPr>
  </w:style>
  <w:style w:type="paragraph" w:customStyle="1" w:styleId="25">
    <w:name w:val="标准书脚_偶数页"/>
    <w:qFormat/>
    <w:uiPriority w:val="0"/>
    <w:pPr>
      <w:spacing w:before="120"/>
    </w:pPr>
    <w:rPr>
      <w:rFonts w:ascii="Times New Roman" w:hAnsi="Times New Roman" w:eastAsia="宋体" w:cs="Times New Roman"/>
      <w:color w:val="000000"/>
      <w:sz w:val="18"/>
      <w:lang w:val="en-US" w:eastAsia="zh-CN" w:bidi="ar-SA"/>
    </w:rPr>
  </w:style>
  <w:style w:type="paragraph" w:customStyle="1" w:styleId="26">
    <w:name w:val="二级条标题"/>
    <w:basedOn w:val="27"/>
    <w:next w:val="7"/>
    <w:qFormat/>
    <w:uiPriority w:val="0"/>
    <w:pPr>
      <w:numPr>
        <w:ilvl w:val="3"/>
        <w:numId w:val="2"/>
      </w:numPr>
      <w:outlineLvl w:val="3"/>
    </w:pPr>
  </w:style>
  <w:style w:type="paragraph" w:customStyle="1" w:styleId="27">
    <w:name w:val="一级条标题"/>
    <w:basedOn w:val="28"/>
    <w:next w:val="7"/>
    <w:uiPriority w:val="0"/>
    <w:pPr>
      <w:numPr>
        <w:ilvl w:val="2"/>
        <w:numId w:val="2"/>
      </w:numPr>
      <w:outlineLvl w:val="2"/>
    </w:pPr>
    <w:rPr>
      <w:rFonts w:eastAsia="黑体"/>
      <w:sz w:val="21"/>
      <w:lang w:val="en-US" w:eastAsia="zh-CN" w:bidi="ar-SA"/>
    </w:rPr>
  </w:style>
  <w:style w:type="paragraph" w:customStyle="1" w:styleId="28">
    <w:name w:val="章标题"/>
    <w:next w:val="7"/>
    <w:qFormat/>
    <w:uiPriority w:val="0"/>
    <w:pPr>
      <w:numPr>
        <w:ilvl w:val="1"/>
        <w:numId w:val="2"/>
      </w:numPr>
      <w:spacing w:before="156" w:beforeLines="50" w:after="156"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2.bin"/><Relationship Id="rId15" Type="http://schemas.openxmlformats.org/officeDocument/2006/relationships/image" Target="media/image4.wmf"/><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wmf"/><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3044</Words>
  <Characters>3602</Characters>
  <Lines>0</Lines>
  <Paragraphs>0</Paragraphs>
  <TotalTime>0</TotalTime>
  <ScaleCrop>false</ScaleCrop>
  <LinksUpToDate>false</LinksUpToDate>
  <CharactersWithSpaces>3819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2022-06-02T08:17:00Z</dcterms:created>
  <dc:creator>Administrator</dc:creator>
  <cp:lastModifiedBy>可爱小熊</cp:lastModifiedBy>
  <cp:lastPrinted>2022-07-17T03:33:03Z</cp:lastPrinted>
  <dcterms:modified xsi:type="dcterms:W3CDTF">2022-07-17T03:38:22Z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C089CF8017054498BEAAFA82DF516BEB</vt:lpwstr>
  </property>
</Properties>
</file>