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57" w:rsidRDefault="00D47557" w:rsidP="004409E3">
      <w:pPr>
        <w:widowControl/>
        <w:jc w:val="center"/>
        <w:rPr>
          <w:rFonts w:ascii="Times New Roman" w:eastAsia="宋体" w:hAnsi="宋体" w:cs="Times New Roman"/>
          <w:b/>
          <w:color w:val="000000"/>
          <w:kern w:val="0"/>
          <w:sz w:val="31"/>
          <w:szCs w:val="31"/>
        </w:rPr>
      </w:pPr>
    </w:p>
    <w:p w:rsidR="00D47557" w:rsidRDefault="00D47557" w:rsidP="004409E3">
      <w:pPr>
        <w:widowControl/>
        <w:jc w:val="center"/>
        <w:rPr>
          <w:rFonts w:ascii="Times New Roman" w:eastAsia="宋体" w:hAnsi="宋体" w:cs="Times New Roman"/>
          <w:b/>
          <w:color w:val="000000"/>
          <w:kern w:val="0"/>
          <w:sz w:val="31"/>
          <w:szCs w:val="31"/>
        </w:rPr>
      </w:pPr>
    </w:p>
    <w:p w:rsidR="00D47557" w:rsidRPr="00D47557" w:rsidRDefault="00757B79" w:rsidP="004409E3">
      <w:pPr>
        <w:widowControl/>
        <w:jc w:val="center"/>
        <w:rPr>
          <w:rFonts w:ascii="Times New Roman" w:eastAsia="宋体" w:hAnsi="宋体" w:cs="Times New Roman"/>
          <w:b/>
          <w:color w:val="000000"/>
          <w:kern w:val="0"/>
          <w:sz w:val="36"/>
          <w:szCs w:val="31"/>
        </w:rPr>
      </w:pPr>
      <w:r w:rsidRPr="00D47557">
        <w:rPr>
          <w:rFonts w:ascii="Times New Roman" w:eastAsia="宋体" w:hAnsi="宋体" w:cs="Times New Roman"/>
          <w:b/>
          <w:color w:val="000000"/>
          <w:kern w:val="0"/>
          <w:sz w:val="36"/>
          <w:szCs w:val="31"/>
        </w:rPr>
        <w:t>行业标准</w:t>
      </w:r>
    </w:p>
    <w:p w:rsidR="00504BB1" w:rsidRPr="00D47557" w:rsidRDefault="00757B79" w:rsidP="00B2736D">
      <w:pPr>
        <w:widowControl/>
        <w:spacing w:beforeLines="50" w:afterLines="50"/>
        <w:jc w:val="center"/>
        <w:rPr>
          <w:rFonts w:ascii="Times New Roman" w:eastAsia="宋体" w:hAnsi="Times New Roman" w:cs="Times New Roman"/>
          <w:b/>
          <w:color w:val="000000"/>
          <w:kern w:val="0"/>
          <w:sz w:val="40"/>
          <w:szCs w:val="31"/>
        </w:rPr>
      </w:pPr>
      <w:r w:rsidRPr="00D47557">
        <w:rPr>
          <w:rFonts w:ascii="Times New Roman" w:eastAsia="宋体" w:hAnsi="宋体" w:cs="Times New Roman"/>
          <w:b/>
          <w:color w:val="000000"/>
          <w:kern w:val="0"/>
          <w:sz w:val="40"/>
          <w:szCs w:val="31"/>
        </w:rPr>
        <w:t>《</w:t>
      </w:r>
      <w:bookmarkStart w:id="0" w:name="_Toc107043138"/>
      <w:bookmarkStart w:id="1" w:name="_Toc107043653"/>
      <w:r w:rsidR="00C137BE" w:rsidRPr="00D47557">
        <w:rPr>
          <w:rFonts w:ascii="Times New Roman" w:eastAsia="宋体" w:hAnsi="宋体" w:cs="Times New Roman"/>
          <w:b/>
          <w:color w:val="000000"/>
          <w:kern w:val="0"/>
          <w:sz w:val="40"/>
          <w:szCs w:val="31"/>
        </w:rPr>
        <w:t>锗行业绿色工厂评价要求</w:t>
      </w:r>
      <w:bookmarkEnd w:id="0"/>
      <w:bookmarkEnd w:id="1"/>
      <w:r w:rsidRPr="00D47557">
        <w:rPr>
          <w:rFonts w:ascii="Times New Roman" w:eastAsia="宋体" w:hAnsi="宋体" w:cs="Times New Roman"/>
          <w:b/>
          <w:color w:val="000000"/>
          <w:kern w:val="0"/>
          <w:sz w:val="40"/>
          <w:szCs w:val="31"/>
        </w:rPr>
        <w:t>》</w:t>
      </w:r>
    </w:p>
    <w:p w:rsidR="00504BB1" w:rsidRPr="00D47557" w:rsidRDefault="00757B79" w:rsidP="004409E3">
      <w:pPr>
        <w:widowControl/>
        <w:jc w:val="center"/>
        <w:rPr>
          <w:rFonts w:ascii="Times New Roman" w:eastAsia="宋体" w:hAnsi="宋体" w:cs="Times New Roman"/>
          <w:b/>
          <w:color w:val="000000"/>
          <w:kern w:val="0"/>
          <w:sz w:val="36"/>
          <w:szCs w:val="31"/>
        </w:rPr>
      </w:pPr>
      <w:r w:rsidRPr="00D47557">
        <w:rPr>
          <w:rFonts w:ascii="Times New Roman" w:eastAsia="宋体" w:hAnsi="宋体" w:cs="Times New Roman"/>
          <w:b/>
          <w:color w:val="000000"/>
          <w:kern w:val="0"/>
          <w:sz w:val="36"/>
          <w:szCs w:val="31"/>
        </w:rPr>
        <w:t>编制说明</w:t>
      </w:r>
    </w:p>
    <w:p w:rsidR="00D47557" w:rsidRDefault="00D47557" w:rsidP="004409E3">
      <w:pPr>
        <w:widowControl/>
        <w:jc w:val="left"/>
        <w:rPr>
          <w:rFonts w:ascii="Times New Roman" w:eastAsia="宋体" w:hAnsi="宋体" w:cs="Times New Roman"/>
          <w:b/>
          <w:color w:val="000000"/>
          <w:kern w:val="0"/>
          <w:sz w:val="28"/>
          <w:szCs w:val="28"/>
        </w:rPr>
      </w:pPr>
    </w:p>
    <w:p w:rsidR="00D47557" w:rsidRDefault="00D47557" w:rsidP="004409E3">
      <w:pPr>
        <w:widowControl/>
        <w:jc w:val="left"/>
        <w:rPr>
          <w:rFonts w:ascii="Times New Roman" w:eastAsia="宋体" w:hAnsi="宋体" w:cs="Times New Roman"/>
          <w:b/>
          <w:color w:val="000000"/>
          <w:kern w:val="0"/>
          <w:sz w:val="28"/>
          <w:szCs w:val="28"/>
        </w:rPr>
      </w:pPr>
    </w:p>
    <w:p w:rsidR="00D47557" w:rsidRDefault="00D47557" w:rsidP="004409E3">
      <w:pPr>
        <w:widowControl/>
        <w:jc w:val="left"/>
        <w:rPr>
          <w:rFonts w:ascii="Times New Roman" w:eastAsia="宋体" w:hAnsi="宋体" w:cs="Times New Roman"/>
          <w:b/>
          <w:color w:val="000000"/>
          <w:kern w:val="0"/>
          <w:sz w:val="28"/>
          <w:szCs w:val="28"/>
        </w:rPr>
      </w:pPr>
    </w:p>
    <w:p w:rsidR="00D47557" w:rsidRPr="00D47557" w:rsidRDefault="00D47557" w:rsidP="004409E3">
      <w:pPr>
        <w:widowControl/>
        <w:jc w:val="center"/>
        <w:rPr>
          <w:rFonts w:ascii="Times New Roman" w:eastAsia="宋体" w:hAnsi="宋体" w:cs="Times New Roman"/>
          <w:b/>
          <w:color w:val="000000"/>
          <w:kern w:val="0"/>
          <w:sz w:val="36"/>
          <w:szCs w:val="31"/>
        </w:rPr>
      </w:pPr>
      <w:r w:rsidRPr="00D47557">
        <w:rPr>
          <w:rFonts w:ascii="Times New Roman" w:eastAsia="宋体" w:hAnsi="宋体" w:cs="Times New Roman" w:hint="eastAsia"/>
          <w:b/>
          <w:color w:val="000000"/>
          <w:kern w:val="0"/>
          <w:sz w:val="36"/>
          <w:szCs w:val="31"/>
        </w:rPr>
        <w:t>（讨论稿）</w:t>
      </w:r>
    </w:p>
    <w:p w:rsidR="00D47557" w:rsidRDefault="00D47557" w:rsidP="004409E3">
      <w:pPr>
        <w:widowControl/>
        <w:jc w:val="left"/>
        <w:rPr>
          <w:rFonts w:ascii="Times New Roman" w:eastAsia="宋体" w:hAnsi="宋体" w:cs="Times New Roman"/>
          <w:b/>
          <w:color w:val="000000"/>
          <w:kern w:val="0"/>
          <w:sz w:val="28"/>
          <w:szCs w:val="28"/>
        </w:rPr>
      </w:pPr>
    </w:p>
    <w:p w:rsidR="00D47557" w:rsidRDefault="00D47557" w:rsidP="004409E3">
      <w:pPr>
        <w:widowControl/>
        <w:jc w:val="left"/>
        <w:rPr>
          <w:rFonts w:ascii="Times New Roman" w:eastAsia="宋体" w:hAnsi="宋体" w:cs="Times New Roman"/>
          <w:b/>
          <w:color w:val="000000"/>
          <w:kern w:val="0"/>
          <w:sz w:val="28"/>
          <w:szCs w:val="28"/>
        </w:rPr>
      </w:pPr>
    </w:p>
    <w:p w:rsidR="00D47557" w:rsidRDefault="00D47557" w:rsidP="004409E3">
      <w:pPr>
        <w:widowControl/>
        <w:jc w:val="left"/>
        <w:rPr>
          <w:rFonts w:ascii="Times New Roman" w:eastAsia="宋体" w:hAnsi="宋体" w:cs="Times New Roman"/>
          <w:b/>
          <w:color w:val="000000"/>
          <w:kern w:val="0"/>
          <w:sz w:val="28"/>
          <w:szCs w:val="28"/>
        </w:rPr>
      </w:pPr>
    </w:p>
    <w:p w:rsidR="00D47557" w:rsidRDefault="00D47557" w:rsidP="004409E3">
      <w:pPr>
        <w:widowControl/>
        <w:jc w:val="left"/>
        <w:rPr>
          <w:rFonts w:ascii="Times New Roman" w:eastAsia="宋体" w:hAnsi="宋体" w:cs="Times New Roman"/>
          <w:b/>
          <w:color w:val="000000"/>
          <w:kern w:val="0"/>
          <w:sz w:val="28"/>
          <w:szCs w:val="28"/>
        </w:rPr>
      </w:pPr>
    </w:p>
    <w:p w:rsidR="00D47557" w:rsidRDefault="00D47557" w:rsidP="004409E3">
      <w:pPr>
        <w:widowControl/>
        <w:jc w:val="left"/>
        <w:rPr>
          <w:rFonts w:ascii="Times New Roman" w:eastAsia="宋体" w:hAnsi="宋体" w:cs="Times New Roman"/>
          <w:b/>
          <w:color w:val="000000"/>
          <w:kern w:val="0"/>
          <w:sz w:val="28"/>
          <w:szCs w:val="28"/>
        </w:rPr>
      </w:pPr>
    </w:p>
    <w:p w:rsidR="006D7763" w:rsidRPr="006D7763" w:rsidRDefault="006D7763" w:rsidP="006D7763">
      <w:pPr>
        <w:widowControl/>
        <w:jc w:val="center"/>
        <w:rPr>
          <w:rFonts w:ascii="Times New Roman" w:eastAsia="宋体" w:hAnsi="宋体" w:cs="Times New Roman"/>
          <w:b/>
          <w:color w:val="000000"/>
          <w:kern w:val="0"/>
          <w:sz w:val="36"/>
          <w:szCs w:val="31"/>
        </w:rPr>
      </w:pPr>
      <w:r w:rsidRPr="006D7763">
        <w:rPr>
          <w:rFonts w:ascii="Times New Roman" w:eastAsia="宋体" w:hAnsi="宋体" w:cs="Times New Roman" w:hint="eastAsia"/>
          <w:b/>
          <w:color w:val="000000"/>
          <w:kern w:val="0"/>
          <w:sz w:val="36"/>
          <w:szCs w:val="31"/>
        </w:rPr>
        <w:t>《锗行业绿色工厂评价要求》标准文件编制组</w:t>
      </w:r>
    </w:p>
    <w:p w:rsidR="00D47557" w:rsidRPr="00D47557" w:rsidRDefault="00D47557" w:rsidP="004409E3">
      <w:pPr>
        <w:widowControl/>
        <w:jc w:val="center"/>
        <w:rPr>
          <w:rFonts w:ascii="Times New Roman" w:eastAsia="宋体" w:hAnsi="宋体" w:cs="Times New Roman"/>
          <w:b/>
          <w:color w:val="000000"/>
          <w:kern w:val="0"/>
          <w:sz w:val="36"/>
          <w:szCs w:val="31"/>
        </w:rPr>
      </w:pPr>
      <w:r w:rsidRPr="00D47557">
        <w:rPr>
          <w:rFonts w:ascii="Times New Roman" w:eastAsia="宋体" w:hAnsi="宋体" w:cs="Times New Roman" w:hint="eastAsia"/>
          <w:b/>
          <w:color w:val="000000"/>
          <w:kern w:val="0"/>
          <w:sz w:val="36"/>
          <w:szCs w:val="31"/>
        </w:rPr>
        <w:t>云南驰宏锌锗股份有限公司</w:t>
      </w:r>
    </w:p>
    <w:p w:rsidR="00807BE7" w:rsidRDefault="00D47557" w:rsidP="004409E3">
      <w:pPr>
        <w:widowControl/>
        <w:jc w:val="center"/>
        <w:rPr>
          <w:rFonts w:ascii="Times New Roman"/>
        </w:rPr>
        <w:sectPr w:rsidR="00807BE7" w:rsidSect="000C55B1">
          <w:headerReference w:type="even" r:id="rId9"/>
          <w:headerReference w:type="default" r:id="rId10"/>
          <w:footerReference w:type="even" r:id="rId11"/>
          <w:footerReference w:type="default" r:id="rId12"/>
          <w:pgSz w:w="11906" w:h="16838"/>
          <w:pgMar w:top="567" w:right="1134" w:bottom="1134" w:left="1418" w:header="1417" w:footer="1134" w:gutter="0"/>
          <w:pgNumType w:fmt="upperRoman" w:start="1"/>
          <w:cols w:space="425"/>
          <w:docGrid w:type="lines" w:linePitch="312"/>
        </w:sectPr>
      </w:pPr>
      <w:r w:rsidRPr="00D47557">
        <w:rPr>
          <w:rFonts w:ascii="Times New Roman" w:eastAsia="宋体" w:hAnsi="宋体" w:cs="Times New Roman" w:hint="eastAsia"/>
          <w:b/>
          <w:color w:val="000000"/>
          <w:kern w:val="0"/>
          <w:sz w:val="36"/>
          <w:szCs w:val="31"/>
        </w:rPr>
        <w:t>2022</w:t>
      </w:r>
      <w:r w:rsidRPr="00D47557">
        <w:rPr>
          <w:rFonts w:ascii="Times New Roman" w:eastAsia="宋体" w:hAnsi="宋体" w:cs="Times New Roman" w:hint="eastAsia"/>
          <w:b/>
          <w:color w:val="000000"/>
          <w:kern w:val="0"/>
          <w:sz w:val="36"/>
          <w:szCs w:val="31"/>
        </w:rPr>
        <w:t>年</w:t>
      </w:r>
      <w:r w:rsidRPr="00D47557">
        <w:rPr>
          <w:rFonts w:ascii="Times New Roman" w:eastAsia="宋体" w:hAnsi="宋体" w:cs="Times New Roman" w:hint="eastAsia"/>
          <w:b/>
          <w:color w:val="000000"/>
          <w:kern w:val="0"/>
          <w:sz w:val="36"/>
          <w:szCs w:val="31"/>
        </w:rPr>
        <w:t>6</w:t>
      </w:r>
      <w:r w:rsidRPr="00D47557">
        <w:rPr>
          <w:rFonts w:ascii="Times New Roman" w:eastAsia="宋体" w:hAnsi="宋体" w:cs="Times New Roman" w:hint="eastAsia"/>
          <w:b/>
          <w:color w:val="000000"/>
          <w:kern w:val="0"/>
          <w:sz w:val="36"/>
          <w:szCs w:val="31"/>
        </w:rPr>
        <w:t>月</w:t>
      </w:r>
      <w:bookmarkStart w:id="2" w:name="_Toc107043651"/>
    </w:p>
    <w:p w:rsidR="00F243F5" w:rsidRDefault="002430F7" w:rsidP="004409E3">
      <w:pPr>
        <w:pStyle w:val="ac"/>
        <w:keepNext/>
        <w:pageBreakBefore/>
        <w:rPr>
          <w:noProof/>
        </w:rPr>
      </w:pPr>
      <w:bookmarkStart w:id="3" w:name="_Toc107163317"/>
      <w:r w:rsidRPr="009950A7">
        <w:rPr>
          <w:rFonts w:ascii="Times New Roman"/>
        </w:rPr>
        <w:lastRenderedPageBreak/>
        <w:t>目</w:t>
      </w:r>
      <w:r w:rsidRPr="009950A7">
        <w:rPr>
          <w:rFonts w:ascii="Times New Roman"/>
        </w:rPr>
        <w:t xml:space="preserve">    </w:t>
      </w:r>
      <w:r w:rsidRPr="009950A7">
        <w:rPr>
          <w:rFonts w:ascii="Times New Roman"/>
        </w:rPr>
        <w:t>次</w:t>
      </w:r>
      <w:bookmarkEnd w:id="2"/>
      <w:bookmarkEnd w:id="3"/>
      <w:r w:rsidR="00417598" w:rsidRPr="00417598">
        <w:rPr>
          <w:rFonts w:ascii="Times New Roman"/>
        </w:rPr>
        <w:fldChar w:fldCharType="begin"/>
      </w:r>
      <w:r w:rsidR="00F243F5">
        <w:rPr>
          <w:rFonts w:ascii="Times New Roman"/>
        </w:rPr>
        <w:instrText xml:space="preserve"> TOC \o "1-3" \h \z \u </w:instrText>
      </w:r>
      <w:r w:rsidR="00417598" w:rsidRPr="00417598">
        <w:rPr>
          <w:rFonts w:ascii="Times New Roman"/>
        </w:rPr>
        <w:fldChar w:fldCharType="separate"/>
      </w:r>
    </w:p>
    <w:p w:rsidR="00F243F5" w:rsidRPr="00F243F5" w:rsidRDefault="00417598" w:rsidP="004409E3">
      <w:pPr>
        <w:pStyle w:val="10"/>
        <w:tabs>
          <w:tab w:val="right" w:leader="dot" w:pos="9344"/>
        </w:tabs>
        <w:rPr>
          <w:rFonts w:ascii="宋体" w:eastAsia="宋体" w:hAnsi="宋体"/>
          <w:noProof/>
          <w:szCs w:val="22"/>
        </w:rPr>
      </w:pPr>
      <w:hyperlink w:anchor="_Toc107163317" w:history="1">
        <w:r w:rsidR="00F243F5" w:rsidRPr="00F243F5">
          <w:rPr>
            <w:rStyle w:val="aa"/>
            <w:rFonts w:ascii="宋体" w:eastAsia="宋体" w:hAnsi="宋体" w:hint="eastAsia"/>
            <w:noProof/>
          </w:rPr>
          <w:t>目</w:t>
        </w:r>
        <w:r w:rsidR="00F243F5" w:rsidRPr="00F243F5">
          <w:rPr>
            <w:rStyle w:val="aa"/>
            <w:rFonts w:ascii="宋体" w:eastAsia="宋体" w:hAnsi="宋体"/>
            <w:noProof/>
          </w:rPr>
          <w:t xml:space="preserve">    </w:t>
        </w:r>
        <w:r w:rsidR="00F243F5" w:rsidRPr="00F243F5">
          <w:rPr>
            <w:rStyle w:val="aa"/>
            <w:rFonts w:ascii="宋体" w:eastAsia="宋体" w:hAnsi="宋体" w:hint="eastAsia"/>
            <w:noProof/>
          </w:rPr>
          <w:t>次</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_Toc107163317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I</w:t>
        </w:r>
        <w:r w:rsidRPr="00F243F5">
          <w:rPr>
            <w:rFonts w:ascii="宋体" w:eastAsia="宋体" w:hAnsi="宋体"/>
            <w:noProof/>
            <w:webHidden/>
          </w:rPr>
          <w:fldChar w:fldCharType="end"/>
        </w:r>
      </w:hyperlink>
    </w:p>
    <w:p w:rsidR="00F243F5" w:rsidRPr="00F243F5" w:rsidRDefault="00417598" w:rsidP="004409E3">
      <w:pPr>
        <w:pStyle w:val="10"/>
        <w:tabs>
          <w:tab w:val="right" w:leader="dot" w:pos="9344"/>
        </w:tabs>
        <w:rPr>
          <w:rFonts w:ascii="宋体" w:eastAsia="宋体" w:hAnsi="宋体"/>
          <w:noProof/>
          <w:szCs w:val="22"/>
        </w:rPr>
      </w:pPr>
      <w:hyperlink w:anchor="_Toc107163318" w:history="1">
        <w:r w:rsidR="00F243F5" w:rsidRPr="00F243F5">
          <w:rPr>
            <w:rStyle w:val="aa"/>
            <w:rFonts w:ascii="宋体" w:eastAsia="宋体" w:hAnsi="宋体" w:cs="Times New Roman"/>
            <w:noProof/>
            <w:kern w:val="0"/>
          </w:rPr>
          <w:t>1</w:t>
        </w:r>
        <w:r w:rsidR="00F243F5" w:rsidRPr="00F243F5">
          <w:rPr>
            <w:rStyle w:val="aa"/>
            <w:rFonts w:ascii="宋体" w:eastAsia="宋体" w:hAnsi="宋体" w:cs="Times New Roman" w:hint="eastAsia"/>
            <w:noProof/>
            <w:kern w:val="0"/>
          </w:rPr>
          <w:t>、工作简况</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_Toc107163318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1</w:t>
        </w:r>
        <w:r w:rsidRPr="00F243F5">
          <w:rPr>
            <w:rFonts w:ascii="宋体" w:eastAsia="宋体" w:hAnsi="宋体"/>
            <w:noProof/>
            <w:webHidden/>
          </w:rPr>
          <w:fldChar w:fldCharType="end"/>
        </w:r>
      </w:hyperlink>
    </w:p>
    <w:p w:rsidR="00F243F5" w:rsidRPr="00F243F5" w:rsidRDefault="00417598" w:rsidP="004409E3">
      <w:pPr>
        <w:pStyle w:val="20"/>
        <w:tabs>
          <w:tab w:val="right" w:leader="dot" w:pos="9344"/>
        </w:tabs>
        <w:ind w:leftChars="0" w:left="0" w:firstLineChars="100" w:firstLine="210"/>
        <w:rPr>
          <w:rFonts w:ascii="宋体" w:eastAsia="宋体" w:hAnsi="宋体"/>
          <w:noProof/>
          <w:szCs w:val="22"/>
        </w:rPr>
      </w:pPr>
      <w:hyperlink w:anchor="_Toc107163319" w:history="1">
        <w:r w:rsidR="00F243F5" w:rsidRPr="00F243F5">
          <w:rPr>
            <w:rStyle w:val="aa"/>
            <w:rFonts w:ascii="宋体" w:eastAsia="宋体" w:hAnsi="宋体" w:cs="Times New Roman"/>
            <w:noProof/>
            <w:kern w:val="0"/>
          </w:rPr>
          <w:t>1.1</w:t>
        </w:r>
        <w:r w:rsidR="00F243F5" w:rsidRPr="00F243F5">
          <w:rPr>
            <w:rStyle w:val="aa"/>
            <w:rFonts w:ascii="宋体" w:eastAsia="宋体" w:hAnsi="宋体" w:cs="Times New Roman" w:hint="eastAsia"/>
            <w:noProof/>
            <w:kern w:val="0"/>
          </w:rPr>
          <w:t>任务背景</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_Toc107163319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1</w:t>
        </w:r>
        <w:r w:rsidRPr="00F243F5">
          <w:rPr>
            <w:rFonts w:ascii="宋体" w:eastAsia="宋体" w:hAnsi="宋体"/>
            <w:noProof/>
            <w:webHidden/>
          </w:rPr>
          <w:fldChar w:fldCharType="end"/>
        </w:r>
      </w:hyperlink>
    </w:p>
    <w:p w:rsidR="00F243F5" w:rsidRPr="00F243F5" w:rsidRDefault="00417598" w:rsidP="004409E3">
      <w:pPr>
        <w:pStyle w:val="20"/>
        <w:tabs>
          <w:tab w:val="right" w:leader="dot" w:pos="9344"/>
        </w:tabs>
        <w:ind w:leftChars="0" w:left="0" w:firstLineChars="100" w:firstLine="210"/>
        <w:rPr>
          <w:rFonts w:ascii="宋体" w:eastAsia="宋体" w:hAnsi="宋体"/>
          <w:noProof/>
          <w:szCs w:val="22"/>
        </w:rPr>
      </w:pPr>
      <w:hyperlink w:anchor="_Toc107163320" w:history="1">
        <w:r w:rsidR="00F243F5" w:rsidRPr="00F243F5">
          <w:rPr>
            <w:rStyle w:val="aa"/>
            <w:rFonts w:ascii="宋体" w:eastAsia="宋体" w:hAnsi="宋体" w:cs="Times New Roman"/>
            <w:noProof/>
            <w:kern w:val="0"/>
          </w:rPr>
          <w:t>1.2</w:t>
        </w:r>
        <w:r w:rsidR="00F243F5" w:rsidRPr="00F243F5">
          <w:rPr>
            <w:rStyle w:val="aa"/>
            <w:rFonts w:ascii="宋体" w:eastAsia="宋体" w:hAnsi="宋体" w:cs="Times New Roman" w:hint="eastAsia"/>
            <w:noProof/>
            <w:kern w:val="0"/>
          </w:rPr>
          <w:t>任务来源</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_Toc107163320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2</w:t>
        </w:r>
        <w:r w:rsidRPr="00F243F5">
          <w:rPr>
            <w:rFonts w:ascii="宋体" w:eastAsia="宋体" w:hAnsi="宋体"/>
            <w:noProof/>
            <w:webHidden/>
          </w:rPr>
          <w:fldChar w:fldCharType="end"/>
        </w:r>
      </w:hyperlink>
    </w:p>
    <w:p w:rsidR="00F243F5" w:rsidRPr="00F243F5" w:rsidRDefault="00417598" w:rsidP="004409E3">
      <w:pPr>
        <w:pStyle w:val="20"/>
        <w:tabs>
          <w:tab w:val="right" w:leader="dot" w:pos="9344"/>
        </w:tabs>
        <w:ind w:leftChars="0" w:left="0" w:firstLineChars="100" w:firstLine="210"/>
        <w:rPr>
          <w:rFonts w:ascii="宋体" w:eastAsia="宋体" w:hAnsi="宋体"/>
          <w:noProof/>
          <w:szCs w:val="22"/>
        </w:rPr>
      </w:pPr>
      <w:hyperlink w:anchor="_Toc107163321" w:history="1">
        <w:r w:rsidR="00F243F5" w:rsidRPr="00F243F5">
          <w:rPr>
            <w:rStyle w:val="aa"/>
            <w:rFonts w:ascii="宋体" w:eastAsia="宋体" w:hAnsi="宋体" w:cs="Times New Roman"/>
            <w:noProof/>
            <w:kern w:val="0"/>
          </w:rPr>
          <w:t>1.3</w:t>
        </w:r>
        <w:r w:rsidR="00F243F5" w:rsidRPr="00F243F5">
          <w:rPr>
            <w:rStyle w:val="aa"/>
            <w:rFonts w:ascii="宋体" w:eastAsia="宋体" w:hAnsi="宋体" w:cs="Times New Roman" w:hint="eastAsia"/>
            <w:noProof/>
            <w:kern w:val="0"/>
          </w:rPr>
          <w:t>编制单位简况</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_Toc107163321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2</w:t>
        </w:r>
        <w:r w:rsidRPr="00F243F5">
          <w:rPr>
            <w:rFonts w:ascii="宋体" w:eastAsia="宋体" w:hAnsi="宋体"/>
            <w:noProof/>
            <w:webHidden/>
          </w:rPr>
          <w:fldChar w:fldCharType="end"/>
        </w:r>
      </w:hyperlink>
    </w:p>
    <w:p w:rsidR="00F243F5" w:rsidRPr="00F243F5" w:rsidRDefault="00417598" w:rsidP="004409E3">
      <w:pPr>
        <w:pStyle w:val="30"/>
        <w:tabs>
          <w:tab w:val="right" w:leader="dot" w:pos="9344"/>
        </w:tabs>
        <w:ind w:leftChars="0" w:left="0" w:firstLineChars="100" w:firstLine="210"/>
        <w:rPr>
          <w:rFonts w:ascii="宋体" w:eastAsia="宋体" w:hAnsi="宋体"/>
          <w:noProof/>
          <w:szCs w:val="22"/>
        </w:rPr>
      </w:pPr>
      <w:hyperlink w:anchor="_Toc107163322" w:history="1">
        <w:r w:rsidR="00F243F5" w:rsidRPr="00F243F5">
          <w:rPr>
            <w:rStyle w:val="aa"/>
            <w:rFonts w:ascii="宋体" w:eastAsia="宋体" w:hAnsi="宋体"/>
            <w:noProof/>
          </w:rPr>
          <w:t xml:space="preserve">1.3.1 </w:t>
        </w:r>
        <w:r w:rsidR="00F243F5" w:rsidRPr="00F243F5">
          <w:rPr>
            <w:rStyle w:val="aa"/>
            <w:rFonts w:ascii="宋体" w:eastAsia="宋体" w:hAnsi="宋体" w:hint="eastAsia"/>
            <w:noProof/>
          </w:rPr>
          <w:t>编制组成员单位</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_Toc107163322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2</w:t>
        </w:r>
        <w:r w:rsidRPr="00F243F5">
          <w:rPr>
            <w:rFonts w:ascii="宋体" w:eastAsia="宋体" w:hAnsi="宋体"/>
            <w:noProof/>
            <w:webHidden/>
          </w:rPr>
          <w:fldChar w:fldCharType="end"/>
        </w:r>
      </w:hyperlink>
    </w:p>
    <w:p w:rsidR="00F243F5" w:rsidRPr="00F243F5" w:rsidRDefault="00417598" w:rsidP="004409E3">
      <w:pPr>
        <w:pStyle w:val="30"/>
        <w:tabs>
          <w:tab w:val="right" w:leader="dot" w:pos="9344"/>
        </w:tabs>
        <w:ind w:leftChars="0" w:left="0" w:firstLineChars="100" w:firstLine="210"/>
        <w:rPr>
          <w:rFonts w:ascii="宋体" w:eastAsia="宋体" w:hAnsi="宋体"/>
          <w:noProof/>
          <w:szCs w:val="22"/>
        </w:rPr>
      </w:pPr>
      <w:hyperlink w:anchor="_Toc107163323" w:history="1">
        <w:r w:rsidR="00F243F5" w:rsidRPr="00F243F5">
          <w:rPr>
            <w:rStyle w:val="aa"/>
            <w:rFonts w:ascii="宋体" w:eastAsia="宋体" w:hAnsi="宋体"/>
            <w:noProof/>
          </w:rPr>
          <w:t xml:space="preserve">1.3.2 </w:t>
        </w:r>
        <w:r w:rsidR="00F243F5" w:rsidRPr="00F243F5">
          <w:rPr>
            <w:rStyle w:val="aa"/>
            <w:rFonts w:ascii="宋体" w:eastAsia="宋体" w:hAnsi="宋体" w:hint="eastAsia"/>
            <w:noProof/>
          </w:rPr>
          <w:t>主编单位简介</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_Toc107163323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2</w:t>
        </w:r>
        <w:r w:rsidRPr="00F243F5">
          <w:rPr>
            <w:rFonts w:ascii="宋体" w:eastAsia="宋体" w:hAnsi="宋体"/>
            <w:noProof/>
            <w:webHidden/>
          </w:rPr>
          <w:fldChar w:fldCharType="end"/>
        </w:r>
      </w:hyperlink>
    </w:p>
    <w:p w:rsidR="00F243F5" w:rsidRPr="00F243F5" w:rsidRDefault="00417598" w:rsidP="004409E3">
      <w:pPr>
        <w:pStyle w:val="30"/>
        <w:tabs>
          <w:tab w:val="right" w:leader="dot" w:pos="9344"/>
        </w:tabs>
        <w:ind w:leftChars="0" w:left="0" w:firstLineChars="100" w:firstLine="210"/>
        <w:rPr>
          <w:rFonts w:ascii="宋体" w:eastAsia="宋体" w:hAnsi="宋体"/>
          <w:noProof/>
          <w:szCs w:val="22"/>
        </w:rPr>
      </w:pPr>
      <w:hyperlink w:anchor="_Toc107163324" w:history="1">
        <w:r w:rsidR="00F243F5" w:rsidRPr="00F243F5">
          <w:rPr>
            <w:rStyle w:val="aa"/>
            <w:rFonts w:ascii="宋体" w:eastAsia="宋体" w:hAnsi="宋体"/>
            <w:noProof/>
          </w:rPr>
          <w:t xml:space="preserve">1.3.3 </w:t>
        </w:r>
        <w:r w:rsidR="00F243F5" w:rsidRPr="00F243F5">
          <w:rPr>
            <w:rStyle w:val="aa"/>
            <w:rFonts w:ascii="宋体" w:eastAsia="宋体" w:hAnsi="宋体" w:hint="eastAsia"/>
            <w:noProof/>
          </w:rPr>
          <w:t>参与单位简介</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_Toc107163324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3</w:t>
        </w:r>
        <w:r w:rsidRPr="00F243F5">
          <w:rPr>
            <w:rFonts w:ascii="宋体" w:eastAsia="宋体" w:hAnsi="宋体"/>
            <w:noProof/>
            <w:webHidden/>
          </w:rPr>
          <w:fldChar w:fldCharType="end"/>
        </w:r>
      </w:hyperlink>
    </w:p>
    <w:p w:rsidR="00F243F5" w:rsidRPr="00F243F5" w:rsidRDefault="00417598" w:rsidP="004409E3">
      <w:pPr>
        <w:pStyle w:val="20"/>
        <w:tabs>
          <w:tab w:val="right" w:leader="dot" w:pos="9344"/>
        </w:tabs>
        <w:ind w:leftChars="0" w:left="0" w:firstLineChars="100" w:firstLine="210"/>
        <w:rPr>
          <w:rFonts w:ascii="宋体" w:eastAsia="宋体" w:hAnsi="宋体"/>
          <w:noProof/>
          <w:szCs w:val="22"/>
        </w:rPr>
      </w:pPr>
      <w:hyperlink w:anchor="_Toc107163325" w:history="1">
        <w:r w:rsidR="00F243F5" w:rsidRPr="00F243F5">
          <w:rPr>
            <w:rStyle w:val="aa"/>
            <w:rFonts w:ascii="宋体" w:eastAsia="宋体" w:hAnsi="宋体" w:cs="Times New Roman"/>
            <w:noProof/>
            <w:kern w:val="0"/>
          </w:rPr>
          <w:t xml:space="preserve">1.4 </w:t>
        </w:r>
        <w:r w:rsidR="00F243F5" w:rsidRPr="00F243F5">
          <w:rPr>
            <w:rStyle w:val="aa"/>
            <w:rFonts w:ascii="宋体" w:eastAsia="宋体" w:hAnsi="宋体" w:cs="Times New Roman" w:hint="eastAsia"/>
            <w:noProof/>
            <w:kern w:val="0"/>
          </w:rPr>
          <w:t>工作过程</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_Toc107163325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3</w:t>
        </w:r>
        <w:r w:rsidRPr="00F243F5">
          <w:rPr>
            <w:rFonts w:ascii="宋体" w:eastAsia="宋体" w:hAnsi="宋体"/>
            <w:noProof/>
            <w:webHidden/>
          </w:rPr>
          <w:fldChar w:fldCharType="end"/>
        </w:r>
      </w:hyperlink>
    </w:p>
    <w:p w:rsidR="00F243F5" w:rsidRPr="00F243F5" w:rsidRDefault="00417598" w:rsidP="004409E3">
      <w:pPr>
        <w:pStyle w:val="10"/>
        <w:tabs>
          <w:tab w:val="right" w:leader="dot" w:pos="9344"/>
        </w:tabs>
        <w:rPr>
          <w:rFonts w:ascii="宋体" w:eastAsia="宋体" w:hAnsi="宋体"/>
          <w:noProof/>
          <w:szCs w:val="22"/>
        </w:rPr>
      </w:pPr>
      <w:hyperlink w:anchor="_Toc107163326" w:history="1">
        <w:r w:rsidR="00F243F5" w:rsidRPr="00F243F5">
          <w:rPr>
            <w:rStyle w:val="aa"/>
            <w:rFonts w:ascii="宋体" w:eastAsia="宋体" w:hAnsi="宋体" w:cs="Times New Roman"/>
            <w:noProof/>
            <w:kern w:val="0"/>
          </w:rPr>
          <w:t>2</w:t>
        </w:r>
        <w:r w:rsidR="00F243F5" w:rsidRPr="00F243F5">
          <w:rPr>
            <w:rStyle w:val="aa"/>
            <w:rFonts w:ascii="宋体" w:eastAsia="宋体" w:hAnsi="宋体" w:cs="Times New Roman" w:hint="eastAsia"/>
            <w:noProof/>
            <w:kern w:val="0"/>
          </w:rPr>
          <w:t>、标准编制原则和确定标准主要内容</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_Toc107163326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3</w:t>
        </w:r>
        <w:r w:rsidRPr="00F243F5">
          <w:rPr>
            <w:rFonts w:ascii="宋体" w:eastAsia="宋体" w:hAnsi="宋体"/>
            <w:noProof/>
            <w:webHidden/>
          </w:rPr>
          <w:fldChar w:fldCharType="end"/>
        </w:r>
      </w:hyperlink>
    </w:p>
    <w:p w:rsidR="00F243F5" w:rsidRPr="00F243F5" w:rsidRDefault="00417598" w:rsidP="004409E3">
      <w:pPr>
        <w:pStyle w:val="20"/>
        <w:tabs>
          <w:tab w:val="right" w:leader="dot" w:pos="9344"/>
        </w:tabs>
        <w:ind w:leftChars="0" w:left="0" w:firstLineChars="100" w:firstLine="210"/>
        <w:rPr>
          <w:rFonts w:ascii="宋体" w:eastAsia="宋体" w:hAnsi="宋体"/>
          <w:noProof/>
          <w:szCs w:val="22"/>
        </w:rPr>
      </w:pPr>
      <w:hyperlink w:anchor="_Toc107163327" w:history="1">
        <w:r w:rsidR="00F243F5" w:rsidRPr="00F243F5">
          <w:rPr>
            <w:rStyle w:val="aa"/>
            <w:rFonts w:ascii="宋体" w:eastAsia="宋体" w:hAnsi="宋体" w:cs="Times New Roman"/>
            <w:noProof/>
            <w:kern w:val="0"/>
          </w:rPr>
          <w:t>2.1</w:t>
        </w:r>
        <w:r w:rsidR="00F243F5" w:rsidRPr="00F243F5">
          <w:rPr>
            <w:rStyle w:val="aa"/>
            <w:rFonts w:ascii="宋体" w:eastAsia="宋体" w:hAnsi="宋体" w:cs="Times New Roman" w:hint="eastAsia"/>
            <w:noProof/>
            <w:kern w:val="0"/>
          </w:rPr>
          <w:t>编制原则</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_Toc107163327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3</w:t>
        </w:r>
        <w:r w:rsidRPr="00F243F5">
          <w:rPr>
            <w:rFonts w:ascii="宋体" w:eastAsia="宋体" w:hAnsi="宋体"/>
            <w:noProof/>
            <w:webHidden/>
          </w:rPr>
          <w:fldChar w:fldCharType="end"/>
        </w:r>
      </w:hyperlink>
    </w:p>
    <w:p w:rsidR="00F243F5" w:rsidRPr="00F243F5" w:rsidRDefault="00417598" w:rsidP="004409E3">
      <w:pPr>
        <w:pStyle w:val="30"/>
        <w:tabs>
          <w:tab w:val="right" w:leader="dot" w:pos="9344"/>
        </w:tabs>
        <w:ind w:leftChars="0" w:left="0" w:firstLineChars="100" w:firstLine="210"/>
        <w:rPr>
          <w:rFonts w:ascii="宋体" w:eastAsia="宋体" w:hAnsi="宋体"/>
          <w:noProof/>
          <w:szCs w:val="22"/>
        </w:rPr>
      </w:pPr>
      <w:hyperlink w:anchor="_Toc107163328" w:history="1">
        <w:r w:rsidR="00F243F5" w:rsidRPr="00F243F5">
          <w:rPr>
            <w:rStyle w:val="aa"/>
            <w:rFonts w:ascii="宋体" w:eastAsia="宋体" w:hAnsi="宋体"/>
            <w:noProof/>
          </w:rPr>
          <w:t xml:space="preserve">2.1.1 </w:t>
        </w:r>
        <w:r w:rsidR="00F243F5" w:rsidRPr="00F243F5">
          <w:rPr>
            <w:rStyle w:val="aa"/>
            <w:rFonts w:ascii="宋体" w:eastAsia="宋体" w:hAnsi="宋体" w:hint="eastAsia"/>
            <w:noProof/>
          </w:rPr>
          <w:t>一致性原则</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_Toc107163328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3</w:t>
        </w:r>
        <w:r w:rsidRPr="00F243F5">
          <w:rPr>
            <w:rFonts w:ascii="宋体" w:eastAsia="宋体" w:hAnsi="宋体"/>
            <w:noProof/>
            <w:webHidden/>
          </w:rPr>
          <w:fldChar w:fldCharType="end"/>
        </w:r>
      </w:hyperlink>
    </w:p>
    <w:p w:rsidR="00F243F5" w:rsidRPr="00F243F5" w:rsidRDefault="00417598" w:rsidP="004409E3">
      <w:pPr>
        <w:pStyle w:val="30"/>
        <w:tabs>
          <w:tab w:val="right" w:leader="dot" w:pos="9344"/>
        </w:tabs>
        <w:ind w:leftChars="0" w:left="0" w:firstLineChars="100" w:firstLine="210"/>
        <w:rPr>
          <w:rFonts w:ascii="宋体" w:eastAsia="宋体" w:hAnsi="宋体"/>
          <w:noProof/>
          <w:szCs w:val="22"/>
        </w:rPr>
      </w:pPr>
      <w:hyperlink w:anchor="_Toc107163329" w:history="1">
        <w:r w:rsidR="00F243F5" w:rsidRPr="00F243F5">
          <w:rPr>
            <w:rStyle w:val="aa"/>
            <w:rFonts w:ascii="宋体" w:eastAsia="宋体" w:hAnsi="宋体"/>
            <w:noProof/>
          </w:rPr>
          <w:t>2.1.2</w:t>
        </w:r>
        <w:r w:rsidR="00F243F5" w:rsidRPr="00F243F5">
          <w:rPr>
            <w:rStyle w:val="aa"/>
            <w:rFonts w:ascii="宋体" w:eastAsia="宋体" w:hAnsi="宋体" w:hint="eastAsia"/>
            <w:noProof/>
          </w:rPr>
          <w:t>行业性原则</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_Toc107163329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3</w:t>
        </w:r>
        <w:r w:rsidRPr="00F243F5">
          <w:rPr>
            <w:rFonts w:ascii="宋体" w:eastAsia="宋体" w:hAnsi="宋体"/>
            <w:noProof/>
            <w:webHidden/>
          </w:rPr>
          <w:fldChar w:fldCharType="end"/>
        </w:r>
      </w:hyperlink>
    </w:p>
    <w:p w:rsidR="00F243F5" w:rsidRPr="00F243F5" w:rsidRDefault="00417598" w:rsidP="004409E3">
      <w:pPr>
        <w:pStyle w:val="30"/>
        <w:tabs>
          <w:tab w:val="right" w:leader="dot" w:pos="9344"/>
        </w:tabs>
        <w:ind w:leftChars="0" w:left="0" w:firstLineChars="100" w:firstLine="210"/>
        <w:rPr>
          <w:rFonts w:ascii="宋体" w:eastAsia="宋体" w:hAnsi="宋体"/>
          <w:noProof/>
          <w:szCs w:val="22"/>
        </w:rPr>
      </w:pPr>
      <w:hyperlink w:anchor="_Toc107163330" w:history="1">
        <w:r w:rsidR="00F243F5" w:rsidRPr="00F243F5">
          <w:rPr>
            <w:rStyle w:val="aa"/>
            <w:rFonts w:ascii="宋体" w:eastAsia="宋体" w:hAnsi="宋体"/>
            <w:noProof/>
          </w:rPr>
          <w:t>2.1.3</w:t>
        </w:r>
        <w:r w:rsidR="00F243F5" w:rsidRPr="00F243F5">
          <w:rPr>
            <w:rStyle w:val="aa"/>
            <w:rFonts w:ascii="宋体" w:eastAsia="宋体" w:hAnsi="宋体" w:hint="eastAsia"/>
            <w:noProof/>
          </w:rPr>
          <w:t>先进性原则</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_Toc107163330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3</w:t>
        </w:r>
        <w:r w:rsidRPr="00F243F5">
          <w:rPr>
            <w:rFonts w:ascii="宋体" w:eastAsia="宋体" w:hAnsi="宋体"/>
            <w:noProof/>
            <w:webHidden/>
          </w:rPr>
          <w:fldChar w:fldCharType="end"/>
        </w:r>
      </w:hyperlink>
    </w:p>
    <w:p w:rsidR="00F243F5" w:rsidRPr="00F243F5" w:rsidRDefault="00417598" w:rsidP="004409E3">
      <w:pPr>
        <w:pStyle w:val="20"/>
        <w:tabs>
          <w:tab w:val="right" w:leader="dot" w:pos="9344"/>
        </w:tabs>
        <w:ind w:leftChars="0" w:left="0" w:firstLineChars="100" w:firstLine="210"/>
        <w:rPr>
          <w:rFonts w:ascii="宋体" w:eastAsia="宋体" w:hAnsi="宋体"/>
          <w:noProof/>
          <w:szCs w:val="22"/>
        </w:rPr>
      </w:pPr>
      <w:hyperlink w:anchor="_Toc107163331" w:history="1">
        <w:r w:rsidR="00F243F5" w:rsidRPr="00F243F5">
          <w:rPr>
            <w:rStyle w:val="aa"/>
            <w:rFonts w:ascii="宋体" w:eastAsia="宋体" w:hAnsi="宋体" w:cs="Times New Roman"/>
            <w:noProof/>
            <w:kern w:val="0"/>
          </w:rPr>
          <w:t>2.2</w:t>
        </w:r>
        <w:r w:rsidR="00F243F5" w:rsidRPr="00F243F5">
          <w:rPr>
            <w:rStyle w:val="aa"/>
            <w:rFonts w:ascii="宋体" w:eastAsia="宋体" w:hAnsi="宋体" w:cs="Times New Roman" w:hint="eastAsia"/>
            <w:noProof/>
            <w:kern w:val="0"/>
          </w:rPr>
          <w:t>标准主要技术内容</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_Toc107163331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4</w:t>
        </w:r>
        <w:r w:rsidRPr="00F243F5">
          <w:rPr>
            <w:rFonts w:ascii="宋体" w:eastAsia="宋体" w:hAnsi="宋体"/>
            <w:noProof/>
            <w:webHidden/>
          </w:rPr>
          <w:fldChar w:fldCharType="end"/>
        </w:r>
      </w:hyperlink>
    </w:p>
    <w:p w:rsidR="00F243F5" w:rsidRPr="00F243F5" w:rsidRDefault="00417598" w:rsidP="004409E3">
      <w:pPr>
        <w:pStyle w:val="30"/>
        <w:tabs>
          <w:tab w:val="right" w:leader="dot" w:pos="9344"/>
        </w:tabs>
        <w:ind w:leftChars="0" w:left="0" w:firstLineChars="100" w:firstLine="210"/>
        <w:rPr>
          <w:rFonts w:ascii="宋体" w:eastAsia="宋体" w:hAnsi="宋体"/>
          <w:noProof/>
          <w:szCs w:val="22"/>
        </w:rPr>
      </w:pPr>
      <w:hyperlink w:anchor="_Toc107163332" w:history="1">
        <w:r w:rsidR="00F243F5" w:rsidRPr="00F243F5">
          <w:rPr>
            <w:rStyle w:val="aa"/>
            <w:rFonts w:ascii="宋体" w:eastAsia="宋体" w:hAnsi="宋体"/>
            <w:noProof/>
          </w:rPr>
          <w:t>2.2.1</w:t>
        </w:r>
        <w:r w:rsidR="00F243F5" w:rsidRPr="00F243F5">
          <w:rPr>
            <w:rStyle w:val="aa"/>
            <w:rFonts w:ascii="宋体" w:eastAsia="宋体" w:hAnsi="宋体" w:hint="eastAsia"/>
            <w:noProof/>
          </w:rPr>
          <w:t>标准框架</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_Toc107163332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4</w:t>
        </w:r>
        <w:r w:rsidRPr="00F243F5">
          <w:rPr>
            <w:rFonts w:ascii="宋体" w:eastAsia="宋体" w:hAnsi="宋体"/>
            <w:noProof/>
            <w:webHidden/>
          </w:rPr>
          <w:fldChar w:fldCharType="end"/>
        </w:r>
      </w:hyperlink>
    </w:p>
    <w:p w:rsidR="00F243F5" w:rsidRPr="00F243F5" w:rsidRDefault="00417598" w:rsidP="004409E3">
      <w:pPr>
        <w:pStyle w:val="30"/>
        <w:tabs>
          <w:tab w:val="right" w:leader="dot" w:pos="9344"/>
        </w:tabs>
        <w:ind w:leftChars="0" w:left="0" w:firstLineChars="100" w:firstLine="210"/>
        <w:rPr>
          <w:rFonts w:ascii="宋体" w:eastAsia="宋体" w:hAnsi="宋体"/>
          <w:noProof/>
          <w:szCs w:val="22"/>
        </w:rPr>
      </w:pPr>
      <w:hyperlink w:anchor="_Toc107163333" w:history="1">
        <w:r w:rsidR="00F243F5" w:rsidRPr="00F243F5">
          <w:rPr>
            <w:rStyle w:val="aa"/>
            <w:rFonts w:ascii="宋体" w:eastAsia="宋体" w:hAnsi="宋体"/>
            <w:noProof/>
          </w:rPr>
          <w:t>2.2.2</w:t>
        </w:r>
        <w:r w:rsidR="00F243F5" w:rsidRPr="00F243F5">
          <w:rPr>
            <w:rStyle w:val="aa"/>
            <w:rFonts w:ascii="宋体" w:eastAsia="宋体" w:hAnsi="宋体" w:hint="eastAsia"/>
            <w:noProof/>
          </w:rPr>
          <w:t>适用范围</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_Toc107163333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4</w:t>
        </w:r>
        <w:r w:rsidRPr="00F243F5">
          <w:rPr>
            <w:rFonts w:ascii="宋体" w:eastAsia="宋体" w:hAnsi="宋体"/>
            <w:noProof/>
            <w:webHidden/>
          </w:rPr>
          <w:fldChar w:fldCharType="end"/>
        </w:r>
      </w:hyperlink>
    </w:p>
    <w:p w:rsidR="00F243F5" w:rsidRPr="00F243F5" w:rsidRDefault="00417598" w:rsidP="004409E3">
      <w:pPr>
        <w:pStyle w:val="30"/>
        <w:tabs>
          <w:tab w:val="right" w:leader="dot" w:pos="9344"/>
        </w:tabs>
        <w:ind w:leftChars="0" w:left="0" w:firstLineChars="100" w:firstLine="210"/>
        <w:rPr>
          <w:rFonts w:ascii="宋体" w:eastAsia="宋体" w:hAnsi="宋体"/>
          <w:noProof/>
          <w:szCs w:val="22"/>
        </w:rPr>
      </w:pPr>
      <w:hyperlink w:anchor="_Toc107163334" w:history="1">
        <w:r w:rsidR="00F243F5" w:rsidRPr="00F243F5">
          <w:rPr>
            <w:rStyle w:val="aa"/>
            <w:rFonts w:ascii="宋体" w:eastAsia="宋体" w:hAnsi="宋体"/>
            <w:noProof/>
          </w:rPr>
          <w:t>2.2.3</w:t>
        </w:r>
        <w:r w:rsidR="00F243F5" w:rsidRPr="00F243F5">
          <w:rPr>
            <w:rStyle w:val="aa"/>
            <w:rFonts w:ascii="宋体" w:eastAsia="宋体" w:hAnsi="宋体" w:hint="eastAsia"/>
            <w:noProof/>
          </w:rPr>
          <w:t>规范性引用文件</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_Toc107163334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4</w:t>
        </w:r>
        <w:r w:rsidRPr="00F243F5">
          <w:rPr>
            <w:rFonts w:ascii="宋体" w:eastAsia="宋体" w:hAnsi="宋体"/>
            <w:noProof/>
            <w:webHidden/>
          </w:rPr>
          <w:fldChar w:fldCharType="end"/>
        </w:r>
      </w:hyperlink>
    </w:p>
    <w:p w:rsidR="00F243F5" w:rsidRPr="00F243F5" w:rsidRDefault="00417598" w:rsidP="004409E3">
      <w:pPr>
        <w:pStyle w:val="30"/>
        <w:tabs>
          <w:tab w:val="right" w:leader="dot" w:pos="9344"/>
        </w:tabs>
        <w:ind w:leftChars="0" w:left="0" w:firstLineChars="100" w:firstLine="210"/>
        <w:rPr>
          <w:rFonts w:ascii="宋体" w:eastAsia="宋体" w:hAnsi="宋体"/>
          <w:noProof/>
          <w:szCs w:val="22"/>
        </w:rPr>
      </w:pPr>
      <w:hyperlink w:anchor="_Toc107163335" w:history="1">
        <w:r w:rsidR="00F243F5" w:rsidRPr="00F243F5">
          <w:rPr>
            <w:rStyle w:val="aa"/>
            <w:rFonts w:ascii="宋体" w:eastAsia="宋体" w:hAnsi="宋体"/>
            <w:noProof/>
          </w:rPr>
          <w:t>2.2.4</w:t>
        </w:r>
        <w:r w:rsidR="00F243F5" w:rsidRPr="00F243F5">
          <w:rPr>
            <w:rStyle w:val="aa"/>
            <w:rFonts w:ascii="宋体" w:eastAsia="宋体" w:hAnsi="宋体" w:hint="eastAsia"/>
            <w:noProof/>
          </w:rPr>
          <w:t>术语和定义</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_Toc107163335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4</w:t>
        </w:r>
        <w:r w:rsidRPr="00F243F5">
          <w:rPr>
            <w:rFonts w:ascii="宋体" w:eastAsia="宋体" w:hAnsi="宋体"/>
            <w:noProof/>
            <w:webHidden/>
          </w:rPr>
          <w:fldChar w:fldCharType="end"/>
        </w:r>
      </w:hyperlink>
    </w:p>
    <w:p w:rsidR="00F243F5" w:rsidRPr="00F243F5" w:rsidRDefault="00417598" w:rsidP="004409E3">
      <w:pPr>
        <w:pStyle w:val="30"/>
        <w:tabs>
          <w:tab w:val="right" w:leader="dot" w:pos="9344"/>
        </w:tabs>
        <w:ind w:leftChars="0" w:left="0" w:firstLineChars="100" w:firstLine="210"/>
        <w:rPr>
          <w:rFonts w:ascii="宋体" w:eastAsia="宋体" w:hAnsi="宋体"/>
          <w:noProof/>
          <w:szCs w:val="22"/>
        </w:rPr>
      </w:pPr>
      <w:hyperlink w:anchor="_Toc107163336" w:history="1">
        <w:r w:rsidR="00F243F5" w:rsidRPr="00F243F5">
          <w:rPr>
            <w:rStyle w:val="aa"/>
            <w:rFonts w:ascii="宋体" w:eastAsia="宋体" w:hAnsi="宋体"/>
            <w:noProof/>
          </w:rPr>
          <w:t>2.2.5</w:t>
        </w:r>
        <w:r w:rsidR="00F243F5" w:rsidRPr="00F243F5">
          <w:rPr>
            <w:rStyle w:val="aa"/>
            <w:rFonts w:ascii="宋体" w:eastAsia="宋体" w:hAnsi="宋体" w:hint="eastAsia"/>
            <w:noProof/>
          </w:rPr>
          <w:t>评价指标体系</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_Toc107163336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4</w:t>
        </w:r>
        <w:r w:rsidRPr="00F243F5">
          <w:rPr>
            <w:rFonts w:ascii="宋体" w:eastAsia="宋体" w:hAnsi="宋体"/>
            <w:noProof/>
            <w:webHidden/>
          </w:rPr>
          <w:fldChar w:fldCharType="end"/>
        </w:r>
      </w:hyperlink>
    </w:p>
    <w:p w:rsidR="00F243F5" w:rsidRPr="00F243F5" w:rsidRDefault="00417598" w:rsidP="004409E3">
      <w:pPr>
        <w:pStyle w:val="30"/>
        <w:tabs>
          <w:tab w:val="right" w:leader="dot" w:pos="9344"/>
        </w:tabs>
        <w:ind w:leftChars="0" w:left="0" w:firstLineChars="100" w:firstLine="210"/>
        <w:rPr>
          <w:rFonts w:ascii="宋体" w:eastAsia="宋体" w:hAnsi="宋体"/>
          <w:noProof/>
          <w:szCs w:val="22"/>
        </w:rPr>
      </w:pPr>
      <w:hyperlink w:anchor="_Toc107163337" w:history="1">
        <w:r w:rsidR="00F243F5" w:rsidRPr="00F243F5">
          <w:rPr>
            <w:rStyle w:val="aa"/>
            <w:rFonts w:ascii="宋体" w:eastAsia="宋体" w:hAnsi="宋体"/>
            <w:noProof/>
          </w:rPr>
          <w:t xml:space="preserve">2.2.6 </w:t>
        </w:r>
        <w:r w:rsidR="00F243F5" w:rsidRPr="00F243F5">
          <w:rPr>
            <w:rStyle w:val="aa"/>
            <w:rFonts w:ascii="宋体" w:eastAsia="宋体" w:hAnsi="宋体" w:hint="eastAsia"/>
            <w:noProof/>
          </w:rPr>
          <w:t>评分方法与数据统计</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_Toc107163337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5</w:t>
        </w:r>
        <w:r w:rsidRPr="00F243F5">
          <w:rPr>
            <w:rFonts w:ascii="宋体" w:eastAsia="宋体" w:hAnsi="宋体"/>
            <w:noProof/>
            <w:webHidden/>
          </w:rPr>
          <w:fldChar w:fldCharType="end"/>
        </w:r>
      </w:hyperlink>
    </w:p>
    <w:p w:rsidR="00F243F5" w:rsidRPr="00F243F5" w:rsidRDefault="00417598" w:rsidP="004409E3">
      <w:pPr>
        <w:pStyle w:val="10"/>
        <w:tabs>
          <w:tab w:val="right" w:leader="dot" w:pos="9344"/>
        </w:tabs>
        <w:rPr>
          <w:rFonts w:ascii="宋体" w:eastAsia="宋体" w:hAnsi="宋体"/>
          <w:noProof/>
          <w:szCs w:val="22"/>
        </w:rPr>
      </w:pPr>
      <w:hyperlink w:anchor="_Toc107163338" w:history="1">
        <w:r w:rsidR="00F243F5" w:rsidRPr="00F243F5">
          <w:rPr>
            <w:rStyle w:val="aa"/>
            <w:rFonts w:ascii="宋体" w:eastAsia="宋体" w:hAnsi="宋体" w:cs="Times New Roman"/>
            <w:noProof/>
            <w:kern w:val="0"/>
          </w:rPr>
          <w:t>3</w:t>
        </w:r>
        <w:r w:rsidR="00F243F5" w:rsidRPr="00F243F5">
          <w:rPr>
            <w:rStyle w:val="aa"/>
            <w:rFonts w:ascii="宋体" w:eastAsia="宋体" w:hAnsi="宋体" w:cs="Times New Roman" w:hint="eastAsia"/>
            <w:noProof/>
            <w:kern w:val="0"/>
          </w:rPr>
          <w:t>、标准水平分析</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_Toc107163338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5</w:t>
        </w:r>
        <w:r w:rsidRPr="00F243F5">
          <w:rPr>
            <w:rFonts w:ascii="宋体" w:eastAsia="宋体" w:hAnsi="宋体"/>
            <w:noProof/>
            <w:webHidden/>
          </w:rPr>
          <w:fldChar w:fldCharType="end"/>
        </w:r>
      </w:hyperlink>
    </w:p>
    <w:p w:rsidR="00F243F5" w:rsidRPr="00F243F5" w:rsidRDefault="00417598" w:rsidP="004409E3">
      <w:pPr>
        <w:pStyle w:val="10"/>
        <w:tabs>
          <w:tab w:val="right" w:leader="dot" w:pos="9344"/>
        </w:tabs>
        <w:rPr>
          <w:rFonts w:ascii="宋体" w:eastAsia="宋体" w:hAnsi="宋体"/>
          <w:noProof/>
          <w:szCs w:val="22"/>
        </w:rPr>
      </w:pPr>
      <w:hyperlink w:anchor="_Toc107163339" w:history="1">
        <w:r w:rsidR="00F243F5" w:rsidRPr="00F243F5">
          <w:rPr>
            <w:rStyle w:val="aa"/>
            <w:rFonts w:ascii="宋体" w:eastAsia="宋体" w:hAnsi="宋体" w:cs="Times New Roman"/>
            <w:noProof/>
            <w:kern w:val="0"/>
          </w:rPr>
          <w:t>4</w:t>
        </w:r>
        <w:r w:rsidR="00F243F5" w:rsidRPr="00F243F5">
          <w:rPr>
            <w:rStyle w:val="aa"/>
            <w:rFonts w:ascii="宋体" w:eastAsia="宋体" w:hAnsi="宋体" w:cs="Times New Roman" w:hint="eastAsia"/>
            <w:noProof/>
            <w:kern w:val="0"/>
          </w:rPr>
          <w:t>、与现行相关法律、法规、规章及相关标准，特别是强制性标准的协调性</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_Toc107163339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6</w:t>
        </w:r>
        <w:r w:rsidRPr="00F243F5">
          <w:rPr>
            <w:rFonts w:ascii="宋体" w:eastAsia="宋体" w:hAnsi="宋体"/>
            <w:noProof/>
            <w:webHidden/>
          </w:rPr>
          <w:fldChar w:fldCharType="end"/>
        </w:r>
      </w:hyperlink>
    </w:p>
    <w:p w:rsidR="00F243F5" w:rsidRPr="00F243F5" w:rsidRDefault="00417598" w:rsidP="004409E3">
      <w:pPr>
        <w:pStyle w:val="10"/>
        <w:tabs>
          <w:tab w:val="right" w:leader="dot" w:pos="9344"/>
        </w:tabs>
        <w:rPr>
          <w:rFonts w:ascii="宋体" w:eastAsia="宋体" w:hAnsi="宋体"/>
          <w:noProof/>
          <w:szCs w:val="22"/>
        </w:rPr>
      </w:pPr>
      <w:hyperlink w:anchor="_Toc107163340" w:history="1">
        <w:r w:rsidR="00F243F5" w:rsidRPr="00F243F5">
          <w:rPr>
            <w:rStyle w:val="aa"/>
            <w:rFonts w:ascii="宋体" w:eastAsia="宋体" w:hAnsi="宋体" w:cs="Times New Roman"/>
            <w:noProof/>
            <w:kern w:val="0"/>
          </w:rPr>
          <w:t>5</w:t>
        </w:r>
        <w:r w:rsidR="00F243F5" w:rsidRPr="00F243F5">
          <w:rPr>
            <w:rStyle w:val="aa"/>
            <w:rFonts w:ascii="宋体" w:eastAsia="宋体" w:hAnsi="宋体" w:cs="Times New Roman" w:hint="eastAsia"/>
            <w:noProof/>
            <w:kern w:val="0"/>
          </w:rPr>
          <w:t>、标准中涉及的专利或知识产权说明</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_Toc107163340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6</w:t>
        </w:r>
        <w:r w:rsidRPr="00F243F5">
          <w:rPr>
            <w:rFonts w:ascii="宋体" w:eastAsia="宋体" w:hAnsi="宋体"/>
            <w:noProof/>
            <w:webHidden/>
          </w:rPr>
          <w:fldChar w:fldCharType="end"/>
        </w:r>
      </w:hyperlink>
    </w:p>
    <w:p w:rsidR="00F243F5" w:rsidRPr="00F243F5" w:rsidRDefault="00417598" w:rsidP="004409E3">
      <w:pPr>
        <w:pStyle w:val="10"/>
        <w:tabs>
          <w:tab w:val="right" w:leader="dot" w:pos="9344"/>
        </w:tabs>
        <w:rPr>
          <w:rFonts w:ascii="宋体" w:eastAsia="宋体" w:hAnsi="宋体"/>
          <w:noProof/>
          <w:szCs w:val="22"/>
        </w:rPr>
      </w:pPr>
      <w:hyperlink w:anchor="_Toc107163341" w:history="1">
        <w:r w:rsidR="00F243F5" w:rsidRPr="00F243F5">
          <w:rPr>
            <w:rStyle w:val="aa"/>
            <w:rFonts w:ascii="宋体" w:eastAsia="宋体" w:hAnsi="宋体" w:cs="Times New Roman"/>
            <w:noProof/>
            <w:kern w:val="0"/>
          </w:rPr>
          <w:t>6</w:t>
        </w:r>
        <w:r w:rsidR="00F243F5" w:rsidRPr="00F243F5">
          <w:rPr>
            <w:rStyle w:val="aa"/>
            <w:rFonts w:ascii="宋体" w:eastAsia="宋体" w:hAnsi="宋体" w:cs="Times New Roman" w:hint="eastAsia"/>
            <w:noProof/>
            <w:kern w:val="0"/>
          </w:rPr>
          <w:t>、重大分歧意见的处理经过和依据</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_Toc107163341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6</w:t>
        </w:r>
        <w:r w:rsidRPr="00F243F5">
          <w:rPr>
            <w:rFonts w:ascii="宋体" w:eastAsia="宋体" w:hAnsi="宋体"/>
            <w:noProof/>
            <w:webHidden/>
          </w:rPr>
          <w:fldChar w:fldCharType="end"/>
        </w:r>
      </w:hyperlink>
    </w:p>
    <w:p w:rsidR="00F243F5" w:rsidRPr="00F243F5" w:rsidRDefault="00417598" w:rsidP="004409E3">
      <w:pPr>
        <w:pStyle w:val="10"/>
        <w:tabs>
          <w:tab w:val="right" w:leader="dot" w:pos="9344"/>
        </w:tabs>
        <w:rPr>
          <w:rFonts w:ascii="宋体" w:eastAsia="宋体" w:hAnsi="宋体"/>
          <w:noProof/>
          <w:szCs w:val="22"/>
        </w:rPr>
      </w:pPr>
      <w:hyperlink w:anchor="_Toc107163342" w:history="1">
        <w:r w:rsidR="00F243F5" w:rsidRPr="00F243F5">
          <w:rPr>
            <w:rStyle w:val="aa"/>
            <w:rFonts w:ascii="宋体" w:eastAsia="宋体" w:hAnsi="宋体" w:cs="Times New Roman"/>
            <w:noProof/>
            <w:kern w:val="0"/>
          </w:rPr>
          <w:t>7</w:t>
        </w:r>
        <w:r w:rsidR="00F243F5" w:rsidRPr="00F243F5">
          <w:rPr>
            <w:rStyle w:val="aa"/>
            <w:rFonts w:ascii="宋体" w:eastAsia="宋体" w:hAnsi="宋体" w:cs="Times New Roman" w:hint="eastAsia"/>
            <w:noProof/>
            <w:kern w:val="0"/>
          </w:rPr>
          <w:t>、标准作为强制性或推荐性行业标准的建议</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_Toc107163342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6</w:t>
        </w:r>
        <w:r w:rsidRPr="00F243F5">
          <w:rPr>
            <w:rFonts w:ascii="宋体" w:eastAsia="宋体" w:hAnsi="宋体"/>
            <w:noProof/>
            <w:webHidden/>
          </w:rPr>
          <w:fldChar w:fldCharType="end"/>
        </w:r>
      </w:hyperlink>
    </w:p>
    <w:p w:rsidR="00F243F5" w:rsidRPr="00F243F5" w:rsidRDefault="00417598" w:rsidP="004409E3">
      <w:pPr>
        <w:pStyle w:val="10"/>
        <w:tabs>
          <w:tab w:val="right" w:leader="dot" w:pos="9344"/>
        </w:tabs>
        <w:rPr>
          <w:rFonts w:ascii="宋体" w:eastAsia="宋体" w:hAnsi="宋体"/>
          <w:noProof/>
          <w:szCs w:val="22"/>
        </w:rPr>
      </w:pPr>
      <w:hyperlink w:anchor="_Toc107163343" w:history="1">
        <w:r w:rsidR="00F243F5" w:rsidRPr="00F243F5">
          <w:rPr>
            <w:rStyle w:val="aa"/>
            <w:rFonts w:ascii="宋体" w:eastAsia="宋体" w:hAnsi="宋体" w:cs="Times New Roman"/>
            <w:noProof/>
            <w:kern w:val="0"/>
          </w:rPr>
          <w:t>8</w:t>
        </w:r>
        <w:r w:rsidR="00F243F5" w:rsidRPr="00F243F5">
          <w:rPr>
            <w:rStyle w:val="aa"/>
            <w:rFonts w:ascii="宋体" w:eastAsia="宋体" w:hAnsi="宋体" w:cs="Times New Roman" w:hint="eastAsia"/>
            <w:noProof/>
            <w:kern w:val="0"/>
          </w:rPr>
          <w:t>、贯彻标准的要求和措施建议</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_Toc107163343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6</w:t>
        </w:r>
        <w:r w:rsidRPr="00F243F5">
          <w:rPr>
            <w:rFonts w:ascii="宋体" w:eastAsia="宋体" w:hAnsi="宋体"/>
            <w:noProof/>
            <w:webHidden/>
          </w:rPr>
          <w:fldChar w:fldCharType="end"/>
        </w:r>
      </w:hyperlink>
    </w:p>
    <w:p w:rsidR="00F243F5" w:rsidRPr="00F243F5" w:rsidRDefault="00417598" w:rsidP="004409E3">
      <w:pPr>
        <w:pStyle w:val="10"/>
        <w:tabs>
          <w:tab w:val="right" w:leader="dot" w:pos="9344"/>
        </w:tabs>
        <w:rPr>
          <w:rFonts w:ascii="宋体" w:eastAsia="宋体" w:hAnsi="宋体"/>
          <w:noProof/>
          <w:szCs w:val="22"/>
        </w:rPr>
      </w:pPr>
      <w:hyperlink w:anchor="_Toc107163344" w:history="1">
        <w:r w:rsidR="00F243F5" w:rsidRPr="00F243F5">
          <w:rPr>
            <w:rStyle w:val="aa"/>
            <w:rFonts w:ascii="宋体" w:eastAsia="宋体" w:hAnsi="宋体" w:cs="Times New Roman"/>
            <w:noProof/>
            <w:kern w:val="0"/>
          </w:rPr>
          <w:t>9</w:t>
        </w:r>
        <w:r w:rsidR="00F243F5" w:rsidRPr="00F243F5">
          <w:rPr>
            <w:rStyle w:val="aa"/>
            <w:rFonts w:ascii="宋体" w:eastAsia="宋体" w:hAnsi="宋体" w:cs="Times New Roman" w:hint="eastAsia"/>
            <w:noProof/>
            <w:kern w:val="0"/>
          </w:rPr>
          <w:t>、废止现行行业标准的建议</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_Toc107163344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6</w:t>
        </w:r>
        <w:r w:rsidRPr="00F243F5">
          <w:rPr>
            <w:rFonts w:ascii="宋体" w:eastAsia="宋体" w:hAnsi="宋体"/>
            <w:noProof/>
            <w:webHidden/>
          </w:rPr>
          <w:fldChar w:fldCharType="end"/>
        </w:r>
      </w:hyperlink>
    </w:p>
    <w:p w:rsidR="00F243F5" w:rsidRPr="00F243F5" w:rsidRDefault="00417598" w:rsidP="004409E3">
      <w:pPr>
        <w:pStyle w:val="10"/>
        <w:tabs>
          <w:tab w:val="right" w:leader="dot" w:pos="9344"/>
        </w:tabs>
        <w:rPr>
          <w:rFonts w:ascii="宋体" w:eastAsia="宋体" w:hAnsi="宋体"/>
          <w:noProof/>
          <w:szCs w:val="22"/>
        </w:rPr>
      </w:pPr>
      <w:hyperlink w:anchor="_Toc107163345" w:history="1">
        <w:r w:rsidR="00F243F5" w:rsidRPr="00F243F5">
          <w:rPr>
            <w:rStyle w:val="aa"/>
            <w:rFonts w:ascii="宋体" w:eastAsia="宋体" w:hAnsi="宋体" w:cs="Times New Roman"/>
            <w:noProof/>
            <w:kern w:val="0"/>
          </w:rPr>
          <w:t>10</w:t>
        </w:r>
        <w:r w:rsidR="00F243F5" w:rsidRPr="00F243F5">
          <w:rPr>
            <w:rStyle w:val="aa"/>
            <w:rFonts w:ascii="宋体" w:eastAsia="宋体" w:hAnsi="宋体" w:cs="Times New Roman" w:hint="eastAsia"/>
            <w:noProof/>
            <w:kern w:val="0"/>
          </w:rPr>
          <w:t>、重要内容的解释和其他应予以说明的事项</w:t>
        </w:r>
        <w:r w:rsidR="00F243F5" w:rsidRPr="00F243F5">
          <w:rPr>
            <w:rFonts w:ascii="宋体" w:eastAsia="宋体" w:hAnsi="宋体"/>
            <w:noProof/>
            <w:webHidden/>
          </w:rPr>
          <w:tab/>
        </w:r>
        <w:r w:rsidRPr="00F243F5">
          <w:rPr>
            <w:rFonts w:ascii="宋体" w:eastAsia="宋体" w:hAnsi="宋体"/>
            <w:noProof/>
            <w:webHidden/>
          </w:rPr>
          <w:fldChar w:fldCharType="begin"/>
        </w:r>
        <w:r w:rsidR="00F243F5" w:rsidRPr="00F243F5">
          <w:rPr>
            <w:rFonts w:ascii="宋体" w:eastAsia="宋体" w:hAnsi="宋体"/>
            <w:noProof/>
            <w:webHidden/>
          </w:rPr>
          <w:instrText xml:space="preserve"> PAGEREF _Toc107163345 \h </w:instrText>
        </w:r>
        <w:r w:rsidRPr="00F243F5">
          <w:rPr>
            <w:rFonts w:ascii="宋体" w:eastAsia="宋体" w:hAnsi="宋体"/>
            <w:noProof/>
            <w:webHidden/>
          </w:rPr>
        </w:r>
        <w:r w:rsidRPr="00F243F5">
          <w:rPr>
            <w:rFonts w:ascii="宋体" w:eastAsia="宋体" w:hAnsi="宋体"/>
            <w:noProof/>
            <w:webHidden/>
          </w:rPr>
          <w:fldChar w:fldCharType="separate"/>
        </w:r>
        <w:r w:rsidR="00533C81">
          <w:rPr>
            <w:rFonts w:ascii="宋体" w:eastAsia="宋体" w:hAnsi="宋体"/>
            <w:noProof/>
            <w:webHidden/>
          </w:rPr>
          <w:t>6</w:t>
        </w:r>
        <w:r w:rsidRPr="00F243F5">
          <w:rPr>
            <w:rFonts w:ascii="宋体" w:eastAsia="宋体" w:hAnsi="宋体"/>
            <w:noProof/>
            <w:webHidden/>
          </w:rPr>
          <w:fldChar w:fldCharType="end"/>
        </w:r>
      </w:hyperlink>
    </w:p>
    <w:p w:rsidR="00F243F5" w:rsidRDefault="00417598" w:rsidP="004409E3">
      <w:pPr>
        <w:pStyle w:val="10"/>
        <w:tabs>
          <w:tab w:val="right" w:leader="dot" w:pos="9344"/>
        </w:tabs>
        <w:rPr>
          <w:rFonts w:ascii="Times New Roman" w:eastAsia="宋体" w:hAnsi="宋体" w:cs="Times New Roman"/>
          <w:b/>
          <w:color w:val="000000"/>
          <w:kern w:val="0"/>
          <w:sz w:val="36"/>
          <w:szCs w:val="31"/>
        </w:rPr>
        <w:sectPr w:rsidR="00F243F5" w:rsidSect="000C55B1">
          <w:footerReference w:type="even" r:id="rId13"/>
          <w:footerReference w:type="default" r:id="rId14"/>
          <w:pgSz w:w="11906" w:h="16838"/>
          <w:pgMar w:top="567" w:right="1134" w:bottom="1134" w:left="1418" w:header="1417" w:footer="1134" w:gutter="0"/>
          <w:pgNumType w:fmt="upperRoman" w:start="1"/>
          <w:cols w:space="425"/>
          <w:docGrid w:type="lines" w:linePitch="312"/>
        </w:sectPr>
      </w:pPr>
      <w:r>
        <w:rPr>
          <w:rFonts w:ascii="Times New Roman"/>
        </w:rPr>
        <w:fldChar w:fldCharType="end"/>
      </w:r>
    </w:p>
    <w:p w:rsidR="00B51455" w:rsidRPr="00D47557" w:rsidRDefault="00B51455" w:rsidP="004409E3">
      <w:pPr>
        <w:widowControl/>
        <w:jc w:val="center"/>
        <w:rPr>
          <w:rFonts w:ascii="Times New Roman" w:eastAsia="宋体" w:hAnsi="Times New Roman" w:cs="Times New Roman"/>
          <w:b/>
          <w:color w:val="000000"/>
          <w:kern w:val="0"/>
          <w:sz w:val="40"/>
          <w:szCs w:val="31"/>
        </w:rPr>
      </w:pPr>
      <w:r w:rsidRPr="00D47557">
        <w:rPr>
          <w:rFonts w:ascii="Times New Roman" w:eastAsia="宋体" w:hAnsi="宋体" w:cs="Times New Roman"/>
          <w:b/>
          <w:color w:val="000000"/>
          <w:kern w:val="0"/>
          <w:sz w:val="36"/>
          <w:szCs w:val="31"/>
        </w:rPr>
        <w:lastRenderedPageBreak/>
        <w:t>行业标准</w:t>
      </w:r>
      <w:r w:rsidRPr="00D47557">
        <w:rPr>
          <w:rFonts w:ascii="Times New Roman" w:eastAsia="宋体" w:hAnsi="宋体" w:cs="Times New Roman"/>
          <w:b/>
          <w:color w:val="000000"/>
          <w:kern w:val="0"/>
          <w:sz w:val="40"/>
          <w:szCs w:val="31"/>
        </w:rPr>
        <w:t>《锗行业绿色工厂评价要求》</w:t>
      </w:r>
    </w:p>
    <w:p w:rsidR="00B51455" w:rsidRPr="00D47557" w:rsidRDefault="00B51455" w:rsidP="004409E3">
      <w:pPr>
        <w:widowControl/>
        <w:jc w:val="center"/>
        <w:rPr>
          <w:rFonts w:ascii="Times New Roman" w:eastAsia="宋体" w:hAnsi="宋体" w:cs="Times New Roman"/>
          <w:b/>
          <w:color w:val="000000"/>
          <w:kern w:val="0"/>
          <w:sz w:val="36"/>
          <w:szCs w:val="31"/>
        </w:rPr>
      </w:pPr>
      <w:r w:rsidRPr="00D47557">
        <w:rPr>
          <w:rFonts w:ascii="Times New Roman" w:eastAsia="宋体" w:hAnsi="宋体" w:cs="Times New Roman"/>
          <w:b/>
          <w:color w:val="000000"/>
          <w:kern w:val="0"/>
          <w:sz w:val="36"/>
          <w:szCs w:val="31"/>
        </w:rPr>
        <w:t>编制说明</w:t>
      </w:r>
    </w:p>
    <w:p w:rsidR="00B51455" w:rsidRPr="00B51455" w:rsidRDefault="00B51455" w:rsidP="004409E3">
      <w:pPr>
        <w:widowControl/>
        <w:jc w:val="center"/>
        <w:rPr>
          <w:rFonts w:ascii="Times New Roman" w:eastAsia="宋体" w:hAnsi="宋体" w:cs="Times New Roman"/>
          <w:b/>
          <w:color w:val="000000"/>
          <w:kern w:val="0"/>
          <w:sz w:val="36"/>
          <w:szCs w:val="31"/>
        </w:rPr>
      </w:pPr>
      <w:r w:rsidRPr="00B51455">
        <w:rPr>
          <w:rFonts w:ascii="Times New Roman" w:eastAsia="宋体" w:hAnsi="宋体" w:cs="Times New Roman" w:hint="eastAsia"/>
          <w:b/>
          <w:color w:val="000000"/>
          <w:kern w:val="0"/>
          <w:sz w:val="36"/>
          <w:szCs w:val="31"/>
        </w:rPr>
        <w:t>（讨论稿）</w:t>
      </w:r>
    </w:p>
    <w:p w:rsidR="00504BB1" w:rsidRPr="00D31C67" w:rsidRDefault="00F243F5" w:rsidP="00B2736D">
      <w:pPr>
        <w:widowControl/>
        <w:spacing w:beforeLines="100" w:afterLines="100"/>
        <w:jc w:val="left"/>
        <w:outlineLvl w:val="0"/>
        <w:rPr>
          <w:rFonts w:ascii="Times New Roman" w:hAnsi="Times New Roman" w:cs="Times New Roman"/>
        </w:rPr>
      </w:pPr>
      <w:bookmarkStart w:id="4" w:name="_Toc107163318"/>
      <w:r>
        <w:rPr>
          <w:rFonts w:ascii="Times New Roman" w:eastAsia="宋体" w:hAnsi="宋体" w:cs="Times New Roman" w:hint="eastAsia"/>
          <w:b/>
          <w:color w:val="000000"/>
          <w:kern w:val="0"/>
          <w:sz w:val="28"/>
          <w:szCs w:val="28"/>
        </w:rPr>
        <w:t>1</w:t>
      </w:r>
      <w:r w:rsidR="00757B79" w:rsidRPr="00D31C67">
        <w:rPr>
          <w:rFonts w:ascii="Times New Roman" w:eastAsia="宋体" w:hAnsi="宋体" w:cs="Times New Roman"/>
          <w:b/>
          <w:color w:val="000000"/>
          <w:kern w:val="0"/>
          <w:sz w:val="28"/>
          <w:szCs w:val="28"/>
        </w:rPr>
        <w:t>、工作简况</w:t>
      </w:r>
      <w:bookmarkEnd w:id="4"/>
      <w:r w:rsidR="00757B79" w:rsidRPr="00D31C67">
        <w:rPr>
          <w:rFonts w:ascii="Times New Roman" w:eastAsia="宋体" w:hAnsi="Times New Roman" w:cs="Times New Roman"/>
          <w:b/>
          <w:color w:val="000000"/>
          <w:kern w:val="0"/>
          <w:sz w:val="28"/>
          <w:szCs w:val="28"/>
        </w:rPr>
        <w:t xml:space="preserve"> </w:t>
      </w:r>
    </w:p>
    <w:p w:rsidR="00504BB1" w:rsidRPr="00D31C67" w:rsidRDefault="000F0AE3" w:rsidP="00B2736D">
      <w:pPr>
        <w:widowControl/>
        <w:spacing w:beforeLines="50" w:afterLines="50"/>
        <w:jc w:val="left"/>
        <w:outlineLvl w:val="1"/>
        <w:rPr>
          <w:rFonts w:ascii="Times New Roman" w:hAnsi="Times New Roman" w:cs="Times New Roman"/>
        </w:rPr>
      </w:pPr>
      <w:bookmarkStart w:id="5" w:name="_Toc107163319"/>
      <w:r w:rsidRPr="00D31C67">
        <w:rPr>
          <w:rFonts w:ascii="Times New Roman" w:eastAsia="宋体" w:hAnsi="Times New Roman" w:cs="Times New Roman"/>
          <w:b/>
          <w:color w:val="000000"/>
          <w:kern w:val="0"/>
          <w:sz w:val="24"/>
        </w:rPr>
        <w:t>1.</w:t>
      </w:r>
      <w:r w:rsidR="00757B79" w:rsidRPr="00D31C67">
        <w:rPr>
          <w:rFonts w:ascii="Times New Roman" w:eastAsia="宋体" w:hAnsi="Times New Roman" w:cs="Times New Roman"/>
          <w:b/>
          <w:color w:val="000000"/>
          <w:kern w:val="0"/>
          <w:sz w:val="24"/>
        </w:rPr>
        <w:t>1</w:t>
      </w:r>
      <w:r w:rsidR="00757B79" w:rsidRPr="00D31C67">
        <w:rPr>
          <w:rFonts w:ascii="Times New Roman" w:eastAsia="宋体" w:hAnsi="宋体" w:cs="Times New Roman"/>
          <w:b/>
          <w:color w:val="000000"/>
          <w:kern w:val="0"/>
          <w:sz w:val="24"/>
        </w:rPr>
        <w:t>任务背景</w:t>
      </w:r>
      <w:bookmarkEnd w:id="5"/>
      <w:r w:rsidR="00757B79" w:rsidRPr="00D31C67">
        <w:rPr>
          <w:rFonts w:ascii="Times New Roman" w:eastAsia="宋体" w:hAnsi="Times New Roman" w:cs="Times New Roman"/>
          <w:b/>
          <w:color w:val="000000"/>
          <w:kern w:val="0"/>
          <w:sz w:val="24"/>
        </w:rPr>
        <w:t xml:space="preserve"> </w:t>
      </w:r>
    </w:p>
    <w:p w:rsidR="005862F7" w:rsidRDefault="005862F7" w:rsidP="005862F7">
      <w:pPr>
        <w:pStyle w:val="a7"/>
        <w:spacing w:before="0" w:beforeAutospacing="0" w:after="0" w:afterAutospacing="0" w:line="360" w:lineRule="auto"/>
        <w:ind w:firstLineChars="200" w:firstLine="420"/>
        <w:jc w:val="both"/>
        <w:rPr>
          <w:rFonts w:ascii="Times New Roman" w:hAnsi="Times New Roman" w:cs="Times New Roman"/>
          <w:bCs/>
          <w:kern w:val="2"/>
          <w:sz w:val="21"/>
        </w:rPr>
      </w:pPr>
      <w:r w:rsidRPr="005862F7">
        <w:rPr>
          <w:rFonts w:ascii="Times New Roman" w:eastAsia="宋体" w:hAnsi="Times New Roman" w:cs="Times New Roman" w:hint="eastAsia"/>
          <w:bCs/>
          <w:kern w:val="2"/>
          <w:sz w:val="21"/>
        </w:rPr>
        <w:t>锗是典型的稀有分散金属，在地壳中含量约百万分之七，是重要的战略资源。我国是世界锗系列产品的主要生产及贸易大国，锗产量位居世界第一，且出口到美国、日本、比利时、德国等国家。目前，锗资源在全球分布较为集中，美国、中国、俄罗斯的锗资源储量分别约为</w:t>
      </w:r>
      <w:r w:rsidRPr="005862F7">
        <w:rPr>
          <w:rFonts w:ascii="Times New Roman" w:eastAsia="宋体" w:hAnsi="Times New Roman" w:cs="Times New Roman" w:hint="eastAsia"/>
          <w:bCs/>
          <w:kern w:val="2"/>
          <w:sz w:val="21"/>
        </w:rPr>
        <w:t>3870</w:t>
      </w:r>
      <w:r w:rsidRPr="005862F7">
        <w:rPr>
          <w:rFonts w:ascii="Times New Roman" w:eastAsia="宋体" w:hAnsi="Times New Roman" w:cs="Times New Roman" w:hint="eastAsia"/>
          <w:bCs/>
          <w:kern w:val="2"/>
          <w:sz w:val="21"/>
        </w:rPr>
        <w:t>吨、</w:t>
      </w:r>
      <w:r w:rsidRPr="005862F7">
        <w:rPr>
          <w:rFonts w:ascii="Times New Roman" w:eastAsia="宋体" w:hAnsi="Times New Roman" w:cs="Times New Roman" w:hint="eastAsia"/>
          <w:bCs/>
          <w:kern w:val="2"/>
          <w:sz w:val="21"/>
        </w:rPr>
        <w:t>3500</w:t>
      </w:r>
      <w:r w:rsidRPr="005862F7">
        <w:rPr>
          <w:rFonts w:ascii="Times New Roman" w:eastAsia="宋体" w:hAnsi="Times New Roman" w:cs="Times New Roman" w:hint="eastAsia"/>
          <w:bCs/>
          <w:kern w:val="2"/>
          <w:sz w:val="21"/>
        </w:rPr>
        <w:t>吨与</w:t>
      </w:r>
      <w:r w:rsidRPr="005862F7">
        <w:rPr>
          <w:rFonts w:ascii="Times New Roman" w:eastAsia="宋体" w:hAnsi="Times New Roman" w:cs="Times New Roman" w:hint="eastAsia"/>
          <w:bCs/>
          <w:kern w:val="2"/>
          <w:sz w:val="21"/>
        </w:rPr>
        <w:t>860</w:t>
      </w:r>
      <w:r w:rsidRPr="005862F7">
        <w:rPr>
          <w:rFonts w:ascii="Times New Roman" w:eastAsia="宋体" w:hAnsi="Times New Roman" w:cs="Times New Roman" w:hint="eastAsia"/>
          <w:bCs/>
          <w:kern w:val="2"/>
          <w:sz w:val="21"/>
        </w:rPr>
        <w:t>吨，占全球储量分别为</w:t>
      </w:r>
      <w:r w:rsidRPr="005862F7">
        <w:rPr>
          <w:rFonts w:ascii="Times New Roman" w:eastAsia="宋体" w:hAnsi="Times New Roman" w:cs="Times New Roman" w:hint="eastAsia"/>
          <w:bCs/>
          <w:kern w:val="2"/>
          <w:sz w:val="21"/>
        </w:rPr>
        <w:t>45%</w:t>
      </w:r>
      <w:r w:rsidRPr="005862F7">
        <w:rPr>
          <w:rFonts w:ascii="Times New Roman" w:eastAsia="宋体" w:hAnsi="Times New Roman" w:cs="Times New Roman" w:hint="eastAsia"/>
          <w:bCs/>
          <w:kern w:val="2"/>
          <w:sz w:val="21"/>
        </w:rPr>
        <w:t>、</w:t>
      </w:r>
      <w:r w:rsidRPr="005862F7">
        <w:rPr>
          <w:rFonts w:ascii="Times New Roman" w:eastAsia="宋体" w:hAnsi="Times New Roman" w:cs="Times New Roman" w:hint="eastAsia"/>
          <w:bCs/>
          <w:kern w:val="2"/>
          <w:sz w:val="21"/>
        </w:rPr>
        <w:t>41%</w:t>
      </w:r>
      <w:r w:rsidRPr="005862F7">
        <w:rPr>
          <w:rFonts w:ascii="Times New Roman" w:eastAsia="宋体" w:hAnsi="Times New Roman" w:cs="Times New Roman" w:hint="eastAsia"/>
          <w:bCs/>
          <w:kern w:val="2"/>
          <w:sz w:val="21"/>
        </w:rPr>
        <w:t>和</w:t>
      </w:r>
      <w:r w:rsidRPr="005862F7">
        <w:rPr>
          <w:rFonts w:ascii="Times New Roman" w:eastAsia="宋体" w:hAnsi="Times New Roman" w:cs="Times New Roman" w:hint="eastAsia"/>
          <w:bCs/>
          <w:kern w:val="2"/>
          <w:sz w:val="21"/>
        </w:rPr>
        <w:t>10%</w:t>
      </w:r>
      <w:r w:rsidRPr="005862F7">
        <w:rPr>
          <w:rFonts w:ascii="Times New Roman" w:eastAsia="宋体" w:hAnsi="Times New Roman" w:cs="Times New Roman" w:hint="eastAsia"/>
          <w:bCs/>
          <w:kern w:val="2"/>
          <w:sz w:val="21"/>
        </w:rPr>
        <w:t>，</w:t>
      </w:r>
      <w:r w:rsidRPr="005862F7">
        <w:rPr>
          <w:rFonts w:ascii="Times New Roman" w:eastAsia="宋体" w:hAnsi="Times New Roman" w:cs="Times New Roman" w:hint="eastAsia"/>
          <w:bCs/>
          <w:kern w:val="2"/>
          <w:sz w:val="21"/>
        </w:rPr>
        <w:t>3</w:t>
      </w:r>
      <w:r w:rsidRPr="005862F7">
        <w:rPr>
          <w:rFonts w:ascii="Times New Roman" w:eastAsia="宋体" w:hAnsi="Times New Roman" w:cs="Times New Roman" w:hint="eastAsia"/>
          <w:bCs/>
          <w:kern w:val="2"/>
          <w:sz w:val="21"/>
        </w:rPr>
        <w:t>个国家约占全球总储量的</w:t>
      </w:r>
      <w:r w:rsidRPr="005862F7">
        <w:rPr>
          <w:rFonts w:ascii="Times New Roman" w:eastAsia="宋体" w:hAnsi="Times New Roman" w:cs="Times New Roman" w:hint="eastAsia"/>
          <w:bCs/>
          <w:kern w:val="2"/>
          <w:sz w:val="21"/>
        </w:rPr>
        <w:t>96%</w:t>
      </w:r>
      <w:r w:rsidRPr="005862F7">
        <w:rPr>
          <w:rFonts w:ascii="Times New Roman" w:eastAsia="宋体" w:hAnsi="Times New Roman" w:cs="Times New Roman" w:hint="eastAsia"/>
          <w:bCs/>
          <w:kern w:val="2"/>
          <w:sz w:val="21"/>
        </w:rPr>
        <w:t>，其余已知储量则零散分布于加拿大、德国、比利时等国家；同时，全球锗产量主要分布为中国</w:t>
      </w:r>
      <w:r w:rsidRPr="005862F7">
        <w:rPr>
          <w:rFonts w:ascii="Times New Roman" w:eastAsia="宋体" w:hAnsi="Times New Roman" w:cs="Times New Roman" w:hint="eastAsia"/>
          <w:bCs/>
          <w:kern w:val="2"/>
          <w:sz w:val="21"/>
        </w:rPr>
        <w:t>71%</w:t>
      </w:r>
      <w:r w:rsidRPr="005862F7">
        <w:rPr>
          <w:rFonts w:ascii="Times New Roman" w:eastAsia="宋体" w:hAnsi="Times New Roman" w:cs="Times New Roman" w:hint="eastAsia"/>
          <w:bCs/>
          <w:kern w:val="2"/>
          <w:sz w:val="21"/>
        </w:rPr>
        <w:t>、俄罗斯</w:t>
      </w:r>
      <w:r w:rsidRPr="005862F7">
        <w:rPr>
          <w:rFonts w:ascii="Times New Roman" w:eastAsia="宋体" w:hAnsi="Times New Roman" w:cs="Times New Roman" w:hint="eastAsia"/>
          <w:bCs/>
          <w:kern w:val="2"/>
          <w:sz w:val="21"/>
        </w:rPr>
        <w:t>4%</w:t>
      </w:r>
      <w:r w:rsidRPr="005862F7">
        <w:rPr>
          <w:rFonts w:ascii="Times New Roman" w:eastAsia="宋体" w:hAnsi="Times New Roman" w:cs="Times New Roman" w:hint="eastAsia"/>
          <w:bCs/>
          <w:kern w:val="2"/>
          <w:sz w:val="21"/>
        </w:rPr>
        <w:t>、美国</w:t>
      </w:r>
      <w:r w:rsidRPr="005862F7">
        <w:rPr>
          <w:rFonts w:ascii="Times New Roman" w:eastAsia="宋体" w:hAnsi="Times New Roman" w:cs="Times New Roman" w:hint="eastAsia"/>
          <w:bCs/>
          <w:kern w:val="2"/>
          <w:sz w:val="21"/>
        </w:rPr>
        <w:t>3%</w:t>
      </w:r>
      <w:r w:rsidRPr="005862F7">
        <w:rPr>
          <w:rFonts w:ascii="Times New Roman" w:eastAsia="宋体" w:hAnsi="Times New Roman" w:cs="Times New Roman" w:hint="eastAsia"/>
          <w:bCs/>
          <w:kern w:val="2"/>
          <w:sz w:val="21"/>
        </w:rPr>
        <w:t>、其他</w:t>
      </w:r>
      <w:r w:rsidRPr="005862F7">
        <w:rPr>
          <w:rFonts w:ascii="Times New Roman" w:eastAsia="宋体" w:hAnsi="Times New Roman" w:cs="Times New Roman" w:hint="eastAsia"/>
          <w:bCs/>
          <w:kern w:val="2"/>
          <w:sz w:val="21"/>
        </w:rPr>
        <w:t>22%</w:t>
      </w:r>
      <w:r w:rsidRPr="005862F7">
        <w:rPr>
          <w:rFonts w:ascii="Times New Roman" w:eastAsia="宋体" w:hAnsi="Times New Roman" w:cs="Times New Roman" w:hint="eastAsia"/>
          <w:bCs/>
          <w:kern w:val="2"/>
          <w:sz w:val="21"/>
        </w:rPr>
        <w:t>。我国主要的锗矿资源位于云南省及内蒙古两地，二者合计占比超过</w:t>
      </w:r>
      <w:r w:rsidRPr="005862F7">
        <w:rPr>
          <w:rFonts w:ascii="Times New Roman" w:eastAsia="宋体" w:hAnsi="Times New Roman" w:cs="Times New Roman" w:hint="eastAsia"/>
          <w:bCs/>
          <w:kern w:val="2"/>
          <w:sz w:val="21"/>
        </w:rPr>
        <w:t>80%</w:t>
      </w:r>
      <w:r w:rsidRPr="005862F7">
        <w:rPr>
          <w:rFonts w:ascii="Times New Roman" w:eastAsia="宋体" w:hAnsi="Times New Roman" w:cs="Times New Roman" w:hint="eastAsia"/>
          <w:bCs/>
          <w:kern w:val="2"/>
          <w:sz w:val="21"/>
        </w:rPr>
        <w:t>，其中内蒙古储量占</w:t>
      </w:r>
      <w:r w:rsidRPr="005862F7">
        <w:rPr>
          <w:rFonts w:ascii="Times New Roman" w:eastAsia="宋体" w:hAnsi="Times New Roman" w:cs="Times New Roman" w:hint="eastAsia"/>
          <w:bCs/>
          <w:kern w:val="2"/>
          <w:sz w:val="21"/>
        </w:rPr>
        <w:t>46%</w:t>
      </w:r>
      <w:r w:rsidRPr="005862F7">
        <w:rPr>
          <w:rFonts w:ascii="Times New Roman" w:eastAsia="宋体" w:hAnsi="Times New Roman" w:cs="Times New Roman" w:hint="eastAsia"/>
          <w:bCs/>
          <w:kern w:val="2"/>
          <w:sz w:val="21"/>
        </w:rPr>
        <w:t>，云南占</w:t>
      </w:r>
      <w:r w:rsidRPr="005862F7">
        <w:rPr>
          <w:rFonts w:ascii="Times New Roman" w:eastAsia="宋体" w:hAnsi="Times New Roman" w:cs="Times New Roman" w:hint="eastAsia"/>
          <w:bCs/>
          <w:kern w:val="2"/>
          <w:sz w:val="21"/>
        </w:rPr>
        <w:t>34%</w:t>
      </w:r>
      <w:r w:rsidRPr="005862F7">
        <w:rPr>
          <w:rFonts w:ascii="Times New Roman" w:eastAsia="宋体" w:hAnsi="Times New Roman" w:cs="Times New Roman" w:hint="eastAsia"/>
          <w:bCs/>
          <w:kern w:val="2"/>
          <w:sz w:val="21"/>
        </w:rPr>
        <w:t>。</w:t>
      </w:r>
    </w:p>
    <w:p w:rsidR="00504BB1" w:rsidRPr="00D31C67" w:rsidRDefault="00757B79" w:rsidP="005862F7">
      <w:pPr>
        <w:pStyle w:val="a7"/>
        <w:spacing w:before="0" w:beforeAutospacing="0" w:after="0" w:afterAutospacing="0" w:line="360" w:lineRule="auto"/>
        <w:ind w:firstLineChars="200" w:firstLine="420"/>
        <w:jc w:val="both"/>
        <w:rPr>
          <w:rFonts w:ascii="Times New Roman" w:hAnsi="Times New Roman" w:cs="Times New Roman"/>
          <w:kern w:val="2"/>
          <w:sz w:val="21"/>
        </w:rPr>
      </w:pPr>
      <w:r w:rsidRPr="00D31C67">
        <w:rPr>
          <w:rFonts w:ascii="Times New Roman" w:hAnsi="Times New Roman" w:cs="Times New Roman"/>
          <w:kern w:val="2"/>
          <w:sz w:val="21"/>
        </w:rPr>
        <w:t>2016</w:t>
      </w:r>
      <w:r w:rsidRPr="00D31C67">
        <w:rPr>
          <w:rFonts w:ascii="Times New Roman" w:cs="Times New Roman"/>
          <w:kern w:val="2"/>
          <w:sz w:val="21"/>
        </w:rPr>
        <w:t>年，工业和信息化部联合国家标准化管理委员会共同发布了《绿色制造标准体系建设指南》，提出要构建绿色制造标准体系，加快绿色供应链、绿色产品、绿色工厂、绿色企业、绿色园区等重点领域标准制修订，促进我国制造业绿色转型升级；</w:t>
      </w:r>
      <w:r w:rsidRPr="00D31C67">
        <w:rPr>
          <w:rFonts w:ascii="Times New Roman" w:hAnsi="Times New Roman" w:cs="Times New Roman"/>
          <w:kern w:val="2"/>
          <w:sz w:val="21"/>
        </w:rPr>
        <w:t>2016</w:t>
      </w:r>
      <w:r w:rsidRPr="00D31C67">
        <w:rPr>
          <w:rFonts w:ascii="Times New Roman" w:cs="Times New Roman"/>
          <w:kern w:val="2"/>
          <w:sz w:val="21"/>
        </w:rPr>
        <w:t>年，工业和信息化部发布了《关于开展绿色制造体系建设的通知》（工信厅〔</w:t>
      </w:r>
      <w:r w:rsidRPr="00D31C67">
        <w:rPr>
          <w:rFonts w:ascii="Times New Roman" w:hAnsi="Times New Roman" w:cs="Times New Roman"/>
          <w:kern w:val="2"/>
          <w:sz w:val="21"/>
        </w:rPr>
        <w:t>2016</w:t>
      </w:r>
      <w:r w:rsidRPr="00D31C67">
        <w:rPr>
          <w:rFonts w:ascii="Times New Roman" w:cs="Times New Roman"/>
          <w:kern w:val="2"/>
          <w:sz w:val="21"/>
        </w:rPr>
        <w:t>〕</w:t>
      </w:r>
      <w:r w:rsidRPr="00D31C67">
        <w:rPr>
          <w:rFonts w:ascii="Times New Roman" w:hAnsi="Times New Roman" w:cs="Times New Roman"/>
          <w:kern w:val="2"/>
          <w:sz w:val="21"/>
        </w:rPr>
        <w:t>586</w:t>
      </w:r>
      <w:r w:rsidRPr="00D31C67">
        <w:rPr>
          <w:rFonts w:ascii="Times New Roman" w:cs="Times New Roman"/>
          <w:kern w:val="2"/>
          <w:sz w:val="21"/>
        </w:rPr>
        <w:t>号），提出到</w:t>
      </w:r>
      <w:r w:rsidRPr="00D31C67">
        <w:rPr>
          <w:rFonts w:ascii="Times New Roman" w:hAnsi="Times New Roman" w:cs="Times New Roman"/>
          <w:kern w:val="2"/>
          <w:sz w:val="21"/>
        </w:rPr>
        <w:t>2020</w:t>
      </w:r>
      <w:r w:rsidRPr="00D31C67">
        <w:rPr>
          <w:rFonts w:ascii="Times New Roman" w:cs="Times New Roman"/>
          <w:kern w:val="2"/>
          <w:sz w:val="21"/>
        </w:rPr>
        <w:t>年，要发布</w:t>
      </w:r>
      <w:r w:rsidRPr="00D31C67">
        <w:rPr>
          <w:rFonts w:ascii="Times New Roman" w:hAnsi="Times New Roman" w:cs="Times New Roman"/>
          <w:kern w:val="2"/>
          <w:sz w:val="21"/>
        </w:rPr>
        <w:t>10</w:t>
      </w:r>
      <w:r w:rsidR="00D47557">
        <w:rPr>
          <w:rFonts w:ascii="Times New Roman" w:hAnsi="Times New Roman" w:cs="Times New Roman" w:hint="eastAsia"/>
          <w:kern w:val="2"/>
          <w:sz w:val="21"/>
        </w:rPr>
        <w:t>~</w:t>
      </w:r>
      <w:r w:rsidRPr="00D31C67">
        <w:rPr>
          <w:rFonts w:ascii="Times New Roman" w:hAnsi="Times New Roman" w:cs="Times New Roman"/>
          <w:kern w:val="2"/>
          <w:sz w:val="21"/>
        </w:rPr>
        <w:t>20</w:t>
      </w:r>
      <w:r w:rsidRPr="00D31C67">
        <w:rPr>
          <w:rFonts w:ascii="Times New Roman" w:cs="Times New Roman"/>
          <w:kern w:val="2"/>
          <w:sz w:val="21"/>
        </w:rPr>
        <w:t>项绿色工厂标准；</w:t>
      </w:r>
      <w:r w:rsidRPr="00D31C67">
        <w:rPr>
          <w:rFonts w:ascii="Times New Roman" w:hAnsi="Times New Roman" w:cs="Times New Roman"/>
          <w:kern w:val="2"/>
          <w:sz w:val="21"/>
        </w:rPr>
        <w:t>2018</w:t>
      </w:r>
      <w:r w:rsidRPr="00D31C67">
        <w:rPr>
          <w:rFonts w:ascii="Times New Roman" w:cs="Times New Roman"/>
          <w:kern w:val="2"/>
          <w:sz w:val="21"/>
        </w:rPr>
        <w:t>年，国家标准化管理委员会正式发布了《绿色工厂评价通则》（</w:t>
      </w:r>
      <w:r w:rsidRPr="00D31C67">
        <w:rPr>
          <w:rFonts w:ascii="Times New Roman" w:hAnsi="Times New Roman" w:cs="Times New Roman"/>
          <w:kern w:val="2"/>
          <w:sz w:val="21"/>
        </w:rPr>
        <w:t>GB/T 36132-2018</w:t>
      </w:r>
      <w:r w:rsidRPr="00D31C67">
        <w:rPr>
          <w:rFonts w:ascii="Times New Roman" w:cs="Times New Roman"/>
          <w:kern w:val="2"/>
          <w:sz w:val="21"/>
        </w:rPr>
        <w:t>），规定了绿色工厂评价的指标体系及通用要求，提出了工业行业制定绿色工厂评价标准或具体要求的总体要求。目前，国内各个行业的绿色工厂标准正在密集的制定出台过程中。</w:t>
      </w:r>
    </w:p>
    <w:p w:rsidR="00504BB1" w:rsidRPr="00D31C67" w:rsidRDefault="005862F7" w:rsidP="005862F7">
      <w:pPr>
        <w:widowControl/>
        <w:spacing w:line="360" w:lineRule="auto"/>
        <w:ind w:firstLineChars="200" w:firstLine="420"/>
        <w:jc w:val="left"/>
        <w:rPr>
          <w:rFonts w:ascii="Times New Roman" w:hAnsi="Times New Roman" w:cs="Times New Roman"/>
        </w:rPr>
      </w:pPr>
      <w:r w:rsidRPr="005862F7">
        <w:rPr>
          <w:rFonts w:ascii="Times New Roman" w:eastAsia="宋体" w:hAnsi="Calibri" w:cs="Times New Roman" w:hint="eastAsia"/>
        </w:rPr>
        <w:t>实现碳达峰碳中和目标，推动可持续绿色发展，成为国家战略发展的重要举措。《中国制造</w:t>
      </w:r>
      <w:r w:rsidRPr="005862F7">
        <w:rPr>
          <w:rFonts w:ascii="Times New Roman" w:eastAsia="宋体" w:hAnsi="Calibri" w:cs="Times New Roman" w:hint="eastAsia"/>
        </w:rPr>
        <w:t>2025</w:t>
      </w:r>
      <w:r w:rsidRPr="005862F7">
        <w:rPr>
          <w:rFonts w:ascii="Times New Roman" w:eastAsia="宋体" w:hAnsi="Calibri" w:cs="Times New Roman" w:hint="eastAsia"/>
        </w:rPr>
        <w:t>》明确要加快制造业绿色改造升级；积极推行低碳化、循环化和集约化，提高制造业资源利用效率。《关于开展绿色制造体系建设》指出要保障绿色制造体系建设的规范和统一，推进以绿色工厂、绿色产品、绿色园区、绿色供应链为绿色制造体系的主要内容。</w:t>
      </w:r>
      <w:r w:rsidR="00757B79" w:rsidRPr="00D31C67">
        <w:rPr>
          <w:rFonts w:ascii="Times New Roman" w:cs="Times New Roman"/>
        </w:rPr>
        <w:t>编制《</w:t>
      </w:r>
      <w:r w:rsidR="00C137BE" w:rsidRPr="00D31C67">
        <w:rPr>
          <w:rFonts w:ascii="Times New Roman" w:cs="Times New Roman"/>
        </w:rPr>
        <w:t>锗</w:t>
      </w:r>
      <w:r w:rsidR="00757B79" w:rsidRPr="00D31C67">
        <w:rPr>
          <w:rFonts w:ascii="Times New Roman" w:cs="Times New Roman"/>
        </w:rPr>
        <w:t>行业绿色工厂评价要求》，</w:t>
      </w:r>
      <w:r w:rsidR="00C137BE" w:rsidRPr="00D31C67">
        <w:rPr>
          <w:rFonts w:ascii="Times New Roman" w:cs="Times New Roman"/>
        </w:rPr>
        <w:t>锗</w:t>
      </w:r>
      <w:r w:rsidR="00757B79" w:rsidRPr="00D31C67">
        <w:rPr>
          <w:rFonts w:ascii="Times New Roman" w:cs="Times New Roman"/>
        </w:rPr>
        <w:t>行业工厂提出关于</w:t>
      </w:r>
      <w:r w:rsidR="00C137BE" w:rsidRPr="00D31C67">
        <w:rPr>
          <w:rFonts w:ascii="Times New Roman" w:cs="Times New Roman"/>
        </w:rPr>
        <w:t>基础设施、管理体系、能源与资源投入、产品、环境排放和绩效</w:t>
      </w:r>
      <w:r w:rsidR="00757B79" w:rsidRPr="00D31C67">
        <w:rPr>
          <w:rFonts w:ascii="Times New Roman" w:cs="Times New Roman"/>
        </w:rPr>
        <w:t>等维度的绿色化更高的要求，有助于促进</w:t>
      </w:r>
      <w:r w:rsidR="00C137BE" w:rsidRPr="00D31C67">
        <w:rPr>
          <w:rFonts w:ascii="Times New Roman" w:cs="Times New Roman"/>
        </w:rPr>
        <w:t>锗</w:t>
      </w:r>
      <w:r w:rsidR="00757B79" w:rsidRPr="00D31C67">
        <w:rPr>
          <w:rFonts w:ascii="Times New Roman" w:cs="Times New Roman"/>
        </w:rPr>
        <w:t>行业产业结构调整，在标准的引领带动下实现行业整体绿色水平提升，并培育国内</w:t>
      </w:r>
      <w:r w:rsidR="00C137BE" w:rsidRPr="00D31C67">
        <w:rPr>
          <w:rFonts w:ascii="Times New Roman" w:cs="Times New Roman"/>
        </w:rPr>
        <w:t>锗</w:t>
      </w:r>
      <w:r w:rsidR="00757B79" w:rsidRPr="00D31C67">
        <w:rPr>
          <w:rFonts w:ascii="Times New Roman" w:cs="Times New Roman"/>
        </w:rPr>
        <w:t>行业绿色化的高端产业集群，提高</w:t>
      </w:r>
      <w:r w:rsidR="00C137BE" w:rsidRPr="00D31C67">
        <w:rPr>
          <w:rFonts w:ascii="Times New Roman" w:cs="Times New Roman"/>
        </w:rPr>
        <w:t>锗</w:t>
      </w:r>
      <w:r w:rsidR="00757B79" w:rsidRPr="00D31C67">
        <w:rPr>
          <w:rFonts w:ascii="Times New Roman" w:cs="Times New Roman"/>
        </w:rPr>
        <w:t>行业的国际竞争力。</w:t>
      </w:r>
    </w:p>
    <w:p w:rsidR="00504BB1" w:rsidRPr="00D31C67" w:rsidRDefault="000F0AE3" w:rsidP="00B2736D">
      <w:pPr>
        <w:widowControl/>
        <w:spacing w:beforeLines="50" w:afterLines="50"/>
        <w:jc w:val="left"/>
        <w:outlineLvl w:val="1"/>
        <w:rPr>
          <w:rFonts w:ascii="Times New Roman" w:eastAsia="宋体" w:hAnsi="Times New Roman" w:cs="Times New Roman"/>
          <w:b/>
          <w:color w:val="000000"/>
          <w:kern w:val="0"/>
          <w:sz w:val="24"/>
        </w:rPr>
      </w:pPr>
      <w:bookmarkStart w:id="6" w:name="_Toc107163320"/>
      <w:r w:rsidRPr="00D31C67">
        <w:rPr>
          <w:rFonts w:ascii="Times New Roman" w:eastAsia="宋体" w:hAnsi="Times New Roman" w:cs="Times New Roman"/>
          <w:b/>
          <w:color w:val="000000"/>
          <w:kern w:val="0"/>
          <w:sz w:val="24"/>
        </w:rPr>
        <w:lastRenderedPageBreak/>
        <w:t>1.</w:t>
      </w:r>
      <w:r w:rsidR="00757B79" w:rsidRPr="00D31C67">
        <w:rPr>
          <w:rFonts w:ascii="Times New Roman" w:eastAsia="宋体" w:hAnsi="Times New Roman" w:cs="Times New Roman"/>
          <w:b/>
          <w:color w:val="000000"/>
          <w:kern w:val="0"/>
          <w:sz w:val="24"/>
        </w:rPr>
        <w:t>2</w:t>
      </w:r>
      <w:r w:rsidR="00757B79" w:rsidRPr="00D31C67">
        <w:rPr>
          <w:rFonts w:ascii="Times New Roman" w:eastAsia="宋体" w:hAnsi="Times New Roman" w:cs="Times New Roman"/>
          <w:b/>
          <w:color w:val="000000"/>
          <w:kern w:val="0"/>
          <w:sz w:val="24"/>
        </w:rPr>
        <w:t>任务来源</w:t>
      </w:r>
      <w:bookmarkEnd w:id="6"/>
      <w:r w:rsidR="00757B79" w:rsidRPr="00D31C67">
        <w:rPr>
          <w:rFonts w:ascii="Times New Roman" w:eastAsia="宋体" w:hAnsi="Times New Roman" w:cs="Times New Roman"/>
          <w:b/>
          <w:color w:val="000000"/>
          <w:kern w:val="0"/>
          <w:sz w:val="24"/>
        </w:rPr>
        <w:t xml:space="preserve"> </w:t>
      </w:r>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根据国家</w:t>
      </w:r>
      <w:r w:rsidR="00E44AB3" w:rsidRPr="00D31C67">
        <w:rPr>
          <w:rFonts w:ascii="Times New Roman" w:cs="Times New Roman"/>
        </w:rPr>
        <w:t>工业和信息化部</w:t>
      </w:r>
      <w:r w:rsidRPr="00D31C67">
        <w:rPr>
          <w:rFonts w:ascii="Times New Roman" w:cs="Times New Roman"/>
        </w:rPr>
        <w:t>《</w:t>
      </w:r>
      <w:hyperlink r:id="rId15" w:tgtFrame="http://www.cnsmq.com/_blank" w:history="1">
        <w:r w:rsidRPr="00D31C67">
          <w:rPr>
            <w:rFonts w:ascii="Times New Roman" w:cs="Times New Roman"/>
          </w:rPr>
          <w:t>关于</w:t>
        </w:r>
        <w:r w:rsidR="00C137BE" w:rsidRPr="00D31C67">
          <w:rPr>
            <w:rFonts w:ascii="Times New Roman" w:cs="Times New Roman"/>
          </w:rPr>
          <w:t>印发</w:t>
        </w:r>
        <w:r w:rsidR="00C137BE" w:rsidRPr="00D31C67">
          <w:rPr>
            <w:rFonts w:ascii="Times New Roman" w:hAnsi="Times New Roman" w:cs="Times New Roman"/>
          </w:rPr>
          <w:t>2021</w:t>
        </w:r>
        <w:r w:rsidR="00C137BE" w:rsidRPr="00D31C67">
          <w:rPr>
            <w:rFonts w:ascii="Times New Roman" w:cs="Times New Roman"/>
          </w:rPr>
          <w:t>年第三批行业标准制修订项目计划的通知</w:t>
        </w:r>
      </w:hyperlink>
      <w:r w:rsidR="00C137BE" w:rsidRPr="00D31C67">
        <w:rPr>
          <w:rFonts w:ascii="Times New Roman" w:cs="Times New Roman"/>
        </w:rPr>
        <w:t>》</w:t>
      </w:r>
      <w:r w:rsidRPr="00D31C67">
        <w:rPr>
          <w:rFonts w:ascii="Times New Roman" w:cs="Times New Roman"/>
        </w:rPr>
        <w:t>文件精神，由</w:t>
      </w:r>
      <w:r w:rsidR="00C137BE" w:rsidRPr="00D31C67">
        <w:rPr>
          <w:rFonts w:ascii="Times New Roman" w:cs="Times New Roman"/>
        </w:rPr>
        <w:t>云南驰宏锌锗股份有限公司</w:t>
      </w:r>
      <w:r w:rsidRPr="00D31C67">
        <w:rPr>
          <w:rFonts w:ascii="Times New Roman" w:cs="Times New Roman"/>
        </w:rPr>
        <w:t>负责</w:t>
      </w:r>
      <w:r w:rsidR="00C137BE" w:rsidRPr="00D31C67">
        <w:rPr>
          <w:rFonts w:ascii="Times New Roman" w:cs="Times New Roman"/>
        </w:rPr>
        <w:t>制定</w:t>
      </w:r>
      <w:r w:rsidRPr="00D31C67">
        <w:rPr>
          <w:rFonts w:ascii="Times New Roman" w:cs="Times New Roman"/>
        </w:rPr>
        <w:t>《</w:t>
      </w:r>
      <w:r w:rsidR="00C137BE" w:rsidRPr="00D31C67">
        <w:rPr>
          <w:rFonts w:ascii="Times New Roman" w:cs="Times New Roman"/>
        </w:rPr>
        <w:t>锗</w:t>
      </w:r>
      <w:r w:rsidRPr="00D31C67">
        <w:rPr>
          <w:rFonts w:ascii="Times New Roman" w:cs="Times New Roman"/>
        </w:rPr>
        <w:t>行业绿色工厂评价要求》</w:t>
      </w:r>
      <w:r w:rsidR="00E44AB3" w:rsidRPr="00D31C67">
        <w:rPr>
          <w:rFonts w:ascii="Times New Roman" w:cs="Times New Roman"/>
        </w:rPr>
        <w:t>标准</w:t>
      </w:r>
      <w:r w:rsidR="003E6512" w:rsidRPr="00D31C67">
        <w:rPr>
          <w:rFonts w:ascii="Times New Roman" w:cs="Times New Roman"/>
        </w:rPr>
        <w:t>文件</w:t>
      </w:r>
      <w:r w:rsidRPr="00D31C67">
        <w:rPr>
          <w:rFonts w:ascii="Times New Roman" w:cs="Times New Roman"/>
        </w:rPr>
        <w:t>，由</w:t>
      </w:r>
      <w:r w:rsidR="00197AE0" w:rsidRPr="00D31C67">
        <w:rPr>
          <w:rFonts w:ascii="Times New Roman" w:cs="Times New Roman"/>
        </w:rPr>
        <w:t>全国有色金属标准化技术委员会、全国半导体设备和材料标准化技术委员会材料分技术委员会</w:t>
      </w:r>
      <w:r w:rsidRPr="00D31C67">
        <w:rPr>
          <w:rFonts w:ascii="Times New Roman" w:cs="Times New Roman"/>
        </w:rPr>
        <w:t>负责归口，计划编号</w:t>
      </w:r>
      <w:hyperlink r:id="rId16" w:history="1">
        <w:r w:rsidR="00197AE0" w:rsidRPr="00D31C67">
          <w:rPr>
            <w:rStyle w:val="aa"/>
            <w:rFonts w:ascii="Times New Roman" w:hAnsi="Times New Roman" w:cs="Times New Roman"/>
            <w:color w:val="000000" w:themeColor="text1"/>
            <w:u w:val="none"/>
          </w:rPr>
          <w:t>2021-1248T-YS</w:t>
        </w:r>
      </w:hyperlink>
      <w:r w:rsidRPr="00D31C67">
        <w:rPr>
          <w:rFonts w:ascii="Times New Roman" w:cs="Times New Roman"/>
        </w:rPr>
        <w:t>，计划完成时间为</w:t>
      </w:r>
      <w:r w:rsidR="00197AE0" w:rsidRPr="00D31C67">
        <w:rPr>
          <w:rFonts w:ascii="Times New Roman" w:hAnsi="Times New Roman" w:cs="Times New Roman"/>
        </w:rPr>
        <w:t>2023</w:t>
      </w:r>
      <w:r w:rsidRPr="00D31C67">
        <w:rPr>
          <w:rFonts w:ascii="Times New Roman" w:cs="Times New Roman"/>
        </w:rPr>
        <w:t>年。</w:t>
      </w:r>
    </w:p>
    <w:p w:rsidR="00504BB1" w:rsidRPr="00D31C67" w:rsidRDefault="000F0AE3" w:rsidP="00B2736D">
      <w:pPr>
        <w:widowControl/>
        <w:spacing w:beforeLines="50" w:afterLines="50"/>
        <w:jc w:val="left"/>
        <w:outlineLvl w:val="1"/>
        <w:rPr>
          <w:rFonts w:ascii="Times New Roman" w:eastAsia="宋体" w:hAnsi="Times New Roman" w:cs="Times New Roman"/>
          <w:b/>
          <w:color w:val="000000"/>
          <w:kern w:val="0"/>
          <w:sz w:val="24"/>
        </w:rPr>
      </w:pPr>
      <w:bookmarkStart w:id="7" w:name="_Toc107163321"/>
      <w:r w:rsidRPr="00D31C67">
        <w:rPr>
          <w:rFonts w:ascii="Times New Roman" w:eastAsia="宋体" w:hAnsi="Times New Roman" w:cs="Times New Roman"/>
          <w:b/>
          <w:color w:val="000000"/>
          <w:kern w:val="0"/>
          <w:sz w:val="24"/>
        </w:rPr>
        <w:t>1.3</w:t>
      </w:r>
      <w:r w:rsidR="00757B79" w:rsidRPr="00D31C67">
        <w:rPr>
          <w:rFonts w:ascii="Times New Roman" w:eastAsia="宋体" w:hAnsi="Times New Roman" w:cs="Times New Roman"/>
          <w:b/>
          <w:color w:val="000000"/>
          <w:kern w:val="0"/>
          <w:sz w:val="24"/>
        </w:rPr>
        <w:t>编制单位简况</w:t>
      </w:r>
      <w:bookmarkEnd w:id="7"/>
    </w:p>
    <w:p w:rsidR="00504BB1" w:rsidRPr="00D31C67" w:rsidRDefault="00757B79" w:rsidP="00501FBD">
      <w:pPr>
        <w:pStyle w:val="3"/>
        <w:spacing w:before="156" w:after="156"/>
        <w:ind w:left="0"/>
        <w:rPr>
          <w:sz w:val="21"/>
        </w:rPr>
      </w:pPr>
      <w:bookmarkStart w:id="8" w:name="_Toc458287585"/>
      <w:bookmarkStart w:id="9" w:name="_Toc497309498"/>
      <w:bookmarkStart w:id="10" w:name="_Toc508985098"/>
      <w:bookmarkStart w:id="11" w:name="_Toc511234381"/>
      <w:bookmarkStart w:id="12" w:name="_Toc107163322"/>
      <w:r w:rsidRPr="00D31C67">
        <w:rPr>
          <w:sz w:val="21"/>
        </w:rPr>
        <w:t xml:space="preserve">1.3.1 </w:t>
      </w:r>
      <w:r w:rsidRPr="00D31C67">
        <w:rPr>
          <w:sz w:val="21"/>
        </w:rPr>
        <w:t>编制组成员单位</w:t>
      </w:r>
      <w:bookmarkEnd w:id="8"/>
      <w:bookmarkEnd w:id="9"/>
      <w:bookmarkEnd w:id="10"/>
      <w:bookmarkEnd w:id="11"/>
      <w:bookmarkEnd w:id="12"/>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本项目由</w:t>
      </w:r>
      <w:r w:rsidR="00197AE0" w:rsidRPr="00D31C67">
        <w:rPr>
          <w:rFonts w:ascii="Times New Roman" w:cs="Times New Roman"/>
        </w:rPr>
        <w:t>云南驰宏锌锗股份有限公司、</w:t>
      </w:r>
      <w:r w:rsidR="00197AE0" w:rsidRPr="00D31C67">
        <w:rPr>
          <w:rFonts w:ascii="Times New Roman" w:hAnsi="Times New Roman" w:cs="Times New Roman"/>
        </w:rPr>
        <w:t>XXX</w:t>
      </w:r>
      <w:r w:rsidRPr="00D31C67">
        <w:rPr>
          <w:rFonts w:ascii="Times New Roman" w:cs="Times New Roman"/>
        </w:rPr>
        <w:t>等单位共同起草，这些编制组成员单位均是我国《</w:t>
      </w:r>
      <w:r w:rsidR="00197AE0" w:rsidRPr="00D31C67">
        <w:rPr>
          <w:rFonts w:ascii="Times New Roman" w:cs="Times New Roman"/>
        </w:rPr>
        <w:t>锗</w:t>
      </w:r>
      <w:r w:rsidRPr="00D31C67">
        <w:rPr>
          <w:rFonts w:ascii="Times New Roman" w:cs="Times New Roman"/>
        </w:rPr>
        <w:t>行业绿色工厂评价要求》的主要生产、科研、产品检测或使用单位。</w:t>
      </w:r>
    </w:p>
    <w:p w:rsidR="00504BB1" w:rsidRPr="00D31C67" w:rsidRDefault="00757B79" w:rsidP="004409E3">
      <w:pPr>
        <w:pStyle w:val="3"/>
        <w:spacing w:before="156" w:after="156"/>
        <w:ind w:left="0"/>
        <w:rPr>
          <w:sz w:val="21"/>
        </w:rPr>
      </w:pPr>
      <w:bookmarkStart w:id="13" w:name="_Toc511234382"/>
      <w:bookmarkStart w:id="14" w:name="_Toc497309499"/>
      <w:bookmarkStart w:id="15" w:name="_Toc458287586"/>
      <w:bookmarkStart w:id="16" w:name="_Toc508985099"/>
      <w:bookmarkStart w:id="17" w:name="_Toc107163323"/>
      <w:r w:rsidRPr="00D31C67">
        <w:rPr>
          <w:sz w:val="21"/>
        </w:rPr>
        <w:t xml:space="preserve">1.3.2 </w:t>
      </w:r>
      <w:r w:rsidRPr="00D31C67">
        <w:rPr>
          <w:sz w:val="21"/>
        </w:rPr>
        <w:t>主编单位简介</w:t>
      </w:r>
      <w:bookmarkEnd w:id="13"/>
      <w:bookmarkEnd w:id="14"/>
      <w:bookmarkEnd w:id="15"/>
      <w:bookmarkEnd w:id="16"/>
      <w:bookmarkEnd w:id="17"/>
    </w:p>
    <w:p w:rsidR="00197AE0" w:rsidRPr="00D31C67" w:rsidRDefault="00197AE0" w:rsidP="004409E3">
      <w:pPr>
        <w:spacing w:line="360" w:lineRule="auto"/>
        <w:ind w:firstLine="420"/>
        <w:rPr>
          <w:rFonts w:ascii="Times New Roman" w:hAnsi="Times New Roman" w:cs="Times New Roman"/>
        </w:rPr>
      </w:pPr>
      <w:r w:rsidRPr="00D31C67">
        <w:rPr>
          <w:rFonts w:ascii="Times New Roman" w:cs="Times New Roman"/>
        </w:rPr>
        <w:t>云南驰宏锌锗股份有限公司（简称</w:t>
      </w:r>
      <w:r w:rsidRPr="00D31C67">
        <w:rPr>
          <w:rFonts w:ascii="Times New Roman" w:hAnsi="Times New Roman" w:cs="Times New Roman"/>
        </w:rPr>
        <w:t>“</w:t>
      </w:r>
      <w:r w:rsidRPr="00D31C67">
        <w:rPr>
          <w:rFonts w:ascii="Times New Roman" w:cs="Times New Roman"/>
        </w:rPr>
        <w:t>驰宏锌锗</w:t>
      </w:r>
      <w:r w:rsidRPr="00D31C67">
        <w:rPr>
          <w:rFonts w:ascii="Times New Roman" w:hAnsi="Times New Roman" w:cs="Times New Roman"/>
        </w:rPr>
        <w:t>”</w:t>
      </w:r>
      <w:r w:rsidRPr="00D31C67">
        <w:rPr>
          <w:rFonts w:ascii="Times New Roman" w:cs="Times New Roman"/>
        </w:rPr>
        <w:t>）由中铝集团控股的上市公司，公司成立于</w:t>
      </w:r>
      <w:r w:rsidRPr="00D31C67">
        <w:rPr>
          <w:rFonts w:ascii="Times New Roman" w:hAnsi="Times New Roman" w:cs="Times New Roman"/>
        </w:rPr>
        <w:t>2000</w:t>
      </w:r>
      <w:r w:rsidRPr="00D31C67">
        <w:rPr>
          <w:rFonts w:ascii="Times New Roman" w:cs="Times New Roman"/>
        </w:rPr>
        <w:t>年</w:t>
      </w:r>
      <w:r w:rsidRPr="00D31C67">
        <w:rPr>
          <w:rFonts w:ascii="Times New Roman" w:hAnsi="Times New Roman" w:cs="Times New Roman"/>
        </w:rPr>
        <w:t>7</w:t>
      </w:r>
      <w:r w:rsidRPr="00D31C67">
        <w:rPr>
          <w:rFonts w:ascii="Times New Roman" w:cs="Times New Roman"/>
        </w:rPr>
        <w:t>月，注册资本</w:t>
      </w:r>
      <w:r w:rsidRPr="00D31C67">
        <w:rPr>
          <w:rFonts w:ascii="Times New Roman" w:hAnsi="Times New Roman" w:cs="Times New Roman"/>
        </w:rPr>
        <w:t>1</w:t>
      </w:r>
      <w:r w:rsidR="00DF12DD" w:rsidRPr="00D31C67">
        <w:rPr>
          <w:rFonts w:ascii="Times New Roman" w:cs="Times New Roman"/>
        </w:rPr>
        <w:t>，</w:t>
      </w:r>
      <w:r w:rsidRPr="00D31C67">
        <w:rPr>
          <w:rFonts w:ascii="Times New Roman" w:hAnsi="Times New Roman" w:cs="Times New Roman"/>
        </w:rPr>
        <w:t>667</w:t>
      </w:r>
      <w:r w:rsidR="00DF12DD" w:rsidRPr="00D31C67">
        <w:rPr>
          <w:rFonts w:ascii="Times New Roman" w:cs="Times New Roman"/>
        </w:rPr>
        <w:t>，</w:t>
      </w:r>
      <w:r w:rsidRPr="00D31C67">
        <w:rPr>
          <w:rFonts w:ascii="Times New Roman" w:hAnsi="Times New Roman" w:cs="Times New Roman"/>
        </w:rPr>
        <w:t>560</w:t>
      </w:r>
      <w:r w:rsidR="00DF12DD" w:rsidRPr="00D31C67">
        <w:rPr>
          <w:rFonts w:ascii="Times New Roman" w:cs="Times New Roman"/>
        </w:rPr>
        <w:t>，</w:t>
      </w:r>
      <w:r w:rsidRPr="00D31C67">
        <w:rPr>
          <w:rFonts w:ascii="Times New Roman" w:hAnsi="Times New Roman" w:cs="Times New Roman"/>
        </w:rPr>
        <w:t>890</w:t>
      </w:r>
      <w:r w:rsidRPr="00D31C67">
        <w:rPr>
          <w:rFonts w:ascii="Times New Roman" w:cs="Times New Roman"/>
        </w:rPr>
        <w:t>元人民币，现有员工</w:t>
      </w:r>
      <w:r w:rsidRPr="00D31C67">
        <w:rPr>
          <w:rFonts w:ascii="Times New Roman" w:hAnsi="Times New Roman" w:cs="Times New Roman"/>
        </w:rPr>
        <w:t>10014</w:t>
      </w:r>
      <w:r w:rsidRPr="00D31C67">
        <w:rPr>
          <w:rFonts w:ascii="Times New Roman" w:cs="Times New Roman"/>
        </w:rPr>
        <w:t>人，是一户以铅、锌产业为主，集地质勘探、采矿、选矿、冶金、化工、深加工、贸易和科研为一体的央企控股</w:t>
      </w:r>
      <w:r w:rsidRPr="00D31C67">
        <w:rPr>
          <w:rFonts w:ascii="Times New Roman" w:hAnsi="Times New Roman" w:cs="Times New Roman"/>
        </w:rPr>
        <w:t>A</w:t>
      </w:r>
      <w:r w:rsidRPr="00D31C67">
        <w:rPr>
          <w:rFonts w:ascii="Times New Roman" w:cs="Times New Roman"/>
        </w:rPr>
        <w:t>股上市公司。</w:t>
      </w:r>
      <w:r w:rsidRPr="00D31C67">
        <w:rPr>
          <w:rFonts w:ascii="Times New Roman" w:hAnsi="Times New Roman" w:cs="Times New Roman"/>
        </w:rPr>
        <w:t xml:space="preserve"> </w:t>
      </w:r>
    </w:p>
    <w:p w:rsidR="00197AE0" w:rsidRPr="00D31C67" w:rsidRDefault="00197AE0" w:rsidP="004409E3">
      <w:pPr>
        <w:spacing w:line="360" w:lineRule="auto"/>
        <w:ind w:firstLine="420"/>
        <w:rPr>
          <w:rFonts w:ascii="Times New Roman" w:hAnsi="Times New Roman" w:cs="Times New Roman"/>
        </w:rPr>
      </w:pPr>
      <w:r w:rsidRPr="00D31C67">
        <w:rPr>
          <w:rFonts w:ascii="Times New Roman" w:cs="Times New Roman"/>
        </w:rPr>
        <w:t>驰宏锌锗前身云南会泽铅锌矿，始成立于</w:t>
      </w:r>
      <w:r w:rsidRPr="00D31C67">
        <w:rPr>
          <w:rFonts w:ascii="Times New Roman" w:hAnsi="Times New Roman" w:cs="Times New Roman"/>
        </w:rPr>
        <w:t>1951</w:t>
      </w:r>
      <w:r w:rsidRPr="00D31C67">
        <w:rPr>
          <w:rFonts w:ascii="Times New Roman" w:cs="Times New Roman"/>
        </w:rPr>
        <w:t>年</w:t>
      </w:r>
      <w:r w:rsidRPr="00D31C67">
        <w:rPr>
          <w:rFonts w:ascii="Times New Roman" w:hAnsi="Times New Roman" w:cs="Times New Roman"/>
        </w:rPr>
        <w:t>1</w:t>
      </w:r>
      <w:r w:rsidRPr="00D31C67">
        <w:rPr>
          <w:rFonts w:ascii="Times New Roman" w:cs="Times New Roman"/>
        </w:rPr>
        <w:t>月，是我国</w:t>
      </w:r>
      <w:r w:rsidRPr="00D31C67">
        <w:rPr>
          <w:rFonts w:ascii="Times New Roman" w:hAnsi="Times New Roman" w:cs="Times New Roman"/>
        </w:rPr>
        <w:t>“</w:t>
      </w:r>
      <w:r w:rsidRPr="00D31C67">
        <w:rPr>
          <w:rFonts w:ascii="Times New Roman" w:cs="Times New Roman"/>
        </w:rPr>
        <w:t>一五</w:t>
      </w:r>
      <w:r w:rsidRPr="00D31C67">
        <w:rPr>
          <w:rFonts w:ascii="Times New Roman" w:hAnsi="Times New Roman" w:cs="Times New Roman"/>
        </w:rPr>
        <w:t>”</w:t>
      </w:r>
      <w:r w:rsidRPr="00D31C67">
        <w:rPr>
          <w:rFonts w:ascii="Times New Roman" w:cs="Times New Roman"/>
        </w:rPr>
        <w:t>计划</w:t>
      </w:r>
      <w:r w:rsidRPr="00D31C67">
        <w:rPr>
          <w:rFonts w:ascii="Times New Roman" w:hAnsi="Times New Roman" w:cs="Times New Roman"/>
        </w:rPr>
        <w:t>156</w:t>
      </w:r>
      <w:r w:rsidRPr="00D31C67">
        <w:rPr>
          <w:rFonts w:ascii="Times New Roman" w:cs="Times New Roman"/>
        </w:rPr>
        <w:t>个重点建设项目之一，也是中国最早从氧化铅锌矿中提取锗用于国防尖端工业建设的企业，为</w:t>
      </w:r>
      <w:r w:rsidRPr="00D31C67">
        <w:rPr>
          <w:rFonts w:ascii="Times New Roman" w:hAnsi="Times New Roman" w:cs="Times New Roman"/>
        </w:rPr>
        <w:t>“</w:t>
      </w:r>
      <w:r w:rsidRPr="00D31C67">
        <w:rPr>
          <w:rFonts w:ascii="Times New Roman" w:cs="Times New Roman"/>
        </w:rPr>
        <w:t>两弹一星</w:t>
      </w:r>
      <w:r w:rsidRPr="00D31C67">
        <w:rPr>
          <w:rFonts w:ascii="Times New Roman" w:hAnsi="Times New Roman" w:cs="Times New Roman"/>
        </w:rPr>
        <w:t>”</w:t>
      </w:r>
      <w:r w:rsidRPr="00D31C67">
        <w:rPr>
          <w:rFonts w:ascii="Times New Roman" w:cs="Times New Roman"/>
        </w:rPr>
        <w:t>的成功研制做出过贡献。经过</w:t>
      </w:r>
      <w:r w:rsidRPr="00D31C67">
        <w:rPr>
          <w:rFonts w:ascii="Times New Roman" w:hAnsi="Times New Roman" w:cs="Times New Roman"/>
        </w:rPr>
        <w:t>60</w:t>
      </w:r>
      <w:r w:rsidRPr="00D31C67">
        <w:rPr>
          <w:rFonts w:ascii="Times New Roman" w:cs="Times New Roman"/>
        </w:rPr>
        <w:t>多年的传承与创新发展，驰宏锌锗现已发展成为在国内的云南、四川、内蒙古、黑龙江、西藏、香港以及国外的加拿大、澳大利亚、玻利维亚等地拥有</w:t>
      </w:r>
      <w:r w:rsidRPr="00D31C67">
        <w:rPr>
          <w:rFonts w:ascii="Times New Roman" w:hAnsi="Times New Roman" w:cs="Times New Roman"/>
        </w:rPr>
        <w:t>40</w:t>
      </w:r>
      <w:r w:rsidRPr="00D31C67">
        <w:rPr>
          <w:rFonts w:ascii="Times New Roman" w:cs="Times New Roman"/>
        </w:rPr>
        <w:t>家分子公司的集团化、国际化企业，资源品种覆盖铅、锌、锗、银、金、铟、铜、钼等多种有色金属。截止</w:t>
      </w:r>
      <w:r w:rsidRPr="00D31C67">
        <w:rPr>
          <w:rFonts w:ascii="Times New Roman" w:hAnsi="Times New Roman" w:cs="Times New Roman"/>
        </w:rPr>
        <w:t>2015</w:t>
      </w:r>
      <w:r w:rsidRPr="00D31C67">
        <w:rPr>
          <w:rFonts w:ascii="Times New Roman" w:cs="Times New Roman"/>
        </w:rPr>
        <w:t>年末，驰宏锌锗资产总额逾</w:t>
      </w:r>
      <w:r w:rsidRPr="00D31C67">
        <w:rPr>
          <w:rFonts w:ascii="Times New Roman" w:hAnsi="Times New Roman" w:cs="Times New Roman"/>
        </w:rPr>
        <w:t>330</w:t>
      </w:r>
      <w:r w:rsidRPr="00D31C67">
        <w:rPr>
          <w:rFonts w:ascii="Times New Roman" w:cs="Times New Roman"/>
        </w:rPr>
        <w:t>亿元，位列全国铅锌行业之首，具备年采矿</w:t>
      </w:r>
      <w:r w:rsidRPr="00D31C67">
        <w:rPr>
          <w:rFonts w:ascii="Times New Roman" w:hAnsi="Times New Roman" w:cs="Times New Roman"/>
        </w:rPr>
        <w:t>300</w:t>
      </w:r>
      <w:r w:rsidRPr="00D31C67">
        <w:rPr>
          <w:rFonts w:ascii="Times New Roman" w:cs="Times New Roman"/>
        </w:rPr>
        <w:t>万吨、选矿</w:t>
      </w:r>
      <w:r w:rsidRPr="00D31C67">
        <w:rPr>
          <w:rFonts w:ascii="Times New Roman" w:hAnsi="Times New Roman" w:cs="Times New Roman"/>
        </w:rPr>
        <w:t>450</w:t>
      </w:r>
      <w:r w:rsidRPr="00D31C67">
        <w:rPr>
          <w:rFonts w:ascii="Times New Roman" w:cs="Times New Roman"/>
        </w:rPr>
        <w:t>万吨、冶炼产能</w:t>
      </w:r>
      <w:r w:rsidRPr="00D31C67">
        <w:rPr>
          <w:rFonts w:ascii="Times New Roman" w:hAnsi="Times New Roman" w:cs="Times New Roman"/>
        </w:rPr>
        <w:t>35</w:t>
      </w:r>
      <w:r w:rsidRPr="00D31C67">
        <w:rPr>
          <w:rFonts w:ascii="Times New Roman" w:cs="Times New Roman"/>
        </w:rPr>
        <w:t>万吨，综合回收金、银、锗、镉、铋、锑、铟等伴生金属</w:t>
      </w:r>
      <w:r w:rsidRPr="00D31C67">
        <w:rPr>
          <w:rFonts w:ascii="Times New Roman" w:hAnsi="Times New Roman" w:cs="Times New Roman"/>
        </w:rPr>
        <w:t>1100</w:t>
      </w:r>
      <w:r w:rsidRPr="00D31C67">
        <w:rPr>
          <w:rFonts w:ascii="Times New Roman" w:cs="Times New Roman"/>
        </w:rPr>
        <w:t>余吨，主要装备、环保和工艺技术处于</w:t>
      </w:r>
      <w:r w:rsidRPr="00D31C67">
        <w:rPr>
          <w:rFonts w:ascii="Times New Roman" w:hAnsi="Times New Roman" w:cs="Times New Roman"/>
        </w:rPr>
        <w:t>“</w:t>
      </w:r>
      <w:r w:rsidRPr="00D31C67">
        <w:rPr>
          <w:rFonts w:ascii="Times New Roman" w:cs="Times New Roman"/>
        </w:rPr>
        <w:t>国内一流、国际先进</w:t>
      </w:r>
      <w:r w:rsidRPr="00D31C67">
        <w:rPr>
          <w:rFonts w:ascii="Times New Roman" w:hAnsi="Times New Roman" w:cs="Times New Roman"/>
        </w:rPr>
        <w:t>”</w:t>
      </w:r>
      <w:r w:rsidRPr="00D31C67">
        <w:rPr>
          <w:rFonts w:ascii="Times New Roman" w:cs="Times New Roman"/>
        </w:rPr>
        <w:t>水平，综合竞争力名列国内同行业前茅。</w:t>
      </w:r>
      <w:r w:rsidRPr="00D31C67">
        <w:rPr>
          <w:rFonts w:ascii="Times New Roman" w:hAnsi="Times New Roman" w:cs="Times New Roman"/>
        </w:rPr>
        <w:t xml:space="preserve"> </w:t>
      </w:r>
    </w:p>
    <w:p w:rsidR="00197AE0" w:rsidRPr="00D31C67" w:rsidRDefault="00197AE0" w:rsidP="004409E3">
      <w:pPr>
        <w:spacing w:line="360" w:lineRule="auto"/>
        <w:ind w:firstLine="420"/>
        <w:rPr>
          <w:rFonts w:ascii="Times New Roman" w:hAnsi="Times New Roman" w:cs="Times New Roman"/>
        </w:rPr>
      </w:pPr>
      <w:r w:rsidRPr="00D31C67">
        <w:rPr>
          <w:rFonts w:ascii="Times New Roman" w:cs="Times New Roman"/>
        </w:rPr>
        <w:t>驰宏锌锗积极顺应产业发展导向，努力发展绿色循环经济，构建了</w:t>
      </w:r>
      <w:r w:rsidRPr="00D31C67">
        <w:rPr>
          <w:rFonts w:ascii="Times New Roman" w:hAnsi="Times New Roman" w:cs="Times New Roman"/>
        </w:rPr>
        <w:t>“</w:t>
      </w:r>
      <w:r w:rsidRPr="00D31C67">
        <w:rPr>
          <w:rFonts w:ascii="Times New Roman" w:cs="Times New Roman"/>
        </w:rPr>
        <w:t>风险地质勘探</w:t>
      </w:r>
      <w:r w:rsidRPr="00D31C67">
        <w:rPr>
          <w:rFonts w:ascii="Times New Roman" w:hAnsi="Times New Roman" w:cs="Times New Roman"/>
        </w:rPr>
        <w:t>——</w:t>
      </w:r>
      <w:r w:rsidRPr="00D31C67">
        <w:rPr>
          <w:rFonts w:ascii="Times New Roman" w:cs="Times New Roman"/>
        </w:rPr>
        <w:t>矿山无废开采</w:t>
      </w:r>
      <w:r w:rsidRPr="00D31C67">
        <w:rPr>
          <w:rFonts w:ascii="Times New Roman" w:hAnsi="Times New Roman" w:cs="Times New Roman"/>
        </w:rPr>
        <w:t>——</w:t>
      </w:r>
      <w:r w:rsidRPr="00D31C67">
        <w:rPr>
          <w:rFonts w:ascii="Times New Roman" w:cs="Times New Roman"/>
        </w:rPr>
        <w:t>冶炼清洁生产</w:t>
      </w:r>
      <w:r w:rsidRPr="00D31C67">
        <w:rPr>
          <w:rFonts w:ascii="Times New Roman" w:hAnsi="Times New Roman" w:cs="Times New Roman"/>
        </w:rPr>
        <w:t>——“</w:t>
      </w:r>
      <w:r w:rsidRPr="00D31C67">
        <w:rPr>
          <w:rFonts w:ascii="Times New Roman" w:cs="Times New Roman"/>
        </w:rPr>
        <w:t>三废</w:t>
      </w:r>
      <w:r w:rsidRPr="00D31C67">
        <w:rPr>
          <w:rFonts w:ascii="Times New Roman" w:hAnsi="Times New Roman" w:cs="Times New Roman"/>
        </w:rPr>
        <w:t>”</w:t>
      </w:r>
      <w:r w:rsidRPr="00D31C67">
        <w:rPr>
          <w:rFonts w:ascii="Times New Roman" w:cs="Times New Roman"/>
        </w:rPr>
        <w:t>循环利用</w:t>
      </w:r>
      <w:r w:rsidRPr="00D31C67">
        <w:rPr>
          <w:rFonts w:ascii="Times New Roman" w:hAnsi="Times New Roman" w:cs="Times New Roman"/>
        </w:rPr>
        <w:t>——</w:t>
      </w:r>
      <w:r w:rsidRPr="00D31C67">
        <w:rPr>
          <w:rFonts w:ascii="Times New Roman" w:cs="Times New Roman"/>
        </w:rPr>
        <w:t>稀贵金属综合回收</w:t>
      </w:r>
      <w:r w:rsidRPr="00D31C67">
        <w:rPr>
          <w:rFonts w:ascii="Times New Roman" w:hAnsi="Times New Roman" w:cs="Times New Roman"/>
        </w:rPr>
        <w:t>——</w:t>
      </w:r>
      <w:r w:rsidRPr="00D31C67">
        <w:rPr>
          <w:rFonts w:ascii="Times New Roman" w:cs="Times New Roman"/>
        </w:rPr>
        <w:t>产品精深加工</w:t>
      </w:r>
      <w:r w:rsidRPr="00D31C67">
        <w:rPr>
          <w:rFonts w:ascii="Times New Roman" w:hAnsi="Times New Roman" w:cs="Times New Roman"/>
        </w:rPr>
        <w:t>”</w:t>
      </w:r>
      <w:r w:rsidRPr="00D31C67">
        <w:rPr>
          <w:rFonts w:ascii="Times New Roman" w:cs="Times New Roman"/>
        </w:rPr>
        <w:t>全产业链发展模式。驰宏锌锗具有冶金行业专业乙级、建筑行业专业丙级资质，拥有</w:t>
      </w:r>
      <w:r w:rsidRPr="00D31C67">
        <w:rPr>
          <w:rFonts w:ascii="Times New Roman" w:hAnsi="Times New Roman" w:cs="Times New Roman"/>
        </w:rPr>
        <w:t>“</w:t>
      </w:r>
      <w:r w:rsidRPr="00D31C67">
        <w:rPr>
          <w:rFonts w:ascii="Times New Roman" w:cs="Times New Roman"/>
        </w:rPr>
        <w:t>富氧顶吹</w:t>
      </w:r>
      <w:r w:rsidRPr="00D31C67">
        <w:rPr>
          <w:rFonts w:ascii="Times New Roman" w:hAnsi="Times New Roman" w:cs="Times New Roman"/>
        </w:rPr>
        <w:t>-</w:t>
      </w:r>
      <w:r w:rsidRPr="00D31C67">
        <w:rPr>
          <w:rFonts w:ascii="Times New Roman" w:cs="Times New Roman"/>
        </w:rPr>
        <w:t>侧吹还原和奥斯迈特粗铅熔炼技术</w:t>
      </w:r>
      <w:r w:rsidRPr="00D31C67">
        <w:rPr>
          <w:rFonts w:ascii="Times New Roman" w:hAnsi="Times New Roman" w:cs="Times New Roman"/>
        </w:rPr>
        <w:t>”</w:t>
      </w:r>
      <w:r w:rsidRPr="00D31C67">
        <w:rPr>
          <w:rFonts w:ascii="Times New Roman" w:cs="Times New Roman"/>
        </w:rPr>
        <w:t>、</w:t>
      </w:r>
      <w:r w:rsidRPr="00D31C67">
        <w:rPr>
          <w:rFonts w:ascii="Times New Roman" w:hAnsi="Times New Roman" w:cs="Times New Roman"/>
        </w:rPr>
        <w:t>“</w:t>
      </w:r>
      <w:r w:rsidRPr="00D31C67">
        <w:rPr>
          <w:rFonts w:ascii="Times New Roman" w:cs="Times New Roman"/>
        </w:rPr>
        <w:t>湿法炼锌</w:t>
      </w:r>
      <w:r w:rsidRPr="00D31C67">
        <w:rPr>
          <w:rFonts w:ascii="Times New Roman" w:hAnsi="Times New Roman" w:cs="Times New Roman"/>
        </w:rPr>
        <w:t>—</w:t>
      </w:r>
      <w:r w:rsidRPr="00D31C67">
        <w:rPr>
          <w:rFonts w:ascii="Times New Roman" w:cs="Times New Roman"/>
        </w:rPr>
        <w:t>深度净化</w:t>
      </w:r>
      <w:r w:rsidRPr="00D31C67">
        <w:rPr>
          <w:rFonts w:ascii="Times New Roman" w:hAnsi="Times New Roman" w:cs="Times New Roman"/>
        </w:rPr>
        <w:t>—</w:t>
      </w:r>
      <w:r w:rsidRPr="00D31C67">
        <w:rPr>
          <w:rFonts w:ascii="Times New Roman" w:cs="Times New Roman"/>
        </w:rPr>
        <w:t>长周期电积</w:t>
      </w:r>
      <w:r w:rsidRPr="00D31C67">
        <w:rPr>
          <w:rFonts w:ascii="Times New Roman" w:hAnsi="Times New Roman" w:cs="Times New Roman"/>
        </w:rPr>
        <w:t>”</w:t>
      </w:r>
      <w:r w:rsidRPr="00D31C67">
        <w:rPr>
          <w:rFonts w:ascii="Times New Roman" w:cs="Times New Roman"/>
        </w:rPr>
        <w:t>专有知识产权，</w:t>
      </w:r>
      <w:r w:rsidRPr="00D31C67">
        <w:rPr>
          <w:rFonts w:ascii="Times New Roman" w:hAnsi="Times New Roman" w:cs="Times New Roman"/>
        </w:rPr>
        <w:t>“</w:t>
      </w:r>
      <w:r w:rsidRPr="00D31C67">
        <w:rPr>
          <w:rFonts w:ascii="Times New Roman" w:cs="Times New Roman"/>
        </w:rPr>
        <w:t>隐伏矿体定位预测方法</w:t>
      </w:r>
      <w:r w:rsidRPr="00D31C67">
        <w:rPr>
          <w:rFonts w:ascii="Times New Roman" w:hAnsi="Times New Roman" w:cs="Times New Roman"/>
        </w:rPr>
        <w:t>”</w:t>
      </w:r>
      <w:r w:rsidRPr="00D31C67">
        <w:rPr>
          <w:rFonts w:ascii="Times New Roman" w:cs="Times New Roman"/>
        </w:rPr>
        <w:t>、</w:t>
      </w:r>
      <w:r w:rsidRPr="00D31C67">
        <w:rPr>
          <w:rFonts w:ascii="Times New Roman" w:hAnsi="Times New Roman" w:cs="Times New Roman"/>
        </w:rPr>
        <w:t>“</w:t>
      </w:r>
      <w:r w:rsidRPr="00D31C67">
        <w:rPr>
          <w:rFonts w:ascii="Times New Roman" w:cs="Times New Roman"/>
        </w:rPr>
        <w:t>矿山膏体胶结充填采矿技术</w:t>
      </w:r>
      <w:r w:rsidRPr="00D31C67">
        <w:rPr>
          <w:rFonts w:ascii="Times New Roman" w:hAnsi="Times New Roman" w:cs="Times New Roman"/>
        </w:rPr>
        <w:t>”</w:t>
      </w:r>
      <w:r w:rsidRPr="00D31C67">
        <w:rPr>
          <w:rFonts w:ascii="Times New Roman" w:cs="Times New Roman"/>
        </w:rPr>
        <w:t>等数十项核心技术，拥有省级实验研究平台</w:t>
      </w:r>
      <w:r w:rsidRPr="00D31C67">
        <w:rPr>
          <w:rFonts w:ascii="Times New Roman" w:hAnsi="Times New Roman" w:cs="Times New Roman"/>
        </w:rPr>
        <w:t>3</w:t>
      </w:r>
      <w:r w:rsidRPr="00D31C67">
        <w:rPr>
          <w:rFonts w:ascii="Times New Roman" w:cs="Times New Roman"/>
        </w:rPr>
        <w:t>个，有效授权专利</w:t>
      </w:r>
      <w:r w:rsidRPr="00D31C67">
        <w:rPr>
          <w:rFonts w:ascii="Times New Roman" w:hAnsi="Times New Roman" w:cs="Times New Roman"/>
        </w:rPr>
        <w:t>100</w:t>
      </w:r>
      <w:r w:rsidRPr="00D31C67">
        <w:rPr>
          <w:rFonts w:ascii="Times New Roman" w:cs="Times New Roman"/>
        </w:rPr>
        <w:t>余件</w:t>
      </w:r>
      <w:r w:rsidRPr="00D31C67">
        <w:rPr>
          <w:rFonts w:ascii="Times New Roman" w:hAnsi="Times New Roman" w:cs="Times New Roman"/>
        </w:rPr>
        <w:t xml:space="preserve"> </w:t>
      </w:r>
      <w:r w:rsidRPr="00D31C67">
        <w:rPr>
          <w:rFonts w:ascii="Times New Roman" w:cs="Times New Roman"/>
        </w:rPr>
        <w:t>。</w:t>
      </w:r>
    </w:p>
    <w:p w:rsidR="00197AE0" w:rsidRPr="00D31C67" w:rsidRDefault="00197AE0" w:rsidP="004409E3">
      <w:pPr>
        <w:spacing w:line="360" w:lineRule="auto"/>
        <w:ind w:firstLine="420"/>
        <w:rPr>
          <w:rFonts w:ascii="Times New Roman" w:hAnsi="Times New Roman" w:cs="Times New Roman"/>
        </w:rPr>
      </w:pPr>
      <w:r w:rsidRPr="00D31C67">
        <w:rPr>
          <w:rFonts w:ascii="Times New Roman" w:hAnsi="Times New Roman" w:cs="Times New Roman"/>
        </w:rPr>
        <w:t>2017</w:t>
      </w:r>
      <w:r w:rsidRPr="00D31C67">
        <w:rPr>
          <w:rFonts w:ascii="Times New Roman" w:cs="Times New Roman"/>
        </w:rPr>
        <w:t>年</w:t>
      </w:r>
      <w:r w:rsidRPr="00D31C67">
        <w:rPr>
          <w:rFonts w:ascii="Times New Roman" w:hAnsi="Times New Roman" w:cs="Times New Roman"/>
        </w:rPr>
        <w:t>4</w:t>
      </w:r>
      <w:r w:rsidRPr="00D31C67">
        <w:rPr>
          <w:rFonts w:ascii="Times New Roman" w:cs="Times New Roman"/>
        </w:rPr>
        <w:t>月，驰宏锌锗将锗资产独立运营，锗产业发展迈入一个新台阶，全年完成锗产品含锗</w:t>
      </w:r>
      <w:r w:rsidRPr="00D31C67">
        <w:rPr>
          <w:rFonts w:ascii="Times New Roman" w:hAnsi="Times New Roman" w:cs="Times New Roman"/>
        </w:rPr>
        <w:t>30</w:t>
      </w:r>
      <w:r w:rsidRPr="00D31C67">
        <w:rPr>
          <w:rFonts w:ascii="Times New Roman" w:cs="Times New Roman"/>
        </w:rPr>
        <w:t>吨，主要产品有高纯四氯化锗、高纯二氧化锗、区熔锗锭、高纯锗粉、锗单晶、锗镜片等。</w:t>
      </w:r>
      <w:r w:rsidRPr="00D31C67">
        <w:rPr>
          <w:rFonts w:ascii="Times New Roman" w:hAnsi="Times New Roman" w:cs="Times New Roman"/>
        </w:rPr>
        <w:t>2018</w:t>
      </w:r>
      <w:r w:rsidRPr="00D31C67">
        <w:rPr>
          <w:rFonts w:ascii="Times New Roman" w:cs="Times New Roman"/>
        </w:rPr>
        <w:t>年</w:t>
      </w:r>
      <w:r w:rsidRPr="00D31C67">
        <w:rPr>
          <w:rFonts w:ascii="Times New Roman" w:hAnsi="Times New Roman" w:cs="Times New Roman"/>
        </w:rPr>
        <w:t>3</w:t>
      </w:r>
      <w:r w:rsidRPr="00D31C67">
        <w:rPr>
          <w:rFonts w:ascii="Times New Roman" w:cs="Times New Roman"/>
        </w:rPr>
        <w:lastRenderedPageBreak/>
        <w:t>月</w:t>
      </w:r>
      <w:r w:rsidRPr="00D31C67">
        <w:rPr>
          <w:rFonts w:ascii="Times New Roman" w:hAnsi="Times New Roman" w:cs="Times New Roman"/>
        </w:rPr>
        <w:t>16</w:t>
      </w:r>
      <w:r w:rsidRPr="00D31C67">
        <w:rPr>
          <w:rFonts w:ascii="Times New Roman" w:cs="Times New Roman"/>
        </w:rPr>
        <w:t>日，云南驰宏国际锗业有限公司（以下简称</w:t>
      </w:r>
      <w:r w:rsidRPr="00D31C67">
        <w:rPr>
          <w:rFonts w:ascii="Times New Roman" w:hAnsi="Times New Roman" w:cs="Times New Roman"/>
        </w:rPr>
        <w:t>“</w:t>
      </w:r>
      <w:r w:rsidRPr="00D31C67">
        <w:rPr>
          <w:rFonts w:ascii="Times New Roman" w:cs="Times New Roman"/>
        </w:rPr>
        <w:t>驰宏锗业</w:t>
      </w:r>
      <w:r w:rsidRPr="00D31C67">
        <w:rPr>
          <w:rFonts w:ascii="Times New Roman" w:hAnsi="Times New Roman" w:cs="Times New Roman"/>
        </w:rPr>
        <w:t>”</w:t>
      </w:r>
      <w:r w:rsidRPr="00D31C67">
        <w:rPr>
          <w:rFonts w:ascii="Times New Roman" w:cs="Times New Roman"/>
        </w:rPr>
        <w:t>）成立，注册资本</w:t>
      </w:r>
      <w:r w:rsidRPr="00D31C67">
        <w:rPr>
          <w:rFonts w:ascii="Times New Roman" w:hAnsi="Times New Roman" w:cs="Times New Roman"/>
        </w:rPr>
        <w:t>25000</w:t>
      </w:r>
      <w:r w:rsidRPr="00D31C67">
        <w:rPr>
          <w:rFonts w:ascii="Times New Roman" w:cs="Times New Roman"/>
        </w:rPr>
        <w:t>万元，驰宏锗业以实现锗产量、产能国内领先为目标，锗金属产能达</w:t>
      </w:r>
      <w:r w:rsidRPr="00D31C67">
        <w:rPr>
          <w:rFonts w:ascii="Times New Roman" w:hAnsi="Times New Roman" w:cs="Times New Roman"/>
        </w:rPr>
        <w:t>60</w:t>
      </w:r>
      <w:r w:rsidRPr="00D31C67">
        <w:rPr>
          <w:rFonts w:ascii="Times New Roman" w:cs="Times New Roman"/>
        </w:rPr>
        <w:t>吨</w:t>
      </w:r>
      <w:r w:rsidRPr="00D31C67">
        <w:rPr>
          <w:rFonts w:ascii="Times New Roman" w:hAnsi="Times New Roman" w:cs="Times New Roman"/>
        </w:rPr>
        <w:t>/</w:t>
      </w:r>
      <w:r w:rsidRPr="00D31C67">
        <w:rPr>
          <w:rFonts w:ascii="Times New Roman" w:cs="Times New Roman"/>
        </w:rPr>
        <w:t>年，是国内专业化的锗系列产品的主要供应商。</w:t>
      </w:r>
    </w:p>
    <w:p w:rsidR="00504BB1" w:rsidRPr="00D31C67" w:rsidRDefault="00757B79" w:rsidP="004409E3">
      <w:pPr>
        <w:pStyle w:val="3"/>
        <w:spacing w:before="156" w:after="156"/>
        <w:ind w:left="0"/>
        <w:rPr>
          <w:sz w:val="21"/>
        </w:rPr>
      </w:pPr>
      <w:bookmarkStart w:id="18" w:name="_Toc511234383"/>
      <w:bookmarkStart w:id="19" w:name="_Toc107163324"/>
      <w:r w:rsidRPr="00D31C67">
        <w:rPr>
          <w:sz w:val="21"/>
        </w:rPr>
        <w:t xml:space="preserve">1.3.3 </w:t>
      </w:r>
      <w:r w:rsidRPr="00D31C67">
        <w:rPr>
          <w:sz w:val="21"/>
        </w:rPr>
        <w:t>参与单位简介</w:t>
      </w:r>
      <w:bookmarkEnd w:id="18"/>
      <w:bookmarkEnd w:id="19"/>
    </w:p>
    <w:p w:rsidR="00504BB1" w:rsidRPr="00D31C67" w:rsidRDefault="00197AE0" w:rsidP="004409E3">
      <w:pPr>
        <w:ind w:firstLineChars="300" w:firstLine="630"/>
        <w:rPr>
          <w:rFonts w:ascii="Times New Roman" w:hAnsi="Times New Roman" w:cs="Times New Roman"/>
        </w:rPr>
      </w:pPr>
      <w:r w:rsidRPr="00D31C67">
        <w:rPr>
          <w:rFonts w:ascii="Times New Roman" w:hAnsi="Times New Roman" w:cs="Times New Roman"/>
        </w:rPr>
        <w:t>XXX</w:t>
      </w:r>
    </w:p>
    <w:p w:rsidR="00504BB1" w:rsidRPr="00D31C67" w:rsidRDefault="00757B79" w:rsidP="00B2736D">
      <w:pPr>
        <w:widowControl/>
        <w:spacing w:beforeLines="50" w:afterLines="50"/>
        <w:jc w:val="left"/>
        <w:outlineLvl w:val="1"/>
        <w:rPr>
          <w:rFonts w:ascii="Times New Roman" w:eastAsia="宋体" w:hAnsi="Times New Roman" w:cs="Times New Roman"/>
          <w:b/>
          <w:color w:val="000000"/>
          <w:kern w:val="0"/>
          <w:sz w:val="24"/>
        </w:rPr>
      </w:pPr>
      <w:bookmarkStart w:id="20" w:name="_Toc511234384"/>
      <w:bookmarkStart w:id="21" w:name="_Toc107163325"/>
      <w:r w:rsidRPr="00D31C67">
        <w:rPr>
          <w:rFonts w:ascii="Times New Roman" w:eastAsia="宋体" w:hAnsi="Times New Roman" w:cs="Times New Roman"/>
          <w:b/>
          <w:color w:val="000000"/>
          <w:kern w:val="0"/>
          <w:sz w:val="24"/>
        </w:rPr>
        <w:t xml:space="preserve">1.4 </w:t>
      </w:r>
      <w:r w:rsidRPr="00D31C67">
        <w:rPr>
          <w:rFonts w:ascii="Times New Roman" w:eastAsia="宋体" w:hAnsi="Times New Roman" w:cs="Times New Roman"/>
          <w:b/>
          <w:color w:val="000000"/>
          <w:kern w:val="0"/>
          <w:sz w:val="24"/>
        </w:rPr>
        <w:t>工作过程</w:t>
      </w:r>
      <w:bookmarkEnd w:id="20"/>
      <w:bookmarkEnd w:id="21"/>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标准起草单位和参与单位在接到中国有色金属工业协会下达的项目任务后，成立了专门的《</w:t>
      </w:r>
      <w:r w:rsidR="00197AE0" w:rsidRPr="00D31C67">
        <w:rPr>
          <w:rFonts w:ascii="Times New Roman" w:cs="Times New Roman"/>
        </w:rPr>
        <w:t>锗</w:t>
      </w:r>
      <w:r w:rsidRPr="00D31C67">
        <w:rPr>
          <w:rFonts w:ascii="Times New Roman" w:cs="Times New Roman"/>
        </w:rPr>
        <w:t>行业绿色工厂评价要求》编制组，其中包括领导组、技术组和专家组，并制定了相关工作计划。根据工作计划进度安排，标准编制组收集查阅了国内外相关政策、标准、文献，认真学习《绿色工厂评价要求》的内容。编制组对我国</w:t>
      </w:r>
      <w:r w:rsidR="00967F6E" w:rsidRPr="00D31C67">
        <w:rPr>
          <w:rFonts w:ascii="Times New Roman" w:cs="Times New Roman"/>
        </w:rPr>
        <w:t>锗行业</w:t>
      </w:r>
      <w:r w:rsidRPr="00D31C67">
        <w:rPr>
          <w:rFonts w:ascii="Times New Roman" w:cs="Times New Roman"/>
        </w:rPr>
        <w:t>企业生产现状进行调研，调研方式主要有：资料调研、网上调研等。在调研工作的基础上，经逐步修改完善，形成《</w:t>
      </w:r>
      <w:r w:rsidR="00967F6E" w:rsidRPr="00D31C67">
        <w:rPr>
          <w:rFonts w:ascii="Times New Roman" w:cs="Times New Roman"/>
        </w:rPr>
        <w:t>锗</w:t>
      </w:r>
      <w:r w:rsidRPr="00D31C67">
        <w:rPr>
          <w:rFonts w:ascii="Times New Roman" w:cs="Times New Roman"/>
        </w:rPr>
        <w:t>行业绿色工厂评价要求》讨论稿。</w:t>
      </w:r>
    </w:p>
    <w:p w:rsidR="00504BB1" w:rsidRPr="002430F7" w:rsidRDefault="00F243F5" w:rsidP="00B2736D">
      <w:pPr>
        <w:widowControl/>
        <w:spacing w:beforeLines="100" w:afterLines="100"/>
        <w:jc w:val="left"/>
        <w:outlineLvl w:val="0"/>
        <w:rPr>
          <w:rFonts w:ascii="Times New Roman" w:eastAsia="宋体" w:hAnsi="宋体" w:cs="Times New Roman"/>
          <w:b/>
          <w:color w:val="000000"/>
          <w:kern w:val="0"/>
          <w:sz w:val="28"/>
          <w:szCs w:val="28"/>
        </w:rPr>
      </w:pPr>
      <w:bookmarkStart w:id="22" w:name="_Toc497309525"/>
      <w:bookmarkStart w:id="23" w:name="_Toc511234385"/>
      <w:bookmarkStart w:id="24" w:name="_Toc107163326"/>
      <w:r>
        <w:rPr>
          <w:rFonts w:ascii="Times New Roman" w:eastAsia="宋体" w:hAnsi="宋体" w:cs="Times New Roman" w:hint="eastAsia"/>
          <w:b/>
          <w:color w:val="000000"/>
          <w:kern w:val="0"/>
          <w:sz w:val="28"/>
          <w:szCs w:val="28"/>
        </w:rPr>
        <w:t>2</w:t>
      </w:r>
      <w:r w:rsidR="000F0AE3" w:rsidRPr="00D31C67">
        <w:rPr>
          <w:rFonts w:ascii="Times New Roman" w:eastAsia="宋体" w:hAnsi="宋体" w:cs="Times New Roman"/>
          <w:b/>
          <w:color w:val="000000"/>
          <w:kern w:val="0"/>
          <w:sz w:val="28"/>
          <w:szCs w:val="28"/>
        </w:rPr>
        <w:t>、</w:t>
      </w:r>
      <w:r w:rsidR="00757B79" w:rsidRPr="00D31C67">
        <w:rPr>
          <w:rFonts w:ascii="Times New Roman" w:eastAsia="宋体" w:hAnsi="宋体" w:cs="Times New Roman"/>
          <w:b/>
          <w:color w:val="000000"/>
          <w:kern w:val="0"/>
          <w:sz w:val="28"/>
          <w:szCs w:val="28"/>
        </w:rPr>
        <w:t>标准编制原则和确定标准主要内容</w:t>
      </w:r>
      <w:bookmarkEnd w:id="22"/>
      <w:bookmarkEnd w:id="23"/>
      <w:bookmarkEnd w:id="24"/>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本标准编制以现有相关法律、条例和标准为基础，结合《绿色工厂评价通则》中有关绿</w:t>
      </w:r>
      <w:r w:rsidRPr="00D31C67">
        <w:rPr>
          <w:rFonts w:ascii="Times New Roman" w:hAnsi="Times New Roman" w:cs="Times New Roman"/>
        </w:rPr>
        <w:t xml:space="preserve"> </w:t>
      </w:r>
    </w:p>
    <w:p w:rsidR="00504BB1" w:rsidRPr="00D31C67" w:rsidRDefault="00757B79" w:rsidP="004409E3">
      <w:pPr>
        <w:spacing w:line="360" w:lineRule="auto"/>
        <w:rPr>
          <w:rFonts w:ascii="Times New Roman" w:hAnsi="Times New Roman" w:cs="Times New Roman"/>
        </w:rPr>
      </w:pPr>
      <w:r w:rsidRPr="00D31C67">
        <w:rPr>
          <w:rFonts w:ascii="Times New Roman" w:cs="Times New Roman"/>
        </w:rPr>
        <w:t>色工厂评价的要求，以适应</w:t>
      </w:r>
      <w:r w:rsidR="003E6512" w:rsidRPr="00D31C67">
        <w:rPr>
          <w:rFonts w:ascii="Times New Roman" w:cs="Times New Roman"/>
        </w:rPr>
        <w:t>锗</w:t>
      </w:r>
      <w:r w:rsidRPr="00D31C67">
        <w:rPr>
          <w:rFonts w:ascii="Times New Roman" w:cs="Times New Roman"/>
        </w:rPr>
        <w:t>生产要求进行制定，并按照</w:t>
      </w:r>
      <w:r w:rsidRPr="00D31C67">
        <w:rPr>
          <w:rFonts w:ascii="Times New Roman" w:hAnsi="Times New Roman" w:cs="Times New Roman"/>
        </w:rPr>
        <w:t xml:space="preserve"> G</w:t>
      </w:r>
      <w:r w:rsidR="003E6512" w:rsidRPr="00D31C67">
        <w:rPr>
          <w:rFonts w:ascii="Times New Roman" w:hAnsi="Times New Roman" w:cs="Times New Roman"/>
        </w:rPr>
        <w:t>B/T 1.1—2020</w:t>
      </w:r>
      <w:r w:rsidRPr="00D31C67">
        <w:rPr>
          <w:rFonts w:ascii="Times New Roman" w:cs="Times New Roman"/>
        </w:rPr>
        <w:t>《</w:t>
      </w:r>
      <w:r w:rsidR="003E6512" w:rsidRPr="00D31C67">
        <w:rPr>
          <w:rFonts w:ascii="Times New Roman" w:cs="Times New Roman"/>
        </w:rPr>
        <w:t>标准化工作导则</w:t>
      </w:r>
      <w:r w:rsidR="003E6512" w:rsidRPr="00D31C67">
        <w:rPr>
          <w:rFonts w:ascii="Times New Roman" w:hAnsi="Times New Roman" w:cs="Times New Roman"/>
        </w:rPr>
        <w:t xml:space="preserve">  </w:t>
      </w:r>
      <w:r w:rsidR="003E6512" w:rsidRPr="00D31C67">
        <w:rPr>
          <w:rFonts w:ascii="Times New Roman" w:cs="Times New Roman"/>
        </w:rPr>
        <w:t>第</w:t>
      </w:r>
      <w:r w:rsidR="003E6512" w:rsidRPr="00D31C67">
        <w:rPr>
          <w:rFonts w:ascii="Times New Roman" w:hAnsi="Times New Roman" w:cs="Times New Roman"/>
        </w:rPr>
        <w:t>1</w:t>
      </w:r>
      <w:r w:rsidR="003E6512" w:rsidRPr="00D31C67">
        <w:rPr>
          <w:rFonts w:ascii="Times New Roman" w:cs="Times New Roman"/>
        </w:rPr>
        <w:t>部分：标准化文件的结构和起草规则</w:t>
      </w:r>
      <w:r w:rsidRPr="00D31C67">
        <w:rPr>
          <w:rFonts w:ascii="Times New Roman" w:cs="Times New Roman"/>
        </w:rPr>
        <w:t>》给定的规则</w:t>
      </w:r>
      <w:r w:rsidR="003E6512" w:rsidRPr="00D31C67">
        <w:rPr>
          <w:rFonts w:ascii="Times New Roman" w:cs="Times New Roman"/>
        </w:rPr>
        <w:t>进行</w:t>
      </w:r>
      <w:r w:rsidRPr="00D31C67">
        <w:rPr>
          <w:rFonts w:ascii="Times New Roman" w:cs="Times New Roman"/>
        </w:rPr>
        <w:t>编写。</w:t>
      </w:r>
      <w:r w:rsidRPr="00D31C67">
        <w:rPr>
          <w:rFonts w:ascii="Times New Roman" w:hAnsi="Times New Roman" w:cs="Times New Roman"/>
        </w:rPr>
        <w:t xml:space="preserve"> </w:t>
      </w:r>
    </w:p>
    <w:p w:rsidR="00504BB1" w:rsidRPr="00D31C67" w:rsidRDefault="00757B79" w:rsidP="00B2736D">
      <w:pPr>
        <w:widowControl/>
        <w:spacing w:beforeLines="50" w:afterLines="50"/>
        <w:jc w:val="left"/>
        <w:outlineLvl w:val="1"/>
        <w:rPr>
          <w:rFonts w:ascii="Times New Roman" w:eastAsia="宋体" w:hAnsi="Times New Roman" w:cs="Times New Roman"/>
          <w:b/>
          <w:color w:val="000000"/>
          <w:kern w:val="0"/>
          <w:sz w:val="24"/>
        </w:rPr>
      </w:pPr>
      <w:bookmarkStart w:id="25" w:name="_Toc497309526"/>
      <w:bookmarkStart w:id="26" w:name="_Toc508985102"/>
      <w:bookmarkStart w:id="27" w:name="_Toc511234386"/>
      <w:bookmarkStart w:id="28" w:name="_Toc107163327"/>
      <w:r w:rsidRPr="00D31C67">
        <w:rPr>
          <w:rFonts w:ascii="Times New Roman" w:eastAsia="宋体" w:hAnsi="Times New Roman" w:cs="Times New Roman"/>
          <w:b/>
          <w:color w:val="000000"/>
          <w:kern w:val="0"/>
          <w:sz w:val="24"/>
        </w:rPr>
        <w:t>2.1</w:t>
      </w:r>
      <w:r w:rsidRPr="00D31C67">
        <w:rPr>
          <w:rFonts w:ascii="Times New Roman" w:eastAsia="宋体" w:hAnsi="Times New Roman" w:cs="Times New Roman"/>
          <w:b/>
          <w:color w:val="000000"/>
          <w:kern w:val="0"/>
          <w:sz w:val="24"/>
        </w:rPr>
        <w:t>编制原则</w:t>
      </w:r>
      <w:bookmarkEnd w:id="25"/>
      <w:bookmarkEnd w:id="26"/>
      <w:bookmarkEnd w:id="27"/>
      <w:bookmarkEnd w:id="28"/>
    </w:p>
    <w:p w:rsidR="00504BB1" w:rsidRPr="00D31C67" w:rsidRDefault="00757B79" w:rsidP="004409E3">
      <w:pPr>
        <w:pStyle w:val="3"/>
        <w:spacing w:before="156" w:after="156"/>
        <w:ind w:left="0"/>
        <w:rPr>
          <w:sz w:val="21"/>
        </w:rPr>
      </w:pPr>
      <w:bookmarkStart w:id="29" w:name="_Toc107163328"/>
      <w:r w:rsidRPr="00D31C67">
        <w:rPr>
          <w:sz w:val="21"/>
        </w:rPr>
        <w:t xml:space="preserve">2.1.1 </w:t>
      </w:r>
      <w:r w:rsidR="00967F6E" w:rsidRPr="00D31C67">
        <w:rPr>
          <w:sz w:val="21"/>
        </w:rPr>
        <w:t>一</w:t>
      </w:r>
      <w:r w:rsidRPr="00D31C67">
        <w:rPr>
          <w:sz w:val="21"/>
        </w:rPr>
        <w:t>致性原则</w:t>
      </w:r>
      <w:bookmarkEnd w:id="29"/>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本标准</w:t>
      </w:r>
      <w:r w:rsidR="003E6512" w:rsidRPr="00D31C67">
        <w:rPr>
          <w:rFonts w:ascii="Times New Roman" w:cs="Times New Roman"/>
        </w:rPr>
        <w:t>文件</w:t>
      </w:r>
      <w:r w:rsidRPr="00D31C67">
        <w:rPr>
          <w:rFonts w:ascii="Times New Roman" w:cs="Times New Roman"/>
        </w:rPr>
        <w:t>的指标设置与《</w:t>
      </w:r>
      <w:r w:rsidR="003E6512" w:rsidRPr="00D31C67">
        <w:rPr>
          <w:rFonts w:ascii="Times New Roman" w:cs="Times New Roman"/>
        </w:rPr>
        <w:t>锗</w:t>
      </w:r>
      <w:r w:rsidRPr="00D31C67">
        <w:rPr>
          <w:rFonts w:ascii="Times New Roman" w:cs="Times New Roman"/>
        </w:rPr>
        <w:t>行业绿色工厂评价导则》保持</w:t>
      </w:r>
      <w:r w:rsidR="003E6512" w:rsidRPr="00D31C67">
        <w:rPr>
          <w:rFonts w:ascii="Times New Roman" w:cs="Times New Roman"/>
        </w:rPr>
        <w:t>一</w:t>
      </w:r>
      <w:r w:rsidRPr="00D31C67">
        <w:rPr>
          <w:rFonts w:ascii="Times New Roman" w:cs="Times New Roman"/>
        </w:rPr>
        <w:t>致。</w:t>
      </w:r>
    </w:p>
    <w:p w:rsidR="00504BB1" w:rsidRPr="00D31C67" w:rsidRDefault="00757B79" w:rsidP="004409E3">
      <w:pPr>
        <w:pStyle w:val="3"/>
        <w:spacing w:before="156" w:after="156"/>
        <w:ind w:left="0"/>
        <w:rPr>
          <w:sz w:val="21"/>
        </w:rPr>
      </w:pPr>
      <w:bookmarkStart w:id="30" w:name="_Toc107163329"/>
      <w:r w:rsidRPr="00D31C67">
        <w:rPr>
          <w:sz w:val="21"/>
        </w:rPr>
        <w:t>2.1.2</w:t>
      </w:r>
      <w:r w:rsidRPr="00D31C67">
        <w:rPr>
          <w:sz w:val="21"/>
        </w:rPr>
        <w:t>行业性原则</w:t>
      </w:r>
      <w:bookmarkEnd w:id="30"/>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评价指标选取及权重分配结合</w:t>
      </w:r>
      <w:r w:rsidR="003E6512" w:rsidRPr="00D31C67">
        <w:rPr>
          <w:rFonts w:ascii="Times New Roman" w:cs="Times New Roman"/>
        </w:rPr>
        <w:t>锗</w:t>
      </w:r>
      <w:r w:rsidRPr="00D31C67">
        <w:rPr>
          <w:rFonts w:ascii="Times New Roman" w:cs="Times New Roman"/>
        </w:rPr>
        <w:t>行业能源、环境、资源等要素，充分考虑</w:t>
      </w:r>
      <w:r w:rsidR="003E6512" w:rsidRPr="00D31C67">
        <w:rPr>
          <w:rFonts w:ascii="Times New Roman" w:cs="Times New Roman"/>
        </w:rPr>
        <w:t>锗</w:t>
      </w:r>
      <w:r w:rsidRPr="00D31C67">
        <w:rPr>
          <w:rFonts w:ascii="Times New Roman" w:cs="Times New Roman"/>
        </w:rPr>
        <w:t>行业特点及绿色发展趋势，以客观、真实反映</w:t>
      </w:r>
      <w:r w:rsidR="003E6512" w:rsidRPr="00D31C67">
        <w:rPr>
          <w:rFonts w:ascii="Times New Roman" w:cs="Times New Roman"/>
        </w:rPr>
        <w:t>锗行业工厂绿色化水平。同时参考锗</w:t>
      </w:r>
      <w:r w:rsidRPr="00D31C67">
        <w:rPr>
          <w:rFonts w:ascii="Times New Roman" w:cs="Times New Roman"/>
        </w:rPr>
        <w:t>行业</w:t>
      </w:r>
      <w:r w:rsidR="003E6512" w:rsidRPr="00D31C67">
        <w:rPr>
          <w:rFonts w:ascii="Times New Roman" w:cs="Times New Roman"/>
        </w:rPr>
        <w:t>相关准入条件</w:t>
      </w:r>
      <w:r w:rsidRPr="00D31C67">
        <w:rPr>
          <w:rFonts w:ascii="Times New Roman" w:cs="Times New Roman"/>
        </w:rPr>
        <w:t>、生产许可证申请与核发规范、清洁生产、安全生产标准化等</w:t>
      </w:r>
      <w:r w:rsidR="003E6512" w:rsidRPr="00D31C67">
        <w:rPr>
          <w:rFonts w:ascii="Times New Roman" w:cs="Times New Roman"/>
        </w:rPr>
        <w:t>锗</w:t>
      </w:r>
      <w:r w:rsidRPr="00D31C67">
        <w:rPr>
          <w:rFonts w:ascii="Times New Roman" w:cs="Times New Roman"/>
        </w:rPr>
        <w:t>行业相关标准文件。</w:t>
      </w:r>
    </w:p>
    <w:p w:rsidR="00504BB1" w:rsidRPr="00D31C67" w:rsidRDefault="00757B79" w:rsidP="004409E3">
      <w:pPr>
        <w:pStyle w:val="3"/>
        <w:spacing w:before="156" w:after="156"/>
        <w:ind w:left="0"/>
        <w:rPr>
          <w:sz w:val="21"/>
        </w:rPr>
      </w:pPr>
      <w:bookmarkStart w:id="31" w:name="_Toc107163330"/>
      <w:r w:rsidRPr="00D31C67">
        <w:rPr>
          <w:sz w:val="21"/>
        </w:rPr>
        <w:t>2.1.3</w:t>
      </w:r>
      <w:r w:rsidRPr="00D31C67">
        <w:rPr>
          <w:sz w:val="21"/>
        </w:rPr>
        <w:t>先进性原则</w:t>
      </w:r>
      <w:bookmarkEnd w:id="31"/>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标准围绕行业绿色发展的先进技术、装备、管理等方向设定工厂宜达到的先进性指标要求，以引领行业的绿色发展。在绩效指标的评价方面，以行业平均水平作为绿色工厂评价的门槛</w:t>
      </w:r>
      <w:r w:rsidR="005F59F3" w:rsidRPr="00D31C67">
        <w:rPr>
          <w:rFonts w:ascii="Times New Roman" w:cs="Times New Roman"/>
        </w:rPr>
        <w:t>。</w:t>
      </w:r>
    </w:p>
    <w:p w:rsidR="00504BB1" w:rsidRPr="00D31C67" w:rsidRDefault="00757B79" w:rsidP="00B2736D">
      <w:pPr>
        <w:widowControl/>
        <w:spacing w:beforeLines="50" w:afterLines="50"/>
        <w:jc w:val="left"/>
        <w:outlineLvl w:val="1"/>
        <w:rPr>
          <w:rFonts w:ascii="Times New Roman" w:eastAsia="宋体" w:hAnsi="Times New Roman" w:cs="Times New Roman"/>
          <w:b/>
          <w:color w:val="000000"/>
          <w:kern w:val="0"/>
          <w:sz w:val="24"/>
        </w:rPr>
      </w:pPr>
      <w:bookmarkStart w:id="32" w:name="_Toc107163331"/>
      <w:r w:rsidRPr="00D31C67">
        <w:rPr>
          <w:rFonts w:ascii="Times New Roman" w:eastAsia="宋体" w:hAnsi="Times New Roman" w:cs="Times New Roman"/>
          <w:b/>
          <w:color w:val="000000"/>
          <w:kern w:val="0"/>
          <w:sz w:val="24"/>
        </w:rPr>
        <w:lastRenderedPageBreak/>
        <w:t>2.2</w:t>
      </w:r>
      <w:r w:rsidRPr="00D31C67">
        <w:rPr>
          <w:rFonts w:ascii="Times New Roman" w:eastAsia="宋体" w:hAnsi="Times New Roman" w:cs="Times New Roman"/>
          <w:b/>
          <w:color w:val="000000"/>
          <w:kern w:val="0"/>
          <w:sz w:val="24"/>
        </w:rPr>
        <w:t>标准主要技术内容</w:t>
      </w:r>
      <w:bookmarkEnd w:id="32"/>
    </w:p>
    <w:p w:rsidR="00504BB1" w:rsidRPr="00D31C67" w:rsidRDefault="00757B79" w:rsidP="004409E3">
      <w:pPr>
        <w:pStyle w:val="3"/>
        <w:spacing w:before="156" w:after="156"/>
        <w:ind w:left="0"/>
        <w:rPr>
          <w:sz w:val="21"/>
        </w:rPr>
      </w:pPr>
      <w:bookmarkStart w:id="33" w:name="_Toc107163332"/>
      <w:r w:rsidRPr="00D31C67">
        <w:rPr>
          <w:sz w:val="21"/>
        </w:rPr>
        <w:t>2.2.1</w:t>
      </w:r>
      <w:r w:rsidRPr="00D31C67">
        <w:rPr>
          <w:sz w:val="21"/>
        </w:rPr>
        <w:t>标准框架</w:t>
      </w:r>
      <w:bookmarkEnd w:id="33"/>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标准正文内容包括</w:t>
      </w:r>
      <w:r w:rsidRPr="00D31C67">
        <w:rPr>
          <w:rFonts w:ascii="Times New Roman" w:hAnsi="Times New Roman" w:cs="Times New Roman"/>
        </w:rPr>
        <w:t>:</w:t>
      </w:r>
      <w:r w:rsidRPr="00D31C67">
        <w:rPr>
          <w:rFonts w:ascii="Times New Roman" w:cs="Times New Roman"/>
        </w:rPr>
        <w:t>范围、规范性引用文件、术语和定义、</w:t>
      </w:r>
      <w:r w:rsidR="005F59F3" w:rsidRPr="00D31C67">
        <w:rPr>
          <w:rFonts w:ascii="Times New Roman" w:cs="Times New Roman"/>
        </w:rPr>
        <w:t>总则、评价要求、评价程序、评价报告</w:t>
      </w:r>
      <w:r w:rsidRPr="00D31C67">
        <w:rPr>
          <w:rFonts w:ascii="Times New Roman" w:cs="Times New Roman"/>
        </w:rPr>
        <w:t>共</w:t>
      </w:r>
      <w:r w:rsidR="005F59F3" w:rsidRPr="00D31C67">
        <w:rPr>
          <w:rFonts w:ascii="Times New Roman" w:hAnsi="Times New Roman" w:cs="Times New Roman"/>
        </w:rPr>
        <w:t>7</w:t>
      </w:r>
      <w:r w:rsidRPr="00D31C67">
        <w:rPr>
          <w:rFonts w:ascii="Times New Roman" w:cs="Times New Roman"/>
        </w:rPr>
        <w:t>个章节，主要阐述</w:t>
      </w:r>
      <w:r w:rsidR="002C2774" w:rsidRPr="00D31C67">
        <w:rPr>
          <w:rFonts w:ascii="Times New Roman" w:cs="Times New Roman"/>
        </w:rPr>
        <w:t>锗行业</w:t>
      </w:r>
      <w:r w:rsidRPr="00D31C67">
        <w:rPr>
          <w:rFonts w:ascii="Times New Roman" w:cs="Times New Roman"/>
        </w:rPr>
        <w:t>绿色工厂评价的指标体系架构以及评分方法与数据统计方法。附录</w:t>
      </w:r>
      <w:r w:rsidRPr="00D31C67">
        <w:rPr>
          <w:rFonts w:ascii="Times New Roman" w:hAnsi="Times New Roman" w:cs="Times New Roman"/>
        </w:rPr>
        <w:t>A</w:t>
      </w:r>
      <w:r w:rsidRPr="00D31C67">
        <w:rPr>
          <w:rFonts w:ascii="Times New Roman" w:cs="Times New Roman"/>
        </w:rPr>
        <w:t>主要明确了</w:t>
      </w:r>
      <w:r w:rsidR="002C2774" w:rsidRPr="00D31C67">
        <w:rPr>
          <w:rFonts w:ascii="Times New Roman" w:cs="Times New Roman"/>
        </w:rPr>
        <w:t>锗行业</w:t>
      </w:r>
      <w:r w:rsidRPr="00D31C67">
        <w:rPr>
          <w:rFonts w:ascii="Times New Roman" w:cs="Times New Roman"/>
        </w:rPr>
        <w:t>绿色工厂评价的基本要求以及评价指标，是绿色工厂评价的主要依据。</w:t>
      </w:r>
    </w:p>
    <w:p w:rsidR="00504BB1" w:rsidRPr="00D31C67" w:rsidRDefault="00757B79" w:rsidP="004409E3">
      <w:pPr>
        <w:pStyle w:val="3"/>
        <w:spacing w:before="156" w:after="156"/>
        <w:ind w:left="0"/>
        <w:rPr>
          <w:sz w:val="21"/>
        </w:rPr>
      </w:pPr>
      <w:bookmarkStart w:id="34" w:name="_Toc107163333"/>
      <w:r w:rsidRPr="00D31C67">
        <w:rPr>
          <w:sz w:val="21"/>
        </w:rPr>
        <w:t>2.2.2</w:t>
      </w:r>
      <w:r w:rsidRPr="00D31C67">
        <w:rPr>
          <w:sz w:val="21"/>
        </w:rPr>
        <w:t>适用范围</w:t>
      </w:r>
      <w:bookmarkEnd w:id="34"/>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本</w:t>
      </w:r>
      <w:r w:rsidR="002C2774" w:rsidRPr="00D31C67">
        <w:rPr>
          <w:rFonts w:ascii="Times New Roman" w:cs="Times New Roman"/>
        </w:rPr>
        <w:t>文件</w:t>
      </w:r>
      <w:r w:rsidRPr="00D31C67">
        <w:rPr>
          <w:rFonts w:ascii="Times New Roman" w:cs="Times New Roman"/>
        </w:rPr>
        <w:t>适用</w:t>
      </w:r>
      <w:r w:rsidR="002C2774" w:rsidRPr="00D31C67">
        <w:rPr>
          <w:rFonts w:ascii="Times New Roman" w:cs="Times New Roman"/>
        </w:rPr>
        <w:t>锗</w:t>
      </w:r>
      <w:r w:rsidRPr="00D31C67">
        <w:rPr>
          <w:rFonts w:ascii="Times New Roman" w:cs="Times New Roman"/>
        </w:rPr>
        <w:t>生产企业绿色工厂的创建及评价。</w:t>
      </w:r>
    </w:p>
    <w:p w:rsidR="00504BB1" w:rsidRPr="00D31C67" w:rsidRDefault="00757B79" w:rsidP="004409E3">
      <w:pPr>
        <w:pStyle w:val="3"/>
        <w:spacing w:before="156" w:after="156"/>
        <w:ind w:left="0"/>
        <w:rPr>
          <w:sz w:val="21"/>
        </w:rPr>
      </w:pPr>
      <w:bookmarkStart w:id="35" w:name="_Toc107163334"/>
      <w:r w:rsidRPr="00D31C67">
        <w:rPr>
          <w:sz w:val="21"/>
        </w:rPr>
        <w:t>2.2.3</w:t>
      </w:r>
      <w:r w:rsidRPr="00D31C67">
        <w:rPr>
          <w:sz w:val="21"/>
        </w:rPr>
        <w:t>规范性引用文件</w:t>
      </w:r>
      <w:bookmarkEnd w:id="35"/>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给出了本</w:t>
      </w:r>
      <w:r w:rsidR="002C2774" w:rsidRPr="00D31C67">
        <w:rPr>
          <w:rFonts w:ascii="Times New Roman" w:cs="Times New Roman"/>
        </w:rPr>
        <w:t>文件</w:t>
      </w:r>
      <w:r w:rsidRPr="00D31C67">
        <w:rPr>
          <w:rFonts w:ascii="Times New Roman" w:cs="Times New Roman"/>
        </w:rPr>
        <w:t>引用的相关标准、文件名称及文号，凡不注日期的引用文件，其有效版本适用于本标准。</w:t>
      </w:r>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本</w:t>
      </w:r>
      <w:r w:rsidR="002C2774" w:rsidRPr="00D31C67">
        <w:rPr>
          <w:rFonts w:ascii="Times New Roman" w:cs="Times New Roman"/>
        </w:rPr>
        <w:t>文件</w:t>
      </w:r>
      <w:r w:rsidRPr="00D31C67">
        <w:rPr>
          <w:rFonts w:ascii="Times New Roman" w:cs="Times New Roman"/>
        </w:rPr>
        <w:t>引用文件除国家标准外，还引用了部分行业标准以及部门规章等。</w:t>
      </w:r>
    </w:p>
    <w:p w:rsidR="00504BB1" w:rsidRPr="00D31C67" w:rsidRDefault="00757B79" w:rsidP="004409E3">
      <w:pPr>
        <w:pStyle w:val="3"/>
        <w:spacing w:before="156" w:after="156"/>
        <w:ind w:left="0"/>
        <w:rPr>
          <w:sz w:val="21"/>
        </w:rPr>
      </w:pPr>
      <w:bookmarkStart w:id="36" w:name="_Toc107163335"/>
      <w:r w:rsidRPr="00D31C67">
        <w:rPr>
          <w:sz w:val="21"/>
        </w:rPr>
        <w:t>2.2.4</w:t>
      </w:r>
      <w:r w:rsidRPr="00D31C67">
        <w:rPr>
          <w:sz w:val="21"/>
        </w:rPr>
        <w:t>术语和定义</w:t>
      </w:r>
      <w:bookmarkEnd w:id="36"/>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《绿色工厂评价通则》</w:t>
      </w:r>
      <w:r w:rsidRPr="00D31C67">
        <w:rPr>
          <w:rFonts w:ascii="Times New Roman" w:hAnsi="Times New Roman" w:cs="Times New Roman"/>
        </w:rPr>
        <w:t>(GB/T 36132-2018)</w:t>
      </w:r>
      <w:r w:rsidRPr="00D31C67">
        <w:rPr>
          <w:rFonts w:ascii="Times New Roman" w:cs="Times New Roman"/>
        </w:rPr>
        <w:t>界定的术语和定义适用于本标准。</w:t>
      </w:r>
    </w:p>
    <w:p w:rsidR="00504BB1" w:rsidRPr="00D31C67" w:rsidRDefault="00757B79" w:rsidP="004409E3">
      <w:pPr>
        <w:pStyle w:val="3"/>
        <w:spacing w:before="156" w:after="156"/>
        <w:ind w:left="0"/>
        <w:rPr>
          <w:sz w:val="21"/>
        </w:rPr>
      </w:pPr>
      <w:bookmarkStart w:id="37" w:name="_Toc107163336"/>
      <w:r w:rsidRPr="00D31C67">
        <w:rPr>
          <w:sz w:val="21"/>
        </w:rPr>
        <w:t>2.2.5</w:t>
      </w:r>
      <w:r w:rsidRPr="00D31C67">
        <w:rPr>
          <w:sz w:val="21"/>
        </w:rPr>
        <w:t>评价指标体系</w:t>
      </w:r>
      <w:bookmarkEnd w:id="37"/>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本</w:t>
      </w:r>
      <w:r w:rsidR="002C2774" w:rsidRPr="00D31C67">
        <w:rPr>
          <w:rFonts w:ascii="Times New Roman" w:cs="Times New Roman"/>
        </w:rPr>
        <w:t>文件</w:t>
      </w:r>
      <w:r w:rsidRPr="00D31C67">
        <w:rPr>
          <w:rFonts w:ascii="Times New Roman" w:cs="Times New Roman"/>
        </w:rPr>
        <w:t>的评价指标体系遵循了《绿色工厂评价通则》指标体系的架构，包括了基本要求和评价指标要求两部分。</w:t>
      </w:r>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评价指标要求分为基础设施、管理体系、能源与资源投入、产品、环境排放、</w:t>
      </w:r>
      <w:r w:rsidRPr="00D31C67">
        <w:rPr>
          <w:rFonts w:ascii="Times New Roman" w:hAnsi="Times New Roman" w:cs="Times New Roman"/>
        </w:rPr>
        <w:t xml:space="preserve"> </w:t>
      </w:r>
      <w:r w:rsidRPr="00D31C67">
        <w:rPr>
          <w:rFonts w:ascii="Times New Roman" w:cs="Times New Roman"/>
        </w:rPr>
        <w:t>绩效六项，模型框架如图</w:t>
      </w:r>
      <w:r w:rsidRPr="00D31C67">
        <w:rPr>
          <w:rFonts w:ascii="Times New Roman" w:hAnsi="Times New Roman" w:cs="Times New Roman"/>
        </w:rPr>
        <w:t>1</w:t>
      </w:r>
      <w:r w:rsidRPr="00D31C67">
        <w:rPr>
          <w:rFonts w:ascii="Times New Roman" w:cs="Times New Roman"/>
        </w:rPr>
        <w:t>所示。</w:t>
      </w:r>
    </w:p>
    <w:bookmarkStart w:id="38" w:name="_GoBack"/>
    <w:bookmarkEnd w:id="38"/>
    <w:p w:rsidR="00504BB1" w:rsidRPr="00D31C67" w:rsidRDefault="00417598" w:rsidP="004409E3">
      <w:pPr>
        <w:widowControl/>
        <w:jc w:val="center"/>
        <w:rPr>
          <w:rFonts w:ascii="Times New Roman" w:hAnsi="Times New Roman" w:cs="Times New Roman"/>
          <w:noProof/>
        </w:rPr>
      </w:pPr>
      <w:r>
        <w:rPr>
          <w:rFonts w:ascii="Times New Roman" w:hAnsi="Times New Roman" w:cs="Times New Roman"/>
          <w:noProof/>
        </w:rPr>
      </w:r>
      <w:r>
        <w:rPr>
          <w:rFonts w:ascii="Times New Roman" w:hAnsi="Times New Roman" w:cs="Times New Roman"/>
          <w:noProof/>
        </w:rPr>
        <w:pict>
          <v:group id="组合 11" o:spid="_x0000_s1026" style="width:302.7pt;height:177.7pt;mso-position-horizontal-relative:char;mso-position-vertical-relative:line" coordsize="69956,40164">
            <v:roundrect id="矩形: 圆角 2" o:spid="_x0000_s1027" style="position:absolute;width:57666;height:796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" filled="f" strokecolor="#243f60" strokeweight="2pt">
              <v:stroke joinstyle="miter"/>
              <v:textbox style="mso-next-textbox:#矩形: 圆角 2">
                <w:txbxContent>
                  <w:p w:rsidR="002C2774" w:rsidRDefault="002C2774" w:rsidP="00B2736D">
                    <w:pPr>
                      <w:spacing w:beforeLines="50"/>
                      <w:jc w:val="center"/>
                      <w:rPr>
                        <w:kern w:val="0"/>
                        <w:sz w:val="24"/>
                      </w:rPr>
                    </w:pPr>
                    <w:r w:rsidRPr="00605FB8">
                      <w:rPr>
                        <w:rFonts w:ascii="Calibri" w:hint="eastAsia"/>
                        <w:color w:val="000000"/>
                        <w:kern w:val="24"/>
                      </w:rPr>
                      <w:t>管理体系</w:t>
                    </w:r>
                  </w:p>
                  <w:p w:rsidR="002C2774" w:rsidRDefault="002C2774"/>
                </w:txbxContent>
              </v:textbox>
            </v:roundrect>
            <v:roundrect id="矩形: 圆角 3" o:spid="_x0000_s1028" style="position:absolute;top:32200;width:57666;height:796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" filled="f" strokecolor="#243f60" strokeweight="2pt">
              <v:stroke joinstyle="miter"/>
              <v:textbox style="mso-next-textbox:#矩形: 圆角 3">
                <w:txbxContent>
                  <w:p w:rsidR="002C2774" w:rsidRDefault="002C2774" w:rsidP="002C2774">
                    <w:pPr>
                      <w:jc w:val="center"/>
                      <w:rPr>
                        <w:kern w:val="0"/>
                        <w:sz w:val="24"/>
                      </w:rPr>
                    </w:pPr>
                    <w:r w:rsidRPr="00605FB8">
                      <w:rPr>
                        <w:rFonts w:ascii="Calibri" w:hint="eastAsia"/>
                        <w:color w:val="000000"/>
                        <w:kern w:val="24"/>
                      </w:rPr>
                      <w:t>基础设施</w:t>
                    </w:r>
                  </w:p>
                </w:txbxContent>
              </v:textbox>
            </v:roundrect>
            <v:roundrect id="矩形: 圆角 4" o:spid="_x0000_s1029" style="position:absolute;top:9168;width:15190;height:2182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" filled="f" strokecolor="#243f60" strokeweight="2pt">
              <v:stroke joinstyle="miter"/>
              <v:textbox style="mso-next-textbox:#矩形: 圆角 4" inset="2mm,,2mm">
                <w:txbxContent>
                  <w:p w:rsidR="002C2774" w:rsidRDefault="002C2774" w:rsidP="002C2774">
                    <w:pPr>
                      <w:jc w:val="center"/>
                      <w:rPr>
                        <w:kern w:val="0"/>
                        <w:sz w:val="24"/>
                      </w:rPr>
                    </w:pPr>
                    <w:r w:rsidRPr="00605FB8">
                      <w:rPr>
                        <w:rFonts w:ascii="Calibri" w:hint="eastAsia"/>
                        <w:color w:val="000000"/>
                        <w:kern w:val="24"/>
                      </w:rPr>
                      <w:t>能源与资源投入</w:t>
                    </w:r>
                    <w:r w:rsidRPr="00605FB8">
                      <w:rPr>
                        <w:rFonts w:ascii="Calibri" w:hint="eastAsia"/>
                        <w:color w:val="000000"/>
                        <w:kern w:val="24"/>
                      </w:rPr>
                      <w:t xml:space="preserve"> </w:t>
                    </w:r>
                  </w:p>
                </w:txbxContent>
              </v:textbox>
            </v:roundrect>
            <v:roundrect id="矩形: 圆角 5" o:spid="_x0000_s1030" style="position:absolute;left:42475;top:9168;width:15191;height:1015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" filled="f" strokecolor="#243f60" strokeweight="2pt">
              <v:stroke joinstyle="miter"/>
              <v:textbox style="mso-next-textbox:#矩形: 圆角 5" inset="2mm,,2mm">
                <w:txbxContent>
                  <w:p w:rsidR="002C2774" w:rsidRDefault="002C2774" w:rsidP="002C2774">
                    <w:pPr>
                      <w:jc w:val="center"/>
                      <w:rPr>
                        <w:kern w:val="0"/>
                        <w:sz w:val="24"/>
                      </w:rPr>
                    </w:pPr>
                    <w:r w:rsidRPr="00605FB8">
                      <w:rPr>
                        <w:rFonts w:ascii="Calibri" w:hint="eastAsia"/>
                        <w:color w:val="000000"/>
                        <w:kern w:val="24"/>
                      </w:rPr>
                      <w:t>产品</w:t>
                    </w:r>
                  </w:p>
                </w:txbxContent>
              </v:textbox>
            </v:roundrect>
            <v:roundrect id="矩形: 圆角 6" o:spid="_x0000_s1031" style="position:absolute;left:42475;top:20684;width:15191;height:1015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" filled="f" strokecolor="#243f60" strokeweight="2pt">
              <v:stroke joinstyle="miter"/>
              <v:textbox style="mso-next-textbox:#矩形: 圆角 6" inset="2mm,,2mm">
                <w:txbxContent>
                  <w:p w:rsidR="002C2774" w:rsidRDefault="002C2774" w:rsidP="002C2774">
                    <w:pPr>
                      <w:jc w:val="center"/>
                      <w:rPr>
                        <w:kern w:val="0"/>
                        <w:sz w:val="24"/>
                      </w:rPr>
                    </w:pPr>
                    <w:r w:rsidRPr="00605FB8">
                      <w:rPr>
                        <w:rFonts w:ascii="Calibri" w:hint="eastAsia"/>
                        <w:color w:val="000000"/>
                        <w:kern w:val="24"/>
                      </w:rPr>
                      <w:t>环境排放</w:t>
                    </w:r>
                  </w:p>
                </w:txbxContent>
              </v:textbox>
            </v:roundrect>
            <v:roundrect id="矩形: 圆角 7" o:spid="_x0000_s1032" style="position:absolute;left:59190;width:10766;height:4016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" filled="f" strokecolor="#243f60" strokeweight="2pt">
              <v:stroke joinstyle="miter"/>
              <v:textbox style="mso-next-textbox:#矩形: 圆角 7">
                <w:txbxContent>
                  <w:p w:rsidR="002C2774" w:rsidRDefault="002C2774" w:rsidP="002C2774">
                    <w:pPr>
                      <w:jc w:val="center"/>
                      <w:rPr>
                        <w:rFonts w:ascii="Calibri"/>
                        <w:color w:val="000000"/>
                        <w:kern w:val="24"/>
                      </w:rPr>
                    </w:pPr>
                  </w:p>
                  <w:p w:rsidR="002C2774" w:rsidRDefault="002C2774" w:rsidP="002C2774">
                    <w:pPr>
                      <w:jc w:val="center"/>
                      <w:rPr>
                        <w:kern w:val="0"/>
                        <w:sz w:val="24"/>
                      </w:rPr>
                    </w:pPr>
                    <w:r w:rsidRPr="00605FB8">
                      <w:rPr>
                        <w:rFonts w:ascii="Calibri" w:hint="eastAsia"/>
                        <w:color w:val="000000"/>
                        <w:kern w:val="24"/>
                      </w:rPr>
                      <w:t>绩效</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8" o:spid="_x0000_s1033" type="#_x0000_t13" style="position:absolute;left:17427;top:12628;width:22811;height:14908;visibility:visible;mso-position-vertical:center;mso-position-vertical-relative:margin;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" adj="14542" filled="f" strokecolor="#243f60" strokeweight="2pt">
              <v:stroke dashstyle="dash"/>
              <v:textbox style="mso-next-textbox:#箭头: 右 8">
                <w:txbxContent>
                  <w:p w:rsidR="002C2774" w:rsidRDefault="002C2774" w:rsidP="00B2736D">
                    <w:pPr>
                      <w:spacing w:beforeLines="50"/>
                      <w:jc w:val="center"/>
                      <w:rPr>
                        <w:kern w:val="0"/>
                        <w:sz w:val="24"/>
                      </w:rPr>
                    </w:pPr>
                    <w:r w:rsidRPr="00605FB8">
                      <w:rPr>
                        <w:rFonts w:ascii="Calibri" w:hint="eastAsia"/>
                        <w:color w:val="000000"/>
                        <w:kern w:val="24"/>
                      </w:rPr>
                      <w:t>生产过程</w:t>
                    </w:r>
                  </w:p>
                  <w:p w:rsidR="002C2774" w:rsidRDefault="002C2774"/>
                </w:txbxContent>
              </v:textbox>
            </v:shape>
            <w10:wrap type="none"/>
            <w10:anchorlock/>
          </v:group>
        </w:pict>
      </w:r>
    </w:p>
    <w:p w:rsidR="002C2774" w:rsidRPr="00D31C67" w:rsidRDefault="002C2774" w:rsidP="004409E3">
      <w:pPr>
        <w:jc w:val="center"/>
        <w:rPr>
          <w:rFonts w:ascii="Times New Roman" w:eastAsia="黑体" w:hAnsi="Times New Roman" w:cs="Times New Roman"/>
          <w:szCs w:val="21"/>
        </w:rPr>
      </w:pPr>
      <w:r w:rsidRPr="00D31C67">
        <w:rPr>
          <w:rFonts w:ascii="Times New Roman" w:eastAsia="黑体" w:cs="Times New Roman"/>
          <w:szCs w:val="21"/>
        </w:rPr>
        <w:t>图</w:t>
      </w:r>
      <w:r w:rsidRPr="00D31C67">
        <w:rPr>
          <w:rFonts w:ascii="Times New Roman" w:eastAsia="黑体" w:hAnsi="Times New Roman" w:cs="Times New Roman"/>
          <w:szCs w:val="21"/>
        </w:rPr>
        <w:t xml:space="preserve">1  </w:t>
      </w:r>
      <w:r w:rsidRPr="00D31C67">
        <w:rPr>
          <w:rFonts w:ascii="Times New Roman" w:eastAsia="黑体" w:cs="Times New Roman"/>
          <w:szCs w:val="21"/>
        </w:rPr>
        <w:t>锗行业绿色工厂评价体系框图</w:t>
      </w:r>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lastRenderedPageBreak/>
        <w:t>每项一级指标下设置二级指标</w:t>
      </w:r>
      <w:r w:rsidR="00DF12DD" w:rsidRPr="00D31C67">
        <w:rPr>
          <w:rFonts w:ascii="Times New Roman" w:cs="Times New Roman"/>
        </w:rPr>
        <w:t>，</w:t>
      </w:r>
      <w:r w:rsidRPr="00D31C67">
        <w:rPr>
          <w:rFonts w:ascii="Times New Roman" w:cs="Times New Roman"/>
        </w:rPr>
        <w:t>二级指标下的具体评价要求分为必选要求与可选要求。必选要求为工厂应达到的基础性要求</w:t>
      </w:r>
      <w:r w:rsidR="00DF12DD" w:rsidRPr="00D31C67">
        <w:rPr>
          <w:rFonts w:ascii="Times New Roman" w:cs="Times New Roman"/>
        </w:rPr>
        <w:t>，</w:t>
      </w:r>
      <w:r w:rsidRPr="00D31C67">
        <w:rPr>
          <w:rFonts w:ascii="Times New Roman" w:cs="Times New Roman"/>
        </w:rPr>
        <w:t>必选要求不达标不能评为绿色工厂</w:t>
      </w:r>
      <w:r w:rsidR="00DF12DD" w:rsidRPr="00D31C67">
        <w:rPr>
          <w:rFonts w:ascii="Times New Roman" w:cs="Times New Roman"/>
        </w:rPr>
        <w:t>；</w:t>
      </w:r>
      <w:r w:rsidRPr="00D31C67">
        <w:rPr>
          <w:rFonts w:ascii="Times New Roman" w:cs="Times New Roman"/>
        </w:rPr>
        <w:t>可选要求为工厂通过努力达到的提高性要求</w:t>
      </w:r>
      <w:r w:rsidR="00DF12DD" w:rsidRPr="00D31C67">
        <w:rPr>
          <w:rFonts w:ascii="Times New Roman" w:cs="Times New Roman"/>
        </w:rPr>
        <w:t>，</w:t>
      </w:r>
      <w:r w:rsidRPr="00D31C67">
        <w:rPr>
          <w:rFonts w:ascii="Times New Roman" w:cs="Times New Roman"/>
        </w:rPr>
        <w:t>具有先进性。在标准描述中使用</w:t>
      </w:r>
      <w:r w:rsidRPr="00D31C67">
        <w:rPr>
          <w:rFonts w:ascii="Times New Roman" w:hAnsi="Times New Roman" w:cs="Times New Roman"/>
        </w:rPr>
        <w:t>"</w:t>
      </w:r>
      <w:r w:rsidRPr="00D31C67">
        <w:rPr>
          <w:rFonts w:ascii="Times New Roman" w:cs="Times New Roman"/>
        </w:rPr>
        <w:t>应</w:t>
      </w:r>
      <w:r w:rsidRPr="00D31C67">
        <w:rPr>
          <w:rFonts w:ascii="Times New Roman" w:hAnsi="Times New Roman" w:cs="Times New Roman"/>
        </w:rPr>
        <w:t>"</w:t>
      </w:r>
      <w:r w:rsidRPr="00D31C67">
        <w:rPr>
          <w:rFonts w:ascii="Times New Roman" w:cs="Times New Roman"/>
        </w:rPr>
        <w:t>和</w:t>
      </w:r>
      <w:r w:rsidRPr="00D31C67">
        <w:rPr>
          <w:rFonts w:ascii="Times New Roman" w:hAnsi="Times New Roman" w:cs="Times New Roman"/>
        </w:rPr>
        <w:t>"</w:t>
      </w:r>
      <w:r w:rsidRPr="00D31C67">
        <w:rPr>
          <w:rFonts w:ascii="Times New Roman" w:cs="Times New Roman"/>
        </w:rPr>
        <w:t>宜</w:t>
      </w:r>
      <w:r w:rsidRPr="00D31C67">
        <w:rPr>
          <w:rFonts w:ascii="Times New Roman" w:hAnsi="Times New Roman" w:cs="Times New Roman"/>
        </w:rPr>
        <w:t>"</w:t>
      </w:r>
      <w:r w:rsidRPr="00D31C67">
        <w:rPr>
          <w:rFonts w:ascii="Times New Roman" w:cs="Times New Roman"/>
        </w:rPr>
        <w:t>予以区分</w:t>
      </w:r>
      <w:r w:rsidR="00DF12DD" w:rsidRPr="00D31C67">
        <w:rPr>
          <w:rFonts w:ascii="Times New Roman" w:cs="Times New Roman"/>
        </w:rPr>
        <w:t>，</w:t>
      </w:r>
      <w:r w:rsidRPr="00D31C67">
        <w:rPr>
          <w:rFonts w:ascii="Times New Roman" w:cs="Times New Roman"/>
        </w:rPr>
        <w:t>企业应满足或达到的要求一般即为评价过程中的必选要求</w:t>
      </w:r>
      <w:r w:rsidR="00DF12DD" w:rsidRPr="00D31C67">
        <w:rPr>
          <w:rFonts w:ascii="Times New Roman" w:cs="Times New Roman"/>
        </w:rPr>
        <w:t>，</w:t>
      </w:r>
      <w:r w:rsidRPr="00D31C67">
        <w:rPr>
          <w:rFonts w:ascii="Times New Roman" w:cs="Times New Roman"/>
        </w:rPr>
        <w:t>企业宜满足或达到的要求一般即为评价过程中的可选要求。</w:t>
      </w:r>
    </w:p>
    <w:p w:rsidR="00504BB1" w:rsidRPr="00D31C67" w:rsidRDefault="00757B79" w:rsidP="004409E3">
      <w:pPr>
        <w:pStyle w:val="3"/>
        <w:spacing w:before="156" w:after="156"/>
        <w:ind w:left="0"/>
        <w:rPr>
          <w:sz w:val="21"/>
        </w:rPr>
      </w:pPr>
      <w:bookmarkStart w:id="39" w:name="_Toc107163337"/>
      <w:r w:rsidRPr="00D31C67">
        <w:rPr>
          <w:sz w:val="21"/>
        </w:rPr>
        <w:t xml:space="preserve">2.2.6 </w:t>
      </w:r>
      <w:r w:rsidRPr="00D31C67">
        <w:rPr>
          <w:sz w:val="21"/>
        </w:rPr>
        <w:t>评分方法与数据统计</w:t>
      </w:r>
      <w:bookmarkEnd w:id="39"/>
    </w:p>
    <w:p w:rsidR="00D31C67" w:rsidRPr="00D31C67" w:rsidRDefault="00757B79" w:rsidP="004409E3">
      <w:pPr>
        <w:spacing w:line="360" w:lineRule="auto"/>
        <w:rPr>
          <w:rFonts w:ascii="Times New Roman" w:hAnsi="Times New Roman" w:cs="Times New Roman"/>
        </w:rPr>
      </w:pPr>
      <w:r w:rsidRPr="00D31C67">
        <w:rPr>
          <w:rFonts w:ascii="Times New Roman" w:hAnsi="Times New Roman" w:cs="Times New Roman"/>
        </w:rPr>
        <w:t>2.2.6.1</w:t>
      </w:r>
      <w:r w:rsidRPr="00D31C67">
        <w:rPr>
          <w:rFonts w:ascii="Times New Roman" w:cs="Times New Roman"/>
        </w:rPr>
        <w:t>评分计算方法</w:t>
      </w:r>
    </w:p>
    <w:p w:rsidR="00504BB1" w:rsidRPr="00D31C67" w:rsidRDefault="00DF12DD" w:rsidP="004409E3">
      <w:pPr>
        <w:spacing w:line="360" w:lineRule="auto"/>
        <w:ind w:firstLine="420"/>
        <w:rPr>
          <w:rFonts w:ascii="Times New Roman" w:hAnsi="Times New Roman" w:cs="Times New Roman"/>
        </w:rPr>
      </w:pPr>
      <w:r w:rsidRPr="00D31C67">
        <w:rPr>
          <w:rFonts w:ascii="Times New Roman" w:cs="Times New Roman"/>
        </w:rPr>
        <w:t>锗</w:t>
      </w:r>
      <w:r w:rsidR="00757B79" w:rsidRPr="00D31C67">
        <w:rPr>
          <w:rFonts w:ascii="Times New Roman" w:cs="Times New Roman"/>
        </w:rPr>
        <w:t>行业绿色工厂评价要求分为三类</w:t>
      </w:r>
      <w:r w:rsidRPr="00D31C67">
        <w:rPr>
          <w:rFonts w:ascii="Times New Roman" w:cs="Times New Roman"/>
        </w:rPr>
        <w:t>，</w:t>
      </w:r>
      <w:r w:rsidR="00757B79" w:rsidRPr="00D31C67">
        <w:rPr>
          <w:rFonts w:ascii="Times New Roman" w:cs="Times New Roman"/>
        </w:rPr>
        <w:t>一类为不参与评分的基本要求</w:t>
      </w:r>
      <w:r w:rsidRPr="00D31C67">
        <w:rPr>
          <w:rFonts w:ascii="Times New Roman" w:cs="Times New Roman"/>
        </w:rPr>
        <w:t>，</w:t>
      </w:r>
      <w:r w:rsidR="00757B79" w:rsidRPr="00D31C67">
        <w:rPr>
          <w:rFonts w:ascii="Times New Roman" w:cs="Times New Roman"/>
        </w:rPr>
        <w:t>工厂需全部满足方可进行评价</w:t>
      </w:r>
      <w:r w:rsidRPr="00D31C67">
        <w:rPr>
          <w:rFonts w:ascii="Times New Roman" w:cs="Times New Roman"/>
        </w:rPr>
        <w:t>；</w:t>
      </w:r>
      <w:r w:rsidR="00757B79" w:rsidRPr="00D31C67">
        <w:rPr>
          <w:rFonts w:ascii="Times New Roman" w:cs="Times New Roman"/>
        </w:rPr>
        <w:t>第二类为必选要求</w:t>
      </w:r>
      <w:r w:rsidRPr="00D31C67">
        <w:rPr>
          <w:rFonts w:ascii="Times New Roman" w:cs="Times New Roman"/>
        </w:rPr>
        <w:t>，</w:t>
      </w:r>
      <w:r w:rsidR="00757B79" w:rsidRPr="00D31C67">
        <w:rPr>
          <w:rFonts w:ascii="Times New Roman" w:cs="Times New Roman"/>
        </w:rPr>
        <w:t>视必选要求与判定准则的符合性得分为</w:t>
      </w:r>
      <w:r w:rsidR="00757B79" w:rsidRPr="00D31C67">
        <w:rPr>
          <w:rFonts w:ascii="Times New Roman" w:hAnsi="Times New Roman" w:cs="Times New Roman"/>
        </w:rPr>
        <w:t>0</w:t>
      </w:r>
      <w:r w:rsidRPr="00D31C67">
        <w:rPr>
          <w:rFonts w:ascii="Times New Roman" w:cs="Times New Roman"/>
        </w:rPr>
        <w:t>分</w:t>
      </w:r>
      <w:r w:rsidR="00757B79" w:rsidRPr="00D31C67">
        <w:rPr>
          <w:rFonts w:ascii="Times New Roman" w:cs="Times New Roman"/>
        </w:rPr>
        <w:t>或者满分</w:t>
      </w:r>
      <w:r w:rsidRPr="00D31C67">
        <w:rPr>
          <w:rFonts w:ascii="Times New Roman" w:cs="Times New Roman"/>
        </w:rPr>
        <w:t>；</w:t>
      </w:r>
      <w:r w:rsidR="00757B79" w:rsidRPr="00D31C67">
        <w:rPr>
          <w:rFonts w:ascii="Times New Roman" w:cs="Times New Roman"/>
        </w:rPr>
        <w:t>第三类为可选要求</w:t>
      </w:r>
      <w:r w:rsidRPr="00D31C67">
        <w:rPr>
          <w:rFonts w:ascii="Times New Roman" w:cs="Times New Roman"/>
        </w:rPr>
        <w:t>，</w:t>
      </w:r>
      <w:r w:rsidR="00757B79" w:rsidRPr="00D31C67">
        <w:rPr>
          <w:rFonts w:ascii="Times New Roman" w:cs="Times New Roman"/>
        </w:rPr>
        <w:t>可选要求</w:t>
      </w:r>
      <w:r w:rsidRPr="00D31C67">
        <w:rPr>
          <w:rFonts w:ascii="Times New Roman" w:cs="Times New Roman"/>
        </w:rPr>
        <w:t>根据与判定准则符合程度在</w:t>
      </w:r>
      <w:r w:rsidRPr="00D31C67">
        <w:rPr>
          <w:rFonts w:ascii="Times New Roman" w:hAnsi="Times New Roman" w:cs="Times New Roman"/>
        </w:rPr>
        <w:t>0</w:t>
      </w:r>
      <w:r w:rsidRPr="00D31C67">
        <w:rPr>
          <w:rFonts w:ascii="Times New Roman" w:cs="Times New Roman"/>
        </w:rPr>
        <w:t>分和满分之间取值</w:t>
      </w:r>
      <w:r w:rsidR="00757B79" w:rsidRPr="00D31C67">
        <w:rPr>
          <w:rFonts w:ascii="Times New Roman" w:cs="Times New Roman"/>
        </w:rPr>
        <w:t>。</w:t>
      </w:r>
      <w:r w:rsidR="00757B79" w:rsidRPr="00D31C67">
        <w:rPr>
          <w:rFonts w:ascii="Times New Roman" w:hAnsi="Times New Roman" w:cs="Times New Roman"/>
        </w:rPr>
        <w:t xml:space="preserve"> </w:t>
      </w:r>
    </w:p>
    <w:p w:rsidR="00504BB1" w:rsidRPr="00D31C67" w:rsidRDefault="00757B79" w:rsidP="004409E3">
      <w:pPr>
        <w:spacing w:line="360" w:lineRule="auto"/>
        <w:ind w:firstLine="420"/>
        <w:rPr>
          <w:rFonts w:ascii="Times New Roman" w:hAnsi="Times New Roman" w:cs="Times New Roman"/>
          <w:color w:val="0000FF"/>
        </w:rPr>
      </w:pPr>
      <w:r w:rsidRPr="00D31C67">
        <w:rPr>
          <w:rFonts w:ascii="Times New Roman" w:cs="Times New Roman"/>
        </w:rPr>
        <w:t>绩效的评分采用按比例计算得分，指标体系对一级指标以及二级指标共设置两层权重，通过逐级加权收敛得出最终得分。在绿色工厂评价的过程中，一级指标权重的确定是体现各不同行业差异的关键所在。</w:t>
      </w:r>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本标准制定的任务就是通过调研讨论制定指标及权重。</w:t>
      </w:r>
    </w:p>
    <w:p w:rsidR="00504BB1" w:rsidRPr="00D31C67" w:rsidRDefault="00757B79" w:rsidP="004409E3">
      <w:pPr>
        <w:jc w:val="center"/>
        <w:rPr>
          <w:rFonts w:ascii="Times New Roman" w:eastAsia="黑体" w:hAnsi="Times New Roman" w:cs="Times New Roman"/>
          <w:szCs w:val="21"/>
        </w:rPr>
      </w:pPr>
      <w:r w:rsidRPr="00D31C67">
        <w:rPr>
          <w:rFonts w:ascii="Times New Roman" w:eastAsia="黑体" w:cs="Times New Roman"/>
          <w:szCs w:val="21"/>
        </w:rPr>
        <w:t>表</w:t>
      </w:r>
      <w:r w:rsidRPr="00D31C67">
        <w:rPr>
          <w:rFonts w:ascii="Times New Roman" w:eastAsia="黑体" w:hAnsi="Times New Roman" w:cs="Times New Roman"/>
          <w:szCs w:val="21"/>
        </w:rPr>
        <w:t xml:space="preserve">1 </w:t>
      </w:r>
      <w:r w:rsidRPr="00D31C67">
        <w:rPr>
          <w:rFonts w:ascii="Times New Roman" w:eastAsia="黑体" w:cs="Times New Roman"/>
          <w:szCs w:val="21"/>
        </w:rPr>
        <w:t>权重分配表</w:t>
      </w:r>
    </w:p>
    <w:tbl>
      <w:tblPr>
        <w:tblStyle w:val="a8"/>
        <w:tblW w:w="0" w:type="auto"/>
        <w:jc w:val="center"/>
        <w:tblLook w:val="04A0"/>
      </w:tblPr>
      <w:tblGrid>
        <w:gridCol w:w="2197"/>
        <w:gridCol w:w="2565"/>
      </w:tblGrid>
      <w:tr w:rsidR="00504BB1" w:rsidRPr="00D31C67" w:rsidTr="00D47557">
        <w:trPr>
          <w:jc w:val="center"/>
        </w:trPr>
        <w:tc>
          <w:tcPr>
            <w:tcW w:w="2197" w:type="dxa"/>
          </w:tcPr>
          <w:p w:rsidR="00504BB1" w:rsidRPr="00D31C67" w:rsidRDefault="00757B79" w:rsidP="004409E3">
            <w:pPr>
              <w:widowControl/>
              <w:jc w:val="left"/>
              <w:rPr>
                <w:rFonts w:ascii="Times New Roman" w:eastAsia="黑体" w:hAnsi="Times New Roman" w:cs="Times New Roman"/>
                <w:b/>
                <w:color w:val="000000"/>
                <w:kern w:val="0"/>
                <w:szCs w:val="21"/>
              </w:rPr>
            </w:pPr>
            <w:r w:rsidRPr="00D31C67">
              <w:rPr>
                <w:rFonts w:ascii="Times New Roman" w:eastAsia="黑体" w:hAnsi="黑体" w:cs="Times New Roman"/>
                <w:color w:val="000000"/>
                <w:kern w:val="0"/>
              </w:rPr>
              <w:t>一级指标</w:t>
            </w:r>
            <w:r w:rsidRPr="00D31C67">
              <w:rPr>
                <w:rFonts w:ascii="Times New Roman" w:eastAsia="黑体" w:hAnsi="Times New Roman" w:cs="Times New Roman"/>
                <w:color w:val="000000"/>
                <w:kern w:val="0"/>
              </w:rPr>
              <w:t xml:space="preserve"> </w:t>
            </w:r>
          </w:p>
        </w:tc>
        <w:tc>
          <w:tcPr>
            <w:tcW w:w="2565" w:type="dxa"/>
          </w:tcPr>
          <w:p w:rsidR="00504BB1" w:rsidRPr="00D31C67" w:rsidRDefault="00757B79" w:rsidP="004409E3">
            <w:pPr>
              <w:widowControl/>
              <w:jc w:val="center"/>
              <w:rPr>
                <w:rFonts w:ascii="Times New Roman" w:eastAsia="黑体" w:hAnsi="Times New Roman" w:cs="Times New Roman"/>
                <w:b/>
                <w:color w:val="000000"/>
                <w:kern w:val="0"/>
                <w:szCs w:val="21"/>
              </w:rPr>
            </w:pPr>
            <w:r w:rsidRPr="00D31C67">
              <w:rPr>
                <w:rFonts w:ascii="Times New Roman" w:eastAsia="黑体" w:hAnsi="黑体" w:cs="Times New Roman"/>
                <w:color w:val="000000"/>
                <w:kern w:val="0"/>
              </w:rPr>
              <w:t>权重</w:t>
            </w:r>
            <w:r w:rsidR="00DF12DD" w:rsidRPr="00D31C67">
              <w:rPr>
                <w:rFonts w:ascii="Times New Roman" w:eastAsia="黑体" w:hAnsi="黑体" w:cs="Times New Roman"/>
                <w:color w:val="000000"/>
                <w:kern w:val="0"/>
              </w:rPr>
              <w:t>（</w:t>
            </w:r>
            <w:r w:rsidR="00DF12DD" w:rsidRPr="00D31C67">
              <w:rPr>
                <w:rFonts w:ascii="Times New Roman" w:eastAsia="黑体" w:hAnsi="Times New Roman" w:cs="Times New Roman"/>
                <w:color w:val="000000"/>
                <w:kern w:val="0"/>
              </w:rPr>
              <w:t>%</w:t>
            </w:r>
            <w:r w:rsidR="00DF12DD" w:rsidRPr="00D31C67">
              <w:rPr>
                <w:rFonts w:ascii="Times New Roman" w:eastAsia="黑体" w:hAnsi="黑体" w:cs="Times New Roman"/>
                <w:color w:val="000000"/>
                <w:kern w:val="0"/>
              </w:rPr>
              <w:t>）</w:t>
            </w:r>
          </w:p>
        </w:tc>
      </w:tr>
      <w:tr w:rsidR="00504BB1" w:rsidRPr="00D31C67" w:rsidTr="00D47557">
        <w:trPr>
          <w:jc w:val="center"/>
        </w:trPr>
        <w:tc>
          <w:tcPr>
            <w:tcW w:w="2197" w:type="dxa"/>
          </w:tcPr>
          <w:p w:rsidR="00504BB1" w:rsidRPr="00D31C67" w:rsidRDefault="00757B79" w:rsidP="004409E3">
            <w:pPr>
              <w:widowControl/>
              <w:jc w:val="left"/>
              <w:rPr>
                <w:rFonts w:ascii="Times New Roman" w:eastAsia="宋体" w:hAnsi="Times New Roman" w:cs="Times New Roman"/>
                <w:b/>
                <w:color w:val="000000"/>
                <w:kern w:val="0"/>
                <w:szCs w:val="21"/>
              </w:rPr>
            </w:pPr>
            <w:r w:rsidRPr="00D31C67">
              <w:rPr>
                <w:rFonts w:ascii="Times New Roman" w:eastAsia="宋体" w:hAnsi="宋体" w:cs="Times New Roman"/>
                <w:color w:val="000000"/>
                <w:kern w:val="0"/>
              </w:rPr>
              <w:t>基础设施</w:t>
            </w:r>
            <w:r w:rsidRPr="00D31C67">
              <w:rPr>
                <w:rFonts w:ascii="Times New Roman" w:eastAsia="宋体" w:hAnsi="Times New Roman" w:cs="Times New Roman"/>
                <w:color w:val="000000"/>
                <w:kern w:val="0"/>
              </w:rPr>
              <w:t xml:space="preserve"> </w:t>
            </w:r>
          </w:p>
        </w:tc>
        <w:tc>
          <w:tcPr>
            <w:tcW w:w="2565" w:type="dxa"/>
          </w:tcPr>
          <w:p w:rsidR="00504BB1" w:rsidRPr="00D31C67" w:rsidRDefault="00DF12DD" w:rsidP="004409E3">
            <w:pPr>
              <w:widowControl/>
              <w:jc w:val="center"/>
              <w:rPr>
                <w:rFonts w:ascii="Times New Roman" w:eastAsia="宋体" w:hAnsi="Times New Roman" w:cs="Times New Roman"/>
                <w:color w:val="000000"/>
                <w:kern w:val="0"/>
                <w:szCs w:val="21"/>
              </w:rPr>
            </w:pPr>
            <w:r w:rsidRPr="00D31C67">
              <w:rPr>
                <w:rFonts w:ascii="Times New Roman" w:eastAsia="宋体" w:hAnsi="Times New Roman" w:cs="Times New Roman"/>
                <w:color w:val="000000"/>
                <w:kern w:val="0"/>
                <w:szCs w:val="21"/>
              </w:rPr>
              <w:t>15</w:t>
            </w:r>
          </w:p>
        </w:tc>
      </w:tr>
      <w:tr w:rsidR="00504BB1" w:rsidRPr="00D31C67" w:rsidTr="00D47557">
        <w:trPr>
          <w:jc w:val="center"/>
        </w:trPr>
        <w:tc>
          <w:tcPr>
            <w:tcW w:w="2197" w:type="dxa"/>
          </w:tcPr>
          <w:p w:rsidR="00504BB1" w:rsidRPr="00D31C67" w:rsidRDefault="00757B79" w:rsidP="004409E3">
            <w:pPr>
              <w:widowControl/>
              <w:jc w:val="left"/>
              <w:rPr>
                <w:rFonts w:ascii="Times New Roman" w:eastAsia="宋体" w:hAnsi="Times New Roman" w:cs="Times New Roman"/>
                <w:b/>
                <w:color w:val="000000"/>
                <w:kern w:val="0"/>
                <w:szCs w:val="21"/>
              </w:rPr>
            </w:pPr>
            <w:r w:rsidRPr="00D31C67">
              <w:rPr>
                <w:rFonts w:ascii="Times New Roman" w:eastAsia="宋体" w:hAnsi="宋体" w:cs="Times New Roman"/>
                <w:color w:val="000000"/>
                <w:kern w:val="0"/>
              </w:rPr>
              <w:t>管理体系</w:t>
            </w:r>
          </w:p>
        </w:tc>
        <w:tc>
          <w:tcPr>
            <w:tcW w:w="2565" w:type="dxa"/>
          </w:tcPr>
          <w:p w:rsidR="00504BB1" w:rsidRPr="0008404A" w:rsidRDefault="00DF12DD" w:rsidP="004409E3">
            <w:pPr>
              <w:widowControl/>
              <w:jc w:val="center"/>
              <w:rPr>
                <w:rFonts w:ascii="Times New Roman" w:eastAsia="宋体" w:hAnsi="Times New Roman" w:cs="Times New Roman"/>
                <w:color w:val="000000"/>
                <w:kern w:val="0"/>
                <w:szCs w:val="21"/>
              </w:rPr>
            </w:pPr>
            <w:r w:rsidRPr="0008404A">
              <w:rPr>
                <w:rFonts w:ascii="Times New Roman" w:eastAsia="宋体" w:hAnsi="Times New Roman" w:cs="Times New Roman"/>
                <w:color w:val="000000"/>
                <w:kern w:val="0"/>
                <w:szCs w:val="21"/>
              </w:rPr>
              <w:t>10</w:t>
            </w:r>
          </w:p>
        </w:tc>
      </w:tr>
      <w:tr w:rsidR="00504BB1" w:rsidRPr="00D31C67" w:rsidTr="00D47557">
        <w:trPr>
          <w:jc w:val="center"/>
        </w:trPr>
        <w:tc>
          <w:tcPr>
            <w:tcW w:w="2197" w:type="dxa"/>
          </w:tcPr>
          <w:p w:rsidR="00504BB1" w:rsidRPr="00D31C67" w:rsidRDefault="00757B79" w:rsidP="004409E3">
            <w:pPr>
              <w:widowControl/>
              <w:jc w:val="left"/>
              <w:rPr>
                <w:rFonts w:ascii="Times New Roman" w:eastAsia="宋体" w:hAnsi="Times New Roman" w:cs="Times New Roman"/>
                <w:b/>
                <w:color w:val="000000"/>
                <w:kern w:val="0"/>
                <w:szCs w:val="21"/>
              </w:rPr>
            </w:pPr>
            <w:r w:rsidRPr="00D31C67">
              <w:rPr>
                <w:rFonts w:ascii="Times New Roman" w:eastAsia="宋体" w:hAnsi="宋体" w:cs="Times New Roman"/>
                <w:color w:val="000000"/>
                <w:kern w:val="0"/>
              </w:rPr>
              <w:t>能源资源投入</w:t>
            </w:r>
          </w:p>
        </w:tc>
        <w:tc>
          <w:tcPr>
            <w:tcW w:w="2565" w:type="dxa"/>
          </w:tcPr>
          <w:p w:rsidR="00504BB1" w:rsidRPr="0008404A" w:rsidRDefault="00DF12DD" w:rsidP="004409E3">
            <w:pPr>
              <w:widowControl/>
              <w:jc w:val="center"/>
              <w:rPr>
                <w:rFonts w:ascii="Times New Roman" w:eastAsia="宋体" w:hAnsi="Times New Roman" w:cs="Times New Roman"/>
                <w:color w:val="000000"/>
                <w:kern w:val="0"/>
                <w:szCs w:val="21"/>
              </w:rPr>
            </w:pPr>
            <w:r w:rsidRPr="0008404A">
              <w:rPr>
                <w:rFonts w:ascii="Times New Roman" w:eastAsia="宋体" w:hAnsi="Times New Roman" w:cs="Times New Roman"/>
                <w:color w:val="000000"/>
                <w:kern w:val="0"/>
                <w:szCs w:val="21"/>
              </w:rPr>
              <w:t>20</w:t>
            </w:r>
          </w:p>
        </w:tc>
      </w:tr>
      <w:tr w:rsidR="00504BB1" w:rsidRPr="00D31C67" w:rsidTr="00D47557">
        <w:trPr>
          <w:jc w:val="center"/>
        </w:trPr>
        <w:tc>
          <w:tcPr>
            <w:tcW w:w="2197" w:type="dxa"/>
          </w:tcPr>
          <w:p w:rsidR="00504BB1" w:rsidRPr="00D31C67" w:rsidRDefault="00757B79" w:rsidP="004409E3">
            <w:pPr>
              <w:widowControl/>
              <w:jc w:val="left"/>
              <w:rPr>
                <w:rFonts w:ascii="Times New Roman" w:eastAsia="宋体" w:hAnsi="Times New Roman" w:cs="Times New Roman"/>
                <w:b/>
                <w:color w:val="000000"/>
                <w:kern w:val="0"/>
                <w:szCs w:val="21"/>
              </w:rPr>
            </w:pPr>
            <w:r w:rsidRPr="00D31C67">
              <w:rPr>
                <w:rFonts w:ascii="Times New Roman" w:eastAsia="宋体" w:hAnsi="宋体" w:cs="Times New Roman"/>
                <w:color w:val="000000"/>
                <w:kern w:val="0"/>
              </w:rPr>
              <w:t>产品</w:t>
            </w:r>
          </w:p>
        </w:tc>
        <w:tc>
          <w:tcPr>
            <w:tcW w:w="2565" w:type="dxa"/>
          </w:tcPr>
          <w:p w:rsidR="00504BB1" w:rsidRPr="0008404A" w:rsidRDefault="00DF12DD" w:rsidP="004409E3">
            <w:pPr>
              <w:widowControl/>
              <w:jc w:val="center"/>
              <w:rPr>
                <w:rFonts w:ascii="Times New Roman" w:eastAsia="宋体" w:hAnsi="Times New Roman" w:cs="Times New Roman"/>
                <w:color w:val="000000"/>
                <w:kern w:val="0"/>
                <w:szCs w:val="21"/>
              </w:rPr>
            </w:pPr>
            <w:r w:rsidRPr="0008404A">
              <w:rPr>
                <w:rFonts w:ascii="Times New Roman" w:eastAsia="宋体" w:hAnsi="Times New Roman" w:cs="Times New Roman"/>
                <w:color w:val="000000"/>
                <w:kern w:val="0"/>
                <w:szCs w:val="21"/>
              </w:rPr>
              <w:t>5</w:t>
            </w:r>
          </w:p>
        </w:tc>
      </w:tr>
      <w:tr w:rsidR="00504BB1" w:rsidRPr="00D31C67" w:rsidTr="00D47557">
        <w:trPr>
          <w:jc w:val="center"/>
        </w:trPr>
        <w:tc>
          <w:tcPr>
            <w:tcW w:w="2197" w:type="dxa"/>
          </w:tcPr>
          <w:p w:rsidR="00504BB1" w:rsidRPr="00D31C67" w:rsidRDefault="00757B79" w:rsidP="004409E3">
            <w:pPr>
              <w:widowControl/>
              <w:jc w:val="left"/>
              <w:rPr>
                <w:rFonts w:ascii="Times New Roman" w:eastAsia="宋体" w:hAnsi="Times New Roman" w:cs="Times New Roman"/>
                <w:b/>
                <w:color w:val="000000"/>
                <w:kern w:val="0"/>
                <w:szCs w:val="21"/>
              </w:rPr>
            </w:pPr>
            <w:r w:rsidRPr="00D31C67">
              <w:rPr>
                <w:rFonts w:ascii="Times New Roman" w:eastAsia="宋体" w:hAnsi="宋体" w:cs="Times New Roman"/>
                <w:color w:val="000000"/>
                <w:kern w:val="0"/>
              </w:rPr>
              <w:t>环境排放</w:t>
            </w:r>
          </w:p>
        </w:tc>
        <w:tc>
          <w:tcPr>
            <w:tcW w:w="2565" w:type="dxa"/>
          </w:tcPr>
          <w:p w:rsidR="00504BB1" w:rsidRPr="0008404A" w:rsidRDefault="00DF12DD" w:rsidP="004409E3">
            <w:pPr>
              <w:widowControl/>
              <w:jc w:val="center"/>
              <w:rPr>
                <w:rFonts w:ascii="Times New Roman" w:eastAsia="宋体" w:hAnsi="Times New Roman" w:cs="Times New Roman"/>
                <w:color w:val="000000"/>
                <w:kern w:val="0"/>
                <w:szCs w:val="21"/>
              </w:rPr>
            </w:pPr>
            <w:r w:rsidRPr="0008404A">
              <w:rPr>
                <w:rFonts w:ascii="Times New Roman" w:eastAsia="宋体" w:hAnsi="Times New Roman" w:cs="Times New Roman"/>
                <w:color w:val="000000"/>
                <w:kern w:val="0"/>
                <w:szCs w:val="21"/>
              </w:rPr>
              <w:t>20</w:t>
            </w:r>
          </w:p>
        </w:tc>
      </w:tr>
      <w:tr w:rsidR="00504BB1" w:rsidRPr="00D31C67" w:rsidTr="00D47557">
        <w:trPr>
          <w:jc w:val="center"/>
        </w:trPr>
        <w:tc>
          <w:tcPr>
            <w:tcW w:w="2197" w:type="dxa"/>
          </w:tcPr>
          <w:p w:rsidR="00504BB1" w:rsidRPr="00D31C67" w:rsidRDefault="00757B79" w:rsidP="004409E3">
            <w:pPr>
              <w:widowControl/>
              <w:jc w:val="left"/>
              <w:rPr>
                <w:rFonts w:ascii="Times New Roman" w:eastAsia="宋体" w:hAnsi="Times New Roman" w:cs="Times New Roman"/>
                <w:b/>
                <w:color w:val="000000"/>
                <w:kern w:val="0"/>
                <w:szCs w:val="21"/>
              </w:rPr>
            </w:pPr>
            <w:r w:rsidRPr="00D31C67">
              <w:rPr>
                <w:rFonts w:ascii="Times New Roman" w:eastAsia="宋体" w:hAnsi="宋体" w:cs="Times New Roman"/>
                <w:color w:val="000000"/>
                <w:kern w:val="0"/>
              </w:rPr>
              <w:t>绩效</w:t>
            </w:r>
          </w:p>
        </w:tc>
        <w:tc>
          <w:tcPr>
            <w:tcW w:w="2565" w:type="dxa"/>
          </w:tcPr>
          <w:p w:rsidR="00504BB1" w:rsidRPr="0008404A" w:rsidRDefault="00DF12DD" w:rsidP="004409E3">
            <w:pPr>
              <w:widowControl/>
              <w:jc w:val="center"/>
              <w:rPr>
                <w:rFonts w:ascii="Times New Roman" w:eastAsia="宋体" w:hAnsi="Times New Roman" w:cs="Times New Roman"/>
                <w:color w:val="000000"/>
                <w:kern w:val="0"/>
                <w:szCs w:val="21"/>
              </w:rPr>
            </w:pPr>
            <w:r w:rsidRPr="0008404A">
              <w:rPr>
                <w:rFonts w:ascii="Times New Roman" w:eastAsia="宋体" w:hAnsi="Times New Roman" w:cs="Times New Roman"/>
                <w:color w:val="000000"/>
                <w:kern w:val="0"/>
                <w:szCs w:val="21"/>
              </w:rPr>
              <w:t>30</w:t>
            </w:r>
          </w:p>
        </w:tc>
      </w:tr>
    </w:tbl>
    <w:p w:rsidR="00504BB1" w:rsidRPr="00D31C67" w:rsidRDefault="00757B79" w:rsidP="004409E3">
      <w:pPr>
        <w:spacing w:line="360" w:lineRule="auto"/>
        <w:rPr>
          <w:rFonts w:ascii="Times New Roman" w:hAnsi="Times New Roman" w:cs="Times New Roman"/>
        </w:rPr>
      </w:pPr>
      <w:r w:rsidRPr="00D31C67">
        <w:rPr>
          <w:rFonts w:ascii="Times New Roman" w:hAnsi="Times New Roman" w:cs="Times New Roman"/>
        </w:rPr>
        <w:t xml:space="preserve">2.2.6.2 </w:t>
      </w:r>
      <w:r w:rsidRPr="00D31C67">
        <w:rPr>
          <w:rFonts w:ascii="Times New Roman" w:cs="Times New Roman"/>
        </w:rPr>
        <w:t>数据统计</w:t>
      </w:r>
      <w:r w:rsidRPr="00D31C67">
        <w:rPr>
          <w:rFonts w:ascii="Times New Roman" w:hAnsi="Times New Roman" w:cs="Times New Roman"/>
        </w:rPr>
        <w:t xml:space="preserve"> </w:t>
      </w:r>
    </w:p>
    <w:p w:rsidR="00504BB1" w:rsidRPr="00D31C67" w:rsidRDefault="00757B79" w:rsidP="004409E3">
      <w:pPr>
        <w:spacing w:line="360" w:lineRule="auto"/>
        <w:ind w:firstLine="420"/>
        <w:rPr>
          <w:rFonts w:ascii="Times New Roman" w:hAnsi="Times New Roman" w:cs="Times New Roman"/>
        </w:rPr>
      </w:pPr>
      <w:r w:rsidRPr="00D31C67">
        <w:rPr>
          <w:rFonts w:ascii="Times New Roman" w:cs="Times New Roman"/>
        </w:rPr>
        <w:t>数据的统计周期应与评价报告期保持一致，以确保数据的可比性与完整性。原则上应采集连续</w:t>
      </w:r>
      <w:r w:rsidRPr="00D31C67">
        <w:rPr>
          <w:rFonts w:ascii="Times New Roman" w:hAnsi="Times New Roman" w:cs="Times New Roman"/>
        </w:rPr>
        <w:t xml:space="preserve"> 12 </w:t>
      </w:r>
      <w:r w:rsidRPr="00D31C67">
        <w:rPr>
          <w:rFonts w:ascii="Times New Roman" w:cs="Times New Roman"/>
        </w:rPr>
        <w:t>个月的数据，建议评价实施方以距离评价日期最近的一个自然年作为数据统计与评价报告期，如果最近一自然年企业生产或工艺等出现了重大变化，则可以考虑采集连续生产的</w:t>
      </w:r>
      <w:r w:rsidRPr="00D31C67">
        <w:rPr>
          <w:rFonts w:ascii="Times New Roman" w:hAnsi="Times New Roman" w:cs="Times New Roman"/>
        </w:rPr>
        <w:t xml:space="preserve"> 12 </w:t>
      </w:r>
      <w:r w:rsidRPr="00D31C67">
        <w:rPr>
          <w:rFonts w:ascii="Times New Roman" w:cs="Times New Roman"/>
        </w:rPr>
        <w:t>个月的数据。对于产品、环境排放等指标中涉及参考检测报告的条款，则应优先参考评价报告期内距离评价日期最近的一次有效检测结果。</w:t>
      </w:r>
    </w:p>
    <w:p w:rsidR="00504BB1" w:rsidRPr="002430F7" w:rsidRDefault="00F243F5" w:rsidP="00B2736D">
      <w:pPr>
        <w:widowControl/>
        <w:spacing w:beforeLines="100" w:afterLines="100"/>
        <w:jc w:val="left"/>
        <w:outlineLvl w:val="0"/>
        <w:rPr>
          <w:rFonts w:ascii="Times New Roman" w:eastAsia="宋体" w:hAnsi="宋体" w:cs="Times New Roman"/>
          <w:b/>
          <w:color w:val="000000"/>
          <w:kern w:val="0"/>
          <w:sz w:val="28"/>
          <w:szCs w:val="28"/>
        </w:rPr>
      </w:pPr>
      <w:bookmarkStart w:id="40" w:name="_Toc511234398"/>
      <w:bookmarkStart w:id="41" w:name="_Toc497309549"/>
      <w:bookmarkStart w:id="42" w:name="_Toc107163338"/>
      <w:r>
        <w:rPr>
          <w:rFonts w:ascii="Times New Roman" w:eastAsia="宋体" w:hAnsi="宋体" w:cs="Times New Roman" w:hint="eastAsia"/>
          <w:b/>
          <w:color w:val="000000"/>
          <w:kern w:val="0"/>
          <w:sz w:val="28"/>
          <w:szCs w:val="28"/>
        </w:rPr>
        <w:t>3</w:t>
      </w:r>
      <w:r w:rsidR="00757B79" w:rsidRPr="00D31C67">
        <w:rPr>
          <w:rFonts w:ascii="Times New Roman" w:eastAsia="宋体" w:hAnsi="宋体" w:cs="Times New Roman"/>
          <w:b/>
          <w:color w:val="000000"/>
          <w:kern w:val="0"/>
          <w:sz w:val="28"/>
          <w:szCs w:val="28"/>
        </w:rPr>
        <w:t>、标准水平分析</w:t>
      </w:r>
      <w:bookmarkEnd w:id="40"/>
      <w:bookmarkEnd w:id="41"/>
      <w:bookmarkEnd w:id="42"/>
    </w:p>
    <w:p w:rsidR="00504BB1" w:rsidRPr="00D31C67" w:rsidRDefault="00757B79" w:rsidP="004409E3">
      <w:pPr>
        <w:ind w:firstLine="420"/>
        <w:rPr>
          <w:rFonts w:ascii="Times New Roman" w:hAnsi="Times New Roman" w:cs="Times New Roman"/>
          <w:szCs w:val="21"/>
        </w:rPr>
      </w:pPr>
      <w:r w:rsidRPr="00D31C67">
        <w:rPr>
          <w:rFonts w:ascii="Times New Roman" w:cs="Times New Roman"/>
        </w:rPr>
        <w:t>本</w:t>
      </w:r>
      <w:r w:rsidR="00DF12DD" w:rsidRPr="00D31C67">
        <w:rPr>
          <w:rFonts w:ascii="Times New Roman" w:cs="Times New Roman"/>
        </w:rPr>
        <w:t>文件</w:t>
      </w:r>
      <w:r w:rsidRPr="00D31C67">
        <w:rPr>
          <w:rFonts w:ascii="Times New Roman" w:cs="Times New Roman"/>
        </w:rPr>
        <w:t>属首次制定。</w:t>
      </w:r>
    </w:p>
    <w:p w:rsidR="00504BB1" w:rsidRPr="002430F7" w:rsidRDefault="00F243F5" w:rsidP="00B2736D">
      <w:pPr>
        <w:widowControl/>
        <w:spacing w:beforeLines="100" w:afterLines="100"/>
        <w:jc w:val="left"/>
        <w:outlineLvl w:val="0"/>
        <w:rPr>
          <w:rFonts w:ascii="Times New Roman" w:eastAsia="宋体" w:hAnsi="宋体" w:cs="Times New Roman"/>
          <w:b/>
          <w:color w:val="000000"/>
          <w:kern w:val="0"/>
          <w:sz w:val="28"/>
          <w:szCs w:val="28"/>
        </w:rPr>
      </w:pPr>
      <w:bookmarkStart w:id="43" w:name="_Toc497309557"/>
      <w:bookmarkStart w:id="44" w:name="_Toc511234399"/>
      <w:bookmarkStart w:id="45" w:name="_Toc107163339"/>
      <w:r>
        <w:rPr>
          <w:rFonts w:ascii="Times New Roman" w:eastAsia="宋体" w:hAnsi="宋体" w:cs="Times New Roman" w:hint="eastAsia"/>
          <w:b/>
          <w:color w:val="000000"/>
          <w:kern w:val="0"/>
          <w:sz w:val="28"/>
          <w:szCs w:val="28"/>
        </w:rPr>
        <w:lastRenderedPageBreak/>
        <w:t>4</w:t>
      </w:r>
      <w:r w:rsidR="00757B79" w:rsidRPr="00D31C67">
        <w:rPr>
          <w:rFonts w:ascii="Times New Roman" w:eastAsia="宋体" w:hAnsi="宋体" w:cs="Times New Roman"/>
          <w:b/>
          <w:color w:val="000000"/>
          <w:kern w:val="0"/>
          <w:sz w:val="28"/>
          <w:szCs w:val="28"/>
        </w:rPr>
        <w:t>、与现行相关法律、法规、规章及相关标准，特别是强制性标准的协调性</w:t>
      </w:r>
      <w:bookmarkEnd w:id="43"/>
      <w:bookmarkEnd w:id="44"/>
      <w:bookmarkEnd w:id="45"/>
    </w:p>
    <w:p w:rsidR="00504BB1" w:rsidRPr="00D31C67" w:rsidRDefault="00757B79" w:rsidP="00400B22">
      <w:pPr>
        <w:spacing w:line="360" w:lineRule="auto"/>
        <w:ind w:firstLine="420"/>
        <w:rPr>
          <w:rFonts w:ascii="Times New Roman" w:hAnsi="Times New Roman" w:cs="Times New Roman"/>
        </w:rPr>
      </w:pPr>
      <w:r w:rsidRPr="00D31C67">
        <w:rPr>
          <w:rFonts w:ascii="Times New Roman" w:cs="Times New Roman"/>
        </w:rPr>
        <w:t>目前我国无</w:t>
      </w:r>
      <w:r w:rsidR="00DF12DD" w:rsidRPr="00D31C67">
        <w:rPr>
          <w:rFonts w:ascii="Times New Roman" w:cs="Times New Roman"/>
        </w:rPr>
        <w:t>锗</w:t>
      </w:r>
      <w:r w:rsidRPr="00D31C67">
        <w:rPr>
          <w:rFonts w:ascii="Times New Roman" w:cs="Times New Roman"/>
        </w:rPr>
        <w:t>行业绿色工厂评价要求的国家标准或行业标准，本</w:t>
      </w:r>
      <w:r w:rsidR="00DF12DD" w:rsidRPr="00D31C67">
        <w:rPr>
          <w:rFonts w:ascii="Times New Roman" w:cs="Times New Roman"/>
        </w:rPr>
        <w:t>文件</w:t>
      </w:r>
      <w:r w:rsidRPr="00D31C67">
        <w:rPr>
          <w:rFonts w:ascii="Times New Roman" w:cs="Times New Roman"/>
        </w:rPr>
        <w:t>是新制定的</w:t>
      </w:r>
      <w:r w:rsidR="00DF12DD" w:rsidRPr="00D31C67">
        <w:rPr>
          <w:rFonts w:ascii="Times New Roman" w:cs="Times New Roman"/>
        </w:rPr>
        <w:t>行业</w:t>
      </w:r>
      <w:r w:rsidRPr="00D31C67">
        <w:rPr>
          <w:rFonts w:ascii="Times New Roman" w:cs="Times New Roman"/>
        </w:rPr>
        <w:t>标准。本</w:t>
      </w:r>
      <w:r w:rsidR="00DF12DD" w:rsidRPr="00D31C67">
        <w:rPr>
          <w:rFonts w:ascii="Times New Roman" w:cs="Times New Roman"/>
        </w:rPr>
        <w:t>文件</w:t>
      </w:r>
      <w:r w:rsidRPr="00D31C67">
        <w:rPr>
          <w:rFonts w:ascii="Times New Roman" w:cs="Times New Roman"/>
        </w:rPr>
        <w:t>的制定是我国</w:t>
      </w:r>
      <w:r w:rsidR="00DF12DD" w:rsidRPr="00D31C67">
        <w:rPr>
          <w:rFonts w:ascii="Times New Roman" w:cs="Times New Roman"/>
        </w:rPr>
        <w:t>锗</w:t>
      </w:r>
      <w:r w:rsidRPr="00D31C67">
        <w:rPr>
          <w:rFonts w:ascii="Times New Roman" w:cs="Times New Roman"/>
        </w:rPr>
        <w:t>行业标准体系的完善和补充。本</w:t>
      </w:r>
      <w:r w:rsidR="00DF12DD" w:rsidRPr="00D31C67">
        <w:rPr>
          <w:rFonts w:ascii="Times New Roman" w:cs="Times New Roman"/>
        </w:rPr>
        <w:t>文件</w:t>
      </w:r>
      <w:r w:rsidRPr="00D31C67">
        <w:rPr>
          <w:rFonts w:ascii="Times New Roman" w:cs="Times New Roman"/>
        </w:rPr>
        <w:t>的制定与现行的相关法律、法规、规章及相关标准的关系不矛盾、不冲突，其相互关系非常协调。</w:t>
      </w:r>
    </w:p>
    <w:p w:rsidR="00504BB1" w:rsidRPr="002430F7" w:rsidRDefault="00F243F5" w:rsidP="00B2736D">
      <w:pPr>
        <w:widowControl/>
        <w:spacing w:beforeLines="100" w:afterLines="100"/>
        <w:jc w:val="left"/>
        <w:outlineLvl w:val="0"/>
        <w:rPr>
          <w:rFonts w:ascii="Times New Roman" w:eastAsia="宋体" w:hAnsi="宋体" w:cs="Times New Roman"/>
          <w:b/>
          <w:color w:val="000000"/>
          <w:kern w:val="0"/>
          <w:sz w:val="28"/>
          <w:szCs w:val="28"/>
        </w:rPr>
      </w:pPr>
      <w:bookmarkStart w:id="46" w:name="_Toc497309558"/>
      <w:bookmarkStart w:id="47" w:name="_Toc511234400"/>
      <w:bookmarkStart w:id="48" w:name="_Toc107163340"/>
      <w:r>
        <w:rPr>
          <w:rFonts w:ascii="Times New Roman" w:eastAsia="宋体" w:hAnsi="宋体" w:cs="Times New Roman" w:hint="eastAsia"/>
          <w:b/>
          <w:color w:val="000000"/>
          <w:kern w:val="0"/>
          <w:sz w:val="28"/>
          <w:szCs w:val="28"/>
        </w:rPr>
        <w:t>5</w:t>
      </w:r>
      <w:r w:rsidR="00757B79" w:rsidRPr="00D31C67">
        <w:rPr>
          <w:rFonts w:ascii="Times New Roman" w:eastAsia="宋体" w:hAnsi="宋体" w:cs="Times New Roman"/>
          <w:b/>
          <w:color w:val="000000"/>
          <w:kern w:val="0"/>
          <w:sz w:val="28"/>
          <w:szCs w:val="28"/>
        </w:rPr>
        <w:t>、标准中涉及的专利或知识产权说明</w:t>
      </w:r>
      <w:bookmarkEnd w:id="46"/>
      <w:bookmarkEnd w:id="47"/>
      <w:bookmarkEnd w:id="48"/>
    </w:p>
    <w:p w:rsidR="00504BB1" w:rsidRPr="00D31C67" w:rsidRDefault="00757B79" w:rsidP="004409E3">
      <w:pPr>
        <w:ind w:firstLine="420"/>
        <w:rPr>
          <w:rFonts w:ascii="Times New Roman" w:hAnsi="Times New Roman" w:cs="Times New Roman"/>
        </w:rPr>
      </w:pPr>
      <w:r w:rsidRPr="00D31C67">
        <w:rPr>
          <w:rFonts w:ascii="Times New Roman" w:cs="Times New Roman"/>
        </w:rPr>
        <w:t>本</w:t>
      </w:r>
      <w:r w:rsidR="00EC58FA" w:rsidRPr="00D31C67">
        <w:rPr>
          <w:rFonts w:ascii="Times New Roman" w:cs="Times New Roman"/>
        </w:rPr>
        <w:t>文件</w:t>
      </w:r>
      <w:r w:rsidRPr="00D31C67">
        <w:rPr>
          <w:rFonts w:ascii="Times New Roman" w:cs="Times New Roman"/>
        </w:rPr>
        <w:t>不涉及任何专利或知识产权。</w:t>
      </w:r>
    </w:p>
    <w:p w:rsidR="00504BB1" w:rsidRPr="002430F7" w:rsidRDefault="00F243F5" w:rsidP="00B2736D">
      <w:pPr>
        <w:widowControl/>
        <w:spacing w:beforeLines="100" w:afterLines="100"/>
        <w:jc w:val="left"/>
        <w:outlineLvl w:val="0"/>
        <w:rPr>
          <w:rFonts w:ascii="Times New Roman" w:eastAsia="宋体" w:hAnsi="宋体" w:cs="Times New Roman"/>
          <w:b/>
          <w:color w:val="000000"/>
          <w:kern w:val="0"/>
          <w:sz w:val="28"/>
          <w:szCs w:val="28"/>
        </w:rPr>
      </w:pPr>
      <w:bookmarkStart w:id="49" w:name="_Toc497309559"/>
      <w:bookmarkStart w:id="50" w:name="_Toc511234401"/>
      <w:bookmarkStart w:id="51" w:name="_Toc107163341"/>
      <w:r>
        <w:rPr>
          <w:rFonts w:ascii="Times New Roman" w:eastAsia="宋体" w:hAnsi="宋体" w:cs="Times New Roman" w:hint="eastAsia"/>
          <w:b/>
          <w:color w:val="000000"/>
          <w:kern w:val="0"/>
          <w:sz w:val="28"/>
          <w:szCs w:val="28"/>
        </w:rPr>
        <w:t>6</w:t>
      </w:r>
      <w:r w:rsidR="00757B79" w:rsidRPr="00D31C67">
        <w:rPr>
          <w:rFonts w:ascii="Times New Roman" w:eastAsia="宋体" w:hAnsi="宋体" w:cs="Times New Roman"/>
          <w:b/>
          <w:color w:val="000000"/>
          <w:kern w:val="0"/>
          <w:sz w:val="28"/>
          <w:szCs w:val="28"/>
        </w:rPr>
        <w:t>、重大分歧意见的处理经过和依据</w:t>
      </w:r>
      <w:bookmarkEnd w:id="49"/>
      <w:bookmarkEnd w:id="50"/>
      <w:bookmarkEnd w:id="51"/>
    </w:p>
    <w:p w:rsidR="00504BB1" w:rsidRPr="00D31C67" w:rsidRDefault="00757B79" w:rsidP="004409E3">
      <w:pPr>
        <w:ind w:firstLine="420"/>
        <w:rPr>
          <w:rFonts w:ascii="Times New Roman" w:hAnsi="Times New Roman" w:cs="Times New Roman"/>
        </w:rPr>
      </w:pPr>
      <w:r w:rsidRPr="00D31C67">
        <w:rPr>
          <w:rFonts w:ascii="Times New Roman" w:cs="Times New Roman"/>
        </w:rPr>
        <w:t>（无）</w:t>
      </w:r>
    </w:p>
    <w:p w:rsidR="00504BB1" w:rsidRPr="002430F7" w:rsidRDefault="00F243F5" w:rsidP="00B2736D">
      <w:pPr>
        <w:widowControl/>
        <w:spacing w:beforeLines="100" w:afterLines="100"/>
        <w:jc w:val="left"/>
        <w:outlineLvl w:val="0"/>
        <w:rPr>
          <w:rFonts w:ascii="Times New Roman" w:eastAsia="宋体" w:hAnsi="宋体" w:cs="Times New Roman"/>
          <w:b/>
          <w:color w:val="000000"/>
          <w:kern w:val="0"/>
          <w:sz w:val="28"/>
          <w:szCs w:val="28"/>
        </w:rPr>
      </w:pPr>
      <w:bookmarkStart w:id="52" w:name="_Toc511234402"/>
      <w:bookmarkStart w:id="53" w:name="_Toc497309560"/>
      <w:bookmarkStart w:id="54" w:name="_Toc107163342"/>
      <w:r>
        <w:rPr>
          <w:rFonts w:ascii="Times New Roman" w:eastAsia="宋体" w:hAnsi="宋体" w:cs="Times New Roman" w:hint="eastAsia"/>
          <w:b/>
          <w:color w:val="000000"/>
          <w:kern w:val="0"/>
          <w:sz w:val="28"/>
          <w:szCs w:val="28"/>
        </w:rPr>
        <w:t>7</w:t>
      </w:r>
      <w:r w:rsidR="00757B79" w:rsidRPr="00D31C67">
        <w:rPr>
          <w:rFonts w:ascii="Times New Roman" w:eastAsia="宋体" w:hAnsi="宋体" w:cs="Times New Roman"/>
          <w:b/>
          <w:color w:val="000000"/>
          <w:kern w:val="0"/>
          <w:sz w:val="28"/>
          <w:szCs w:val="28"/>
        </w:rPr>
        <w:t>、标准作为强制性或推荐性行业标准的建议</w:t>
      </w:r>
      <w:bookmarkEnd w:id="52"/>
      <w:bookmarkEnd w:id="53"/>
      <w:bookmarkEnd w:id="54"/>
    </w:p>
    <w:p w:rsidR="00504BB1" w:rsidRPr="00D31C67" w:rsidRDefault="00757B79" w:rsidP="004409E3">
      <w:pPr>
        <w:ind w:firstLine="420"/>
        <w:rPr>
          <w:rFonts w:ascii="Times New Roman" w:hAnsi="Times New Roman" w:cs="Times New Roman"/>
        </w:rPr>
      </w:pPr>
      <w:r w:rsidRPr="00D31C67">
        <w:rPr>
          <w:rFonts w:ascii="Times New Roman" w:cs="Times New Roman"/>
        </w:rPr>
        <w:t>本</w:t>
      </w:r>
      <w:r w:rsidR="00EC58FA" w:rsidRPr="00D31C67">
        <w:rPr>
          <w:rFonts w:ascii="Times New Roman" w:cs="Times New Roman"/>
        </w:rPr>
        <w:t>文件</w:t>
      </w:r>
      <w:r w:rsidRPr="00D31C67">
        <w:rPr>
          <w:rFonts w:ascii="Times New Roman" w:cs="Times New Roman"/>
        </w:rPr>
        <w:t>建议不作为强制性标准，而建议作为推荐性标准。</w:t>
      </w:r>
    </w:p>
    <w:p w:rsidR="00504BB1" w:rsidRPr="002430F7" w:rsidRDefault="00F243F5" w:rsidP="00B2736D">
      <w:pPr>
        <w:widowControl/>
        <w:spacing w:beforeLines="100" w:afterLines="100"/>
        <w:jc w:val="left"/>
        <w:outlineLvl w:val="0"/>
        <w:rPr>
          <w:rFonts w:ascii="Times New Roman" w:eastAsia="宋体" w:hAnsi="宋体" w:cs="Times New Roman"/>
          <w:b/>
          <w:color w:val="000000"/>
          <w:kern w:val="0"/>
          <w:sz w:val="28"/>
          <w:szCs w:val="28"/>
        </w:rPr>
      </w:pPr>
      <w:bookmarkStart w:id="55" w:name="_Toc107163343"/>
      <w:r>
        <w:rPr>
          <w:rFonts w:ascii="Times New Roman" w:eastAsia="宋体" w:hAnsi="宋体" w:cs="Times New Roman" w:hint="eastAsia"/>
          <w:b/>
          <w:color w:val="000000"/>
          <w:kern w:val="0"/>
          <w:sz w:val="28"/>
          <w:szCs w:val="28"/>
        </w:rPr>
        <w:t>8</w:t>
      </w:r>
      <w:r w:rsidR="00757B79" w:rsidRPr="00D31C67">
        <w:rPr>
          <w:rFonts w:ascii="Times New Roman" w:eastAsia="宋体" w:hAnsi="宋体" w:cs="Times New Roman"/>
          <w:b/>
          <w:color w:val="000000"/>
          <w:kern w:val="0"/>
          <w:sz w:val="28"/>
          <w:szCs w:val="28"/>
        </w:rPr>
        <w:t>、贯彻标准的要求和措施建议</w:t>
      </w:r>
      <w:bookmarkEnd w:id="55"/>
      <w:r w:rsidR="00757B79" w:rsidRPr="002430F7">
        <w:rPr>
          <w:rFonts w:ascii="Times New Roman" w:eastAsia="宋体" w:hAnsi="宋体" w:cs="Times New Roman"/>
          <w:b/>
          <w:color w:val="000000"/>
          <w:kern w:val="0"/>
          <w:sz w:val="28"/>
          <w:szCs w:val="28"/>
        </w:rPr>
        <w:t xml:space="preserve"> </w:t>
      </w:r>
    </w:p>
    <w:p w:rsidR="00504BB1" w:rsidRPr="00D31C67" w:rsidRDefault="00757B79" w:rsidP="00400B22">
      <w:pPr>
        <w:widowControl/>
        <w:ind w:firstLineChars="200" w:firstLine="420"/>
        <w:jc w:val="left"/>
        <w:rPr>
          <w:rFonts w:ascii="Times New Roman" w:hAnsi="Times New Roman" w:cs="Times New Roman"/>
        </w:rPr>
      </w:pPr>
      <w:r w:rsidRPr="00D31C67">
        <w:rPr>
          <w:rFonts w:ascii="Times New Roman" w:eastAsia="宋体" w:hAnsi="宋体" w:cs="Times New Roman"/>
          <w:color w:val="000000"/>
          <w:kern w:val="0"/>
          <w:szCs w:val="21"/>
        </w:rPr>
        <w:t>在</w:t>
      </w:r>
      <w:r w:rsidR="00EC58FA" w:rsidRPr="00D31C67">
        <w:rPr>
          <w:rFonts w:ascii="Times New Roman" w:eastAsia="宋体" w:hAnsi="宋体" w:cs="Times New Roman"/>
          <w:color w:val="000000"/>
          <w:kern w:val="0"/>
          <w:szCs w:val="21"/>
        </w:rPr>
        <w:t>锗</w:t>
      </w:r>
      <w:r w:rsidRPr="00D31C67">
        <w:rPr>
          <w:rFonts w:ascii="Times New Roman" w:eastAsia="宋体" w:hAnsi="宋体" w:cs="Times New Roman"/>
          <w:color w:val="000000"/>
          <w:kern w:val="0"/>
          <w:szCs w:val="21"/>
        </w:rPr>
        <w:t>生产企业及绿色工厂评价企业进行本标准的宣贯。</w:t>
      </w:r>
      <w:r w:rsidRPr="00D31C67">
        <w:rPr>
          <w:rFonts w:ascii="Times New Roman" w:eastAsia="宋体" w:hAnsi="Times New Roman" w:cs="Times New Roman"/>
          <w:color w:val="000000"/>
          <w:kern w:val="0"/>
          <w:szCs w:val="21"/>
        </w:rPr>
        <w:t xml:space="preserve"> </w:t>
      </w:r>
    </w:p>
    <w:p w:rsidR="00504BB1" w:rsidRPr="002430F7" w:rsidRDefault="00F243F5" w:rsidP="00B2736D">
      <w:pPr>
        <w:widowControl/>
        <w:spacing w:beforeLines="100" w:afterLines="100"/>
        <w:jc w:val="left"/>
        <w:outlineLvl w:val="0"/>
        <w:rPr>
          <w:rFonts w:ascii="Times New Roman" w:eastAsia="宋体" w:hAnsi="宋体" w:cs="Times New Roman"/>
          <w:b/>
          <w:color w:val="000000"/>
          <w:kern w:val="0"/>
          <w:sz w:val="28"/>
          <w:szCs w:val="28"/>
        </w:rPr>
      </w:pPr>
      <w:bookmarkStart w:id="56" w:name="_Toc107163344"/>
      <w:r>
        <w:rPr>
          <w:rFonts w:ascii="Times New Roman" w:eastAsia="宋体" w:hAnsi="宋体" w:cs="Times New Roman" w:hint="eastAsia"/>
          <w:b/>
          <w:color w:val="000000"/>
          <w:kern w:val="0"/>
          <w:sz w:val="28"/>
          <w:szCs w:val="28"/>
        </w:rPr>
        <w:t>9</w:t>
      </w:r>
      <w:r w:rsidR="00757B79" w:rsidRPr="00D31C67">
        <w:rPr>
          <w:rFonts w:ascii="Times New Roman" w:eastAsia="宋体" w:hAnsi="宋体" w:cs="Times New Roman"/>
          <w:b/>
          <w:color w:val="000000"/>
          <w:kern w:val="0"/>
          <w:sz w:val="28"/>
          <w:szCs w:val="28"/>
        </w:rPr>
        <w:t>、废止现行行业标准的建议</w:t>
      </w:r>
      <w:bookmarkEnd w:id="56"/>
      <w:r w:rsidR="00757B79" w:rsidRPr="002430F7">
        <w:rPr>
          <w:rFonts w:ascii="Times New Roman" w:eastAsia="宋体" w:hAnsi="宋体" w:cs="Times New Roman"/>
          <w:b/>
          <w:color w:val="000000"/>
          <w:kern w:val="0"/>
          <w:sz w:val="28"/>
          <w:szCs w:val="28"/>
        </w:rPr>
        <w:t xml:space="preserve"> </w:t>
      </w:r>
    </w:p>
    <w:p w:rsidR="00504BB1" w:rsidRPr="00D31C67" w:rsidRDefault="00757B79" w:rsidP="00400B22">
      <w:pPr>
        <w:widowControl/>
        <w:ind w:firstLineChars="200" w:firstLine="420"/>
        <w:jc w:val="left"/>
        <w:rPr>
          <w:rFonts w:ascii="Times New Roman" w:eastAsia="宋体" w:hAnsi="Times New Roman" w:cs="Times New Roman"/>
          <w:color w:val="000000"/>
          <w:kern w:val="0"/>
          <w:szCs w:val="21"/>
        </w:rPr>
      </w:pPr>
      <w:r w:rsidRPr="00D31C67">
        <w:rPr>
          <w:rFonts w:ascii="Times New Roman" w:eastAsia="宋体" w:hAnsi="宋体" w:cs="Times New Roman"/>
          <w:color w:val="000000"/>
          <w:kern w:val="0"/>
          <w:szCs w:val="21"/>
        </w:rPr>
        <w:t>无</w:t>
      </w:r>
      <w:r w:rsidRPr="00D31C67">
        <w:rPr>
          <w:rFonts w:ascii="Times New Roman" w:eastAsia="宋体" w:hAnsi="Times New Roman" w:cs="Times New Roman"/>
          <w:color w:val="000000"/>
          <w:kern w:val="0"/>
          <w:szCs w:val="21"/>
        </w:rPr>
        <w:t xml:space="preserve"> </w:t>
      </w:r>
    </w:p>
    <w:p w:rsidR="00504BB1" w:rsidRPr="002430F7" w:rsidRDefault="00F243F5" w:rsidP="00B2736D">
      <w:pPr>
        <w:widowControl/>
        <w:spacing w:beforeLines="100" w:afterLines="100"/>
        <w:jc w:val="left"/>
        <w:outlineLvl w:val="0"/>
        <w:rPr>
          <w:rFonts w:ascii="Times New Roman" w:eastAsia="宋体" w:hAnsi="宋体" w:cs="Times New Roman"/>
          <w:b/>
          <w:color w:val="000000"/>
          <w:kern w:val="0"/>
          <w:sz w:val="28"/>
          <w:szCs w:val="28"/>
        </w:rPr>
      </w:pPr>
      <w:bookmarkStart w:id="57" w:name="_Toc107163345"/>
      <w:r>
        <w:rPr>
          <w:rFonts w:ascii="Times New Roman" w:eastAsia="宋体" w:hAnsi="宋体" w:cs="Times New Roman" w:hint="eastAsia"/>
          <w:b/>
          <w:color w:val="000000"/>
          <w:kern w:val="0"/>
          <w:sz w:val="28"/>
          <w:szCs w:val="28"/>
        </w:rPr>
        <w:t>10</w:t>
      </w:r>
      <w:r w:rsidR="00757B79" w:rsidRPr="00D31C67">
        <w:rPr>
          <w:rFonts w:ascii="Times New Roman" w:eastAsia="宋体" w:hAnsi="宋体" w:cs="Times New Roman"/>
          <w:b/>
          <w:color w:val="000000"/>
          <w:kern w:val="0"/>
          <w:sz w:val="28"/>
          <w:szCs w:val="28"/>
        </w:rPr>
        <w:t>、重要内容的解释和其他应予以说明的事项</w:t>
      </w:r>
      <w:bookmarkEnd w:id="57"/>
      <w:r w:rsidR="00757B79" w:rsidRPr="002430F7">
        <w:rPr>
          <w:rFonts w:ascii="Times New Roman" w:eastAsia="宋体" w:hAnsi="宋体" w:cs="Times New Roman"/>
          <w:b/>
          <w:color w:val="000000"/>
          <w:kern w:val="0"/>
          <w:sz w:val="28"/>
          <w:szCs w:val="28"/>
        </w:rPr>
        <w:t xml:space="preserve"> </w:t>
      </w:r>
    </w:p>
    <w:p w:rsidR="00504BB1" w:rsidRPr="00D31C67" w:rsidRDefault="00EC58FA" w:rsidP="00400B22">
      <w:pPr>
        <w:widowControl/>
        <w:ind w:firstLineChars="200" w:firstLine="420"/>
        <w:jc w:val="left"/>
        <w:rPr>
          <w:rFonts w:ascii="Times New Roman" w:eastAsia="宋体" w:hAnsi="Times New Roman" w:cs="Times New Roman"/>
          <w:color w:val="000000"/>
          <w:kern w:val="0"/>
          <w:szCs w:val="21"/>
        </w:rPr>
      </w:pPr>
      <w:r w:rsidRPr="00D31C67">
        <w:rPr>
          <w:rFonts w:ascii="Times New Roman" w:eastAsia="宋体" w:hAnsi="宋体" w:cs="Times New Roman"/>
          <w:color w:val="000000"/>
          <w:kern w:val="0"/>
          <w:szCs w:val="21"/>
        </w:rPr>
        <w:t>无</w:t>
      </w:r>
    </w:p>
    <w:p w:rsidR="00504BB1" w:rsidRDefault="00504BB1" w:rsidP="004409E3">
      <w:pPr>
        <w:rPr>
          <w:rFonts w:ascii="Times New Roman" w:hAnsi="Times New Roman" w:cs="Times New Roman"/>
        </w:rPr>
      </w:pPr>
    </w:p>
    <w:p w:rsidR="00D47557" w:rsidRDefault="00D47557" w:rsidP="004409E3">
      <w:pPr>
        <w:rPr>
          <w:rFonts w:ascii="Times New Roman" w:hAnsi="Times New Roman" w:cs="Times New Roman"/>
        </w:rPr>
      </w:pPr>
    </w:p>
    <w:p w:rsidR="00D47557" w:rsidRPr="00D47557" w:rsidRDefault="00D47557" w:rsidP="00400B22">
      <w:pPr>
        <w:widowControl/>
        <w:spacing w:line="360" w:lineRule="auto"/>
        <w:ind w:firstLineChars="2350" w:firstLine="4935"/>
        <w:jc w:val="left"/>
        <w:rPr>
          <w:rFonts w:ascii="Times New Roman" w:eastAsia="宋体" w:hAnsi="宋体" w:cs="Times New Roman"/>
          <w:color w:val="000000"/>
          <w:kern w:val="0"/>
          <w:szCs w:val="21"/>
        </w:rPr>
      </w:pPr>
      <w:r w:rsidRPr="00D47557">
        <w:rPr>
          <w:rFonts w:ascii="Times New Roman" w:eastAsia="宋体" w:hAnsi="宋体" w:cs="Times New Roman" w:hint="eastAsia"/>
          <w:color w:val="000000"/>
          <w:kern w:val="0"/>
          <w:szCs w:val="21"/>
        </w:rPr>
        <w:t>《锗行业绿色工厂评价要求》标准文件编制组</w:t>
      </w:r>
    </w:p>
    <w:p w:rsidR="00D47557" w:rsidRPr="00D47557" w:rsidRDefault="00D47557" w:rsidP="00400B22">
      <w:pPr>
        <w:widowControl/>
        <w:spacing w:line="360" w:lineRule="auto"/>
        <w:ind w:firstLineChars="3250" w:firstLine="6825"/>
        <w:jc w:val="left"/>
        <w:rPr>
          <w:rFonts w:ascii="Times New Roman" w:eastAsia="宋体" w:hAnsi="宋体" w:cs="Times New Roman"/>
          <w:color w:val="000000"/>
          <w:kern w:val="0"/>
          <w:szCs w:val="21"/>
        </w:rPr>
      </w:pPr>
      <w:r w:rsidRPr="00D47557">
        <w:rPr>
          <w:rFonts w:ascii="Times New Roman" w:eastAsia="宋体" w:hAnsi="宋体" w:cs="Times New Roman" w:hint="eastAsia"/>
          <w:color w:val="000000"/>
          <w:kern w:val="0"/>
          <w:szCs w:val="21"/>
        </w:rPr>
        <w:t>2022</w:t>
      </w:r>
      <w:r w:rsidRPr="00D47557">
        <w:rPr>
          <w:rFonts w:ascii="Times New Roman" w:eastAsia="宋体" w:hAnsi="宋体" w:cs="Times New Roman" w:hint="eastAsia"/>
          <w:color w:val="000000"/>
          <w:kern w:val="0"/>
          <w:szCs w:val="21"/>
        </w:rPr>
        <w:t>年</w:t>
      </w:r>
      <w:r w:rsidRPr="00D47557">
        <w:rPr>
          <w:rFonts w:ascii="Times New Roman" w:eastAsia="宋体" w:hAnsi="宋体" w:cs="Times New Roman" w:hint="eastAsia"/>
          <w:color w:val="000000"/>
          <w:kern w:val="0"/>
          <w:szCs w:val="21"/>
        </w:rPr>
        <w:t>6</w:t>
      </w:r>
      <w:r w:rsidRPr="00D47557">
        <w:rPr>
          <w:rFonts w:ascii="Times New Roman" w:eastAsia="宋体" w:hAnsi="宋体" w:cs="Times New Roman" w:hint="eastAsia"/>
          <w:color w:val="000000"/>
          <w:kern w:val="0"/>
          <w:szCs w:val="21"/>
        </w:rPr>
        <w:t>月</w:t>
      </w:r>
    </w:p>
    <w:sectPr w:rsidR="00D47557" w:rsidRPr="00D47557" w:rsidSect="00F243F5">
      <w:pgSz w:w="11906" w:h="16838"/>
      <w:pgMar w:top="567" w:right="1134" w:bottom="1134" w:left="1418" w:header="1417"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8ED" w:rsidRDefault="00B358ED" w:rsidP="002430F7">
      <w:r>
        <w:separator/>
      </w:r>
    </w:p>
  </w:endnote>
  <w:endnote w:type="continuationSeparator" w:id="0">
    <w:p w:rsidR="00B358ED" w:rsidRDefault="00B358ED" w:rsidP="00243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B1" w:rsidRDefault="000C55B1">
    <w:pPr>
      <w:pStyle w:val="ae"/>
      <w:jc w:val="right"/>
    </w:pPr>
  </w:p>
  <w:p w:rsidR="000C55B1" w:rsidRDefault="000C55B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E7" w:rsidRDefault="00807BE7">
    <w:pPr>
      <w:pStyle w:val="ae"/>
      <w:jc w:val="right"/>
    </w:pPr>
  </w:p>
  <w:p w:rsidR="00807BE7" w:rsidRDefault="00807BE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0672"/>
      <w:docPartObj>
        <w:docPartGallery w:val="Page Numbers (Bottom of Page)"/>
        <w:docPartUnique/>
      </w:docPartObj>
    </w:sdtPr>
    <w:sdtContent>
      <w:p w:rsidR="00F243F5" w:rsidRDefault="00417598" w:rsidP="00F243F5">
        <w:pPr>
          <w:pStyle w:val="ae"/>
        </w:pPr>
        <w:fldSimple w:instr=" PAGE   \* MERGEFORMAT ">
          <w:r w:rsidR="00533C81" w:rsidRPr="00533C81">
            <w:rPr>
              <w:noProof/>
              <w:lang w:val="zh-CN"/>
            </w:rPr>
            <w:t>2</w:t>
          </w:r>
        </w:fldSimple>
      </w:p>
    </w:sdtContent>
  </w:sdt>
  <w:p w:rsidR="00F243F5" w:rsidRDefault="00F243F5">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0673"/>
      <w:docPartObj>
        <w:docPartGallery w:val="Page Numbers (Bottom of Page)"/>
        <w:docPartUnique/>
      </w:docPartObj>
    </w:sdtPr>
    <w:sdtContent>
      <w:p w:rsidR="00244F13" w:rsidRDefault="00417598">
        <w:pPr>
          <w:pStyle w:val="ae"/>
          <w:jc w:val="right"/>
        </w:pPr>
        <w:r w:rsidRPr="00807BE7">
          <w:rPr>
            <w:rFonts w:ascii="Times New Roman" w:hAnsi="Times New Roman" w:cs="Times New Roman"/>
          </w:rPr>
          <w:fldChar w:fldCharType="begin"/>
        </w:r>
        <w:r w:rsidR="00244F13" w:rsidRPr="00807BE7">
          <w:rPr>
            <w:rFonts w:ascii="Times New Roman" w:hAnsi="Times New Roman" w:cs="Times New Roman"/>
          </w:rPr>
          <w:instrText xml:space="preserve"> PAGE   \* MERGEFORMAT </w:instrText>
        </w:r>
        <w:r w:rsidRPr="00807BE7">
          <w:rPr>
            <w:rFonts w:ascii="Times New Roman" w:hAnsi="Times New Roman" w:cs="Times New Roman"/>
          </w:rPr>
          <w:fldChar w:fldCharType="separate"/>
        </w:r>
        <w:r w:rsidR="00533C81" w:rsidRPr="00533C81">
          <w:rPr>
            <w:rFonts w:ascii="Times New Roman" w:hAnsi="Times New Roman" w:cs="Times New Roman"/>
            <w:noProof/>
            <w:lang w:val="zh-CN"/>
          </w:rPr>
          <w:t>I</w:t>
        </w:r>
        <w:r w:rsidRPr="00807BE7">
          <w:rPr>
            <w:rFonts w:ascii="Times New Roman" w:hAnsi="Times New Roman" w:cs="Times New Roman"/>
          </w:rPr>
          <w:fldChar w:fldCharType="end"/>
        </w:r>
      </w:p>
    </w:sdtContent>
  </w:sdt>
  <w:p w:rsidR="00244F13" w:rsidRDefault="00244F1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8ED" w:rsidRDefault="00B358ED" w:rsidP="002430F7">
      <w:r>
        <w:separator/>
      </w:r>
    </w:p>
  </w:footnote>
  <w:footnote w:type="continuationSeparator" w:id="0">
    <w:p w:rsidR="00B358ED" w:rsidRDefault="00B358ED" w:rsidP="00243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E3" w:rsidRDefault="004409E3" w:rsidP="004409E3">
    <w:pPr>
      <w:pStyle w:val="ad"/>
      <w:pBdr>
        <w:bottom w:val="none" w:sz="0" w:space="0" w:color="auto"/>
      </w:pBdr>
      <w:spacing w:after="220"/>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EB3" w:rsidRPr="004409E3" w:rsidRDefault="00880EB3" w:rsidP="004409E3">
    <w:pPr>
      <w:pStyle w:val="ad"/>
      <w:pBdr>
        <w:bottom w:val="none" w:sz="0" w:space="0" w:color="auto"/>
      </w:pBdr>
      <w:spacing w:after="220"/>
      <w:rPr>
        <w:u w:color="FFFFFF" w:themeColor="background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3E26E6"/>
    <w:multiLevelType w:val="singleLevel"/>
    <w:tmpl w:val="8E3E26E6"/>
    <w:lvl w:ilvl="0">
      <w:start w:val="2"/>
      <w:numFmt w:val="chineseCounting"/>
      <w:suff w:val="nothing"/>
      <w:lvlText w:val="%1、"/>
      <w:lvlJc w:val="left"/>
      <w:rPr>
        <w:rFonts w:hint="eastAsia"/>
      </w:rPr>
    </w:lvl>
  </w:abstractNum>
  <w:abstractNum w:abstractNumId="1">
    <w:nsid w:val="00000025"/>
    <w:multiLevelType w:val="multilevel"/>
    <w:tmpl w:val="00000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142" w:firstLine="0"/>
      </w:pPr>
      <w:rPr>
        <w:rFonts w:ascii="黑体" w:eastAsia="黑体" w:hAnsi="Times New Roman" w:hint="eastAsia"/>
        <w:b w:val="0"/>
        <w:i w:val="0"/>
        <w:sz w:val="21"/>
      </w:rPr>
    </w:lvl>
    <w:lvl w:ilvl="2">
      <w:start w:val="1"/>
      <w:numFmt w:val="decimal"/>
      <w:pStyle w:val="a0"/>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1276"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color w:val="auto"/>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DB61704"/>
    <w:rsid w:val="0008404A"/>
    <w:rsid w:val="000A2437"/>
    <w:rsid w:val="000C55B1"/>
    <w:rsid w:val="000F0AE3"/>
    <w:rsid w:val="001106A2"/>
    <w:rsid w:val="00197AE0"/>
    <w:rsid w:val="001B034D"/>
    <w:rsid w:val="002430F7"/>
    <w:rsid w:val="00244F13"/>
    <w:rsid w:val="002C2774"/>
    <w:rsid w:val="00356247"/>
    <w:rsid w:val="003E5004"/>
    <w:rsid w:val="003E6512"/>
    <w:rsid w:val="00400B22"/>
    <w:rsid w:val="00417598"/>
    <w:rsid w:val="004409E3"/>
    <w:rsid w:val="00501FBD"/>
    <w:rsid w:val="00504BB1"/>
    <w:rsid w:val="00533C81"/>
    <w:rsid w:val="005660A3"/>
    <w:rsid w:val="005862F7"/>
    <w:rsid w:val="005D4542"/>
    <w:rsid w:val="005F59F3"/>
    <w:rsid w:val="006D7763"/>
    <w:rsid w:val="00757B79"/>
    <w:rsid w:val="007754EE"/>
    <w:rsid w:val="007F7712"/>
    <w:rsid w:val="00807BE7"/>
    <w:rsid w:val="00880EB3"/>
    <w:rsid w:val="00967F6E"/>
    <w:rsid w:val="009E7A6E"/>
    <w:rsid w:val="00B0504B"/>
    <w:rsid w:val="00B2736D"/>
    <w:rsid w:val="00B358ED"/>
    <w:rsid w:val="00B51455"/>
    <w:rsid w:val="00C137BE"/>
    <w:rsid w:val="00CB37D9"/>
    <w:rsid w:val="00D31C67"/>
    <w:rsid w:val="00D47557"/>
    <w:rsid w:val="00D96593"/>
    <w:rsid w:val="00DF12DD"/>
    <w:rsid w:val="00E44AB3"/>
    <w:rsid w:val="00EC58FA"/>
    <w:rsid w:val="00F243F5"/>
    <w:rsid w:val="00FB179D"/>
    <w:rsid w:val="0AC30F28"/>
    <w:rsid w:val="23144ABE"/>
    <w:rsid w:val="47853496"/>
    <w:rsid w:val="514669E5"/>
    <w:rsid w:val="631B4147"/>
    <w:rsid w:val="6DB61704"/>
    <w:rsid w:val="74BE5950"/>
    <w:rsid w:val="7C4A7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04BB1"/>
    <w:pPr>
      <w:widowControl w:val="0"/>
      <w:jc w:val="both"/>
    </w:pPr>
    <w:rPr>
      <w:rFonts w:asciiTheme="minorHAnsi" w:eastAsiaTheme="minorEastAsia" w:hAnsiTheme="minorHAnsi" w:cstheme="minorBidi"/>
      <w:kern w:val="2"/>
      <w:sz w:val="21"/>
      <w:szCs w:val="24"/>
    </w:rPr>
  </w:style>
  <w:style w:type="paragraph" w:styleId="1">
    <w:name w:val="heading 1"/>
    <w:basedOn w:val="a1"/>
    <w:next w:val="a1"/>
    <w:qFormat/>
    <w:rsid w:val="00504BB1"/>
    <w:pPr>
      <w:keepNext/>
      <w:keepLines/>
      <w:spacing w:before="120" w:after="120"/>
      <w:outlineLvl w:val="0"/>
    </w:pPr>
    <w:rPr>
      <w:rFonts w:eastAsia="黑体"/>
      <w:b/>
      <w:bCs/>
      <w:kern w:val="44"/>
      <w:sz w:val="28"/>
      <w:szCs w:val="44"/>
    </w:rPr>
  </w:style>
  <w:style w:type="paragraph" w:styleId="2">
    <w:name w:val="heading 2"/>
    <w:basedOn w:val="a1"/>
    <w:next w:val="a1"/>
    <w:qFormat/>
    <w:rsid w:val="00504BB1"/>
    <w:pPr>
      <w:keepNext/>
      <w:keepLines/>
      <w:spacing w:before="120"/>
      <w:outlineLvl w:val="1"/>
    </w:pPr>
    <w:rPr>
      <w:rFonts w:ascii="Arial" w:eastAsia="黑体" w:hAnsi="Arial"/>
      <w:bCs/>
      <w:sz w:val="28"/>
      <w:szCs w:val="32"/>
    </w:rPr>
  </w:style>
  <w:style w:type="paragraph" w:styleId="3">
    <w:name w:val="heading 3"/>
    <w:basedOn w:val="a0"/>
    <w:next w:val="a1"/>
    <w:qFormat/>
    <w:rsid w:val="00504BB1"/>
    <w:pPr>
      <w:numPr>
        <w:ilvl w:val="0"/>
        <w:numId w:val="0"/>
      </w:numPr>
      <w:spacing w:beforeLines="50" w:afterLines="50" w:line="240" w:lineRule="auto"/>
      <w:ind w:left="142"/>
      <w:jc w:val="left"/>
    </w:pPr>
    <w:rPr>
      <w:rFonts w:ascii="Times New Roman"/>
      <w:color w:val="000000"/>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一级条标题"/>
    <w:basedOn w:val="a"/>
    <w:next w:val="a5"/>
    <w:qFormat/>
    <w:rsid w:val="00504BB1"/>
    <w:pPr>
      <w:numPr>
        <w:ilvl w:val="2"/>
      </w:numPr>
      <w:spacing w:beforeLines="0" w:afterLines="0" w:line="300" w:lineRule="auto"/>
      <w:outlineLvl w:val="2"/>
    </w:pPr>
    <w:rPr>
      <w:color w:val="FF0000"/>
      <w:spacing w:val="-4"/>
      <w:szCs w:val="24"/>
    </w:rPr>
  </w:style>
  <w:style w:type="paragraph" w:customStyle="1" w:styleId="a">
    <w:name w:val="章标题"/>
    <w:next w:val="a5"/>
    <w:qFormat/>
    <w:rsid w:val="00504BB1"/>
    <w:pPr>
      <w:numPr>
        <w:ilvl w:val="1"/>
        <w:numId w:val="1"/>
      </w:numPr>
      <w:spacing w:beforeLines="50" w:afterLines="50"/>
      <w:jc w:val="both"/>
      <w:outlineLvl w:val="1"/>
    </w:pPr>
    <w:rPr>
      <w:rFonts w:ascii="黑体" w:eastAsia="黑体"/>
      <w:sz w:val="21"/>
    </w:rPr>
  </w:style>
  <w:style w:type="paragraph" w:customStyle="1" w:styleId="a5">
    <w:name w:val="段"/>
    <w:qFormat/>
    <w:rsid w:val="00504BB1"/>
    <w:pPr>
      <w:autoSpaceDE w:val="0"/>
      <w:autoSpaceDN w:val="0"/>
      <w:ind w:firstLineChars="200" w:firstLine="200"/>
      <w:jc w:val="both"/>
    </w:pPr>
    <w:rPr>
      <w:rFonts w:ascii="宋体" w:hAnsi="Calibri"/>
      <w:kern w:val="2"/>
      <w:sz w:val="21"/>
      <w:szCs w:val="22"/>
    </w:rPr>
  </w:style>
  <w:style w:type="paragraph" w:styleId="a6">
    <w:name w:val="Plain Text"/>
    <w:basedOn w:val="a1"/>
    <w:qFormat/>
    <w:rsid w:val="00504BB1"/>
    <w:rPr>
      <w:rFonts w:ascii="宋体" w:hAnsi="Courier New"/>
    </w:rPr>
  </w:style>
  <w:style w:type="paragraph" w:styleId="a7">
    <w:name w:val="Normal (Web)"/>
    <w:basedOn w:val="a1"/>
    <w:uiPriority w:val="99"/>
    <w:unhideWhenUsed/>
    <w:qFormat/>
    <w:rsid w:val="00504BB1"/>
    <w:pPr>
      <w:spacing w:before="100" w:beforeAutospacing="1" w:after="100" w:afterAutospacing="1"/>
      <w:jc w:val="left"/>
    </w:pPr>
    <w:rPr>
      <w:kern w:val="0"/>
      <w:sz w:val="24"/>
    </w:rPr>
  </w:style>
  <w:style w:type="table" w:styleId="a8">
    <w:name w:val="Table Grid"/>
    <w:basedOn w:val="a3"/>
    <w:qFormat/>
    <w:rsid w:val="00504B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2"/>
    <w:qFormat/>
    <w:rsid w:val="00504BB1"/>
    <w:rPr>
      <w:b/>
    </w:rPr>
  </w:style>
  <w:style w:type="character" w:styleId="aa">
    <w:name w:val="Hyperlink"/>
    <w:basedOn w:val="a2"/>
    <w:uiPriority w:val="99"/>
    <w:rsid w:val="00197AE0"/>
    <w:rPr>
      <w:color w:val="0563C1" w:themeColor="hyperlink"/>
      <w:u w:val="single"/>
    </w:rPr>
  </w:style>
  <w:style w:type="paragraph" w:styleId="ab">
    <w:name w:val="Balloon Text"/>
    <w:basedOn w:val="a1"/>
    <w:link w:val="Char"/>
    <w:rsid w:val="00FB179D"/>
    <w:rPr>
      <w:sz w:val="18"/>
      <w:szCs w:val="18"/>
    </w:rPr>
  </w:style>
  <w:style w:type="character" w:customStyle="1" w:styleId="Char">
    <w:name w:val="批注框文本 Char"/>
    <w:basedOn w:val="a2"/>
    <w:link w:val="ab"/>
    <w:rsid w:val="00FB179D"/>
    <w:rPr>
      <w:rFonts w:asciiTheme="minorHAnsi" w:eastAsiaTheme="minorEastAsia" w:hAnsiTheme="minorHAnsi" w:cstheme="minorBidi"/>
      <w:kern w:val="2"/>
      <w:sz w:val="18"/>
      <w:szCs w:val="18"/>
    </w:rPr>
  </w:style>
  <w:style w:type="paragraph" w:customStyle="1" w:styleId="ac">
    <w:name w:val="前言、引言标题"/>
    <w:next w:val="a1"/>
    <w:rsid w:val="002430F7"/>
    <w:pPr>
      <w:shd w:val="clear" w:color="FFFFFF" w:fill="FFFFFF"/>
      <w:spacing w:before="640" w:after="560"/>
      <w:jc w:val="center"/>
      <w:outlineLvl w:val="0"/>
    </w:pPr>
    <w:rPr>
      <w:rFonts w:ascii="黑体" w:eastAsia="黑体"/>
      <w:sz w:val="32"/>
    </w:rPr>
  </w:style>
  <w:style w:type="paragraph" w:styleId="ad">
    <w:name w:val="header"/>
    <w:basedOn w:val="a1"/>
    <w:link w:val="Char0"/>
    <w:rsid w:val="002430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d"/>
    <w:rsid w:val="002430F7"/>
    <w:rPr>
      <w:rFonts w:asciiTheme="minorHAnsi" w:eastAsiaTheme="minorEastAsia" w:hAnsiTheme="minorHAnsi" w:cstheme="minorBidi"/>
      <w:kern w:val="2"/>
      <w:sz w:val="18"/>
      <w:szCs w:val="18"/>
    </w:rPr>
  </w:style>
  <w:style w:type="paragraph" w:styleId="ae">
    <w:name w:val="footer"/>
    <w:basedOn w:val="a1"/>
    <w:link w:val="Char1"/>
    <w:uiPriority w:val="99"/>
    <w:rsid w:val="002430F7"/>
    <w:pPr>
      <w:tabs>
        <w:tab w:val="center" w:pos="4153"/>
        <w:tab w:val="right" w:pos="8306"/>
      </w:tabs>
      <w:snapToGrid w:val="0"/>
      <w:jc w:val="left"/>
    </w:pPr>
    <w:rPr>
      <w:sz w:val="18"/>
      <w:szCs w:val="18"/>
    </w:rPr>
  </w:style>
  <w:style w:type="character" w:customStyle="1" w:styleId="Char1">
    <w:name w:val="页脚 Char"/>
    <w:basedOn w:val="a2"/>
    <w:link w:val="ae"/>
    <w:uiPriority w:val="99"/>
    <w:rsid w:val="002430F7"/>
    <w:rPr>
      <w:rFonts w:asciiTheme="minorHAnsi" w:eastAsiaTheme="minorEastAsia" w:hAnsiTheme="minorHAnsi" w:cstheme="minorBidi"/>
      <w:kern w:val="2"/>
      <w:sz w:val="18"/>
      <w:szCs w:val="18"/>
    </w:rPr>
  </w:style>
  <w:style w:type="paragraph" w:styleId="10">
    <w:name w:val="toc 1"/>
    <w:basedOn w:val="a1"/>
    <w:next w:val="a1"/>
    <w:autoRedefine/>
    <w:uiPriority w:val="39"/>
    <w:rsid w:val="000C55B1"/>
  </w:style>
  <w:style w:type="paragraph" w:styleId="20">
    <w:name w:val="toc 2"/>
    <w:basedOn w:val="a1"/>
    <w:next w:val="a1"/>
    <w:autoRedefine/>
    <w:uiPriority w:val="39"/>
    <w:rsid w:val="000C55B1"/>
    <w:pPr>
      <w:ind w:leftChars="200" w:left="420"/>
    </w:pPr>
  </w:style>
  <w:style w:type="paragraph" w:styleId="30">
    <w:name w:val="toc 3"/>
    <w:basedOn w:val="a1"/>
    <w:next w:val="a1"/>
    <w:autoRedefine/>
    <w:uiPriority w:val="39"/>
    <w:rsid w:val="000C55B1"/>
    <w:pPr>
      <w:ind w:leftChars="400" w:left="840"/>
    </w:pPr>
  </w:style>
  <w:style w:type="paragraph" w:styleId="af">
    <w:name w:val="Document Map"/>
    <w:basedOn w:val="a1"/>
    <w:link w:val="Char2"/>
    <w:rsid w:val="000C55B1"/>
    <w:rPr>
      <w:rFonts w:ascii="宋体" w:eastAsia="宋体"/>
      <w:sz w:val="18"/>
      <w:szCs w:val="18"/>
    </w:rPr>
  </w:style>
  <w:style w:type="character" w:customStyle="1" w:styleId="Char2">
    <w:name w:val="文档结构图 Char"/>
    <w:basedOn w:val="a2"/>
    <w:link w:val="af"/>
    <w:rsid w:val="000C55B1"/>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219.239.107.155:8080/TaskBook.aspx?id=20211248TY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nsmq.com/index.php?m=content&amp;c=index&amp;a=show&amp;catid=29&amp;id=2217"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CF33D-A2DA-4833-B649-C9B9564E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刘国霞</dc:creator>
  <cp:lastModifiedBy>廖吉伟</cp:lastModifiedBy>
  <cp:revision>28</cp:revision>
  <dcterms:created xsi:type="dcterms:W3CDTF">2020-10-12T10:17:00Z</dcterms:created>
  <dcterms:modified xsi:type="dcterms:W3CDTF">2022-06-26T12:08:00Z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