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ED" w:rsidRDefault="006845ED">
      <w:pPr>
        <w:pStyle w:val="affff7"/>
        <w:spacing w:before="0" w:line="300" w:lineRule="auto"/>
        <w:ind w:firstLineChars="0" w:firstLine="0"/>
        <w:rPr>
          <w:rFonts w:ascii="黑体" w:eastAsia="黑体" w:hAnsi="黑体"/>
          <w:sz w:val="30"/>
          <w:szCs w:val="30"/>
        </w:rPr>
      </w:pPr>
    </w:p>
    <w:p w:rsidR="006845ED" w:rsidRDefault="006845ED">
      <w:pPr>
        <w:pStyle w:val="affff7"/>
        <w:spacing w:before="0" w:line="300" w:lineRule="auto"/>
        <w:ind w:firstLineChars="0" w:firstLine="0"/>
        <w:rPr>
          <w:rFonts w:ascii="黑体" w:eastAsia="黑体" w:hAnsi="黑体"/>
          <w:sz w:val="36"/>
          <w:szCs w:val="36"/>
        </w:rPr>
      </w:pPr>
    </w:p>
    <w:p w:rsidR="006845ED" w:rsidRDefault="006845ED">
      <w:pPr>
        <w:pStyle w:val="affff7"/>
        <w:spacing w:before="0" w:line="300" w:lineRule="auto"/>
        <w:ind w:firstLineChars="0" w:firstLine="0"/>
        <w:rPr>
          <w:rFonts w:ascii="黑体" w:eastAsia="黑体" w:hAnsi="黑体"/>
          <w:sz w:val="36"/>
          <w:szCs w:val="36"/>
        </w:rPr>
      </w:pPr>
    </w:p>
    <w:p w:rsidR="006845ED" w:rsidRDefault="00774705">
      <w:pPr>
        <w:adjustRightInd w:val="0"/>
        <w:snapToGrid w:val="0"/>
        <w:jc w:val="center"/>
        <w:rPr>
          <w:rFonts w:ascii="微软雅黑" w:eastAsia="微软雅黑" w:hAnsi="微软雅黑"/>
          <w:sz w:val="44"/>
          <w:szCs w:val="44"/>
        </w:rPr>
      </w:pPr>
      <w:r>
        <w:rPr>
          <w:rFonts w:ascii="微软雅黑" w:eastAsia="微软雅黑" w:hAnsi="微软雅黑" w:hint="eastAsia"/>
          <w:sz w:val="44"/>
          <w:szCs w:val="44"/>
        </w:rPr>
        <w:t>高纯锆化学分析方法</w:t>
      </w:r>
    </w:p>
    <w:p w:rsidR="006845ED" w:rsidRDefault="00774705">
      <w:pPr>
        <w:adjustRightInd w:val="0"/>
        <w:snapToGrid w:val="0"/>
        <w:jc w:val="center"/>
        <w:rPr>
          <w:rFonts w:ascii="微软雅黑" w:eastAsia="微软雅黑" w:hAnsi="微软雅黑"/>
          <w:sz w:val="44"/>
          <w:szCs w:val="44"/>
        </w:rPr>
      </w:pPr>
      <w:r>
        <w:rPr>
          <w:rFonts w:ascii="微软雅黑" w:eastAsia="微软雅黑" w:hAnsi="微软雅黑" w:hint="eastAsia"/>
          <w:sz w:val="44"/>
          <w:szCs w:val="44"/>
        </w:rPr>
        <w:t>痕量杂质元素含量的测定</w:t>
      </w:r>
    </w:p>
    <w:p w:rsidR="006845ED" w:rsidRDefault="00774705">
      <w:pPr>
        <w:pStyle w:val="affff7"/>
        <w:adjustRightInd w:val="0"/>
        <w:snapToGrid w:val="0"/>
        <w:spacing w:before="0" w:line="240" w:lineRule="auto"/>
        <w:ind w:firstLineChars="0" w:firstLine="0"/>
        <w:rPr>
          <w:rFonts w:ascii="黑体" w:eastAsia="黑体" w:hAnsi="黑体"/>
          <w:sz w:val="36"/>
          <w:szCs w:val="36"/>
        </w:rPr>
      </w:pPr>
      <w:r>
        <w:rPr>
          <w:rFonts w:ascii="微软雅黑" w:eastAsia="微软雅黑" w:hAnsi="微软雅黑" w:hint="eastAsia"/>
          <w:sz w:val="44"/>
          <w:szCs w:val="44"/>
        </w:rPr>
        <w:t>辉光放电质谱法</w:t>
      </w:r>
    </w:p>
    <w:p w:rsidR="006845ED" w:rsidRDefault="006845ED">
      <w:pPr>
        <w:pStyle w:val="affff7"/>
        <w:spacing w:before="0" w:line="300" w:lineRule="auto"/>
        <w:ind w:firstLineChars="0" w:firstLine="0"/>
        <w:rPr>
          <w:rFonts w:ascii="黑体" w:eastAsia="黑体" w:hAnsi="黑体"/>
          <w:sz w:val="32"/>
          <w:szCs w:val="32"/>
        </w:rPr>
      </w:pPr>
    </w:p>
    <w:p w:rsidR="006845ED" w:rsidRDefault="006845ED">
      <w:pPr>
        <w:pStyle w:val="affff7"/>
        <w:spacing w:before="0" w:line="300" w:lineRule="auto"/>
        <w:ind w:firstLineChars="0" w:firstLine="0"/>
        <w:rPr>
          <w:rFonts w:ascii="黑体" w:eastAsia="黑体" w:hAnsi="黑体"/>
          <w:sz w:val="32"/>
          <w:szCs w:val="32"/>
        </w:rPr>
      </w:pPr>
    </w:p>
    <w:p w:rsidR="006845ED" w:rsidRDefault="006845ED">
      <w:pPr>
        <w:pStyle w:val="affff7"/>
        <w:spacing w:before="0" w:line="300" w:lineRule="auto"/>
        <w:ind w:firstLineChars="0" w:firstLine="0"/>
        <w:rPr>
          <w:rFonts w:ascii="黑体" w:eastAsia="黑体" w:hAnsi="黑体"/>
          <w:sz w:val="32"/>
          <w:szCs w:val="32"/>
        </w:rPr>
      </w:pPr>
    </w:p>
    <w:p w:rsidR="006845ED" w:rsidRDefault="006845ED">
      <w:pPr>
        <w:pStyle w:val="affff7"/>
        <w:spacing w:before="0" w:line="300" w:lineRule="auto"/>
        <w:ind w:firstLineChars="0" w:firstLine="0"/>
        <w:rPr>
          <w:rFonts w:ascii="黑体" w:eastAsia="黑体" w:hAnsi="黑体"/>
          <w:sz w:val="30"/>
          <w:szCs w:val="30"/>
        </w:rPr>
      </w:pPr>
    </w:p>
    <w:p w:rsidR="006845ED" w:rsidRDefault="00774705">
      <w:pPr>
        <w:widowControl/>
        <w:spacing w:line="300" w:lineRule="auto"/>
        <w:jc w:val="center"/>
        <w:rPr>
          <w:rFonts w:ascii="黑体" w:eastAsia="黑体" w:hAnsi="黑体"/>
          <w:b/>
          <w:kern w:val="0"/>
          <w:sz w:val="52"/>
          <w:szCs w:val="52"/>
        </w:rPr>
      </w:pPr>
      <w:r>
        <w:rPr>
          <w:rFonts w:ascii="黑体" w:eastAsia="黑体" w:hAnsi="黑体" w:hint="eastAsia"/>
          <w:b/>
          <w:sz w:val="52"/>
          <w:szCs w:val="52"/>
        </w:rPr>
        <w:t>编</w:t>
      </w:r>
      <w:r>
        <w:rPr>
          <w:rFonts w:ascii="黑体" w:eastAsia="黑体" w:hAnsi="黑体" w:hint="eastAsia"/>
          <w:b/>
          <w:sz w:val="52"/>
          <w:szCs w:val="52"/>
        </w:rPr>
        <w:t xml:space="preserve"> </w:t>
      </w:r>
      <w:r>
        <w:rPr>
          <w:rFonts w:ascii="黑体" w:eastAsia="黑体" w:hAnsi="黑体" w:hint="eastAsia"/>
          <w:b/>
          <w:sz w:val="52"/>
          <w:szCs w:val="52"/>
        </w:rPr>
        <w:t>制</w:t>
      </w:r>
      <w:r>
        <w:rPr>
          <w:rFonts w:ascii="黑体" w:eastAsia="黑体" w:hAnsi="黑体" w:hint="eastAsia"/>
          <w:b/>
          <w:sz w:val="52"/>
          <w:szCs w:val="52"/>
        </w:rPr>
        <w:t xml:space="preserve"> </w:t>
      </w:r>
      <w:r>
        <w:rPr>
          <w:rFonts w:ascii="黑体" w:eastAsia="黑体" w:hAnsi="黑体" w:hint="eastAsia"/>
          <w:b/>
          <w:sz w:val="52"/>
          <w:szCs w:val="52"/>
        </w:rPr>
        <w:t>说</w:t>
      </w:r>
      <w:r>
        <w:rPr>
          <w:rFonts w:ascii="黑体" w:eastAsia="黑体" w:hAnsi="黑体" w:hint="eastAsia"/>
          <w:b/>
          <w:sz w:val="52"/>
          <w:szCs w:val="52"/>
        </w:rPr>
        <w:t xml:space="preserve"> </w:t>
      </w:r>
      <w:r>
        <w:rPr>
          <w:rFonts w:ascii="黑体" w:eastAsia="黑体" w:hAnsi="黑体" w:hint="eastAsia"/>
          <w:b/>
          <w:sz w:val="52"/>
          <w:szCs w:val="52"/>
        </w:rPr>
        <w:t>明</w:t>
      </w:r>
    </w:p>
    <w:p w:rsidR="006845ED" w:rsidRDefault="00774705">
      <w:pPr>
        <w:pStyle w:val="affff7"/>
        <w:spacing w:before="0" w:line="300" w:lineRule="auto"/>
        <w:ind w:firstLineChars="0" w:firstLine="0"/>
        <w:rPr>
          <w:rFonts w:ascii="黑体" w:eastAsia="黑体" w:hAnsi="黑体"/>
          <w:sz w:val="30"/>
          <w:szCs w:val="30"/>
        </w:rPr>
      </w:pPr>
      <w:r>
        <w:rPr>
          <w:rFonts w:ascii="黑体" w:eastAsia="黑体" w:hAnsi="黑体" w:hint="eastAsia"/>
          <w:sz w:val="30"/>
          <w:szCs w:val="30"/>
        </w:rPr>
        <w:t>（预审稿）</w:t>
      </w:r>
    </w:p>
    <w:p w:rsidR="006845ED" w:rsidRDefault="006845ED">
      <w:pPr>
        <w:pStyle w:val="affff7"/>
        <w:spacing w:before="0" w:line="300" w:lineRule="auto"/>
        <w:ind w:firstLineChars="0" w:firstLine="0"/>
        <w:rPr>
          <w:rFonts w:ascii="黑体" w:eastAsia="黑体" w:hAnsi="黑体"/>
          <w:sz w:val="30"/>
          <w:szCs w:val="30"/>
        </w:rPr>
      </w:pPr>
    </w:p>
    <w:p w:rsidR="006845ED" w:rsidRDefault="006845ED">
      <w:pPr>
        <w:pStyle w:val="affff7"/>
        <w:spacing w:before="0" w:line="300" w:lineRule="auto"/>
        <w:ind w:firstLineChars="0" w:firstLine="0"/>
        <w:rPr>
          <w:rFonts w:ascii="黑体" w:eastAsia="黑体" w:hAnsi="黑体"/>
          <w:sz w:val="30"/>
          <w:szCs w:val="30"/>
        </w:rPr>
      </w:pPr>
    </w:p>
    <w:p w:rsidR="006845ED" w:rsidRDefault="006845ED">
      <w:pPr>
        <w:pStyle w:val="affff7"/>
        <w:spacing w:before="0" w:line="300" w:lineRule="auto"/>
        <w:ind w:firstLineChars="0" w:firstLine="0"/>
        <w:rPr>
          <w:rFonts w:ascii="黑体" w:eastAsia="黑体" w:hAnsi="黑体"/>
          <w:sz w:val="30"/>
          <w:szCs w:val="30"/>
        </w:rPr>
      </w:pPr>
    </w:p>
    <w:p w:rsidR="006845ED" w:rsidRDefault="006845ED">
      <w:pPr>
        <w:pStyle w:val="affff7"/>
        <w:spacing w:before="0" w:line="300" w:lineRule="auto"/>
        <w:ind w:firstLineChars="0" w:firstLine="0"/>
        <w:rPr>
          <w:rFonts w:ascii="黑体" w:eastAsia="黑体" w:hAnsi="黑体"/>
          <w:sz w:val="30"/>
          <w:szCs w:val="30"/>
        </w:rPr>
      </w:pPr>
    </w:p>
    <w:p w:rsidR="006845ED" w:rsidRDefault="00774705">
      <w:pPr>
        <w:pStyle w:val="affff7"/>
        <w:spacing w:before="0" w:line="300" w:lineRule="auto"/>
        <w:ind w:firstLineChars="0" w:firstLine="0"/>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国合通用测试评价认证股份公司、</w:t>
      </w:r>
    </w:p>
    <w:p w:rsidR="006845ED" w:rsidRDefault="00774705">
      <w:pPr>
        <w:pStyle w:val="affff7"/>
        <w:spacing w:before="0" w:line="300" w:lineRule="auto"/>
        <w:ind w:firstLineChars="0" w:firstLine="0"/>
        <w:rPr>
          <w:rFonts w:ascii="黑体" w:eastAsia="黑体" w:hAnsi="黑体"/>
          <w:sz w:val="32"/>
          <w:szCs w:val="32"/>
        </w:rPr>
      </w:pPr>
      <w:r>
        <w:rPr>
          <w:rFonts w:ascii="黑体" w:eastAsia="黑体" w:hAnsi="黑体" w:hint="eastAsia"/>
          <w:sz w:val="32"/>
          <w:szCs w:val="32"/>
        </w:rPr>
        <w:t>国标（北京）检验认证有限公司</w:t>
      </w:r>
    </w:p>
    <w:p w:rsidR="006845ED" w:rsidRDefault="00774705">
      <w:pPr>
        <w:pStyle w:val="affff7"/>
        <w:spacing w:before="0" w:line="300" w:lineRule="auto"/>
        <w:ind w:firstLineChars="0" w:firstLine="0"/>
        <w:rPr>
          <w:rFonts w:ascii="黑体" w:eastAsia="黑体" w:hAnsi="黑体"/>
          <w:sz w:val="30"/>
          <w:szCs w:val="30"/>
        </w:rPr>
      </w:pPr>
      <w:r>
        <w:rPr>
          <w:rFonts w:ascii="黑体" w:eastAsia="黑体" w:hAnsi="黑体" w:hint="eastAsia"/>
          <w:sz w:val="30"/>
          <w:szCs w:val="30"/>
        </w:rPr>
        <w:t>20</w:t>
      </w:r>
      <w:r>
        <w:rPr>
          <w:rFonts w:ascii="黑体" w:eastAsia="黑体" w:hAnsi="黑体"/>
          <w:sz w:val="30"/>
          <w:szCs w:val="30"/>
        </w:rPr>
        <w:t>22</w:t>
      </w:r>
      <w:r>
        <w:rPr>
          <w:rFonts w:ascii="黑体" w:eastAsia="黑体" w:hAnsi="黑体" w:hint="eastAsia"/>
          <w:sz w:val="30"/>
          <w:szCs w:val="30"/>
        </w:rPr>
        <w:t>年</w:t>
      </w:r>
      <w:r>
        <w:rPr>
          <w:rFonts w:ascii="黑体" w:eastAsia="黑体" w:hAnsi="黑体" w:hint="eastAsia"/>
          <w:sz w:val="30"/>
          <w:szCs w:val="30"/>
        </w:rPr>
        <w:t>5</w:t>
      </w:r>
      <w:r>
        <w:rPr>
          <w:rFonts w:ascii="黑体" w:eastAsia="黑体" w:hAnsi="黑体" w:hint="eastAsia"/>
          <w:sz w:val="30"/>
          <w:szCs w:val="30"/>
        </w:rPr>
        <w:t>月</w:t>
      </w:r>
    </w:p>
    <w:p w:rsidR="006845ED" w:rsidRDefault="006845ED">
      <w:pPr>
        <w:widowControl/>
        <w:spacing w:line="300" w:lineRule="auto"/>
        <w:jc w:val="left"/>
        <w:rPr>
          <w:rFonts w:ascii="黑体" w:eastAsia="黑体" w:hAnsi="黑体"/>
          <w:sz w:val="30"/>
          <w:szCs w:val="30"/>
        </w:rPr>
        <w:sectPr w:rsidR="006845ED">
          <w:headerReference w:type="default" r:id="rId8"/>
          <w:footerReference w:type="default" r:id="rId9"/>
          <w:pgSz w:w="11906" w:h="16838"/>
          <w:pgMar w:top="1134" w:right="1077" w:bottom="1213" w:left="1077" w:header="851" w:footer="992" w:gutter="0"/>
          <w:cols w:space="425"/>
          <w:docGrid w:type="lines" w:linePitch="312"/>
        </w:sectPr>
      </w:pPr>
    </w:p>
    <w:p w:rsidR="006845ED" w:rsidRDefault="00774705">
      <w:pPr>
        <w:spacing w:line="300" w:lineRule="auto"/>
        <w:jc w:val="center"/>
        <w:rPr>
          <w:rFonts w:ascii="黑体" w:eastAsia="黑体" w:hAnsi="黑体"/>
          <w:sz w:val="30"/>
          <w:szCs w:val="30"/>
        </w:rPr>
      </w:pPr>
      <w:r>
        <w:rPr>
          <w:rFonts w:ascii="黑体" w:eastAsia="黑体" w:hAnsi="黑体" w:hint="eastAsia"/>
          <w:sz w:val="30"/>
          <w:szCs w:val="30"/>
        </w:rPr>
        <w:lastRenderedPageBreak/>
        <w:t>《</w:t>
      </w:r>
      <w:r>
        <w:rPr>
          <w:rFonts w:ascii="黑体" w:eastAsia="黑体" w:hAnsi="黑体" w:hint="eastAsia"/>
          <w:b/>
          <w:kern w:val="0"/>
          <w:sz w:val="30"/>
          <w:szCs w:val="30"/>
        </w:rPr>
        <w:t>高纯锆化学分析方法</w:t>
      </w:r>
      <w:r>
        <w:rPr>
          <w:rFonts w:ascii="黑体" w:eastAsia="黑体" w:hAnsi="黑体" w:hint="eastAsia"/>
          <w:b/>
          <w:kern w:val="0"/>
          <w:sz w:val="30"/>
          <w:szCs w:val="30"/>
        </w:rPr>
        <w:t xml:space="preserve"> </w:t>
      </w:r>
      <w:r>
        <w:rPr>
          <w:rFonts w:ascii="黑体" w:eastAsia="黑体" w:hAnsi="黑体" w:hint="eastAsia"/>
          <w:b/>
          <w:kern w:val="0"/>
          <w:sz w:val="30"/>
          <w:szCs w:val="30"/>
        </w:rPr>
        <w:t>痕量杂质元素含量的测定</w:t>
      </w:r>
      <w:r>
        <w:rPr>
          <w:rFonts w:ascii="黑体" w:eastAsia="黑体" w:hAnsi="黑体" w:hint="eastAsia"/>
          <w:b/>
          <w:kern w:val="0"/>
          <w:sz w:val="30"/>
          <w:szCs w:val="30"/>
        </w:rPr>
        <w:t xml:space="preserve"> </w:t>
      </w:r>
      <w:r>
        <w:rPr>
          <w:rFonts w:ascii="黑体" w:eastAsia="黑体" w:hAnsi="黑体" w:hint="eastAsia"/>
          <w:b/>
          <w:sz w:val="30"/>
          <w:szCs w:val="30"/>
        </w:rPr>
        <w:t>辉光放电质谱法</w:t>
      </w:r>
      <w:r>
        <w:rPr>
          <w:rFonts w:ascii="黑体" w:eastAsia="黑体" w:hAnsi="黑体" w:hint="eastAsia"/>
          <w:sz w:val="30"/>
          <w:szCs w:val="30"/>
        </w:rPr>
        <w:t>》</w:t>
      </w:r>
    </w:p>
    <w:p w:rsidR="006845ED" w:rsidRDefault="00774705">
      <w:pPr>
        <w:pStyle w:val="affff7"/>
        <w:spacing w:before="0" w:line="300" w:lineRule="auto"/>
        <w:ind w:firstLineChars="0" w:firstLine="0"/>
        <w:rPr>
          <w:b/>
          <w:sz w:val="32"/>
          <w:szCs w:val="32"/>
        </w:rPr>
      </w:pPr>
      <w:r>
        <w:rPr>
          <w:rFonts w:ascii="黑体" w:eastAsia="黑体" w:hAnsi="黑体" w:hint="eastAsia"/>
          <w:b/>
          <w:sz w:val="30"/>
          <w:szCs w:val="30"/>
        </w:rPr>
        <w:t>行业标准编制说明</w:t>
      </w:r>
    </w:p>
    <w:p w:rsidR="006845ED" w:rsidRDefault="00774705">
      <w:pPr>
        <w:spacing w:beforeLines="50" w:before="156" w:afterLines="50" w:after="156" w:line="300" w:lineRule="auto"/>
        <w:rPr>
          <w:rFonts w:ascii="黑体" w:eastAsia="黑体" w:hAnsi="宋体"/>
          <w:bCs/>
          <w:sz w:val="24"/>
        </w:rPr>
      </w:pPr>
      <w:r>
        <w:rPr>
          <w:rFonts w:ascii="黑体" w:eastAsia="黑体" w:hAnsi="宋体" w:hint="eastAsia"/>
          <w:bCs/>
          <w:sz w:val="24"/>
        </w:rPr>
        <w:t>一、工作简况</w:t>
      </w:r>
    </w:p>
    <w:p w:rsidR="006845ED" w:rsidRDefault="00774705">
      <w:pPr>
        <w:pStyle w:val="affff9"/>
        <w:tabs>
          <w:tab w:val="clear" w:pos="675"/>
        </w:tabs>
        <w:spacing w:beforeLines="50" w:before="156" w:afterLines="50" w:after="156" w:line="312" w:lineRule="auto"/>
        <w:ind w:left="0" w:firstLine="0"/>
        <w:rPr>
          <w:rFonts w:hAnsi="黑体"/>
        </w:rPr>
      </w:pPr>
      <w:r>
        <w:rPr>
          <w:rFonts w:hAnsi="黑体" w:hint="eastAsia"/>
        </w:rPr>
        <w:t>1</w:t>
      </w:r>
      <w:r>
        <w:rPr>
          <w:rFonts w:hAnsi="黑体" w:hint="eastAsia"/>
        </w:rPr>
        <w:t>、</w:t>
      </w:r>
      <w:r>
        <w:rPr>
          <w:rFonts w:hAnsi="黑体"/>
        </w:rPr>
        <w:t>任务来源</w:t>
      </w:r>
    </w:p>
    <w:p w:rsidR="006845ED" w:rsidRDefault="00774705">
      <w:pPr>
        <w:spacing w:line="360" w:lineRule="auto"/>
        <w:ind w:firstLine="420"/>
      </w:pPr>
      <w:r>
        <w:t>根据</w:t>
      </w:r>
      <w:r>
        <w:rPr>
          <w:rFonts w:hint="eastAsia"/>
        </w:rPr>
        <w:t>中华人民共和国工业和信息化部</w:t>
      </w:r>
      <w:r>
        <w:t>2020</w:t>
      </w:r>
      <w:r>
        <w:t>年</w:t>
      </w:r>
      <w:r>
        <w:t>8</w:t>
      </w:r>
      <w:r>
        <w:t>月</w:t>
      </w:r>
      <w:r>
        <w:rPr>
          <w:rFonts w:hint="eastAsia"/>
        </w:rPr>
        <w:t>下发的工信厅科函﹝</w:t>
      </w:r>
      <w:r>
        <w:rPr>
          <w:rFonts w:hint="eastAsia"/>
        </w:rPr>
        <w:t>2020</w:t>
      </w:r>
      <w:r>
        <w:rPr>
          <w:rFonts w:hint="eastAsia"/>
        </w:rPr>
        <w:t>﹞</w:t>
      </w:r>
      <w:r>
        <w:rPr>
          <w:rFonts w:hint="eastAsia"/>
        </w:rPr>
        <w:t>181</w:t>
      </w:r>
      <w:r>
        <w:rPr>
          <w:rFonts w:hint="eastAsia"/>
        </w:rPr>
        <w:t>号《工业和信息化部</w:t>
      </w:r>
      <w:r>
        <w:rPr>
          <w:rFonts w:hint="eastAsia"/>
        </w:rPr>
        <w:t>2020</w:t>
      </w:r>
      <w:r>
        <w:rPr>
          <w:rFonts w:hint="eastAsia"/>
        </w:rPr>
        <w:t>年第二批行业标准制修订和外文版项目计划》的文件精神，行业标准《高纯锆化学分析方法</w:t>
      </w:r>
      <w:r>
        <w:rPr>
          <w:rFonts w:hint="eastAsia"/>
        </w:rPr>
        <w:t xml:space="preserve"> </w:t>
      </w:r>
      <w:r>
        <w:rPr>
          <w:rFonts w:hint="eastAsia"/>
        </w:rPr>
        <w:t>痕量杂质元素含量的测定</w:t>
      </w:r>
      <w:r>
        <w:rPr>
          <w:rFonts w:hint="eastAsia"/>
        </w:rPr>
        <w:t xml:space="preserve">  </w:t>
      </w:r>
      <w:r>
        <w:rPr>
          <w:rFonts w:hint="eastAsia"/>
        </w:rPr>
        <w:t>辉光放电质谱法》的制定工作由</w:t>
      </w:r>
      <w:r>
        <w:t>国合通用测试评价认证股份公司</w:t>
      </w:r>
      <w:r>
        <w:rPr>
          <w:rFonts w:hint="eastAsia"/>
        </w:rPr>
        <w:t>、</w:t>
      </w:r>
      <w:r>
        <w:t>国标（北京）检验认证有限公司</w:t>
      </w:r>
      <w:r>
        <w:rPr>
          <w:rFonts w:hint="eastAsia"/>
        </w:rPr>
        <w:t>负</w:t>
      </w:r>
      <w:r>
        <w:t>责</w:t>
      </w:r>
      <w:r>
        <w:rPr>
          <w:rFonts w:hint="eastAsia"/>
        </w:rPr>
        <w:t>起草，项目计划编号为</w:t>
      </w:r>
      <w:hyperlink r:id="rId10" w:history="1">
        <w:r>
          <w:t>2020-0713T-YS</w:t>
        </w:r>
      </w:hyperlink>
      <w:r>
        <w:rPr>
          <w:rFonts w:hint="eastAsia"/>
        </w:rPr>
        <w:t>，计划完成年限</w:t>
      </w:r>
      <w:r>
        <w:rPr>
          <w:rFonts w:hint="eastAsia"/>
        </w:rPr>
        <w:t>20</w:t>
      </w:r>
      <w:r>
        <w:t>22</w:t>
      </w:r>
      <w:r>
        <w:rPr>
          <w:rFonts w:hint="eastAsia"/>
        </w:rPr>
        <w:t>年。</w:t>
      </w:r>
    </w:p>
    <w:p w:rsidR="006845ED" w:rsidRDefault="00774705">
      <w:pPr>
        <w:spacing w:afterLines="50" w:after="156" w:line="312" w:lineRule="auto"/>
        <w:rPr>
          <w:rFonts w:ascii="黑体" w:eastAsia="黑体" w:hAnsi="黑体"/>
        </w:rPr>
      </w:pPr>
      <w:r>
        <w:rPr>
          <w:rFonts w:ascii="黑体" w:eastAsia="黑体" w:hAnsi="黑体"/>
        </w:rPr>
        <w:t>2</w:t>
      </w:r>
      <w:r>
        <w:rPr>
          <w:rFonts w:ascii="黑体" w:eastAsia="黑体" w:hAnsi="黑体" w:hint="eastAsia"/>
        </w:rPr>
        <w:t>、项目编制组</w:t>
      </w:r>
      <w:r>
        <w:rPr>
          <w:rFonts w:ascii="黑体" w:eastAsia="黑体" w:hAnsi="黑体"/>
        </w:rPr>
        <w:t>单位及变化情况</w:t>
      </w:r>
    </w:p>
    <w:p w:rsidR="006845ED" w:rsidRDefault="00774705">
      <w:pPr>
        <w:spacing w:line="360" w:lineRule="auto"/>
        <w:ind w:firstLine="420"/>
        <w:rPr>
          <w:szCs w:val="20"/>
        </w:rPr>
      </w:pPr>
      <w:r>
        <w:rPr>
          <w:rFonts w:hint="eastAsia"/>
          <w:szCs w:val="20"/>
        </w:rPr>
        <w:t>编制组成员</w:t>
      </w:r>
      <w:r>
        <w:rPr>
          <w:szCs w:val="20"/>
        </w:rPr>
        <w:t>包括</w:t>
      </w:r>
      <w:r>
        <w:rPr>
          <w:rFonts w:hAnsi="宋体"/>
          <w:szCs w:val="21"/>
        </w:rPr>
        <w:t>国核锆铪理化检测有限公司</w:t>
      </w:r>
      <w:r>
        <w:rPr>
          <w:rFonts w:hAnsi="宋体" w:hint="eastAsia"/>
          <w:szCs w:val="21"/>
        </w:rPr>
        <w:t>、集萃</w:t>
      </w:r>
      <w:r>
        <w:rPr>
          <w:rFonts w:hAnsi="宋体"/>
          <w:szCs w:val="21"/>
        </w:rPr>
        <w:t>新材料研发有限公司</w:t>
      </w:r>
      <w:r>
        <w:rPr>
          <w:rFonts w:hAnsi="宋体" w:hint="eastAsia"/>
          <w:szCs w:val="21"/>
        </w:rPr>
        <w:t>、</w:t>
      </w:r>
      <w:r>
        <w:rPr>
          <w:rFonts w:ascii="宋体" w:hAnsi="宋体" w:hint="eastAsia"/>
        </w:rPr>
        <w:t>昆明冶金研究院有限公司、广东先导稀材股份有限公司</w:t>
      </w:r>
      <w:r>
        <w:rPr>
          <w:rFonts w:hint="eastAsia"/>
          <w:szCs w:val="20"/>
        </w:rPr>
        <w:t>。</w:t>
      </w:r>
    </w:p>
    <w:p w:rsidR="006845ED" w:rsidRDefault="00774705">
      <w:pPr>
        <w:pStyle w:val="affff9"/>
        <w:tabs>
          <w:tab w:val="clear" w:pos="675"/>
        </w:tabs>
        <w:spacing w:beforeLines="50" w:before="156" w:afterLines="50" w:after="156" w:line="312" w:lineRule="auto"/>
        <w:ind w:left="0" w:firstLine="0"/>
        <w:rPr>
          <w:rFonts w:hAnsi="黑体"/>
        </w:rPr>
      </w:pPr>
      <w:bookmarkStart w:id="0" w:name="_Toc451633880"/>
      <w:r>
        <w:rPr>
          <w:rFonts w:hAnsi="黑体"/>
        </w:rPr>
        <w:t>3</w:t>
      </w:r>
      <w:r>
        <w:rPr>
          <w:rFonts w:hAnsi="黑体" w:hint="eastAsia"/>
        </w:rPr>
        <w:t>、主要参加单位和工作成员及其所做的工作</w:t>
      </w:r>
      <w:bookmarkEnd w:id="0"/>
    </w:p>
    <w:p w:rsidR="006845ED" w:rsidRDefault="00774705">
      <w:pPr>
        <w:spacing w:afterLines="50" w:after="156" w:line="312" w:lineRule="auto"/>
        <w:rPr>
          <w:rFonts w:ascii="黑体" w:eastAsia="黑体" w:hAnsi="黑体"/>
        </w:rPr>
      </w:pPr>
      <w:bookmarkStart w:id="1" w:name="_Toc451633881"/>
      <w:r>
        <w:rPr>
          <w:rFonts w:ascii="黑体" w:eastAsia="黑体" w:hAnsi="黑体"/>
        </w:rPr>
        <w:t>3.1</w:t>
      </w:r>
      <w:r>
        <w:rPr>
          <w:rFonts w:ascii="黑体" w:eastAsia="黑体" w:hAnsi="黑体" w:hint="eastAsia"/>
        </w:rPr>
        <w:t>主要参加单位情况</w:t>
      </w:r>
      <w:bookmarkEnd w:id="1"/>
    </w:p>
    <w:p w:rsidR="006845ED" w:rsidRDefault="00774705">
      <w:pPr>
        <w:spacing w:line="360" w:lineRule="auto"/>
        <w:ind w:firstLine="420"/>
      </w:pPr>
      <w:r>
        <w:rPr>
          <w:rFonts w:hint="eastAsia"/>
        </w:rPr>
        <w:t>国合通用测试评价认证股份公司、国标（北京）检验认证有限公司作为</w:t>
      </w:r>
      <w:r>
        <w:t>起草单位，</w:t>
      </w:r>
      <w:r>
        <w:rPr>
          <w:rFonts w:hint="eastAsia"/>
        </w:rPr>
        <w:t>在标准制定过程中</w:t>
      </w:r>
      <w:r>
        <w:t>承担以下工作：</w:t>
      </w:r>
      <w:r>
        <w:rPr>
          <w:rFonts w:hint="eastAsia"/>
        </w:rPr>
        <w:t>负责统一样品的收集与发放；负责完成</w:t>
      </w:r>
      <w:r>
        <w:rPr>
          <w:rFonts w:hint="eastAsia"/>
        </w:rPr>
        <w:t>I</w:t>
      </w:r>
      <w:r>
        <w:t>CP-MS</w:t>
      </w:r>
      <w:r>
        <w:rPr>
          <w:rFonts w:hint="eastAsia"/>
        </w:rPr>
        <w:t>测定氧化锆中杂质元素的试验方案并撰写试验报告；负责</w:t>
      </w:r>
      <w:r>
        <w:t>组织</w:t>
      </w:r>
      <w:r>
        <w:rPr>
          <w:rFonts w:hint="eastAsia"/>
        </w:rPr>
        <w:t>验证</w:t>
      </w:r>
      <w:r>
        <w:t>单位完成验证报告，并在综合各验证单位意见的基础上提出《</w:t>
      </w:r>
      <w:r>
        <w:rPr>
          <w:rFonts w:hint="eastAsia"/>
        </w:rPr>
        <w:t>标准征求意见稿</w:t>
      </w:r>
      <w:r>
        <w:t>》</w:t>
      </w:r>
      <w:r>
        <w:rPr>
          <w:rFonts w:hint="eastAsia"/>
        </w:rPr>
        <w:t>；负责汇总精密度数据，完成数理统计</w:t>
      </w:r>
      <w:r>
        <w:t>工作；</w:t>
      </w:r>
      <w:r>
        <w:rPr>
          <w:rFonts w:hint="eastAsia"/>
        </w:rPr>
        <w:t>负责意见征集与</w:t>
      </w:r>
      <w:r>
        <w:t>汇总</w:t>
      </w:r>
      <w:r>
        <w:rPr>
          <w:rFonts w:hint="eastAsia"/>
        </w:rPr>
        <w:t>；并负责在标准预审会、审定会上进行项目介绍与答辩，</w:t>
      </w:r>
      <w:r>
        <w:t>最终</w:t>
      </w:r>
      <w:r>
        <w:rPr>
          <w:rFonts w:hint="eastAsia"/>
        </w:rPr>
        <w:t>形成</w:t>
      </w:r>
      <w:r>
        <w:t>报批稿，协助</w:t>
      </w:r>
      <w:r>
        <w:rPr>
          <w:rFonts w:hint="eastAsia"/>
        </w:rPr>
        <w:t>标准化技术委员会秘书处完成</w:t>
      </w:r>
      <w:r>
        <w:t>标准的报批工作。</w:t>
      </w:r>
    </w:p>
    <w:p w:rsidR="006845ED" w:rsidRDefault="00774705">
      <w:pPr>
        <w:spacing w:line="360" w:lineRule="auto"/>
        <w:ind w:firstLine="420"/>
      </w:pPr>
      <w:r>
        <w:rPr>
          <w:szCs w:val="21"/>
        </w:rPr>
        <w:t>国核锆铪理化检测有限公司</w:t>
      </w:r>
      <w:r>
        <w:rPr>
          <w:rFonts w:hint="eastAsia"/>
          <w:szCs w:val="21"/>
        </w:rPr>
        <w:t>、</w:t>
      </w:r>
      <w:r>
        <w:rPr>
          <w:rFonts w:hAnsi="宋体" w:hint="eastAsia"/>
          <w:szCs w:val="21"/>
        </w:rPr>
        <w:t>集萃</w:t>
      </w:r>
      <w:r>
        <w:rPr>
          <w:rFonts w:hAnsi="宋体"/>
          <w:szCs w:val="21"/>
        </w:rPr>
        <w:t>新材料研发有限公司</w:t>
      </w:r>
      <w:r>
        <w:rPr>
          <w:rFonts w:hint="eastAsia"/>
          <w:szCs w:val="21"/>
        </w:rPr>
        <w:t>是</w:t>
      </w:r>
      <w:r>
        <w:rPr>
          <w:szCs w:val="21"/>
        </w:rPr>
        <w:t>方法的一验单位，负责</w:t>
      </w:r>
      <w:r>
        <w:rPr>
          <w:rFonts w:hint="eastAsia"/>
          <w:szCs w:val="21"/>
        </w:rPr>
        <w:t>逐条</w:t>
      </w:r>
      <w:r>
        <w:rPr>
          <w:szCs w:val="21"/>
        </w:rPr>
        <w:t>验证</w:t>
      </w:r>
      <w:r>
        <w:rPr>
          <w:rFonts w:hint="eastAsia"/>
          <w:szCs w:val="21"/>
        </w:rPr>
        <w:t>《研究</w:t>
      </w:r>
      <w:r>
        <w:rPr>
          <w:szCs w:val="21"/>
        </w:rPr>
        <w:t>报告</w:t>
      </w:r>
      <w:r>
        <w:rPr>
          <w:rFonts w:hint="eastAsia"/>
          <w:szCs w:val="21"/>
        </w:rPr>
        <w:t>》的章条款，</w:t>
      </w:r>
      <w:r>
        <w:rPr>
          <w:szCs w:val="21"/>
        </w:rPr>
        <w:t>对</w:t>
      </w:r>
      <w:r>
        <w:rPr>
          <w:rFonts w:hint="eastAsia"/>
          <w:szCs w:val="21"/>
        </w:rPr>
        <w:t>方法</w:t>
      </w:r>
      <w:r>
        <w:rPr>
          <w:szCs w:val="21"/>
        </w:rPr>
        <w:t>的可行性进行论证</w:t>
      </w:r>
      <w:r>
        <w:rPr>
          <w:rFonts w:hint="eastAsia"/>
          <w:szCs w:val="21"/>
        </w:rPr>
        <w:t>并</w:t>
      </w:r>
      <w:r>
        <w:rPr>
          <w:szCs w:val="21"/>
        </w:rPr>
        <w:t>给出结论</w:t>
      </w:r>
      <w:r>
        <w:rPr>
          <w:rFonts w:hint="eastAsia"/>
          <w:szCs w:val="21"/>
        </w:rPr>
        <w:t>；负责提供本</w:t>
      </w:r>
      <w:r>
        <w:rPr>
          <w:szCs w:val="21"/>
        </w:rPr>
        <w:t>试验室公共样品</w:t>
      </w:r>
      <w:r>
        <w:rPr>
          <w:rFonts w:hint="eastAsia"/>
          <w:szCs w:val="21"/>
        </w:rPr>
        <w:t>的原始测定</w:t>
      </w:r>
      <w:r>
        <w:rPr>
          <w:szCs w:val="21"/>
        </w:rPr>
        <w:t>数据</w:t>
      </w:r>
      <w:r>
        <w:rPr>
          <w:rFonts w:hint="eastAsia"/>
          <w:szCs w:val="21"/>
        </w:rPr>
        <w:t>；协助</w:t>
      </w:r>
      <w:r>
        <w:rPr>
          <w:szCs w:val="21"/>
        </w:rPr>
        <w:t>起草</w:t>
      </w:r>
      <w:r>
        <w:rPr>
          <w:rFonts w:hint="eastAsia"/>
          <w:szCs w:val="21"/>
        </w:rPr>
        <w:t>单位</w:t>
      </w:r>
      <w:r>
        <w:rPr>
          <w:szCs w:val="21"/>
        </w:rPr>
        <w:t>完成标准报批稿的校核工作。</w:t>
      </w:r>
    </w:p>
    <w:p w:rsidR="006845ED" w:rsidRDefault="00774705">
      <w:pPr>
        <w:spacing w:line="360" w:lineRule="auto"/>
        <w:ind w:firstLine="420"/>
        <w:rPr>
          <w:szCs w:val="21"/>
        </w:rPr>
      </w:pPr>
      <w:r>
        <w:rPr>
          <w:rFonts w:ascii="宋体" w:hAnsi="宋体" w:hint="eastAsia"/>
        </w:rPr>
        <w:t>昆明冶金研究院有限公司、广东先导稀材股份有限公司</w:t>
      </w:r>
      <w:r>
        <w:rPr>
          <w:rFonts w:ascii="Arial" w:hAnsi="Arial" w:cs="Arial" w:hint="eastAsia"/>
          <w:color w:val="000000"/>
          <w:szCs w:val="21"/>
        </w:rPr>
        <w:t>是方法</w:t>
      </w:r>
      <w:r>
        <w:rPr>
          <w:rFonts w:ascii="Arial" w:hAnsi="Arial" w:cs="Arial"/>
          <w:color w:val="000000"/>
          <w:szCs w:val="21"/>
        </w:rPr>
        <w:t>的二验单位，</w:t>
      </w:r>
      <w:r>
        <w:rPr>
          <w:rFonts w:ascii="Arial" w:hAnsi="Arial" w:cs="Arial" w:hint="eastAsia"/>
          <w:color w:val="000000"/>
          <w:szCs w:val="21"/>
        </w:rPr>
        <w:t>主要按照</w:t>
      </w:r>
      <w:r>
        <w:rPr>
          <w:rFonts w:hint="eastAsia"/>
          <w:szCs w:val="21"/>
        </w:rPr>
        <w:t>《研究</w:t>
      </w:r>
      <w:r>
        <w:rPr>
          <w:szCs w:val="21"/>
        </w:rPr>
        <w:t>报告</w:t>
      </w:r>
      <w:r>
        <w:rPr>
          <w:rFonts w:hint="eastAsia"/>
          <w:szCs w:val="21"/>
        </w:rPr>
        <w:t>》中的</w:t>
      </w:r>
      <w:r>
        <w:rPr>
          <w:szCs w:val="21"/>
        </w:rPr>
        <w:t>试验步骤完成公共样品的测定</w:t>
      </w:r>
      <w:r>
        <w:rPr>
          <w:rFonts w:hint="eastAsia"/>
          <w:szCs w:val="21"/>
        </w:rPr>
        <w:t>并</w:t>
      </w:r>
      <w:r>
        <w:rPr>
          <w:szCs w:val="21"/>
        </w:rPr>
        <w:t>提供原始测定</w:t>
      </w:r>
      <w:r>
        <w:rPr>
          <w:rFonts w:hint="eastAsia"/>
          <w:szCs w:val="21"/>
        </w:rPr>
        <w:t>数据</w:t>
      </w:r>
      <w:r>
        <w:rPr>
          <w:szCs w:val="21"/>
        </w:rPr>
        <w:t>，对于试验中发现的问题及时反馈给起草单位。</w:t>
      </w:r>
    </w:p>
    <w:p w:rsidR="006845ED" w:rsidRDefault="00774705">
      <w:pPr>
        <w:spacing w:afterLines="50" w:after="156" w:line="312" w:lineRule="auto"/>
        <w:rPr>
          <w:rFonts w:ascii="黑体" w:eastAsia="黑体" w:hAnsi="黑体"/>
        </w:rPr>
      </w:pPr>
      <w:r>
        <w:rPr>
          <w:rFonts w:ascii="黑体" w:eastAsia="黑体" w:hAnsi="黑体"/>
        </w:rPr>
        <w:t>3</w:t>
      </w:r>
      <w:r>
        <w:rPr>
          <w:rFonts w:ascii="黑体" w:eastAsia="黑体" w:hAnsi="黑体" w:hint="eastAsia"/>
        </w:rPr>
        <w:t>.</w:t>
      </w:r>
      <w:r>
        <w:rPr>
          <w:rFonts w:ascii="黑体" w:eastAsia="黑体" w:hAnsi="黑体"/>
        </w:rPr>
        <w:t>2</w:t>
      </w:r>
      <w:r>
        <w:rPr>
          <w:rFonts w:ascii="黑体" w:eastAsia="黑体" w:hAnsi="黑体" w:hint="eastAsia"/>
        </w:rPr>
        <w:t>主要工作成员所负责的工作情况</w:t>
      </w:r>
    </w:p>
    <w:p w:rsidR="006845ED" w:rsidRDefault="00774705">
      <w:pPr>
        <w:pStyle w:val="afffa"/>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rsidR="006845ED" w:rsidRDefault="00774705">
      <w:pPr>
        <w:adjustRightInd w:val="0"/>
        <w:snapToGrid w:val="0"/>
        <w:spacing w:beforeLines="100" w:before="312" w:afterLines="50" w:after="156" w:line="360" w:lineRule="exact"/>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主要起草人及工作职责</w:t>
      </w:r>
    </w:p>
    <w:tbl>
      <w:tblPr>
        <w:tblStyle w:val="affff6"/>
        <w:tblW w:w="9686" w:type="dxa"/>
        <w:jc w:val="center"/>
        <w:tblLayout w:type="fixed"/>
        <w:tblLook w:val="04A0" w:firstRow="1" w:lastRow="0" w:firstColumn="1" w:lastColumn="0" w:noHBand="0" w:noVBand="1"/>
      </w:tblPr>
      <w:tblGrid>
        <w:gridCol w:w="3065"/>
        <w:gridCol w:w="6621"/>
      </w:tblGrid>
      <w:tr w:rsidR="006845ED">
        <w:trPr>
          <w:jc w:val="center"/>
        </w:trPr>
        <w:tc>
          <w:tcPr>
            <w:tcW w:w="3065" w:type="dxa"/>
          </w:tcPr>
          <w:p w:rsidR="006845ED" w:rsidRDefault="00774705">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起草人</w:t>
            </w:r>
          </w:p>
        </w:tc>
        <w:tc>
          <w:tcPr>
            <w:tcW w:w="6621" w:type="dxa"/>
          </w:tcPr>
          <w:p w:rsidR="006845ED" w:rsidRDefault="00774705">
            <w:pPr>
              <w:spacing w:line="312" w:lineRule="auto"/>
              <w:ind w:firstLine="435"/>
              <w:jc w:val="center"/>
              <w:rPr>
                <w:rFonts w:ascii="黑体" w:eastAsia="黑体" w:hAnsi="黑体"/>
                <w:color w:val="000000" w:themeColor="text1"/>
                <w:sz w:val="18"/>
                <w:szCs w:val="18"/>
              </w:rPr>
            </w:pPr>
            <w:r>
              <w:rPr>
                <w:rFonts w:ascii="黑体" w:eastAsia="黑体" w:hAnsi="黑体" w:hint="eastAsia"/>
                <w:color w:val="000000" w:themeColor="text1"/>
                <w:sz w:val="18"/>
                <w:szCs w:val="18"/>
              </w:rPr>
              <w:t>工作职责</w:t>
            </w:r>
          </w:p>
        </w:tc>
      </w:tr>
      <w:tr w:rsidR="006845ED">
        <w:trPr>
          <w:jc w:val="center"/>
        </w:trPr>
        <w:tc>
          <w:tcPr>
            <w:tcW w:w="3065" w:type="dxa"/>
            <w:vAlign w:val="center"/>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墨淑敏、李爱嫦</w:t>
            </w:r>
          </w:p>
        </w:tc>
        <w:tc>
          <w:tcPr>
            <w:tcW w:w="6621" w:type="dxa"/>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负责方法</w:t>
            </w:r>
            <w:r>
              <w:rPr>
                <w:rFonts w:ascii="Times New Roman" w:cs="Times New Roman"/>
                <w:color w:val="000000" w:themeColor="text1"/>
                <w:kern w:val="2"/>
                <w:sz w:val="18"/>
                <w:szCs w:val="18"/>
              </w:rPr>
              <w:t>的起草，</w:t>
            </w:r>
            <w:r>
              <w:rPr>
                <w:rFonts w:ascii="Times New Roman" w:cs="Times New Roman" w:hint="eastAsia"/>
                <w:color w:val="000000" w:themeColor="text1"/>
                <w:kern w:val="2"/>
                <w:sz w:val="18"/>
                <w:szCs w:val="18"/>
              </w:rPr>
              <w:t>各阶段标准文本、</w:t>
            </w:r>
            <w:r>
              <w:rPr>
                <w:rFonts w:ascii="Times New Roman" w:cs="Times New Roman"/>
                <w:color w:val="000000" w:themeColor="text1"/>
                <w:kern w:val="2"/>
                <w:sz w:val="18"/>
                <w:szCs w:val="18"/>
              </w:rPr>
              <w:t>编制说明</w:t>
            </w:r>
            <w:r>
              <w:rPr>
                <w:rFonts w:ascii="Times New Roman" w:cs="Times New Roman" w:hint="eastAsia"/>
                <w:color w:val="000000" w:themeColor="text1"/>
                <w:kern w:val="2"/>
                <w:sz w:val="18"/>
                <w:szCs w:val="18"/>
              </w:rPr>
              <w:t>的编写、数据</w:t>
            </w:r>
            <w:r>
              <w:rPr>
                <w:rFonts w:ascii="Times New Roman" w:cs="Times New Roman"/>
                <w:color w:val="000000" w:themeColor="text1"/>
                <w:kern w:val="2"/>
                <w:sz w:val="18"/>
                <w:szCs w:val="18"/>
              </w:rPr>
              <w:t>统计</w:t>
            </w:r>
            <w:r>
              <w:rPr>
                <w:rFonts w:ascii="Times New Roman" w:cs="Times New Roman" w:hint="eastAsia"/>
                <w:color w:val="000000" w:themeColor="text1"/>
                <w:kern w:val="2"/>
                <w:sz w:val="18"/>
                <w:szCs w:val="18"/>
              </w:rPr>
              <w:t>等。</w:t>
            </w:r>
          </w:p>
        </w:tc>
      </w:tr>
      <w:tr w:rsidR="006845ED">
        <w:trPr>
          <w:jc w:val="center"/>
        </w:trPr>
        <w:tc>
          <w:tcPr>
            <w:tcW w:w="3065" w:type="dxa"/>
            <w:vAlign w:val="center"/>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王长华、</w:t>
            </w:r>
            <w:r>
              <w:rPr>
                <w:rFonts w:ascii="Times New Roman"/>
                <w:color w:val="000000" w:themeColor="text1"/>
                <w:sz w:val="18"/>
                <w:szCs w:val="18"/>
              </w:rPr>
              <w:t>潘元海</w:t>
            </w:r>
          </w:p>
        </w:tc>
        <w:tc>
          <w:tcPr>
            <w:tcW w:w="6621" w:type="dxa"/>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组织协调</w:t>
            </w:r>
            <w:r>
              <w:rPr>
                <w:rFonts w:ascii="Times New Roman"/>
                <w:color w:val="000000" w:themeColor="text1"/>
                <w:sz w:val="18"/>
                <w:szCs w:val="18"/>
              </w:rPr>
              <w:t>并</w:t>
            </w:r>
            <w:r>
              <w:rPr>
                <w:rFonts w:ascii="Times New Roman" w:hint="eastAsia"/>
                <w:color w:val="000000" w:themeColor="text1"/>
                <w:sz w:val="18"/>
                <w:szCs w:val="18"/>
              </w:rPr>
              <w:t>协助</w:t>
            </w:r>
            <w:r>
              <w:rPr>
                <w:rFonts w:ascii="Times New Roman"/>
                <w:color w:val="000000" w:themeColor="text1"/>
                <w:sz w:val="18"/>
                <w:szCs w:val="18"/>
              </w:rPr>
              <w:t>完成试验</w:t>
            </w:r>
            <w:r>
              <w:rPr>
                <w:rFonts w:ascii="Times New Roman" w:hint="eastAsia"/>
                <w:color w:val="000000" w:themeColor="text1"/>
                <w:sz w:val="18"/>
                <w:szCs w:val="18"/>
              </w:rPr>
              <w:t>。</w:t>
            </w:r>
          </w:p>
        </w:tc>
      </w:tr>
      <w:tr w:rsidR="006845ED">
        <w:trPr>
          <w:jc w:val="center"/>
        </w:trPr>
        <w:tc>
          <w:tcPr>
            <w:tcW w:w="3065" w:type="dxa"/>
            <w:vAlign w:val="center"/>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hint="eastAsia"/>
                <w:color w:val="000000" w:themeColor="text1"/>
                <w:kern w:val="2"/>
                <w:sz w:val="18"/>
                <w:szCs w:val="18"/>
              </w:rPr>
              <w:t>赵旭东、王桃霞</w:t>
            </w:r>
            <w:r>
              <w:rPr>
                <w:rFonts w:ascii="Times New Roman" w:cs="Times New Roman"/>
                <w:color w:val="000000" w:themeColor="text1"/>
                <w:kern w:val="2"/>
                <w:sz w:val="18"/>
                <w:szCs w:val="18"/>
              </w:rPr>
              <w:t>、</w:t>
            </w:r>
            <w:r>
              <w:rPr>
                <w:rFonts w:ascii="Times New Roman" w:cs="Times New Roman" w:hint="eastAsia"/>
                <w:color w:val="000000" w:themeColor="text1"/>
                <w:kern w:val="2"/>
                <w:sz w:val="18"/>
                <w:szCs w:val="18"/>
              </w:rPr>
              <w:t>陆建国</w:t>
            </w:r>
          </w:p>
        </w:tc>
        <w:tc>
          <w:tcPr>
            <w:tcW w:w="6621" w:type="dxa"/>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olor w:val="000000" w:themeColor="text1"/>
                <w:sz w:val="18"/>
                <w:szCs w:val="18"/>
              </w:rPr>
            </w:pPr>
            <w:r>
              <w:rPr>
                <w:rFonts w:ascii="Times New Roman" w:hint="eastAsia"/>
                <w:color w:val="000000" w:themeColor="text1"/>
                <w:sz w:val="18"/>
                <w:szCs w:val="18"/>
              </w:rPr>
              <w:t>负责</w:t>
            </w:r>
            <w:r>
              <w:rPr>
                <w:rFonts w:ascii="Times New Roman"/>
                <w:color w:val="000000" w:themeColor="text1"/>
                <w:sz w:val="18"/>
                <w:szCs w:val="18"/>
              </w:rPr>
              <w:t>方法</w:t>
            </w:r>
            <w:r>
              <w:rPr>
                <w:rFonts w:ascii="Times New Roman" w:hint="eastAsia"/>
                <w:color w:val="000000" w:themeColor="text1"/>
                <w:sz w:val="18"/>
                <w:szCs w:val="18"/>
              </w:rPr>
              <w:t>一验工作</w:t>
            </w:r>
            <w:r>
              <w:rPr>
                <w:rFonts w:ascii="Times New Roman"/>
                <w:color w:val="000000" w:themeColor="text1"/>
                <w:sz w:val="18"/>
                <w:szCs w:val="18"/>
              </w:rPr>
              <w:t>，对</w:t>
            </w:r>
            <w:r>
              <w:rPr>
                <w:rFonts w:ascii="Times New Roman"/>
                <w:color w:val="000000" w:themeColor="text1"/>
                <w:sz w:val="18"/>
                <w:szCs w:val="18"/>
              </w:rPr>
              <w:t>GDMS</w:t>
            </w:r>
            <w:r>
              <w:rPr>
                <w:rFonts w:ascii="Times New Roman" w:hint="eastAsia"/>
                <w:color w:val="000000" w:themeColor="text1"/>
                <w:sz w:val="18"/>
                <w:szCs w:val="18"/>
              </w:rPr>
              <w:t>的</w:t>
            </w:r>
            <w:r>
              <w:rPr>
                <w:rFonts w:ascii="Times New Roman"/>
                <w:color w:val="000000" w:themeColor="text1"/>
                <w:sz w:val="18"/>
                <w:szCs w:val="18"/>
              </w:rPr>
              <w:t>条件实验进行了验证，并完成精密度</w:t>
            </w:r>
            <w:r>
              <w:rPr>
                <w:rFonts w:ascii="Times New Roman" w:hint="eastAsia"/>
                <w:color w:val="000000" w:themeColor="text1"/>
                <w:sz w:val="18"/>
                <w:szCs w:val="18"/>
              </w:rPr>
              <w:t>原始</w:t>
            </w:r>
            <w:r>
              <w:rPr>
                <w:rFonts w:ascii="Times New Roman"/>
                <w:color w:val="000000" w:themeColor="text1"/>
                <w:sz w:val="18"/>
                <w:szCs w:val="18"/>
              </w:rPr>
              <w:t>数据。</w:t>
            </w:r>
          </w:p>
        </w:tc>
      </w:tr>
      <w:tr w:rsidR="006845ED">
        <w:trPr>
          <w:jc w:val="center"/>
        </w:trPr>
        <w:tc>
          <w:tcPr>
            <w:tcW w:w="3065" w:type="dxa"/>
            <w:vAlign w:val="center"/>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cs="Times New Roman"/>
                <w:color w:val="000000" w:themeColor="text1"/>
                <w:kern w:val="2"/>
                <w:sz w:val="18"/>
                <w:szCs w:val="18"/>
              </w:rPr>
              <w:t>杨海岸</w:t>
            </w:r>
            <w:r>
              <w:rPr>
                <w:rFonts w:ascii="Times New Roman" w:cs="Times New Roman" w:hint="eastAsia"/>
                <w:color w:val="000000" w:themeColor="text1"/>
                <w:kern w:val="2"/>
                <w:sz w:val="18"/>
                <w:szCs w:val="18"/>
              </w:rPr>
              <w:t>、朱赞芳</w:t>
            </w:r>
          </w:p>
        </w:tc>
        <w:tc>
          <w:tcPr>
            <w:tcW w:w="6621" w:type="dxa"/>
            <w:vAlign w:val="center"/>
          </w:tcPr>
          <w:p w:rsidR="006845ED" w:rsidRDefault="00774705">
            <w:pPr>
              <w:pStyle w:val="afffa"/>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18"/>
                <w:szCs w:val="18"/>
              </w:rPr>
            </w:pPr>
            <w:r>
              <w:rPr>
                <w:rFonts w:ascii="Times New Roman" w:hint="eastAsia"/>
                <w:color w:val="000000" w:themeColor="text1"/>
                <w:sz w:val="18"/>
                <w:szCs w:val="18"/>
              </w:rPr>
              <w:t>负责</w:t>
            </w:r>
            <w:r>
              <w:rPr>
                <w:rFonts w:ascii="Times New Roman"/>
                <w:color w:val="000000" w:themeColor="text1"/>
                <w:sz w:val="18"/>
                <w:szCs w:val="18"/>
              </w:rPr>
              <w:t>二验，提供了精密度</w:t>
            </w:r>
            <w:r>
              <w:rPr>
                <w:rFonts w:ascii="Times New Roman" w:hint="eastAsia"/>
                <w:color w:val="000000" w:themeColor="text1"/>
                <w:sz w:val="18"/>
                <w:szCs w:val="18"/>
              </w:rPr>
              <w:t>原始</w:t>
            </w:r>
            <w:r>
              <w:rPr>
                <w:rFonts w:ascii="Times New Roman"/>
                <w:color w:val="000000" w:themeColor="text1"/>
                <w:sz w:val="18"/>
                <w:szCs w:val="18"/>
              </w:rPr>
              <w:t>数据</w:t>
            </w:r>
            <w:r>
              <w:rPr>
                <w:rFonts w:ascii="Times New Roman" w:hint="eastAsia"/>
                <w:color w:val="000000" w:themeColor="text1"/>
                <w:sz w:val="18"/>
                <w:szCs w:val="18"/>
              </w:rPr>
              <w:t>。</w:t>
            </w:r>
          </w:p>
        </w:tc>
      </w:tr>
    </w:tbl>
    <w:p w:rsidR="006845ED" w:rsidRDefault="00774705">
      <w:pPr>
        <w:pStyle w:val="affff9"/>
        <w:tabs>
          <w:tab w:val="clear" w:pos="675"/>
        </w:tabs>
        <w:spacing w:beforeLines="50" w:before="156" w:afterLines="50" w:after="156" w:line="312" w:lineRule="auto"/>
        <w:ind w:left="0" w:firstLine="0"/>
        <w:rPr>
          <w:rFonts w:hAnsi="黑体"/>
        </w:rPr>
      </w:pPr>
      <w:r>
        <w:rPr>
          <w:rFonts w:hAnsi="黑体"/>
        </w:rPr>
        <w:t>4</w:t>
      </w:r>
      <w:r>
        <w:rPr>
          <w:rFonts w:hAnsi="黑体" w:hint="eastAsia"/>
        </w:rPr>
        <w:t>、主要工作过程</w:t>
      </w:r>
    </w:p>
    <w:p w:rsidR="006845ED" w:rsidRDefault="00774705">
      <w:pPr>
        <w:spacing w:beforeLines="50" w:before="156" w:afterLines="50" w:after="156" w:line="312" w:lineRule="auto"/>
        <w:rPr>
          <w:rFonts w:ascii="黑体" w:eastAsia="黑体" w:hAnsi="黑体"/>
        </w:rPr>
      </w:pPr>
      <w:r>
        <w:rPr>
          <w:rFonts w:ascii="黑体" w:eastAsia="黑体" w:hAnsi="黑体"/>
        </w:rPr>
        <w:t>4.1</w:t>
      </w:r>
      <w:r>
        <w:rPr>
          <w:rFonts w:ascii="黑体" w:eastAsia="黑体" w:hAnsi="黑体" w:hint="eastAsia"/>
        </w:rPr>
        <w:t xml:space="preserve"> </w:t>
      </w:r>
      <w:r>
        <w:rPr>
          <w:rFonts w:ascii="黑体" w:eastAsia="黑体" w:hAnsi="黑体" w:hint="eastAsia"/>
        </w:rPr>
        <w:t>起草阶段</w:t>
      </w:r>
    </w:p>
    <w:p w:rsidR="006845ED" w:rsidRDefault="00774705">
      <w:pPr>
        <w:spacing w:line="300" w:lineRule="auto"/>
        <w:rPr>
          <w:rFonts w:ascii="黑体" w:eastAsia="黑体" w:hAnsi="黑体"/>
        </w:rPr>
      </w:pPr>
      <w:r>
        <w:rPr>
          <w:rFonts w:ascii="黑体" w:eastAsia="黑体" w:hAnsi="黑体" w:hint="eastAsia"/>
        </w:rPr>
        <w:t>（</w:t>
      </w:r>
      <w:r>
        <w:rPr>
          <w:rFonts w:ascii="黑体" w:eastAsia="黑体" w:hAnsi="黑体" w:hint="eastAsia"/>
        </w:rPr>
        <w:t>1</w:t>
      </w:r>
      <w:r>
        <w:rPr>
          <w:rFonts w:ascii="黑体" w:eastAsia="黑体" w:hAnsi="黑体" w:hint="eastAsia"/>
        </w:rPr>
        <w:t>）任务落实</w:t>
      </w:r>
    </w:p>
    <w:p w:rsidR="006845ED" w:rsidRDefault="00774705">
      <w:pPr>
        <w:spacing w:line="300" w:lineRule="auto"/>
        <w:ind w:firstLine="420"/>
      </w:pPr>
      <w:r>
        <w:t>2020</w:t>
      </w:r>
      <w:r>
        <w:t>年</w:t>
      </w:r>
      <w:r>
        <w:t>8</w:t>
      </w:r>
      <w:r>
        <w:t>月</w:t>
      </w:r>
      <w:r>
        <w:rPr>
          <w:rFonts w:hAnsi="宋体"/>
          <w:szCs w:val="20"/>
        </w:rPr>
        <w:t>，工业和信息化部下达工信厅科函</w:t>
      </w:r>
      <w:r>
        <w:rPr>
          <w:rFonts w:hint="eastAsia"/>
        </w:rPr>
        <w:t>﹝</w:t>
      </w:r>
      <w:r>
        <w:rPr>
          <w:rFonts w:hint="eastAsia"/>
        </w:rPr>
        <w:t>2020</w:t>
      </w:r>
      <w:r>
        <w:rPr>
          <w:rFonts w:hint="eastAsia"/>
        </w:rPr>
        <w:t>﹞</w:t>
      </w:r>
      <w:r>
        <w:rPr>
          <w:rFonts w:hint="eastAsia"/>
        </w:rPr>
        <w:t>181</w:t>
      </w:r>
      <w:r>
        <w:rPr>
          <w:rFonts w:hint="eastAsia"/>
        </w:rPr>
        <w:t>号</w:t>
      </w:r>
      <w:r>
        <w:rPr>
          <w:rFonts w:hAnsi="宋体"/>
          <w:szCs w:val="20"/>
        </w:rPr>
        <w:t>文件，</w:t>
      </w:r>
      <w:r>
        <w:rPr>
          <w:rFonts w:hAnsi="宋体" w:hint="eastAsia"/>
          <w:szCs w:val="20"/>
        </w:rPr>
        <w:t>正式批复本项目，</w:t>
      </w:r>
      <w:r>
        <w:rPr>
          <w:rFonts w:hAnsi="宋体"/>
          <w:szCs w:val="20"/>
        </w:rPr>
        <w:t>项目计划编号为</w:t>
      </w:r>
      <w:hyperlink r:id="rId11" w:history="1">
        <w:r>
          <w:t>2020-0713T-YS</w:t>
        </w:r>
      </w:hyperlink>
      <w:r>
        <w:rPr>
          <w:rFonts w:hAnsi="宋体"/>
          <w:szCs w:val="20"/>
        </w:rPr>
        <w:t>。</w:t>
      </w:r>
      <w:r>
        <w:rPr>
          <w:rFonts w:hint="eastAsia"/>
        </w:rPr>
        <w:t>20</w:t>
      </w:r>
      <w:r>
        <w:t>20</w:t>
      </w:r>
      <w:r>
        <w:rPr>
          <w:rFonts w:hint="eastAsia"/>
        </w:rPr>
        <w:t>年</w:t>
      </w:r>
      <w:r>
        <w:t>11</w:t>
      </w:r>
      <w:r>
        <w:rPr>
          <w:rFonts w:hint="eastAsia"/>
        </w:rPr>
        <w:t>月</w:t>
      </w:r>
      <w:r>
        <w:t>2</w:t>
      </w:r>
      <w:r>
        <w:rPr>
          <w:rFonts w:hint="eastAsia"/>
        </w:rPr>
        <w:t>日～</w:t>
      </w:r>
      <w:r>
        <w:t>4</w:t>
      </w:r>
      <w:r>
        <w:rPr>
          <w:rFonts w:hint="eastAsia"/>
        </w:rPr>
        <w:t>日全国有色金属标准化技术委员会在浙江省桐乡市召开有色金属标准项目任务落实会议，会上确定了标准制定的起草单位为国合通用测试评价认证股份有限公司和国标（北京）检验认证有限公司，</w:t>
      </w:r>
      <w:r>
        <w:t>国核锆铪理化检测有限公司</w:t>
      </w:r>
      <w:r>
        <w:rPr>
          <w:rFonts w:hint="eastAsia"/>
        </w:rPr>
        <w:t>、集萃</w:t>
      </w:r>
      <w:r>
        <w:t>新材料研发有限公司</w:t>
      </w:r>
      <w:r>
        <w:rPr>
          <w:rFonts w:hint="eastAsia"/>
        </w:rPr>
        <w:t>、广东先导稀材股份有限公司、昆明冶金研究院参与验证。</w:t>
      </w:r>
    </w:p>
    <w:p w:rsidR="006845ED" w:rsidRDefault="00774705">
      <w:pPr>
        <w:spacing w:line="300" w:lineRule="auto"/>
        <w:rPr>
          <w:rFonts w:ascii="黑体" w:eastAsia="黑体" w:hAnsi="黑体"/>
        </w:rPr>
      </w:pPr>
      <w:r>
        <w:rPr>
          <w:rFonts w:ascii="黑体" w:eastAsia="黑体" w:hAnsi="黑体" w:hint="eastAsia"/>
        </w:rPr>
        <w:t>（</w:t>
      </w:r>
      <w:r>
        <w:rPr>
          <w:rFonts w:ascii="黑体" w:eastAsia="黑体" w:hAnsi="黑体" w:hint="eastAsia"/>
        </w:rPr>
        <w:t>2</w:t>
      </w:r>
      <w:r>
        <w:rPr>
          <w:rFonts w:ascii="黑体" w:eastAsia="黑体" w:hAnsi="黑体" w:hint="eastAsia"/>
        </w:rPr>
        <w:t>）样品收集及试验研究</w:t>
      </w:r>
    </w:p>
    <w:p w:rsidR="006845ED" w:rsidRDefault="00774705" w:rsidP="00050C8D">
      <w:pPr>
        <w:spacing w:line="300" w:lineRule="auto"/>
        <w:ind w:firstLineChars="200" w:firstLine="420"/>
      </w:pPr>
      <w:r>
        <w:rPr>
          <w:rFonts w:hint="eastAsia"/>
        </w:rPr>
        <w:t>国合通用测试评价认证股份有限公司接受任务后，成立了《</w:t>
      </w:r>
      <w:r>
        <w:rPr>
          <w:rFonts w:hint="eastAsia"/>
          <w:szCs w:val="21"/>
        </w:rPr>
        <w:t>高纯锆化学分析方法</w:t>
      </w:r>
      <w:r>
        <w:rPr>
          <w:rFonts w:hint="eastAsia"/>
          <w:szCs w:val="21"/>
        </w:rPr>
        <w:t xml:space="preserve"> </w:t>
      </w:r>
      <w:r>
        <w:rPr>
          <w:rFonts w:hint="eastAsia"/>
          <w:szCs w:val="21"/>
        </w:rPr>
        <w:t>痕量杂质元素含量的测定</w:t>
      </w:r>
      <w:r>
        <w:rPr>
          <w:rFonts w:hint="eastAsia"/>
          <w:szCs w:val="21"/>
        </w:rPr>
        <w:t xml:space="preserve">  </w:t>
      </w:r>
      <w:r>
        <w:rPr>
          <w:rFonts w:hint="eastAsia"/>
          <w:szCs w:val="21"/>
        </w:rPr>
        <w:t>辉光放电质谱法</w:t>
      </w:r>
      <w:r>
        <w:rPr>
          <w:rFonts w:hint="eastAsia"/>
        </w:rPr>
        <w:t>》研发组，负责完成辉光放电质谱法测定高纯铪样品的相关条件实验及公共样品的测定。</w:t>
      </w:r>
      <w:r>
        <w:rPr>
          <w:rFonts w:hint="eastAsia"/>
        </w:rPr>
        <w:t>20</w:t>
      </w:r>
      <w:r>
        <w:t>20</w:t>
      </w:r>
      <w:r>
        <w:rPr>
          <w:rFonts w:hint="eastAsia"/>
        </w:rPr>
        <w:t>年</w:t>
      </w:r>
      <w:r>
        <w:t>11</w:t>
      </w:r>
      <w:r>
        <w:rPr>
          <w:rFonts w:hint="eastAsia"/>
        </w:rPr>
        <w:t>月，</w:t>
      </w:r>
      <w:r>
        <w:rPr>
          <w:rFonts w:hint="eastAsia"/>
          <w:color w:val="000000" w:themeColor="text1"/>
        </w:rPr>
        <w:t>起草</w:t>
      </w:r>
      <w:r>
        <w:rPr>
          <w:color w:val="000000" w:themeColor="text1"/>
        </w:rPr>
        <w:t>单位</w:t>
      </w:r>
      <w:r>
        <w:rPr>
          <w:rFonts w:hint="eastAsia"/>
          <w:color w:val="000000" w:themeColor="text1"/>
        </w:rPr>
        <w:t>向</w:t>
      </w:r>
      <w:r>
        <w:rPr>
          <w:color w:val="000000" w:themeColor="text1"/>
          <w:szCs w:val="20"/>
        </w:rPr>
        <w:t>有研资源环境技术研究院（北京）有限公司</w:t>
      </w:r>
      <w:r>
        <w:rPr>
          <w:rFonts w:hint="eastAsia"/>
        </w:rPr>
        <w:t>征集了</w:t>
      </w:r>
      <w:r>
        <w:rPr>
          <w:rFonts w:hint="eastAsia"/>
        </w:rPr>
        <w:t>3</w:t>
      </w:r>
      <w:r>
        <w:rPr>
          <w:rFonts w:hint="eastAsia"/>
        </w:rPr>
        <w:t>个高纯锆锭。</w:t>
      </w:r>
    </w:p>
    <w:p w:rsidR="006845ED" w:rsidRDefault="00774705" w:rsidP="00050C8D">
      <w:pPr>
        <w:tabs>
          <w:tab w:val="left" w:pos="1118"/>
        </w:tabs>
        <w:spacing w:line="300" w:lineRule="auto"/>
        <w:ind w:firstLineChars="200" w:firstLine="420"/>
      </w:pPr>
      <w:r>
        <w:rPr>
          <w:rFonts w:hAnsi="宋体" w:hint="eastAsia"/>
          <w:szCs w:val="21"/>
        </w:rPr>
        <w:t>对</w:t>
      </w:r>
      <w:r>
        <w:rPr>
          <w:rFonts w:hAnsi="宋体" w:hint="eastAsia"/>
          <w:szCs w:val="21"/>
        </w:rPr>
        <w:t>3</w:t>
      </w:r>
      <w:r>
        <w:rPr>
          <w:rFonts w:hAnsi="宋体"/>
          <w:szCs w:val="21"/>
        </w:rPr>
        <w:t>#</w:t>
      </w:r>
      <w:r>
        <w:rPr>
          <w:rFonts w:hAnsi="宋体" w:hint="eastAsia"/>
          <w:szCs w:val="21"/>
        </w:rPr>
        <w:t>锆锭</w:t>
      </w:r>
      <w:r>
        <w:rPr>
          <w:rFonts w:hint="eastAsia"/>
        </w:rPr>
        <w:t>中</w:t>
      </w:r>
      <w:r>
        <w:t>采用</w:t>
      </w:r>
      <w:r>
        <w:t>GB/T 13747.27-2020</w:t>
      </w:r>
      <w:r>
        <w:rPr>
          <w:rFonts w:hint="eastAsia"/>
        </w:rPr>
        <w:t>《</w:t>
      </w:r>
      <w:r>
        <w:t>锆及锆合金化学分析方法</w:t>
      </w:r>
      <w:r>
        <w:t xml:space="preserve"> </w:t>
      </w:r>
      <w:r>
        <w:t>第</w:t>
      </w:r>
      <w:r>
        <w:t xml:space="preserve"> 27</w:t>
      </w:r>
      <w:r>
        <w:t>部分</w:t>
      </w:r>
      <w:r>
        <w:rPr>
          <w:rFonts w:hint="eastAsia"/>
        </w:rPr>
        <w:t>：</w:t>
      </w:r>
      <w:r>
        <w:t>痕量杂质元素的测定</w:t>
      </w:r>
      <w:r>
        <w:t xml:space="preserve"> </w:t>
      </w:r>
      <w:r>
        <w:t>电感耦合等离子体质谱法</w:t>
      </w:r>
      <w:r>
        <w:rPr>
          <w:rFonts w:hint="eastAsia"/>
        </w:rPr>
        <w:t>》</w:t>
      </w:r>
      <w:r>
        <w:rPr>
          <w:rFonts w:hint="eastAsia"/>
        </w:rPr>
        <w:t xml:space="preserve"> </w:t>
      </w:r>
      <w:r>
        <w:rPr>
          <w:rFonts w:hint="eastAsia"/>
        </w:rPr>
        <w:t>方法</w:t>
      </w:r>
      <w:r>
        <w:t>定值，</w:t>
      </w:r>
      <w:r>
        <w:rPr>
          <w:rFonts w:hint="eastAsia"/>
        </w:rPr>
        <w:t xml:space="preserve"> Mg</w:t>
      </w:r>
      <w:r>
        <w:t>、</w:t>
      </w:r>
      <w:r>
        <w:t>Al</w:t>
      </w:r>
      <w:r>
        <w:t>、</w:t>
      </w:r>
      <w:proofErr w:type="spellStart"/>
      <w:r>
        <w:t>Mn</w:t>
      </w:r>
      <w:proofErr w:type="spellEnd"/>
      <w:r>
        <w:t>、</w:t>
      </w:r>
      <w:r>
        <w:t>Cr</w:t>
      </w:r>
      <w:r>
        <w:t>、</w:t>
      </w:r>
      <w:r>
        <w:t>Ni</w:t>
      </w:r>
      <w:r>
        <w:rPr>
          <w:rFonts w:hint="eastAsia"/>
        </w:rPr>
        <w:t>、</w:t>
      </w:r>
      <w:r>
        <w:t>Cu</w:t>
      </w:r>
      <w:r>
        <w:t>、</w:t>
      </w:r>
      <w:r>
        <w:t>Mo</w:t>
      </w:r>
      <w:r>
        <w:t>、</w:t>
      </w:r>
      <w:r>
        <w:t>Sn</w:t>
      </w:r>
      <w:r>
        <w:t>、</w:t>
      </w:r>
      <w:proofErr w:type="spellStart"/>
      <w:r>
        <w:t>Hf</w:t>
      </w:r>
      <w:proofErr w:type="spellEnd"/>
      <w:r>
        <w:t>等元素</w:t>
      </w:r>
      <w:r>
        <w:rPr>
          <w:rFonts w:hint="eastAsia"/>
        </w:rPr>
        <w:t>定值</w:t>
      </w:r>
      <w:r>
        <w:t>结果见表</w:t>
      </w:r>
      <w:r>
        <w:t>3</w:t>
      </w:r>
      <w:r>
        <w:rPr>
          <w:rFonts w:hint="eastAsia"/>
        </w:rPr>
        <w:t>。上述</w:t>
      </w:r>
      <w:r>
        <w:t>元素含量范围</w:t>
      </w:r>
      <w:r>
        <w:rPr>
          <w:szCs w:val="21"/>
        </w:rPr>
        <w:t xml:space="preserve">0.50 mg/kg </w:t>
      </w:r>
      <w:r>
        <w:t>～</w:t>
      </w:r>
      <w:r>
        <w:rPr>
          <w:szCs w:val="21"/>
        </w:rPr>
        <w:t>50 mg/kg</w:t>
      </w:r>
      <w:r>
        <w:rPr>
          <w:rFonts w:hint="eastAsia"/>
          <w:szCs w:val="21"/>
        </w:rPr>
        <w:t>可</w:t>
      </w:r>
      <w:r>
        <w:rPr>
          <w:szCs w:val="21"/>
        </w:rPr>
        <w:t>作为</w:t>
      </w:r>
      <w:r>
        <w:rPr>
          <w:rFonts w:hint="eastAsia"/>
          <w:szCs w:val="21"/>
        </w:rPr>
        <w:t>锆</w:t>
      </w:r>
      <w:r>
        <w:rPr>
          <w:szCs w:val="21"/>
        </w:rPr>
        <w:t>标准样品调节</w:t>
      </w:r>
      <w:r>
        <w:rPr>
          <w:szCs w:val="21"/>
        </w:rPr>
        <w:t>GDMS</w:t>
      </w:r>
      <w:r>
        <w:rPr>
          <w:szCs w:val="21"/>
        </w:rPr>
        <w:t>仪器的</w:t>
      </w:r>
      <w:r>
        <w:rPr>
          <w:szCs w:val="21"/>
        </w:rPr>
        <w:t>RSF</w:t>
      </w:r>
      <w:r>
        <w:rPr>
          <w:szCs w:val="21"/>
        </w:rPr>
        <w:t>因子</w:t>
      </w:r>
      <w:r>
        <w:rPr>
          <w:rFonts w:hint="eastAsia"/>
          <w:szCs w:val="21"/>
        </w:rPr>
        <w:t>。定值</w:t>
      </w:r>
      <w:r>
        <w:rPr>
          <w:szCs w:val="21"/>
        </w:rPr>
        <w:t>标样的引入大大提高了检测的准确度。</w:t>
      </w:r>
    </w:p>
    <w:p w:rsidR="006845ED" w:rsidRDefault="00774705">
      <w:pPr>
        <w:autoSpaceDE w:val="0"/>
        <w:autoSpaceDN w:val="0"/>
        <w:adjustRightInd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t>2</w:t>
      </w:r>
      <w:r>
        <w:rPr>
          <w:rFonts w:ascii="黑体" w:eastAsia="黑体" w:hAnsi="黑体" w:hint="eastAsia"/>
          <w:szCs w:val="21"/>
        </w:rPr>
        <w:t xml:space="preserve">  </w:t>
      </w:r>
      <w:r>
        <w:rPr>
          <w:rFonts w:ascii="黑体" w:eastAsia="黑体" w:hAnsi="黑体"/>
          <w:szCs w:val="21"/>
        </w:rPr>
        <w:t>3#</w:t>
      </w:r>
      <w:r>
        <w:rPr>
          <w:rFonts w:ascii="黑体" w:eastAsia="黑体" w:hAnsi="黑体" w:hint="eastAsia"/>
          <w:szCs w:val="21"/>
        </w:rPr>
        <w:t>高纯锆样品</w:t>
      </w:r>
      <w:r>
        <w:rPr>
          <w:rFonts w:ascii="黑体" w:eastAsia="黑体" w:hAnsi="黑体" w:hint="eastAsia"/>
          <w:szCs w:val="21"/>
        </w:rPr>
        <w:t>ICP-MS</w:t>
      </w:r>
      <w:r>
        <w:rPr>
          <w:rFonts w:ascii="黑体" w:eastAsia="黑体" w:hAnsi="黑体" w:hint="eastAsia"/>
          <w:szCs w:val="21"/>
        </w:rPr>
        <w:t>定值</w:t>
      </w:r>
      <w:r>
        <w:rPr>
          <w:rFonts w:ascii="黑体" w:eastAsia="黑体" w:hAnsi="黑体"/>
          <w:szCs w:val="21"/>
        </w:rPr>
        <w:t>结果</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2619"/>
        <w:gridCol w:w="2350"/>
        <w:gridCol w:w="2348"/>
      </w:tblGrid>
      <w:tr w:rsidR="006845ED">
        <w:trPr>
          <w:trHeight w:val="182"/>
          <w:jc w:val="center"/>
        </w:trPr>
        <w:tc>
          <w:tcPr>
            <w:tcW w:w="2435" w:type="dxa"/>
            <w:tcBorders>
              <w:top w:val="single" w:sz="12" w:space="0" w:color="auto"/>
              <w:left w:val="nil"/>
              <w:bottom w:val="single" w:sz="12" w:space="0" w:color="auto"/>
              <w:right w:val="nil"/>
            </w:tcBorders>
            <w:vAlign w:val="center"/>
          </w:tcPr>
          <w:p w:rsidR="006845ED" w:rsidRDefault="00774705">
            <w:pPr>
              <w:spacing w:line="360" w:lineRule="auto"/>
              <w:jc w:val="center"/>
              <w:rPr>
                <w:color w:val="000000"/>
                <w:szCs w:val="21"/>
              </w:rPr>
            </w:pPr>
            <w:r>
              <w:rPr>
                <w:rFonts w:hint="eastAsia"/>
                <w:color w:val="000000"/>
                <w:szCs w:val="21"/>
              </w:rPr>
              <w:t>元素</w:t>
            </w:r>
          </w:p>
        </w:tc>
        <w:tc>
          <w:tcPr>
            <w:tcW w:w="2619" w:type="dxa"/>
            <w:tcBorders>
              <w:top w:val="single" w:sz="12" w:space="0" w:color="auto"/>
              <w:left w:val="nil"/>
              <w:bottom w:val="single" w:sz="12" w:space="0" w:color="auto"/>
              <w:right w:val="double" w:sz="6" w:space="0" w:color="auto"/>
            </w:tcBorders>
            <w:vAlign w:val="center"/>
          </w:tcPr>
          <w:p w:rsidR="006845ED" w:rsidRDefault="00774705">
            <w:pPr>
              <w:spacing w:line="360" w:lineRule="auto"/>
              <w:jc w:val="center"/>
              <w:rPr>
                <w:color w:val="000000"/>
                <w:szCs w:val="21"/>
              </w:rPr>
            </w:pPr>
            <w:r>
              <w:rPr>
                <w:rFonts w:hint="eastAsia"/>
                <w:color w:val="000000"/>
                <w:szCs w:val="21"/>
              </w:rPr>
              <w:t>ICP-MS</w:t>
            </w:r>
            <w:r>
              <w:rPr>
                <w:rFonts w:hint="eastAsia"/>
                <w:color w:val="000000"/>
                <w:szCs w:val="21"/>
              </w:rPr>
              <w:t>结果</w:t>
            </w:r>
            <w:r>
              <w:rPr>
                <w:rFonts w:hint="eastAsia"/>
                <w:color w:val="000000"/>
                <w:szCs w:val="21"/>
              </w:rPr>
              <w:t>/</w:t>
            </w:r>
            <w:r>
              <w:rPr>
                <w:color w:val="000000"/>
                <w:szCs w:val="21"/>
              </w:rPr>
              <w:t>(</w:t>
            </w:r>
            <w:r>
              <w:rPr>
                <w:kern w:val="0"/>
                <w:szCs w:val="21"/>
              </w:rPr>
              <w:t xml:space="preserve"> mg/kg</w:t>
            </w:r>
            <w:r>
              <w:rPr>
                <w:color w:val="000000"/>
                <w:szCs w:val="21"/>
              </w:rPr>
              <w:t>)</w:t>
            </w:r>
          </w:p>
        </w:tc>
        <w:tc>
          <w:tcPr>
            <w:tcW w:w="2350" w:type="dxa"/>
            <w:tcBorders>
              <w:top w:val="single" w:sz="12" w:space="0" w:color="auto"/>
              <w:left w:val="double" w:sz="6" w:space="0" w:color="auto"/>
              <w:bottom w:val="single" w:sz="12" w:space="0" w:color="auto"/>
              <w:right w:val="nil"/>
            </w:tcBorders>
            <w:vAlign w:val="center"/>
          </w:tcPr>
          <w:p w:rsidR="006845ED" w:rsidRDefault="00774705">
            <w:pPr>
              <w:spacing w:line="360" w:lineRule="auto"/>
              <w:jc w:val="center"/>
              <w:rPr>
                <w:color w:val="000000"/>
                <w:szCs w:val="21"/>
              </w:rPr>
            </w:pPr>
            <w:r>
              <w:rPr>
                <w:rFonts w:hint="eastAsia"/>
                <w:color w:val="000000"/>
                <w:szCs w:val="21"/>
              </w:rPr>
              <w:t>元素</w:t>
            </w:r>
          </w:p>
        </w:tc>
        <w:tc>
          <w:tcPr>
            <w:tcW w:w="2348" w:type="dxa"/>
            <w:tcBorders>
              <w:top w:val="single" w:sz="12" w:space="0" w:color="auto"/>
              <w:left w:val="nil"/>
              <w:bottom w:val="single" w:sz="12" w:space="0" w:color="auto"/>
              <w:right w:val="nil"/>
            </w:tcBorders>
            <w:vAlign w:val="center"/>
          </w:tcPr>
          <w:p w:rsidR="006845ED" w:rsidRDefault="00774705">
            <w:pPr>
              <w:spacing w:line="360" w:lineRule="auto"/>
              <w:jc w:val="center"/>
              <w:rPr>
                <w:color w:val="000000"/>
                <w:szCs w:val="21"/>
              </w:rPr>
            </w:pPr>
            <w:r>
              <w:rPr>
                <w:rFonts w:hint="eastAsia"/>
                <w:color w:val="000000"/>
                <w:szCs w:val="21"/>
              </w:rPr>
              <w:t>ICP-MS</w:t>
            </w:r>
            <w:r>
              <w:rPr>
                <w:rFonts w:hint="eastAsia"/>
                <w:color w:val="000000"/>
                <w:szCs w:val="21"/>
              </w:rPr>
              <w:t>结果</w:t>
            </w:r>
            <w:r>
              <w:rPr>
                <w:rFonts w:hint="eastAsia"/>
                <w:color w:val="000000"/>
                <w:szCs w:val="21"/>
              </w:rPr>
              <w:t>/</w:t>
            </w:r>
            <w:r>
              <w:rPr>
                <w:color w:val="000000"/>
                <w:szCs w:val="21"/>
              </w:rPr>
              <w:t>(</w:t>
            </w:r>
            <w:r>
              <w:rPr>
                <w:kern w:val="0"/>
                <w:szCs w:val="21"/>
              </w:rPr>
              <w:t xml:space="preserve"> mg/kg</w:t>
            </w:r>
            <w:r>
              <w:rPr>
                <w:color w:val="000000"/>
                <w:szCs w:val="21"/>
              </w:rPr>
              <w:t>)</w:t>
            </w:r>
          </w:p>
        </w:tc>
      </w:tr>
      <w:tr w:rsidR="006845ED">
        <w:trPr>
          <w:jc w:val="center"/>
        </w:trPr>
        <w:tc>
          <w:tcPr>
            <w:tcW w:w="2435" w:type="dxa"/>
            <w:tcBorders>
              <w:top w:val="single" w:sz="12" w:space="0" w:color="auto"/>
              <w:left w:val="nil"/>
              <w:bottom w:val="nil"/>
              <w:right w:val="nil"/>
            </w:tcBorders>
            <w:vAlign w:val="center"/>
          </w:tcPr>
          <w:p w:rsidR="006845ED" w:rsidRDefault="00774705">
            <w:pPr>
              <w:spacing w:line="360" w:lineRule="auto"/>
              <w:jc w:val="center"/>
              <w:rPr>
                <w:color w:val="000000"/>
                <w:szCs w:val="21"/>
              </w:rPr>
            </w:pPr>
            <w:r>
              <w:rPr>
                <w:color w:val="000000"/>
                <w:szCs w:val="21"/>
              </w:rPr>
              <w:t>Mg</w:t>
            </w:r>
          </w:p>
        </w:tc>
        <w:tc>
          <w:tcPr>
            <w:tcW w:w="2619" w:type="dxa"/>
            <w:tcBorders>
              <w:top w:val="single" w:sz="12" w:space="0" w:color="auto"/>
              <w:left w:val="nil"/>
              <w:bottom w:val="nil"/>
              <w:right w:val="double" w:sz="6" w:space="0" w:color="auto"/>
            </w:tcBorders>
            <w:vAlign w:val="center"/>
          </w:tcPr>
          <w:p w:rsidR="006845ED" w:rsidRDefault="00774705">
            <w:pPr>
              <w:spacing w:line="360" w:lineRule="auto"/>
              <w:jc w:val="center"/>
              <w:rPr>
                <w:color w:val="000000"/>
                <w:szCs w:val="21"/>
              </w:rPr>
            </w:pPr>
            <w:r>
              <w:rPr>
                <w:color w:val="000000"/>
                <w:szCs w:val="21"/>
              </w:rPr>
              <w:t>1.6</w:t>
            </w:r>
          </w:p>
        </w:tc>
        <w:tc>
          <w:tcPr>
            <w:tcW w:w="2350" w:type="dxa"/>
            <w:tcBorders>
              <w:top w:val="single" w:sz="12" w:space="0" w:color="auto"/>
              <w:left w:val="double" w:sz="6" w:space="0" w:color="auto"/>
              <w:bottom w:val="nil"/>
              <w:right w:val="nil"/>
            </w:tcBorders>
            <w:vAlign w:val="center"/>
          </w:tcPr>
          <w:p w:rsidR="006845ED" w:rsidRDefault="00774705">
            <w:pPr>
              <w:spacing w:line="360" w:lineRule="auto"/>
              <w:jc w:val="center"/>
              <w:rPr>
                <w:color w:val="000000"/>
                <w:szCs w:val="21"/>
              </w:rPr>
            </w:pPr>
            <w:r>
              <w:rPr>
                <w:color w:val="000000"/>
                <w:szCs w:val="21"/>
              </w:rPr>
              <w:t>Cu</w:t>
            </w:r>
          </w:p>
        </w:tc>
        <w:tc>
          <w:tcPr>
            <w:tcW w:w="2348" w:type="dxa"/>
            <w:tcBorders>
              <w:top w:val="single" w:sz="12" w:space="0" w:color="auto"/>
              <w:left w:val="nil"/>
              <w:bottom w:val="nil"/>
              <w:right w:val="nil"/>
            </w:tcBorders>
            <w:vAlign w:val="center"/>
          </w:tcPr>
          <w:p w:rsidR="006845ED" w:rsidRDefault="00774705">
            <w:pPr>
              <w:spacing w:line="360" w:lineRule="auto"/>
              <w:jc w:val="center"/>
              <w:rPr>
                <w:color w:val="000000"/>
                <w:szCs w:val="21"/>
              </w:rPr>
            </w:pPr>
            <w:r>
              <w:rPr>
                <w:rFonts w:hint="eastAsia"/>
                <w:color w:val="000000"/>
                <w:szCs w:val="21"/>
              </w:rPr>
              <w:t>1.2</w:t>
            </w:r>
          </w:p>
        </w:tc>
      </w:tr>
      <w:tr w:rsidR="006845ED">
        <w:trPr>
          <w:jc w:val="center"/>
        </w:trPr>
        <w:tc>
          <w:tcPr>
            <w:tcW w:w="2435" w:type="dxa"/>
            <w:tcBorders>
              <w:top w:val="nil"/>
              <w:left w:val="nil"/>
              <w:bottom w:val="nil"/>
              <w:right w:val="nil"/>
            </w:tcBorders>
            <w:vAlign w:val="center"/>
          </w:tcPr>
          <w:p w:rsidR="006845ED" w:rsidRDefault="00774705">
            <w:pPr>
              <w:spacing w:line="360" w:lineRule="auto"/>
              <w:jc w:val="center"/>
              <w:rPr>
                <w:color w:val="000000"/>
                <w:szCs w:val="21"/>
              </w:rPr>
            </w:pPr>
            <w:r>
              <w:rPr>
                <w:color w:val="000000"/>
                <w:szCs w:val="21"/>
              </w:rPr>
              <w:t>Al</w:t>
            </w:r>
          </w:p>
        </w:tc>
        <w:tc>
          <w:tcPr>
            <w:tcW w:w="2619" w:type="dxa"/>
            <w:tcBorders>
              <w:top w:val="nil"/>
              <w:left w:val="nil"/>
              <w:bottom w:val="nil"/>
              <w:right w:val="double" w:sz="6" w:space="0" w:color="auto"/>
            </w:tcBorders>
            <w:vAlign w:val="center"/>
          </w:tcPr>
          <w:p w:rsidR="006845ED" w:rsidRDefault="00774705">
            <w:pPr>
              <w:spacing w:line="360" w:lineRule="auto"/>
              <w:jc w:val="center"/>
              <w:rPr>
                <w:color w:val="000000"/>
                <w:szCs w:val="21"/>
              </w:rPr>
            </w:pPr>
            <w:r>
              <w:rPr>
                <w:color w:val="000000"/>
                <w:szCs w:val="21"/>
              </w:rPr>
              <w:t>42.2</w:t>
            </w:r>
          </w:p>
        </w:tc>
        <w:tc>
          <w:tcPr>
            <w:tcW w:w="2350" w:type="dxa"/>
            <w:tcBorders>
              <w:top w:val="nil"/>
              <w:left w:val="double" w:sz="6" w:space="0" w:color="auto"/>
              <w:bottom w:val="nil"/>
              <w:right w:val="nil"/>
            </w:tcBorders>
            <w:vAlign w:val="center"/>
          </w:tcPr>
          <w:p w:rsidR="006845ED" w:rsidRDefault="00774705">
            <w:pPr>
              <w:spacing w:line="360" w:lineRule="auto"/>
              <w:jc w:val="center"/>
              <w:rPr>
                <w:color w:val="000000"/>
                <w:szCs w:val="21"/>
              </w:rPr>
            </w:pPr>
            <w:r>
              <w:rPr>
                <w:rFonts w:hint="eastAsia"/>
                <w:color w:val="000000"/>
                <w:szCs w:val="21"/>
              </w:rPr>
              <w:t>Mo</w:t>
            </w:r>
          </w:p>
        </w:tc>
        <w:tc>
          <w:tcPr>
            <w:tcW w:w="2348" w:type="dxa"/>
            <w:tcBorders>
              <w:top w:val="nil"/>
              <w:left w:val="nil"/>
              <w:bottom w:val="nil"/>
              <w:right w:val="nil"/>
            </w:tcBorders>
            <w:vAlign w:val="center"/>
          </w:tcPr>
          <w:p w:rsidR="006845ED" w:rsidRDefault="00774705">
            <w:pPr>
              <w:spacing w:line="360" w:lineRule="auto"/>
              <w:jc w:val="center"/>
              <w:rPr>
                <w:color w:val="000000"/>
                <w:szCs w:val="21"/>
              </w:rPr>
            </w:pPr>
            <w:r>
              <w:rPr>
                <w:rFonts w:hint="eastAsia"/>
                <w:color w:val="000000"/>
                <w:szCs w:val="21"/>
              </w:rPr>
              <w:t>0.3</w:t>
            </w:r>
          </w:p>
        </w:tc>
      </w:tr>
      <w:tr w:rsidR="006845ED">
        <w:trPr>
          <w:jc w:val="center"/>
        </w:trPr>
        <w:tc>
          <w:tcPr>
            <w:tcW w:w="2435" w:type="dxa"/>
            <w:tcBorders>
              <w:top w:val="nil"/>
              <w:left w:val="nil"/>
              <w:bottom w:val="nil"/>
              <w:right w:val="nil"/>
            </w:tcBorders>
            <w:vAlign w:val="center"/>
          </w:tcPr>
          <w:p w:rsidR="006845ED" w:rsidRDefault="00774705">
            <w:pPr>
              <w:spacing w:line="360" w:lineRule="auto"/>
              <w:jc w:val="center"/>
              <w:rPr>
                <w:color w:val="000000"/>
                <w:szCs w:val="21"/>
              </w:rPr>
            </w:pPr>
            <w:r>
              <w:rPr>
                <w:color w:val="000000"/>
                <w:szCs w:val="21"/>
              </w:rPr>
              <w:t>Cr</w:t>
            </w:r>
          </w:p>
        </w:tc>
        <w:tc>
          <w:tcPr>
            <w:tcW w:w="2619" w:type="dxa"/>
            <w:tcBorders>
              <w:top w:val="nil"/>
              <w:left w:val="nil"/>
              <w:bottom w:val="nil"/>
              <w:right w:val="double" w:sz="6" w:space="0" w:color="auto"/>
            </w:tcBorders>
            <w:vAlign w:val="center"/>
          </w:tcPr>
          <w:p w:rsidR="006845ED" w:rsidRDefault="00774705">
            <w:pPr>
              <w:spacing w:line="360" w:lineRule="auto"/>
              <w:jc w:val="center"/>
              <w:rPr>
                <w:color w:val="000000"/>
                <w:szCs w:val="21"/>
              </w:rPr>
            </w:pPr>
            <w:r>
              <w:rPr>
                <w:color w:val="000000"/>
                <w:szCs w:val="21"/>
              </w:rPr>
              <w:t>19.9</w:t>
            </w:r>
          </w:p>
        </w:tc>
        <w:tc>
          <w:tcPr>
            <w:tcW w:w="2350" w:type="dxa"/>
            <w:tcBorders>
              <w:top w:val="nil"/>
              <w:left w:val="double" w:sz="6" w:space="0" w:color="auto"/>
              <w:bottom w:val="nil"/>
              <w:right w:val="nil"/>
            </w:tcBorders>
            <w:vAlign w:val="center"/>
          </w:tcPr>
          <w:p w:rsidR="006845ED" w:rsidRDefault="00774705">
            <w:pPr>
              <w:spacing w:line="360" w:lineRule="auto"/>
              <w:jc w:val="center"/>
              <w:rPr>
                <w:color w:val="000000"/>
                <w:szCs w:val="21"/>
              </w:rPr>
            </w:pPr>
            <w:r>
              <w:rPr>
                <w:rFonts w:hint="eastAsia"/>
                <w:color w:val="000000"/>
                <w:szCs w:val="21"/>
              </w:rPr>
              <w:t>Sn</w:t>
            </w:r>
          </w:p>
        </w:tc>
        <w:tc>
          <w:tcPr>
            <w:tcW w:w="2348" w:type="dxa"/>
            <w:tcBorders>
              <w:top w:val="nil"/>
              <w:left w:val="nil"/>
              <w:bottom w:val="nil"/>
              <w:right w:val="nil"/>
            </w:tcBorders>
            <w:vAlign w:val="center"/>
          </w:tcPr>
          <w:p w:rsidR="006845ED" w:rsidRDefault="00774705">
            <w:pPr>
              <w:spacing w:line="360" w:lineRule="auto"/>
              <w:jc w:val="center"/>
              <w:rPr>
                <w:color w:val="000000"/>
                <w:szCs w:val="21"/>
              </w:rPr>
            </w:pPr>
            <w:r>
              <w:rPr>
                <w:rFonts w:hint="eastAsia"/>
                <w:color w:val="000000"/>
                <w:szCs w:val="21"/>
              </w:rPr>
              <w:t>1.3</w:t>
            </w:r>
          </w:p>
        </w:tc>
      </w:tr>
      <w:tr w:rsidR="006845ED">
        <w:trPr>
          <w:jc w:val="center"/>
        </w:trPr>
        <w:tc>
          <w:tcPr>
            <w:tcW w:w="2435" w:type="dxa"/>
            <w:tcBorders>
              <w:top w:val="nil"/>
              <w:left w:val="nil"/>
              <w:bottom w:val="nil"/>
              <w:right w:val="nil"/>
            </w:tcBorders>
            <w:vAlign w:val="center"/>
          </w:tcPr>
          <w:p w:rsidR="006845ED" w:rsidRDefault="00774705">
            <w:pPr>
              <w:spacing w:line="360" w:lineRule="auto"/>
              <w:jc w:val="center"/>
              <w:rPr>
                <w:color w:val="000000"/>
                <w:szCs w:val="21"/>
              </w:rPr>
            </w:pPr>
            <w:proofErr w:type="spellStart"/>
            <w:r>
              <w:rPr>
                <w:color w:val="000000"/>
                <w:szCs w:val="21"/>
              </w:rPr>
              <w:t>Mn</w:t>
            </w:r>
            <w:proofErr w:type="spellEnd"/>
          </w:p>
        </w:tc>
        <w:tc>
          <w:tcPr>
            <w:tcW w:w="2619" w:type="dxa"/>
            <w:tcBorders>
              <w:top w:val="nil"/>
              <w:left w:val="nil"/>
              <w:bottom w:val="nil"/>
              <w:right w:val="double" w:sz="6" w:space="0" w:color="auto"/>
            </w:tcBorders>
            <w:vAlign w:val="center"/>
          </w:tcPr>
          <w:p w:rsidR="006845ED" w:rsidRDefault="00774705">
            <w:pPr>
              <w:spacing w:line="360" w:lineRule="auto"/>
              <w:jc w:val="center"/>
              <w:rPr>
                <w:color w:val="000000"/>
                <w:szCs w:val="21"/>
              </w:rPr>
            </w:pPr>
            <w:r>
              <w:rPr>
                <w:rFonts w:hint="eastAsia"/>
                <w:color w:val="000000"/>
                <w:szCs w:val="21"/>
              </w:rPr>
              <w:t>8.6</w:t>
            </w:r>
          </w:p>
        </w:tc>
        <w:tc>
          <w:tcPr>
            <w:tcW w:w="2350" w:type="dxa"/>
            <w:tcBorders>
              <w:top w:val="nil"/>
              <w:left w:val="double" w:sz="6" w:space="0" w:color="auto"/>
              <w:bottom w:val="nil"/>
              <w:right w:val="nil"/>
            </w:tcBorders>
            <w:vAlign w:val="center"/>
          </w:tcPr>
          <w:p w:rsidR="006845ED" w:rsidRDefault="00774705">
            <w:pPr>
              <w:spacing w:line="360" w:lineRule="auto"/>
              <w:jc w:val="center"/>
              <w:rPr>
                <w:color w:val="000000"/>
                <w:szCs w:val="21"/>
              </w:rPr>
            </w:pPr>
            <w:proofErr w:type="spellStart"/>
            <w:r>
              <w:rPr>
                <w:rFonts w:hint="eastAsia"/>
                <w:color w:val="000000"/>
                <w:szCs w:val="21"/>
              </w:rPr>
              <w:t>Hf</w:t>
            </w:r>
            <w:proofErr w:type="spellEnd"/>
          </w:p>
        </w:tc>
        <w:tc>
          <w:tcPr>
            <w:tcW w:w="2348" w:type="dxa"/>
            <w:tcBorders>
              <w:top w:val="nil"/>
              <w:left w:val="nil"/>
              <w:bottom w:val="nil"/>
              <w:right w:val="nil"/>
            </w:tcBorders>
            <w:vAlign w:val="center"/>
          </w:tcPr>
          <w:p w:rsidR="006845ED" w:rsidRDefault="00774705">
            <w:pPr>
              <w:spacing w:line="360" w:lineRule="auto"/>
              <w:jc w:val="center"/>
              <w:rPr>
                <w:color w:val="000000"/>
                <w:szCs w:val="21"/>
              </w:rPr>
            </w:pPr>
            <w:r>
              <w:rPr>
                <w:rFonts w:hint="eastAsia"/>
                <w:color w:val="000000"/>
                <w:szCs w:val="21"/>
              </w:rPr>
              <w:t>42</w:t>
            </w:r>
            <w:r>
              <w:rPr>
                <w:color w:val="000000"/>
                <w:szCs w:val="21"/>
              </w:rPr>
              <w:t>.3</w:t>
            </w:r>
          </w:p>
        </w:tc>
      </w:tr>
      <w:tr w:rsidR="006845ED">
        <w:trPr>
          <w:jc w:val="center"/>
        </w:trPr>
        <w:tc>
          <w:tcPr>
            <w:tcW w:w="2435" w:type="dxa"/>
            <w:tcBorders>
              <w:top w:val="nil"/>
              <w:left w:val="nil"/>
              <w:bottom w:val="single" w:sz="12" w:space="0" w:color="auto"/>
              <w:right w:val="nil"/>
            </w:tcBorders>
            <w:vAlign w:val="center"/>
          </w:tcPr>
          <w:p w:rsidR="006845ED" w:rsidRDefault="00774705">
            <w:pPr>
              <w:spacing w:line="360" w:lineRule="auto"/>
              <w:jc w:val="center"/>
              <w:rPr>
                <w:color w:val="000000"/>
                <w:szCs w:val="21"/>
              </w:rPr>
            </w:pPr>
            <w:r>
              <w:rPr>
                <w:color w:val="000000"/>
                <w:szCs w:val="21"/>
              </w:rPr>
              <w:t>Ni</w:t>
            </w:r>
          </w:p>
        </w:tc>
        <w:tc>
          <w:tcPr>
            <w:tcW w:w="2619" w:type="dxa"/>
            <w:tcBorders>
              <w:top w:val="nil"/>
              <w:left w:val="nil"/>
              <w:bottom w:val="single" w:sz="12" w:space="0" w:color="auto"/>
              <w:right w:val="double" w:sz="6" w:space="0" w:color="auto"/>
            </w:tcBorders>
            <w:vAlign w:val="center"/>
          </w:tcPr>
          <w:p w:rsidR="006845ED" w:rsidRDefault="00774705">
            <w:pPr>
              <w:spacing w:line="360" w:lineRule="auto"/>
              <w:jc w:val="center"/>
              <w:rPr>
                <w:color w:val="000000"/>
                <w:szCs w:val="21"/>
              </w:rPr>
            </w:pPr>
            <w:r>
              <w:rPr>
                <w:rFonts w:hint="eastAsia"/>
                <w:color w:val="000000"/>
                <w:szCs w:val="21"/>
              </w:rPr>
              <w:t>5.0</w:t>
            </w:r>
          </w:p>
        </w:tc>
        <w:tc>
          <w:tcPr>
            <w:tcW w:w="2350" w:type="dxa"/>
            <w:tcBorders>
              <w:top w:val="nil"/>
              <w:left w:val="double" w:sz="6" w:space="0" w:color="auto"/>
              <w:bottom w:val="single" w:sz="12" w:space="0" w:color="auto"/>
              <w:right w:val="nil"/>
            </w:tcBorders>
          </w:tcPr>
          <w:p w:rsidR="006845ED" w:rsidRDefault="006845ED">
            <w:pPr>
              <w:spacing w:line="360" w:lineRule="auto"/>
              <w:jc w:val="center"/>
              <w:rPr>
                <w:color w:val="000000"/>
                <w:szCs w:val="21"/>
              </w:rPr>
            </w:pPr>
          </w:p>
        </w:tc>
        <w:tc>
          <w:tcPr>
            <w:tcW w:w="2348" w:type="dxa"/>
            <w:tcBorders>
              <w:top w:val="nil"/>
              <w:left w:val="nil"/>
              <w:bottom w:val="single" w:sz="12" w:space="0" w:color="auto"/>
              <w:right w:val="nil"/>
            </w:tcBorders>
          </w:tcPr>
          <w:p w:rsidR="006845ED" w:rsidRDefault="006845ED">
            <w:pPr>
              <w:spacing w:line="360" w:lineRule="auto"/>
              <w:jc w:val="center"/>
              <w:rPr>
                <w:color w:val="000000"/>
                <w:szCs w:val="21"/>
              </w:rPr>
            </w:pPr>
          </w:p>
        </w:tc>
      </w:tr>
    </w:tbl>
    <w:p w:rsidR="006845ED" w:rsidRDefault="00774705">
      <w:pPr>
        <w:spacing w:beforeLines="100" w:before="312" w:line="300" w:lineRule="auto"/>
        <w:ind w:firstLine="420"/>
      </w:pPr>
      <w:r>
        <w:rPr>
          <w:rFonts w:hint="eastAsia"/>
        </w:rPr>
        <w:t>20</w:t>
      </w:r>
      <w:r>
        <w:t>20</w:t>
      </w:r>
      <w:r>
        <w:rPr>
          <w:rFonts w:hint="eastAsia"/>
        </w:rPr>
        <w:t>年</w:t>
      </w:r>
      <w:r>
        <w:t>11</w:t>
      </w:r>
      <w:r>
        <w:rPr>
          <w:rFonts w:hint="eastAsia"/>
        </w:rPr>
        <w:t>月</w:t>
      </w:r>
      <w:r>
        <w:rPr>
          <w:rFonts w:hint="eastAsia"/>
        </w:rPr>
        <w:t>~1</w:t>
      </w:r>
      <w:r>
        <w:t>2</w:t>
      </w:r>
      <w:r>
        <w:rPr>
          <w:rFonts w:hint="eastAsia"/>
        </w:rPr>
        <w:t>月，项目组成员进行了大量试验，对样品前处理方法、测试参数等条件进行了优化，对实验数据进行整理</w:t>
      </w:r>
      <w:r>
        <w:rPr>
          <w:rFonts w:hint="eastAsia"/>
        </w:rPr>
        <w:t>。</w:t>
      </w:r>
      <w:r>
        <w:rPr>
          <w:rFonts w:hint="eastAsia"/>
        </w:rPr>
        <w:t>在试验过程中，起草单位与一验单位针对元素种类、同位素、前处理方法反复沟通，</w:t>
      </w:r>
      <w:r>
        <w:rPr>
          <w:rFonts w:hint="eastAsia"/>
        </w:rPr>
        <w:t>完成了研究报告并提出《</w:t>
      </w:r>
      <w:r>
        <w:rPr>
          <w:rFonts w:hint="eastAsia"/>
          <w:szCs w:val="21"/>
        </w:rPr>
        <w:t>高纯锆化学分析方法</w:t>
      </w:r>
      <w:r>
        <w:rPr>
          <w:rFonts w:hint="eastAsia"/>
          <w:szCs w:val="21"/>
        </w:rPr>
        <w:t xml:space="preserve"> </w:t>
      </w:r>
      <w:r>
        <w:rPr>
          <w:rFonts w:hint="eastAsia"/>
          <w:szCs w:val="21"/>
        </w:rPr>
        <w:t>痕量杂质元素含量的测定</w:t>
      </w:r>
      <w:r>
        <w:rPr>
          <w:rFonts w:hint="eastAsia"/>
          <w:szCs w:val="21"/>
        </w:rPr>
        <w:t xml:space="preserve">  </w:t>
      </w:r>
      <w:r>
        <w:rPr>
          <w:rFonts w:hint="eastAsia"/>
          <w:szCs w:val="21"/>
        </w:rPr>
        <w:t>辉光放电质谱法</w:t>
      </w:r>
      <w:r>
        <w:rPr>
          <w:rFonts w:hint="eastAsia"/>
        </w:rPr>
        <w:t>》（讨论稿）。</w:t>
      </w:r>
    </w:p>
    <w:p w:rsidR="006845ED" w:rsidRDefault="00774705">
      <w:pPr>
        <w:spacing w:line="300" w:lineRule="auto"/>
        <w:rPr>
          <w:rFonts w:ascii="黑体" w:eastAsia="黑体" w:hAnsi="黑体"/>
        </w:rPr>
      </w:pPr>
      <w:r>
        <w:rPr>
          <w:rFonts w:ascii="黑体" w:eastAsia="黑体" w:hAnsi="黑体" w:hint="eastAsia"/>
        </w:rPr>
        <w:t>（</w:t>
      </w:r>
      <w:r>
        <w:rPr>
          <w:rFonts w:ascii="黑体" w:eastAsia="黑体" w:hAnsi="黑体" w:hint="eastAsia"/>
        </w:rPr>
        <w:t>3</w:t>
      </w:r>
      <w:r>
        <w:rPr>
          <w:rFonts w:ascii="黑体" w:eastAsia="黑体" w:hAnsi="黑体" w:hint="eastAsia"/>
        </w:rPr>
        <w:t>）验证单位验证</w:t>
      </w:r>
    </w:p>
    <w:p w:rsidR="006845ED" w:rsidRDefault="00774705">
      <w:pPr>
        <w:spacing w:line="300" w:lineRule="auto"/>
        <w:ind w:firstLine="420"/>
        <w:rPr>
          <w:rFonts w:hAnsi="宋体"/>
          <w:szCs w:val="20"/>
        </w:rPr>
      </w:pPr>
      <w:r>
        <w:rPr>
          <w:rFonts w:hint="eastAsia"/>
        </w:rPr>
        <w:t>20</w:t>
      </w:r>
      <w:r>
        <w:t>21</w:t>
      </w:r>
      <w:r>
        <w:rPr>
          <w:rFonts w:hint="eastAsia"/>
        </w:rPr>
        <w:t>年</w:t>
      </w:r>
      <w:r>
        <w:t>1</w:t>
      </w:r>
      <w:r>
        <w:rPr>
          <w:rFonts w:hint="eastAsia"/>
        </w:rPr>
        <w:t>月，起草单位将样品和研究报告邮寄给验证单位进行数据的验证工作。各验证单位收到样品后非常积极的投入到相关实验流程的验证及数据测定工作中，截止</w:t>
      </w:r>
      <w:r>
        <w:rPr>
          <w:rFonts w:hint="eastAsia"/>
        </w:rPr>
        <w:t>20</w:t>
      </w:r>
      <w:r>
        <w:t>21</w:t>
      </w:r>
      <w:r>
        <w:rPr>
          <w:rFonts w:hint="eastAsia"/>
        </w:rPr>
        <w:t>年</w:t>
      </w:r>
      <w:r>
        <w:t>5</w:t>
      </w:r>
      <w:r>
        <w:rPr>
          <w:rFonts w:hint="eastAsia"/>
        </w:rPr>
        <w:t>月，各验证单位陆续完成标准的验证工作，</w:t>
      </w:r>
      <w:r>
        <w:t>并全部返</w:t>
      </w:r>
      <w:r>
        <w:t>回验证报告</w:t>
      </w:r>
      <w:r>
        <w:rPr>
          <w:rFonts w:hint="eastAsia"/>
        </w:rPr>
        <w:t>。综合验证单位意见，起草单位对讨论稿进行修改完善，形成了《</w:t>
      </w:r>
      <w:r>
        <w:rPr>
          <w:rFonts w:hint="eastAsia"/>
          <w:szCs w:val="21"/>
        </w:rPr>
        <w:t>高纯锆化学分析方法</w:t>
      </w:r>
      <w:r>
        <w:rPr>
          <w:rFonts w:hint="eastAsia"/>
          <w:szCs w:val="21"/>
        </w:rPr>
        <w:t xml:space="preserve"> </w:t>
      </w:r>
      <w:r>
        <w:rPr>
          <w:rFonts w:hint="eastAsia"/>
          <w:szCs w:val="21"/>
        </w:rPr>
        <w:t>痕量杂质元素含量的测定</w:t>
      </w:r>
      <w:r>
        <w:rPr>
          <w:rFonts w:hint="eastAsia"/>
          <w:szCs w:val="21"/>
        </w:rPr>
        <w:t xml:space="preserve">  </w:t>
      </w:r>
      <w:r>
        <w:rPr>
          <w:rFonts w:hint="eastAsia"/>
          <w:szCs w:val="21"/>
        </w:rPr>
        <w:t>辉光放电质谱法</w:t>
      </w:r>
      <w:r>
        <w:rPr>
          <w:rFonts w:hint="eastAsia"/>
        </w:rPr>
        <w:t>》（征求意见稿）。</w:t>
      </w:r>
    </w:p>
    <w:p w:rsidR="006845ED" w:rsidRDefault="00774705">
      <w:pPr>
        <w:spacing w:beforeLines="50" w:before="156" w:afterLines="50" w:after="156" w:line="312" w:lineRule="auto"/>
        <w:rPr>
          <w:rFonts w:ascii="黑体" w:eastAsia="黑体" w:hAnsi="黑体"/>
        </w:rPr>
      </w:pPr>
      <w:r>
        <w:rPr>
          <w:rFonts w:ascii="黑体" w:eastAsia="黑体" w:hAnsi="黑体"/>
        </w:rPr>
        <w:t xml:space="preserve">4.2 </w:t>
      </w:r>
      <w:r>
        <w:rPr>
          <w:rFonts w:ascii="黑体" w:eastAsia="黑体" w:hAnsi="黑体" w:hint="eastAsia"/>
        </w:rPr>
        <w:t>征求意见阶段</w:t>
      </w:r>
    </w:p>
    <w:p w:rsidR="006845ED" w:rsidRDefault="00774705">
      <w:pPr>
        <w:spacing w:line="300" w:lineRule="auto"/>
      </w:pPr>
      <w:r>
        <w:rPr>
          <w:rFonts w:hint="eastAsia"/>
        </w:rPr>
        <w:tab/>
      </w:r>
      <w:r>
        <w:rPr>
          <w:rFonts w:hint="eastAsia"/>
        </w:rPr>
        <w:t>编制组通过发函、中国有色金属标准质量信息网上公开、召开</w:t>
      </w:r>
      <w:r>
        <w:t>工作</w:t>
      </w:r>
      <w:r>
        <w:rPr>
          <w:rFonts w:hint="eastAsia"/>
        </w:rPr>
        <w:t>会议等形式对《高纯锆化学分析方法</w:t>
      </w:r>
      <w:r>
        <w:rPr>
          <w:rFonts w:hint="eastAsia"/>
        </w:rPr>
        <w:t xml:space="preserve"> </w:t>
      </w:r>
      <w:r>
        <w:rPr>
          <w:rFonts w:hint="eastAsia"/>
        </w:rPr>
        <w:t>痕量杂质元素含量的测定</w:t>
      </w:r>
      <w:r>
        <w:rPr>
          <w:rFonts w:hint="eastAsia"/>
        </w:rPr>
        <w:t xml:space="preserve">  </w:t>
      </w:r>
      <w:r>
        <w:rPr>
          <w:rFonts w:hint="eastAsia"/>
        </w:rPr>
        <w:t>辉光放电质谱法》（征求意见稿）征询意见。</w:t>
      </w:r>
    </w:p>
    <w:p w:rsidR="006845ED" w:rsidRDefault="00774705">
      <w:pPr>
        <w:spacing w:line="300" w:lineRule="auto"/>
        <w:ind w:firstLine="420"/>
        <w:rPr>
          <w:szCs w:val="21"/>
        </w:rPr>
      </w:pPr>
      <w:r>
        <w:rPr>
          <w:rFonts w:hAnsi="宋体" w:hint="eastAsia"/>
        </w:rPr>
        <w:t>20</w:t>
      </w:r>
      <w:r>
        <w:rPr>
          <w:rFonts w:hAnsi="宋体"/>
        </w:rPr>
        <w:t>22</w:t>
      </w:r>
      <w:r>
        <w:rPr>
          <w:rFonts w:hAnsi="宋体" w:hint="eastAsia"/>
        </w:rPr>
        <w:t>年</w:t>
      </w:r>
      <w:r>
        <w:rPr>
          <w:rFonts w:hAnsi="宋体"/>
        </w:rPr>
        <w:t>2</w:t>
      </w:r>
      <w:r>
        <w:rPr>
          <w:rFonts w:hAnsi="宋体" w:hint="eastAsia"/>
        </w:rPr>
        <w:t>月</w:t>
      </w:r>
      <w:r>
        <w:rPr>
          <w:rFonts w:hAnsi="宋体"/>
        </w:rPr>
        <w:t>28</w:t>
      </w:r>
      <w:r>
        <w:rPr>
          <w:rFonts w:hAnsi="宋体" w:hint="eastAsia"/>
        </w:rPr>
        <w:t>日</w:t>
      </w:r>
      <w:r>
        <w:rPr>
          <w:rFonts w:hAnsi="宋体" w:hint="eastAsia"/>
        </w:rPr>
        <w:t>~</w:t>
      </w:r>
      <w:r>
        <w:rPr>
          <w:rFonts w:hAnsi="宋体"/>
        </w:rPr>
        <w:t>3</w:t>
      </w:r>
      <w:r>
        <w:rPr>
          <w:rFonts w:hAnsi="宋体" w:hint="eastAsia"/>
        </w:rPr>
        <w:t>月</w:t>
      </w:r>
      <w:r>
        <w:rPr>
          <w:rFonts w:hAnsi="宋体" w:hint="eastAsia"/>
        </w:rPr>
        <w:t>1</w:t>
      </w:r>
      <w:r>
        <w:rPr>
          <w:rFonts w:hAnsi="宋体" w:hint="eastAsia"/>
        </w:rPr>
        <w:t>日稀有</w:t>
      </w:r>
      <w:r>
        <w:rPr>
          <w:rFonts w:hAnsi="宋体"/>
        </w:rPr>
        <w:t>金属分标委会召开网络工作会议，</w:t>
      </w:r>
      <w:r>
        <w:rPr>
          <w:rFonts w:hAnsi="宋体" w:hint="eastAsia"/>
        </w:rPr>
        <w:t>对</w:t>
      </w:r>
      <w:r>
        <w:rPr>
          <w:rFonts w:hAnsi="宋体"/>
        </w:rPr>
        <w:t>项目进行了讨论。</w:t>
      </w:r>
      <w:r>
        <w:rPr>
          <w:rFonts w:hint="eastAsia"/>
          <w:color w:val="000000" w:themeColor="text1"/>
        </w:rPr>
        <w:t>来自</w:t>
      </w:r>
      <w:r>
        <w:rPr>
          <w:rFonts w:ascii="宋体" w:hAnsi="宋体" w:hint="eastAsia"/>
          <w:color w:val="000000" w:themeColor="text1"/>
          <w:szCs w:val="18"/>
        </w:rPr>
        <w:t>有色金属技术经济研究院、</w:t>
      </w:r>
      <w:r>
        <w:rPr>
          <w:rFonts w:ascii="宋体" w:hAnsi="宋体" w:hint="eastAsia"/>
          <w:color w:val="000000" w:themeColor="text1"/>
          <w:szCs w:val="21"/>
        </w:rPr>
        <w:t>北京矿冶</w:t>
      </w:r>
      <w:r>
        <w:rPr>
          <w:rFonts w:ascii="宋体" w:hAnsi="宋体"/>
          <w:color w:val="000000" w:themeColor="text1"/>
          <w:szCs w:val="21"/>
        </w:rPr>
        <w:t>科技集团有限公司</w:t>
      </w:r>
      <w:r>
        <w:rPr>
          <w:rFonts w:ascii="宋体" w:hAnsi="宋体" w:hint="eastAsia"/>
          <w:color w:val="000000" w:themeColor="text1"/>
          <w:szCs w:val="21"/>
        </w:rPr>
        <w:t>、</w:t>
      </w:r>
      <w:r>
        <w:rPr>
          <w:rFonts w:ascii="宋体" w:hAnsi="宋体" w:cs="宋体" w:hint="eastAsia"/>
          <w:color w:val="000000" w:themeColor="text1"/>
          <w:szCs w:val="21"/>
        </w:rPr>
        <w:t>宝鸡钛业股份有限公司、金堆城钼业股份有限公司等单位</w:t>
      </w:r>
      <w:r>
        <w:rPr>
          <w:rFonts w:ascii="宋体" w:hAnsi="宋体" w:cs="宋体"/>
          <w:color w:val="000000" w:themeColor="text1"/>
          <w:szCs w:val="21"/>
        </w:rPr>
        <w:t>的三十</w:t>
      </w:r>
      <w:r>
        <w:rPr>
          <w:rFonts w:ascii="宋体" w:hAnsi="宋体" w:cs="宋体" w:hint="eastAsia"/>
          <w:color w:val="000000" w:themeColor="text1"/>
          <w:szCs w:val="21"/>
        </w:rPr>
        <w:t>多位</w:t>
      </w:r>
      <w:r>
        <w:rPr>
          <w:rFonts w:ascii="宋体" w:hAnsi="宋体" w:cs="宋体"/>
          <w:color w:val="000000" w:themeColor="text1"/>
          <w:szCs w:val="21"/>
        </w:rPr>
        <w:t>专家</w:t>
      </w:r>
      <w:r>
        <w:rPr>
          <w:rFonts w:hint="eastAsia"/>
          <w:color w:val="000000" w:themeColor="text1"/>
        </w:rPr>
        <w:t>对《</w:t>
      </w:r>
      <w:r>
        <w:rPr>
          <w:rFonts w:hint="eastAsia"/>
          <w:szCs w:val="21"/>
        </w:rPr>
        <w:t>高纯锆化学分析方法</w:t>
      </w:r>
      <w:r>
        <w:rPr>
          <w:rFonts w:hint="eastAsia"/>
          <w:szCs w:val="21"/>
        </w:rPr>
        <w:t xml:space="preserve"> </w:t>
      </w:r>
      <w:r>
        <w:rPr>
          <w:rFonts w:hint="eastAsia"/>
          <w:szCs w:val="21"/>
        </w:rPr>
        <w:t>痕量杂质元素含量的测定</w:t>
      </w:r>
      <w:r>
        <w:rPr>
          <w:rFonts w:hint="eastAsia"/>
          <w:szCs w:val="21"/>
        </w:rPr>
        <w:t xml:space="preserve">  </w:t>
      </w:r>
      <w:r>
        <w:rPr>
          <w:rFonts w:hint="eastAsia"/>
          <w:szCs w:val="21"/>
        </w:rPr>
        <w:t>辉光放电质谱法</w:t>
      </w:r>
      <w:r>
        <w:rPr>
          <w:rFonts w:hint="eastAsia"/>
          <w:color w:val="000000" w:themeColor="text1"/>
        </w:rPr>
        <w:t>》项目</w:t>
      </w:r>
      <w:r>
        <w:rPr>
          <w:color w:val="000000" w:themeColor="text1"/>
        </w:rPr>
        <w:t>进行了讨论</w:t>
      </w:r>
      <w:r>
        <w:rPr>
          <w:rFonts w:hint="eastAsia"/>
          <w:color w:val="000000" w:themeColor="text1"/>
        </w:rPr>
        <w:t>专家</w:t>
      </w:r>
      <w:r>
        <w:rPr>
          <w:color w:val="000000" w:themeColor="text1"/>
        </w:rPr>
        <w:t>对征求意见稿</w:t>
      </w:r>
      <w:r>
        <w:rPr>
          <w:rFonts w:hint="eastAsia"/>
          <w:color w:val="000000" w:themeColor="text1"/>
        </w:rPr>
        <w:t>各</w:t>
      </w:r>
      <w:r>
        <w:rPr>
          <w:color w:val="000000" w:themeColor="text1"/>
        </w:rPr>
        <w:t>章条款进行了</w:t>
      </w:r>
      <w:r>
        <w:rPr>
          <w:rFonts w:hint="eastAsia"/>
          <w:color w:val="000000" w:themeColor="text1"/>
        </w:rPr>
        <w:t>审查</w:t>
      </w:r>
      <w:r>
        <w:rPr>
          <w:color w:val="000000" w:themeColor="text1"/>
        </w:rPr>
        <w:t>、讨论，并提出了修改意见</w:t>
      </w:r>
      <w:r>
        <w:rPr>
          <w:rFonts w:hint="eastAsia"/>
          <w:color w:val="000000" w:themeColor="text1"/>
        </w:rPr>
        <w:t>，并要求</w:t>
      </w:r>
      <w:r>
        <w:rPr>
          <w:color w:val="000000" w:themeColor="text1"/>
        </w:rPr>
        <w:t>进一步补充完善</w:t>
      </w:r>
      <w:r>
        <w:rPr>
          <w:rFonts w:hint="eastAsia"/>
          <w:color w:val="000000" w:themeColor="text1"/>
        </w:rPr>
        <w:t>编制</w:t>
      </w:r>
      <w:r>
        <w:rPr>
          <w:color w:val="000000" w:themeColor="text1"/>
        </w:rPr>
        <w:t>说明</w:t>
      </w:r>
      <w:r>
        <w:rPr>
          <w:rFonts w:hint="eastAsia"/>
          <w:szCs w:val="21"/>
        </w:rPr>
        <w:t>。</w:t>
      </w:r>
      <w:r>
        <w:rPr>
          <w:rFonts w:hAnsi="宋体" w:hint="eastAsia"/>
        </w:rPr>
        <w:t>20</w:t>
      </w:r>
      <w:r>
        <w:rPr>
          <w:rFonts w:hAnsi="宋体"/>
        </w:rPr>
        <w:t>22</w:t>
      </w:r>
      <w:r>
        <w:rPr>
          <w:rFonts w:hAnsi="宋体" w:hint="eastAsia"/>
        </w:rPr>
        <w:t>年</w:t>
      </w:r>
      <w:r>
        <w:rPr>
          <w:rFonts w:hAnsi="宋体" w:hint="eastAsia"/>
        </w:rPr>
        <w:t>5</w:t>
      </w:r>
      <w:r>
        <w:rPr>
          <w:rFonts w:hAnsi="宋体" w:hint="eastAsia"/>
        </w:rPr>
        <w:t>月</w:t>
      </w:r>
      <w:r>
        <w:rPr>
          <w:rFonts w:hAnsi="宋体" w:hint="eastAsia"/>
        </w:rPr>
        <w:t>30</w:t>
      </w:r>
      <w:r>
        <w:rPr>
          <w:rFonts w:hAnsi="宋体" w:hint="eastAsia"/>
        </w:rPr>
        <w:t>日</w:t>
      </w:r>
      <w:r>
        <w:rPr>
          <w:rFonts w:hAnsi="宋体" w:hint="eastAsia"/>
        </w:rPr>
        <w:t>~</w:t>
      </w:r>
      <w:r>
        <w:rPr>
          <w:rFonts w:hAnsi="宋体" w:hint="eastAsia"/>
        </w:rPr>
        <w:t>31</w:t>
      </w:r>
      <w:r>
        <w:rPr>
          <w:rFonts w:hAnsi="宋体" w:hint="eastAsia"/>
        </w:rPr>
        <w:t>日稀有</w:t>
      </w:r>
      <w:r>
        <w:rPr>
          <w:rFonts w:hAnsi="宋体"/>
        </w:rPr>
        <w:t>金属分标委会召开</w:t>
      </w:r>
      <w:r>
        <w:rPr>
          <w:rFonts w:hAnsi="宋体" w:hint="eastAsia"/>
        </w:rPr>
        <w:t>网络</w:t>
      </w:r>
      <w:r>
        <w:rPr>
          <w:rFonts w:hAnsi="宋体" w:hint="eastAsia"/>
        </w:rPr>
        <w:t>预审会，</w:t>
      </w:r>
      <w:r>
        <w:rPr>
          <w:rFonts w:hint="eastAsia"/>
          <w:szCs w:val="21"/>
        </w:rPr>
        <w:t>来自</w:t>
      </w:r>
      <w:r>
        <w:rPr>
          <w:szCs w:val="21"/>
        </w:rPr>
        <w:t>XX</w:t>
      </w:r>
      <w:r>
        <w:rPr>
          <w:rFonts w:hint="eastAsia"/>
          <w:szCs w:val="21"/>
        </w:rPr>
        <w:t>多家单位的</w:t>
      </w:r>
      <w:r>
        <w:rPr>
          <w:szCs w:val="21"/>
        </w:rPr>
        <w:t>XX</w:t>
      </w:r>
      <w:r>
        <w:rPr>
          <w:rFonts w:hint="eastAsia"/>
          <w:szCs w:val="21"/>
        </w:rPr>
        <w:t>多名代表参加会议。通过</w:t>
      </w:r>
      <w:r>
        <w:rPr>
          <w:szCs w:val="21"/>
        </w:rPr>
        <w:t>两次工作会议，与会专家对征求意见稿</w:t>
      </w:r>
      <w:r>
        <w:rPr>
          <w:rFonts w:hint="eastAsia"/>
          <w:szCs w:val="21"/>
        </w:rPr>
        <w:t>及</w:t>
      </w:r>
      <w:r>
        <w:rPr>
          <w:szCs w:val="21"/>
        </w:rPr>
        <w:t>编制说明充分</w:t>
      </w:r>
      <w:r>
        <w:rPr>
          <w:rFonts w:hint="eastAsia"/>
          <w:szCs w:val="21"/>
        </w:rPr>
        <w:t>讨论</w:t>
      </w:r>
      <w:r>
        <w:rPr>
          <w:szCs w:val="21"/>
        </w:rPr>
        <w:t>，并提出宝贵意见。</w:t>
      </w:r>
    </w:p>
    <w:p w:rsidR="006845ED" w:rsidRDefault="00774705">
      <w:pPr>
        <w:spacing w:beforeLines="50" w:before="156" w:afterLines="50" w:after="156" w:line="312" w:lineRule="auto"/>
        <w:rPr>
          <w:rFonts w:ascii="黑体" w:eastAsia="黑体" w:hAnsi="黑体"/>
        </w:rPr>
      </w:pPr>
      <w:r>
        <w:rPr>
          <w:rFonts w:ascii="黑体" w:eastAsia="黑体" w:hAnsi="黑体"/>
        </w:rPr>
        <w:t xml:space="preserve">4.3 </w:t>
      </w:r>
      <w:r>
        <w:rPr>
          <w:rFonts w:ascii="黑体" w:eastAsia="黑体" w:hAnsi="黑体" w:hint="eastAsia"/>
        </w:rPr>
        <w:t>审定阶段</w:t>
      </w:r>
    </w:p>
    <w:p w:rsidR="006845ED" w:rsidRDefault="006845ED">
      <w:pPr>
        <w:spacing w:line="300" w:lineRule="auto"/>
        <w:rPr>
          <w:szCs w:val="21"/>
        </w:rPr>
      </w:pPr>
    </w:p>
    <w:p w:rsidR="006845ED" w:rsidRDefault="00774705">
      <w:pPr>
        <w:spacing w:beforeLines="50" w:before="156" w:afterLines="50" w:after="156" w:line="312" w:lineRule="auto"/>
        <w:rPr>
          <w:rFonts w:ascii="黑体" w:eastAsia="黑体" w:hAnsi="黑体"/>
        </w:rPr>
      </w:pPr>
      <w:r>
        <w:rPr>
          <w:rFonts w:ascii="黑体" w:eastAsia="黑体" w:hAnsi="黑体"/>
        </w:rPr>
        <w:t xml:space="preserve">4.4 </w:t>
      </w:r>
      <w:r>
        <w:rPr>
          <w:rFonts w:ascii="黑体" w:eastAsia="黑体" w:hAnsi="黑体" w:hint="eastAsia"/>
        </w:rPr>
        <w:t>报批阶段</w:t>
      </w:r>
    </w:p>
    <w:p w:rsidR="006845ED" w:rsidRDefault="006845ED">
      <w:pPr>
        <w:spacing w:line="300" w:lineRule="auto"/>
      </w:pPr>
    </w:p>
    <w:p w:rsidR="006845ED" w:rsidRDefault="00774705">
      <w:pPr>
        <w:spacing w:beforeLines="50" w:before="156" w:afterLines="50" w:after="156" w:line="300" w:lineRule="auto"/>
        <w:rPr>
          <w:rFonts w:ascii="黑体" w:eastAsia="黑体" w:hAnsi="宋体"/>
          <w:bCs/>
          <w:sz w:val="24"/>
        </w:rPr>
      </w:pPr>
      <w:r>
        <w:rPr>
          <w:rFonts w:ascii="黑体" w:eastAsia="黑体" w:hAnsi="宋体" w:hint="eastAsia"/>
          <w:bCs/>
          <w:sz w:val="24"/>
        </w:rPr>
        <w:t>二、标准编制原则</w:t>
      </w:r>
    </w:p>
    <w:p w:rsidR="006845ED" w:rsidRDefault="00774705">
      <w:pPr>
        <w:pStyle w:val="affffa"/>
        <w:tabs>
          <w:tab w:val="center" w:pos="4201"/>
          <w:tab w:val="right" w:leader="dot" w:pos="9298"/>
        </w:tabs>
        <w:spacing w:line="300" w:lineRule="auto"/>
        <w:ind w:firstLine="420"/>
      </w:pPr>
      <w:r>
        <w:rPr>
          <w:rFonts w:hint="eastAsia"/>
        </w:rPr>
        <w:t>本标准起草过程中遵循以下原则：</w:t>
      </w:r>
    </w:p>
    <w:p w:rsidR="006845ED" w:rsidRDefault="00774705">
      <w:pPr>
        <w:pStyle w:val="affffa"/>
        <w:tabs>
          <w:tab w:val="center" w:pos="4201"/>
          <w:tab w:val="right" w:leader="dot" w:pos="9298"/>
        </w:tabs>
        <w:spacing w:line="300" w:lineRule="auto"/>
        <w:ind w:firstLineChars="0" w:firstLine="0"/>
        <w:rPr>
          <w:rFonts w:ascii="Times New Roman" w:hAnsi="Times New Roman"/>
        </w:rPr>
      </w:pPr>
      <w:r>
        <w:rPr>
          <w:rFonts w:ascii="Times New Roman" w:hAnsi="Times New Roman" w:hint="eastAsia"/>
        </w:rPr>
        <w:t>1</w:t>
      </w:r>
      <w:r>
        <w:rPr>
          <w:rFonts w:ascii="Times New Roman" w:hAnsi="Times New Roman" w:hint="eastAsia"/>
        </w:rPr>
        <w:t>）</w:t>
      </w:r>
      <w:r>
        <w:rPr>
          <w:rFonts w:hint="eastAsia"/>
        </w:rPr>
        <w:t>规范性原则</w:t>
      </w:r>
      <w:r>
        <w:rPr>
          <w:rFonts w:ascii="Times New Roman" w:hAnsi="Times New Roman" w:hint="eastAsia"/>
        </w:rPr>
        <w:t>：</w:t>
      </w:r>
      <w:r>
        <w:rPr>
          <w:rFonts w:ascii="Times New Roman" w:hAnsi="Times New Roman"/>
        </w:rPr>
        <w:t>本标准是根据</w:t>
      </w:r>
      <w:r>
        <w:rPr>
          <w:rFonts w:ascii="Times New Roman" w:hAnsi="Times New Roman"/>
        </w:rPr>
        <w:t>GB/T</w:t>
      </w:r>
      <w:r>
        <w:rPr>
          <w:rFonts w:ascii="Times New Roman" w:hAnsi="Times New Roman" w:hint="eastAsia"/>
        </w:rPr>
        <w:t xml:space="preserve"> </w:t>
      </w:r>
      <w:r>
        <w:rPr>
          <w:rFonts w:ascii="Times New Roman" w:hAnsi="Times New Roman"/>
        </w:rPr>
        <w:t>1.1-2020</w:t>
      </w:r>
      <w:r>
        <w:rPr>
          <w:rFonts w:ascii="Times New Roman" w:hAnsi="Times New Roman"/>
        </w:rPr>
        <w:t>《</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w:t>
      </w:r>
      <w:r>
        <w:rPr>
          <w:rFonts w:ascii="Times New Roman" w:hAnsi="Times New Roman"/>
        </w:rPr>
        <w:t>》和</w:t>
      </w:r>
      <w:r>
        <w:rPr>
          <w:rFonts w:ascii="Times New Roman" w:hAnsi="Times New Roman"/>
        </w:rPr>
        <w:t>GB/T</w:t>
      </w:r>
      <w:r>
        <w:rPr>
          <w:rFonts w:ascii="Times New Roman" w:hAnsi="Times New Roman" w:hint="eastAsia"/>
        </w:rPr>
        <w:t xml:space="preserve"> </w:t>
      </w:r>
      <w:r>
        <w:rPr>
          <w:rFonts w:ascii="Times New Roman" w:hAnsi="Times New Roman"/>
        </w:rPr>
        <w:t>20001.4-20</w:t>
      </w:r>
      <w:r>
        <w:rPr>
          <w:rFonts w:ascii="Times New Roman" w:hAnsi="Times New Roman" w:hint="eastAsia"/>
        </w:rPr>
        <w:t>15</w:t>
      </w:r>
      <w:r>
        <w:rPr>
          <w:rFonts w:ascii="Times New Roman" w:hAnsi="Times New Roman"/>
        </w:rPr>
        <w:t>《标准编写规则</w:t>
      </w:r>
      <w:r>
        <w:rPr>
          <w:rFonts w:ascii="Times New Roman" w:hAnsi="Times New Roman"/>
        </w:rPr>
        <w:t xml:space="preserve"> </w:t>
      </w:r>
      <w:r>
        <w:rPr>
          <w:rFonts w:ascii="Times New Roman" w:hAnsi="Times New Roman"/>
        </w:rPr>
        <w:t>第</w:t>
      </w:r>
      <w:r>
        <w:rPr>
          <w:rFonts w:ascii="Times New Roman" w:hAnsi="Times New Roman"/>
        </w:rPr>
        <w:t>4</w:t>
      </w:r>
      <w:r>
        <w:rPr>
          <w:rFonts w:ascii="Times New Roman" w:hAnsi="Times New Roman"/>
        </w:rPr>
        <w:t>部分：</w:t>
      </w:r>
      <w:r>
        <w:rPr>
          <w:rFonts w:ascii="Times New Roman" w:hAnsi="Times New Roman" w:hint="eastAsia"/>
        </w:rPr>
        <w:t>试验方法标准</w:t>
      </w:r>
      <w:r>
        <w:rPr>
          <w:rFonts w:ascii="Times New Roman" w:hAnsi="Times New Roman"/>
        </w:rPr>
        <w:t>》的要求进行编写的</w:t>
      </w:r>
      <w:r>
        <w:rPr>
          <w:rFonts w:ascii="Times New Roman" w:hAnsi="Times New Roman" w:hint="eastAsia"/>
        </w:rPr>
        <w:t>；</w:t>
      </w:r>
    </w:p>
    <w:p w:rsidR="006845ED" w:rsidRDefault="00774705">
      <w:pPr>
        <w:pStyle w:val="affffa"/>
        <w:tabs>
          <w:tab w:val="center" w:pos="4201"/>
          <w:tab w:val="right" w:leader="dot" w:pos="9298"/>
        </w:tabs>
        <w:spacing w:line="300" w:lineRule="auto"/>
        <w:ind w:firstLineChars="0" w:firstLine="0"/>
        <w:rPr>
          <w:rFonts w:ascii="Times New Roman" w:hAnsi="Times New Roman"/>
        </w:rPr>
      </w:pPr>
      <w:r>
        <w:rPr>
          <w:rFonts w:ascii="Times New Roman" w:hAnsi="Times New Roman" w:hint="eastAsia"/>
        </w:rPr>
        <w:t>2</w:t>
      </w:r>
      <w:r>
        <w:rPr>
          <w:rFonts w:ascii="Times New Roman" w:hAnsi="Times New Roman" w:hint="eastAsia"/>
        </w:rPr>
        <w:t>）先进性：</w:t>
      </w:r>
      <w:r>
        <w:rPr>
          <w:rFonts w:hint="eastAsia"/>
        </w:rPr>
        <w:t>标准采用辉光放电质谱同时测定高纯锆</w:t>
      </w:r>
      <w:r>
        <w:t>中</w:t>
      </w:r>
      <w:r>
        <w:t>63</w:t>
      </w:r>
      <w:r>
        <w:rPr>
          <w:rFonts w:hint="eastAsia"/>
        </w:rPr>
        <w:t>种杂质元素，方法</w:t>
      </w:r>
      <w:r>
        <w:rPr>
          <w:rFonts w:ascii="Times New Roman" w:hAnsi="Times New Roman" w:hint="eastAsia"/>
        </w:rPr>
        <w:t>且检出限低</w:t>
      </w:r>
      <w:r>
        <w:rPr>
          <w:rFonts w:ascii="Times New Roman" w:hAnsi="Times New Roman"/>
        </w:rPr>
        <w:t>，分析速度快</w:t>
      </w:r>
      <w:r>
        <w:rPr>
          <w:rFonts w:hint="eastAsia"/>
        </w:rPr>
        <w:t>；体现</w:t>
      </w:r>
      <w:r>
        <w:t>了检测技术的进步</w:t>
      </w:r>
      <w:r>
        <w:rPr>
          <w:rFonts w:hint="eastAsia"/>
        </w:rPr>
        <w:t>。同时</w:t>
      </w:r>
      <w:r>
        <w:t>，</w:t>
      </w:r>
      <w:r>
        <w:rPr>
          <w:rFonts w:hint="eastAsia"/>
        </w:rPr>
        <w:t>本标准</w:t>
      </w:r>
      <w:r>
        <w:t>在国内外均为首次制定，具有</w:t>
      </w:r>
      <w:r>
        <w:rPr>
          <w:rFonts w:hint="eastAsia"/>
        </w:rPr>
        <w:t>前瞻性和</w:t>
      </w:r>
      <w:r>
        <w:t>引领性</w:t>
      </w:r>
      <w:r>
        <w:rPr>
          <w:rFonts w:hint="eastAsia"/>
        </w:rPr>
        <w:t>；</w:t>
      </w:r>
    </w:p>
    <w:p w:rsidR="006845ED" w:rsidRDefault="00774705">
      <w:pPr>
        <w:pStyle w:val="affffa"/>
        <w:tabs>
          <w:tab w:val="center" w:pos="4201"/>
          <w:tab w:val="right" w:leader="dot" w:pos="9298"/>
        </w:tabs>
        <w:spacing w:line="300" w:lineRule="auto"/>
        <w:ind w:firstLineChars="0" w:firstLine="0"/>
        <w:rPr>
          <w:rFonts w:ascii="Times New Roman" w:hAnsi="Times New Roman"/>
        </w:rPr>
      </w:pPr>
      <w:r>
        <w:rPr>
          <w:rFonts w:ascii="Times New Roman" w:hAnsi="Times New Roman" w:hint="eastAsia"/>
        </w:rPr>
        <w:t>3</w:t>
      </w:r>
      <w:r>
        <w:rPr>
          <w:rFonts w:ascii="Times New Roman" w:hAnsi="Times New Roman" w:hint="eastAsia"/>
        </w:rPr>
        <w:t>）适用性：本标准的</w:t>
      </w:r>
      <w:r>
        <w:rPr>
          <w:rFonts w:ascii="Times New Roman" w:hAnsi="Times New Roman"/>
        </w:rPr>
        <w:t>制定参照了正在制定中</w:t>
      </w:r>
      <w:r>
        <w:rPr>
          <w:rFonts w:ascii="Times New Roman" w:hAnsi="Times New Roman" w:hint="eastAsia"/>
        </w:rPr>
        <w:t>的</w:t>
      </w:r>
      <w:r>
        <w:rPr>
          <w:rFonts w:ascii="Times New Roman" w:hAnsi="Times New Roman"/>
        </w:rPr>
        <w:t>《</w:t>
      </w:r>
      <w:r>
        <w:rPr>
          <w:rFonts w:ascii="Times New Roman" w:hAnsi="Times New Roman" w:hint="eastAsia"/>
        </w:rPr>
        <w:t>高纯</w:t>
      </w:r>
      <w:r>
        <w:rPr>
          <w:rFonts w:ascii="Times New Roman" w:hAnsi="Times New Roman"/>
        </w:rPr>
        <w:t>锆锭》</w:t>
      </w:r>
      <w:r>
        <w:rPr>
          <w:rFonts w:ascii="Times New Roman" w:hAnsi="Times New Roman" w:hint="eastAsia"/>
        </w:rPr>
        <w:t>产品</w:t>
      </w:r>
      <w:r>
        <w:rPr>
          <w:rFonts w:ascii="Times New Roman" w:hAnsi="Times New Roman"/>
        </w:rPr>
        <w:t>标准的检测要求，</w:t>
      </w:r>
      <w:r>
        <w:rPr>
          <w:rFonts w:ascii="Times New Roman" w:hAnsi="Times New Roman" w:hint="eastAsia"/>
        </w:rPr>
        <w:t>能够反映当前国内生产高纯锆企业的技术水平，宜于应用，能够满足企业需</w:t>
      </w:r>
      <w:r>
        <w:rPr>
          <w:rFonts w:ascii="Times New Roman" w:hAnsi="Times New Roman" w:hint="eastAsia"/>
        </w:rPr>
        <w:t>求</w:t>
      </w:r>
      <w:r>
        <w:rPr>
          <w:rFonts w:ascii="Times New Roman" w:hAnsi="Times New Roman"/>
        </w:rPr>
        <w:t>。</w:t>
      </w:r>
    </w:p>
    <w:p w:rsidR="006845ED" w:rsidRDefault="00774705">
      <w:pPr>
        <w:pStyle w:val="affffa"/>
        <w:tabs>
          <w:tab w:val="center" w:pos="4201"/>
          <w:tab w:val="right" w:leader="dot" w:pos="9298"/>
        </w:tabs>
        <w:spacing w:line="300" w:lineRule="auto"/>
        <w:ind w:firstLineChars="0" w:firstLine="0"/>
      </w:pPr>
      <w:r>
        <w:t>4</w:t>
      </w:r>
      <w:r>
        <w:rPr>
          <w:rFonts w:hint="eastAsia"/>
        </w:rPr>
        <w:t>）合规性</w:t>
      </w:r>
      <w:r>
        <w:t>：</w:t>
      </w:r>
      <w:r>
        <w:rPr>
          <w:szCs w:val="21"/>
        </w:rPr>
        <w:t>充分考虑国家法律、安全、卫生、环保法规的要求。</w:t>
      </w:r>
    </w:p>
    <w:p w:rsidR="006845ED" w:rsidRDefault="00774705">
      <w:pPr>
        <w:spacing w:beforeLines="50" w:before="156" w:afterLines="50" w:after="156" w:line="300" w:lineRule="auto"/>
        <w:rPr>
          <w:rFonts w:ascii="黑体" w:eastAsia="黑体" w:hAnsi="宋体"/>
          <w:bCs/>
          <w:sz w:val="24"/>
        </w:rPr>
      </w:pPr>
      <w:r>
        <w:rPr>
          <w:rFonts w:ascii="黑体" w:eastAsia="黑体" w:hAnsi="宋体" w:hint="eastAsia"/>
          <w:bCs/>
          <w:sz w:val="24"/>
        </w:rPr>
        <w:t>三、标准主要内容的确定依据</w:t>
      </w:r>
    </w:p>
    <w:p w:rsidR="006845ED" w:rsidRDefault="00774705">
      <w:pPr>
        <w:spacing w:beforeLines="50" w:before="156" w:afterLines="50" w:after="156" w:line="300" w:lineRule="auto"/>
        <w:ind w:firstLineChars="200" w:firstLine="420"/>
        <w:rPr>
          <w:rFonts w:ascii="宋体" w:hAnsi="宋体"/>
          <w:kern w:val="0"/>
          <w:szCs w:val="20"/>
        </w:rPr>
      </w:pPr>
      <w:r>
        <w:rPr>
          <w:rFonts w:ascii="宋体" w:hAnsi="宋体" w:hint="eastAsia"/>
          <w:kern w:val="0"/>
          <w:szCs w:val="20"/>
        </w:rPr>
        <w:t>本标准为初次制定。在制定</w:t>
      </w:r>
      <w:r>
        <w:rPr>
          <w:rFonts w:ascii="宋体" w:hAnsi="宋体"/>
          <w:kern w:val="0"/>
          <w:szCs w:val="20"/>
        </w:rPr>
        <w:t>过程中起草单位</w:t>
      </w:r>
      <w:r>
        <w:rPr>
          <w:rFonts w:ascii="宋体" w:hAnsi="宋体" w:hint="eastAsia"/>
          <w:kern w:val="0"/>
          <w:szCs w:val="20"/>
        </w:rPr>
        <w:t>国合通用测试评价认证股份公司、国标（北京）检验认证有限公司及</w:t>
      </w:r>
      <w:r>
        <w:rPr>
          <w:rFonts w:ascii="宋体" w:hAnsi="宋体"/>
          <w:kern w:val="0"/>
          <w:szCs w:val="20"/>
        </w:rPr>
        <w:t>一验单位国核锆铪理化检测有限公司</w:t>
      </w:r>
      <w:r>
        <w:rPr>
          <w:rFonts w:ascii="宋体" w:hAnsi="宋体" w:hint="eastAsia"/>
          <w:kern w:val="0"/>
          <w:szCs w:val="20"/>
        </w:rPr>
        <w:t>、集萃</w:t>
      </w:r>
      <w:r>
        <w:rPr>
          <w:rFonts w:ascii="宋体" w:hAnsi="宋体"/>
          <w:kern w:val="0"/>
          <w:szCs w:val="20"/>
        </w:rPr>
        <w:t>新材料研发有限公司</w:t>
      </w:r>
      <w:r>
        <w:rPr>
          <w:rFonts w:ascii="宋体" w:hAnsi="宋体" w:hint="eastAsia"/>
          <w:kern w:val="0"/>
          <w:szCs w:val="20"/>
        </w:rPr>
        <w:t>对测定元素</w:t>
      </w:r>
      <w:r>
        <w:rPr>
          <w:rFonts w:ascii="宋体" w:hAnsi="宋体"/>
          <w:kern w:val="0"/>
          <w:szCs w:val="20"/>
        </w:rPr>
        <w:t>种类、</w:t>
      </w:r>
      <w:r>
        <w:rPr>
          <w:rFonts w:ascii="宋体" w:hAnsi="宋体" w:hint="eastAsia"/>
          <w:kern w:val="0"/>
          <w:szCs w:val="20"/>
        </w:rPr>
        <w:t>测定</w:t>
      </w:r>
      <w:r>
        <w:rPr>
          <w:rFonts w:ascii="宋体" w:hAnsi="宋体"/>
          <w:kern w:val="0"/>
          <w:szCs w:val="20"/>
        </w:rPr>
        <w:t>范围、</w:t>
      </w:r>
      <w:r>
        <w:rPr>
          <w:rFonts w:ascii="宋体" w:hAnsi="宋体" w:hint="eastAsia"/>
          <w:kern w:val="0"/>
          <w:szCs w:val="20"/>
        </w:rPr>
        <w:t>样品</w:t>
      </w:r>
      <w:r>
        <w:rPr>
          <w:rFonts w:ascii="宋体" w:hAnsi="宋体"/>
          <w:kern w:val="0"/>
          <w:szCs w:val="20"/>
        </w:rPr>
        <w:t>的前处理</w:t>
      </w:r>
      <w:r>
        <w:rPr>
          <w:rFonts w:ascii="宋体" w:hAnsi="宋体" w:hint="eastAsia"/>
          <w:kern w:val="0"/>
          <w:szCs w:val="20"/>
        </w:rPr>
        <w:t>过程</w:t>
      </w:r>
      <w:r>
        <w:rPr>
          <w:rFonts w:ascii="宋体" w:hAnsi="宋体"/>
          <w:kern w:val="0"/>
          <w:szCs w:val="20"/>
        </w:rPr>
        <w:t>、</w:t>
      </w:r>
      <w:r>
        <w:rPr>
          <w:rFonts w:ascii="宋体" w:hAnsi="宋体" w:hint="eastAsia"/>
          <w:kern w:val="0"/>
          <w:szCs w:val="20"/>
        </w:rPr>
        <w:t>仪器</w:t>
      </w:r>
      <w:r>
        <w:rPr>
          <w:rFonts w:ascii="宋体" w:hAnsi="宋体"/>
          <w:kern w:val="0"/>
          <w:szCs w:val="20"/>
        </w:rPr>
        <w:t>工作参数的确定</w:t>
      </w:r>
      <w:r>
        <w:rPr>
          <w:rFonts w:ascii="宋体" w:hAnsi="宋体" w:hint="eastAsia"/>
          <w:kern w:val="0"/>
          <w:szCs w:val="20"/>
        </w:rPr>
        <w:t>、</w:t>
      </w:r>
      <w:r>
        <w:rPr>
          <w:rFonts w:ascii="宋体" w:hAnsi="宋体"/>
          <w:kern w:val="0"/>
          <w:szCs w:val="20"/>
        </w:rPr>
        <w:t>同位素及分辨率的选择</w:t>
      </w:r>
      <w:r>
        <w:rPr>
          <w:rFonts w:ascii="宋体" w:hAnsi="宋体" w:hint="eastAsia"/>
          <w:kern w:val="0"/>
          <w:szCs w:val="20"/>
        </w:rPr>
        <w:t>等</w:t>
      </w:r>
      <w:r>
        <w:rPr>
          <w:rFonts w:ascii="宋体" w:hAnsi="宋体"/>
          <w:kern w:val="0"/>
          <w:szCs w:val="20"/>
        </w:rPr>
        <w:t>内容进行了充分的试验论证</w:t>
      </w:r>
      <w:r>
        <w:rPr>
          <w:rFonts w:ascii="宋体" w:hAnsi="宋体" w:hint="eastAsia"/>
          <w:kern w:val="0"/>
          <w:szCs w:val="20"/>
        </w:rPr>
        <w:t>，</w:t>
      </w:r>
      <w:r>
        <w:rPr>
          <w:rFonts w:ascii="宋体" w:hAnsi="宋体"/>
          <w:kern w:val="0"/>
          <w:szCs w:val="20"/>
        </w:rPr>
        <w:t>并提出试验方案。</w:t>
      </w:r>
      <w:r>
        <w:rPr>
          <w:rFonts w:ascii="宋体" w:hAnsi="宋体" w:hint="eastAsia"/>
          <w:kern w:val="0"/>
          <w:szCs w:val="20"/>
        </w:rPr>
        <w:t>各</w:t>
      </w:r>
      <w:r>
        <w:rPr>
          <w:rFonts w:ascii="宋体" w:hAnsi="宋体"/>
          <w:kern w:val="0"/>
          <w:szCs w:val="20"/>
        </w:rPr>
        <w:t>参与单位按照实验方案，对高纯锆公共样品中的杂质元素进行测定，</w:t>
      </w:r>
      <w:r>
        <w:rPr>
          <w:rFonts w:ascii="宋体" w:hAnsi="宋体" w:hint="eastAsia"/>
          <w:kern w:val="0"/>
          <w:szCs w:val="20"/>
        </w:rPr>
        <w:t>在对</w:t>
      </w:r>
      <w:r>
        <w:rPr>
          <w:rFonts w:ascii="宋体" w:hAnsi="宋体"/>
          <w:kern w:val="0"/>
          <w:szCs w:val="20"/>
        </w:rPr>
        <w:t>数据进行统计分析的基础上，给出了</w:t>
      </w:r>
      <w:r>
        <w:rPr>
          <w:rFonts w:ascii="宋体" w:hAnsi="宋体" w:hint="eastAsia"/>
          <w:kern w:val="0"/>
          <w:szCs w:val="20"/>
        </w:rPr>
        <w:t>方法的</w:t>
      </w:r>
      <w:r>
        <w:rPr>
          <w:rFonts w:ascii="宋体" w:hAnsi="宋体"/>
          <w:kern w:val="0"/>
          <w:szCs w:val="20"/>
        </w:rPr>
        <w:t>相对允许偏差</w:t>
      </w:r>
      <w:r>
        <w:rPr>
          <w:rFonts w:ascii="宋体" w:hAnsi="宋体" w:hint="eastAsia"/>
          <w:kern w:val="0"/>
          <w:szCs w:val="20"/>
        </w:rPr>
        <w:t>。具体确认</w:t>
      </w:r>
      <w:r>
        <w:rPr>
          <w:rFonts w:ascii="宋体" w:hAnsi="宋体"/>
          <w:kern w:val="0"/>
          <w:szCs w:val="20"/>
        </w:rPr>
        <w:t>内容包括</w:t>
      </w:r>
      <w:r>
        <w:rPr>
          <w:rFonts w:ascii="宋体" w:hAnsi="宋体" w:hint="eastAsia"/>
          <w:kern w:val="0"/>
          <w:szCs w:val="20"/>
        </w:rPr>
        <w:t>以下</w:t>
      </w:r>
      <w:r>
        <w:rPr>
          <w:rFonts w:ascii="宋体" w:hAnsi="宋体"/>
          <w:kern w:val="0"/>
          <w:szCs w:val="20"/>
        </w:rPr>
        <w:t>内容</w:t>
      </w:r>
      <w:r>
        <w:rPr>
          <w:rFonts w:ascii="宋体" w:hAnsi="宋体" w:hint="eastAsia"/>
          <w:kern w:val="0"/>
          <w:szCs w:val="20"/>
        </w:rPr>
        <w:t>：</w:t>
      </w:r>
    </w:p>
    <w:p w:rsidR="006845ED" w:rsidRDefault="00774705">
      <w:pPr>
        <w:pStyle w:val="affff9"/>
        <w:tabs>
          <w:tab w:val="clear" w:pos="675"/>
        </w:tabs>
        <w:spacing w:beforeLines="0" w:afterLines="0" w:line="300" w:lineRule="auto"/>
        <w:ind w:left="0" w:firstLine="0"/>
        <w:rPr>
          <w:rFonts w:hAnsi="黑体"/>
        </w:rPr>
      </w:pPr>
      <w:r>
        <w:rPr>
          <w:rFonts w:hAnsi="黑体" w:hint="eastAsia"/>
        </w:rPr>
        <w:t>1</w:t>
      </w:r>
      <w:r>
        <w:rPr>
          <w:rFonts w:hAnsi="黑体" w:hint="eastAsia"/>
        </w:rPr>
        <w:t>、检测元素种类</w:t>
      </w:r>
    </w:p>
    <w:p w:rsidR="006845ED" w:rsidRDefault="00774705">
      <w:pPr>
        <w:pStyle w:val="affffa"/>
        <w:tabs>
          <w:tab w:val="center" w:pos="4201"/>
          <w:tab w:val="right" w:leader="dot" w:pos="9298"/>
        </w:tabs>
        <w:spacing w:line="300" w:lineRule="auto"/>
        <w:ind w:firstLine="420"/>
      </w:pPr>
      <w:r>
        <w:rPr>
          <w:rFonts w:hint="eastAsia"/>
          <w:szCs w:val="21"/>
        </w:rPr>
        <w:tab/>
      </w:r>
      <w:r>
        <w:rPr>
          <w:rFonts w:hint="eastAsia"/>
          <w:szCs w:val="21"/>
        </w:rPr>
        <w:t>本标准检测项目</w:t>
      </w:r>
      <w:r>
        <w:rPr>
          <w:szCs w:val="21"/>
        </w:rPr>
        <w:t>的确定参照了正在制定中的《</w:t>
      </w:r>
      <w:r>
        <w:rPr>
          <w:rFonts w:hint="eastAsia"/>
          <w:szCs w:val="21"/>
        </w:rPr>
        <w:t>高纯</w:t>
      </w:r>
      <w:r>
        <w:rPr>
          <w:szCs w:val="21"/>
        </w:rPr>
        <w:t>锆锭》</w:t>
      </w:r>
      <w:r>
        <w:rPr>
          <w:rFonts w:hint="eastAsia"/>
          <w:szCs w:val="21"/>
        </w:rPr>
        <w:t>（项目</w:t>
      </w:r>
      <w:r>
        <w:rPr>
          <w:szCs w:val="21"/>
        </w:rPr>
        <w:t>计划编号：</w:t>
      </w:r>
      <w:r>
        <w:rPr>
          <w:rFonts w:hint="eastAsia"/>
          <w:szCs w:val="21"/>
        </w:rPr>
        <w:t>2020</w:t>
      </w:r>
      <w:r>
        <w:rPr>
          <w:szCs w:val="21"/>
        </w:rPr>
        <w:t>-0047-YS</w:t>
      </w:r>
      <w:r>
        <w:rPr>
          <w:rFonts w:hint="eastAsia"/>
          <w:szCs w:val="21"/>
        </w:rPr>
        <w:t>）。起草</w:t>
      </w:r>
      <w:r>
        <w:rPr>
          <w:szCs w:val="21"/>
        </w:rPr>
        <w:t>中的</w:t>
      </w:r>
      <w:r>
        <w:rPr>
          <w:rFonts w:hint="eastAsia"/>
          <w:szCs w:val="21"/>
        </w:rPr>
        <w:t>《高纯</w:t>
      </w:r>
      <w:r>
        <w:rPr>
          <w:szCs w:val="21"/>
        </w:rPr>
        <w:t>锆锭</w:t>
      </w:r>
      <w:r>
        <w:rPr>
          <w:rFonts w:hint="eastAsia"/>
          <w:szCs w:val="21"/>
        </w:rPr>
        <w:t>》规定对高纯锆中</w:t>
      </w:r>
      <w:r>
        <w:rPr>
          <w:rFonts w:hint="eastAsia"/>
        </w:rPr>
        <w:t>Al</w:t>
      </w:r>
      <w:r>
        <w:rPr>
          <w:rFonts w:hint="eastAsia"/>
        </w:rPr>
        <w:t>、</w:t>
      </w:r>
      <w:r>
        <w:t>Ca</w:t>
      </w:r>
      <w:r>
        <w:rPr>
          <w:rFonts w:hint="eastAsia"/>
        </w:rPr>
        <w:t>、</w:t>
      </w:r>
      <w:r>
        <w:t>Cl</w:t>
      </w:r>
      <w:r>
        <w:rPr>
          <w:rFonts w:hint="eastAsia"/>
        </w:rPr>
        <w:t>、</w:t>
      </w:r>
      <w:r>
        <w:t>Co</w:t>
      </w:r>
      <w:r>
        <w:rPr>
          <w:rFonts w:hint="eastAsia"/>
        </w:rPr>
        <w:t>、</w:t>
      </w:r>
      <w:r>
        <w:t>Cr</w:t>
      </w:r>
      <w:r>
        <w:rPr>
          <w:rFonts w:hint="eastAsia"/>
        </w:rPr>
        <w:t>、</w:t>
      </w:r>
      <w:r>
        <w:t>Cu</w:t>
      </w:r>
      <w:r>
        <w:rPr>
          <w:rFonts w:hint="eastAsia"/>
        </w:rPr>
        <w:t>、</w:t>
      </w:r>
      <w:r>
        <w:t>Fe</w:t>
      </w:r>
      <w:r>
        <w:rPr>
          <w:rFonts w:hint="eastAsia"/>
        </w:rPr>
        <w:t>、</w:t>
      </w:r>
      <w:proofErr w:type="spellStart"/>
      <w:r>
        <w:rPr>
          <w:rFonts w:hint="eastAsia"/>
        </w:rPr>
        <w:t>Hf</w:t>
      </w:r>
      <w:proofErr w:type="spellEnd"/>
      <w:r>
        <w:t>、</w:t>
      </w:r>
      <w:r>
        <w:t>Mg</w:t>
      </w:r>
      <w:r>
        <w:rPr>
          <w:rFonts w:hint="eastAsia"/>
        </w:rPr>
        <w:t>、</w:t>
      </w:r>
      <w:proofErr w:type="spellStart"/>
      <w:r>
        <w:t>Mn</w:t>
      </w:r>
      <w:proofErr w:type="spellEnd"/>
      <w:r>
        <w:rPr>
          <w:rFonts w:hint="eastAsia"/>
        </w:rPr>
        <w:t>、</w:t>
      </w:r>
      <w:r>
        <w:t>Mo</w:t>
      </w:r>
      <w:r>
        <w:rPr>
          <w:rFonts w:hint="eastAsia"/>
        </w:rPr>
        <w:t>、</w:t>
      </w:r>
      <w:r>
        <w:t>Na</w:t>
      </w:r>
      <w:r>
        <w:rPr>
          <w:rFonts w:hint="eastAsia"/>
        </w:rPr>
        <w:t>、</w:t>
      </w:r>
      <w:r>
        <w:t>Ni</w:t>
      </w:r>
      <w:r>
        <w:rPr>
          <w:rFonts w:hint="eastAsia"/>
        </w:rPr>
        <w:t>、</w:t>
      </w:r>
      <w:proofErr w:type="spellStart"/>
      <w:r>
        <w:t>Pb</w:t>
      </w:r>
      <w:proofErr w:type="spellEnd"/>
      <w:r>
        <w:rPr>
          <w:rFonts w:hint="eastAsia"/>
        </w:rPr>
        <w:t>、</w:t>
      </w:r>
      <w:r>
        <w:t>Si</w:t>
      </w:r>
      <w:r>
        <w:rPr>
          <w:rFonts w:hint="eastAsia"/>
        </w:rPr>
        <w:t>、</w:t>
      </w:r>
      <w:r>
        <w:t>Sn</w:t>
      </w:r>
      <w:r>
        <w:rPr>
          <w:rFonts w:hint="eastAsia"/>
        </w:rPr>
        <w:t>、</w:t>
      </w:r>
      <w:proofErr w:type="spellStart"/>
      <w:r>
        <w:t>Ti</w:t>
      </w:r>
      <w:proofErr w:type="spellEnd"/>
      <w:r>
        <w:rPr>
          <w:rFonts w:hint="eastAsia"/>
        </w:rPr>
        <w:t>、</w:t>
      </w:r>
      <w:r>
        <w:t>V</w:t>
      </w:r>
      <w:r>
        <w:rPr>
          <w:rFonts w:hint="eastAsia"/>
        </w:rPr>
        <w:t>、</w:t>
      </w:r>
      <w:r>
        <w:t>W</w:t>
      </w:r>
      <w:r>
        <w:rPr>
          <w:rFonts w:hint="eastAsia"/>
        </w:rPr>
        <w:t>等</w:t>
      </w:r>
      <w:r>
        <w:rPr>
          <w:rFonts w:hint="eastAsia"/>
        </w:rPr>
        <w:t>20</w:t>
      </w:r>
      <w:r>
        <w:rPr>
          <w:rFonts w:hint="eastAsia"/>
        </w:rPr>
        <w:t>多种元素含量的检测要求。当需方对产品的化学成分有特殊要求时，可由供需方进行商定。编制组</w:t>
      </w:r>
      <w:r>
        <w:t>充分考虑</w:t>
      </w:r>
      <w:r>
        <w:rPr>
          <w:rFonts w:hint="eastAsia"/>
        </w:rPr>
        <w:t>用户</w:t>
      </w:r>
      <w:r>
        <w:t>需求，提高标准的适用范围，</w:t>
      </w:r>
      <w:r>
        <w:rPr>
          <w:rFonts w:hint="eastAsia"/>
        </w:rPr>
        <w:t>同时结合辉光放电质谱仪多元素</w:t>
      </w:r>
      <w:r>
        <w:t>测定的</w:t>
      </w:r>
      <w:r>
        <w:rPr>
          <w:rFonts w:hint="eastAsia"/>
        </w:rPr>
        <w:t>特点，标准拟对高纯锆中</w:t>
      </w:r>
      <w:r>
        <w:t>杂质</w:t>
      </w:r>
      <w:r>
        <w:rPr>
          <w:rFonts w:hint="eastAsia"/>
        </w:rPr>
        <w:t>元素全谱</w:t>
      </w:r>
      <w:r>
        <w:t>扫描</w:t>
      </w:r>
      <w:r>
        <w:rPr>
          <w:rFonts w:hint="eastAsia"/>
        </w:rPr>
        <w:t>。</w:t>
      </w:r>
    </w:p>
    <w:p w:rsidR="006845ED" w:rsidRDefault="00774705">
      <w:pPr>
        <w:pStyle w:val="affffa"/>
        <w:tabs>
          <w:tab w:val="center" w:pos="4201"/>
          <w:tab w:val="right" w:leader="dot" w:pos="9298"/>
        </w:tabs>
        <w:spacing w:line="300" w:lineRule="auto"/>
        <w:ind w:firstLine="420"/>
        <w:rPr>
          <w:rFonts w:ascii="Times New Roman" w:hAnsi="Times New Roman"/>
          <w:szCs w:val="21"/>
        </w:rPr>
      </w:pPr>
      <w:r>
        <w:rPr>
          <w:rFonts w:ascii="Times New Roman" w:hAnsi="Times New Roman"/>
        </w:rPr>
        <w:t>方法的建立过程中发现，</w:t>
      </w:r>
      <w:r>
        <w:rPr>
          <w:rFonts w:ascii="Times New Roman" w:hAnsi="Times New Roman"/>
          <w:szCs w:val="21"/>
          <w:vertAlign w:val="superscript"/>
        </w:rPr>
        <w:t>106</w:t>
      </w:r>
      <w:r>
        <w:rPr>
          <w:rFonts w:ascii="Times New Roman" w:hAnsi="Times New Roman"/>
          <w:szCs w:val="21"/>
        </w:rPr>
        <w:t>Cd~</w:t>
      </w:r>
      <w:r>
        <w:rPr>
          <w:rFonts w:ascii="Times New Roman" w:hAnsi="Times New Roman"/>
          <w:szCs w:val="21"/>
          <w:vertAlign w:val="superscript"/>
        </w:rPr>
        <w:t>113</w:t>
      </w:r>
      <w:r>
        <w:rPr>
          <w:rFonts w:ascii="Times New Roman" w:hAnsi="Times New Roman"/>
          <w:szCs w:val="21"/>
        </w:rPr>
        <w:t>Cd</w:t>
      </w:r>
      <w:r>
        <w:rPr>
          <w:rFonts w:ascii="Times New Roman" w:hAnsi="Times New Roman"/>
          <w:szCs w:val="21"/>
        </w:rPr>
        <w:t>均受到</w:t>
      </w:r>
      <w:proofErr w:type="spellStart"/>
      <w:r>
        <w:rPr>
          <w:rFonts w:ascii="Times New Roman" w:hAnsi="Times New Roman"/>
          <w:szCs w:val="21"/>
        </w:rPr>
        <w:t>ZrO</w:t>
      </w:r>
      <w:proofErr w:type="spellEnd"/>
      <w:r>
        <w:rPr>
          <w:rFonts w:ascii="Times New Roman" w:hAnsi="Times New Roman"/>
          <w:szCs w:val="21"/>
        </w:rPr>
        <w:t>干扰，及时高分辨也无法分开。而</w:t>
      </w:r>
      <w:r>
        <w:rPr>
          <w:rFonts w:ascii="Times New Roman" w:hAnsi="Times New Roman"/>
          <w:szCs w:val="21"/>
          <w:vertAlign w:val="superscript"/>
        </w:rPr>
        <w:t>114</w:t>
      </w:r>
      <w:r>
        <w:rPr>
          <w:rFonts w:ascii="Times New Roman" w:hAnsi="Times New Roman"/>
          <w:szCs w:val="21"/>
        </w:rPr>
        <w:t>Cd</w:t>
      </w:r>
      <w:r>
        <w:rPr>
          <w:rFonts w:ascii="Times New Roman" w:hAnsi="Times New Roman"/>
          <w:szCs w:val="21"/>
        </w:rPr>
        <w:t>和</w:t>
      </w:r>
      <w:r>
        <w:rPr>
          <w:rFonts w:ascii="Times New Roman" w:hAnsi="Times New Roman"/>
          <w:szCs w:val="21"/>
          <w:vertAlign w:val="superscript"/>
        </w:rPr>
        <w:t>116</w:t>
      </w:r>
      <w:r>
        <w:rPr>
          <w:rFonts w:ascii="Times New Roman" w:hAnsi="Times New Roman"/>
          <w:szCs w:val="21"/>
        </w:rPr>
        <w:t>Cd</w:t>
      </w:r>
      <w:r>
        <w:rPr>
          <w:rFonts w:ascii="Times New Roman" w:hAnsi="Times New Roman"/>
          <w:szCs w:val="21"/>
        </w:rPr>
        <w:t>与样品中的</w:t>
      </w:r>
      <w:r>
        <w:rPr>
          <w:rFonts w:ascii="Times New Roman" w:hAnsi="Times New Roman"/>
          <w:szCs w:val="21"/>
        </w:rPr>
        <w:t>Sn</w:t>
      </w:r>
      <w:r>
        <w:rPr>
          <w:rFonts w:ascii="Times New Roman" w:hAnsi="Times New Roman"/>
          <w:szCs w:val="21"/>
        </w:rPr>
        <w:t>存在同量异位素干扰，也无法用于</w:t>
      </w:r>
      <w:r>
        <w:rPr>
          <w:rFonts w:ascii="Times New Roman" w:hAnsi="Times New Roman"/>
          <w:szCs w:val="21"/>
        </w:rPr>
        <w:t>Cd</w:t>
      </w:r>
      <w:r>
        <w:rPr>
          <w:rFonts w:ascii="Times New Roman" w:hAnsi="Times New Roman"/>
          <w:szCs w:val="21"/>
        </w:rPr>
        <w:t>的准确定值分析。</w:t>
      </w:r>
      <w:r>
        <w:rPr>
          <w:rFonts w:ascii="Times New Roman" w:hAnsi="Times New Roman"/>
          <w:szCs w:val="21"/>
        </w:rPr>
        <w:t>Ag</w:t>
      </w:r>
      <w:r>
        <w:rPr>
          <w:rFonts w:ascii="Times New Roman" w:hAnsi="Times New Roman"/>
          <w:szCs w:val="21"/>
        </w:rPr>
        <w:t>的同位素</w:t>
      </w:r>
      <w:r>
        <w:rPr>
          <w:rFonts w:ascii="Times New Roman" w:hAnsi="Times New Roman"/>
          <w:szCs w:val="21"/>
          <w:vertAlign w:val="superscript"/>
        </w:rPr>
        <w:t>107</w:t>
      </w:r>
      <w:r>
        <w:rPr>
          <w:rFonts w:ascii="Times New Roman" w:hAnsi="Times New Roman"/>
          <w:szCs w:val="21"/>
        </w:rPr>
        <w:t>Ag</w:t>
      </w:r>
      <w:r>
        <w:rPr>
          <w:rFonts w:ascii="Times New Roman" w:hAnsi="Times New Roman"/>
          <w:szCs w:val="21"/>
        </w:rPr>
        <w:t>和</w:t>
      </w:r>
      <w:r>
        <w:rPr>
          <w:rFonts w:ascii="Times New Roman" w:hAnsi="Times New Roman"/>
          <w:szCs w:val="21"/>
          <w:vertAlign w:val="superscript"/>
        </w:rPr>
        <w:t>109</w:t>
      </w:r>
      <w:r>
        <w:rPr>
          <w:rFonts w:ascii="Times New Roman" w:hAnsi="Times New Roman"/>
          <w:szCs w:val="21"/>
        </w:rPr>
        <w:t>Ag</w:t>
      </w:r>
      <w:r>
        <w:rPr>
          <w:rFonts w:ascii="Times New Roman" w:hAnsi="Times New Roman"/>
          <w:szCs w:val="21"/>
        </w:rPr>
        <w:t>分别受到</w:t>
      </w:r>
      <w:r>
        <w:rPr>
          <w:rFonts w:ascii="Times New Roman" w:hAnsi="Times New Roman"/>
          <w:szCs w:val="21"/>
          <w:vertAlign w:val="superscript"/>
        </w:rPr>
        <w:t>91</w:t>
      </w:r>
      <w:r>
        <w:rPr>
          <w:rFonts w:ascii="Times New Roman" w:hAnsi="Times New Roman"/>
          <w:szCs w:val="21"/>
        </w:rPr>
        <w:t>Zr</w:t>
      </w:r>
      <w:r>
        <w:rPr>
          <w:rFonts w:ascii="Times New Roman" w:hAnsi="Times New Roman"/>
          <w:szCs w:val="21"/>
          <w:vertAlign w:val="superscript"/>
        </w:rPr>
        <w:t>16</w:t>
      </w:r>
      <w:r>
        <w:rPr>
          <w:rFonts w:ascii="Times New Roman" w:hAnsi="Times New Roman"/>
          <w:szCs w:val="21"/>
        </w:rPr>
        <w:t>O</w:t>
      </w:r>
      <w:r>
        <w:rPr>
          <w:rFonts w:ascii="Times New Roman" w:hAnsi="Times New Roman"/>
          <w:szCs w:val="21"/>
        </w:rPr>
        <w:t>、</w:t>
      </w:r>
      <w:r>
        <w:rPr>
          <w:rFonts w:ascii="Times New Roman" w:hAnsi="Times New Roman"/>
          <w:szCs w:val="21"/>
          <w:vertAlign w:val="superscript"/>
        </w:rPr>
        <w:t>91</w:t>
      </w:r>
      <w:r>
        <w:rPr>
          <w:rFonts w:ascii="Times New Roman" w:hAnsi="Times New Roman"/>
          <w:szCs w:val="21"/>
        </w:rPr>
        <w:t>Zr</w:t>
      </w:r>
      <w:r>
        <w:rPr>
          <w:rFonts w:ascii="Times New Roman" w:hAnsi="Times New Roman"/>
          <w:szCs w:val="21"/>
          <w:vertAlign w:val="superscript"/>
        </w:rPr>
        <w:t>18</w:t>
      </w:r>
      <w:r>
        <w:rPr>
          <w:rFonts w:ascii="Times New Roman" w:hAnsi="Times New Roman"/>
          <w:szCs w:val="21"/>
        </w:rPr>
        <w:t>O</w:t>
      </w:r>
      <w:r>
        <w:rPr>
          <w:rFonts w:ascii="Times New Roman" w:hAnsi="Times New Roman"/>
          <w:szCs w:val="21"/>
        </w:rPr>
        <w:t>的干扰；</w:t>
      </w:r>
      <w:proofErr w:type="spellStart"/>
      <w:r>
        <w:rPr>
          <w:rFonts w:ascii="Times New Roman" w:hAnsi="Times New Roman"/>
          <w:szCs w:val="21"/>
        </w:rPr>
        <w:t>Pd</w:t>
      </w:r>
      <w:proofErr w:type="spellEnd"/>
      <w:r>
        <w:rPr>
          <w:rFonts w:ascii="Times New Roman" w:hAnsi="Times New Roman"/>
          <w:szCs w:val="21"/>
        </w:rPr>
        <w:t>的同位素</w:t>
      </w:r>
      <w:r>
        <w:rPr>
          <w:rFonts w:ascii="Times New Roman" w:hAnsi="Times New Roman"/>
          <w:szCs w:val="21"/>
          <w:vertAlign w:val="superscript"/>
        </w:rPr>
        <w:t>104</w:t>
      </w:r>
      <w:r>
        <w:rPr>
          <w:rFonts w:ascii="Times New Roman" w:hAnsi="Times New Roman"/>
          <w:szCs w:val="21"/>
        </w:rPr>
        <w:t>Pd</w:t>
      </w:r>
      <w:r>
        <w:rPr>
          <w:rFonts w:ascii="Times New Roman" w:hAnsi="Times New Roman"/>
          <w:szCs w:val="21"/>
        </w:rPr>
        <w:t>、</w:t>
      </w:r>
      <w:r>
        <w:rPr>
          <w:rFonts w:ascii="Times New Roman" w:hAnsi="Times New Roman"/>
          <w:szCs w:val="21"/>
          <w:vertAlign w:val="superscript"/>
        </w:rPr>
        <w:t>105</w:t>
      </w:r>
      <w:r>
        <w:rPr>
          <w:rFonts w:ascii="Times New Roman" w:hAnsi="Times New Roman"/>
          <w:szCs w:val="21"/>
        </w:rPr>
        <w:t>Pd</w:t>
      </w:r>
      <w:r>
        <w:rPr>
          <w:rFonts w:ascii="Times New Roman" w:hAnsi="Times New Roman"/>
          <w:szCs w:val="21"/>
        </w:rPr>
        <w:t>、</w:t>
      </w:r>
      <w:r>
        <w:rPr>
          <w:rFonts w:ascii="Times New Roman" w:hAnsi="Times New Roman"/>
          <w:szCs w:val="21"/>
          <w:vertAlign w:val="superscript"/>
        </w:rPr>
        <w:t>106</w:t>
      </w:r>
      <w:r>
        <w:rPr>
          <w:rFonts w:ascii="Times New Roman" w:hAnsi="Times New Roman"/>
          <w:szCs w:val="21"/>
        </w:rPr>
        <w:t>Pd</w:t>
      </w:r>
      <w:r>
        <w:rPr>
          <w:rFonts w:ascii="Times New Roman" w:hAnsi="Times New Roman"/>
          <w:szCs w:val="21"/>
        </w:rPr>
        <w:t>、</w:t>
      </w:r>
      <w:r>
        <w:rPr>
          <w:rFonts w:ascii="Times New Roman" w:hAnsi="Times New Roman"/>
          <w:szCs w:val="21"/>
          <w:vertAlign w:val="superscript"/>
        </w:rPr>
        <w:t>108</w:t>
      </w:r>
      <w:r>
        <w:rPr>
          <w:rFonts w:ascii="Times New Roman" w:hAnsi="Times New Roman"/>
          <w:szCs w:val="21"/>
        </w:rPr>
        <w:t>Pd</w:t>
      </w:r>
      <w:r>
        <w:rPr>
          <w:rFonts w:ascii="Times New Roman" w:hAnsi="Times New Roman"/>
          <w:szCs w:val="21"/>
        </w:rPr>
        <w:t>、</w:t>
      </w:r>
      <w:r>
        <w:rPr>
          <w:rFonts w:ascii="Times New Roman" w:hAnsi="Times New Roman"/>
          <w:szCs w:val="21"/>
          <w:vertAlign w:val="superscript"/>
        </w:rPr>
        <w:t>110</w:t>
      </w:r>
      <w:r>
        <w:rPr>
          <w:rFonts w:ascii="Times New Roman" w:hAnsi="Times New Roman"/>
          <w:szCs w:val="21"/>
        </w:rPr>
        <w:t>Pd</w:t>
      </w:r>
      <w:r>
        <w:rPr>
          <w:rFonts w:ascii="Times New Roman" w:hAnsi="Times New Roman"/>
          <w:szCs w:val="21"/>
        </w:rPr>
        <w:t>分别受到</w:t>
      </w:r>
      <w:r>
        <w:rPr>
          <w:rFonts w:ascii="Times New Roman" w:hAnsi="Times New Roman"/>
          <w:szCs w:val="21"/>
          <w:vertAlign w:val="superscript"/>
        </w:rPr>
        <w:t>90</w:t>
      </w:r>
      <w:r>
        <w:rPr>
          <w:rFonts w:ascii="Times New Roman" w:hAnsi="Times New Roman"/>
          <w:szCs w:val="21"/>
        </w:rPr>
        <w:t>Zr</w:t>
      </w:r>
      <w:r>
        <w:rPr>
          <w:rFonts w:ascii="Times New Roman" w:hAnsi="Times New Roman"/>
          <w:szCs w:val="21"/>
          <w:vertAlign w:val="superscript"/>
        </w:rPr>
        <w:t>14</w:t>
      </w:r>
      <w:r>
        <w:rPr>
          <w:rFonts w:ascii="Times New Roman" w:hAnsi="Times New Roman"/>
          <w:szCs w:val="21"/>
        </w:rPr>
        <w:t>N</w:t>
      </w:r>
      <w:r>
        <w:rPr>
          <w:rFonts w:ascii="Times New Roman" w:hAnsi="Times New Roman"/>
          <w:szCs w:val="21"/>
        </w:rPr>
        <w:t>、</w:t>
      </w:r>
      <w:r>
        <w:rPr>
          <w:rFonts w:ascii="Times New Roman" w:hAnsi="Times New Roman"/>
          <w:szCs w:val="21"/>
          <w:vertAlign w:val="superscript"/>
        </w:rPr>
        <w:t>90</w:t>
      </w:r>
      <w:r>
        <w:rPr>
          <w:rFonts w:ascii="Times New Roman" w:hAnsi="Times New Roman"/>
          <w:szCs w:val="21"/>
        </w:rPr>
        <w:t>Zr</w:t>
      </w:r>
      <w:r>
        <w:rPr>
          <w:rFonts w:ascii="Times New Roman" w:hAnsi="Times New Roman"/>
          <w:szCs w:val="21"/>
          <w:vertAlign w:val="superscript"/>
        </w:rPr>
        <w:t>15</w:t>
      </w:r>
      <w:r>
        <w:rPr>
          <w:rFonts w:ascii="Times New Roman" w:hAnsi="Times New Roman"/>
          <w:szCs w:val="21"/>
        </w:rPr>
        <w:t>N</w:t>
      </w:r>
      <w:r>
        <w:rPr>
          <w:rFonts w:ascii="Times New Roman" w:hAnsi="Times New Roman"/>
          <w:szCs w:val="21"/>
        </w:rPr>
        <w:t>、</w:t>
      </w:r>
      <w:r>
        <w:rPr>
          <w:rFonts w:ascii="Times New Roman" w:hAnsi="Times New Roman"/>
          <w:szCs w:val="21"/>
          <w:vertAlign w:val="superscript"/>
        </w:rPr>
        <w:t>90</w:t>
      </w:r>
      <w:r>
        <w:rPr>
          <w:rFonts w:ascii="Times New Roman" w:hAnsi="Times New Roman"/>
          <w:szCs w:val="21"/>
        </w:rPr>
        <w:t>Zr</w:t>
      </w:r>
      <w:r>
        <w:rPr>
          <w:rFonts w:ascii="Times New Roman" w:hAnsi="Times New Roman"/>
          <w:szCs w:val="21"/>
          <w:vertAlign w:val="superscript"/>
        </w:rPr>
        <w:t>16</w:t>
      </w:r>
      <w:r>
        <w:rPr>
          <w:rFonts w:ascii="Times New Roman" w:hAnsi="Times New Roman"/>
          <w:szCs w:val="21"/>
        </w:rPr>
        <w:t>O</w:t>
      </w:r>
      <w:r>
        <w:rPr>
          <w:rFonts w:ascii="Times New Roman" w:hAnsi="Times New Roman"/>
          <w:szCs w:val="21"/>
        </w:rPr>
        <w:t>、</w:t>
      </w:r>
      <w:r>
        <w:rPr>
          <w:rFonts w:ascii="Times New Roman" w:hAnsi="Times New Roman"/>
          <w:szCs w:val="21"/>
          <w:vertAlign w:val="superscript"/>
        </w:rPr>
        <w:t>92</w:t>
      </w:r>
      <w:r>
        <w:rPr>
          <w:rFonts w:ascii="Times New Roman" w:hAnsi="Times New Roman"/>
          <w:szCs w:val="21"/>
        </w:rPr>
        <w:t>Zr</w:t>
      </w:r>
      <w:r>
        <w:rPr>
          <w:rFonts w:ascii="Times New Roman" w:hAnsi="Times New Roman"/>
          <w:szCs w:val="21"/>
          <w:vertAlign w:val="superscript"/>
        </w:rPr>
        <w:t>16</w:t>
      </w:r>
      <w:r>
        <w:rPr>
          <w:rFonts w:ascii="Times New Roman" w:hAnsi="Times New Roman"/>
          <w:szCs w:val="21"/>
        </w:rPr>
        <w:t>O</w:t>
      </w:r>
      <w:r>
        <w:rPr>
          <w:rFonts w:ascii="Times New Roman" w:hAnsi="Times New Roman"/>
          <w:szCs w:val="21"/>
        </w:rPr>
        <w:t>、</w:t>
      </w:r>
      <w:r>
        <w:rPr>
          <w:rFonts w:ascii="Times New Roman" w:hAnsi="Times New Roman"/>
          <w:szCs w:val="21"/>
          <w:vertAlign w:val="superscript"/>
        </w:rPr>
        <w:t>94</w:t>
      </w:r>
      <w:r>
        <w:rPr>
          <w:rFonts w:ascii="Times New Roman" w:hAnsi="Times New Roman"/>
          <w:szCs w:val="21"/>
        </w:rPr>
        <w:t>Zr</w:t>
      </w:r>
      <w:r>
        <w:rPr>
          <w:rFonts w:ascii="Times New Roman" w:hAnsi="Times New Roman"/>
          <w:szCs w:val="21"/>
          <w:vertAlign w:val="superscript"/>
        </w:rPr>
        <w:t>16</w:t>
      </w:r>
      <w:r>
        <w:rPr>
          <w:rFonts w:ascii="Times New Roman" w:hAnsi="Times New Roman"/>
          <w:szCs w:val="21"/>
        </w:rPr>
        <w:t xml:space="preserve">O </w:t>
      </w:r>
      <w:r>
        <w:rPr>
          <w:rFonts w:ascii="Times New Roman" w:hAnsi="Times New Roman"/>
          <w:szCs w:val="21"/>
        </w:rPr>
        <w:t>的干扰；</w:t>
      </w:r>
      <w:r>
        <w:rPr>
          <w:rFonts w:ascii="Times New Roman" w:hAnsi="Times New Roman"/>
          <w:szCs w:val="21"/>
        </w:rPr>
        <w:t xml:space="preserve"> </w:t>
      </w:r>
      <w:r>
        <w:rPr>
          <w:rFonts w:ascii="Times New Roman" w:hAnsi="Times New Roman"/>
          <w:szCs w:val="21"/>
          <w:vertAlign w:val="superscript"/>
        </w:rPr>
        <w:t>45</w:t>
      </w:r>
      <w:r>
        <w:rPr>
          <w:rFonts w:ascii="Times New Roman" w:hAnsi="Times New Roman"/>
          <w:szCs w:val="21"/>
        </w:rPr>
        <w:t>Sc</w:t>
      </w:r>
      <w:r>
        <w:rPr>
          <w:rFonts w:ascii="Times New Roman" w:hAnsi="Times New Roman"/>
          <w:szCs w:val="21"/>
        </w:rPr>
        <w:t>受</w:t>
      </w:r>
      <w:r>
        <w:rPr>
          <w:rFonts w:ascii="Times New Roman" w:hAnsi="Times New Roman"/>
          <w:szCs w:val="21"/>
          <w:vertAlign w:val="superscript"/>
        </w:rPr>
        <w:t>90</w:t>
      </w:r>
      <w:r>
        <w:rPr>
          <w:rFonts w:ascii="Times New Roman" w:hAnsi="Times New Roman"/>
          <w:szCs w:val="21"/>
        </w:rPr>
        <w:t>Zr</w:t>
      </w:r>
      <w:r>
        <w:rPr>
          <w:rFonts w:ascii="Times New Roman" w:hAnsi="Times New Roman"/>
          <w:szCs w:val="21"/>
          <w:vertAlign w:val="superscript"/>
        </w:rPr>
        <w:t>2+</w:t>
      </w:r>
      <w:r>
        <w:rPr>
          <w:rFonts w:ascii="Times New Roman" w:hAnsi="Times New Roman"/>
          <w:szCs w:val="21"/>
        </w:rPr>
        <w:t>双电荷离子的影响，即使分辨率达到</w:t>
      </w:r>
      <w:r>
        <w:rPr>
          <w:rFonts w:ascii="Times New Roman" w:hAnsi="Times New Roman"/>
          <w:szCs w:val="21"/>
        </w:rPr>
        <w:t>10000</w:t>
      </w:r>
      <w:r>
        <w:rPr>
          <w:rFonts w:ascii="Times New Roman" w:hAnsi="Times New Roman"/>
          <w:szCs w:val="21"/>
        </w:rPr>
        <w:t>依然无法分开，无法采用</w:t>
      </w:r>
      <w:r>
        <w:rPr>
          <w:rFonts w:ascii="Times New Roman" w:hAnsi="Times New Roman"/>
          <w:szCs w:val="21"/>
        </w:rPr>
        <w:t>GDMS</w:t>
      </w:r>
      <w:r>
        <w:rPr>
          <w:rFonts w:ascii="Times New Roman" w:hAnsi="Times New Roman"/>
          <w:szCs w:val="21"/>
        </w:rPr>
        <w:t>测定。因此，</w:t>
      </w:r>
      <w:r>
        <w:rPr>
          <w:rFonts w:ascii="Times New Roman" w:hAnsi="Times New Roman"/>
          <w:szCs w:val="21"/>
        </w:rPr>
        <w:t>Cd</w:t>
      </w:r>
      <w:r>
        <w:rPr>
          <w:rFonts w:ascii="Times New Roman" w:hAnsi="Times New Roman"/>
          <w:szCs w:val="21"/>
        </w:rPr>
        <w:t>、</w:t>
      </w:r>
      <w:r>
        <w:rPr>
          <w:rFonts w:ascii="Times New Roman" w:hAnsi="Times New Roman"/>
          <w:szCs w:val="21"/>
        </w:rPr>
        <w:t>Ag</w:t>
      </w:r>
      <w:r>
        <w:rPr>
          <w:rFonts w:ascii="Times New Roman" w:hAnsi="Times New Roman"/>
          <w:szCs w:val="21"/>
        </w:rPr>
        <w:t>、</w:t>
      </w:r>
      <w:proofErr w:type="spellStart"/>
      <w:r>
        <w:rPr>
          <w:rFonts w:ascii="Times New Roman" w:hAnsi="Times New Roman"/>
          <w:szCs w:val="21"/>
        </w:rPr>
        <w:t>Pd</w:t>
      </w:r>
      <w:proofErr w:type="spellEnd"/>
      <w:r>
        <w:rPr>
          <w:rFonts w:ascii="Times New Roman" w:hAnsi="Times New Roman"/>
          <w:szCs w:val="21"/>
        </w:rPr>
        <w:t>、</w:t>
      </w:r>
      <w:proofErr w:type="spellStart"/>
      <w:r>
        <w:rPr>
          <w:rFonts w:ascii="Times New Roman" w:hAnsi="Times New Roman"/>
          <w:szCs w:val="21"/>
        </w:rPr>
        <w:t>Sc</w:t>
      </w:r>
      <w:proofErr w:type="spellEnd"/>
      <w:r>
        <w:rPr>
          <w:rFonts w:ascii="Times New Roman" w:hAnsi="Times New Roman"/>
          <w:szCs w:val="21"/>
        </w:rPr>
        <w:t>不包</w:t>
      </w:r>
      <w:r>
        <w:rPr>
          <w:rFonts w:ascii="Times New Roman" w:hAnsi="Times New Roman"/>
          <w:szCs w:val="21"/>
        </w:rPr>
        <w:t>含在本方法中。</w:t>
      </w:r>
      <w:r>
        <w:rPr>
          <w:rFonts w:ascii="Times New Roman" w:hAnsi="Times New Roman"/>
          <w:szCs w:val="21"/>
        </w:rPr>
        <w:t>Cd</w:t>
      </w:r>
      <w:r>
        <w:rPr>
          <w:rFonts w:ascii="Times New Roman" w:hAnsi="Times New Roman"/>
          <w:szCs w:val="21"/>
        </w:rPr>
        <w:t>、</w:t>
      </w:r>
      <w:r>
        <w:rPr>
          <w:rFonts w:ascii="Times New Roman" w:hAnsi="Times New Roman"/>
          <w:szCs w:val="21"/>
        </w:rPr>
        <w:t>Ag</w:t>
      </w:r>
      <w:r>
        <w:rPr>
          <w:rFonts w:ascii="Times New Roman" w:hAnsi="Times New Roman"/>
          <w:szCs w:val="21"/>
        </w:rPr>
        <w:t>、</w:t>
      </w:r>
      <w:proofErr w:type="spellStart"/>
      <w:r>
        <w:rPr>
          <w:rFonts w:ascii="Times New Roman" w:hAnsi="Times New Roman"/>
          <w:szCs w:val="21"/>
        </w:rPr>
        <w:t>Pd</w:t>
      </w:r>
      <w:proofErr w:type="spellEnd"/>
      <w:r>
        <w:rPr>
          <w:rFonts w:ascii="Times New Roman" w:hAnsi="Times New Roman"/>
          <w:szCs w:val="21"/>
        </w:rPr>
        <w:t>、</w:t>
      </w:r>
      <w:proofErr w:type="spellStart"/>
      <w:r>
        <w:rPr>
          <w:rFonts w:ascii="Times New Roman" w:hAnsi="Times New Roman"/>
          <w:szCs w:val="21"/>
        </w:rPr>
        <w:t>Sc</w:t>
      </w:r>
      <w:proofErr w:type="spellEnd"/>
      <w:r>
        <w:rPr>
          <w:rFonts w:ascii="Times New Roman" w:hAnsi="Times New Roman"/>
          <w:szCs w:val="21"/>
        </w:rPr>
        <w:t>等杂质元素存在严重的基体干扰，因此最终确定本方法的测定元素为</w:t>
      </w:r>
      <w:r>
        <w:rPr>
          <w:rFonts w:ascii="Times New Roman" w:hAnsi="Times New Roman"/>
          <w:szCs w:val="21"/>
        </w:rPr>
        <w:t>63</w:t>
      </w:r>
      <w:r>
        <w:rPr>
          <w:rFonts w:ascii="Times New Roman" w:hAnsi="Times New Roman"/>
          <w:szCs w:val="21"/>
        </w:rPr>
        <w:t>种，具体见表</w:t>
      </w:r>
      <w:r>
        <w:rPr>
          <w:rFonts w:ascii="Times New Roman" w:hAnsi="Times New Roman"/>
          <w:szCs w:val="21"/>
        </w:rPr>
        <w:t>3</w:t>
      </w:r>
      <w:r>
        <w:rPr>
          <w:rFonts w:ascii="Times New Roman" w:hAnsi="Times New Roman"/>
          <w:szCs w:val="21"/>
        </w:rPr>
        <w:t>。</w:t>
      </w:r>
    </w:p>
    <w:p w:rsidR="006845ED" w:rsidRDefault="00774705">
      <w:pPr>
        <w:autoSpaceDE w:val="0"/>
        <w:autoSpaceDN w:val="0"/>
        <w:adjustRightInd w:val="0"/>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t>3</w:t>
      </w:r>
      <w:r>
        <w:rPr>
          <w:rFonts w:ascii="黑体" w:eastAsia="黑体" w:hAnsi="黑体" w:hint="eastAsia"/>
          <w:szCs w:val="21"/>
        </w:rPr>
        <w:t xml:space="preserve"> </w:t>
      </w:r>
      <w:r>
        <w:rPr>
          <w:rFonts w:ascii="黑体" w:eastAsia="黑体" w:hAnsi="黑体" w:hint="eastAsia"/>
          <w:szCs w:val="21"/>
        </w:rPr>
        <w:t>元素</w:t>
      </w:r>
      <w:r>
        <w:rPr>
          <w:rFonts w:ascii="黑体" w:eastAsia="黑体" w:hAnsi="黑体"/>
          <w:szCs w:val="21"/>
        </w:rPr>
        <w:t>种类</w:t>
      </w:r>
    </w:p>
    <w:tbl>
      <w:tblPr>
        <w:tblW w:w="9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17"/>
        <w:gridCol w:w="1218"/>
        <w:gridCol w:w="1218"/>
        <w:gridCol w:w="1217"/>
        <w:gridCol w:w="1217"/>
        <w:gridCol w:w="1217"/>
        <w:gridCol w:w="1217"/>
        <w:gridCol w:w="1211"/>
      </w:tblGrid>
      <w:tr w:rsidR="006845ED">
        <w:tc>
          <w:tcPr>
            <w:tcW w:w="1217" w:type="dxa"/>
            <w:vAlign w:val="center"/>
          </w:tcPr>
          <w:p w:rsidR="006845ED" w:rsidRDefault="00774705">
            <w:pPr>
              <w:jc w:val="center"/>
              <w:rPr>
                <w:szCs w:val="21"/>
              </w:rPr>
            </w:pPr>
            <w:r>
              <w:rPr>
                <w:szCs w:val="21"/>
              </w:rPr>
              <w:t>Li</w:t>
            </w:r>
          </w:p>
        </w:tc>
        <w:tc>
          <w:tcPr>
            <w:tcW w:w="1218" w:type="dxa"/>
            <w:vAlign w:val="center"/>
          </w:tcPr>
          <w:p w:rsidR="006845ED" w:rsidRDefault="00774705">
            <w:pPr>
              <w:jc w:val="center"/>
              <w:rPr>
                <w:szCs w:val="21"/>
              </w:rPr>
            </w:pPr>
            <w:r>
              <w:rPr>
                <w:szCs w:val="21"/>
              </w:rPr>
              <w:t>Cl</w:t>
            </w:r>
          </w:p>
        </w:tc>
        <w:tc>
          <w:tcPr>
            <w:tcW w:w="1218" w:type="dxa"/>
            <w:vAlign w:val="center"/>
          </w:tcPr>
          <w:p w:rsidR="006845ED" w:rsidRDefault="00774705">
            <w:pPr>
              <w:jc w:val="center"/>
              <w:rPr>
                <w:szCs w:val="21"/>
              </w:rPr>
            </w:pPr>
            <w:r>
              <w:rPr>
                <w:szCs w:val="21"/>
              </w:rPr>
              <w:t>Co</w:t>
            </w:r>
          </w:p>
        </w:tc>
        <w:tc>
          <w:tcPr>
            <w:tcW w:w="1217" w:type="dxa"/>
            <w:vAlign w:val="center"/>
          </w:tcPr>
          <w:p w:rsidR="006845ED" w:rsidRDefault="00774705">
            <w:pPr>
              <w:jc w:val="center"/>
              <w:rPr>
                <w:szCs w:val="21"/>
              </w:rPr>
            </w:pPr>
            <w:proofErr w:type="spellStart"/>
            <w:r>
              <w:rPr>
                <w:szCs w:val="21"/>
              </w:rPr>
              <w:t>Rb</w:t>
            </w:r>
            <w:proofErr w:type="spellEnd"/>
          </w:p>
        </w:tc>
        <w:tc>
          <w:tcPr>
            <w:tcW w:w="1217" w:type="dxa"/>
            <w:vAlign w:val="center"/>
          </w:tcPr>
          <w:p w:rsidR="006845ED" w:rsidRDefault="00774705">
            <w:pPr>
              <w:jc w:val="center"/>
              <w:rPr>
                <w:szCs w:val="21"/>
              </w:rPr>
            </w:pPr>
            <w:r>
              <w:rPr>
                <w:szCs w:val="21"/>
              </w:rPr>
              <w:t>Sb</w:t>
            </w:r>
          </w:p>
        </w:tc>
        <w:tc>
          <w:tcPr>
            <w:tcW w:w="1217" w:type="dxa"/>
            <w:vAlign w:val="center"/>
          </w:tcPr>
          <w:p w:rsidR="006845ED" w:rsidRDefault="00774705">
            <w:pPr>
              <w:jc w:val="center"/>
              <w:rPr>
                <w:szCs w:val="21"/>
              </w:rPr>
            </w:pPr>
            <w:proofErr w:type="spellStart"/>
            <w:r>
              <w:rPr>
                <w:szCs w:val="21"/>
              </w:rPr>
              <w:t>Eu</w:t>
            </w:r>
            <w:proofErr w:type="spellEnd"/>
          </w:p>
        </w:tc>
        <w:tc>
          <w:tcPr>
            <w:tcW w:w="1217" w:type="dxa"/>
            <w:vAlign w:val="center"/>
          </w:tcPr>
          <w:p w:rsidR="006845ED" w:rsidRDefault="00774705">
            <w:pPr>
              <w:jc w:val="center"/>
              <w:rPr>
                <w:szCs w:val="21"/>
              </w:rPr>
            </w:pPr>
            <w:r>
              <w:rPr>
                <w:szCs w:val="21"/>
              </w:rPr>
              <w:t>Lu</w:t>
            </w:r>
          </w:p>
        </w:tc>
        <w:tc>
          <w:tcPr>
            <w:tcW w:w="1211" w:type="dxa"/>
            <w:vAlign w:val="center"/>
          </w:tcPr>
          <w:p w:rsidR="006845ED" w:rsidRDefault="00774705">
            <w:pPr>
              <w:jc w:val="center"/>
              <w:rPr>
                <w:szCs w:val="21"/>
              </w:rPr>
            </w:pPr>
            <w:r>
              <w:rPr>
                <w:szCs w:val="21"/>
              </w:rPr>
              <w:t>Au</w:t>
            </w:r>
          </w:p>
        </w:tc>
      </w:tr>
      <w:tr w:rsidR="006845ED">
        <w:tc>
          <w:tcPr>
            <w:tcW w:w="1217" w:type="dxa"/>
            <w:vAlign w:val="center"/>
          </w:tcPr>
          <w:p w:rsidR="006845ED" w:rsidRDefault="00774705">
            <w:pPr>
              <w:jc w:val="center"/>
              <w:rPr>
                <w:szCs w:val="21"/>
              </w:rPr>
            </w:pPr>
            <w:r>
              <w:rPr>
                <w:szCs w:val="21"/>
              </w:rPr>
              <w:t>Be</w:t>
            </w:r>
          </w:p>
        </w:tc>
        <w:tc>
          <w:tcPr>
            <w:tcW w:w="1218" w:type="dxa"/>
            <w:vAlign w:val="center"/>
          </w:tcPr>
          <w:p w:rsidR="006845ED" w:rsidRDefault="00774705">
            <w:pPr>
              <w:jc w:val="center"/>
              <w:rPr>
                <w:szCs w:val="21"/>
              </w:rPr>
            </w:pPr>
            <w:r>
              <w:rPr>
                <w:szCs w:val="21"/>
              </w:rPr>
              <w:t>K</w:t>
            </w:r>
          </w:p>
        </w:tc>
        <w:tc>
          <w:tcPr>
            <w:tcW w:w="1218" w:type="dxa"/>
            <w:vAlign w:val="center"/>
          </w:tcPr>
          <w:p w:rsidR="006845ED" w:rsidRDefault="00774705">
            <w:pPr>
              <w:jc w:val="center"/>
              <w:rPr>
                <w:szCs w:val="21"/>
              </w:rPr>
            </w:pPr>
            <w:r>
              <w:rPr>
                <w:szCs w:val="21"/>
              </w:rPr>
              <w:t>Ni</w:t>
            </w:r>
          </w:p>
        </w:tc>
        <w:tc>
          <w:tcPr>
            <w:tcW w:w="1217" w:type="dxa"/>
            <w:vAlign w:val="center"/>
          </w:tcPr>
          <w:p w:rsidR="006845ED" w:rsidRDefault="00774705">
            <w:pPr>
              <w:jc w:val="center"/>
              <w:rPr>
                <w:szCs w:val="21"/>
              </w:rPr>
            </w:pPr>
            <w:proofErr w:type="spellStart"/>
            <w:r>
              <w:rPr>
                <w:szCs w:val="21"/>
              </w:rPr>
              <w:t>Sr</w:t>
            </w:r>
            <w:proofErr w:type="spellEnd"/>
          </w:p>
        </w:tc>
        <w:tc>
          <w:tcPr>
            <w:tcW w:w="1217" w:type="dxa"/>
            <w:vAlign w:val="center"/>
          </w:tcPr>
          <w:p w:rsidR="006845ED" w:rsidRDefault="00774705">
            <w:pPr>
              <w:jc w:val="center"/>
              <w:rPr>
                <w:szCs w:val="21"/>
              </w:rPr>
            </w:pPr>
            <w:proofErr w:type="spellStart"/>
            <w:r>
              <w:rPr>
                <w:szCs w:val="21"/>
              </w:rPr>
              <w:t>Te</w:t>
            </w:r>
            <w:proofErr w:type="spellEnd"/>
          </w:p>
        </w:tc>
        <w:tc>
          <w:tcPr>
            <w:tcW w:w="1217" w:type="dxa"/>
            <w:vAlign w:val="center"/>
          </w:tcPr>
          <w:p w:rsidR="006845ED" w:rsidRDefault="00774705">
            <w:pPr>
              <w:jc w:val="center"/>
              <w:rPr>
                <w:szCs w:val="21"/>
              </w:rPr>
            </w:pPr>
            <w:proofErr w:type="spellStart"/>
            <w:r>
              <w:rPr>
                <w:szCs w:val="21"/>
              </w:rPr>
              <w:t>Gd</w:t>
            </w:r>
            <w:proofErr w:type="spellEnd"/>
          </w:p>
        </w:tc>
        <w:tc>
          <w:tcPr>
            <w:tcW w:w="1217" w:type="dxa"/>
            <w:vAlign w:val="center"/>
          </w:tcPr>
          <w:p w:rsidR="006845ED" w:rsidRDefault="00774705">
            <w:pPr>
              <w:jc w:val="center"/>
              <w:rPr>
                <w:szCs w:val="21"/>
              </w:rPr>
            </w:pPr>
            <w:proofErr w:type="spellStart"/>
            <w:r>
              <w:rPr>
                <w:szCs w:val="21"/>
              </w:rPr>
              <w:t>Hf</w:t>
            </w:r>
            <w:proofErr w:type="spellEnd"/>
          </w:p>
        </w:tc>
        <w:tc>
          <w:tcPr>
            <w:tcW w:w="1211" w:type="dxa"/>
            <w:vAlign w:val="center"/>
          </w:tcPr>
          <w:p w:rsidR="006845ED" w:rsidRDefault="00774705">
            <w:pPr>
              <w:jc w:val="center"/>
              <w:rPr>
                <w:szCs w:val="21"/>
              </w:rPr>
            </w:pPr>
            <w:r>
              <w:rPr>
                <w:szCs w:val="21"/>
              </w:rPr>
              <w:t>Hg</w:t>
            </w:r>
          </w:p>
        </w:tc>
      </w:tr>
      <w:tr w:rsidR="006845ED">
        <w:tc>
          <w:tcPr>
            <w:tcW w:w="1217" w:type="dxa"/>
            <w:vAlign w:val="center"/>
          </w:tcPr>
          <w:p w:rsidR="006845ED" w:rsidRDefault="00774705">
            <w:pPr>
              <w:jc w:val="center"/>
              <w:rPr>
                <w:szCs w:val="21"/>
              </w:rPr>
            </w:pPr>
            <w:r>
              <w:rPr>
                <w:szCs w:val="21"/>
              </w:rPr>
              <w:t>B</w:t>
            </w:r>
          </w:p>
        </w:tc>
        <w:tc>
          <w:tcPr>
            <w:tcW w:w="1218" w:type="dxa"/>
            <w:vAlign w:val="center"/>
          </w:tcPr>
          <w:p w:rsidR="006845ED" w:rsidRDefault="00774705">
            <w:pPr>
              <w:jc w:val="center"/>
              <w:rPr>
                <w:szCs w:val="21"/>
              </w:rPr>
            </w:pPr>
            <w:r>
              <w:rPr>
                <w:szCs w:val="21"/>
              </w:rPr>
              <w:t>Ca</w:t>
            </w:r>
          </w:p>
        </w:tc>
        <w:tc>
          <w:tcPr>
            <w:tcW w:w="1218" w:type="dxa"/>
            <w:vAlign w:val="center"/>
          </w:tcPr>
          <w:p w:rsidR="006845ED" w:rsidRDefault="00774705">
            <w:pPr>
              <w:jc w:val="center"/>
              <w:rPr>
                <w:szCs w:val="21"/>
              </w:rPr>
            </w:pPr>
            <w:r>
              <w:rPr>
                <w:szCs w:val="21"/>
              </w:rPr>
              <w:t>Cu</w:t>
            </w:r>
          </w:p>
        </w:tc>
        <w:tc>
          <w:tcPr>
            <w:tcW w:w="1217" w:type="dxa"/>
            <w:vAlign w:val="center"/>
          </w:tcPr>
          <w:p w:rsidR="006845ED" w:rsidRDefault="00774705">
            <w:pPr>
              <w:jc w:val="center"/>
              <w:rPr>
                <w:szCs w:val="21"/>
              </w:rPr>
            </w:pPr>
            <w:r>
              <w:rPr>
                <w:szCs w:val="21"/>
              </w:rPr>
              <w:t>Y</w:t>
            </w:r>
          </w:p>
        </w:tc>
        <w:tc>
          <w:tcPr>
            <w:tcW w:w="1217" w:type="dxa"/>
            <w:vAlign w:val="center"/>
          </w:tcPr>
          <w:p w:rsidR="006845ED" w:rsidRDefault="00774705">
            <w:pPr>
              <w:jc w:val="center"/>
              <w:rPr>
                <w:szCs w:val="21"/>
              </w:rPr>
            </w:pPr>
            <w:r>
              <w:rPr>
                <w:szCs w:val="21"/>
              </w:rPr>
              <w:t>Ba</w:t>
            </w:r>
          </w:p>
        </w:tc>
        <w:tc>
          <w:tcPr>
            <w:tcW w:w="1217" w:type="dxa"/>
            <w:vAlign w:val="center"/>
          </w:tcPr>
          <w:p w:rsidR="006845ED" w:rsidRDefault="00774705">
            <w:pPr>
              <w:jc w:val="center"/>
              <w:rPr>
                <w:szCs w:val="21"/>
              </w:rPr>
            </w:pPr>
            <w:r>
              <w:rPr>
                <w:szCs w:val="21"/>
              </w:rPr>
              <w:t>Tb</w:t>
            </w:r>
          </w:p>
        </w:tc>
        <w:tc>
          <w:tcPr>
            <w:tcW w:w="1217" w:type="dxa"/>
            <w:vAlign w:val="center"/>
          </w:tcPr>
          <w:p w:rsidR="006845ED" w:rsidRDefault="00774705">
            <w:pPr>
              <w:jc w:val="center"/>
              <w:rPr>
                <w:szCs w:val="21"/>
              </w:rPr>
            </w:pPr>
            <w:r>
              <w:rPr>
                <w:szCs w:val="21"/>
              </w:rPr>
              <w:t>Ta</w:t>
            </w:r>
          </w:p>
        </w:tc>
        <w:tc>
          <w:tcPr>
            <w:tcW w:w="1211" w:type="dxa"/>
            <w:vAlign w:val="center"/>
          </w:tcPr>
          <w:p w:rsidR="006845ED" w:rsidRDefault="00774705">
            <w:pPr>
              <w:jc w:val="center"/>
              <w:rPr>
                <w:szCs w:val="21"/>
              </w:rPr>
            </w:pPr>
            <w:r>
              <w:rPr>
                <w:szCs w:val="21"/>
              </w:rPr>
              <w:t>Tl</w:t>
            </w:r>
          </w:p>
        </w:tc>
      </w:tr>
      <w:tr w:rsidR="006845ED">
        <w:tc>
          <w:tcPr>
            <w:tcW w:w="1217" w:type="dxa"/>
            <w:vAlign w:val="center"/>
          </w:tcPr>
          <w:p w:rsidR="006845ED" w:rsidRDefault="00774705">
            <w:pPr>
              <w:jc w:val="center"/>
              <w:rPr>
                <w:szCs w:val="21"/>
              </w:rPr>
            </w:pPr>
            <w:r>
              <w:rPr>
                <w:szCs w:val="21"/>
              </w:rPr>
              <w:t>Na</w:t>
            </w:r>
          </w:p>
        </w:tc>
        <w:tc>
          <w:tcPr>
            <w:tcW w:w="1218" w:type="dxa"/>
            <w:vAlign w:val="center"/>
          </w:tcPr>
          <w:p w:rsidR="006845ED" w:rsidRDefault="00774705">
            <w:pPr>
              <w:jc w:val="center"/>
              <w:rPr>
                <w:szCs w:val="21"/>
              </w:rPr>
            </w:pPr>
            <w:proofErr w:type="spellStart"/>
            <w:r>
              <w:rPr>
                <w:szCs w:val="21"/>
              </w:rPr>
              <w:t>Ti</w:t>
            </w:r>
            <w:proofErr w:type="spellEnd"/>
          </w:p>
        </w:tc>
        <w:tc>
          <w:tcPr>
            <w:tcW w:w="1218" w:type="dxa"/>
            <w:vAlign w:val="center"/>
          </w:tcPr>
          <w:p w:rsidR="006845ED" w:rsidRDefault="00774705">
            <w:pPr>
              <w:jc w:val="center"/>
              <w:rPr>
                <w:szCs w:val="21"/>
              </w:rPr>
            </w:pPr>
            <w:r>
              <w:rPr>
                <w:szCs w:val="21"/>
              </w:rPr>
              <w:t>Zn</w:t>
            </w:r>
          </w:p>
        </w:tc>
        <w:tc>
          <w:tcPr>
            <w:tcW w:w="1217" w:type="dxa"/>
            <w:vAlign w:val="center"/>
          </w:tcPr>
          <w:p w:rsidR="006845ED" w:rsidRDefault="00774705">
            <w:pPr>
              <w:jc w:val="center"/>
              <w:rPr>
                <w:szCs w:val="21"/>
              </w:rPr>
            </w:pPr>
            <w:proofErr w:type="spellStart"/>
            <w:r>
              <w:rPr>
                <w:szCs w:val="21"/>
              </w:rPr>
              <w:t>Nb</w:t>
            </w:r>
            <w:proofErr w:type="spellEnd"/>
          </w:p>
        </w:tc>
        <w:tc>
          <w:tcPr>
            <w:tcW w:w="1217" w:type="dxa"/>
            <w:vAlign w:val="center"/>
          </w:tcPr>
          <w:p w:rsidR="006845ED" w:rsidRDefault="00774705">
            <w:pPr>
              <w:jc w:val="center"/>
              <w:rPr>
                <w:szCs w:val="21"/>
              </w:rPr>
            </w:pPr>
            <w:r>
              <w:rPr>
                <w:szCs w:val="21"/>
              </w:rPr>
              <w:t>La</w:t>
            </w:r>
          </w:p>
        </w:tc>
        <w:tc>
          <w:tcPr>
            <w:tcW w:w="1217" w:type="dxa"/>
            <w:vAlign w:val="center"/>
          </w:tcPr>
          <w:p w:rsidR="006845ED" w:rsidRDefault="00774705">
            <w:pPr>
              <w:jc w:val="center"/>
              <w:rPr>
                <w:szCs w:val="21"/>
              </w:rPr>
            </w:pPr>
            <w:proofErr w:type="spellStart"/>
            <w:r>
              <w:rPr>
                <w:szCs w:val="21"/>
              </w:rPr>
              <w:t>Dy</w:t>
            </w:r>
            <w:proofErr w:type="spellEnd"/>
          </w:p>
        </w:tc>
        <w:tc>
          <w:tcPr>
            <w:tcW w:w="1217" w:type="dxa"/>
            <w:vAlign w:val="center"/>
          </w:tcPr>
          <w:p w:rsidR="006845ED" w:rsidRDefault="00774705">
            <w:pPr>
              <w:jc w:val="center"/>
              <w:rPr>
                <w:szCs w:val="21"/>
              </w:rPr>
            </w:pPr>
            <w:r>
              <w:rPr>
                <w:szCs w:val="21"/>
              </w:rPr>
              <w:t>W</w:t>
            </w:r>
          </w:p>
        </w:tc>
        <w:tc>
          <w:tcPr>
            <w:tcW w:w="1211" w:type="dxa"/>
            <w:vAlign w:val="center"/>
          </w:tcPr>
          <w:p w:rsidR="006845ED" w:rsidRDefault="00774705">
            <w:pPr>
              <w:jc w:val="center"/>
              <w:rPr>
                <w:szCs w:val="21"/>
              </w:rPr>
            </w:pPr>
            <w:proofErr w:type="spellStart"/>
            <w:r>
              <w:rPr>
                <w:szCs w:val="21"/>
              </w:rPr>
              <w:t>Pb</w:t>
            </w:r>
            <w:proofErr w:type="spellEnd"/>
          </w:p>
        </w:tc>
      </w:tr>
      <w:tr w:rsidR="006845ED">
        <w:tc>
          <w:tcPr>
            <w:tcW w:w="1217" w:type="dxa"/>
            <w:vAlign w:val="center"/>
          </w:tcPr>
          <w:p w:rsidR="006845ED" w:rsidRDefault="00774705">
            <w:pPr>
              <w:jc w:val="center"/>
              <w:rPr>
                <w:szCs w:val="21"/>
              </w:rPr>
            </w:pPr>
            <w:r>
              <w:rPr>
                <w:szCs w:val="21"/>
              </w:rPr>
              <w:t>Mg</w:t>
            </w:r>
          </w:p>
        </w:tc>
        <w:tc>
          <w:tcPr>
            <w:tcW w:w="1218" w:type="dxa"/>
            <w:vAlign w:val="center"/>
          </w:tcPr>
          <w:p w:rsidR="006845ED" w:rsidRDefault="00774705">
            <w:pPr>
              <w:jc w:val="center"/>
              <w:rPr>
                <w:szCs w:val="21"/>
              </w:rPr>
            </w:pPr>
            <w:r>
              <w:rPr>
                <w:szCs w:val="21"/>
              </w:rPr>
              <w:t>V</w:t>
            </w:r>
          </w:p>
        </w:tc>
        <w:tc>
          <w:tcPr>
            <w:tcW w:w="1218" w:type="dxa"/>
            <w:vAlign w:val="center"/>
          </w:tcPr>
          <w:p w:rsidR="006845ED" w:rsidRDefault="00774705">
            <w:pPr>
              <w:jc w:val="center"/>
              <w:rPr>
                <w:szCs w:val="21"/>
              </w:rPr>
            </w:pPr>
            <w:r>
              <w:rPr>
                <w:szCs w:val="21"/>
              </w:rPr>
              <w:t>Ga</w:t>
            </w:r>
          </w:p>
        </w:tc>
        <w:tc>
          <w:tcPr>
            <w:tcW w:w="1217" w:type="dxa"/>
            <w:vAlign w:val="center"/>
          </w:tcPr>
          <w:p w:rsidR="006845ED" w:rsidRDefault="00774705">
            <w:pPr>
              <w:jc w:val="center"/>
              <w:rPr>
                <w:szCs w:val="21"/>
              </w:rPr>
            </w:pPr>
            <w:r>
              <w:rPr>
                <w:szCs w:val="21"/>
              </w:rPr>
              <w:t>Mo</w:t>
            </w:r>
          </w:p>
        </w:tc>
        <w:tc>
          <w:tcPr>
            <w:tcW w:w="1217" w:type="dxa"/>
            <w:vAlign w:val="center"/>
          </w:tcPr>
          <w:p w:rsidR="006845ED" w:rsidRDefault="00774705">
            <w:pPr>
              <w:jc w:val="center"/>
              <w:rPr>
                <w:szCs w:val="21"/>
              </w:rPr>
            </w:pPr>
            <w:r>
              <w:rPr>
                <w:szCs w:val="21"/>
              </w:rPr>
              <w:t>Ce</w:t>
            </w:r>
          </w:p>
        </w:tc>
        <w:tc>
          <w:tcPr>
            <w:tcW w:w="1217" w:type="dxa"/>
            <w:vAlign w:val="center"/>
          </w:tcPr>
          <w:p w:rsidR="006845ED" w:rsidRDefault="00774705">
            <w:pPr>
              <w:jc w:val="center"/>
              <w:rPr>
                <w:szCs w:val="21"/>
              </w:rPr>
            </w:pPr>
            <w:r>
              <w:rPr>
                <w:szCs w:val="21"/>
              </w:rPr>
              <w:t>Ho</w:t>
            </w:r>
          </w:p>
        </w:tc>
        <w:tc>
          <w:tcPr>
            <w:tcW w:w="1217" w:type="dxa"/>
            <w:vAlign w:val="center"/>
          </w:tcPr>
          <w:p w:rsidR="006845ED" w:rsidRDefault="00774705">
            <w:pPr>
              <w:jc w:val="center"/>
              <w:rPr>
                <w:szCs w:val="21"/>
              </w:rPr>
            </w:pPr>
            <w:r>
              <w:rPr>
                <w:szCs w:val="21"/>
              </w:rPr>
              <w:t>Re</w:t>
            </w:r>
          </w:p>
        </w:tc>
        <w:tc>
          <w:tcPr>
            <w:tcW w:w="1211" w:type="dxa"/>
            <w:vAlign w:val="center"/>
          </w:tcPr>
          <w:p w:rsidR="006845ED" w:rsidRDefault="00774705">
            <w:pPr>
              <w:jc w:val="center"/>
              <w:rPr>
                <w:szCs w:val="21"/>
              </w:rPr>
            </w:pPr>
            <w:r>
              <w:rPr>
                <w:szCs w:val="21"/>
              </w:rPr>
              <w:t>Bi</w:t>
            </w:r>
          </w:p>
        </w:tc>
      </w:tr>
      <w:tr w:rsidR="006845ED">
        <w:tc>
          <w:tcPr>
            <w:tcW w:w="1217" w:type="dxa"/>
            <w:vAlign w:val="center"/>
          </w:tcPr>
          <w:p w:rsidR="006845ED" w:rsidRDefault="00774705">
            <w:pPr>
              <w:jc w:val="center"/>
              <w:rPr>
                <w:szCs w:val="21"/>
              </w:rPr>
            </w:pPr>
            <w:r>
              <w:rPr>
                <w:szCs w:val="21"/>
              </w:rPr>
              <w:t>Al</w:t>
            </w:r>
          </w:p>
        </w:tc>
        <w:tc>
          <w:tcPr>
            <w:tcW w:w="1218" w:type="dxa"/>
            <w:vAlign w:val="center"/>
          </w:tcPr>
          <w:p w:rsidR="006845ED" w:rsidRDefault="00774705">
            <w:pPr>
              <w:jc w:val="center"/>
              <w:rPr>
                <w:szCs w:val="21"/>
              </w:rPr>
            </w:pPr>
            <w:r>
              <w:rPr>
                <w:szCs w:val="21"/>
              </w:rPr>
              <w:t>Cr</w:t>
            </w:r>
          </w:p>
        </w:tc>
        <w:tc>
          <w:tcPr>
            <w:tcW w:w="1218" w:type="dxa"/>
            <w:vAlign w:val="center"/>
          </w:tcPr>
          <w:p w:rsidR="006845ED" w:rsidRDefault="00774705">
            <w:pPr>
              <w:jc w:val="center"/>
              <w:rPr>
                <w:szCs w:val="21"/>
              </w:rPr>
            </w:pPr>
            <w:r>
              <w:rPr>
                <w:szCs w:val="21"/>
              </w:rPr>
              <w:t>Ge</w:t>
            </w:r>
          </w:p>
        </w:tc>
        <w:tc>
          <w:tcPr>
            <w:tcW w:w="1217" w:type="dxa"/>
            <w:vAlign w:val="center"/>
          </w:tcPr>
          <w:p w:rsidR="006845ED" w:rsidRDefault="00774705">
            <w:pPr>
              <w:jc w:val="center"/>
              <w:rPr>
                <w:szCs w:val="21"/>
              </w:rPr>
            </w:pPr>
            <w:r>
              <w:rPr>
                <w:szCs w:val="21"/>
              </w:rPr>
              <w:t>Ru</w:t>
            </w:r>
          </w:p>
        </w:tc>
        <w:tc>
          <w:tcPr>
            <w:tcW w:w="1217" w:type="dxa"/>
            <w:vAlign w:val="center"/>
          </w:tcPr>
          <w:p w:rsidR="006845ED" w:rsidRDefault="00774705">
            <w:pPr>
              <w:jc w:val="center"/>
              <w:rPr>
                <w:szCs w:val="21"/>
              </w:rPr>
            </w:pPr>
            <w:proofErr w:type="spellStart"/>
            <w:r>
              <w:rPr>
                <w:szCs w:val="21"/>
              </w:rPr>
              <w:t>Pr</w:t>
            </w:r>
            <w:proofErr w:type="spellEnd"/>
          </w:p>
        </w:tc>
        <w:tc>
          <w:tcPr>
            <w:tcW w:w="1217" w:type="dxa"/>
            <w:vAlign w:val="center"/>
          </w:tcPr>
          <w:p w:rsidR="006845ED" w:rsidRDefault="00774705">
            <w:pPr>
              <w:jc w:val="center"/>
              <w:rPr>
                <w:szCs w:val="21"/>
              </w:rPr>
            </w:pPr>
            <w:proofErr w:type="spellStart"/>
            <w:r>
              <w:rPr>
                <w:szCs w:val="21"/>
              </w:rPr>
              <w:t>Er</w:t>
            </w:r>
            <w:proofErr w:type="spellEnd"/>
          </w:p>
        </w:tc>
        <w:tc>
          <w:tcPr>
            <w:tcW w:w="1217" w:type="dxa"/>
            <w:vAlign w:val="center"/>
          </w:tcPr>
          <w:p w:rsidR="006845ED" w:rsidRDefault="00774705">
            <w:pPr>
              <w:jc w:val="center"/>
              <w:rPr>
                <w:szCs w:val="21"/>
              </w:rPr>
            </w:pPr>
            <w:proofErr w:type="spellStart"/>
            <w:r>
              <w:rPr>
                <w:szCs w:val="21"/>
              </w:rPr>
              <w:t>Os</w:t>
            </w:r>
            <w:proofErr w:type="spellEnd"/>
          </w:p>
        </w:tc>
        <w:tc>
          <w:tcPr>
            <w:tcW w:w="1211" w:type="dxa"/>
            <w:vAlign w:val="center"/>
          </w:tcPr>
          <w:p w:rsidR="006845ED" w:rsidRDefault="00774705">
            <w:pPr>
              <w:jc w:val="center"/>
              <w:rPr>
                <w:szCs w:val="21"/>
              </w:rPr>
            </w:pPr>
            <w:proofErr w:type="spellStart"/>
            <w:r>
              <w:rPr>
                <w:szCs w:val="21"/>
              </w:rPr>
              <w:t>Th</w:t>
            </w:r>
            <w:proofErr w:type="spellEnd"/>
          </w:p>
        </w:tc>
      </w:tr>
      <w:tr w:rsidR="006845ED">
        <w:tc>
          <w:tcPr>
            <w:tcW w:w="1217" w:type="dxa"/>
            <w:vAlign w:val="center"/>
          </w:tcPr>
          <w:p w:rsidR="006845ED" w:rsidRDefault="00774705">
            <w:pPr>
              <w:jc w:val="center"/>
              <w:rPr>
                <w:szCs w:val="21"/>
              </w:rPr>
            </w:pPr>
            <w:r>
              <w:rPr>
                <w:szCs w:val="21"/>
              </w:rPr>
              <w:t>Si</w:t>
            </w:r>
          </w:p>
        </w:tc>
        <w:tc>
          <w:tcPr>
            <w:tcW w:w="1218" w:type="dxa"/>
            <w:vAlign w:val="center"/>
          </w:tcPr>
          <w:p w:rsidR="006845ED" w:rsidRDefault="00774705">
            <w:pPr>
              <w:jc w:val="center"/>
              <w:rPr>
                <w:szCs w:val="21"/>
              </w:rPr>
            </w:pPr>
            <w:proofErr w:type="spellStart"/>
            <w:r>
              <w:rPr>
                <w:szCs w:val="21"/>
              </w:rPr>
              <w:t>Mn</w:t>
            </w:r>
            <w:proofErr w:type="spellEnd"/>
          </w:p>
        </w:tc>
        <w:tc>
          <w:tcPr>
            <w:tcW w:w="1218" w:type="dxa"/>
            <w:vAlign w:val="center"/>
          </w:tcPr>
          <w:p w:rsidR="006845ED" w:rsidRDefault="00774705">
            <w:pPr>
              <w:jc w:val="center"/>
              <w:rPr>
                <w:szCs w:val="21"/>
              </w:rPr>
            </w:pPr>
            <w:r>
              <w:rPr>
                <w:szCs w:val="21"/>
              </w:rPr>
              <w:t>As</w:t>
            </w:r>
          </w:p>
        </w:tc>
        <w:tc>
          <w:tcPr>
            <w:tcW w:w="1217" w:type="dxa"/>
            <w:vAlign w:val="center"/>
          </w:tcPr>
          <w:p w:rsidR="006845ED" w:rsidRDefault="00774705">
            <w:pPr>
              <w:jc w:val="center"/>
              <w:rPr>
                <w:szCs w:val="21"/>
              </w:rPr>
            </w:pPr>
            <w:r>
              <w:rPr>
                <w:szCs w:val="21"/>
              </w:rPr>
              <w:t>In</w:t>
            </w:r>
          </w:p>
        </w:tc>
        <w:tc>
          <w:tcPr>
            <w:tcW w:w="1217" w:type="dxa"/>
            <w:vAlign w:val="center"/>
          </w:tcPr>
          <w:p w:rsidR="006845ED" w:rsidRDefault="00774705">
            <w:pPr>
              <w:jc w:val="center"/>
              <w:rPr>
                <w:szCs w:val="21"/>
              </w:rPr>
            </w:pPr>
            <w:proofErr w:type="spellStart"/>
            <w:r>
              <w:rPr>
                <w:szCs w:val="21"/>
              </w:rPr>
              <w:t>Nd</w:t>
            </w:r>
            <w:proofErr w:type="spellEnd"/>
          </w:p>
        </w:tc>
        <w:tc>
          <w:tcPr>
            <w:tcW w:w="1217" w:type="dxa"/>
            <w:vAlign w:val="center"/>
          </w:tcPr>
          <w:p w:rsidR="006845ED" w:rsidRDefault="00774705">
            <w:pPr>
              <w:jc w:val="center"/>
              <w:rPr>
                <w:szCs w:val="21"/>
              </w:rPr>
            </w:pPr>
            <w:r>
              <w:rPr>
                <w:szCs w:val="21"/>
              </w:rPr>
              <w:t>Tm</w:t>
            </w:r>
          </w:p>
        </w:tc>
        <w:tc>
          <w:tcPr>
            <w:tcW w:w="1217" w:type="dxa"/>
            <w:vAlign w:val="center"/>
          </w:tcPr>
          <w:p w:rsidR="006845ED" w:rsidRDefault="00774705">
            <w:pPr>
              <w:jc w:val="center"/>
              <w:rPr>
                <w:szCs w:val="21"/>
              </w:rPr>
            </w:pPr>
            <w:proofErr w:type="spellStart"/>
            <w:r>
              <w:rPr>
                <w:szCs w:val="21"/>
              </w:rPr>
              <w:t>Ir</w:t>
            </w:r>
            <w:proofErr w:type="spellEnd"/>
          </w:p>
        </w:tc>
        <w:tc>
          <w:tcPr>
            <w:tcW w:w="1211" w:type="dxa"/>
            <w:vAlign w:val="center"/>
          </w:tcPr>
          <w:p w:rsidR="006845ED" w:rsidRDefault="00774705">
            <w:pPr>
              <w:jc w:val="center"/>
              <w:rPr>
                <w:szCs w:val="21"/>
              </w:rPr>
            </w:pPr>
            <w:r>
              <w:rPr>
                <w:szCs w:val="21"/>
              </w:rPr>
              <w:t>U</w:t>
            </w:r>
          </w:p>
        </w:tc>
      </w:tr>
      <w:tr w:rsidR="006845ED">
        <w:tc>
          <w:tcPr>
            <w:tcW w:w="1217" w:type="dxa"/>
            <w:vAlign w:val="center"/>
          </w:tcPr>
          <w:p w:rsidR="006845ED" w:rsidRDefault="00774705">
            <w:pPr>
              <w:jc w:val="center"/>
              <w:rPr>
                <w:szCs w:val="21"/>
              </w:rPr>
            </w:pPr>
            <w:r>
              <w:rPr>
                <w:szCs w:val="21"/>
              </w:rPr>
              <w:t>P</w:t>
            </w:r>
          </w:p>
        </w:tc>
        <w:tc>
          <w:tcPr>
            <w:tcW w:w="1218" w:type="dxa"/>
            <w:vAlign w:val="center"/>
          </w:tcPr>
          <w:p w:rsidR="006845ED" w:rsidRDefault="00774705">
            <w:pPr>
              <w:jc w:val="center"/>
              <w:rPr>
                <w:szCs w:val="21"/>
              </w:rPr>
            </w:pPr>
            <w:r>
              <w:rPr>
                <w:szCs w:val="21"/>
              </w:rPr>
              <w:t>Fe</w:t>
            </w:r>
          </w:p>
        </w:tc>
        <w:tc>
          <w:tcPr>
            <w:tcW w:w="1218" w:type="dxa"/>
            <w:vAlign w:val="center"/>
          </w:tcPr>
          <w:p w:rsidR="006845ED" w:rsidRDefault="00774705">
            <w:pPr>
              <w:jc w:val="center"/>
              <w:rPr>
                <w:szCs w:val="21"/>
              </w:rPr>
            </w:pPr>
            <w:r>
              <w:rPr>
                <w:szCs w:val="21"/>
              </w:rPr>
              <w:t>Se</w:t>
            </w:r>
          </w:p>
        </w:tc>
        <w:tc>
          <w:tcPr>
            <w:tcW w:w="1217" w:type="dxa"/>
            <w:vAlign w:val="center"/>
          </w:tcPr>
          <w:p w:rsidR="006845ED" w:rsidRDefault="00774705">
            <w:pPr>
              <w:jc w:val="center"/>
              <w:rPr>
                <w:szCs w:val="21"/>
              </w:rPr>
            </w:pPr>
            <w:r>
              <w:rPr>
                <w:szCs w:val="21"/>
              </w:rPr>
              <w:t>Sn</w:t>
            </w:r>
          </w:p>
        </w:tc>
        <w:tc>
          <w:tcPr>
            <w:tcW w:w="1217" w:type="dxa"/>
            <w:vAlign w:val="center"/>
          </w:tcPr>
          <w:p w:rsidR="006845ED" w:rsidRDefault="00774705">
            <w:pPr>
              <w:jc w:val="center"/>
              <w:rPr>
                <w:szCs w:val="21"/>
              </w:rPr>
            </w:pPr>
            <w:r>
              <w:rPr>
                <w:szCs w:val="21"/>
              </w:rPr>
              <w:t>Sm</w:t>
            </w:r>
          </w:p>
        </w:tc>
        <w:tc>
          <w:tcPr>
            <w:tcW w:w="1217" w:type="dxa"/>
            <w:vAlign w:val="center"/>
          </w:tcPr>
          <w:p w:rsidR="006845ED" w:rsidRDefault="00774705">
            <w:pPr>
              <w:jc w:val="center"/>
              <w:rPr>
                <w:szCs w:val="21"/>
              </w:rPr>
            </w:pPr>
            <w:proofErr w:type="spellStart"/>
            <w:r>
              <w:rPr>
                <w:szCs w:val="21"/>
              </w:rPr>
              <w:t>Yb</w:t>
            </w:r>
            <w:proofErr w:type="spellEnd"/>
          </w:p>
        </w:tc>
        <w:tc>
          <w:tcPr>
            <w:tcW w:w="1217" w:type="dxa"/>
            <w:vAlign w:val="center"/>
          </w:tcPr>
          <w:p w:rsidR="006845ED" w:rsidRDefault="00774705">
            <w:pPr>
              <w:jc w:val="center"/>
              <w:rPr>
                <w:szCs w:val="21"/>
              </w:rPr>
            </w:pPr>
            <w:r>
              <w:rPr>
                <w:szCs w:val="21"/>
              </w:rPr>
              <w:t>Pt</w:t>
            </w:r>
          </w:p>
        </w:tc>
        <w:tc>
          <w:tcPr>
            <w:tcW w:w="1211" w:type="dxa"/>
            <w:vAlign w:val="center"/>
          </w:tcPr>
          <w:p w:rsidR="006845ED" w:rsidRDefault="00774705">
            <w:pPr>
              <w:jc w:val="center"/>
              <w:rPr>
                <w:szCs w:val="21"/>
              </w:rPr>
            </w:pPr>
            <w:r>
              <w:rPr>
                <w:rFonts w:hint="eastAsia"/>
                <w:szCs w:val="21"/>
              </w:rPr>
              <w:t>—</w:t>
            </w:r>
          </w:p>
        </w:tc>
      </w:tr>
    </w:tbl>
    <w:p w:rsidR="006845ED" w:rsidRDefault="00774705">
      <w:pPr>
        <w:pStyle w:val="affff9"/>
        <w:tabs>
          <w:tab w:val="clear" w:pos="675"/>
        </w:tabs>
        <w:spacing w:beforeLines="0" w:afterLines="0" w:line="300" w:lineRule="auto"/>
        <w:ind w:left="0" w:firstLine="0"/>
        <w:rPr>
          <w:rFonts w:hAnsi="黑体"/>
        </w:rPr>
      </w:pPr>
      <w:r>
        <w:rPr>
          <w:rFonts w:hAnsi="黑体" w:hint="eastAsia"/>
        </w:rPr>
        <w:t>2</w:t>
      </w:r>
      <w:r>
        <w:rPr>
          <w:rFonts w:hAnsi="黑体" w:hint="eastAsia"/>
        </w:rPr>
        <w:t>、元素测定范围</w:t>
      </w:r>
    </w:p>
    <w:p w:rsidR="006845ED" w:rsidRDefault="00774705">
      <w:pPr>
        <w:tabs>
          <w:tab w:val="left" w:pos="1118"/>
        </w:tabs>
        <w:spacing w:line="300" w:lineRule="auto"/>
        <w:ind w:firstLine="405"/>
        <w:rPr>
          <w:rFonts w:ascii="宋体" w:cs="宋体"/>
          <w:szCs w:val="21"/>
        </w:rPr>
      </w:pPr>
      <w:r>
        <w:rPr>
          <w:rFonts w:ascii="宋体" w:cs="宋体" w:hint="eastAsia"/>
          <w:szCs w:val="21"/>
        </w:rPr>
        <w:t>各</w:t>
      </w:r>
      <w:r>
        <w:rPr>
          <w:rFonts w:ascii="宋体" w:cs="宋体"/>
          <w:szCs w:val="21"/>
        </w:rPr>
        <w:t>杂质元素的测定范围主要结合当前</w:t>
      </w:r>
      <w:r>
        <w:rPr>
          <w:rFonts w:ascii="宋体" w:cs="宋体" w:hint="eastAsia"/>
          <w:szCs w:val="21"/>
        </w:rPr>
        <w:t>高纯锆产品中</w:t>
      </w:r>
      <w:r>
        <w:rPr>
          <w:rFonts w:ascii="宋体" w:cs="宋体"/>
          <w:szCs w:val="21"/>
        </w:rPr>
        <w:t>杂质限量的要求</w:t>
      </w:r>
      <w:r>
        <w:rPr>
          <w:rFonts w:ascii="宋体" w:cs="宋体" w:hint="eastAsia"/>
          <w:szCs w:val="21"/>
        </w:rPr>
        <w:t>，当前</w:t>
      </w:r>
      <w:r>
        <w:rPr>
          <w:rFonts w:ascii="宋体" w:cs="宋体"/>
          <w:szCs w:val="21"/>
        </w:rPr>
        <w:t>高纯锆</w:t>
      </w:r>
      <w:r>
        <w:rPr>
          <w:rFonts w:ascii="宋体" w:cs="宋体" w:hint="eastAsia"/>
          <w:szCs w:val="21"/>
        </w:rPr>
        <w:t>产品纯度范围</w:t>
      </w:r>
      <w:r>
        <w:rPr>
          <w:szCs w:val="21"/>
        </w:rPr>
        <w:t>99.99%~99.999%</w:t>
      </w:r>
      <w:r>
        <w:rPr>
          <w:rFonts w:ascii="宋体" w:cs="宋体"/>
          <w:szCs w:val="21"/>
        </w:rPr>
        <w:t>，</w:t>
      </w:r>
      <w:r>
        <w:rPr>
          <w:rFonts w:ascii="宋体" w:cs="宋体" w:hint="eastAsia"/>
          <w:szCs w:val="21"/>
        </w:rPr>
        <w:t>尚</w:t>
      </w:r>
      <w:r>
        <w:rPr>
          <w:rFonts w:ascii="宋体" w:cs="宋体"/>
          <w:szCs w:val="21"/>
        </w:rPr>
        <w:t>达不到</w:t>
      </w:r>
      <w:r>
        <w:rPr>
          <w:rFonts w:ascii="宋体" w:cs="宋体" w:hint="eastAsia"/>
          <w:szCs w:val="21"/>
        </w:rPr>
        <w:t>6</w:t>
      </w:r>
      <w:r>
        <w:rPr>
          <w:rFonts w:ascii="宋体" w:cs="宋体"/>
          <w:szCs w:val="21"/>
        </w:rPr>
        <w:t>N</w:t>
      </w:r>
      <w:r>
        <w:rPr>
          <w:rFonts w:ascii="宋体" w:cs="宋体"/>
          <w:szCs w:val="21"/>
        </w:rPr>
        <w:t>，元素的测定下限</w:t>
      </w:r>
      <w:r>
        <w:rPr>
          <w:rFonts w:ascii="宋体" w:cs="宋体" w:hint="eastAsia"/>
          <w:szCs w:val="21"/>
        </w:rPr>
        <w:t>5</w:t>
      </w:r>
      <w:r>
        <w:rPr>
          <w:rFonts w:hint="eastAsia"/>
        </w:rPr>
        <w:t xml:space="preserve">0 </w:t>
      </w:r>
      <w:r>
        <w:t>µg/kg</w:t>
      </w:r>
      <w:r>
        <w:rPr>
          <w:rFonts w:hint="eastAsia"/>
        </w:rPr>
        <w:t>完全</w:t>
      </w:r>
      <w:r>
        <w:t>能够满足测试需求</w:t>
      </w:r>
      <w:r>
        <w:rPr>
          <w:rFonts w:hint="eastAsia"/>
        </w:rPr>
        <w:t>。同时</w:t>
      </w:r>
      <w:r>
        <w:t>，制定中的《</w:t>
      </w:r>
      <w:r>
        <w:rPr>
          <w:rFonts w:hint="eastAsia"/>
        </w:rPr>
        <w:t>高纯锆</w:t>
      </w:r>
      <w:r>
        <w:t>》</w:t>
      </w:r>
      <w:r>
        <w:rPr>
          <w:rFonts w:hint="eastAsia"/>
        </w:rPr>
        <w:t>产品</w:t>
      </w:r>
      <w:r>
        <w:t>标准</w:t>
      </w:r>
      <w:r>
        <w:rPr>
          <w:rFonts w:hint="eastAsia"/>
        </w:rPr>
        <w:t>待测</w:t>
      </w:r>
      <w:r>
        <w:t>元素上限</w:t>
      </w:r>
      <w:r>
        <w:rPr>
          <w:rFonts w:hint="eastAsia"/>
        </w:rPr>
        <w:t>多为</w:t>
      </w:r>
      <w:r>
        <w:rPr>
          <w:rFonts w:hint="eastAsia"/>
        </w:rPr>
        <w:t>0.00</w:t>
      </w:r>
      <w:r>
        <w:t>1%</w:t>
      </w:r>
      <w:r>
        <w:t>，</w:t>
      </w:r>
      <w:r>
        <w:rPr>
          <w:rFonts w:hint="eastAsia"/>
        </w:rPr>
        <w:t>考虑</w:t>
      </w:r>
      <w:r>
        <w:t>到</w:t>
      </w:r>
      <w:r>
        <w:rPr>
          <w:rFonts w:hint="eastAsia"/>
        </w:rPr>
        <w:t>高含量</w:t>
      </w:r>
      <w:r>
        <w:t>的杂质元素</w:t>
      </w:r>
      <w:r>
        <w:rPr>
          <w:rFonts w:hint="eastAsia"/>
        </w:rPr>
        <w:t>采用辉光放电</w:t>
      </w:r>
      <w:r>
        <w:t>质谱法误差较大，</w:t>
      </w:r>
      <w:r>
        <w:rPr>
          <w:rFonts w:hint="eastAsia"/>
        </w:rPr>
        <w:t>建议</w:t>
      </w:r>
      <w:r>
        <w:t>采用</w:t>
      </w:r>
      <w:r>
        <w:t xml:space="preserve">GB/T 13747.27-2020 </w:t>
      </w:r>
      <w:r>
        <w:rPr>
          <w:rFonts w:hint="eastAsia"/>
        </w:rPr>
        <w:t>《</w:t>
      </w:r>
      <w:r>
        <w:t>锆及锆合金化学分析方法</w:t>
      </w:r>
      <w:r>
        <w:rPr>
          <w:rFonts w:hint="eastAsia"/>
        </w:rPr>
        <w:t>》</w:t>
      </w:r>
      <w:r>
        <w:t>准确定量分析。</w:t>
      </w:r>
      <w:r>
        <w:rPr>
          <w:rFonts w:hint="eastAsia"/>
        </w:rPr>
        <w:t>因此</w:t>
      </w:r>
      <w:r>
        <w:t>，确定本方法的测定范围为</w:t>
      </w:r>
      <w:r>
        <w:t>0.050</w:t>
      </w:r>
      <w:r>
        <w:rPr>
          <w:rFonts w:hint="eastAsia"/>
        </w:rPr>
        <w:t xml:space="preserve"> </w:t>
      </w:r>
      <w:r>
        <w:t>mg/kg</w:t>
      </w:r>
      <w:r>
        <w:rPr>
          <w:rFonts w:hAnsi="宋体"/>
        </w:rPr>
        <w:t>～</w:t>
      </w:r>
      <w:r>
        <w:t>20</w:t>
      </w:r>
      <w:r>
        <w:rPr>
          <w:rFonts w:hint="eastAsia"/>
        </w:rPr>
        <w:t xml:space="preserve"> </w:t>
      </w:r>
      <w:r>
        <w:t>mg/kg</w:t>
      </w:r>
      <w:r>
        <w:rPr>
          <w:rFonts w:hint="eastAsia"/>
        </w:rPr>
        <w:t>，并采用可</w:t>
      </w:r>
      <w:r>
        <w:t>量值溯源的锆标样提高测试的准确性</w:t>
      </w:r>
      <w:r>
        <w:rPr>
          <w:rFonts w:hint="eastAsia"/>
        </w:rPr>
        <w:t>。当</w:t>
      </w:r>
      <w:r>
        <w:t>本标准</w:t>
      </w:r>
      <w:r>
        <w:rPr>
          <w:rFonts w:hint="eastAsia"/>
        </w:rPr>
        <w:t>的</w:t>
      </w:r>
      <w:r>
        <w:t>测定范围与</w:t>
      </w:r>
      <w:r>
        <w:t>GB/T 13747.27-2020</w:t>
      </w:r>
      <w:r>
        <w:rPr>
          <w:rFonts w:hint="eastAsia"/>
        </w:rPr>
        <w:t>重叠</w:t>
      </w:r>
      <w:r>
        <w:t>时，采用</w:t>
      </w:r>
      <w:r>
        <w:t>GB/T 13747.27-2020</w:t>
      </w:r>
      <w:r>
        <w:rPr>
          <w:rFonts w:hint="eastAsia"/>
        </w:rPr>
        <w:t>作为仲裁方法</w:t>
      </w:r>
      <w:r>
        <w:t>。</w:t>
      </w:r>
    </w:p>
    <w:p w:rsidR="006845ED" w:rsidRDefault="00774705">
      <w:pPr>
        <w:pStyle w:val="affff9"/>
        <w:tabs>
          <w:tab w:val="clear" w:pos="675"/>
        </w:tabs>
        <w:spacing w:beforeLines="0" w:afterLines="0" w:line="300" w:lineRule="auto"/>
        <w:ind w:left="0" w:firstLine="0"/>
        <w:rPr>
          <w:rFonts w:hAnsi="黑体"/>
        </w:rPr>
      </w:pPr>
      <w:r>
        <w:rPr>
          <w:rFonts w:hAnsi="黑体" w:hint="eastAsia"/>
        </w:rPr>
        <w:t>3</w:t>
      </w:r>
      <w:r>
        <w:rPr>
          <w:rFonts w:hAnsi="黑体" w:hint="eastAsia"/>
        </w:rPr>
        <w:t>、样品前处理</w:t>
      </w:r>
    </w:p>
    <w:p w:rsidR="006845ED" w:rsidRDefault="00774705">
      <w:pPr>
        <w:pStyle w:val="affffa"/>
        <w:tabs>
          <w:tab w:val="center" w:pos="4201"/>
          <w:tab w:val="right" w:leader="dot" w:pos="9298"/>
        </w:tabs>
        <w:spacing w:line="300" w:lineRule="auto"/>
        <w:ind w:firstLine="420"/>
        <w:rPr>
          <w:szCs w:val="21"/>
        </w:rPr>
      </w:pPr>
      <w:r>
        <w:rPr>
          <w:rFonts w:hint="eastAsia"/>
          <w:szCs w:val="21"/>
        </w:rPr>
        <w:tab/>
      </w:r>
      <w:r>
        <w:t>锆试样经机械切割加工成</w:t>
      </w:r>
      <w:r>
        <w:rPr>
          <w:rFonts w:hint="eastAsia"/>
        </w:rPr>
        <w:t>片状</w:t>
      </w:r>
      <w:r>
        <w:t>或</w:t>
      </w:r>
      <w:r>
        <w:rPr>
          <w:rFonts w:hint="eastAsia"/>
        </w:rPr>
        <w:t>棒状试样，要求至少有一个用于辉光放电的光滑平面。</w:t>
      </w:r>
      <w:r>
        <w:rPr>
          <w:rFonts w:hint="eastAsia"/>
          <w:szCs w:val="21"/>
        </w:rPr>
        <w:t>加工成合适尺寸的块状样品后，需要对样品的表面进行清洗。分别试验了（</w:t>
      </w:r>
      <w:r>
        <w:rPr>
          <w:rFonts w:hint="eastAsia"/>
          <w:szCs w:val="21"/>
        </w:rPr>
        <w:t>1</w:t>
      </w:r>
      <w:r>
        <w:rPr>
          <w:rFonts w:hint="eastAsia"/>
          <w:szCs w:val="21"/>
        </w:rPr>
        <w:t>）硝酸、（</w:t>
      </w:r>
      <w:r>
        <w:rPr>
          <w:rFonts w:hint="eastAsia"/>
          <w:szCs w:val="21"/>
        </w:rPr>
        <w:t>2</w:t>
      </w:r>
      <w:r>
        <w:rPr>
          <w:rFonts w:hint="eastAsia"/>
          <w:szCs w:val="21"/>
        </w:rPr>
        <w:t>）盐酸、（</w:t>
      </w:r>
      <w:r>
        <w:rPr>
          <w:rFonts w:hint="eastAsia"/>
          <w:szCs w:val="21"/>
        </w:rPr>
        <w:t>3</w:t>
      </w:r>
      <w:r>
        <w:rPr>
          <w:rFonts w:hint="eastAsia"/>
          <w:szCs w:val="21"/>
        </w:rPr>
        <w:t>）王水、（</w:t>
      </w:r>
      <w:r>
        <w:rPr>
          <w:rFonts w:hint="eastAsia"/>
          <w:szCs w:val="21"/>
        </w:rPr>
        <w:t>4</w:t>
      </w:r>
      <w:r>
        <w:rPr>
          <w:rFonts w:hint="eastAsia"/>
          <w:szCs w:val="21"/>
        </w:rPr>
        <w:t>）硝酸</w:t>
      </w:r>
      <w:r>
        <w:rPr>
          <w:rFonts w:hint="eastAsia"/>
          <w:szCs w:val="21"/>
        </w:rPr>
        <w:t>+</w:t>
      </w:r>
      <w:r>
        <w:rPr>
          <w:rFonts w:hint="eastAsia"/>
          <w:szCs w:val="21"/>
        </w:rPr>
        <w:t>氢氟酸、（</w:t>
      </w:r>
      <w:r>
        <w:rPr>
          <w:rFonts w:hint="eastAsia"/>
          <w:szCs w:val="21"/>
        </w:rPr>
        <w:t>5</w:t>
      </w:r>
      <w:r>
        <w:rPr>
          <w:rFonts w:hint="eastAsia"/>
          <w:szCs w:val="21"/>
        </w:rPr>
        <w:t>）各种浓度的氢氟酸洗液进行清洗。试验结果表明，采用氢氟酸（</w:t>
      </w:r>
      <w:r>
        <w:rPr>
          <w:rFonts w:hint="eastAsia"/>
          <w:szCs w:val="21"/>
        </w:rPr>
        <w:t>1+</w:t>
      </w:r>
      <w:r>
        <w:rPr>
          <w:szCs w:val="21"/>
        </w:rPr>
        <w:t>1</w:t>
      </w:r>
      <w:r>
        <w:rPr>
          <w:rFonts w:hint="eastAsia"/>
          <w:szCs w:val="21"/>
        </w:rPr>
        <w:t>9</w:t>
      </w:r>
      <w:r>
        <w:rPr>
          <w:rFonts w:hint="eastAsia"/>
          <w:szCs w:val="21"/>
        </w:rPr>
        <w:t>）对样品表面清洗效果最好，能够快速降低待测表面金属杂质元素的残留。因此样品前处理</w:t>
      </w:r>
      <w:r>
        <w:rPr>
          <w:szCs w:val="21"/>
        </w:rPr>
        <w:t>方法为：</w:t>
      </w:r>
      <w:r>
        <w:rPr>
          <w:rFonts w:hint="eastAsia"/>
        </w:rPr>
        <w:t>将试样</w:t>
      </w:r>
      <w:r>
        <w:t>浸入氢氟酸（</w:t>
      </w:r>
      <w:r>
        <w:rPr>
          <w:rFonts w:hint="eastAsia"/>
          <w:szCs w:val="21"/>
        </w:rPr>
        <w:t>1+</w:t>
      </w:r>
      <w:r>
        <w:rPr>
          <w:szCs w:val="21"/>
        </w:rPr>
        <w:t>1</w:t>
      </w:r>
      <w:r>
        <w:rPr>
          <w:rFonts w:hint="eastAsia"/>
          <w:szCs w:val="21"/>
        </w:rPr>
        <w:t>9</w:t>
      </w:r>
      <w:r>
        <w:t>）</w:t>
      </w:r>
      <w:r>
        <w:rPr>
          <w:rFonts w:hint="eastAsia"/>
        </w:rPr>
        <w:t>中腐蚀</w:t>
      </w:r>
      <w:r>
        <w:t>3min</w:t>
      </w:r>
      <w:r>
        <w:t>～</w:t>
      </w:r>
      <w:r>
        <w:t>5min</w:t>
      </w:r>
      <w:r>
        <w:t>，</w:t>
      </w:r>
      <w:r>
        <w:rPr>
          <w:rFonts w:hint="eastAsia"/>
        </w:rPr>
        <w:t>然后依次</w:t>
      </w:r>
      <w:r>
        <w:t>用去离子水</w:t>
      </w:r>
      <w:r>
        <w:rPr>
          <w:rFonts w:hint="eastAsia"/>
        </w:rPr>
        <w:t>和</w:t>
      </w:r>
      <w:r>
        <w:t>无水乙醇</w:t>
      </w:r>
      <w:r>
        <w:rPr>
          <w:rFonts w:hint="eastAsia"/>
        </w:rPr>
        <w:t>清洗</w:t>
      </w:r>
      <w:r>
        <w:t>，</w:t>
      </w:r>
      <w:r>
        <w:rPr>
          <w:rFonts w:hint="eastAsia"/>
        </w:rPr>
        <w:t>取出后用氩气</w:t>
      </w:r>
      <w:r>
        <w:t>或</w:t>
      </w:r>
      <w:r>
        <w:rPr>
          <w:rFonts w:hint="eastAsia"/>
        </w:rPr>
        <w:t>氮气</w:t>
      </w:r>
      <w:r>
        <w:t>吹干。</w:t>
      </w:r>
    </w:p>
    <w:p w:rsidR="006845ED" w:rsidRDefault="00774705">
      <w:pPr>
        <w:pStyle w:val="affff9"/>
        <w:tabs>
          <w:tab w:val="clear" w:pos="675"/>
        </w:tabs>
        <w:spacing w:beforeLines="0" w:afterLines="0" w:line="300" w:lineRule="auto"/>
        <w:ind w:left="0" w:firstLine="0"/>
        <w:rPr>
          <w:rFonts w:hAnsi="黑体"/>
        </w:rPr>
      </w:pPr>
      <w:r>
        <w:rPr>
          <w:rFonts w:hAnsi="黑体" w:hint="eastAsia"/>
        </w:rPr>
        <w:t>4</w:t>
      </w:r>
      <w:r>
        <w:rPr>
          <w:rFonts w:hAnsi="黑体" w:hint="eastAsia"/>
        </w:rPr>
        <w:t>、</w:t>
      </w:r>
      <w:r>
        <w:rPr>
          <w:rFonts w:hAnsi="黑体" w:hint="eastAsia"/>
        </w:rPr>
        <w:t xml:space="preserve"> </w:t>
      </w:r>
      <w:r>
        <w:rPr>
          <w:rFonts w:hAnsi="黑体" w:hint="eastAsia"/>
        </w:rPr>
        <w:t>仪器工作参数的确定依据</w:t>
      </w:r>
    </w:p>
    <w:p w:rsidR="006845ED" w:rsidRDefault="00774705">
      <w:pPr>
        <w:spacing w:line="300" w:lineRule="auto"/>
        <w:rPr>
          <w:kern w:val="0"/>
          <w:szCs w:val="20"/>
        </w:rPr>
      </w:pPr>
      <w:r>
        <w:rPr>
          <w:kern w:val="0"/>
          <w:szCs w:val="20"/>
        </w:rPr>
        <w:tab/>
      </w:r>
      <w:r>
        <w:rPr>
          <w:rFonts w:hint="eastAsia"/>
          <w:kern w:val="0"/>
          <w:szCs w:val="20"/>
        </w:rPr>
        <w:t>仪器</w:t>
      </w:r>
      <w:r>
        <w:rPr>
          <w:kern w:val="0"/>
          <w:szCs w:val="20"/>
        </w:rPr>
        <w:t>工作参数主要</w:t>
      </w:r>
      <w:r>
        <w:rPr>
          <w:rFonts w:hint="eastAsia"/>
          <w:kern w:val="0"/>
          <w:szCs w:val="20"/>
        </w:rPr>
        <w:t>包括</w:t>
      </w:r>
      <w:r>
        <w:rPr>
          <w:kern w:val="0"/>
          <w:szCs w:val="20"/>
        </w:rPr>
        <w:t>放电电流及</w:t>
      </w:r>
      <w:r>
        <w:rPr>
          <w:rFonts w:hint="eastAsia"/>
          <w:kern w:val="0"/>
          <w:szCs w:val="20"/>
        </w:rPr>
        <w:t>氩气</w:t>
      </w:r>
      <w:r>
        <w:rPr>
          <w:kern w:val="0"/>
          <w:szCs w:val="20"/>
        </w:rPr>
        <w:t>流量</w:t>
      </w:r>
      <w:r>
        <w:rPr>
          <w:rFonts w:hint="eastAsia"/>
          <w:kern w:val="0"/>
          <w:szCs w:val="20"/>
        </w:rPr>
        <w:t>等</w:t>
      </w:r>
      <w:r>
        <w:rPr>
          <w:kern w:val="0"/>
          <w:szCs w:val="20"/>
        </w:rPr>
        <w:t>。</w:t>
      </w:r>
      <w:r>
        <w:rPr>
          <w:rFonts w:hint="eastAsia"/>
          <w:kern w:val="0"/>
          <w:szCs w:val="20"/>
        </w:rPr>
        <w:t>通过</w:t>
      </w:r>
      <w:r>
        <w:rPr>
          <w:kern w:val="0"/>
          <w:szCs w:val="20"/>
        </w:rPr>
        <w:t>条件</w:t>
      </w:r>
      <w:r>
        <w:rPr>
          <w:rFonts w:hint="eastAsia"/>
          <w:kern w:val="0"/>
          <w:szCs w:val="20"/>
        </w:rPr>
        <w:t>试验</w:t>
      </w:r>
      <w:r>
        <w:rPr>
          <w:kern w:val="0"/>
          <w:szCs w:val="20"/>
        </w:rPr>
        <w:t>，可以找到最佳的氩气流速及合适的放电电流，</w:t>
      </w:r>
      <w:r>
        <w:rPr>
          <w:rFonts w:hint="eastAsia"/>
          <w:kern w:val="0"/>
          <w:szCs w:val="20"/>
        </w:rPr>
        <w:t>既</w:t>
      </w:r>
      <w:r>
        <w:rPr>
          <w:kern w:val="0"/>
          <w:szCs w:val="20"/>
        </w:rPr>
        <w:t>能保证</w:t>
      </w:r>
      <w:r>
        <w:rPr>
          <w:rFonts w:hint="eastAsia"/>
          <w:kern w:val="0"/>
          <w:szCs w:val="20"/>
        </w:rPr>
        <w:t>有</w:t>
      </w:r>
      <w:r>
        <w:rPr>
          <w:kern w:val="0"/>
          <w:szCs w:val="20"/>
        </w:rPr>
        <w:t>足够的</w:t>
      </w:r>
      <w:r>
        <w:rPr>
          <w:rFonts w:hint="eastAsia"/>
          <w:kern w:val="0"/>
          <w:szCs w:val="20"/>
        </w:rPr>
        <w:t>灵敏度</w:t>
      </w:r>
      <w:r>
        <w:rPr>
          <w:kern w:val="0"/>
          <w:szCs w:val="20"/>
        </w:rPr>
        <w:t>，又</w:t>
      </w:r>
      <w:r>
        <w:rPr>
          <w:rFonts w:hint="eastAsia"/>
          <w:kern w:val="0"/>
          <w:szCs w:val="20"/>
        </w:rPr>
        <w:t>不会因为</w:t>
      </w:r>
      <w:r>
        <w:rPr>
          <w:szCs w:val="21"/>
        </w:rPr>
        <w:t>电流太大</w:t>
      </w:r>
      <w:r>
        <w:rPr>
          <w:rFonts w:hint="eastAsia"/>
          <w:szCs w:val="21"/>
        </w:rPr>
        <w:t>而</w:t>
      </w:r>
      <w:r>
        <w:rPr>
          <w:szCs w:val="21"/>
        </w:rPr>
        <w:t>导致短路</w:t>
      </w:r>
      <w:r>
        <w:rPr>
          <w:rFonts w:hint="eastAsia"/>
          <w:szCs w:val="21"/>
        </w:rPr>
        <w:t>。</w:t>
      </w:r>
    </w:p>
    <w:p w:rsidR="006845ED" w:rsidRDefault="00774705">
      <w:pPr>
        <w:spacing w:line="300" w:lineRule="auto"/>
        <w:rPr>
          <w:kern w:val="0"/>
          <w:szCs w:val="20"/>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35pt;margin-top:29.55pt;width:159.65pt;height:113.7pt;z-index:251659264;mso-wrap-distance-top:0;mso-wrap-distance-bottom:0;mso-width-relative:page;mso-height-relative:page">
            <v:imagedata r:id="rId12" o:title=""/>
            <w10:wrap type="topAndBottom"/>
          </v:shape>
        </w:pict>
      </w:r>
      <w:r>
        <w:rPr>
          <w:noProof/>
        </w:rPr>
        <w:drawing>
          <wp:anchor distT="0" distB="0" distL="114300" distR="114300" simplePos="0" relativeHeight="251658240" behindDoc="0" locked="0" layoutInCell="1" allowOverlap="1">
            <wp:simplePos x="0" y="0"/>
            <wp:positionH relativeFrom="column">
              <wp:posOffset>533400</wp:posOffset>
            </wp:positionH>
            <wp:positionV relativeFrom="paragraph">
              <wp:posOffset>389890</wp:posOffset>
            </wp:positionV>
            <wp:extent cx="2253615" cy="143891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53615" cy="1438910"/>
                    </a:xfrm>
                    <a:prstGeom prst="rect">
                      <a:avLst/>
                    </a:prstGeom>
                    <a:noFill/>
                    <a:ln>
                      <a:noFill/>
                    </a:ln>
                  </pic:spPr>
                </pic:pic>
              </a:graphicData>
            </a:graphic>
          </wp:anchor>
        </w:drawing>
      </w:r>
    </w:p>
    <w:p w:rsidR="006845ED" w:rsidRDefault="00774705">
      <w:pPr>
        <w:autoSpaceDE w:val="0"/>
        <w:autoSpaceDN w:val="0"/>
        <w:adjustRightInd w:val="0"/>
        <w:spacing w:line="360" w:lineRule="auto"/>
        <w:rPr>
          <w:szCs w:val="21"/>
        </w:rPr>
      </w:pPr>
      <w:r>
        <w:rPr>
          <w:rFonts w:hint="eastAsia"/>
          <w:szCs w:val="21"/>
        </w:rPr>
        <w:t xml:space="preserve">                                               </w:t>
      </w:r>
    </w:p>
    <w:p w:rsidR="006845ED" w:rsidRDefault="00774705">
      <w:pPr>
        <w:autoSpaceDE w:val="0"/>
        <w:autoSpaceDN w:val="0"/>
        <w:adjustRightInd w:val="0"/>
        <w:spacing w:line="360" w:lineRule="auto"/>
        <w:jc w:val="center"/>
        <w:rPr>
          <w:rFonts w:eastAsia="黑体"/>
          <w:szCs w:val="21"/>
        </w:rPr>
      </w:pPr>
      <w:r>
        <w:rPr>
          <w:rFonts w:eastAsia="黑体"/>
          <w:szCs w:val="21"/>
        </w:rPr>
        <w:t>图</w:t>
      </w:r>
      <w:r>
        <w:rPr>
          <w:rFonts w:eastAsia="黑体"/>
          <w:szCs w:val="21"/>
        </w:rPr>
        <w:t xml:space="preserve">1  </w:t>
      </w:r>
      <w:proofErr w:type="spellStart"/>
      <w:r>
        <w:rPr>
          <w:rFonts w:eastAsia="黑体"/>
          <w:szCs w:val="21"/>
        </w:rPr>
        <w:t>Ar</w:t>
      </w:r>
      <w:proofErr w:type="spellEnd"/>
      <w:r>
        <w:rPr>
          <w:rFonts w:eastAsia="黑体"/>
          <w:szCs w:val="21"/>
        </w:rPr>
        <w:t>流速的影响</w:t>
      </w:r>
      <w:r>
        <w:rPr>
          <w:rFonts w:eastAsia="黑体"/>
          <w:szCs w:val="21"/>
        </w:rPr>
        <w:t xml:space="preserve">                             </w:t>
      </w:r>
      <w:r>
        <w:rPr>
          <w:rFonts w:eastAsia="黑体"/>
          <w:szCs w:val="21"/>
        </w:rPr>
        <w:t>图</w:t>
      </w:r>
      <w:r>
        <w:rPr>
          <w:rFonts w:eastAsia="黑体"/>
          <w:szCs w:val="21"/>
        </w:rPr>
        <w:t xml:space="preserve">2 </w:t>
      </w:r>
      <w:r>
        <w:rPr>
          <w:rFonts w:eastAsia="黑体"/>
          <w:szCs w:val="21"/>
        </w:rPr>
        <w:t>放电电流的影响</w:t>
      </w:r>
    </w:p>
    <w:p w:rsidR="006845ED" w:rsidRDefault="00774705">
      <w:pPr>
        <w:spacing w:line="300" w:lineRule="auto"/>
        <w:ind w:firstLine="420"/>
        <w:rPr>
          <w:rFonts w:hAnsi="宋体"/>
          <w:kern w:val="0"/>
          <w:szCs w:val="20"/>
        </w:rPr>
      </w:pPr>
      <w:r>
        <w:rPr>
          <w:rFonts w:hint="eastAsia"/>
          <w:kern w:val="0"/>
          <w:szCs w:val="20"/>
        </w:rPr>
        <w:t>通过通过</w:t>
      </w:r>
      <w:r>
        <w:rPr>
          <w:rFonts w:hAnsi="宋体"/>
          <w:kern w:val="0"/>
          <w:szCs w:val="20"/>
        </w:rPr>
        <w:t>仪器厂家不同，型号不同，所需的仪器参数不尽相同，但是在测试前必须通过调节满足灵敏度和分辨率的要求。研究结果表明</w:t>
      </w:r>
      <w:r>
        <w:rPr>
          <w:rFonts w:hAnsi="宋体" w:hint="eastAsia"/>
          <w:kern w:val="0"/>
          <w:szCs w:val="20"/>
        </w:rPr>
        <w:t>要想获得准确的测定结果，必须通过参数调节</w:t>
      </w:r>
      <w:r>
        <w:rPr>
          <w:rFonts w:hAnsi="宋体"/>
          <w:kern w:val="0"/>
          <w:szCs w:val="20"/>
        </w:rPr>
        <w:t>使</w:t>
      </w:r>
      <w:r>
        <w:rPr>
          <w:color w:val="000000"/>
          <w:vertAlign w:val="superscript"/>
        </w:rPr>
        <w:t>90</w:t>
      </w:r>
      <w:r>
        <w:rPr>
          <w:color w:val="000000"/>
        </w:rPr>
        <w:t>Zr</w:t>
      </w:r>
      <w:r>
        <w:rPr>
          <w:color w:val="000000"/>
        </w:rPr>
        <w:t>的谱峰强度不小于</w:t>
      </w:r>
      <w:r>
        <w:rPr>
          <w:color w:val="000000"/>
        </w:rPr>
        <w:t>5×10</w:t>
      </w:r>
      <w:r>
        <w:rPr>
          <w:color w:val="000000"/>
          <w:vertAlign w:val="superscript"/>
        </w:rPr>
        <w:t>9</w:t>
      </w:r>
      <w:r>
        <w:rPr>
          <w:rFonts w:hint="eastAsia"/>
          <w:color w:val="000000"/>
        </w:rPr>
        <w:t xml:space="preserve"> </w:t>
      </w:r>
      <w:r>
        <w:rPr>
          <w:color w:val="000000"/>
        </w:rPr>
        <w:t>cps</w:t>
      </w:r>
      <w:r>
        <w:rPr>
          <w:rFonts w:hAnsi="宋体"/>
          <w:kern w:val="0"/>
          <w:szCs w:val="20"/>
        </w:rPr>
        <w:t>，峰的对称性良好，且中分辨率达到</w:t>
      </w:r>
      <w:r>
        <w:rPr>
          <w:kern w:val="0"/>
          <w:szCs w:val="20"/>
        </w:rPr>
        <w:t>4000</w:t>
      </w:r>
      <w:r>
        <w:rPr>
          <w:rFonts w:hAnsi="宋体"/>
          <w:kern w:val="0"/>
          <w:szCs w:val="20"/>
        </w:rPr>
        <w:t>，高分辨率达到</w:t>
      </w:r>
      <w:r>
        <w:rPr>
          <w:kern w:val="0"/>
          <w:szCs w:val="20"/>
        </w:rPr>
        <w:t>10000</w:t>
      </w:r>
      <w:r>
        <w:rPr>
          <w:rFonts w:hAnsi="宋体"/>
          <w:kern w:val="0"/>
          <w:szCs w:val="20"/>
        </w:rPr>
        <w:t>左右。</w:t>
      </w:r>
    </w:p>
    <w:p w:rsidR="006845ED" w:rsidRDefault="00774705">
      <w:pPr>
        <w:pStyle w:val="affff9"/>
        <w:tabs>
          <w:tab w:val="clear" w:pos="675"/>
        </w:tabs>
        <w:spacing w:beforeLines="0" w:afterLines="0" w:line="300" w:lineRule="auto"/>
        <w:ind w:left="0" w:firstLine="0"/>
        <w:rPr>
          <w:rFonts w:hAnsi="黑体"/>
        </w:rPr>
      </w:pPr>
      <w:r>
        <w:rPr>
          <w:rFonts w:hAnsi="黑体" w:hint="eastAsia"/>
        </w:rPr>
        <w:t>5</w:t>
      </w:r>
      <w:r>
        <w:rPr>
          <w:rFonts w:hAnsi="黑体" w:hint="eastAsia"/>
        </w:rPr>
        <w:t>、</w:t>
      </w:r>
      <w:r>
        <w:rPr>
          <w:rFonts w:hAnsi="黑体" w:hint="eastAsia"/>
        </w:rPr>
        <w:t xml:space="preserve"> </w:t>
      </w:r>
      <w:r>
        <w:rPr>
          <w:rFonts w:hAnsi="黑体" w:hint="eastAsia"/>
        </w:rPr>
        <w:t>预溅射时间</w:t>
      </w:r>
    </w:p>
    <w:p w:rsidR="006845ED" w:rsidRDefault="00774705">
      <w:pPr>
        <w:spacing w:line="300" w:lineRule="auto"/>
      </w:pPr>
      <w:r>
        <w:rPr>
          <w:rFonts w:hint="eastAsia"/>
        </w:rPr>
        <w:tab/>
      </w:r>
      <w:r>
        <w:rPr>
          <w:rFonts w:hint="eastAsia"/>
        </w:rPr>
        <w:t>实验中发现，经过酸洗的样品表面在装样等操作步骤中仍然会导致钾、钠、硅、钙等元素偏高，需要经过一定时间的预溅射，才能使采集数据趋于稳定，因此本标准对预溅射进行了规定，可根据清洗的情况选择适当电流进行</w:t>
      </w:r>
      <w:r>
        <w:t>5</w:t>
      </w:r>
      <w:r>
        <w:rPr>
          <w:rFonts w:hint="eastAsia"/>
        </w:rPr>
        <w:t xml:space="preserve"> min~</w:t>
      </w:r>
      <w:r>
        <w:t>1</w:t>
      </w:r>
      <w:r>
        <w:rPr>
          <w:rFonts w:hint="eastAsia"/>
        </w:rPr>
        <w:t>0 min</w:t>
      </w:r>
      <w:r>
        <w:rPr>
          <w:rFonts w:hint="eastAsia"/>
        </w:rPr>
        <w:t>的预溅</w:t>
      </w:r>
      <w:r>
        <w:rPr>
          <w:rFonts w:hint="eastAsia"/>
        </w:rPr>
        <w:t>射。</w:t>
      </w:r>
    </w:p>
    <w:p w:rsidR="006845ED" w:rsidRDefault="00774705">
      <w:pPr>
        <w:pStyle w:val="affff9"/>
        <w:tabs>
          <w:tab w:val="clear" w:pos="675"/>
        </w:tabs>
        <w:spacing w:beforeLines="0" w:afterLines="0" w:line="300" w:lineRule="auto"/>
        <w:ind w:left="0" w:firstLine="0"/>
        <w:rPr>
          <w:rFonts w:hAnsi="黑体"/>
        </w:rPr>
      </w:pPr>
      <w:r>
        <w:rPr>
          <w:rFonts w:hAnsi="黑体" w:hint="eastAsia"/>
        </w:rPr>
        <w:t>6</w:t>
      </w:r>
      <w:r>
        <w:rPr>
          <w:rFonts w:hAnsi="黑体" w:hint="eastAsia"/>
        </w:rPr>
        <w:t>、</w:t>
      </w:r>
      <w:r>
        <w:rPr>
          <w:rFonts w:hAnsi="黑体" w:hint="eastAsia"/>
        </w:rPr>
        <w:t xml:space="preserve"> </w:t>
      </w:r>
      <w:r>
        <w:rPr>
          <w:rFonts w:hAnsi="黑体" w:hint="eastAsia"/>
        </w:rPr>
        <w:t>元素同位素及分辨率的确定依据</w:t>
      </w:r>
    </w:p>
    <w:p w:rsidR="006845ED" w:rsidRDefault="00774705">
      <w:pPr>
        <w:autoSpaceDE w:val="0"/>
        <w:autoSpaceDN w:val="0"/>
        <w:adjustRightInd w:val="0"/>
        <w:spacing w:line="300" w:lineRule="auto"/>
        <w:ind w:firstLine="420"/>
      </w:pPr>
      <w:r>
        <w:rPr>
          <w:rFonts w:hint="eastAsia"/>
        </w:rPr>
        <w:t>采用辉光放电质谱</w:t>
      </w:r>
      <w:r>
        <w:rPr>
          <w:rFonts w:hint="eastAsia"/>
          <w:szCs w:val="21"/>
        </w:rPr>
        <w:t>测定高纯锆样品，大多数元素不存在基体干扰，因此只需要在中分辨率下选择丰度高且</w:t>
      </w:r>
      <w:r>
        <w:rPr>
          <w:szCs w:val="21"/>
        </w:rPr>
        <w:t>无同量异位</w:t>
      </w:r>
      <w:r>
        <w:rPr>
          <w:rFonts w:hint="eastAsia"/>
          <w:szCs w:val="21"/>
        </w:rPr>
        <w:t>素</w:t>
      </w:r>
      <w:r>
        <w:rPr>
          <w:szCs w:val="21"/>
        </w:rPr>
        <w:t>干扰的</w:t>
      </w:r>
      <w:r>
        <w:rPr>
          <w:rFonts w:hint="eastAsia"/>
          <w:szCs w:val="21"/>
        </w:rPr>
        <w:t>质量数进行测定即可。但是有些元素受到放电气体（氩气）形成的单原子或多原子离子的干扰，如</w:t>
      </w:r>
      <w:r>
        <w:rPr>
          <w:rFonts w:hint="eastAsia"/>
          <w:szCs w:val="21"/>
        </w:rPr>
        <w:t>K</w:t>
      </w:r>
      <w:r>
        <w:rPr>
          <w:rFonts w:hint="eastAsia"/>
          <w:szCs w:val="21"/>
        </w:rPr>
        <w:t>、</w:t>
      </w:r>
      <w:r>
        <w:rPr>
          <w:rFonts w:hint="eastAsia"/>
          <w:szCs w:val="21"/>
        </w:rPr>
        <w:t>Se</w:t>
      </w:r>
      <w:r>
        <w:rPr>
          <w:rFonts w:hint="eastAsia"/>
          <w:szCs w:val="21"/>
        </w:rPr>
        <w:t>、</w:t>
      </w:r>
      <w:r>
        <w:rPr>
          <w:rFonts w:hint="eastAsia"/>
          <w:szCs w:val="21"/>
        </w:rPr>
        <w:t>As</w:t>
      </w:r>
      <w:r>
        <w:rPr>
          <w:rFonts w:hint="eastAsia"/>
          <w:szCs w:val="21"/>
        </w:rPr>
        <w:t>等。有些元素会受到基体</w:t>
      </w:r>
      <w:proofErr w:type="spellStart"/>
      <w:r>
        <w:rPr>
          <w:rFonts w:hint="eastAsia"/>
          <w:szCs w:val="21"/>
        </w:rPr>
        <w:t>Hf</w:t>
      </w:r>
      <w:proofErr w:type="spellEnd"/>
      <w:r>
        <w:rPr>
          <w:rFonts w:hint="eastAsia"/>
          <w:szCs w:val="21"/>
        </w:rPr>
        <w:t>元素与其它元素形成的多原子离子的干扰，如</w:t>
      </w:r>
      <w:r>
        <w:rPr>
          <w:rFonts w:hint="eastAsia"/>
          <w:szCs w:val="21"/>
          <w:vertAlign w:val="superscript"/>
        </w:rPr>
        <w:t>180</w:t>
      </w:r>
      <w:r>
        <w:rPr>
          <w:rFonts w:hint="eastAsia"/>
          <w:szCs w:val="21"/>
        </w:rPr>
        <w:t>Hf</w:t>
      </w:r>
      <w:r>
        <w:rPr>
          <w:rFonts w:hint="eastAsia"/>
          <w:szCs w:val="21"/>
          <w:vertAlign w:val="superscript"/>
        </w:rPr>
        <w:t>1</w:t>
      </w:r>
      <w:r>
        <w:rPr>
          <w:rFonts w:hint="eastAsia"/>
          <w:szCs w:val="21"/>
        </w:rPr>
        <w:t>H</w:t>
      </w:r>
      <w:r>
        <w:rPr>
          <w:rFonts w:hint="eastAsia"/>
          <w:szCs w:val="21"/>
        </w:rPr>
        <w:t>对</w:t>
      </w:r>
      <w:r>
        <w:rPr>
          <w:rFonts w:hint="eastAsia"/>
          <w:szCs w:val="21"/>
          <w:vertAlign w:val="superscript"/>
        </w:rPr>
        <w:t>181</w:t>
      </w:r>
      <w:r>
        <w:rPr>
          <w:rFonts w:hint="eastAsia"/>
          <w:szCs w:val="21"/>
        </w:rPr>
        <w:t>Ta</w:t>
      </w:r>
      <w:r>
        <w:rPr>
          <w:rFonts w:hint="eastAsia"/>
          <w:szCs w:val="21"/>
        </w:rPr>
        <w:t>，</w:t>
      </w:r>
      <w:r>
        <w:rPr>
          <w:rFonts w:hint="eastAsia"/>
          <w:szCs w:val="21"/>
          <w:vertAlign w:val="superscript"/>
        </w:rPr>
        <w:t xml:space="preserve"> 180</w:t>
      </w:r>
      <w:r>
        <w:rPr>
          <w:rFonts w:hint="eastAsia"/>
          <w:szCs w:val="21"/>
        </w:rPr>
        <w:t>Hf</w:t>
      </w:r>
      <w:r>
        <w:rPr>
          <w:rFonts w:hint="eastAsia"/>
          <w:szCs w:val="21"/>
          <w:vertAlign w:val="superscript"/>
        </w:rPr>
        <w:t>13</w:t>
      </w:r>
      <w:r>
        <w:rPr>
          <w:rFonts w:hint="eastAsia"/>
          <w:szCs w:val="21"/>
        </w:rPr>
        <w:t>C</w:t>
      </w:r>
      <w:r>
        <w:rPr>
          <w:rFonts w:hint="eastAsia"/>
          <w:szCs w:val="21"/>
        </w:rPr>
        <w:t>对</w:t>
      </w:r>
      <w:r>
        <w:rPr>
          <w:rFonts w:hint="eastAsia"/>
          <w:szCs w:val="21"/>
          <w:vertAlign w:val="superscript"/>
        </w:rPr>
        <w:t>193</w:t>
      </w:r>
      <w:r>
        <w:rPr>
          <w:rFonts w:hint="eastAsia"/>
          <w:szCs w:val="21"/>
        </w:rPr>
        <w:t>Ir</w:t>
      </w:r>
      <w:r>
        <w:rPr>
          <w:rFonts w:hint="eastAsia"/>
          <w:szCs w:val="21"/>
        </w:rPr>
        <w:t>的干扰，</w:t>
      </w:r>
      <w:r>
        <w:rPr>
          <w:rFonts w:hint="eastAsia"/>
          <w:szCs w:val="21"/>
          <w:vertAlign w:val="superscript"/>
        </w:rPr>
        <w:t>179</w:t>
      </w:r>
      <w:r>
        <w:rPr>
          <w:rFonts w:hint="eastAsia"/>
          <w:szCs w:val="21"/>
        </w:rPr>
        <w:t>Hf</w:t>
      </w:r>
      <w:r>
        <w:rPr>
          <w:rFonts w:hint="eastAsia"/>
          <w:szCs w:val="21"/>
          <w:vertAlign w:val="superscript"/>
        </w:rPr>
        <w:t>16</w:t>
      </w:r>
      <w:r>
        <w:rPr>
          <w:rFonts w:hint="eastAsia"/>
          <w:szCs w:val="21"/>
        </w:rPr>
        <w:t>O</w:t>
      </w:r>
      <w:r>
        <w:rPr>
          <w:rFonts w:hint="eastAsia"/>
          <w:szCs w:val="21"/>
        </w:rPr>
        <w:t>对</w:t>
      </w:r>
      <w:r>
        <w:rPr>
          <w:rFonts w:hint="eastAsia"/>
          <w:szCs w:val="21"/>
          <w:vertAlign w:val="superscript"/>
        </w:rPr>
        <w:t>195</w:t>
      </w:r>
      <w:r>
        <w:rPr>
          <w:rFonts w:hint="eastAsia"/>
          <w:szCs w:val="21"/>
        </w:rPr>
        <w:t>Pt</w:t>
      </w:r>
      <w:r>
        <w:rPr>
          <w:rFonts w:hint="eastAsia"/>
          <w:szCs w:val="21"/>
        </w:rPr>
        <w:t>，</w:t>
      </w:r>
      <w:r>
        <w:rPr>
          <w:rFonts w:hint="eastAsia"/>
          <w:szCs w:val="21"/>
          <w:vertAlign w:val="superscript"/>
        </w:rPr>
        <w:t>179</w:t>
      </w:r>
      <w:r>
        <w:rPr>
          <w:rFonts w:hint="eastAsia"/>
          <w:szCs w:val="21"/>
        </w:rPr>
        <w:t>Hf</w:t>
      </w:r>
      <w:r>
        <w:rPr>
          <w:rFonts w:hint="eastAsia"/>
          <w:szCs w:val="21"/>
          <w:vertAlign w:val="superscript"/>
        </w:rPr>
        <w:t>18</w:t>
      </w:r>
      <w:r>
        <w:rPr>
          <w:rFonts w:hint="eastAsia"/>
          <w:szCs w:val="21"/>
        </w:rPr>
        <w:t>O</w:t>
      </w:r>
      <w:r>
        <w:rPr>
          <w:rFonts w:hint="eastAsia"/>
          <w:szCs w:val="21"/>
        </w:rPr>
        <w:t>对</w:t>
      </w:r>
      <w:r>
        <w:rPr>
          <w:rFonts w:hint="eastAsia"/>
          <w:szCs w:val="21"/>
          <w:vertAlign w:val="superscript"/>
        </w:rPr>
        <w:t>197</w:t>
      </w:r>
      <w:r>
        <w:rPr>
          <w:rFonts w:hint="eastAsia"/>
          <w:szCs w:val="21"/>
        </w:rPr>
        <w:t>Au</w:t>
      </w:r>
      <w:r>
        <w:rPr>
          <w:rFonts w:hint="eastAsia"/>
          <w:szCs w:val="21"/>
        </w:rPr>
        <w:t>的干扰。综上</w:t>
      </w:r>
      <w:r>
        <w:rPr>
          <w:rFonts w:hint="eastAsia"/>
        </w:rPr>
        <w:t>为</w:t>
      </w:r>
      <w:r>
        <w:t>避免质谱干扰，</w:t>
      </w:r>
      <w:r>
        <w:rPr>
          <w:rFonts w:hint="eastAsia"/>
        </w:rPr>
        <w:t>建议</w:t>
      </w:r>
      <w:r>
        <w:rPr>
          <w:rFonts w:hint="eastAsia"/>
        </w:rPr>
        <w:t>K</w:t>
      </w:r>
      <w:r>
        <w:t>、</w:t>
      </w:r>
      <w:proofErr w:type="spellStart"/>
      <w:r>
        <w:rPr>
          <w:rFonts w:hint="eastAsia"/>
        </w:rPr>
        <w:t>Ti</w:t>
      </w:r>
      <w:proofErr w:type="spellEnd"/>
      <w:r>
        <w:t>、</w:t>
      </w:r>
      <w:r>
        <w:rPr>
          <w:rFonts w:hint="eastAsia"/>
        </w:rPr>
        <w:t>As</w:t>
      </w:r>
      <w:r>
        <w:t>、</w:t>
      </w:r>
      <w:r>
        <w:rPr>
          <w:rFonts w:hint="eastAsia"/>
        </w:rPr>
        <w:t>Se</w:t>
      </w:r>
      <w:r>
        <w:t>、</w:t>
      </w:r>
      <w:proofErr w:type="spellStart"/>
      <w:r>
        <w:rPr>
          <w:rFonts w:hint="eastAsia"/>
        </w:rPr>
        <w:t>Nb</w:t>
      </w:r>
      <w:proofErr w:type="spellEnd"/>
      <w:r>
        <w:rPr>
          <w:rFonts w:hint="eastAsia"/>
        </w:rPr>
        <w:t>、</w:t>
      </w:r>
      <w:r>
        <w:rPr>
          <w:rFonts w:hint="eastAsia"/>
        </w:rPr>
        <w:t>In</w:t>
      </w:r>
      <w:r>
        <w:rPr>
          <w:rFonts w:hint="eastAsia"/>
        </w:rPr>
        <w:t>、</w:t>
      </w:r>
      <w:proofErr w:type="spellStart"/>
      <w:r>
        <w:rPr>
          <w:rFonts w:hint="eastAsia"/>
        </w:rPr>
        <w:t>Ir</w:t>
      </w:r>
      <w:proofErr w:type="spellEnd"/>
      <w:r>
        <w:t>、</w:t>
      </w:r>
      <w:r>
        <w:rPr>
          <w:rFonts w:hint="eastAsia"/>
        </w:rPr>
        <w:t>Pt</w:t>
      </w:r>
      <w:r>
        <w:t>、</w:t>
      </w:r>
      <w:r>
        <w:rPr>
          <w:rFonts w:hint="eastAsia"/>
        </w:rPr>
        <w:t>Au</w:t>
      </w:r>
      <w:r>
        <w:rPr>
          <w:rFonts w:hint="eastAsia"/>
        </w:rPr>
        <w:t>在</w:t>
      </w:r>
      <w:r>
        <w:t>分辨率＞</w:t>
      </w:r>
      <w:r>
        <w:rPr>
          <w:rFonts w:hint="eastAsia"/>
        </w:rPr>
        <w:t>8000</w:t>
      </w:r>
      <w:r>
        <w:rPr>
          <w:rFonts w:hint="eastAsia"/>
        </w:rPr>
        <w:t>时</w:t>
      </w:r>
      <w:r>
        <w:t>测定</w:t>
      </w:r>
      <w:r>
        <w:rPr>
          <w:rFonts w:hint="eastAsia"/>
        </w:rPr>
        <w:t>，</w:t>
      </w:r>
      <w:r>
        <w:t>其余元素可中分辨率测定</w:t>
      </w:r>
      <w:r>
        <w:rPr>
          <w:rFonts w:hint="eastAsia"/>
        </w:rPr>
        <w:t>，</w:t>
      </w:r>
      <w:r>
        <w:rPr>
          <w:rFonts w:hint="eastAsia"/>
          <w:szCs w:val="21"/>
        </w:rPr>
        <w:t>各待测元素推荐</w:t>
      </w:r>
      <w:r>
        <w:rPr>
          <w:szCs w:val="21"/>
        </w:rPr>
        <w:t>选择</w:t>
      </w:r>
      <w:r>
        <w:rPr>
          <w:rFonts w:hint="eastAsia"/>
          <w:szCs w:val="21"/>
        </w:rPr>
        <w:t>的同位素质量数见</w:t>
      </w:r>
      <w:r>
        <w:rPr>
          <w:szCs w:val="21"/>
        </w:rPr>
        <w:t>表</w:t>
      </w:r>
      <w:r>
        <w:rPr>
          <w:szCs w:val="21"/>
        </w:rPr>
        <w:t>4</w:t>
      </w:r>
      <w:r>
        <w:t>。</w:t>
      </w:r>
    </w:p>
    <w:p w:rsidR="006845ED" w:rsidRDefault="00774705">
      <w:pPr>
        <w:autoSpaceDE w:val="0"/>
        <w:autoSpaceDN w:val="0"/>
        <w:adjustRightInd w:val="0"/>
        <w:spacing w:line="300" w:lineRule="auto"/>
        <w:jc w:val="center"/>
        <w:rPr>
          <w:szCs w:val="21"/>
        </w:rPr>
      </w:pPr>
      <w:r>
        <w:rPr>
          <w:rFonts w:hint="eastAsia"/>
          <w:szCs w:val="21"/>
        </w:rPr>
        <w:t>表</w:t>
      </w:r>
      <w:r>
        <w:rPr>
          <w:szCs w:val="21"/>
        </w:rPr>
        <w:t>4</w:t>
      </w:r>
      <w:r>
        <w:rPr>
          <w:rFonts w:hint="eastAsia"/>
          <w:szCs w:val="21"/>
        </w:rPr>
        <w:t xml:space="preserve"> </w:t>
      </w:r>
      <w:r>
        <w:rPr>
          <w:rFonts w:hint="eastAsia"/>
          <w:szCs w:val="21"/>
        </w:rPr>
        <w:t>测定同位素和分辨率选择</w:t>
      </w:r>
    </w:p>
    <w:tbl>
      <w:tblPr>
        <w:tblW w:w="9722"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4A0" w:firstRow="1" w:lastRow="0" w:firstColumn="1" w:lastColumn="0" w:noHBand="0" w:noVBand="1"/>
      </w:tblPr>
      <w:tblGrid>
        <w:gridCol w:w="1218"/>
        <w:gridCol w:w="1218"/>
        <w:gridCol w:w="1217"/>
        <w:gridCol w:w="1215"/>
        <w:gridCol w:w="1215"/>
        <w:gridCol w:w="1215"/>
        <w:gridCol w:w="1215"/>
        <w:gridCol w:w="1209"/>
      </w:tblGrid>
      <w:tr w:rsidR="006845ED">
        <w:tc>
          <w:tcPr>
            <w:tcW w:w="1218" w:type="dxa"/>
            <w:tcBorders>
              <w:top w:val="single" w:sz="12" w:space="0" w:color="000000"/>
              <w:bottom w:val="single" w:sz="12" w:space="0" w:color="000000"/>
              <w:right w:val="single" w:sz="4" w:space="0" w:color="auto"/>
            </w:tcBorders>
            <w:vAlign w:val="center"/>
          </w:tcPr>
          <w:p w:rsidR="006845ED" w:rsidRDefault="00774705">
            <w:pPr>
              <w:jc w:val="center"/>
              <w:rPr>
                <w:szCs w:val="21"/>
              </w:rPr>
            </w:pPr>
            <w:r>
              <w:rPr>
                <w:szCs w:val="21"/>
              </w:rPr>
              <w:t>元</w:t>
            </w:r>
            <w:r>
              <w:rPr>
                <w:szCs w:val="21"/>
              </w:rPr>
              <w:t xml:space="preserve"> </w:t>
            </w:r>
            <w:r>
              <w:rPr>
                <w:szCs w:val="21"/>
              </w:rPr>
              <w:t>素</w:t>
            </w:r>
          </w:p>
        </w:tc>
        <w:tc>
          <w:tcPr>
            <w:tcW w:w="1218" w:type="dxa"/>
            <w:tcBorders>
              <w:top w:val="single" w:sz="12" w:space="0" w:color="000000"/>
              <w:left w:val="single" w:sz="4" w:space="0" w:color="auto"/>
              <w:bottom w:val="single" w:sz="12" w:space="0" w:color="000000"/>
              <w:right w:val="single" w:sz="4" w:space="0" w:color="auto"/>
            </w:tcBorders>
            <w:vAlign w:val="center"/>
          </w:tcPr>
          <w:p w:rsidR="006845ED" w:rsidRDefault="00774705">
            <w:pPr>
              <w:jc w:val="center"/>
              <w:rPr>
                <w:szCs w:val="21"/>
              </w:rPr>
            </w:pPr>
            <w:r>
              <w:rPr>
                <w:szCs w:val="21"/>
              </w:rPr>
              <w:t>同位素</w:t>
            </w:r>
          </w:p>
          <w:p w:rsidR="006845ED" w:rsidRDefault="00774705">
            <w:pPr>
              <w:jc w:val="center"/>
              <w:rPr>
                <w:szCs w:val="21"/>
              </w:rPr>
            </w:pPr>
            <w:r>
              <w:rPr>
                <w:szCs w:val="21"/>
              </w:rPr>
              <w:t>质量数</w:t>
            </w:r>
          </w:p>
        </w:tc>
        <w:tc>
          <w:tcPr>
            <w:tcW w:w="1217" w:type="dxa"/>
            <w:tcBorders>
              <w:top w:val="single" w:sz="12" w:space="0" w:color="000000"/>
              <w:left w:val="double" w:sz="4" w:space="0" w:color="auto"/>
              <w:bottom w:val="single" w:sz="12" w:space="0" w:color="000000"/>
              <w:right w:val="single" w:sz="4" w:space="0" w:color="auto"/>
            </w:tcBorders>
            <w:vAlign w:val="center"/>
          </w:tcPr>
          <w:p w:rsidR="006845ED" w:rsidRDefault="00774705">
            <w:pPr>
              <w:jc w:val="center"/>
              <w:rPr>
                <w:szCs w:val="21"/>
              </w:rPr>
            </w:pPr>
            <w:r>
              <w:rPr>
                <w:szCs w:val="21"/>
              </w:rPr>
              <w:t>元</w:t>
            </w:r>
            <w:r>
              <w:rPr>
                <w:szCs w:val="21"/>
              </w:rPr>
              <w:t xml:space="preserve"> </w:t>
            </w:r>
            <w:r>
              <w:rPr>
                <w:szCs w:val="21"/>
              </w:rPr>
              <w:t>素</w:t>
            </w:r>
          </w:p>
        </w:tc>
        <w:tc>
          <w:tcPr>
            <w:tcW w:w="1215" w:type="dxa"/>
            <w:tcBorders>
              <w:top w:val="single" w:sz="12" w:space="0" w:color="000000"/>
              <w:left w:val="single" w:sz="4" w:space="0" w:color="auto"/>
              <w:bottom w:val="single" w:sz="12" w:space="0" w:color="000000"/>
              <w:right w:val="single" w:sz="4" w:space="0" w:color="auto"/>
            </w:tcBorders>
            <w:vAlign w:val="center"/>
          </w:tcPr>
          <w:p w:rsidR="006845ED" w:rsidRDefault="00774705">
            <w:pPr>
              <w:jc w:val="center"/>
              <w:rPr>
                <w:szCs w:val="21"/>
              </w:rPr>
            </w:pPr>
            <w:r>
              <w:rPr>
                <w:szCs w:val="21"/>
              </w:rPr>
              <w:t>同位素</w:t>
            </w:r>
          </w:p>
          <w:p w:rsidR="006845ED" w:rsidRDefault="00774705">
            <w:pPr>
              <w:jc w:val="center"/>
              <w:rPr>
                <w:szCs w:val="21"/>
              </w:rPr>
            </w:pPr>
            <w:r>
              <w:rPr>
                <w:szCs w:val="21"/>
              </w:rPr>
              <w:t>质量数</w:t>
            </w:r>
          </w:p>
        </w:tc>
        <w:tc>
          <w:tcPr>
            <w:tcW w:w="1215" w:type="dxa"/>
            <w:tcBorders>
              <w:top w:val="single" w:sz="12" w:space="0" w:color="000000"/>
              <w:left w:val="double" w:sz="4" w:space="0" w:color="auto"/>
              <w:bottom w:val="single" w:sz="12" w:space="0" w:color="000000"/>
              <w:right w:val="single" w:sz="4" w:space="0" w:color="auto"/>
            </w:tcBorders>
            <w:vAlign w:val="center"/>
          </w:tcPr>
          <w:p w:rsidR="006845ED" w:rsidRDefault="00774705">
            <w:pPr>
              <w:jc w:val="center"/>
              <w:rPr>
                <w:szCs w:val="21"/>
              </w:rPr>
            </w:pPr>
            <w:r>
              <w:rPr>
                <w:szCs w:val="21"/>
              </w:rPr>
              <w:t>元</w:t>
            </w:r>
            <w:r>
              <w:rPr>
                <w:szCs w:val="21"/>
              </w:rPr>
              <w:t xml:space="preserve"> </w:t>
            </w:r>
            <w:r>
              <w:rPr>
                <w:szCs w:val="21"/>
              </w:rPr>
              <w:t>素</w:t>
            </w:r>
          </w:p>
        </w:tc>
        <w:tc>
          <w:tcPr>
            <w:tcW w:w="1215" w:type="dxa"/>
            <w:tcBorders>
              <w:top w:val="single" w:sz="12" w:space="0" w:color="000000"/>
              <w:left w:val="single" w:sz="4" w:space="0" w:color="auto"/>
              <w:bottom w:val="single" w:sz="12" w:space="0" w:color="000000"/>
              <w:right w:val="double" w:sz="4" w:space="0" w:color="000000"/>
            </w:tcBorders>
            <w:vAlign w:val="center"/>
          </w:tcPr>
          <w:p w:rsidR="006845ED" w:rsidRDefault="00774705">
            <w:pPr>
              <w:jc w:val="center"/>
              <w:rPr>
                <w:szCs w:val="21"/>
              </w:rPr>
            </w:pPr>
            <w:r>
              <w:rPr>
                <w:szCs w:val="21"/>
              </w:rPr>
              <w:t>同位素</w:t>
            </w:r>
          </w:p>
          <w:p w:rsidR="006845ED" w:rsidRDefault="00774705">
            <w:pPr>
              <w:jc w:val="center"/>
              <w:rPr>
                <w:szCs w:val="21"/>
              </w:rPr>
            </w:pPr>
            <w:r>
              <w:rPr>
                <w:szCs w:val="21"/>
              </w:rPr>
              <w:t>质量数</w:t>
            </w:r>
          </w:p>
        </w:tc>
        <w:tc>
          <w:tcPr>
            <w:tcW w:w="1215" w:type="dxa"/>
            <w:tcBorders>
              <w:top w:val="single" w:sz="12" w:space="0" w:color="000000"/>
              <w:left w:val="double" w:sz="4" w:space="0" w:color="000000"/>
              <w:bottom w:val="single" w:sz="12" w:space="0" w:color="000000"/>
              <w:right w:val="single" w:sz="4" w:space="0" w:color="auto"/>
            </w:tcBorders>
            <w:vAlign w:val="center"/>
          </w:tcPr>
          <w:p w:rsidR="006845ED" w:rsidRDefault="00774705">
            <w:pPr>
              <w:jc w:val="center"/>
              <w:rPr>
                <w:szCs w:val="21"/>
              </w:rPr>
            </w:pPr>
            <w:r>
              <w:rPr>
                <w:szCs w:val="21"/>
              </w:rPr>
              <w:t>元</w:t>
            </w:r>
            <w:r>
              <w:rPr>
                <w:szCs w:val="21"/>
              </w:rPr>
              <w:t xml:space="preserve"> </w:t>
            </w:r>
            <w:r>
              <w:rPr>
                <w:szCs w:val="21"/>
              </w:rPr>
              <w:t>素</w:t>
            </w:r>
          </w:p>
        </w:tc>
        <w:tc>
          <w:tcPr>
            <w:tcW w:w="1209" w:type="dxa"/>
            <w:tcBorders>
              <w:top w:val="single" w:sz="12" w:space="0" w:color="000000"/>
              <w:left w:val="single" w:sz="4" w:space="0" w:color="auto"/>
              <w:bottom w:val="single" w:sz="12" w:space="0" w:color="000000"/>
              <w:right w:val="single" w:sz="12" w:space="0" w:color="000000"/>
            </w:tcBorders>
            <w:vAlign w:val="center"/>
          </w:tcPr>
          <w:p w:rsidR="006845ED" w:rsidRDefault="00774705">
            <w:pPr>
              <w:jc w:val="center"/>
              <w:rPr>
                <w:szCs w:val="21"/>
              </w:rPr>
            </w:pPr>
            <w:r>
              <w:rPr>
                <w:szCs w:val="21"/>
              </w:rPr>
              <w:t>同位素</w:t>
            </w:r>
          </w:p>
          <w:p w:rsidR="006845ED" w:rsidRDefault="00774705">
            <w:pPr>
              <w:jc w:val="center"/>
              <w:rPr>
                <w:szCs w:val="21"/>
              </w:rPr>
            </w:pPr>
            <w:r>
              <w:rPr>
                <w:szCs w:val="21"/>
              </w:rPr>
              <w:t>质量数</w:t>
            </w:r>
          </w:p>
        </w:tc>
      </w:tr>
      <w:tr w:rsidR="006845ED">
        <w:tc>
          <w:tcPr>
            <w:tcW w:w="1218" w:type="dxa"/>
            <w:tcBorders>
              <w:top w:val="single" w:sz="12" w:space="0" w:color="000000"/>
              <w:bottom w:val="single" w:sz="2" w:space="0" w:color="000000"/>
              <w:right w:val="single" w:sz="4" w:space="0" w:color="auto"/>
            </w:tcBorders>
            <w:vAlign w:val="center"/>
          </w:tcPr>
          <w:p w:rsidR="006845ED" w:rsidRDefault="00774705">
            <w:pPr>
              <w:jc w:val="center"/>
              <w:rPr>
                <w:szCs w:val="21"/>
              </w:rPr>
            </w:pPr>
            <w:r>
              <w:rPr>
                <w:szCs w:val="21"/>
              </w:rPr>
              <w:t>Li</w:t>
            </w:r>
          </w:p>
        </w:tc>
        <w:tc>
          <w:tcPr>
            <w:tcW w:w="1218" w:type="dxa"/>
            <w:tcBorders>
              <w:top w:val="single" w:sz="1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7</w:t>
            </w:r>
          </w:p>
        </w:tc>
        <w:tc>
          <w:tcPr>
            <w:tcW w:w="1217" w:type="dxa"/>
            <w:tcBorders>
              <w:top w:val="single" w:sz="1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Co</w:t>
            </w:r>
          </w:p>
        </w:tc>
        <w:tc>
          <w:tcPr>
            <w:tcW w:w="1215" w:type="dxa"/>
            <w:tcBorders>
              <w:top w:val="single" w:sz="1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59</w:t>
            </w:r>
          </w:p>
        </w:tc>
        <w:tc>
          <w:tcPr>
            <w:tcW w:w="1215" w:type="dxa"/>
            <w:tcBorders>
              <w:top w:val="single" w:sz="1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Sb</w:t>
            </w:r>
          </w:p>
        </w:tc>
        <w:tc>
          <w:tcPr>
            <w:tcW w:w="1215" w:type="dxa"/>
            <w:tcBorders>
              <w:top w:val="single" w:sz="1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121</w:t>
            </w:r>
          </w:p>
        </w:tc>
        <w:tc>
          <w:tcPr>
            <w:tcW w:w="1215" w:type="dxa"/>
            <w:tcBorders>
              <w:top w:val="single" w:sz="1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Lu</w:t>
            </w:r>
          </w:p>
        </w:tc>
        <w:tc>
          <w:tcPr>
            <w:tcW w:w="1209" w:type="dxa"/>
            <w:tcBorders>
              <w:top w:val="single" w:sz="1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175</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Be</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9</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Ni</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60</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Te</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128</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proofErr w:type="spellStart"/>
            <w:r>
              <w:rPr>
                <w:szCs w:val="21"/>
              </w:rPr>
              <w:t>Hf</w:t>
            </w:r>
            <w:proofErr w:type="spellEnd"/>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178</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B</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11</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Cu</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63</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Ba</w:t>
            </w:r>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138</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Ta</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181</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Na</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23</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Zn</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66</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La</w:t>
            </w:r>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139</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W</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182</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Mg</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24</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Ga</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69</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Ce</w:t>
            </w:r>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140</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Re</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185</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Al</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27</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Ge</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72</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Pr</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141</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proofErr w:type="spellStart"/>
            <w:r>
              <w:rPr>
                <w:szCs w:val="21"/>
              </w:rPr>
              <w:t>Os</w:t>
            </w:r>
            <w:proofErr w:type="spellEnd"/>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189</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Si</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28</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As</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75</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Nd</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146</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proofErr w:type="spellStart"/>
            <w:r>
              <w:rPr>
                <w:szCs w:val="21"/>
              </w:rPr>
              <w:t>Ir</w:t>
            </w:r>
            <w:proofErr w:type="spellEnd"/>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 xml:space="preserve">191                   </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P</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31</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Se</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77</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Sm</w:t>
            </w:r>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149</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Pt</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195</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Cl</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35</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Rb</w:t>
            </w:r>
            <w:proofErr w:type="spellEnd"/>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85</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Eu</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151</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Au</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197</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K</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39</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Sr</w:t>
            </w:r>
            <w:proofErr w:type="spellEnd"/>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88</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Gd</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157</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Hg</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202</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Ca</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44</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Y</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89</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Tb</w:t>
            </w:r>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159</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Tl</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205</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proofErr w:type="spellStart"/>
            <w:r>
              <w:rPr>
                <w:szCs w:val="21"/>
              </w:rPr>
              <w:t>Ti</w:t>
            </w:r>
            <w:proofErr w:type="spellEnd"/>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49</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Nb</w:t>
            </w:r>
            <w:proofErr w:type="spellEnd"/>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93</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Dy</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163</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proofErr w:type="spellStart"/>
            <w:r>
              <w:rPr>
                <w:szCs w:val="21"/>
              </w:rPr>
              <w:t>Pb</w:t>
            </w:r>
            <w:proofErr w:type="spellEnd"/>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208</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V</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51</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Mo</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97</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Ho</w:t>
            </w:r>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165</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Bi</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209</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Cr</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52</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Ru</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101</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Er</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166</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proofErr w:type="spellStart"/>
            <w:r>
              <w:rPr>
                <w:szCs w:val="21"/>
              </w:rPr>
              <w:t>Th</w:t>
            </w:r>
            <w:proofErr w:type="spellEnd"/>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232</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proofErr w:type="spellStart"/>
            <w:r>
              <w:rPr>
                <w:szCs w:val="21"/>
              </w:rPr>
              <w:t>Mn</w:t>
            </w:r>
            <w:proofErr w:type="spellEnd"/>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55</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In</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115</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Tm</w:t>
            </w:r>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169</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szCs w:val="21"/>
              </w:rPr>
              <w:t>U</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szCs w:val="21"/>
              </w:rPr>
              <w:t>238</w:t>
            </w:r>
          </w:p>
        </w:tc>
      </w:tr>
      <w:tr w:rsidR="006845ED">
        <w:tc>
          <w:tcPr>
            <w:tcW w:w="1218" w:type="dxa"/>
            <w:tcBorders>
              <w:top w:val="single" w:sz="2" w:space="0" w:color="000000"/>
              <w:bottom w:val="single" w:sz="2" w:space="0" w:color="000000"/>
              <w:right w:val="single" w:sz="4" w:space="0" w:color="auto"/>
            </w:tcBorders>
            <w:vAlign w:val="center"/>
          </w:tcPr>
          <w:p w:rsidR="006845ED" w:rsidRDefault="00774705">
            <w:pPr>
              <w:jc w:val="center"/>
              <w:rPr>
                <w:szCs w:val="21"/>
              </w:rPr>
            </w:pPr>
            <w:r>
              <w:rPr>
                <w:szCs w:val="21"/>
              </w:rPr>
              <w:t>Fe</w:t>
            </w:r>
          </w:p>
        </w:tc>
        <w:tc>
          <w:tcPr>
            <w:tcW w:w="1218"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56</w:t>
            </w:r>
          </w:p>
        </w:tc>
        <w:tc>
          <w:tcPr>
            <w:tcW w:w="1217"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r>
              <w:rPr>
                <w:szCs w:val="21"/>
              </w:rPr>
              <w:t>Sn</w:t>
            </w:r>
          </w:p>
        </w:tc>
        <w:tc>
          <w:tcPr>
            <w:tcW w:w="1215" w:type="dxa"/>
            <w:tcBorders>
              <w:top w:val="single" w:sz="2" w:space="0" w:color="000000"/>
              <w:left w:val="single" w:sz="4" w:space="0" w:color="auto"/>
              <w:bottom w:val="single" w:sz="2" w:space="0" w:color="000000"/>
              <w:right w:val="single" w:sz="4" w:space="0" w:color="auto"/>
            </w:tcBorders>
            <w:vAlign w:val="center"/>
          </w:tcPr>
          <w:p w:rsidR="006845ED" w:rsidRDefault="00774705">
            <w:pPr>
              <w:jc w:val="center"/>
              <w:rPr>
                <w:szCs w:val="21"/>
              </w:rPr>
            </w:pPr>
            <w:r>
              <w:rPr>
                <w:szCs w:val="21"/>
              </w:rPr>
              <w:t>119</w:t>
            </w:r>
          </w:p>
        </w:tc>
        <w:tc>
          <w:tcPr>
            <w:tcW w:w="1215" w:type="dxa"/>
            <w:tcBorders>
              <w:top w:val="single" w:sz="2" w:space="0" w:color="000000"/>
              <w:left w:val="double" w:sz="4" w:space="0" w:color="auto"/>
              <w:bottom w:val="single" w:sz="2" w:space="0" w:color="000000"/>
              <w:right w:val="single" w:sz="4" w:space="0" w:color="auto"/>
            </w:tcBorders>
            <w:vAlign w:val="center"/>
          </w:tcPr>
          <w:p w:rsidR="006845ED" w:rsidRDefault="00774705">
            <w:pPr>
              <w:jc w:val="center"/>
              <w:rPr>
                <w:szCs w:val="21"/>
              </w:rPr>
            </w:pPr>
            <w:proofErr w:type="spellStart"/>
            <w:r>
              <w:rPr>
                <w:szCs w:val="21"/>
              </w:rPr>
              <w:t>Yb</w:t>
            </w:r>
            <w:proofErr w:type="spellEnd"/>
          </w:p>
        </w:tc>
        <w:tc>
          <w:tcPr>
            <w:tcW w:w="1215" w:type="dxa"/>
            <w:tcBorders>
              <w:top w:val="single" w:sz="2" w:space="0" w:color="000000"/>
              <w:left w:val="single" w:sz="4" w:space="0" w:color="auto"/>
              <w:bottom w:val="single" w:sz="2" w:space="0" w:color="000000"/>
              <w:right w:val="double" w:sz="4" w:space="0" w:color="000000"/>
            </w:tcBorders>
            <w:vAlign w:val="center"/>
          </w:tcPr>
          <w:p w:rsidR="006845ED" w:rsidRDefault="00774705">
            <w:pPr>
              <w:jc w:val="center"/>
              <w:rPr>
                <w:szCs w:val="21"/>
              </w:rPr>
            </w:pPr>
            <w:r>
              <w:rPr>
                <w:szCs w:val="21"/>
              </w:rPr>
              <w:t>172</w:t>
            </w:r>
          </w:p>
        </w:tc>
        <w:tc>
          <w:tcPr>
            <w:tcW w:w="1215" w:type="dxa"/>
            <w:tcBorders>
              <w:top w:val="single" w:sz="2" w:space="0" w:color="000000"/>
              <w:left w:val="double" w:sz="4" w:space="0" w:color="000000"/>
              <w:bottom w:val="single" w:sz="2" w:space="0" w:color="000000"/>
              <w:right w:val="single" w:sz="4" w:space="0" w:color="auto"/>
            </w:tcBorders>
            <w:vAlign w:val="center"/>
          </w:tcPr>
          <w:p w:rsidR="006845ED" w:rsidRDefault="00774705">
            <w:pPr>
              <w:jc w:val="center"/>
              <w:rPr>
                <w:szCs w:val="21"/>
              </w:rPr>
            </w:pPr>
            <w:r>
              <w:rPr>
                <w:rFonts w:hint="eastAsia"/>
                <w:szCs w:val="21"/>
              </w:rPr>
              <w:t>-</w:t>
            </w:r>
          </w:p>
        </w:tc>
        <w:tc>
          <w:tcPr>
            <w:tcW w:w="1209" w:type="dxa"/>
            <w:tcBorders>
              <w:top w:val="single" w:sz="2" w:space="0" w:color="000000"/>
              <w:left w:val="single" w:sz="4" w:space="0" w:color="auto"/>
              <w:bottom w:val="single" w:sz="2" w:space="0" w:color="000000"/>
              <w:right w:val="single" w:sz="12" w:space="0" w:color="000000"/>
            </w:tcBorders>
            <w:vAlign w:val="center"/>
          </w:tcPr>
          <w:p w:rsidR="006845ED" w:rsidRDefault="00774705">
            <w:pPr>
              <w:jc w:val="center"/>
              <w:rPr>
                <w:szCs w:val="21"/>
              </w:rPr>
            </w:pPr>
            <w:r>
              <w:rPr>
                <w:rFonts w:hint="eastAsia"/>
                <w:szCs w:val="21"/>
              </w:rPr>
              <w:t>-</w:t>
            </w:r>
          </w:p>
        </w:tc>
      </w:tr>
    </w:tbl>
    <w:p w:rsidR="006845ED" w:rsidRDefault="00774705">
      <w:pPr>
        <w:pStyle w:val="affff9"/>
        <w:tabs>
          <w:tab w:val="clear" w:pos="675"/>
        </w:tabs>
        <w:spacing w:before="312" w:afterLines="0" w:line="300" w:lineRule="auto"/>
        <w:ind w:left="0" w:firstLine="0"/>
        <w:rPr>
          <w:rFonts w:hAnsi="黑体"/>
        </w:rPr>
      </w:pPr>
      <w:r>
        <w:rPr>
          <w:rFonts w:hAnsi="黑体" w:hint="eastAsia"/>
        </w:rPr>
        <w:t>7</w:t>
      </w:r>
      <w:r>
        <w:rPr>
          <w:rFonts w:hAnsi="黑体" w:hint="eastAsia"/>
        </w:rPr>
        <w:t>、</w:t>
      </w:r>
      <w:r>
        <w:rPr>
          <w:rFonts w:hAnsi="黑体" w:hint="eastAsia"/>
        </w:rPr>
        <w:t xml:space="preserve"> </w:t>
      </w:r>
      <w:r>
        <w:rPr>
          <w:rFonts w:hAnsi="黑体" w:hint="eastAsia"/>
        </w:rPr>
        <w:t>精密度</w:t>
      </w:r>
    </w:p>
    <w:p w:rsidR="006845ED" w:rsidRDefault="00774705">
      <w:pPr>
        <w:spacing w:line="300" w:lineRule="auto"/>
      </w:pPr>
      <w:r>
        <w:rPr>
          <w:rFonts w:hint="eastAsia"/>
        </w:rPr>
        <w:tab/>
      </w:r>
      <w:r>
        <w:rPr>
          <w:rFonts w:hint="eastAsia"/>
        </w:rPr>
        <w:t>本标准的</w:t>
      </w:r>
      <w:r>
        <w:t>公共样品</w:t>
      </w:r>
      <w:r>
        <w:rPr>
          <w:rFonts w:hint="eastAsia"/>
        </w:rPr>
        <w:t>为</w:t>
      </w:r>
      <w:r>
        <w:rPr>
          <w:rFonts w:hint="eastAsia"/>
        </w:rPr>
        <w:t>3</w:t>
      </w:r>
      <w:r>
        <w:rPr>
          <w:rFonts w:hint="eastAsia"/>
        </w:rPr>
        <w:t>个</w:t>
      </w:r>
      <w:r>
        <w:t>高纯锆锭</w:t>
      </w:r>
      <w:r>
        <w:rPr>
          <w:rFonts w:hint="eastAsia"/>
        </w:rPr>
        <w:t>，</w:t>
      </w:r>
      <w:r>
        <w:t>63</w:t>
      </w:r>
      <w:r>
        <w:rPr>
          <w:rFonts w:hint="eastAsia"/>
        </w:rPr>
        <w:t>个杂质元素平行</w:t>
      </w:r>
      <w:r>
        <w:t>测定</w:t>
      </w:r>
      <w:r>
        <w:rPr>
          <w:rFonts w:hint="eastAsia"/>
        </w:rPr>
        <w:t>7</w:t>
      </w:r>
      <w:r>
        <w:rPr>
          <w:rFonts w:hint="eastAsia"/>
        </w:rPr>
        <w:t>次，测定数据较多。为</w:t>
      </w:r>
      <w:r>
        <w:t>方便统计，且使</w:t>
      </w:r>
      <w:r>
        <w:rPr>
          <w:rFonts w:hint="eastAsia"/>
        </w:rPr>
        <w:t>统计</w:t>
      </w:r>
      <w:r>
        <w:t>数据具有代表性，</w:t>
      </w:r>
      <w:r>
        <w:rPr>
          <w:rFonts w:hint="eastAsia"/>
        </w:rPr>
        <w:t>将</w:t>
      </w:r>
      <w:r>
        <w:t>测定范围</w:t>
      </w:r>
      <w:r>
        <w:rPr>
          <w:rFonts w:hint="eastAsia"/>
        </w:rPr>
        <w:t>划分</w:t>
      </w:r>
      <w:r>
        <w:t>为四个</w:t>
      </w:r>
      <w:r>
        <w:rPr>
          <w:rFonts w:hint="eastAsia"/>
        </w:rPr>
        <w:t>水平，并对</w:t>
      </w:r>
      <w:r>
        <w:t>代表性</w:t>
      </w:r>
      <w:r>
        <w:rPr>
          <w:rFonts w:hint="eastAsia"/>
        </w:rPr>
        <w:t>数据进行分析。数据分别见表</w:t>
      </w:r>
      <w:r>
        <w:t>5</w:t>
      </w:r>
      <w:r>
        <w:rPr>
          <w:rFonts w:hint="eastAsia"/>
        </w:rPr>
        <w:t>~</w:t>
      </w:r>
      <w:r>
        <w:rPr>
          <w:rFonts w:hint="eastAsia"/>
        </w:rPr>
        <w:t>表</w:t>
      </w:r>
      <w:r>
        <w:t>25</w:t>
      </w:r>
      <w:r>
        <w:rPr>
          <w:rFonts w:hint="eastAsia"/>
        </w:rPr>
        <w:t>。</w:t>
      </w:r>
    </w:p>
    <w:p w:rsidR="006845ED" w:rsidRDefault="006845ED">
      <w:pPr>
        <w:spacing w:line="300" w:lineRule="auto"/>
        <w:jc w:val="center"/>
      </w:pPr>
    </w:p>
    <w:p w:rsidR="006845ED" w:rsidRDefault="00774705">
      <w:pPr>
        <w:spacing w:line="300" w:lineRule="auto"/>
        <w:jc w:val="center"/>
      </w:pPr>
      <w:r>
        <w:rPr>
          <w:rFonts w:hint="eastAsia"/>
        </w:rPr>
        <w:t>表</w:t>
      </w:r>
      <w:r>
        <w:t>5</w:t>
      </w:r>
      <w:r>
        <w:rPr>
          <w:rFonts w:hint="eastAsia"/>
        </w:rPr>
        <w:t xml:space="preserve"> </w:t>
      </w:r>
      <w:r>
        <w:rPr>
          <w:rFonts w:hint="eastAsia"/>
        </w:rPr>
        <w:t>高纯锆</w:t>
      </w:r>
      <w:r>
        <w:t>1</w:t>
      </w:r>
      <w:r>
        <w:rPr>
          <w:rFonts w:hint="eastAsia"/>
        </w:rPr>
        <w:t>#</w:t>
      </w:r>
      <w:r>
        <w:rPr>
          <w:rFonts w:hint="eastAsia"/>
        </w:rPr>
        <w:t>样品</w:t>
      </w:r>
      <w:r>
        <w:t>Ni</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0.250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0.263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0.259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0.247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0.195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0.240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11.2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0.344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0.246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0.340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0.271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0.356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0.294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20.7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0.443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0.457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0.483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0.418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0.464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6.9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0.200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0.240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0.250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0.227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7.1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0.304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0.322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0.345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0.360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0.318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0.360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0.329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0.334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6.5 </w:t>
            </w:r>
          </w:p>
        </w:tc>
      </w:tr>
    </w:tbl>
    <w:p w:rsidR="006845ED" w:rsidRDefault="006845ED">
      <w:pPr>
        <w:spacing w:line="300" w:lineRule="auto"/>
        <w:jc w:val="center"/>
      </w:pPr>
    </w:p>
    <w:p w:rsidR="006845ED" w:rsidRDefault="00774705">
      <w:pPr>
        <w:spacing w:line="300" w:lineRule="auto"/>
        <w:jc w:val="center"/>
      </w:pPr>
      <w:r>
        <w:rPr>
          <w:rFonts w:hint="eastAsia"/>
        </w:rPr>
        <w:t>表</w:t>
      </w:r>
      <w:r>
        <w:t>6</w:t>
      </w:r>
      <w:r>
        <w:rPr>
          <w:rFonts w:hint="eastAsia"/>
        </w:rPr>
        <w:t xml:space="preserve"> </w:t>
      </w:r>
      <w:r>
        <w:rPr>
          <w:rFonts w:hint="eastAsia"/>
        </w:rPr>
        <w:t>高纯锆</w:t>
      </w:r>
      <w:r>
        <w:t>1</w:t>
      </w:r>
      <w:r>
        <w:rPr>
          <w:rFonts w:hint="eastAsia"/>
        </w:rPr>
        <w:t>#</w:t>
      </w:r>
      <w:r>
        <w:rPr>
          <w:rFonts w:hint="eastAsia"/>
        </w:rPr>
        <w:t>样品</w:t>
      </w:r>
      <w:r>
        <w:t>Cu</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0.239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0.193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0.189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0.197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0.219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0.186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0.197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13.3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0.182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0.181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0.203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0.205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0.202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0.193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0.222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0.198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7.2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0.380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0.281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0.329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0.359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0.334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10.1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0.170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0.166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0.141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0.151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0.239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0.238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0.165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0.181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22.2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0.289</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0.316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0.309</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0.269</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0.293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0.306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0.274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0.294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6.1 </w:t>
            </w:r>
          </w:p>
        </w:tc>
      </w:tr>
    </w:tbl>
    <w:p w:rsidR="006845ED" w:rsidRDefault="006845ED">
      <w:pPr>
        <w:spacing w:line="300" w:lineRule="auto"/>
        <w:jc w:val="center"/>
      </w:pPr>
    </w:p>
    <w:p w:rsidR="006845ED" w:rsidRDefault="00774705">
      <w:pPr>
        <w:spacing w:line="300" w:lineRule="auto"/>
        <w:jc w:val="center"/>
      </w:pPr>
      <w:r>
        <w:rPr>
          <w:rFonts w:hint="eastAsia"/>
        </w:rPr>
        <w:t>表</w:t>
      </w:r>
      <w:r>
        <w:t>7</w:t>
      </w:r>
      <w:r>
        <w:rPr>
          <w:rFonts w:hint="eastAsia"/>
        </w:rPr>
        <w:t xml:space="preserve"> </w:t>
      </w:r>
      <w:r>
        <w:rPr>
          <w:rFonts w:hint="eastAsia"/>
        </w:rPr>
        <w:t>高纯锆</w:t>
      </w:r>
      <w:r>
        <w:t>2</w:t>
      </w:r>
      <w:r>
        <w:rPr>
          <w:rFonts w:hint="eastAsia"/>
        </w:rPr>
        <w:t>#</w:t>
      </w:r>
      <w:r>
        <w:rPr>
          <w:rFonts w:hint="eastAsia"/>
        </w:rPr>
        <w:t>样品</w:t>
      </w:r>
      <w:r>
        <w:t>Ni</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0.067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13.7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0.129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0.151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0.120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0.123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25.3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0.139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0.137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0.134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0.148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0.120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0.136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9.6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0.056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0.078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24.8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0.097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0.065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0.121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0.130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0.118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0.128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0.090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0.107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 xml:space="preserve">22.4 </w:t>
            </w:r>
          </w:p>
        </w:tc>
      </w:tr>
    </w:tbl>
    <w:p w:rsidR="006845ED" w:rsidRDefault="006845ED">
      <w:pPr>
        <w:spacing w:line="300" w:lineRule="auto"/>
        <w:jc w:val="center"/>
      </w:pPr>
    </w:p>
    <w:p w:rsidR="006845ED" w:rsidRDefault="006845ED">
      <w:pPr>
        <w:spacing w:line="300" w:lineRule="auto"/>
        <w:jc w:val="center"/>
      </w:pPr>
    </w:p>
    <w:p w:rsidR="006845ED" w:rsidRDefault="00774705">
      <w:pPr>
        <w:spacing w:line="300" w:lineRule="auto"/>
        <w:jc w:val="center"/>
      </w:pPr>
      <w:r>
        <w:rPr>
          <w:rFonts w:hint="eastAsia"/>
        </w:rPr>
        <w:t>表</w:t>
      </w:r>
      <w:r>
        <w:t>8</w:t>
      </w:r>
      <w:r>
        <w:rPr>
          <w:rFonts w:hint="eastAsia"/>
        </w:rPr>
        <w:t xml:space="preserve"> </w:t>
      </w:r>
      <w:r>
        <w:rPr>
          <w:rFonts w:hint="eastAsia"/>
        </w:rPr>
        <w:t>高纯锆</w:t>
      </w:r>
      <w:r>
        <w:t>2</w:t>
      </w:r>
      <w:r>
        <w:rPr>
          <w:rFonts w:hint="eastAsia"/>
        </w:rPr>
        <w:t>#</w:t>
      </w:r>
      <w:r>
        <w:rPr>
          <w:rFonts w:hint="eastAsia"/>
        </w:rPr>
        <w:t>样品</w:t>
      </w:r>
      <w:r>
        <w:t>Cl</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0.077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0.073</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0.091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16.5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0.144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0.108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17.5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0.078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0.093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14.3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0.059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0.042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0.034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0.054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0.060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35.2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0.177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0.153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0.155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0.124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0.098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0.098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0.096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0.129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25.8 </w:t>
            </w:r>
          </w:p>
        </w:tc>
      </w:tr>
    </w:tbl>
    <w:p w:rsidR="006845ED" w:rsidRDefault="006845ED">
      <w:pPr>
        <w:spacing w:line="300" w:lineRule="auto"/>
        <w:jc w:val="center"/>
      </w:pPr>
    </w:p>
    <w:p w:rsidR="006845ED" w:rsidRDefault="00774705">
      <w:pPr>
        <w:spacing w:line="300" w:lineRule="auto"/>
        <w:jc w:val="center"/>
      </w:pPr>
      <w:r>
        <w:rPr>
          <w:rFonts w:hint="eastAsia"/>
        </w:rPr>
        <w:t>表</w:t>
      </w:r>
      <w:r>
        <w:t>9</w:t>
      </w:r>
      <w:r>
        <w:rPr>
          <w:rFonts w:hint="eastAsia"/>
        </w:rPr>
        <w:t xml:space="preserve"> </w:t>
      </w:r>
      <w:r>
        <w:rPr>
          <w:rFonts w:hint="eastAsia"/>
        </w:rPr>
        <w:t>高纯锆</w:t>
      </w:r>
      <w:r>
        <w:rPr>
          <w:rFonts w:hint="eastAsia"/>
        </w:rPr>
        <w:t>3#</w:t>
      </w:r>
      <w:r>
        <w:rPr>
          <w:rFonts w:hint="eastAsia"/>
        </w:rPr>
        <w:t>样品</w:t>
      </w:r>
      <w:r>
        <w:t>Co</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3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color w:val="000000"/>
                <w:kern w:val="0"/>
                <w:szCs w:val="21"/>
              </w:rPr>
            </w:pPr>
            <w:r>
              <w:rPr>
                <w:color w:val="000000"/>
                <w:kern w:val="0"/>
                <w:szCs w:val="21"/>
              </w:rPr>
              <w:t>RSD/%</w:t>
            </w:r>
          </w:p>
        </w:tc>
      </w:tr>
      <w:tr w:rsidR="006845ED">
        <w:trPr>
          <w:trHeight w:val="300"/>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0.099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0.080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0.094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9.5 </w:t>
            </w:r>
          </w:p>
        </w:tc>
      </w:tr>
      <w:tr w:rsidR="006845ED">
        <w:trPr>
          <w:trHeight w:val="300"/>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0.077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0.075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0.070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0.064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0.048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0.064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16.9 </w:t>
            </w:r>
          </w:p>
        </w:tc>
      </w:tr>
      <w:tr w:rsidR="006845ED">
        <w:trPr>
          <w:trHeight w:val="300"/>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0.121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0.111</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0.109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8.2 </w:t>
            </w:r>
          </w:p>
        </w:tc>
      </w:tr>
      <w:tr w:rsidR="006845ED">
        <w:trPr>
          <w:trHeight w:val="300"/>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0.135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0.148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0.117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0.125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0.126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9.5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0.101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0.115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0.112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0.101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0.106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0.106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0.097</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0.105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6.1 </w:t>
            </w:r>
          </w:p>
        </w:tc>
      </w:tr>
    </w:tbl>
    <w:p w:rsidR="006845ED" w:rsidRDefault="006845ED">
      <w:pPr>
        <w:spacing w:line="300" w:lineRule="auto"/>
        <w:jc w:val="center"/>
      </w:pPr>
    </w:p>
    <w:p w:rsidR="006845ED" w:rsidRDefault="006845ED">
      <w:pPr>
        <w:spacing w:line="300" w:lineRule="auto"/>
        <w:jc w:val="center"/>
      </w:pPr>
    </w:p>
    <w:p w:rsidR="006845ED" w:rsidRDefault="00774705">
      <w:pPr>
        <w:spacing w:line="300" w:lineRule="auto"/>
        <w:jc w:val="center"/>
      </w:pPr>
      <w:r>
        <w:rPr>
          <w:rFonts w:hint="eastAsia"/>
        </w:rPr>
        <w:t>表</w:t>
      </w:r>
      <w:r>
        <w:t>10</w:t>
      </w:r>
      <w:r>
        <w:rPr>
          <w:rFonts w:hint="eastAsia"/>
        </w:rPr>
        <w:t xml:space="preserve"> </w:t>
      </w:r>
      <w:r>
        <w:rPr>
          <w:rFonts w:hint="eastAsia"/>
        </w:rPr>
        <w:t>高纯锆</w:t>
      </w:r>
      <w:r>
        <w:t>2</w:t>
      </w:r>
      <w:r>
        <w:rPr>
          <w:rFonts w:hint="eastAsia"/>
        </w:rPr>
        <w:t>#</w:t>
      </w:r>
      <w:r>
        <w:rPr>
          <w:rFonts w:hint="eastAsia"/>
        </w:rPr>
        <w:t>样品</w:t>
      </w:r>
      <w:r>
        <w:t>Fe</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0.480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0.393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0.449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0.428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0.443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6.4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0.459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0.372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0.426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0.358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0.430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10.9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0.685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0.697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0.813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0.712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0.705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0.715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0.714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0.720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0.625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0.500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0.431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0.366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0.336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0.334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0.432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24.1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0.573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0.628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0.582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0.614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0.562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0.583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0.571</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0.588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4.1 </w:t>
            </w:r>
          </w:p>
        </w:tc>
      </w:tr>
    </w:tbl>
    <w:p w:rsidR="006845ED" w:rsidRDefault="006845ED">
      <w:pPr>
        <w:spacing w:line="300" w:lineRule="auto"/>
        <w:jc w:val="center"/>
      </w:pPr>
    </w:p>
    <w:p w:rsidR="006845ED" w:rsidRDefault="00774705">
      <w:pPr>
        <w:spacing w:line="300" w:lineRule="auto"/>
        <w:jc w:val="center"/>
      </w:pPr>
      <w:r>
        <w:rPr>
          <w:rFonts w:hint="eastAsia"/>
        </w:rPr>
        <w:t>表</w:t>
      </w:r>
      <w:r>
        <w:t>11</w:t>
      </w:r>
      <w:r>
        <w:rPr>
          <w:rFonts w:hint="eastAsia"/>
        </w:rPr>
        <w:t xml:space="preserve"> </w:t>
      </w:r>
      <w:r>
        <w:rPr>
          <w:rFonts w:hint="eastAsia"/>
        </w:rPr>
        <w:t>高纯锆</w:t>
      </w:r>
      <w:r>
        <w:rPr>
          <w:rFonts w:hint="eastAsia"/>
        </w:rPr>
        <w:t>3#</w:t>
      </w:r>
      <w:r>
        <w:rPr>
          <w:rFonts w:hint="eastAsia"/>
        </w:rPr>
        <w:t>样品</w:t>
      </w:r>
      <w:r>
        <w:t>Zn</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0.379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0.372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0.245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0.247</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0.316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0.506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0.685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0.494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0.347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0.310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0.471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25.8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0.451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0.511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0.519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0.511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0.438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0.480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0.531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0.305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0.381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0.302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0.209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0.368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29.6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0.403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0.433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0.407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0.348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0.315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0.401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0.345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0.379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11.3 </w:t>
            </w:r>
          </w:p>
        </w:tc>
      </w:tr>
    </w:tbl>
    <w:p w:rsidR="006845ED" w:rsidRDefault="006845ED">
      <w:pPr>
        <w:spacing w:line="300" w:lineRule="auto"/>
        <w:jc w:val="center"/>
      </w:pPr>
    </w:p>
    <w:p w:rsidR="006845ED" w:rsidRDefault="00774705">
      <w:pPr>
        <w:spacing w:line="300" w:lineRule="auto"/>
        <w:jc w:val="center"/>
      </w:pPr>
      <w:r>
        <w:rPr>
          <w:rFonts w:hint="eastAsia"/>
        </w:rPr>
        <w:t>表</w:t>
      </w:r>
      <w:r>
        <w:t>12</w:t>
      </w:r>
      <w:r>
        <w:rPr>
          <w:rFonts w:hint="eastAsia"/>
        </w:rPr>
        <w:t xml:space="preserve"> </w:t>
      </w:r>
      <w:r>
        <w:rPr>
          <w:rFonts w:hint="eastAsia"/>
        </w:rPr>
        <w:t>高纯锆</w:t>
      </w:r>
      <w:r>
        <w:rPr>
          <w:rFonts w:hint="eastAsia"/>
        </w:rPr>
        <w:t>3#</w:t>
      </w:r>
      <w:r>
        <w:rPr>
          <w:rFonts w:hint="eastAsia"/>
        </w:rPr>
        <w:t>样品</w:t>
      </w:r>
      <w:r>
        <w:t>Mo</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0.487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0.355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0.438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0.322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0.373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0.347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0.342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0.381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15.7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0.625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0.438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0.435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0.504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0.482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14.3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0.415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0.452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0.577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0.512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0.577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0.425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0.489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0.417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0.484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0.469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0.369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0.494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0.453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0.643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0.577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0.608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0.662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0.665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0.601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0.669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0.632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5.8 </w:t>
            </w:r>
          </w:p>
        </w:tc>
      </w:tr>
    </w:tbl>
    <w:p w:rsidR="006845ED" w:rsidRDefault="006845ED">
      <w:pPr>
        <w:spacing w:line="300" w:lineRule="auto"/>
        <w:jc w:val="center"/>
      </w:pPr>
    </w:p>
    <w:p w:rsidR="006845ED" w:rsidRDefault="00774705">
      <w:pPr>
        <w:spacing w:line="300" w:lineRule="auto"/>
        <w:jc w:val="center"/>
      </w:pPr>
      <w:r>
        <w:rPr>
          <w:rFonts w:hint="eastAsia"/>
        </w:rPr>
        <w:t>表</w:t>
      </w:r>
      <w:r>
        <w:t>13</w:t>
      </w:r>
      <w:r>
        <w:rPr>
          <w:rFonts w:hint="eastAsia"/>
        </w:rPr>
        <w:t xml:space="preserve"> </w:t>
      </w:r>
      <w:r>
        <w:rPr>
          <w:rFonts w:hint="eastAsia"/>
        </w:rPr>
        <w:t>高纯锆</w:t>
      </w:r>
      <w:r>
        <w:t>1</w:t>
      </w:r>
      <w:r>
        <w:rPr>
          <w:rFonts w:hint="eastAsia"/>
        </w:rPr>
        <w:t>#</w:t>
      </w:r>
      <w:r>
        <w:rPr>
          <w:rFonts w:hint="eastAsia"/>
        </w:rPr>
        <w:t>样品</w:t>
      </w:r>
      <w:r>
        <w:t>Si</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1.43</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1.47</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1.55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4.1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3.38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3.01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3.12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3.15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3.01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3.14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3.13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1.99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7.0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2.31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2.30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2.27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2.09</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2.20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2.21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3.8 </w:t>
            </w:r>
          </w:p>
        </w:tc>
      </w:tr>
    </w:tbl>
    <w:p w:rsidR="006845ED" w:rsidRDefault="006845ED">
      <w:pPr>
        <w:spacing w:line="300" w:lineRule="auto"/>
        <w:jc w:val="center"/>
      </w:pPr>
    </w:p>
    <w:p w:rsidR="006845ED" w:rsidRDefault="006845ED">
      <w:pPr>
        <w:spacing w:line="300" w:lineRule="auto"/>
        <w:jc w:val="center"/>
      </w:pPr>
    </w:p>
    <w:p w:rsidR="006845ED" w:rsidRDefault="00774705">
      <w:pPr>
        <w:spacing w:line="300" w:lineRule="auto"/>
        <w:jc w:val="center"/>
      </w:pPr>
      <w:r>
        <w:rPr>
          <w:rFonts w:hint="eastAsia"/>
        </w:rPr>
        <w:t>表</w:t>
      </w:r>
      <w:r>
        <w:t>14</w:t>
      </w:r>
      <w:r>
        <w:rPr>
          <w:rFonts w:hint="eastAsia"/>
        </w:rPr>
        <w:t xml:space="preserve"> </w:t>
      </w:r>
      <w:r>
        <w:rPr>
          <w:rFonts w:hint="eastAsia"/>
        </w:rPr>
        <w:t>高纯锆</w:t>
      </w:r>
      <w:r>
        <w:t>1</w:t>
      </w:r>
      <w:r>
        <w:rPr>
          <w:rFonts w:hint="eastAsia"/>
        </w:rPr>
        <w:t>#</w:t>
      </w:r>
      <w:r>
        <w:rPr>
          <w:rFonts w:hint="eastAsia"/>
        </w:rPr>
        <w:t>样品</w:t>
      </w:r>
      <w:r>
        <w:t>Fe</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3.28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3.18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2.83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3.15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3.07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2.78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2.57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2.71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2.58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2.69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2.76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2.68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6.72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6.33</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6.30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3.4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3.04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3.01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2.96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4.22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4.24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4.37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4.43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4.14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4.31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4.24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4.28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2.3 </w:t>
            </w:r>
          </w:p>
        </w:tc>
      </w:tr>
    </w:tbl>
    <w:p w:rsidR="006845ED" w:rsidRDefault="006845ED">
      <w:pPr>
        <w:spacing w:line="300" w:lineRule="auto"/>
        <w:jc w:val="center"/>
      </w:pPr>
    </w:p>
    <w:p w:rsidR="006845ED" w:rsidRDefault="006845ED">
      <w:pPr>
        <w:spacing w:line="300" w:lineRule="auto"/>
        <w:jc w:val="center"/>
      </w:pPr>
    </w:p>
    <w:p w:rsidR="006845ED" w:rsidRDefault="00774705">
      <w:pPr>
        <w:spacing w:line="300" w:lineRule="auto"/>
        <w:jc w:val="center"/>
      </w:pPr>
      <w:r>
        <w:rPr>
          <w:rFonts w:hint="eastAsia"/>
        </w:rPr>
        <w:t>表</w:t>
      </w:r>
      <w:r>
        <w:t>15</w:t>
      </w:r>
      <w:r>
        <w:rPr>
          <w:rFonts w:hint="eastAsia"/>
        </w:rPr>
        <w:t xml:space="preserve"> </w:t>
      </w:r>
      <w:r>
        <w:rPr>
          <w:rFonts w:hint="eastAsia"/>
        </w:rPr>
        <w:t>高纯锆</w:t>
      </w:r>
      <w:r>
        <w:t>1</w:t>
      </w:r>
      <w:r>
        <w:rPr>
          <w:rFonts w:hint="eastAsia"/>
        </w:rPr>
        <w:t>#</w:t>
      </w:r>
      <w:r>
        <w:rPr>
          <w:rFonts w:hint="eastAsia"/>
        </w:rPr>
        <w:t>样品</w:t>
      </w:r>
      <w:r>
        <w:t>Mo</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7.9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2.39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2.55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2.47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2.46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2.26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2.26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2.38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1.27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6.3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1.95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2.09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3.7 </w:t>
            </w:r>
          </w:p>
        </w:tc>
      </w:tr>
    </w:tbl>
    <w:p w:rsidR="006845ED" w:rsidRDefault="006845ED">
      <w:pPr>
        <w:spacing w:line="300" w:lineRule="auto"/>
        <w:jc w:val="center"/>
      </w:pPr>
    </w:p>
    <w:p w:rsidR="006845ED" w:rsidRDefault="00774705">
      <w:pPr>
        <w:spacing w:line="300" w:lineRule="auto"/>
        <w:jc w:val="center"/>
      </w:pPr>
      <w:r>
        <w:rPr>
          <w:rFonts w:hint="eastAsia"/>
        </w:rPr>
        <w:t>表</w:t>
      </w:r>
      <w:r>
        <w:t>16</w:t>
      </w:r>
      <w:r>
        <w:rPr>
          <w:rFonts w:hint="eastAsia"/>
        </w:rPr>
        <w:t xml:space="preserve"> </w:t>
      </w:r>
      <w:r>
        <w:rPr>
          <w:rFonts w:hint="eastAsia"/>
        </w:rPr>
        <w:t>高纯锆</w:t>
      </w:r>
      <w:r>
        <w:t>2</w:t>
      </w:r>
      <w:r>
        <w:rPr>
          <w:rFonts w:hint="eastAsia"/>
        </w:rPr>
        <w:t>#</w:t>
      </w:r>
      <w:r>
        <w:rPr>
          <w:rFonts w:hint="eastAsia"/>
        </w:rPr>
        <w:t>样品</w:t>
      </w:r>
      <w:r>
        <w:t>Si</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1.85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8.6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1.62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1.86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2.09</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2.10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1.1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17 </w:t>
      </w:r>
      <w:r>
        <w:rPr>
          <w:rFonts w:hint="eastAsia"/>
        </w:rPr>
        <w:t>高纯锆</w:t>
      </w:r>
      <w:r>
        <w:t>2</w:t>
      </w:r>
      <w:r>
        <w:rPr>
          <w:rFonts w:hint="eastAsia"/>
        </w:rPr>
        <w:t>#</w:t>
      </w:r>
      <w:r>
        <w:rPr>
          <w:rFonts w:hint="eastAsia"/>
        </w:rPr>
        <w:t>样品</w:t>
      </w:r>
      <w:r>
        <w:t>Mo</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3.36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3.79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2.89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2.58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2.65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3.08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2.84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2.82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2.62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2.74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2.49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2.41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2.65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2.65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6.1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4.23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4.44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4.38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4.48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4.55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4.65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4.42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2.88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2.78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2.95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4.05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4.20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3.96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4.15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4.07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4.00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4.01</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4.06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2.1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18 </w:t>
      </w:r>
      <w:r>
        <w:rPr>
          <w:rFonts w:hint="eastAsia"/>
        </w:rPr>
        <w:t>高纯锆</w:t>
      </w:r>
      <w:r>
        <w:t>3</w:t>
      </w:r>
      <w:r>
        <w:rPr>
          <w:rFonts w:hint="eastAsia"/>
        </w:rPr>
        <w:t>#</w:t>
      </w:r>
      <w:r>
        <w:rPr>
          <w:rFonts w:hint="eastAsia"/>
        </w:rPr>
        <w:t>样品</w:t>
      </w:r>
      <w:r>
        <w:t>Mg</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2.11</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1.93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6.3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1.51</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1.58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4.2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1.66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4.2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4.1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2.87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3.23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3.01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3.00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2.93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2.84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2.73</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2.94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5.4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19 </w:t>
      </w:r>
      <w:r>
        <w:rPr>
          <w:rFonts w:hint="eastAsia"/>
        </w:rPr>
        <w:t>高纯锆</w:t>
      </w:r>
      <w:r>
        <w:t>3</w:t>
      </w:r>
      <w:r>
        <w:rPr>
          <w:rFonts w:hint="eastAsia"/>
        </w:rPr>
        <w:t>#</w:t>
      </w:r>
      <w:r>
        <w:rPr>
          <w:rFonts w:hint="eastAsia"/>
        </w:rPr>
        <w:t>样品</w:t>
      </w:r>
      <w:proofErr w:type="spellStart"/>
      <w:r>
        <w:t>Ti</w:t>
      </w:r>
      <w:proofErr w:type="spellEnd"/>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1.16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0.86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1.07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14.5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1.20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6.5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7.8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1.45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1.51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1.47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1.52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1.63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1.52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1.47</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1.51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3.9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20 </w:t>
      </w:r>
      <w:r>
        <w:rPr>
          <w:rFonts w:hint="eastAsia"/>
        </w:rPr>
        <w:t>高纯锆</w:t>
      </w:r>
      <w:r>
        <w:t>3</w:t>
      </w:r>
      <w:r>
        <w:rPr>
          <w:rFonts w:hint="eastAsia"/>
        </w:rPr>
        <w:t>#</w:t>
      </w:r>
      <w:r>
        <w:rPr>
          <w:rFonts w:hint="eastAsia"/>
        </w:rPr>
        <w:t>样品</w:t>
      </w:r>
      <w:r>
        <w:t>Cu</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6.4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1.16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1.03</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1.20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11.1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1.13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0.96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1.03</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1.08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8.6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1.25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1.40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1.43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1.34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1.22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1.29</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1.24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6.3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21 </w:t>
      </w:r>
      <w:r>
        <w:rPr>
          <w:rFonts w:hint="eastAsia"/>
        </w:rPr>
        <w:t>高纯锆</w:t>
      </w:r>
      <w:r>
        <w:t>3</w:t>
      </w:r>
      <w:r>
        <w:rPr>
          <w:rFonts w:hint="eastAsia"/>
        </w:rPr>
        <w:t>#</w:t>
      </w:r>
      <w:r>
        <w:rPr>
          <w:rFonts w:hint="eastAsia"/>
        </w:rPr>
        <w:t>样品</w:t>
      </w:r>
      <w:r>
        <w:t>Sn</w:t>
      </w:r>
      <w:r>
        <w:rPr>
          <w:rFonts w:hint="eastAsia"/>
        </w:rPr>
        <w:t>数</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1.58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1.40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1.78</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1.85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1.48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1.24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1.64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1.14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1.43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1.31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1.30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1.36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12.3 </w:t>
            </w:r>
          </w:p>
        </w:tc>
      </w:tr>
    </w:tbl>
    <w:p w:rsidR="006845ED" w:rsidRDefault="006845ED">
      <w:pPr>
        <w:spacing w:line="300" w:lineRule="auto"/>
        <w:jc w:val="center"/>
      </w:pPr>
    </w:p>
    <w:p w:rsidR="006845ED" w:rsidRDefault="006845ED">
      <w:pPr>
        <w:spacing w:line="300" w:lineRule="auto"/>
        <w:jc w:val="center"/>
      </w:pPr>
    </w:p>
    <w:p w:rsidR="006845ED" w:rsidRDefault="00774705">
      <w:pPr>
        <w:spacing w:line="300" w:lineRule="auto"/>
        <w:jc w:val="center"/>
      </w:pPr>
      <w:r>
        <w:rPr>
          <w:rFonts w:hint="eastAsia"/>
        </w:rPr>
        <w:t>表</w:t>
      </w:r>
      <w:r>
        <w:t xml:space="preserve">22 </w:t>
      </w:r>
      <w:r>
        <w:rPr>
          <w:rFonts w:hint="eastAsia"/>
        </w:rPr>
        <w:t>高纯锆</w:t>
      </w:r>
      <w:r>
        <w:t>3</w:t>
      </w:r>
      <w:r>
        <w:rPr>
          <w:rFonts w:hint="eastAsia"/>
        </w:rPr>
        <w:t>#</w:t>
      </w:r>
      <w:r>
        <w:rPr>
          <w:rFonts w:hint="eastAsia"/>
        </w:rPr>
        <w:t>样品</w:t>
      </w:r>
      <w:r>
        <w:t>Ni</w:t>
      </w:r>
      <w:r>
        <w:rPr>
          <w:rFonts w:hint="eastAsia"/>
        </w:rPr>
        <w:t>数</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5.04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4.92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5.17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4.86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5.12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5.15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5.10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5.05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2.4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4.28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4.66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4.91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5.16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4.87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5.02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5.21</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4.87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4.88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5.14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4.79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4.89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5.12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6.3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6.13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6.37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6.38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6.59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6.59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6.36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4.69</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5.26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4.81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4.78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4.75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4.85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4.55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4.81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4.6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23 </w:t>
      </w:r>
      <w:r>
        <w:rPr>
          <w:rFonts w:hint="eastAsia"/>
        </w:rPr>
        <w:t>高纯锆</w:t>
      </w:r>
      <w:r>
        <w:t>3</w:t>
      </w:r>
      <w:r>
        <w:rPr>
          <w:rFonts w:hint="eastAsia"/>
        </w:rPr>
        <w:t>#</w:t>
      </w:r>
      <w:r>
        <w:rPr>
          <w:rFonts w:hint="eastAsia"/>
        </w:rPr>
        <w:t>样品</w:t>
      </w:r>
      <w:proofErr w:type="spellStart"/>
      <w:r>
        <w:t>Mn</w:t>
      </w:r>
      <w:proofErr w:type="spellEnd"/>
      <w:r>
        <w:rPr>
          <w:rFonts w:hint="eastAsia"/>
        </w:rPr>
        <w:t>数</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9.70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9.10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9.26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9.23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9.70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9.80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10.17</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9.57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8.50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8.44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8.55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8.02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8.24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8.27</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8.33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2.2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8.60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8.83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8.48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8.05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8.48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7.69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7.94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8.30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10.64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10.73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10.46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10.50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10.47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1.6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10.35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11.38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10.60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10.70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10.42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10.01</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9.79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10.46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4.9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24 </w:t>
      </w:r>
      <w:r>
        <w:rPr>
          <w:rFonts w:hint="eastAsia"/>
        </w:rPr>
        <w:t>高纯锆</w:t>
      </w:r>
      <w:r>
        <w:t>2</w:t>
      </w:r>
      <w:r>
        <w:rPr>
          <w:rFonts w:hint="eastAsia"/>
        </w:rPr>
        <w:t>#</w:t>
      </w:r>
      <w:r>
        <w:rPr>
          <w:rFonts w:hint="eastAsia"/>
        </w:rPr>
        <w:t>样品</w:t>
      </w:r>
      <w:proofErr w:type="spellStart"/>
      <w:r>
        <w:t>Hf</w:t>
      </w:r>
      <w:proofErr w:type="spellEnd"/>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18.23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18.49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17.46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17.19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16.42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15.94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16.19</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17.13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5.8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17.04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17.85</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18.76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17.99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17.78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17.54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17.84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17.83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14.90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17.50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17.10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12.90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15.10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15.20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15.43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19.26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19.56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16.54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18.27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16.33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15.82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15.44</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17.32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9.7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20.78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20.92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21.17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21.48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20.67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21.16</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20.17</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20.91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2.0 </w:t>
            </w:r>
          </w:p>
        </w:tc>
      </w:tr>
    </w:tbl>
    <w:p w:rsidR="006845ED" w:rsidRDefault="006845ED">
      <w:pPr>
        <w:spacing w:line="300" w:lineRule="auto"/>
        <w:jc w:val="center"/>
      </w:pPr>
    </w:p>
    <w:p w:rsidR="006845ED" w:rsidRDefault="00774705">
      <w:pPr>
        <w:spacing w:line="300" w:lineRule="auto"/>
        <w:jc w:val="center"/>
      </w:pPr>
      <w:r>
        <w:rPr>
          <w:rFonts w:hint="eastAsia"/>
        </w:rPr>
        <w:t>表</w:t>
      </w:r>
      <w:r>
        <w:t xml:space="preserve">25 </w:t>
      </w:r>
      <w:r>
        <w:rPr>
          <w:rFonts w:hint="eastAsia"/>
        </w:rPr>
        <w:t>高纯锆</w:t>
      </w:r>
      <w:r>
        <w:t>3</w:t>
      </w:r>
      <w:r>
        <w:rPr>
          <w:rFonts w:hint="eastAsia"/>
        </w:rPr>
        <w:t>#</w:t>
      </w:r>
      <w:r>
        <w:rPr>
          <w:rFonts w:hint="eastAsia"/>
        </w:rPr>
        <w:t>样品</w:t>
      </w:r>
      <w:r>
        <w:t>Cr</w:t>
      </w:r>
      <w:r>
        <w:rPr>
          <w:rFonts w:hint="eastAsia"/>
        </w:rPr>
        <w:t>数据</w:t>
      </w:r>
    </w:p>
    <w:tbl>
      <w:tblPr>
        <w:tblW w:w="9742" w:type="dxa"/>
        <w:tblLayout w:type="fixed"/>
        <w:tblLook w:val="04A0" w:firstRow="1" w:lastRow="0" w:firstColumn="1" w:lastColumn="0" w:noHBand="0" w:noVBand="1"/>
      </w:tblPr>
      <w:tblGrid>
        <w:gridCol w:w="943"/>
        <w:gridCol w:w="943"/>
        <w:gridCol w:w="943"/>
        <w:gridCol w:w="943"/>
        <w:gridCol w:w="943"/>
        <w:gridCol w:w="943"/>
        <w:gridCol w:w="943"/>
        <w:gridCol w:w="943"/>
        <w:gridCol w:w="1101"/>
        <w:gridCol w:w="1097"/>
      </w:tblGrid>
      <w:tr w:rsidR="006845ED">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实验室</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5</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6</w:t>
            </w:r>
          </w:p>
        </w:tc>
        <w:tc>
          <w:tcPr>
            <w:tcW w:w="94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7</w:t>
            </w:r>
          </w:p>
        </w:tc>
        <w:tc>
          <w:tcPr>
            <w:tcW w:w="1101"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rFonts w:hint="eastAsia"/>
                <w:kern w:val="0"/>
                <w:szCs w:val="21"/>
              </w:rPr>
              <w:t>平均值</w:t>
            </w:r>
          </w:p>
        </w:tc>
        <w:tc>
          <w:tcPr>
            <w:tcW w:w="1097"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RSD/%</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21.07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20.10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20.31</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20.10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20.53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21.12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20.54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19.17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19.52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19.46</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19.67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18.92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19.47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18.62</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19.26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2.0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22.20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22.40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21.20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21.90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20.30</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20.50</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21.49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3.9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4</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21.23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21.37</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21.09</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21.33</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20.98</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20.42</w:t>
            </w:r>
          </w:p>
        </w:tc>
        <w:tc>
          <w:tcPr>
            <w:tcW w:w="94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20.66</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21.01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1.7 </w:t>
            </w:r>
          </w:p>
        </w:tc>
      </w:tr>
      <w:tr w:rsidR="006845ED">
        <w:trPr>
          <w:trHeight w:val="315"/>
        </w:trPr>
        <w:tc>
          <w:tcPr>
            <w:tcW w:w="943" w:type="dxa"/>
            <w:tcBorders>
              <w:top w:val="nil"/>
              <w:left w:val="single" w:sz="4" w:space="0" w:color="auto"/>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5</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24.33</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27.04</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25.80</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24.47</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23.88</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25.42</w:t>
            </w:r>
          </w:p>
        </w:tc>
        <w:tc>
          <w:tcPr>
            <w:tcW w:w="943" w:type="dxa"/>
            <w:tcBorders>
              <w:top w:val="nil"/>
              <w:left w:val="nil"/>
              <w:bottom w:val="single" w:sz="4" w:space="0" w:color="auto"/>
              <w:right w:val="single" w:sz="4" w:space="0" w:color="auto"/>
            </w:tcBorders>
            <w:shd w:val="clear" w:color="000000" w:fill="FFFFFF"/>
            <w:vAlign w:val="center"/>
          </w:tcPr>
          <w:p w:rsidR="006845ED" w:rsidRDefault="00774705">
            <w:pPr>
              <w:widowControl/>
              <w:jc w:val="center"/>
              <w:rPr>
                <w:kern w:val="0"/>
                <w:szCs w:val="21"/>
              </w:rPr>
            </w:pPr>
            <w:r>
              <w:rPr>
                <w:kern w:val="0"/>
                <w:szCs w:val="21"/>
              </w:rPr>
              <w:t>23.45</w:t>
            </w:r>
          </w:p>
        </w:tc>
        <w:tc>
          <w:tcPr>
            <w:tcW w:w="1101"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24.91 </w:t>
            </w:r>
          </w:p>
        </w:tc>
        <w:tc>
          <w:tcPr>
            <w:tcW w:w="1097"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5.0 </w:t>
            </w:r>
          </w:p>
        </w:tc>
      </w:tr>
    </w:tbl>
    <w:p w:rsidR="006845ED" w:rsidRDefault="00774705">
      <w:pPr>
        <w:autoSpaceDE w:val="0"/>
        <w:autoSpaceDN w:val="0"/>
        <w:adjustRightInd w:val="0"/>
        <w:spacing w:beforeLines="100" w:before="312" w:line="300" w:lineRule="auto"/>
        <w:ind w:firstLine="420"/>
        <w:rPr>
          <w:rFonts w:ascii="宋体" w:hAnsi="宋体"/>
          <w:szCs w:val="21"/>
        </w:rPr>
      </w:pPr>
      <w:r>
        <w:rPr>
          <w:rFonts w:ascii="宋体" w:hAnsi="宋体" w:hint="eastAsia"/>
          <w:szCs w:val="21"/>
        </w:rPr>
        <w:t>数据汇总分析见表</w:t>
      </w:r>
      <w:r>
        <w:rPr>
          <w:rFonts w:ascii="宋体" w:hAnsi="宋体"/>
          <w:szCs w:val="21"/>
        </w:rPr>
        <w:t>26</w:t>
      </w:r>
      <w:r>
        <w:rPr>
          <w:rFonts w:ascii="宋体" w:hAnsi="宋体" w:hint="eastAsia"/>
          <w:szCs w:val="21"/>
        </w:rPr>
        <w:t>，</w:t>
      </w:r>
      <w:r>
        <w:rPr>
          <w:rFonts w:ascii="宋体" w:hAnsi="宋体"/>
          <w:szCs w:val="21"/>
        </w:rPr>
        <w:t>其中离群值以</w:t>
      </w:r>
      <w:r>
        <w:rPr>
          <w:rFonts w:ascii="宋体" w:hAnsi="宋体"/>
          <w:szCs w:val="21"/>
        </w:rPr>
        <w:t>*</w:t>
      </w:r>
      <w:r>
        <w:rPr>
          <w:rFonts w:ascii="宋体" w:hAnsi="宋体"/>
          <w:szCs w:val="21"/>
        </w:rPr>
        <w:t>标注。</w:t>
      </w:r>
    </w:p>
    <w:p w:rsidR="006845ED" w:rsidRDefault="00774705">
      <w:pPr>
        <w:spacing w:line="300" w:lineRule="auto"/>
        <w:jc w:val="center"/>
      </w:pPr>
      <w:r>
        <w:rPr>
          <w:rFonts w:hint="eastAsia"/>
        </w:rPr>
        <w:t>表</w:t>
      </w:r>
      <w:r>
        <w:t xml:space="preserve">26  </w:t>
      </w:r>
      <w:r>
        <w:rPr>
          <w:rFonts w:hint="eastAsia"/>
        </w:rPr>
        <w:t>数据分析结果</w:t>
      </w:r>
    </w:p>
    <w:tbl>
      <w:tblPr>
        <w:tblW w:w="9742" w:type="dxa"/>
        <w:tblLayout w:type="fixed"/>
        <w:tblLook w:val="04A0" w:firstRow="1" w:lastRow="0" w:firstColumn="1" w:lastColumn="0" w:noHBand="0" w:noVBand="1"/>
      </w:tblPr>
      <w:tblGrid>
        <w:gridCol w:w="1034"/>
        <w:gridCol w:w="1034"/>
        <w:gridCol w:w="1121"/>
        <w:gridCol w:w="1120"/>
        <w:gridCol w:w="1120"/>
        <w:gridCol w:w="1120"/>
        <w:gridCol w:w="1120"/>
        <w:gridCol w:w="2073"/>
      </w:tblGrid>
      <w:tr w:rsidR="006845ED">
        <w:trPr>
          <w:trHeight w:val="270"/>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color w:val="000000"/>
                <w:kern w:val="0"/>
                <w:szCs w:val="21"/>
              </w:rPr>
            </w:pPr>
            <w:r>
              <w:rPr>
                <w:rFonts w:ascii="宋体" w:hAnsi="宋体" w:cs="宋体" w:hint="eastAsia"/>
                <w:color w:val="000000"/>
                <w:kern w:val="0"/>
                <w:szCs w:val="21"/>
              </w:rPr>
              <w:t>编号</w:t>
            </w:r>
          </w:p>
        </w:tc>
        <w:tc>
          <w:tcPr>
            <w:tcW w:w="1034"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color w:val="000000"/>
                <w:kern w:val="0"/>
                <w:szCs w:val="21"/>
              </w:rPr>
            </w:pPr>
            <w:r>
              <w:rPr>
                <w:rFonts w:ascii="宋体" w:hAnsi="宋体" w:cs="宋体" w:hint="eastAsia"/>
                <w:color w:val="000000"/>
                <w:kern w:val="0"/>
                <w:szCs w:val="21"/>
              </w:rPr>
              <w:t>元素</w:t>
            </w:r>
          </w:p>
        </w:tc>
        <w:tc>
          <w:tcPr>
            <w:tcW w:w="5601" w:type="dxa"/>
            <w:gridSpan w:val="5"/>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color w:val="000000"/>
                <w:kern w:val="0"/>
                <w:szCs w:val="21"/>
              </w:rPr>
            </w:pPr>
            <w:r>
              <w:rPr>
                <w:rFonts w:ascii="宋体" w:hAnsi="宋体" w:cs="宋体" w:hint="eastAsia"/>
                <w:color w:val="000000"/>
                <w:kern w:val="0"/>
                <w:szCs w:val="21"/>
              </w:rPr>
              <w:t>试验室数据平均值</w:t>
            </w:r>
            <w:r>
              <w:rPr>
                <w:rFonts w:ascii="宋体" w:hAnsi="宋体" w:cs="宋体" w:hint="eastAsia"/>
                <w:color w:val="000000"/>
                <w:kern w:val="0"/>
                <w:szCs w:val="21"/>
              </w:rPr>
              <w:t>/(mg/kg),(n=7)</w:t>
            </w:r>
          </w:p>
        </w:tc>
        <w:tc>
          <w:tcPr>
            <w:tcW w:w="2073" w:type="dxa"/>
            <w:tcBorders>
              <w:top w:val="single" w:sz="4" w:space="0" w:color="auto"/>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color w:val="000000"/>
                <w:kern w:val="0"/>
                <w:szCs w:val="21"/>
              </w:rPr>
            </w:pPr>
            <w:r>
              <w:rPr>
                <w:rFonts w:ascii="宋体" w:hAnsi="宋体" w:cs="宋体" w:hint="eastAsia"/>
                <w:color w:val="000000"/>
                <w:kern w:val="0"/>
                <w:szCs w:val="21"/>
              </w:rPr>
              <w:t>相对</w:t>
            </w:r>
            <w:r>
              <w:rPr>
                <w:rFonts w:ascii="宋体" w:hAnsi="宋体" w:cs="宋体"/>
                <w:color w:val="000000"/>
                <w:kern w:val="0"/>
                <w:szCs w:val="21"/>
              </w:rPr>
              <w:t>差</w:t>
            </w:r>
            <w:r>
              <w:rPr>
                <w:rFonts w:ascii="宋体" w:hAnsi="宋体" w:cs="宋体" w:hint="eastAsia"/>
                <w:color w:val="000000"/>
                <w:kern w:val="0"/>
                <w:szCs w:val="21"/>
              </w:rPr>
              <w:t>/%</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Ni</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0.240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0.294</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0.464</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0.227</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0.334</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105.8</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Cu</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0.197</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0.198</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0.334</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0.181</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0.294</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99.3</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Ni</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0.067</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0.123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0.136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0.078</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0.107</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106.9</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Cl</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0.091</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0.108</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0.093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0.060</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0.129</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148.7</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Co</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0.094</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0.064</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0.109</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0.126</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0.105</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100.4</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Fe</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0.443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0.430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0.720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0.432</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0.588</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91.7</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Zn</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0.316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0.471</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0.480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0.368</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0.379</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118.0</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Mo</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0.381</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0.482</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0.489</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0.453</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0.632</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71.2</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Si</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1.33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1.55</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 xml:space="preserve">  3.13 *</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1.99</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2.21</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kern w:val="0"/>
                <w:szCs w:val="21"/>
              </w:rPr>
              <w:t>60.5</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Fe</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3.07</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2.68</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 xml:space="preserve">  6.30 *</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2.96</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4.28</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57.3</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Mo</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1.36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1.31</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2.38</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1.27</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2.09</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83.4</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Si</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1.85</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1.62</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1.86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1.75</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2.10</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32.7</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Mo</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3.08</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2.65</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4.42</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2.95</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4.06</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65.1</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Mg</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1.93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1.58</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1.66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1.79</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2.94</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88.4</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proofErr w:type="spellStart"/>
            <w:r>
              <w:rPr>
                <w:rFonts w:ascii="宋体" w:hAnsi="宋体" w:cs="宋体" w:hint="eastAsia"/>
                <w:kern w:val="0"/>
                <w:szCs w:val="21"/>
              </w:rPr>
              <w:t>Ti</w:t>
            </w:r>
            <w:proofErr w:type="spellEnd"/>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1.16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1.07</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1.20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1.72</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1.51</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81.5</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Cu</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1.33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1.16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1.20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1.08</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1.31</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39.5</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Sn</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1.58</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1.40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1.70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1.85</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1.36</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60.7</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Ni</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5.05</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4.87</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5.12</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6.36</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4.81</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44.0</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proofErr w:type="spellStart"/>
            <w:r>
              <w:rPr>
                <w:rFonts w:ascii="宋体" w:hAnsi="宋体" w:cs="宋体" w:hint="eastAsia"/>
                <w:kern w:val="0"/>
                <w:szCs w:val="21"/>
              </w:rPr>
              <w:t>Mn</w:t>
            </w:r>
            <w:proofErr w:type="spellEnd"/>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9.57</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8.33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8.30</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10.47</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10.46</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39.1</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proofErr w:type="spellStart"/>
            <w:r>
              <w:rPr>
                <w:rFonts w:ascii="宋体" w:hAnsi="宋体" w:cs="宋体" w:hint="eastAsia"/>
                <w:kern w:val="0"/>
                <w:szCs w:val="21"/>
              </w:rPr>
              <w:t>Hf</w:t>
            </w:r>
            <w:proofErr w:type="spellEnd"/>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17.13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17.83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15.43</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17.32</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20.91</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48.4</w:t>
            </w:r>
          </w:p>
        </w:tc>
      </w:tr>
      <w:tr w:rsidR="006845ED">
        <w:trPr>
          <w:trHeight w:val="300"/>
        </w:trPr>
        <w:tc>
          <w:tcPr>
            <w:tcW w:w="1034" w:type="dxa"/>
            <w:tcBorders>
              <w:top w:val="nil"/>
              <w:left w:val="single" w:sz="4" w:space="0" w:color="auto"/>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3#</w:t>
            </w:r>
          </w:p>
        </w:tc>
        <w:tc>
          <w:tcPr>
            <w:tcW w:w="1034"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Cr</w:t>
            </w:r>
          </w:p>
        </w:tc>
        <w:tc>
          <w:tcPr>
            <w:tcW w:w="1121"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20.54</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19.26</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21.49</w:t>
            </w:r>
          </w:p>
        </w:tc>
        <w:tc>
          <w:tcPr>
            <w:tcW w:w="1120" w:type="dxa"/>
            <w:tcBorders>
              <w:top w:val="nil"/>
              <w:left w:val="nil"/>
              <w:bottom w:val="single" w:sz="4" w:space="0" w:color="auto"/>
              <w:right w:val="nil"/>
            </w:tcBorders>
            <w:shd w:val="clear" w:color="auto" w:fill="auto"/>
            <w:vAlign w:val="center"/>
          </w:tcPr>
          <w:p w:rsidR="006845ED" w:rsidRDefault="00774705">
            <w:pPr>
              <w:widowControl/>
              <w:jc w:val="center"/>
              <w:rPr>
                <w:kern w:val="0"/>
                <w:szCs w:val="21"/>
              </w:rPr>
            </w:pPr>
            <w:r>
              <w:rPr>
                <w:kern w:val="0"/>
                <w:szCs w:val="21"/>
              </w:rPr>
              <w:t>21.01</w:t>
            </w:r>
          </w:p>
        </w:tc>
        <w:tc>
          <w:tcPr>
            <w:tcW w:w="1120"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kern w:val="0"/>
                <w:szCs w:val="21"/>
              </w:rPr>
            </w:pPr>
            <w:r>
              <w:rPr>
                <w:kern w:val="0"/>
                <w:szCs w:val="21"/>
              </w:rPr>
              <w:t xml:space="preserve">  24.91 *</w:t>
            </w:r>
          </w:p>
        </w:tc>
        <w:tc>
          <w:tcPr>
            <w:tcW w:w="2073" w:type="dxa"/>
            <w:tcBorders>
              <w:top w:val="nil"/>
              <w:left w:val="nil"/>
              <w:bottom w:val="single" w:sz="4" w:space="0" w:color="auto"/>
              <w:right w:val="single" w:sz="4" w:space="0" w:color="auto"/>
            </w:tcBorders>
            <w:shd w:val="clear" w:color="auto" w:fill="auto"/>
            <w:vAlign w:val="center"/>
          </w:tcPr>
          <w:p w:rsidR="006845ED" w:rsidRDefault="00774705">
            <w:pPr>
              <w:widowControl/>
              <w:jc w:val="center"/>
              <w:rPr>
                <w:rFonts w:ascii="宋体" w:hAnsi="宋体" w:cs="宋体"/>
                <w:kern w:val="0"/>
                <w:szCs w:val="21"/>
              </w:rPr>
            </w:pPr>
            <w:r>
              <w:rPr>
                <w:rFonts w:ascii="宋体" w:hAnsi="宋体" w:cs="宋体" w:hint="eastAsia"/>
                <w:kern w:val="0"/>
                <w:szCs w:val="21"/>
              </w:rPr>
              <w:t>18.4</w:t>
            </w:r>
          </w:p>
        </w:tc>
      </w:tr>
    </w:tbl>
    <w:p w:rsidR="006845ED" w:rsidRDefault="00774705">
      <w:pPr>
        <w:autoSpaceDE w:val="0"/>
        <w:autoSpaceDN w:val="0"/>
        <w:adjustRightInd w:val="0"/>
        <w:spacing w:beforeLines="100" w:before="312" w:line="300" w:lineRule="auto"/>
        <w:ind w:firstLine="420"/>
        <w:rPr>
          <w:kern w:val="0"/>
          <w:szCs w:val="21"/>
        </w:rPr>
      </w:pPr>
      <w:r>
        <w:rPr>
          <w:rFonts w:ascii="宋体" w:hAnsi="宋体" w:hint="eastAsia"/>
          <w:szCs w:val="21"/>
        </w:rPr>
        <w:t>在数据分析的基础上，给出实验室间分析结果允许的相对偏差，见表</w:t>
      </w:r>
      <w:r>
        <w:rPr>
          <w:rFonts w:ascii="宋体" w:hAnsi="宋体"/>
          <w:szCs w:val="21"/>
        </w:rPr>
        <w:t>27</w:t>
      </w:r>
      <w:r>
        <w:rPr>
          <w:rFonts w:ascii="宋体" w:hAnsi="宋体" w:hint="eastAsia"/>
          <w:szCs w:val="21"/>
        </w:rPr>
        <w:t>。</w:t>
      </w:r>
    </w:p>
    <w:p w:rsidR="006845ED" w:rsidRDefault="00774705">
      <w:pPr>
        <w:spacing w:line="300" w:lineRule="auto"/>
        <w:jc w:val="center"/>
      </w:pPr>
      <w:r>
        <w:rPr>
          <w:rFonts w:hint="eastAsia"/>
        </w:rPr>
        <w:t>表</w:t>
      </w:r>
      <w:r>
        <w:t>27</w:t>
      </w:r>
      <w:r>
        <w:rPr>
          <w:rFonts w:hint="eastAsia"/>
        </w:rPr>
        <w:t xml:space="preserve"> </w:t>
      </w:r>
      <w:r>
        <w:t>允许相对偏差</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1"/>
        <w:gridCol w:w="4871"/>
      </w:tblGrid>
      <w:tr w:rsidR="006845ED">
        <w:trPr>
          <w:jc w:val="center"/>
        </w:trPr>
        <w:tc>
          <w:tcPr>
            <w:tcW w:w="4871" w:type="dxa"/>
          </w:tcPr>
          <w:p w:rsidR="006845ED" w:rsidRDefault="00774705">
            <w:pPr>
              <w:jc w:val="center"/>
              <w:rPr>
                <w:sz w:val="18"/>
                <w:szCs w:val="18"/>
              </w:rPr>
            </w:pPr>
            <w:r>
              <w:rPr>
                <w:rFonts w:hint="eastAsia"/>
                <w:sz w:val="18"/>
                <w:szCs w:val="18"/>
              </w:rPr>
              <w:t>元素含量范围</w:t>
            </w:r>
            <w:r>
              <w:rPr>
                <w:rFonts w:hint="eastAsia"/>
                <w:i/>
                <w:sz w:val="18"/>
                <w:szCs w:val="18"/>
              </w:rPr>
              <w:t>w/</w:t>
            </w:r>
            <w:r>
              <w:rPr>
                <w:rFonts w:hint="eastAsia"/>
                <w:sz w:val="18"/>
                <w:szCs w:val="18"/>
              </w:rPr>
              <w:t>(</w:t>
            </w:r>
            <w:r>
              <w:rPr>
                <w:sz w:val="18"/>
                <w:szCs w:val="18"/>
              </w:rPr>
              <w:t>m</w:t>
            </w:r>
            <w:r>
              <w:rPr>
                <w:rFonts w:hint="eastAsia"/>
                <w:sz w:val="18"/>
                <w:szCs w:val="18"/>
              </w:rPr>
              <w:t>g/kg)</w:t>
            </w:r>
          </w:p>
        </w:tc>
        <w:tc>
          <w:tcPr>
            <w:tcW w:w="4871" w:type="dxa"/>
          </w:tcPr>
          <w:p w:rsidR="006845ED" w:rsidRDefault="00774705">
            <w:pPr>
              <w:jc w:val="center"/>
              <w:rPr>
                <w:rFonts w:ascii="宋体" w:hAnsi="宋体"/>
                <w:sz w:val="18"/>
                <w:szCs w:val="18"/>
              </w:rPr>
            </w:pPr>
            <w:r>
              <w:rPr>
                <w:rFonts w:ascii="宋体" w:hAnsi="宋体" w:hint="eastAsia"/>
                <w:sz w:val="18"/>
                <w:szCs w:val="18"/>
              </w:rPr>
              <w:t>相对偏差</w:t>
            </w:r>
            <w:r>
              <w:rPr>
                <w:sz w:val="18"/>
                <w:szCs w:val="18"/>
              </w:rPr>
              <w:t>/%</w:t>
            </w:r>
          </w:p>
        </w:tc>
      </w:tr>
      <w:tr w:rsidR="006845ED">
        <w:trPr>
          <w:jc w:val="center"/>
        </w:trPr>
        <w:tc>
          <w:tcPr>
            <w:tcW w:w="4871" w:type="dxa"/>
            <w:vAlign w:val="center"/>
          </w:tcPr>
          <w:p w:rsidR="006845ED" w:rsidRDefault="00774705">
            <w:pPr>
              <w:spacing w:line="360" w:lineRule="exact"/>
              <w:jc w:val="center"/>
              <w:rPr>
                <w:rFonts w:ascii="宋体" w:hAnsi="宋体"/>
                <w:color w:val="000000"/>
                <w:sz w:val="18"/>
                <w:szCs w:val="18"/>
              </w:rPr>
            </w:pPr>
            <w:r>
              <w:rPr>
                <w:rFonts w:ascii="宋体" w:hAnsi="宋体"/>
                <w:color w:val="000000"/>
                <w:sz w:val="18"/>
                <w:szCs w:val="18"/>
              </w:rPr>
              <w:t xml:space="preserve">   </w:t>
            </w:r>
            <w:r>
              <w:rPr>
                <w:rFonts w:ascii="宋体" w:hAnsi="宋体" w:hint="eastAsia"/>
                <w:color w:val="000000"/>
                <w:sz w:val="18"/>
                <w:szCs w:val="18"/>
              </w:rPr>
              <w:t>0.050</w:t>
            </w:r>
            <w:r>
              <w:rPr>
                <w:rFonts w:ascii="宋体" w:hAnsi="宋体" w:cs="宋体-18030" w:hint="eastAsia"/>
                <w:color w:val="000000"/>
                <w:sz w:val="18"/>
                <w:szCs w:val="18"/>
              </w:rPr>
              <w:t>～</w:t>
            </w:r>
            <w:r>
              <w:rPr>
                <w:rFonts w:ascii="宋体" w:hAnsi="宋体" w:cs="宋体-18030" w:hint="eastAsia"/>
                <w:color w:val="000000"/>
                <w:sz w:val="18"/>
                <w:szCs w:val="18"/>
              </w:rPr>
              <w:t>0.30</w:t>
            </w:r>
          </w:p>
        </w:tc>
        <w:tc>
          <w:tcPr>
            <w:tcW w:w="4871" w:type="dxa"/>
          </w:tcPr>
          <w:p w:rsidR="006845ED" w:rsidRDefault="00774705">
            <w:pPr>
              <w:jc w:val="center"/>
              <w:rPr>
                <w:rFonts w:ascii="宋体" w:hAnsi="宋体"/>
                <w:sz w:val="18"/>
                <w:szCs w:val="18"/>
              </w:rPr>
            </w:pPr>
            <w:r>
              <w:rPr>
                <w:rFonts w:ascii="宋体" w:hAnsi="宋体" w:hint="eastAsia"/>
                <w:sz w:val="18"/>
                <w:szCs w:val="18"/>
              </w:rPr>
              <w:t>200</w:t>
            </w:r>
          </w:p>
        </w:tc>
      </w:tr>
      <w:tr w:rsidR="006845ED">
        <w:trPr>
          <w:jc w:val="center"/>
        </w:trPr>
        <w:tc>
          <w:tcPr>
            <w:tcW w:w="4871" w:type="dxa"/>
            <w:vAlign w:val="center"/>
          </w:tcPr>
          <w:p w:rsidR="006845ED" w:rsidRDefault="00774705">
            <w:pPr>
              <w:spacing w:line="360" w:lineRule="exact"/>
              <w:jc w:val="center"/>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w:t>
            </w:r>
            <w:r>
              <w:rPr>
                <w:rFonts w:ascii="宋体" w:hAnsi="宋体"/>
                <w:color w:val="000000"/>
                <w:sz w:val="18"/>
                <w:szCs w:val="18"/>
              </w:rPr>
              <w:t>0.30</w:t>
            </w:r>
            <w:r>
              <w:rPr>
                <w:rFonts w:ascii="宋体" w:hAnsi="宋体" w:cs="宋体-18030" w:hint="eastAsia"/>
                <w:color w:val="000000"/>
                <w:sz w:val="18"/>
                <w:szCs w:val="18"/>
              </w:rPr>
              <w:t>～</w:t>
            </w:r>
            <w:r>
              <w:rPr>
                <w:rFonts w:ascii="宋体" w:hAnsi="宋体"/>
                <w:color w:val="000000"/>
                <w:sz w:val="18"/>
                <w:szCs w:val="18"/>
              </w:rPr>
              <w:t>1.0</w:t>
            </w:r>
          </w:p>
        </w:tc>
        <w:tc>
          <w:tcPr>
            <w:tcW w:w="4871" w:type="dxa"/>
          </w:tcPr>
          <w:p w:rsidR="006845ED" w:rsidRDefault="00774705">
            <w:pPr>
              <w:jc w:val="center"/>
              <w:rPr>
                <w:rFonts w:ascii="宋体" w:hAnsi="宋体"/>
                <w:sz w:val="18"/>
                <w:szCs w:val="18"/>
              </w:rPr>
            </w:pPr>
            <w:r>
              <w:rPr>
                <w:rFonts w:ascii="宋体" w:hAnsi="宋体" w:hint="eastAsia"/>
                <w:sz w:val="18"/>
                <w:szCs w:val="18"/>
              </w:rPr>
              <w:t>150</w:t>
            </w:r>
          </w:p>
        </w:tc>
      </w:tr>
      <w:tr w:rsidR="006845ED">
        <w:trPr>
          <w:jc w:val="center"/>
        </w:trPr>
        <w:tc>
          <w:tcPr>
            <w:tcW w:w="4871" w:type="dxa"/>
            <w:vAlign w:val="center"/>
          </w:tcPr>
          <w:p w:rsidR="006845ED" w:rsidRDefault="00774705">
            <w:pPr>
              <w:spacing w:line="360" w:lineRule="exact"/>
              <w:jc w:val="center"/>
              <w:rPr>
                <w:rFonts w:ascii="宋体" w:hAnsi="宋体"/>
                <w:color w:val="000000"/>
                <w:sz w:val="18"/>
                <w:szCs w:val="18"/>
              </w:rPr>
            </w:pPr>
            <w:r>
              <w:rPr>
                <w:rFonts w:ascii="宋体" w:hAnsi="宋体"/>
                <w:color w:val="000000"/>
                <w:sz w:val="18"/>
                <w:szCs w:val="18"/>
              </w:rPr>
              <w:t>＞</w:t>
            </w:r>
            <w:r>
              <w:rPr>
                <w:rFonts w:ascii="宋体" w:hAnsi="宋体"/>
                <w:color w:val="000000"/>
                <w:sz w:val="18"/>
                <w:szCs w:val="18"/>
              </w:rPr>
              <w:t>1.0</w:t>
            </w:r>
            <w:r>
              <w:rPr>
                <w:rFonts w:ascii="宋体" w:hAnsi="宋体" w:cs="宋体-18030" w:hint="eastAsia"/>
                <w:color w:val="000000"/>
                <w:sz w:val="18"/>
                <w:szCs w:val="18"/>
              </w:rPr>
              <w:t>～</w:t>
            </w:r>
            <w:r>
              <w:rPr>
                <w:rFonts w:ascii="宋体" w:hAnsi="宋体"/>
                <w:color w:val="000000"/>
                <w:sz w:val="18"/>
                <w:szCs w:val="18"/>
              </w:rPr>
              <w:t>5.0</w:t>
            </w:r>
          </w:p>
        </w:tc>
        <w:tc>
          <w:tcPr>
            <w:tcW w:w="4871" w:type="dxa"/>
          </w:tcPr>
          <w:p w:rsidR="006845ED" w:rsidRDefault="00774705">
            <w:pPr>
              <w:jc w:val="center"/>
              <w:rPr>
                <w:rFonts w:ascii="宋体" w:hAnsi="宋体"/>
                <w:sz w:val="18"/>
                <w:szCs w:val="18"/>
              </w:rPr>
            </w:pPr>
            <w:r>
              <w:rPr>
                <w:rFonts w:ascii="宋体" w:hAnsi="宋体" w:hint="eastAsia"/>
                <w:sz w:val="18"/>
                <w:szCs w:val="18"/>
              </w:rPr>
              <w:t>100</w:t>
            </w:r>
          </w:p>
        </w:tc>
      </w:tr>
      <w:tr w:rsidR="006845ED">
        <w:trPr>
          <w:jc w:val="center"/>
        </w:trPr>
        <w:tc>
          <w:tcPr>
            <w:tcW w:w="4871" w:type="dxa"/>
            <w:vAlign w:val="center"/>
          </w:tcPr>
          <w:p w:rsidR="006845ED" w:rsidRDefault="00774705">
            <w:pPr>
              <w:spacing w:line="360" w:lineRule="exact"/>
              <w:jc w:val="center"/>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w:t>
            </w:r>
            <w:r>
              <w:rPr>
                <w:rFonts w:ascii="宋体" w:hAnsi="宋体"/>
                <w:color w:val="000000"/>
                <w:sz w:val="18"/>
                <w:szCs w:val="18"/>
              </w:rPr>
              <w:t>5.0</w:t>
            </w:r>
            <w:r>
              <w:rPr>
                <w:rFonts w:ascii="宋体" w:hAnsi="宋体" w:cs="宋体-18030" w:hint="eastAsia"/>
                <w:color w:val="000000"/>
                <w:sz w:val="18"/>
                <w:szCs w:val="18"/>
              </w:rPr>
              <w:t>～</w:t>
            </w:r>
            <w:r>
              <w:rPr>
                <w:rFonts w:ascii="宋体" w:hAnsi="宋体"/>
                <w:color w:val="000000"/>
                <w:sz w:val="18"/>
                <w:szCs w:val="18"/>
              </w:rPr>
              <w:t>20.0</w:t>
            </w:r>
          </w:p>
        </w:tc>
        <w:tc>
          <w:tcPr>
            <w:tcW w:w="4871" w:type="dxa"/>
          </w:tcPr>
          <w:p w:rsidR="006845ED" w:rsidRDefault="00774705">
            <w:pPr>
              <w:jc w:val="center"/>
              <w:rPr>
                <w:rFonts w:ascii="宋体" w:hAnsi="宋体"/>
                <w:sz w:val="18"/>
                <w:szCs w:val="18"/>
              </w:rPr>
            </w:pPr>
            <w:r>
              <w:rPr>
                <w:rFonts w:ascii="宋体" w:hAnsi="宋体" w:hint="eastAsia"/>
                <w:sz w:val="18"/>
                <w:szCs w:val="18"/>
              </w:rPr>
              <w:t>50</w:t>
            </w:r>
          </w:p>
        </w:tc>
      </w:tr>
    </w:tbl>
    <w:p w:rsidR="006845ED" w:rsidRDefault="00774705">
      <w:pPr>
        <w:spacing w:beforeLines="100" w:before="312" w:afterLines="50" w:after="156" w:line="312" w:lineRule="auto"/>
        <w:rPr>
          <w:rFonts w:ascii="黑体" w:eastAsia="黑体" w:hAnsi="宋体"/>
          <w:bCs/>
          <w:sz w:val="24"/>
        </w:rPr>
      </w:pPr>
      <w:r>
        <w:rPr>
          <w:rFonts w:ascii="黑体" w:eastAsia="黑体" w:hAnsi="宋体" w:hint="eastAsia"/>
          <w:bCs/>
          <w:sz w:val="24"/>
        </w:rPr>
        <w:t>四</w:t>
      </w:r>
      <w:r>
        <w:rPr>
          <w:rFonts w:ascii="黑体" w:eastAsia="黑体" w:hAnsi="宋体"/>
          <w:bCs/>
          <w:sz w:val="24"/>
        </w:rPr>
        <w:t>、</w:t>
      </w:r>
      <w:r>
        <w:rPr>
          <w:rFonts w:ascii="黑体" w:eastAsia="黑体" w:hAnsi="宋体" w:hint="eastAsia"/>
          <w:bCs/>
          <w:sz w:val="24"/>
        </w:rPr>
        <w:t>标准中涉及专利的情况</w:t>
      </w:r>
    </w:p>
    <w:p w:rsidR="006845ED" w:rsidRDefault="00774705">
      <w:pPr>
        <w:spacing w:beforeLines="50" w:before="156" w:afterLines="50" w:after="156" w:line="312" w:lineRule="auto"/>
        <w:ind w:firstLineChars="200" w:firstLine="420"/>
        <w:rPr>
          <w:rFonts w:hAnsi="宋体"/>
        </w:rPr>
      </w:pPr>
      <w:r>
        <w:rPr>
          <w:rFonts w:hAnsi="宋体" w:hint="eastAsia"/>
        </w:rPr>
        <w:t>本标准不涉及专利和知识产权问题。</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五</w:t>
      </w:r>
      <w:r>
        <w:rPr>
          <w:rFonts w:ascii="黑体" w:eastAsia="黑体" w:hAnsi="宋体"/>
          <w:bCs/>
          <w:sz w:val="24"/>
        </w:rPr>
        <w:t>、</w:t>
      </w:r>
      <w:r>
        <w:rPr>
          <w:rFonts w:ascii="黑体" w:eastAsia="黑体" w:hAnsi="宋体" w:hint="eastAsia"/>
          <w:bCs/>
          <w:sz w:val="24"/>
        </w:rPr>
        <w:t>预期达到的社会效益</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（一）项目的必要性</w:t>
      </w:r>
    </w:p>
    <w:p w:rsidR="006845ED" w:rsidRDefault="00774705">
      <w:pPr>
        <w:spacing w:line="300" w:lineRule="auto"/>
        <w:ind w:firstLine="420"/>
      </w:pPr>
      <w:r>
        <w:t>锆作为重要的稀有金属，由于具有惊人的抗腐蚀性能，极高的熔点，超高的硬度和强度。由于锆的热中子俘获截面小，有突出的核性能，是发展原子能工业不可缺少的材料，可作反应堆芯结构材料。金属锆在化工、农药、印染等行业中可用来制造耐腐蚀的反应塔、泵、热交换器等，它还可作为炼钢过程中的脱氧、脱氮剂。高纯锆是在锆原材料基础上，对杂质元素进一步分离提纯得到的。高纯金属锆已进入《战略性新兴产业分类（</w:t>
      </w:r>
      <w:r>
        <w:t>2018</w:t>
      </w:r>
      <w:r>
        <w:t>）》的分类表（代码</w:t>
      </w:r>
      <w:r>
        <w:t>3.2.5.3</w:t>
      </w:r>
      <w:r>
        <w:t>），隶属锆铪材料制造类别。</w:t>
      </w:r>
      <w:r>
        <w:rPr>
          <w:rFonts w:hint="eastAsia"/>
        </w:rPr>
        <w:t>建立材料的评价体系对于提升产品质量、指导产品应用具有重要的意义。</w:t>
      </w:r>
    </w:p>
    <w:p w:rsidR="006845ED" w:rsidRDefault="00774705">
      <w:pPr>
        <w:autoSpaceDE w:val="0"/>
        <w:autoSpaceDN w:val="0"/>
        <w:adjustRightInd w:val="0"/>
        <w:spacing w:line="300" w:lineRule="auto"/>
        <w:ind w:firstLine="420"/>
      </w:pPr>
      <w:r>
        <w:t>目前，国内相关单位已经开始制定高纯锆产品的行业标准</w:t>
      </w:r>
      <w:r>
        <w:rPr>
          <w:rFonts w:hint="eastAsia"/>
        </w:rPr>
        <w:t>《高纯锆锭》（计划编号</w:t>
      </w:r>
      <w:r>
        <w:t>：</w:t>
      </w:r>
      <w:r>
        <w:rPr>
          <w:rFonts w:hAnsi="宋体" w:hint="eastAsia"/>
          <w:szCs w:val="21"/>
        </w:rPr>
        <w:t>2020-0047T-YS</w:t>
      </w:r>
      <w:r>
        <w:rPr>
          <w:rFonts w:hint="eastAsia"/>
        </w:rPr>
        <w:t>）</w:t>
      </w:r>
      <w:r>
        <w:t>，</w:t>
      </w:r>
      <w:r>
        <w:rPr>
          <w:rFonts w:hint="eastAsia"/>
        </w:rPr>
        <w:t>Al</w:t>
      </w:r>
      <w:r>
        <w:t>、</w:t>
      </w:r>
      <w:r>
        <w:t>Ca</w:t>
      </w:r>
      <w:r>
        <w:t>、</w:t>
      </w:r>
      <w:r>
        <w:rPr>
          <w:rFonts w:hint="eastAsia"/>
        </w:rPr>
        <w:t>Co</w:t>
      </w:r>
      <w:r>
        <w:t>、</w:t>
      </w:r>
      <w:r>
        <w:rPr>
          <w:rFonts w:hint="eastAsia"/>
        </w:rPr>
        <w:t>Cr</w:t>
      </w:r>
      <w:r>
        <w:rPr>
          <w:rFonts w:hint="eastAsia"/>
        </w:rPr>
        <w:t>、</w:t>
      </w:r>
      <w:r>
        <w:t>Cu</w:t>
      </w:r>
      <w:r>
        <w:t>、</w:t>
      </w:r>
      <w:r>
        <w:rPr>
          <w:rFonts w:hint="eastAsia"/>
        </w:rPr>
        <w:t>Fe</w:t>
      </w:r>
      <w:r>
        <w:t>等杂质元素含量是产品</w:t>
      </w:r>
      <w:r>
        <w:rPr>
          <w:rFonts w:hint="eastAsia"/>
        </w:rPr>
        <w:t>等级</w:t>
      </w:r>
      <w:r>
        <w:t>的重要参数</w:t>
      </w:r>
      <w:r>
        <w:rPr>
          <w:rFonts w:hint="eastAsia"/>
        </w:rPr>
        <w:t>，杂质</w:t>
      </w:r>
      <w:r>
        <w:t>含量上限</w:t>
      </w:r>
      <w:r>
        <w:rPr>
          <w:rFonts w:hint="eastAsia"/>
        </w:rPr>
        <w:t>多为</w:t>
      </w:r>
      <w:r>
        <w:rPr>
          <w:rFonts w:hint="eastAsia"/>
        </w:rPr>
        <w:t>0.001</w:t>
      </w:r>
      <w:r>
        <w:t>%</w:t>
      </w:r>
      <w:r>
        <w:rPr>
          <w:rFonts w:hint="eastAsia"/>
        </w:rPr>
        <w:t>，因此</w:t>
      </w:r>
      <w:r>
        <w:t>建立健全高纯锆分析方法标准迫在眉睫。</w:t>
      </w:r>
    </w:p>
    <w:p w:rsidR="006845ED" w:rsidRDefault="00774705">
      <w:pPr>
        <w:spacing w:line="300" w:lineRule="auto"/>
        <w:jc w:val="center"/>
      </w:pPr>
      <w:r>
        <w:rPr>
          <w:rFonts w:hint="eastAsia"/>
        </w:rPr>
        <w:t>表</w:t>
      </w:r>
      <w:r>
        <w:rPr>
          <w:rFonts w:hint="eastAsia"/>
        </w:rPr>
        <w:t xml:space="preserve"> </w:t>
      </w:r>
      <w:r>
        <w:t>28</w:t>
      </w:r>
      <w:r>
        <w:rPr>
          <w:rFonts w:hint="eastAsia"/>
        </w:rPr>
        <w:t xml:space="preserve"> </w:t>
      </w:r>
      <w:r>
        <w:rPr>
          <w:rFonts w:hint="eastAsia"/>
        </w:rPr>
        <w:t>高纯锆锭的化学成分</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3248"/>
        <w:gridCol w:w="3250"/>
      </w:tblGrid>
      <w:tr w:rsidR="006845ED">
        <w:trPr>
          <w:trHeight w:val="327"/>
          <w:jc w:val="center"/>
        </w:trPr>
        <w:tc>
          <w:tcPr>
            <w:tcW w:w="6492" w:type="dxa"/>
            <w:gridSpan w:val="2"/>
            <w:vAlign w:val="center"/>
          </w:tcPr>
          <w:p w:rsidR="006845ED" w:rsidRDefault="00774705">
            <w:pPr>
              <w:jc w:val="center"/>
              <w:rPr>
                <w:rFonts w:ascii="宋体" w:hAnsi="宋体"/>
                <w:sz w:val="18"/>
                <w:szCs w:val="18"/>
              </w:rPr>
            </w:pPr>
            <w:r>
              <w:rPr>
                <w:rFonts w:ascii="宋体" w:hAnsi="宋体"/>
                <w:sz w:val="18"/>
                <w:szCs w:val="18"/>
              </w:rPr>
              <w:t>元素</w:t>
            </w:r>
          </w:p>
        </w:tc>
        <w:tc>
          <w:tcPr>
            <w:tcW w:w="3250" w:type="dxa"/>
            <w:vAlign w:val="center"/>
          </w:tcPr>
          <w:p w:rsidR="006845ED" w:rsidRDefault="00774705">
            <w:pPr>
              <w:jc w:val="center"/>
              <w:rPr>
                <w:rFonts w:ascii="宋体" w:hAnsi="宋体"/>
                <w:sz w:val="18"/>
                <w:szCs w:val="18"/>
              </w:rPr>
            </w:pPr>
            <w:r>
              <w:rPr>
                <w:rFonts w:ascii="宋体" w:hAnsi="宋体" w:hint="eastAsia"/>
                <w:sz w:val="18"/>
                <w:szCs w:val="18"/>
              </w:rPr>
              <w:t>质量分数</w:t>
            </w:r>
            <w:r>
              <w:rPr>
                <w:rFonts w:ascii="宋体" w:hAnsi="宋体" w:hint="eastAsia"/>
                <w:sz w:val="18"/>
                <w:szCs w:val="18"/>
              </w:rPr>
              <w:t>/%</w:t>
            </w:r>
          </w:p>
        </w:tc>
      </w:tr>
      <w:tr w:rsidR="006845ED">
        <w:trPr>
          <w:jc w:val="center"/>
        </w:trPr>
        <w:tc>
          <w:tcPr>
            <w:tcW w:w="3244" w:type="dxa"/>
            <w:vAlign w:val="center"/>
          </w:tcPr>
          <w:p w:rsidR="006845ED" w:rsidRDefault="00774705">
            <w:pPr>
              <w:jc w:val="center"/>
              <w:rPr>
                <w:rFonts w:ascii="宋体" w:hAnsi="宋体"/>
                <w:sz w:val="18"/>
                <w:szCs w:val="18"/>
              </w:rPr>
            </w:pPr>
            <w:r>
              <w:rPr>
                <w:rFonts w:ascii="宋体" w:hAnsi="宋体" w:hint="eastAsia"/>
                <w:sz w:val="18"/>
                <w:szCs w:val="18"/>
              </w:rPr>
              <w:t>主元素，不小于</w:t>
            </w:r>
          </w:p>
        </w:tc>
        <w:tc>
          <w:tcPr>
            <w:tcW w:w="3248" w:type="dxa"/>
            <w:vAlign w:val="center"/>
          </w:tcPr>
          <w:p w:rsidR="006845ED" w:rsidRDefault="00774705">
            <w:pPr>
              <w:jc w:val="center"/>
              <w:rPr>
                <w:rFonts w:ascii="宋体" w:hAnsi="宋体"/>
                <w:sz w:val="18"/>
                <w:szCs w:val="18"/>
              </w:rPr>
            </w:pPr>
            <w:proofErr w:type="spellStart"/>
            <w:r>
              <w:rPr>
                <w:rFonts w:ascii="宋体" w:hAnsi="宋体"/>
                <w:sz w:val="18"/>
                <w:szCs w:val="18"/>
              </w:rPr>
              <w:t>Zr</w:t>
            </w:r>
            <w:proofErr w:type="spellEnd"/>
            <w:r>
              <w:rPr>
                <w:rFonts w:ascii="宋体" w:hAnsi="宋体" w:hint="eastAsia"/>
                <w:sz w:val="18"/>
                <w:szCs w:val="18"/>
                <w:vertAlign w:val="superscript"/>
              </w:rPr>
              <w:t xml:space="preserve"> a</w:t>
            </w:r>
          </w:p>
        </w:tc>
        <w:tc>
          <w:tcPr>
            <w:tcW w:w="3250" w:type="dxa"/>
            <w:vAlign w:val="center"/>
          </w:tcPr>
          <w:p w:rsidR="006845ED" w:rsidRDefault="00774705">
            <w:pPr>
              <w:jc w:val="center"/>
              <w:rPr>
                <w:rFonts w:ascii="宋体" w:hAnsi="宋体"/>
                <w:sz w:val="18"/>
                <w:szCs w:val="18"/>
              </w:rPr>
            </w:pPr>
            <w:r>
              <w:rPr>
                <w:rFonts w:ascii="宋体" w:hAnsi="宋体"/>
                <w:sz w:val="18"/>
                <w:szCs w:val="18"/>
              </w:rPr>
              <w:t>99.95</w:t>
            </w:r>
          </w:p>
        </w:tc>
      </w:tr>
      <w:tr w:rsidR="006845ED">
        <w:trPr>
          <w:jc w:val="center"/>
        </w:trPr>
        <w:tc>
          <w:tcPr>
            <w:tcW w:w="3244" w:type="dxa"/>
            <w:vMerge w:val="restart"/>
            <w:vAlign w:val="center"/>
          </w:tcPr>
          <w:p w:rsidR="006845ED" w:rsidRDefault="00774705">
            <w:pPr>
              <w:jc w:val="center"/>
              <w:rPr>
                <w:rFonts w:ascii="宋体" w:hAnsi="宋体"/>
                <w:sz w:val="18"/>
                <w:szCs w:val="18"/>
              </w:rPr>
            </w:pPr>
            <w:r>
              <w:rPr>
                <w:rFonts w:ascii="宋体" w:hAnsi="宋体" w:hint="eastAsia"/>
                <w:sz w:val="18"/>
                <w:szCs w:val="18"/>
              </w:rPr>
              <w:t>杂质元素，不大于</w:t>
            </w:r>
          </w:p>
        </w:tc>
        <w:tc>
          <w:tcPr>
            <w:tcW w:w="3248" w:type="dxa"/>
            <w:vAlign w:val="center"/>
          </w:tcPr>
          <w:p w:rsidR="006845ED" w:rsidRDefault="00774705">
            <w:pPr>
              <w:jc w:val="center"/>
              <w:rPr>
                <w:rFonts w:ascii="宋体" w:hAnsi="宋体"/>
                <w:sz w:val="18"/>
                <w:szCs w:val="18"/>
              </w:rPr>
            </w:pPr>
            <w:proofErr w:type="spellStart"/>
            <w:r>
              <w:rPr>
                <w:rFonts w:ascii="宋体" w:hAnsi="宋体"/>
                <w:sz w:val="18"/>
                <w:szCs w:val="18"/>
              </w:rPr>
              <w:t>Hf</w:t>
            </w:r>
            <w:proofErr w:type="spellEnd"/>
          </w:p>
        </w:tc>
        <w:tc>
          <w:tcPr>
            <w:tcW w:w="3250" w:type="dxa"/>
            <w:vAlign w:val="center"/>
          </w:tcPr>
          <w:p w:rsidR="006845ED" w:rsidRDefault="00774705">
            <w:pPr>
              <w:jc w:val="center"/>
              <w:rPr>
                <w:rFonts w:ascii="宋体" w:hAnsi="宋体"/>
                <w:sz w:val="18"/>
                <w:szCs w:val="18"/>
              </w:rPr>
            </w:pPr>
            <w:r>
              <w:rPr>
                <w:rFonts w:ascii="宋体" w:hAnsi="宋体"/>
                <w:sz w:val="18"/>
                <w:szCs w:val="18"/>
              </w:rPr>
              <w:t>0.005</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Al</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Ca</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Co</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Cr</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Cu</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Fe</w:t>
            </w:r>
          </w:p>
        </w:tc>
        <w:tc>
          <w:tcPr>
            <w:tcW w:w="3250" w:type="dxa"/>
            <w:vAlign w:val="center"/>
          </w:tcPr>
          <w:p w:rsidR="006845ED" w:rsidRDefault="00774705">
            <w:pPr>
              <w:jc w:val="center"/>
              <w:rPr>
                <w:rFonts w:ascii="宋体" w:hAnsi="宋体"/>
                <w:sz w:val="18"/>
                <w:szCs w:val="18"/>
              </w:rPr>
            </w:pPr>
            <w:r>
              <w:rPr>
                <w:rFonts w:ascii="宋体" w:hAnsi="宋体"/>
                <w:sz w:val="18"/>
                <w:szCs w:val="18"/>
              </w:rPr>
              <w:t>0.005</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Mg</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proofErr w:type="spellStart"/>
            <w:r>
              <w:rPr>
                <w:rFonts w:ascii="宋体" w:hAnsi="宋体"/>
                <w:sz w:val="18"/>
                <w:szCs w:val="18"/>
              </w:rPr>
              <w:t>Mn</w:t>
            </w:r>
            <w:proofErr w:type="spellEnd"/>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Mo</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Na</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Ni</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proofErr w:type="spellStart"/>
            <w:r>
              <w:rPr>
                <w:rFonts w:ascii="宋体" w:hAnsi="宋体"/>
                <w:sz w:val="18"/>
                <w:szCs w:val="18"/>
              </w:rPr>
              <w:t>Pb</w:t>
            </w:r>
            <w:proofErr w:type="spellEnd"/>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Si</w:t>
            </w:r>
          </w:p>
        </w:tc>
        <w:tc>
          <w:tcPr>
            <w:tcW w:w="3250" w:type="dxa"/>
            <w:vAlign w:val="center"/>
          </w:tcPr>
          <w:p w:rsidR="006845ED" w:rsidRDefault="00774705">
            <w:pPr>
              <w:jc w:val="center"/>
              <w:rPr>
                <w:rFonts w:ascii="宋体" w:hAnsi="宋体"/>
                <w:sz w:val="18"/>
                <w:szCs w:val="18"/>
              </w:rPr>
            </w:pPr>
            <w:r>
              <w:rPr>
                <w:rFonts w:ascii="宋体" w:hAnsi="宋体"/>
                <w:sz w:val="18"/>
                <w:szCs w:val="18"/>
              </w:rPr>
              <w:t>0.002</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Sn</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proofErr w:type="spellStart"/>
            <w:r>
              <w:rPr>
                <w:rFonts w:ascii="宋体" w:hAnsi="宋体"/>
                <w:sz w:val="18"/>
                <w:szCs w:val="18"/>
              </w:rPr>
              <w:t>Ti</w:t>
            </w:r>
            <w:proofErr w:type="spellEnd"/>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V</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W</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Cl</w:t>
            </w:r>
          </w:p>
        </w:tc>
        <w:tc>
          <w:tcPr>
            <w:tcW w:w="3250" w:type="dxa"/>
            <w:vAlign w:val="center"/>
          </w:tcPr>
          <w:p w:rsidR="006845ED" w:rsidRDefault="00774705">
            <w:pPr>
              <w:jc w:val="center"/>
              <w:rPr>
                <w:rFonts w:ascii="宋体" w:hAnsi="宋体"/>
                <w:sz w:val="18"/>
                <w:szCs w:val="18"/>
              </w:rPr>
            </w:pPr>
            <w:r>
              <w:rPr>
                <w:rFonts w:ascii="宋体" w:hAnsi="宋体"/>
                <w:sz w:val="18"/>
                <w:szCs w:val="18"/>
              </w:rPr>
              <w:t>0.001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C</w:t>
            </w:r>
          </w:p>
        </w:tc>
        <w:tc>
          <w:tcPr>
            <w:tcW w:w="3250" w:type="dxa"/>
            <w:vAlign w:val="center"/>
          </w:tcPr>
          <w:p w:rsidR="006845ED" w:rsidRDefault="00774705">
            <w:pPr>
              <w:jc w:val="center"/>
              <w:rPr>
                <w:rFonts w:ascii="宋体" w:hAnsi="宋体"/>
                <w:sz w:val="18"/>
                <w:szCs w:val="18"/>
              </w:rPr>
            </w:pPr>
            <w:r>
              <w:rPr>
                <w:rFonts w:ascii="宋体" w:hAnsi="宋体"/>
                <w:sz w:val="18"/>
                <w:szCs w:val="18"/>
              </w:rPr>
              <w:t>0.01</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H</w:t>
            </w:r>
          </w:p>
        </w:tc>
        <w:tc>
          <w:tcPr>
            <w:tcW w:w="3250" w:type="dxa"/>
            <w:vAlign w:val="center"/>
          </w:tcPr>
          <w:p w:rsidR="006845ED" w:rsidRDefault="00774705">
            <w:pPr>
              <w:jc w:val="center"/>
              <w:rPr>
                <w:rFonts w:ascii="宋体" w:hAnsi="宋体"/>
                <w:sz w:val="18"/>
                <w:szCs w:val="18"/>
              </w:rPr>
            </w:pPr>
            <w:r>
              <w:rPr>
                <w:rFonts w:ascii="宋体" w:hAnsi="宋体"/>
                <w:sz w:val="18"/>
                <w:szCs w:val="18"/>
              </w:rPr>
              <w:t>0.002</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N</w:t>
            </w:r>
          </w:p>
        </w:tc>
        <w:tc>
          <w:tcPr>
            <w:tcW w:w="3250" w:type="dxa"/>
            <w:vAlign w:val="center"/>
          </w:tcPr>
          <w:p w:rsidR="006845ED" w:rsidRDefault="00774705">
            <w:pPr>
              <w:jc w:val="center"/>
              <w:rPr>
                <w:rFonts w:ascii="宋体" w:hAnsi="宋体"/>
                <w:sz w:val="18"/>
                <w:szCs w:val="18"/>
              </w:rPr>
            </w:pPr>
            <w:r>
              <w:rPr>
                <w:rFonts w:ascii="宋体" w:hAnsi="宋体"/>
                <w:sz w:val="18"/>
                <w:szCs w:val="18"/>
              </w:rPr>
              <w:t>0.005</w:t>
            </w:r>
          </w:p>
        </w:tc>
      </w:tr>
      <w:tr w:rsidR="006845ED">
        <w:trPr>
          <w:jc w:val="center"/>
        </w:trPr>
        <w:tc>
          <w:tcPr>
            <w:tcW w:w="3244" w:type="dxa"/>
            <w:vMerge/>
            <w:vAlign w:val="center"/>
          </w:tcPr>
          <w:p w:rsidR="006845ED" w:rsidRDefault="006845ED">
            <w:pPr>
              <w:jc w:val="center"/>
              <w:rPr>
                <w:rFonts w:ascii="宋体" w:hAnsi="宋体"/>
                <w:sz w:val="18"/>
                <w:szCs w:val="18"/>
              </w:rPr>
            </w:pPr>
          </w:p>
        </w:tc>
        <w:tc>
          <w:tcPr>
            <w:tcW w:w="3248" w:type="dxa"/>
            <w:vAlign w:val="center"/>
          </w:tcPr>
          <w:p w:rsidR="006845ED" w:rsidRDefault="00774705">
            <w:pPr>
              <w:jc w:val="center"/>
              <w:rPr>
                <w:rFonts w:ascii="宋体" w:hAnsi="宋体"/>
                <w:sz w:val="18"/>
                <w:szCs w:val="18"/>
              </w:rPr>
            </w:pPr>
            <w:r>
              <w:rPr>
                <w:rFonts w:ascii="宋体" w:hAnsi="宋体"/>
                <w:sz w:val="18"/>
                <w:szCs w:val="18"/>
              </w:rPr>
              <w:t>O</w:t>
            </w:r>
          </w:p>
        </w:tc>
        <w:tc>
          <w:tcPr>
            <w:tcW w:w="3250" w:type="dxa"/>
            <w:vAlign w:val="center"/>
          </w:tcPr>
          <w:p w:rsidR="006845ED" w:rsidRDefault="00774705">
            <w:pPr>
              <w:jc w:val="center"/>
              <w:rPr>
                <w:rFonts w:ascii="宋体" w:hAnsi="宋体"/>
                <w:sz w:val="18"/>
                <w:szCs w:val="18"/>
              </w:rPr>
            </w:pPr>
            <w:r>
              <w:rPr>
                <w:rFonts w:ascii="宋体" w:hAnsi="宋体"/>
                <w:sz w:val="18"/>
                <w:szCs w:val="18"/>
              </w:rPr>
              <w:t>0.01</w:t>
            </w:r>
          </w:p>
        </w:tc>
      </w:tr>
      <w:tr w:rsidR="006845ED">
        <w:trPr>
          <w:jc w:val="center"/>
        </w:trPr>
        <w:tc>
          <w:tcPr>
            <w:tcW w:w="9742" w:type="dxa"/>
            <w:gridSpan w:val="3"/>
            <w:vAlign w:val="center"/>
          </w:tcPr>
          <w:p w:rsidR="006845ED" w:rsidRDefault="00774705">
            <w:pPr>
              <w:jc w:val="left"/>
              <w:rPr>
                <w:rFonts w:ascii="宋体" w:hAnsi="宋体"/>
                <w:sz w:val="18"/>
                <w:szCs w:val="18"/>
              </w:rPr>
            </w:pPr>
            <w:r>
              <w:rPr>
                <w:rFonts w:ascii="宋体" w:hAnsi="宋体" w:hint="eastAsia"/>
                <w:sz w:val="18"/>
                <w:szCs w:val="18"/>
                <w:vertAlign w:val="superscript"/>
              </w:rPr>
              <w:t>a</w:t>
            </w:r>
            <w:r>
              <w:rPr>
                <w:rFonts w:ascii="宋体" w:hAnsi="宋体" w:hint="eastAsia"/>
                <w:sz w:val="18"/>
                <w:szCs w:val="18"/>
              </w:rPr>
              <w:t>：锆含量为</w:t>
            </w:r>
            <w:r>
              <w:rPr>
                <w:rFonts w:ascii="宋体" w:hAnsi="宋体" w:hint="eastAsia"/>
                <w:sz w:val="18"/>
                <w:szCs w:val="18"/>
              </w:rPr>
              <w:t>100%</w:t>
            </w:r>
            <w:r>
              <w:rPr>
                <w:rFonts w:ascii="宋体" w:hAnsi="宋体" w:hint="eastAsia"/>
                <w:sz w:val="18"/>
                <w:szCs w:val="18"/>
              </w:rPr>
              <w:t>减去所列杂质元素（不含</w:t>
            </w:r>
            <w:r>
              <w:rPr>
                <w:rFonts w:ascii="宋体" w:hAnsi="宋体"/>
                <w:sz w:val="18"/>
                <w:szCs w:val="18"/>
              </w:rPr>
              <w:t>Cl</w:t>
            </w:r>
            <w:r>
              <w:rPr>
                <w:rFonts w:ascii="宋体" w:hAnsi="宋体" w:hint="eastAsia"/>
                <w:sz w:val="18"/>
                <w:szCs w:val="18"/>
              </w:rPr>
              <w:t>、</w:t>
            </w:r>
            <w:r>
              <w:rPr>
                <w:rFonts w:ascii="宋体" w:hAnsi="宋体"/>
                <w:sz w:val="18"/>
                <w:szCs w:val="18"/>
              </w:rPr>
              <w:t xml:space="preserve"> C</w:t>
            </w:r>
            <w:r>
              <w:rPr>
                <w:rFonts w:ascii="宋体" w:hAnsi="宋体" w:hint="eastAsia"/>
                <w:sz w:val="18"/>
                <w:szCs w:val="18"/>
              </w:rPr>
              <w:t>、</w:t>
            </w:r>
            <w:r>
              <w:rPr>
                <w:rFonts w:ascii="宋体" w:hAnsi="宋体"/>
                <w:sz w:val="18"/>
                <w:szCs w:val="18"/>
              </w:rPr>
              <w:t xml:space="preserve"> H </w:t>
            </w:r>
            <w:r>
              <w:rPr>
                <w:rFonts w:ascii="宋体" w:hAnsi="宋体" w:hint="eastAsia"/>
                <w:sz w:val="18"/>
                <w:szCs w:val="18"/>
              </w:rPr>
              <w:t>、</w:t>
            </w:r>
            <w:r>
              <w:rPr>
                <w:rFonts w:ascii="宋体" w:hAnsi="宋体"/>
                <w:sz w:val="18"/>
                <w:szCs w:val="18"/>
              </w:rPr>
              <w:t>N</w:t>
            </w:r>
            <w:r>
              <w:rPr>
                <w:rFonts w:ascii="宋体" w:hAnsi="宋体" w:hint="eastAsia"/>
                <w:sz w:val="18"/>
                <w:szCs w:val="18"/>
              </w:rPr>
              <w:t>、</w:t>
            </w:r>
            <w:r>
              <w:rPr>
                <w:rFonts w:ascii="宋体" w:hAnsi="宋体"/>
                <w:sz w:val="18"/>
                <w:szCs w:val="18"/>
              </w:rPr>
              <w:t xml:space="preserve"> O</w:t>
            </w:r>
            <w:r>
              <w:rPr>
                <w:rFonts w:ascii="宋体" w:hAnsi="宋体" w:hint="eastAsia"/>
                <w:sz w:val="18"/>
                <w:szCs w:val="18"/>
              </w:rPr>
              <w:t>）的余量。</w:t>
            </w:r>
          </w:p>
        </w:tc>
      </w:tr>
    </w:tbl>
    <w:p w:rsidR="006845ED" w:rsidRDefault="006845ED">
      <w:pPr>
        <w:autoSpaceDE w:val="0"/>
        <w:autoSpaceDN w:val="0"/>
        <w:adjustRightInd w:val="0"/>
        <w:spacing w:line="300" w:lineRule="auto"/>
      </w:pPr>
    </w:p>
    <w:p w:rsidR="006845ED" w:rsidRDefault="00774705">
      <w:pPr>
        <w:spacing w:line="300" w:lineRule="auto"/>
        <w:ind w:firstLine="420"/>
      </w:pPr>
      <w:r>
        <w:t>已经颁布的</w:t>
      </w:r>
      <w:r>
        <w:t xml:space="preserve"> GB/T </w:t>
      </w:r>
      <w:r>
        <w:t>13747</w:t>
      </w:r>
      <w:r>
        <w:t>《锆及锆合金化学分析方法》标准系列采用光度法、原子吸收光谱法、电感耦合等离子体质谱法、电感耦合等离子体发射光谱法等方法对锆及锆合金产品中杂质元素进行分析，然方法涉及元素仍不够全面，检出限也不能满足高纯锆的需求。而辉光放电质谱法在高纯金属的检测方面具有独特的优势，本标准旨在采用这一先进技术，对高纯锆中杂质元素进行全面的分析，弥补该领域的空白</w:t>
      </w:r>
      <w:r>
        <w:rPr>
          <w:rFonts w:hint="eastAsia"/>
        </w:rPr>
        <w:t>。</w:t>
      </w:r>
      <w:r>
        <w:t>本标准</w:t>
      </w:r>
      <w:r>
        <w:rPr>
          <w:rFonts w:hint="eastAsia"/>
        </w:rPr>
        <w:t>主要服务</w:t>
      </w:r>
      <w:r>
        <w:t>于《</w:t>
      </w:r>
      <w:r>
        <w:rPr>
          <w:rFonts w:hint="eastAsia"/>
        </w:rPr>
        <w:t>高纯</w:t>
      </w:r>
      <w:r>
        <w:t>锆锭》</w:t>
      </w:r>
      <w:r>
        <w:rPr>
          <w:rFonts w:hint="eastAsia"/>
        </w:rPr>
        <w:t>产品</w:t>
      </w:r>
      <w:r>
        <w:t>标准</w:t>
      </w:r>
      <w:r>
        <w:rPr>
          <w:rFonts w:hint="eastAsia"/>
        </w:rPr>
        <w:t>，</w:t>
      </w:r>
      <w:r>
        <w:t>有助于产品质量提升。</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（二）项目的可行性</w:t>
      </w:r>
    </w:p>
    <w:p w:rsidR="006845ED" w:rsidRDefault="00774705">
      <w:pPr>
        <w:spacing w:line="312" w:lineRule="auto"/>
        <w:ind w:firstLine="420"/>
      </w:pPr>
      <w:r>
        <w:t>辉光放电质谱</w:t>
      </w:r>
      <w:r>
        <w:rPr>
          <w:rFonts w:hint="eastAsia"/>
        </w:rPr>
        <w:t>（</w:t>
      </w:r>
      <w:r>
        <w:rPr>
          <w:rFonts w:hint="eastAsia"/>
        </w:rPr>
        <w:t>GDMS</w:t>
      </w:r>
      <w:r>
        <w:rPr>
          <w:rFonts w:hint="eastAsia"/>
        </w:rPr>
        <w:t>）</w:t>
      </w:r>
      <w:r>
        <w:t>具有优越的检测限和宽动态线性范围，且样品制备简单、基体效</w:t>
      </w:r>
      <w:r>
        <w:t>应低，近</w:t>
      </w:r>
      <w:r>
        <w:t>20</w:t>
      </w:r>
      <w:r>
        <w:t>年来得到了快速发展，是高纯金属、半导体材料痕量杂质元素分析的</w:t>
      </w:r>
      <w:r>
        <w:rPr>
          <w:rFonts w:hint="eastAsia"/>
        </w:rPr>
        <w:t>重要</w:t>
      </w:r>
      <w:r>
        <w:t>手段，</w:t>
      </w:r>
      <w:r>
        <w:rPr>
          <w:rFonts w:hint="eastAsia"/>
        </w:rPr>
        <w:t>弥补</w:t>
      </w:r>
      <w:r>
        <w:t>了其它方法检出限无法满足测试需要的缺陷。目前采用辉光放电质谱法分析样品中痕量杂质已经具有成熟的经验，</w:t>
      </w:r>
      <w:r>
        <w:rPr>
          <w:rFonts w:hint="eastAsia"/>
        </w:rPr>
        <w:t>国内外均有</w:t>
      </w:r>
      <w:r>
        <w:t>GDMS</w:t>
      </w:r>
      <w:r>
        <w:rPr>
          <w:rFonts w:hint="eastAsia"/>
        </w:rPr>
        <w:t>分析方法标准的颁布</w:t>
      </w:r>
      <w:r>
        <w:t>。因此，</w:t>
      </w:r>
      <w:r>
        <w:rPr>
          <w:rFonts w:hint="eastAsia"/>
        </w:rPr>
        <w:t>采用</w:t>
      </w:r>
      <w:r>
        <w:rPr>
          <w:rFonts w:hint="eastAsia"/>
        </w:rPr>
        <w:t>GDMS</w:t>
      </w:r>
      <w:r>
        <w:rPr>
          <w:rFonts w:hint="eastAsia"/>
        </w:rPr>
        <w:t>测定</w:t>
      </w:r>
      <w:r>
        <w:t>高纯</w:t>
      </w:r>
      <w:r>
        <w:rPr>
          <w:rFonts w:hint="eastAsia"/>
        </w:rPr>
        <w:t>锆</w:t>
      </w:r>
      <w:r>
        <w:t>中痕量金属杂质</w:t>
      </w:r>
      <w:r>
        <w:rPr>
          <w:rFonts w:hint="eastAsia"/>
        </w:rPr>
        <w:t>在</w:t>
      </w:r>
      <w:r>
        <w:t>技术上</w:t>
      </w:r>
      <w:r>
        <w:rPr>
          <w:rFonts w:hint="eastAsia"/>
        </w:rPr>
        <w:t>是</w:t>
      </w:r>
      <w:r>
        <w:t>可行的</w:t>
      </w:r>
      <w:r>
        <w:rPr>
          <w:rFonts w:hint="eastAsia"/>
        </w:rPr>
        <w:t>。</w:t>
      </w:r>
    </w:p>
    <w:p w:rsidR="006845ED" w:rsidRDefault="00774705">
      <w:pPr>
        <w:spacing w:line="312" w:lineRule="auto"/>
        <w:ind w:firstLine="420"/>
        <w:rPr>
          <w:highlight w:val="yellow"/>
        </w:rPr>
      </w:pPr>
      <w:r>
        <w:rPr>
          <w:rFonts w:hint="eastAsia"/>
        </w:rPr>
        <w:t>起草</w:t>
      </w:r>
      <w:r>
        <w:t>单位国合通用测试评价认证股份公司</w:t>
      </w:r>
      <w:r>
        <w:rPr>
          <w:rFonts w:hint="eastAsia"/>
        </w:rPr>
        <w:t>、</w:t>
      </w:r>
      <w:r>
        <w:t>国标（北京）检验认证有限公司</w:t>
      </w:r>
      <w:r>
        <w:rPr>
          <w:rFonts w:hint="eastAsia"/>
        </w:rPr>
        <w:t>具有</w:t>
      </w:r>
      <w:r>
        <w:t>成熟的技术基础，辉光放电质谱法测定高纯锆中痕量杂质元素</w:t>
      </w:r>
      <w:r>
        <w:rPr>
          <w:rFonts w:hint="eastAsia"/>
        </w:rPr>
        <w:t>作为</w:t>
      </w:r>
      <w:r>
        <w:t>企业</w:t>
      </w:r>
      <w:r>
        <w:rPr>
          <w:rFonts w:hint="eastAsia"/>
        </w:rPr>
        <w:t>内部</w:t>
      </w:r>
      <w:r>
        <w:t>已经应用多年</w:t>
      </w:r>
      <w:r>
        <w:rPr>
          <w:rFonts w:hint="eastAsia"/>
        </w:rPr>
        <w:t>，</w:t>
      </w:r>
      <w:r>
        <w:t>并于</w:t>
      </w:r>
      <w:r>
        <w:rPr>
          <w:rFonts w:hint="eastAsia"/>
        </w:rPr>
        <w:t>2019</w:t>
      </w:r>
      <w:r>
        <w:rPr>
          <w:rFonts w:hint="eastAsia"/>
        </w:rPr>
        <w:t>年</w:t>
      </w:r>
      <w:r>
        <w:t>发表中文核心期刊文章</w:t>
      </w:r>
      <w:r>
        <w:rPr>
          <w:rFonts w:hint="eastAsia"/>
        </w:rPr>
        <w:t>《辉光放电质谱法测定高纯锆中</w:t>
      </w:r>
      <w:r>
        <w:rPr>
          <w:rFonts w:hint="eastAsia"/>
        </w:rPr>
        <w:t>36</w:t>
      </w:r>
      <w:r>
        <w:rPr>
          <w:rFonts w:hint="eastAsia"/>
        </w:rPr>
        <w:t>种痕量杂质元素》。本项目</w:t>
      </w:r>
      <w:r>
        <w:t>将</w:t>
      </w:r>
      <w:r>
        <w:rPr>
          <w:rFonts w:hint="eastAsia"/>
        </w:rPr>
        <w:t>完成</w:t>
      </w:r>
      <w:r>
        <w:t>方法的标准化，同时</w:t>
      </w:r>
      <w:r>
        <w:rPr>
          <w:rFonts w:hint="eastAsia"/>
        </w:rPr>
        <w:t>通过方法</w:t>
      </w:r>
      <w:r>
        <w:t>比对、</w:t>
      </w:r>
      <w:r>
        <w:rPr>
          <w:rFonts w:hint="eastAsia"/>
        </w:rPr>
        <w:t>多家</w:t>
      </w:r>
      <w:r>
        <w:t>验证单位进行验证试验等</w:t>
      </w:r>
      <w:r>
        <w:rPr>
          <w:rFonts w:hint="eastAsia"/>
        </w:rPr>
        <w:t>充分验证方法</w:t>
      </w:r>
      <w:r>
        <w:t>的可靠性，</w:t>
      </w:r>
      <w:r>
        <w:rPr>
          <w:rFonts w:hint="eastAsia"/>
        </w:rPr>
        <w:t>也</w:t>
      </w:r>
      <w:r>
        <w:t>为方法日后推广打下基础。</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（三）标准预期的</w:t>
      </w:r>
      <w:r>
        <w:rPr>
          <w:rFonts w:ascii="黑体" w:eastAsia="黑体" w:hAnsi="宋体"/>
          <w:bCs/>
          <w:sz w:val="24"/>
        </w:rPr>
        <w:t>作用和</w:t>
      </w:r>
      <w:r>
        <w:rPr>
          <w:rFonts w:ascii="黑体" w:eastAsia="黑体" w:hAnsi="宋体" w:hint="eastAsia"/>
          <w:bCs/>
          <w:sz w:val="24"/>
        </w:rPr>
        <w:t>效益</w:t>
      </w:r>
    </w:p>
    <w:p w:rsidR="006845ED" w:rsidRDefault="00774705">
      <w:pPr>
        <w:spacing w:line="312" w:lineRule="auto"/>
        <w:ind w:firstLine="420"/>
        <w:rPr>
          <w:szCs w:val="21"/>
        </w:rPr>
      </w:pPr>
      <w:r>
        <w:t>我国锆产业发展主要是兼顾民用锆和高纯锆的需求，建立高纯锆材的检测、评估及质保体系。由于锆突出的核</w:t>
      </w:r>
      <w:r>
        <w:rPr>
          <w:rFonts w:hint="eastAsia"/>
        </w:rPr>
        <w:t>性能</w:t>
      </w:r>
      <w:r>
        <w:t>，是发展原子能工业不可缺少材料，纯度大于</w:t>
      </w:r>
      <w:r>
        <w:t>99.99%</w:t>
      </w:r>
      <w:r>
        <w:t>高纯锆目前主要应用于军工科研单位。有研科技集团有限公司</w:t>
      </w:r>
      <w:r>
        <w:rPr>
          <w:rFonts w:hint="eastAsia"/>
        </w:rPr>
        <w:t>、</w:t>
      </w:r>
      <w:r>
        <w:t>国核宝钛锆业股份公司</w:t>
      </w:r>
      <w:r>
        <w:rPr>
          <w:rFonts w:hint="eastAsia"/>
        </w:rPr>
        <w:t>等单位均是</w:t>
      </w:r>
      <w:r>
        <w:t>高纯锆产品的主要生产单位。军工单位在产品性能方面具有更加严格的要求，高纯锆检</w:t>
      </w:r>
      <w:r>
        <w:t>测标准的制定必将为产品质量的把控起到关键性作用</w:t>
      </w:r>
      <w:r>
        <w:rPr>
          <w:rFonts w:hint="eastAsia"/>
        </w:rPr>
        <w:t>，</w:t>
      </w:r>
      <w:r>
        <w:rPr>
          <w:szCs w:val="21"/>
        </w:rPr>
        <w:t>能够好的推动</w:t>
      </w:r>
      <w:r>
        <w:rPr>
          <w:rFonts w:hint="eastAsia"/>
          <w:szCs w:val="21"/>
        </w:rPr>
        <w:t>锆</w:t>
      </w:r>
      <w:r>
        <w:rPr>
          <w:szCs w:val="21"/>
        </w:rPr>
        <w:t>产业的发展</w:t>
      </w:r>
      <w:r>
        <w:rPr>
          <w:rFonts w:hint="eastAsia"/>
          <w:szCs w:val="21"/>
        </w:rPr>
        <w:t>，带来更好的经济效益和社会效益。</w:t>
      </w:r>
    </w:p>
    <w:p w:rsidR="006845ED" w:rsidRDefault="00774705">
      <w:pPr>
        <w:spacing w:line="312" w:lineRule="auto"/>
        <w:ind w:firstLine="420"/>
        <w:rPr>
          <w:szCs w:val="21"/>
        </w:rPr>
      </w:pPr>
      <w:r>
        <w:rPr>
          <w:kern w:val="0"/>
          <w:szCs w:val="20"/>
        </w:rPr>
        <w:t>本标准</w:t>
      </w:r>
      <w:r>
        <w:rPr>
          <w:rFonts w:hint="eastAsia"/>
          <w:kern w:val="0"/>
          <w:szCs w:val="20"/>
        </w:rPr>
        <w:t>属于分析</w:t>
      </w:r>
      <w:r>
        <w:rPr>
          <w:kern w:val="0"/>
          <w:szCs w:val="20"/>
        </w:rPr>
        <w:t>方法标准，服务于产品标准，</w:t>
      </w:r>
      <w:r>
        <w:rPr>
          <w:rFonts w:hint="eastAsia"/>
          <w:kern w:val="0"/>
          <w:szCs w:val="20"/>
        </w:rPr>
        <w:t>能够满足高纯锆产品的检测</w:t>
      </w:r>
      <w:r>
        <w:rPr>
          <w:kern w:val="0"/>
          <w:szCs w:val="20"/>
        </w:rPr>
        <w:t>需求</w:t>
      </w:r>
      <w:r>
        <w:rPr>
          <w:rFonts w:hint="eastAsia"/>
          <w:kern w:val="0"/>
          <w:szCs w:val="20"/>
        </w:rPr>
        <w:t>。</w:t>
      </w:r>
      <w:r>
        <w:rPr>
          <w:kern w:val="0"/>
          <w:szCs w:val="20"/>
        </w:rPr>
        <w:t>本部分是对</w:t>
      </w:r>
      <w:r>
        <w:t>GB/T 13747</w:t>
      </w:r>
      <w:r>
        <w:t>《锆及锆合金化学分析方法》</w:t>
      </w:r>
      <w:r>
        <w:rPr>
          <w:rFonts w:hint="eastAsia"/>
          <w:kern w:val="0"/>
          <w:szCs w:val="20"/>
        </w:rPr>
        <w:t>系列</w:t>
      </w:r>
      <w:r>
        <w:rPr>
          <w:kern w:val="0"/>
          <w:szCs w:val="20"/>
        </w:rPr>
        <w:t>的补充完善，</w:t>
      </w:r>
      <w:r>
        <w:rPr>
          <w:rFonts w:hint="eastAsia"/>
          <w:kern w:val="0"/>
          <w:szCs w:val="20"/>
        </w:rPr>
        <w:t>增加了</w:t>
      </w:r>
      <w:r>
        <w:rPr>
          <w:kern w:val="0"/>
          <w:szCs w:val="20"/>
        </w:rPr>
        <w:t>元素种类，扩大了检测范围。</w:t>
      </w:r>
      <w:r>
        <w:rPr>
          <w:szCs w:val="21"/>
        </w:rPr>
        <w:t>本标准的颁布实施</w:t>
      </w:r>
      <w:r>
        <w:rPr>
          <w:rFonts w:hint="eastAsia"/>
          <w:szCs w:val="21"/>
        </w:rPr>
        <w:t>有助于</w:t>
      </w:r>
      <w:r>
        <w:rPr>
          <w:szCs w:val="21"/>
        </w:rPr>
        <w:t>各检测机构</w:t>
      </w:r>
      <w:r>
        <w:rPr>
          <w:rFonts w:hint="eastAsia"/>
        </w:rPr>
        <w:t>统一</w:t>
      </w:r>
      <w:r>
        <w:t>标准，</w:t>
      </w:r>
      <w:r>
        <w:rPr>
          <w:szCs w:val="21"/>
        </w:rPr>
        <w:t>提高数据的准确度</w:t>
      </w:r>
      <w:r>
        <w:rPr>
          <w:rFonts w:hint="eastAsia"/>
          <w:szCs w:val="21"/>
        </w:rPr>
        <w:t>，助力锆产业</w:t>
      </w:r>
      <w:r>
        <w:rPr>
          <w:szCs w:val="21"/>
        </w:rPr>
        <w:t>健康发展。</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六</w:t>
      </w:r>
      <w:r>
        <w:rPr>
          <w:rFonts w:ascii="黑体" w:eastAsia="黑体" w:hAnsi="宋体"/>
          <w:bCs/>
          <w:sz w:val="24"/>
        </w:rPr>
        <w:t>、</w:t>
      </w:r>
      <w:r>
        <w:rPr>
          <w:rFonts w:ascii="黑体" w:eastAsia="黑体" w:hAnsi="宋体" w:hint="eastAsia"/>
          <w:bCs/>
          <w:sz w:val="24"/>
        </w:rPr>
        <w:t>采用国际标准和国外先进标准的情况</w:t>
      </w:r>
    </w:p>
    <w:p w:rsidR="006845ED" w:rsidRDefault="00774705">
      <w:pPr>
        <w:spacing w:beforeLines="50" w:before="156" w:afterLines="50" w:after="156" w:line="300" w:lineRule="auto"/>
        <w:ind w:firstLineChars="200" w:firstLine="420"/>
        <w:rPr>
          <w:rFonts w:hAnsi="宋体"/>
        </w:rPr>
      </w:pPr>
      <w:r>
        <w:rPr>
          <w:rFonts w:hint="eastAsia"/>
        </w:rPr>
        <w:t>本文件为我国首次制定。</w:t>
      </w:r>
      <w:r>
        <w:rPr>
          <w:rFonts w:hAnsi="宋体" w:hint="eastAsia"/>
        </w:rPr>
        <w:t>经查</w:t>
      </w:r>
      <w:r>
        <w:rPr>
          <w:rFonts w:hAnsi="宋体"/>
        </w:rPr>
        <w:t>，</w:t>
      </w:r>
      <w:r>
        <w:rPr>
          <w:rFonts w:hint="eastAsia"/>
        </w:rPr>
        <w:t>本文件与国内外现行标准及制定中的标准无重复交叉情况。</w:t>
      </w:r>
      <w:r>
        <w:rPr>
          <w:rFonts w:hAnsi="宋体" w:hint="eastAsia"/>
        </w:rPr>
        <w:t>本标准</w:t>
      </w:r>
      <w:r>
        <w:rPr>
          <w:rFonts w:hAnsi="宋体"/>
        </w:rPr>
        <w:t>未</w:t>
      </w:r>
      <w:r>
        <w:rPr>
          <w:rFonts w:hAnsi="宋体" w:hint="eastAsia"/>
        </w:rPr>
        <w:t>采用（包括</w:t>
      </w:r>
      <w:r>
        <w:rPr>
          <w:rFonts w:hAnsi="宋体"/>
        </w:rPr>
        <w:t>等同采用、修改采用</w:t>
      </w:r>
      <w:r>
        <w:rPr>
          <w:rFonts w:hAnsi="宋体" w:hint="eastAsia"/>
        </w:rPr>
        <w:t>及</w:t>
      </w:r>
      <w:r>
        <w:rPr>
          <w:rFonts w:hAnsi="宋体"/>
        </w:rPr>
        <w:t>非等效采用</w:t>
      </w:r>
      <w:r>
        <w:rPr>
          <w:rFonts w:hAnsi="宋体" w:hint="eastAsia"/>
        </w:rPr>
        <w:t>）</w:t>
      </w:r>
      <w:r>
        <w:rPr>
          <w:rFonts w:hAnsi="宋体"/>
        </w:rPr>
        <w:t>国际标准或国外先进标准。</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七、与现行法律、法规、强制性国家标准及相关标准的关系</w:t>
      </w:r>
    </w:p>
    <w:p w:rsidR="006845ED" w:rsidRDefault="00774705">
      <w:pPr>
        <w:widowControl/>
        <w:spacing w:line="300" w:lineRule="auto"/>
      </w:pPr>
      <w:r>
        <w:rPr>
          <w:rFonts w:hint="eastAsia"/>
        </w:rPr>
        <w:tab/>
      </w:r>
      <w:r>
        <w:rPr>
          <w:rFonts w:hint="eastAsia"/>
        </w:rPr>
        <w:t>本标准属于锆化学分析方法标准，领域内有</w:t>
      </w:r>
      <w:r>
        <w:t>GB/T 13747</w:t>
      </w:r>
      <w:r>
        <w:rPr>
          <w:rFonts w:hint="eastAsia"/>
        </w:rPr>
        <w:t>《</w:t>
      </w:r>
      <w:r>
        <w:t>锆及锆合金化学分析方法</w:t>
      </w:r>
      <w:r>
        <w:rPr>
          <w:rFonts w:hint="eastAsia"/>
        </w:rPr>
        <w:t>》系列</w:t>
      </w:r>
      <w:r>
        <w:t>标准，</w:t>
      </w:r>
      <w:r>
        <w:rPr>
          <w:rFonts w:hint="eastAsia"/>
        </w:rPr>
        <w:t>本标准</w:t>
      </w:r>
      <w:r>
        <w:t>主要</w:t>
      </w:r>
      <w:r>
        <w:rPr>
          <w:rFonts w:hint="eastAsia"/>
        </w:rPr>
        <w:t>分析</w:t>
      </w:r>
      <w:r>
        <w:t>对象为高纯锆产品</w:t>
      </w:r>
      <w:r>
        <w:rPr>
          <w:rFonts w:hint="eastAsia"/>
        </w:rPr>
        <w:t>，</w:t>
      </w:r>
      <w:r>
        <w:t>是</w:t>
      </w:r>
      <w:r>
        <w:t>GB/T 13747</w:t>
      </w:r>
      <w:r>
        <w:rPr>
          <w:rFonts w:hint="eastAsia"/>
        </w:rPr>
        <w:t>系列</w:t>
      </w:r>
      <w:r>
        <w:t>标准的有益补充，使锆分析方法更加完善，覆盖的产品系列更加全面。</w:t>
      </w:r>
      <w:r>
        <w:rPr>
          <w:rFonts w:hint="eastAsia"/>
        </w:rPr>
        <w:t>当</w:t>
      </w:r>
      <w:r>
        <w:t>本</w:t>
      </w:r>
      <w:r>
        <w:rPr>
          <w:rFonts w:hint="eastAsia"/>
        </w:rPr>
        <w:t>标准</w:t>
      </w:r>
      <w:r>
        <w:rPr>
          <w:rFonts w:hint="eastAsia"/>
        </w:rPr>
        <w:t>与</w:t>
      </w:r>
      <w:r>
        <w:t>GB/T 13747</w:t>
      </w:r>
      <w:r>
        <w:rPr>
          <w:rFonts w:hint="eastAsia"/>
        </w:rPr>
        <w:t>测定</w:t>
      </w:r>
      <w:r>
        <w:t>范围</w:t>
      </w:r>
      <w:r>
        <w:rPr>
          <w:rFonts w:hint="eastAsia"/>
        </w:rPr>
        <w:t>重叠时</w:t>
      </w:r>
      <w:r>
        <w:t>，</w:t>
      </w:r>
      <w:r>
        <w:rPr>
          <w:rFonts w:hint="eastAsia"/>
        </w:rPr>
        <w:t>以</w:t>
      </w:r>
      <w:r>
        <w:t>GB/T 13747</w:t>
      </w:r>
      <w:r>
        <w:rPr>
          <w:rFonts w:hint="eastAsia"/>
        </w:rPr>
        <w:t>中</w:t>
      </w:r>
      <w:r>
        <w:t>的方法</w:t>
      </w:r>
      <w:r>
        <w:rPr>
          <w:rFonts w:hint="eastAsia"/>
        </w:rPr>
        <w:t>为</w:t>
      </w:r>
      <w:r>
        <w:t>仲裁方法。</w:t>
      </w:r>
    </w:p>
    <w:p w:rsidR="006845ED" w:rsidRDefault="00774705">
      <w:pPr>
        <w:widowControl/>
        <w:spacing w:line="300" w:lineRule="auto"/>
        <w:ind w:firstLine="420"/>
      </w:pPr>
      <w:r>
        <w:rPr>
          <w:rFonts w:hint="eastAsia"/>
        </w:rPr>
        <w:t>本标准服务于正在制定中的</w:t>
      </w:r>
      <w:r>
        <w:t>《</w:t>
      </w:r>
      <w:r>
        <w:rPr>
          <w:rFonts w:hint="eastAsia"/>
        </w:rPr>
        <w:t>高纯</w:t>
      </w:r>
      <w:r>
        <w:t>锆锭》</w:t>
      </w:r>
      <w:r>
        <w:rPr>
          <w:rFonts w:hint="eastAsia"/>
        </w:rPr>
        <w:t>产品</w:t>
      </w:r>
      <w:r>
        <w:t>标准</w:t>
      </w:r>
      <w:r>
        <w:rPr>
          <w:rFonts w:hint="eastAsia"/>
        </w:rPr>
        <w:t>。</w:t>
      </w:r>
      <w:r>
        <w:rPr>
          <w:rFonts w:hint="eastAsia"/>
        </w:rPr>
        <w:t>与现行法律、法规和相关标准相协调、无冲突。</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八、</w:t>
      </w:r>
      <w:r>
        <w:rPr>
          <w:rFonts w:ascii="黑体" w:eastAsia="黑体" w:hAnsi="宋体" w:hint="eastAsia"/>
          <w:bCs/>
          <w:sz w:val="24"/>
        </w:rPr>
        <w:t>重大分歧意见的处理和依据</w:t>
      </w:r>
    </w:p>
    <w:p w:rsidR="006845ED" w:rsidRDefault="00774705">
      <w:pPr>
        <w:spacing w:beforeLines="50" w:before="156" w:afterLines="50" w:after="156" w:line="312" w:lineRule="auto"/>
        <w:ind w:firstLineChars="200" w:firstLine="420"/>
        <w:rPr>
          <w:rFonts w:hAnsi="宋体"/>
        </w:rPr>
      </w:pPr>
      <w:r>
        <w:rPr>
          <w:rFonts w:hAnsi="宋体" w:hint="eastAsia"/>
        </w:rPr>
        <w:t>无重大分歧。</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九、标准作为强制性或推荐性国家（或行业）标准的建议</w:t>
      </w:r>
    </w:p>
    <w:p w:rsidR="006845ED" w:rsidRDefault="00774705">
      <w:pPr>
        <w:pStyle w:val="affffa"/>
        <w:tabs>
          <w:tab w:val="center" w:pos="4201"/>
          <w:tab w:val="right" w:leader="dot" w:pos="9298"/>
        </w:tabs>
        <w:spacing w:line="312" w:lineRule="auto"/>
        <w:ind w:firstLine="420"/>
        <w:rPr>
          <w:rFonts w:ascii="黑体"/>
          <w:sz w:val="24"/>
        </w:rPr>
      </w:pPr>
      <w:r>
        <w:rPr>
          <w:rFonts w:hint="eastAsia"/>
        </w:rPr>
        <w:t>建议本标准为</w:t>
      </w:r>
      <w:r>
        <w:t>推荐</w:t>
      </w:r>
      <w:r>
        <w:rPr>
          <w:rFonts w:hint="eastAsia"/>
        </w:rPr>
        <w:t>性行业</w:t>
      </w:r>
      <w:r>
        <w:t>标准</w:t>
      </w:r>
      <w:r>
        <w:rPr>
          <w:rFonts w:hint="eastAsia"/>
        </w:rPr>
        <w:t>。</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十、贯彻标准的要求和措施建议</w:t>
      </w:r>
      <w:bookmarkStart w:id="2" w:name="_GoBack"/>
      <w:bookmarkEnd w:id="2"/>
    </w:p>
    <w:p w:rsidR="006845ED" w:rsidRDefault="00774705">
      <w:pPr>
        <w:spacing w:line="312" w:lineRule="auto"/>
        <w:ind w:firstLineChars="200" w:firstLine="420"/>
        <w:rPr>
          <w:rFonts w:ascii="宋体" w:hAnsi="宋体"/>
          <w:kern w:val="0"/>
          <w:szCs w:val="20"/>
        </w:rPr>
      </w:pPr>
      <w:r>
        <w:rPr>
          <w:rFonts w:hint="eastAsia"/>
          <w:kern w:val="0"/>
          <w:szCs w:val="20"/>
        </w:rPr>
        <w:t>本标准涉及高纯锆中痕量杂质</w:t>
      </w:r>
      <w:r>
        <w:rPr>
          <w:kern w:val="0"/>
          <w:szCs w:val="20"/>
        </w:rPr>
        <w:t>的</w:t>
      </w:r>
      <w:r>
        <w:rPr>
          <w:rFonts w:hint="eastAsia"/>
          <w:kern w:val="0"/>
          <w:szCs w:val="20"/>
        </w:rPr>
        <w:t>同时测定，采用的设备为辉光放电质谱仪。该设备目前的市场占有率在</w:t>
      </w:r>
      <w:r>
        <w:rPr>
          <w:kern w:val="0"/>
          <w:szCs w:val="20"/>
        </w:rPr>
        <w:t>逐步增加</w:t>
      </w:r>
      <w:r>
        <w:rPr>
          <w:rFonts w:ascii="宋体" w:hAnsi="宋体" w:hint="eastAsia"/>
          <w:kern w:val="0"/>
          <w:szCs w:val="20"/>
        </w:rPr>
        <w:t>。建议</w:t>
      </w:r>
      <w:r>
        <w:rPr>
          <w:rFonts w:hint="eastAsia"/>
          <w:kern w:val="0"/>
          <w:szCs w:val="20"/>
        </w:rPr>
        <w:t>高纯锆</w:t>
      </w:r>
      <w:r>
        <w:rPr>
          <w:rFonts w:ascii="宋体" w:hAnsi="宋体" w:hint="eastAsia"/>
          <w:kern w:val="0"/>
          <w:szCs w:val="20"/>
        </w:rPr>
        <w:t>产品的生产单位及各大检测机构积极组织本标准的学习与宣贯，并向企业、公司和科研院校（所）推荐本标准。标准</w:t>
      </w:r>
      <w:r>
        <w:rPr>
          <w:rFonts w:ascii="宋体" w:hAnsi="宋体"/>
          <w:kern w:val="0"/>
          <w:szCs w:val="20"/>
        </w:rPr>
        <w:t>使用过程中出现疑问，标准的起草单位</w:t>
      </w:r>
      <w:r>
        <w:rPr>
          <w:rFonts w:ascii="宋体" w:hAnsi="宋体" w:hint="eastAsia"/>
          <w:kern w:val="0"/>
          <w:szCs w:val="20"/>
        </w:rPr>
        <w:t>有</w:t>
      </w:r>
      <w:r>
        <w:rPr>
          <w:rFonts w:ascii="宋体" w:hAnsi="宋体"/>
          <w:kern w:val="0"/>
          <w:szCs w:val="20"/>
        </w:rPr>
        <w:t>义务进行必要的解释，可通过网络会议、讲座等形式进行标准</w:t>
      </w:r>
      <w:r>
        <w:rPr>
          <w:rFonts w:ascii="宋体" w:hAnsi="宋体" w:hint="eastAsia"/>
          <w:kern w:val="0"/>
          <w:szCs w:val="20"/>
        </w:rPr>
        <w:t>内容</w:t>
      </w:r>
      <w:r>
        <w:rPr>
          <w:rFonts w:ascii="宋体" w:hAnsi="宋体"/>
          <w:kern w:val="0"/>
          <w:szCs w:val="20"/>
        </w:rPr>
        <w:t>的讲解</w:t>
      </w:r>
      <w:r>
        <w:rPr>
          <w:rFonts w:ascii="宋体" w:hAnsi="宋体" w:hint="eastAsia"/>
          <w:kern w:val="0"/>
          <w:szCs w:val="20"/>
        </w:rPr>
        <w:t>。</w:t>
      </w:r>
      <w:r>
        <w:rPr>
          <w:rFonts w:ascii="宋体" w:hAnsi="宋体"/>
          <w:kern w:val="0"/>
          <w:szCs w:val="20"/>
        </w:rPr>
        <w:t>建议</w:t>
      </w:r>
      <w:r>
        <w:rPr>
          <w:rFonts w:ascii="宋体" w:hAnsi="宋体" w:hint="eastAsia"/>
          <w:kern w:val="0"/>
          <w:szCs w:val="20"/>
        </w:rPr>
        <w:t>标准</w:t>
      </w:r>
      <w:r>
        <w:rPr>
          <w:rFonts w:ascii="宋体" w:hAnsi="宋体"/>
          <w:kern w:val="0"/>
          <w:szCs w:val="20"/>
        </w:rPr>
        <w:t>发布</w:t>
      </w:r>
      <w:r>
        <w:rPr>
          <w:rFonts w:ascii="宋体" w:hAnsi="宋体" w:hint="eastAsia"/>
          <w:kern w:val="0"/>
          <w:szCs w:val="20"/>
        </w:rPr>
        <w:t>6</w:t>
      </w:r>
      <w:r>
        <w:rPr>
          <w:rFonts w:ascii="宋体" w:hAnsi="宋体" w:hint="eastAsia"/>
          <w:kern w:val="0"/>
          <w:szCs w:val="20"/>
        </w:rPr>
        <w:t>个</w:t>
      </w:r>
      <w:r>
        <w:rPr>
          <w:rFonts w:ascii="宋体" w:hAnsi="宋体"/>
          <w:kern w:val="0"/>
          <w:szCs w:val="20"/>
        </w:rPr>
        <w:t>月后实施。</w:t>
      </w:r>
    </w:p>
    <w:p w:rsidR="006845ED" w:rsidRDefault="00774705">
      <w:pPr>
        <w:spacing w:line="312" w:lineRule="auto"/>
        <w:ind w:firstLineChars="200" w:firstLine="420"/>
        <w:rPr>
          <w:rFonts w:ascii="宋体" w:hAnsi="宋体"/>
          <w:kern w:val="0"/>
          <w:szCs w:val="20"/>
        </w:rPr>
      </w:pPr>
      <w:r>
        <w:rPr>
          <w:rFonts w:ascii="宋体" w:hAnsi="宋体" w:hint="eastAsia"/>
          <w:kern w:val="0"/>
          <w:szCs w:val="20"/>
        </w:rPr>
        <w:t>同时</w:t>
      </w:r>
      <w:r>
        <w:rPr>
          <w:rFonts w:ascii="宋体" w:hAnsi="宋体"/>
          <w:kern w:val="0"/>
          <w:szCs w:val="20"/>
        </w:rPr>
        <w:t>，</w:t>
      </w:r>
      <w:r>
        <w:rPr>
          <w:rFonts w:ascii="宋体" w:hAnsi="宋体" w:hint="eastAsia"/>
          <w:kern w:val="0"/>
          <w:szCs w:val="20"/>
        </w:rPr>
        <w:t>标准</w:t>
      </w:r>
      <w:r>
        <w:rPr>
          <w:rFonts w:ascii="宋体" w:hAnsi="宋体"/>
          <w:kern w:val="0"/>
          <w:szCs w:val="20"/>
        </w:rPr>
        <w:t>要与时俱进，标准颁布实施后</w:t>
      </w:r>
      <w:r>
        <w:rPr>
          <w:rFonts w:ascii="宋体" w:hAnsi="宋体" w:hint="eastAsia"/>
          <w:kern w:val="0"/>
          <w:szCs w:val="20"/>
        </w:rPr>
        <w:t>要</w:t>
      </w:r>
      <w:r>
        <w:rPr>
          <w:rFonts w:ascii="宋体" w:hAnsi="宋体"/>
          <w:kern w:val="0"/>
          <w:szCs w:val="20"/>
        </w:rPr>
        <w:t>定期进行复审，必要时启动修订程序。</w:t>
      </w:r>
      <w:r>
        <w:rPr>
          <w:rFonts w:ascii="宋体" w:hAnsi="宋体" w:hint="eastAsia"/>
          <w:kern w:val="0"/>
          <w:szCs w:val="20"/>
        </w:rPr>
        <w:t>修订时可根据产业发展、标准运行情况，升级为国家标准。</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十一、废止现行有关标准的建议</w:t>
      </w:r>
    </w:p>
    <w:p w:rsidR="006845ED" w:rsidRDefault="00774705">
      <w:pPr>
        <w:pStyle w:val="affffa"/>
        <w:spacing w:line="300" w:lineRule="auto"/>
        <w:ind w:firstLine="420"/>
      </w:pPr>
      <w:r>
        <w:rPr>
          <w:rFonts w:hint="eastAsia"/>
        </w:rPr>
        <w:t>本标准为首次制定，不涉及相关标准的废止。</w:t>
      </w:r>
    </w:p>
    <w:p w:rsidR="006845ED" w:rsidRDefault="00774705">
      <w:pPr>
        <w:spacing w:beforeLines="50" w:before="156" w:afterLines="50" w:after="156" w:line="312" w:lineRule="auto"/>
        <w:rPr>
          <w:rFonts w:ascii="黑体" w:eastAsia="黑体" w:hAnsi="宋体"/>
          <w:bCs/>
          <w:sz w:val="24"/>
        </w:rPr>
      </w:pPr>
      <w:r>
        <w:rPr>
          <w:rFonts w:ascii="黑体" w:eastAsia="黑体" w:hAnsi="宋体" w:hint="eastAsia"/>
          <w:bCs/>
          <w:sz w:val="24"/>
        </w:rPr>
        <w:t>十二、其它应予说明的事项</w:t>
      </w:r>
    </w:p>
    <w:p w:rsidR="006845ED" w:rsidRDefault="00774705">
      <w:pPr>
        <w:spacing w:line="300" w:lineRule="auto"/>
        <w:ind w:firstLineChars="200" w:firstLine="480"/>
        <w:rPr>
          <w:rFonts w:ascii="宋体" w:hAnsi="宋体"/>
          <w:kern w:val="0"/>
          <w:szCs w:val="20"/>
        </w:rPr>
      </w:pPr>
      <w:r>
        <w:rPr>
          <w:rFonts w:ascii="黑体" w:eastAsia="黑体" w:hint="eastAsia"/>
          <w:sz w:val="24"/>
        </w:rPr>
        <w:t>无。</w:t>
      </w:r>
    </w:p>
    <w:p w:rsidR="006845ED" w:rsidRDefault="00774705">
      <w:pPr>
        <w:spacing w:line="300" w:lineRule="auto"/>
        <w:ind w:firstLineChars="200" w:firstLine="420"/>
        <w:jc w:val="right"/>
        <w:rPr>
          <w:szCs w:val="21"/>
        </w:rPr>
      </w:pPr>
      <w:r>
        <w:rPr>
          <w:rFonts w:ascii="宋体" w:hAnsi="宋体" w:hint="eastAsia"/>
          <w:kern w:val="0"/>
          <w:szCs w:val="20"/>
        </w:rPr>
        <w:t xml:space="preserve"> </w:t>
      </w:r>
    </w:p>
    <w:sectPr w:rsidR="006845ED">
      <w:footerReference w:type="default" r:id="rId14"/>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4705">
      <w:r>
        <w:separator/>
      </w:r>
    </w:p>
  </w:endnote>
  <w:endnote w:type="continuationSeparator" w:id="0">
    <w:p w:rsidR="00000000" w:rsidRDefault="0077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18030">
    <w:altName w:val="Arial Unicode MS"/>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6344"/>
      <w:docPartObj>
        <w:docPartGallery w:val="AutoText"/>
      </w:docPartObj>
    </w:sdtPr>
    <w:sdtEndPr/>
    <w:sdtContent>
      <w:p w:rsidR="006845ED" w:rsidRDefault="00774705">
        <w:pPr>
          <w:pStyle w:val="affa"/>
          <w:jc w:val="center"/>
        </w:pPr>
      </w:p>
    </w:sdtContent>
  </w:sdt>
  <w:p w:rsidR="006845ED" w:rsidRDefault="006845ED">
    <w:pPr>
      <w:pStyle w:val="af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ED" w:rsidRDefault="00774705">
    <w:pPr>
      <w:pStyle w:val="affa"/>
      <w:jc w:val="center"/>
    </w:pPr>
    <w:r>
      <w:fldChar w:fldCharType="begin"/>
    </w:r>
    <w:r>
      <w:instrText xml:space="preserve"> PAGE   \* MERGEFORMAT </w:instrText>
    </w:r>
    <w:r>
      <w:fldChar w:fldCharType="separate"/>
    </w:r>
    <w:r w:rsidRPr="00774705">
      <w:rPr>
        <w:noProof/>
        <w:lang w:val="zh-CN"/>
      </w:rPr>
      <w:t>13</w:t>
    </w:r>
    <w:r>
      <w:rPr>
        <w:lang w:val="zh-CN"/>
      </w:rPr>
      <w:fldChar w:fldCharType="end"/>
    </w:r>
  </w:p>
  <w:p w:rsidR="006845ED" w:rsidRDefault="006845ED">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4705">
      <w:r>
        <w:separator/>
      </w:r>
    </w:p>
  </w:footnote>
  <w:footnote w:type="continuationSeparator" w:id="0">
    <w:p w:rsidR="00000000" w:rsidRDefault="007747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5ED" w:rsidRDefault="006845ED">
    <w:pPr>
      <w:pStyle w:val="aff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46B0"/>
    <w:rsid w:val="00006A40"/>
    <w:rsid w:val="00010180"/>
    <w:rsid w:val="000109A0"/>
    <w:rsid w:val="00014853"/>
    <w:rsid w:val="0002096F"/>
    <w:rsid w:val="0002121A"/>
    <w:rsid w:val="00021322"/>
    <w:rsid w:val="00022E56"/>
    <w:rsid w:val="00024B42"/>
    <w:rsid w:val="00026D78"/>
    <w:rsid w:val="000332A6"/>
    <w:rsid w:val="00035035"/>
    <w:rsid w:val="00036C57"/>
    <w:rsid w:val="00036E5E"/>
    <w:rsid w:val="00046620"/>
    <w:rsid w:val="00047BA4"/>
    <w:rsid w:val="00050C8D"/>
    <w:rsid w:val="00051831"/>
    <w:rsid w:val="000612A8"/>
    <w:rsid w:val="00061D34"/>
    <w:rsid w:val="00061D46"/>
    <w:rsid w:val="00062070"/>
    <w:rsid w:val="0006432D"/>
    <w:rsid w:val="0006477B"/>
    <w:rsid w:val="00073C3A"/>
    <w:rsid w:val="00081A9E"/>
    <w:rsid w:val="00083A57"/>
    <w:rsid w:val="000842C3"/>
    <w:rsid w:val="00091DD9"/>
    <w:rsid w:val="000A0C8C"/>
    <w:rsid w:val="000A0CA9"/>
    <w:rsid w:val="000A180E"/>
    <w:rsid w:val="000A1DCD"/>
    <w:rsid w:val="000A54AC"/>
    <w:rsid w:val="000A569E"/>
    <w:rsid w:val="000B14A6"/>
    <w:rsid w:val="000B3127"/>
    <w:rsid w:val="000B605E"/>
    <w:rsid w:val="000C44B2"/>
    <w:rsid w:val="000D6334"/>
    <w:rsid w:val="000D6A2A"/>
    <w:rsid w:val="000D7360"/>
    <w:rsid w:val="000E068C"/>
    <w:rsid w:val="000E37CA"/>
    <w:rsid w:val="000E6B9A"/>
    <w:rsid w:val="000E7ED5"/>
    <w:rsid w:val="000E7EDF"/>
    <w:rsid w:val="000F1FD1"/>
    <w:rsid w:val="000F224C"/>
    <w:rsid w:val="000F3489"/>
    <w:rsid w:val="0010034F"/>
    <w:rsid w:val="00110508"/>
    <w:rsid w:val="00112CBC"/>
    <w:rsid w:val="00113208"/>
    <w:rsid w:val="0011570F"/>
    <w:rsid w:val="00116D8F"/>
    <w:rsid w:val="00122903"/>
    <w:rsid w:val="001241A8"/>
    <w:rsid w:val="001345DA"/>
    <w:rsid w:val="00134D7F"/>
    <w:rsid w:val="00134E2D"/>
    <w:rsid w:val="00135E64"/>
    <w:rsid w:val="00136064"/>
    <w:rsid w:val="00137D4C"/>
    <w:rsid w:val="00152747"/>
    <w:rsid w:val="00154608"/>
    <w:rsid w:val="00156452"/>
    <w:rsid w:val="00161638"/>
    <w:rsid w:val="00171087"/>
    <w:rsid w:val="00176CA2"/>
    <w:rsid w:val="00181F19"/>
    <w:rsid w:val="00182D22"/>
    <w:rsid w:val="00191F5C"/>
    <w:rsid w:val="00192E96"/>
    <w:rsid w:val="00194EB2"/>
    <w:rsid w:val="00196C7C"/>
    <w:rsid w:val="001A02DA"/>
    <w:rsid w:val="001A0910"/>
    <w:rsid w:val="001A1A3D"/>
    <w:rsid w:val="001A78A3"/>
    <w:rsid w:val="001B5781"/>
    <w:rsid w:val="001C0EF1"/>
    <w:rsid w:val="001C4AB5"/>
    <w:rsid w:val="001D18F0"/>
    <w:rsid w:val="001D1A3E"/>
    <w:rsid w:val="001D24F0"/>
    <w:rsid w:val="001D57BC"/>
    <w:rsid w:val="001D588B"/>
    <w:rsid w:val="001D783C"/>
    <w:rsid w:val="001D7A87"/>
    <w:rsid w:val="001E7268"/>
    <w:rsid w:val="001F2FEA"/>
    <w:rsid w:val="001F4370"/>
    <w:rsid w:val="001F48F4"/>
    <w:rsid w:val="001F5F9B"/>
    <w:rsid w:val="001F65ED"/>
    <w:rsid w:val="001F6B47"/>
    <w:rsid w:val="001F7DA6"/>
    <w:rsid w:val="0020225C"/>
    <w:rsid w:val="002053A8"/>
    <w:rsid w:val="0021099A"/>
    <w:rsid w:val="00211453"/>
    <w:rsid w:val="0021153B"/>
    <w:rsid w:val="002119ED"/>
    <w:rsid w:val="002123C9"/>
    <w:rsid w:val="00220A49"/>
    <w:rsid w:val="00221A15"/>
    <w:rsid w:val="0022213B"/>
    <w:rsid w:val="00222AF0"/>
    <w:rsid w:val="002246A5"/>
    <w:rsid w:val="00224A26"/>
    <w:rsid w:val="002327CB"/>
    <w:rsid w:val="002344C3"/>
    <w:rsid w:val="00235CBB"/>
    <w:rsid w:val="00237934"/>
    <w:rsid w:val="002408F8"/>
    <w:rsid w:val="00242023"/>
    <w:rsid w:val="00242AAA"/>
    <w:rsid w:val="00243777"/>
    <w:rsid w:val="00245A31"/>
    <w:rsid w:val="0024636D"/>
    <w:rsid w:val="002464C4"/>
    <w:rsid w:val="00252865"/>
    <w:rsid w:val="002569A0"/>
    <w:rsid w:val="00257050"/>
    <w:rsid w:val="00257E31"/>
    <w:rsid w:val="00260031"/>
    <w:rsid w:val="002634A5"/>
    <w:rsid w:val="00264880"/>
    <w:rsid w:val="002658D8"/>
    <w:rsid w:val="00270709"/>
    <w:rsid w:val="00276D32"/>
    <w:rsid w:val="00277FC2"/>
    <w:rsid w:val="00283872"/>
    <w:rsid w:val="002842F4"/>
    <w:rsid w:val="002870EB"/>
    <w:rsid w:val="00292C1B"/>
    <w:rsid w:val="00294B68"/>
    <w:rsid w:val="00295954"/>
    <w:rsid w:val="002961B2"/>
    <w:rsid w:val="002A6909"/>
    <w:rsid w:val="002A7884"/>
    <w:rsid w:val="002B1448"/>
    <w:rsid w:val="002B1476"/>
    <w:rsid w:val="002B1E00"/>
    <w:rsid w:val="002B6D40"/>
    <w:rsid w:val="002B743A"/>
    <w:rsid w:val="002B7F73"/>
    <w:rsid w:val="002C0E03"/>
    <w:rsid w:val="002C5386"/>
    <w:rsid w:val="002C6032"/>
    <w:rsid w:val="002D4DC6"/>
    <w:rsid w:val="002D6A85"/>
    <w:rsid w:val="002D7674"/>
    <w:rsid w:val="002E0737"/>
    <w:rsid w:val="002E1898"/>
    <w:rsid w:val="002F3670"/>
    <w:rsid w:val="002F5D35"/>
    <w:rsid w:val="003017C7"/>
    <w:rsid w:val="00302CA7"/>
    <w:rsid w:val="00304984"/>
    <w:rsid w:val="00305AB4"/>
    <w:rsid w:val="003070AE"/>
    <w:rsid w:val="00311372"/>
    <w:rsid w:val="0031608B"/>
    <w:rsid w:val="00316DDE"/>
    <w:rsid w:val="00331DA0"/>
    <w:rsid w:val="003336E8"/>
    <w:rsid w:val="00333F1C"/>
    <w:rsid w:val="00336817"/>
    <w:rsid w:val="003371FA"/>
    <w:rsid w:val="00340092"/>
    <w:rsid w:val="003402ED"/>
    <w:rsid w:val="003406E3"/>
    <w:rsid w:val="003430B3"/>
    <w:rsid w:val="00363C9B"/>
    <w:rsid w:val="00370FF7"/>
    <w:rsid w:val="00372782"/>
    <w:rsid w:val="00374CED"/>
    <w:rsid w:val="00374E3D"/>
    <w:rsid w:val="00376DAF"/>
    <w:rsid w:val="00376F19"/>
    <w:rsid w:val="003861B9"/>
    <w:rsid w:val="00386212"/>
    <w:rsid w:val="003918BA"/>
    <w:rsid w:val="003922C1"/>
    <w:rsid w:val="00392AC9"/>
    <w:rsid w:val="003939C9"/>
    <w:rsid w:val="0039640D"/>
    <w:rsid w:val="003A3605"/>
    <w:rsid w:val="003A4040"/>
    <w:rsid w:val="003B3203"/>
    <w:rsid w:val="003B65F5"/>
    <w:rsid w:val="003B7E75"/>
    <w:rsid w:val="003B7F17"/>
    <w:rsid w:val="003C25C6"/>
    <w:rsid w:val="003C492E"/>
    <w:rsid w:val="003C5392"/>
    <w:rsid w:val="003C5F0B"/>
    <w:rsid w:val="003C7814"/>
    <w:rsid w:val="003D2507"/>
    <w:rsid w:val="003D422C"/>
    <w:rsid w:val="003D68D5"/>
    <w:rsid w:val="003D79E6"/>
    <w:rsid w:val="003E0A25"/>
    <w:rsid w:val="003E1178"/>
    <w:rsid w:val="003E2665"/>
    <w:rsid w:val="003E47D4"/>
    <w:rsid w:val="003E7121"/>
    <w:rsid w:val="003F03FD"/>
    <w:rsid w:val="003F34E7"/>
    <w:rsid w:val="003F5178"/>
    <w:rsid w:val="003F67B0"/>
    <w:rsid w:val="0040009E"/>
    <w:rsid w:val="00400ED1"/>
    <w:rsid w:val="00402FE6"/>
    <w:rsid w:val="00404E31"/>
    <w:rsid w:val="00405AFC"/>
    <w:rsid w:val="00411827"/>
    <w:rsid w:val="00415749"/>
    <w:rsid w:val="004169D7"/>
    <w:rsid w:val="00424F60"/>
    <w:rsid w:val="0043072C"/>
    <w:rsid w:val="00430FF8"/>
    <w:rsid w:val="00432918"/>
    <w:rsid w:val="00433247"/>
    <w:rsid w:val="00437F04"/>
    <w:rsid w:val="0044631C"/>
    <w:rsid w:val="0044747A"/>
    <w:rsid w:val="00450F5A"/>
    <w:rsid w:val="00453B87"/>
    <w:rsid w:val="00457738"/>
    <w:rsid w:val="00465D91"/>
    <w:rsid w:val="00474805"/>
    <w:rsid w:val="00480F24"/>
    <w:rsid w:val="00483671"/>
    <w:rsid w:val="004837ED"/>
    <w:rsid w:val="0048525E"/>
    <w:rsid w:val="0048575A"/>
    <w:rsid w:val="00486678"/>
    <w:rsid w:val="00487A03"/>
    <w:rsid w:val="00493E0A"/>
    <w:rsid w:val="0049424A"/>
    <w:rsid w:val="004961DA"/>
    <w:rsid w:val="004A0FD8"/>
    <w:rsid w:val="004A28AA"/>
    <w:rsid w:val="004A2C5B"/>
    <w:rsid w:val="004A3A2A"/>
    <w:rsid w:val="004A4C84"/>
    <w:rsid w:val="004A513C"/>
    <w:rsid w:val="004B272C"/>
    <w:rsid w:val="004B2F13"/>
    <w:rsid w:val="004B415A"/>
    <w:rsid w:val="004B41B0"/>
    <w:rsid w:val="004C144D"/>
    <w:rsid w:val="004C6DE0"/>
    <w:rsid w:val="004D1285"/>
    <w:rsid w:val="004E282E"/>
    <w:rsid w:val="004E6235"/>
    <w:rsid w:val="004F0AC8"/>
    <w:rsid w:val="004F59CD"/>
    <w:rsid w:val="00503416"/>
    <w:rsid w:val="00503CC1"/>
    <w:rsid w:val="005041BD"/>
    <w:rsid w:val="00505AB2"/>
    <w:rsid w:val="0050616B"/>
    <w:rsid w:val="00511935"/>
    <w:rsid w:val="00512455"/>
    <w:rsid w:val="005139E1"/>
    <w:rsid w:val="00514BE8"/>
    <w:rsid w:val="00515853"/>
    <w:rsid w:val="0051585A"/>
    <w:rsid w:val="0051616E"/>
    <w:rsid w:val="005164FF"/>
    <w:rsid w:val="00523835"/>
    <w:rsid w:val="00526898"/>
    <w:rsid w:val="005275AB"/>
    <w:rsid w:val="00535E44"/>
    <w:rsid w:val="00540267"/>
    <w:rsid w:val="0054331E"/>
    <w:rsid w:val="005469A5"/>
    <w:rsid w:val="005475AF"/>
    <w:rsid w:val="00551151"/>
    <w:rsid w:val="00554A02"/>
    <w:rsid w:val="00561BAB"/>
    <w:rsid w:val="005633E5"/>
    <w:rsid w:val="0056535D"/>
    <w:rsid w:val="005671B8"/>
    <w:rsid w:val="00570BC3"/>
    <w:rsid w:val="005731B4"/>
    <w:rsid w:val="00573F64"/>
    <w:rsid w:val="00577C22"/>
    <w:rsid w:val="00580A3C"/>
    <w:rsid w:val="00584110"/>
    <w:rsid w:val="0059018B"/>
    <w:rsid w:val="00590DF2"/>
    <w:rsid w:val="00591B99"/>
    <w:rsid w:val="00592A0B"/>
    <w:rsid w:val="00595C2D"/>
    <w:rsid w:val="005A2CB6"/>
    <w:rsid w:val="005A433E"/>
    <w:rsid w:val="005A51D8"/>
    <w:rsid w:val="005A7FAD"/>
    <w:rsid w:val="005B16F8"/>
    <w:rsid w:val="005B2B1D"/>
    <w:rsid w:val="005B3B2F"/>
    <w:rsid w:val="005B4F50"/>
    <w:rsid w:val="005B602A"/>
    <w:rsid w:val="005C04B7"/>
    <w:rsid w:val="005C0D74"/>
    <w:rsid w:val="005C2AE2"/>
    <w:rsid w:val="005C6623"/>
    <w:rsid w:val="005C6E0A"/>
    <w:rsid w:val="005D255E"/>
    <w:rsid w:val="005D5B2C"/>
    <w:rsid w:val="005D6109"/>
    <w:rsid w:val="005D7867"/>
    <w:rsid w:val="005E030E"/>
    <w:rsid w:val="005E22BB"/>
    <w:rsid w:val="005E2C35"/>
    <w:rsid w:val="005E48F0"/>
    <w:rsid w:val="005E578E"/>
    <w:rsid w:val="005F4CC4"/>
    <w:rsid w:val="00605566"/>
    <w:rsid w:val="00607C62"/>
    <w:rsid w:val="00607F6D"/>
    <w:rsid w:val="00610273"/>
    <w:rsid w:val="006102D3"/>
    <w:rsid w:val="00613007"/>
    <w:rsid w:val="006237B0"/>
    <w:rsid w:val="0063066B"/>
    <w:rsid w:val="0063380C"/>
    <w:rsid w:val="0063508A"/>
    <w:rsid w:val="00636F2E"/>
    <w:rsid w:val="006437BE"/>
    <w:rsid w:val="00645CDE"/>
    <w:rsid w:val="00646F53"/>
    <w:rsid w:val="00653DEA"/>
    <w:rsid w:val="006555BA"/>
    <w:rsid w:val="006619E4"/>
    <w:rsid w:val="0066318E"/>
    <w:rsid w:val="00664ADA"/>
    <w:rsid w:val="006664F9"/>
    <w:rsid w:val="00666745"/>
    <w:rsid w:val="00666B24"/>
    <w:rsid w:val="00673F33"/>
    <w:rsid w:val="00674D40"/>
    <w:rsid w:val="006773F1"/>
    <w:rsid w:val="00677B56"/>
    <w:rsid w:val="006815E1"/>
    <w:rsid w:val="00681710"/>
    <w:rsid w:val="006845ED"/>
    <w:rsid w:val="00685707"/>
    <w:rsid w:val="006905BF"/>
    <w:rsid w:val="006A070E"/>
    <w:rsid w:val="006A1058"/>
    <w:rsid w:val="006A1E3C"/>
    <w:rsid w:val="006A6B27"/>
    <w:rsid w:val="006A6C0C"/>
    <w:rsid w:val="006A71CE"/>
    <w:rsid w:val="006B3ECC"/>
    <w:rsid w:val="006B7418"/>
    <w:rsid w:val="006C194E"/>
    <w:rsid w:val="006C26B4"/>
    <w:rsid w:val="006C3F70"/>
    <w:rsid w:val="006D0BE5"/>
    <w:rsid w:val="006D0D18"/>
    <w:rsid w:val="006D1A4B"/>
    <w:rsid w:val="006D1AD2"/>
    <w:rsid w:val="006D1EBD"/>
    <w:rsid w:val="006D251E"/>
    <w:rsid w:val="006D253F"/>
    <w:rsid w:val="006D34A7"/>
    <w:rsid w:val="006D356F"/>
    <w:rsid w:val="006D42C7"/>
    <w:rsid w:val="006D4A00"/>
    <w:rsid w:val="006D7755"/>
    <w:rsid w:val="006D7CDB"/>
    <w:rsid w:val="006E02B1"/>
    <w:rsid w:val="006E059D"/>
    <w:rsid w:val="006E1891"/>
    <w:rsid w:val="006E2ACE"/>
    <w:rsid w:val="006E500D"/>
    <w:rsid w:val="006E7C18"/>
    <w:rsid w:val="006F17C9"/>
    <w:rsid w:val="006F27D4"/>
    <w:rsid w:val="006F48F9"/>
    <w:rsid w:val="006F6673"/>
    <w:rsid w:val="006F720F"/>
    <w:rsid w:val="00700E3B"/>
    <w:rsid w:val="007011A5"/>
    <w:rsid w:val="00704897"/>
    <w:rsid w:val="00712513"/>
    <w:rsid w:val="00713AC2"/>
    <w:rsid w:val="00716A87"/>
    <w:rsid w:val="0071761A"/>
    <w:rsid w:val="00717801"/>
    <w:rsid w:val="007218C6"/>
    <w:rsid w:val="0072307F"/>
    <w:rsid w:val="00723AF6"/>
    <w:rsid w:val="00723B32"/>
    <w:rsid w:val="00723CFC"/>
    <w:rsid w:val="007255D5"/>
    <w:rsid w:val="00726914"/>
    <w:rsid w:val="00726C2F"/>
    <w:rsid w:val="00727AB4"/>
    <w:rsid w:val="00735913"/>
    <w:rsid w:val="007415D6"/>
    <w:rsid w:val="007436BB"/>
    <w:rsid w:val="00746EF3"/>
    <w:rsid w:val="00747E57"/>
    <w:rsid w:val="00750CFC"/>
    <w:rsid w:val="00752FB4"/>
    <w:rsid w:val="00764446"/>
    <w:rsid w:val="00771198"/>
    <w:rsid w:val="0077459D"/>
    <w:rsid w:val="00774705"/>
    <w:rsid w:val="00790EBF"/>
    <w:rsid w:val="00793736"/>
    <w:rsid w:val="007967ED"/>
    <w:rsid w:val="00796FFE"/>
    <w:rsid w:val="007A16E2"/>
    <w:rsid w:val="007A3FC1"/>
    <w:rsid w:val="007A7E53"/>
    <w:rsid w:val="007B1B7D"/>
    <w:rsid w:val="007B5DB0"/>
    <w:rsid w:val="007B688D"/>
    <w:rsid w:val="007B7D0F"/>
    <w:rsid w:val="007C2A43"/>
    <w:rsid w:val="007C35DE"/>
    <w:rsid w:val="007C5B98"/>
    <w:rsid w:val="007D27BC"/>
    <w:rsid w:val="007D75D0"/>
    <w:rsid w:val="007E17FF"/>
    <w:rsid w:val="007E2137"/>
    <w:rsid w:val="007E5723"/>
    <w:rsid w:val="007E5B7A"/>
    <w:rsid w:val="007F335B"/>
    <w:rsid w:val="00801948"/>
    <w:rsid w:val="008036B5"/>
    <w:rsid w:val="008043CF"/>
    <w:rsid w:val="008063E0"/>
    <w:rsid w:val="00807ACA"/>
    <w:rsid w:val="008130E4"/>
    <w:rsid w:val="008148E9"/>
    <w:rsid w:val="00822777"/>
    <w:rsid w:val="008227BF"/>
    <w:rsid w:val="00825D21"/>
    <w:rsid w:val="008260E1"/>
    <w:rsid w:val="00831393"/>
    <w:rsid w:val="0083190B"/>
    <w:rsid w:val="00832C10"/>
    <w:rsid w:val="00835BDA"/>
    <w:rsid w:val="00845260"/>
    <w:rsid w:val="0084568C"/>
    <w:rsid w:val="008459EE"/>
    <w:rsid w:val="0084647D"/>
    <w:rsid w:val="00851111"/>
    <w:rsid w:val="00854C07"/>
    <w:rsid w:val="00855935"/>
    <w:rsid w:val="008643BB"/>
    <w:rsid w:val="00880BF7"/>
    <w:rsid w:val="00881B81"/>
    <w:rsid w:val="008A2C8F"/>
    <w:rsid w:val="008A3C8F"/>
    <w:rsid w:val="008A3FF9"/>
    <w:rsid w:val="008A4E27"/>
    <w:rsid w:val="008B105E"/>
    <w:rsid w:val="008B6805"/>
    <w:rsid w:val="008B79E5"/>
    <w:rsid w:val="008C306D"/>
    <w:rsid w:val="008C6A2D"/>
    <w:rsid w:val="008C73F2"/>
    <w:rsid w:val="008C751C"/>
    <w:rsid w:val="008C754F"/>
    <w:rsid w:val="008D3F5C"/>
    <w:rsid w:val="008D4991"/>
    <w:rsid w:val="008E1C30"/>
    <w:rsid w:val="008E22B8"/>
    <w:rsid w:val="008E2B02"/>
    <w:rsid w:val="008F2540"/>
    <w:rsid w:val="008F58FF"/>
    <w:rsid w:val="008F5C0C"/>
    <w:rsid w:val="0091772E"/>
    <w:rsid w:val="0092194B"/>
    <w:rsid w:val="009227CD"/>
    <w:rsid w:val="009254EF"/>
    <w:rsid w:val="009256A5"/>
    <w:rsid w:val="00927C5A"/>
    <w:rsid w:val="009322D7"/>
    <w:rsid w:val="00937C2A"/>
    <w:rsid w:val="009514E6"/>
    <w:rsid w:val="00952E60"/>
    <w:rsid w:val="00954F1C"/>
    <w:rsid w:val="009579E5"/>
    <w:rsid w:val="0096152F"/>
    <w:rsid w:val="00963674"/>
    <w:rsid w:val="00964A13"/>
    <w:rsid w:val="00965EFF"/>
    <w:rsid w:val="00974F87"/>
    <w:rsid w:val="00977009"/>
    <w:rsid w:val="00977426"/>
    <w:rsid w:val="0098380E"/>
    <w:rsid w:val="00983DA9"/>
    <w:rsid w:val="00984BB9"/>
    <w:rsid w:val="009855CE"/>
    <w:rsid w:val="009855F9"/>
    <w:rsid w:val="00986743"/>
    <w:rsid w:val="00987010"/>
    <w:rsid w:val="00990368"/>
    <w:rsid w:val="00991812"/>
    <w:rsid w:val="00991880"/>
    <w:rsid w:val="00996ADD"/>
    <w:rsid w:val="00997A34"/>
    <w:rsid w:val="009A2C15"/>
    <w:rsid w:val="009A48B0"/>
    <w:rsid w:val="009A4F20"/>
    <w:rsid w:val="009B2597"/>
    <w:rsid w:val="009B2744"/>
    <w:rsid w:val="009B717A"/>
    <w:rsid w:val="009C5117"/>
    <w:rsid w:val="009C76E1"/>
    <w:rsid w:val="009D2729"/>
    <w:rsid w:val="009E2219"/>
    <w:rsid w:val="009E3323"/>
    <w:rsid w:val="009E40D2"/>
    <w:rsid w:val="009E4222"/>
    <w:rsid w:val="009E437C"/>
    <w:rsid w:val="009E47AE"/>
    <w:rsid w:val="009E4EC4"/>
    <w:rsid w:val="009E532E"/>
    <w:rsid w:val="009E7658"/>
    <w:rsid w:val="009F30D4"/>
    <w:rsid w:val="009F479E"/>
    <w:rsid w:val="009F5055"/>
    <w:rsid w:val="00A01650"/>
    <w:rsid w:val="00A0169F"/>
    <w:rsid w:val="00A02009"/>
    <w:rsid w:val="00A042AD"/>
    <w:rsid w:val="00A06E40"/>
    <w:rsid w:val="00A1283A"/>
    <w:rsid w:val="00A12D11"/>
    <w:rsid w:val="00A15C2D"/>
    <w:rsid w:val="00A17980"/>
    <w:rsid w:val="00A248DD"/>
    <w:rsid w:val="00A25709"/>
    <w:rsid w:val="00A33A0E"/>
    <w:rsid w:val="00A34DF3"/>
    <w:rsid w:val="00A40CF0"/>
    <w:rsid w:val="00A4164F"/>
    <w:rsid w:val="00A41EFF"/>
    <w:rsid w:val="00A44F99"/>
    <w:rsid w:val="00A4553D"/>
    <w:rsid w:val="00A46447"/>
    <w:rsid w:val="00A46810"/>
    <w:rsid w:val="00A468C1"/>
    <w:rsid w:val="00A47E2B"/>
    <w:rsid w:val="00A52235"/>
    <w:rsid w:val="00A551AC"/>
    <w:rsid w:val="00A56CCD"/>
    <w:rsid w:val="00A579D7"/>
    <w:rsid w:val="00A57DF1"/>
    <w:rsid w:val="00A60FC6"/>
    <w:rsid w:val="00A64FD9"/>
    <w:rsid w:val="00A66175"/>
    <w:rsid w:val="00A72A11"/>
    <w:rsid w:val="00A73517"/>
    <w:rsid w:val="00A73569"/>
    <w:rsid w:val="00A7390F"/>
    <w:rsid w:val="00A77438"/>
    <w:rsid w:val="00A7773A"/>
    <w:rsid w:val="00A77C1A"/>
    <w:rsid w:val="00A8120B"/>
    <w:rsid w:val="00A81341"/>
    <w:rsid w:val="00A82F63"/>
    <w:rsid w:val="00A847A8"/>
    <w:rsid w:val="00A84C6B"/>
    <w:rsid w:val="00A976FA"/>
    <w:rsid w:val="00A97C9F"/>
    <w:rsid w:val="00AA0746"/>
    <w:rsid w:val="00AA235A"/>
    <w:rsid w:val="00AA2645"/>
    <w:rsid w:val="00AA265A"/>
    <w:rsid w:val="00AA540B"/>
    <w:rsid w:val="00AA580F"/>
    <w:rsid w:val="00AB10A7"/>
    <w:rsid w:val="00AB640E"/>
    <w:rsid w:val="00AC1627"/>
    <w:rsid w:val="00AC475D"/>
    <w:rsid w:val="00AC5F01"/>
    <w:rsid w:val="00AD0DDB"/>
    <w:rsid w:val="00AD0ED3"/>
    <w:rsid w:val="00AD13CB"/>
    <w:rsid w:val="00AD2E9B"/>
    <w:rsid w:val="00AE134B"/>
    <w:rsid w:val="00AE3993"/>
    <w:rsid w:val="00AE6AD2"/>
    <w:rsid w:val="00AE7126"/>
    <w:rsid w:val="00AE7275"/>
    <w:rsid w:val="00AE728B"/>
    <w:rsid w:val="00AF4851"/>
    <w:rsid w:val="00B01873"/>
    <w:rsid w:val="00B01E95"/>
    <w:rsid w:val="00B02AD7"/>
    <w:rsid w:val="00B06042"/>
    <w:rsid w:val="00B072E8"/>
    <w:rsid w:val="00B12D43"/>
    <w:rsid w:val="00B13F4A"/>
    <w:rsid w:val="00B1517C"/>
    <w:rsid w:val="00B154A8"/>
    <w:rsid w:val="00B252AA"/>
    <w:rsid w:val="00B25B50"/>
    <w:rsid w:val="00B269C0"/>
    <w:rsid w:val="00B27EB5"/>
    <w:rsid w:val="00B27F54"/>
    <w:rsid w:val="00B335EA"/>
    <w:rsid w:val="00B33660"/>
    <w:rsid w:val="00B3625D"/>
    <w:rsid w:val="00B4737D"/>
    <w:rsid w:val="00B508A5"/>
    <w:rsid w:val="00B510D2"/>
    <w:rsid w:val="00B54159"/>
    <w:rsid w:val="00B5610F"/>
    <w:rsid w:val="00B563D6"/>
    <w:rsid w:val="00B57954"/>
    <w:rsid w:val="00B57E4C"/>
    <w:rsid w:val="00B60049"/>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74DF"/>
    <w:rsid w:val="00BA16C8"/>
    <w:rsid w:val="00BA1787"/>
    <w:rsid w:val="00BA17DA"/>
    <w:rsid w:val="00BB29B0"/>
    <w:rsid w:val="00BB6830"/>
    <w:rsid w:val="00BB7322"/>
    <w:rsid w:val="00BC0EEC"/>
    <w:rsid w:val="00BC5814"/>
    <w:rsid w:val="00BC677B"/>
    <w:rsid w:val="00BC7247"/>
    <w:rsid w:val="00BD0E1F"/>
    <w:rsid w:val="00BD3108"/>
    <w:rsid w:val="00BD3E12"/>
    <w:rsid w:val="00BE07C9"/>
    <w:rsid w:val="00BE7122"/>
    <w:rsid w:val="00BF013A"/>
    <w:rsid w:val="00BF1244"/>
    <w:rsid w:val="00BF2C84"/>
    <w:rsid w:val="00BF44EF"/>
    <w:rsid w:val="00BF592D"/>
    <w:rsid w:val="00C027EA"/>
    <w:rsid w:val="00C1097A"/>
    <w:rsid w:val="00C1197F"/>
    <w:rsid w:val="00C16FCF"/>
    <w:rsid w:val="00C17DCE"/>
    <w:rsid w:val="00C22C6B"/>
    <w:rsid w:val="00C24CA2"/>
    <w:rsid w:val="00C2763A"/>
    <w:rsid w:val="00C317D1"/>
    <w:rsid w:val="00C33B55"/>
    <w:rsid w:val="00C35B3E"/>
    <w:rsid w:val="00C35D4C"/>
    <w:rsid w:val="00C417FC"/>
    <w:rsid w:val="00C4266B"/>
    <w:rsid w:val="00C4277A"/>
    <w:rsid w:val="00C560B3"/>
    <w:rsid w:val="00C57F39"/>
    <w:rsid w:val="00C63201"/>
    <w:rsid w:val="00C659BF"/>
    <w:rsid w:val="00C65B29"/>
    <w:rsid w:val="00C66710"/>
    <w:rsid w:val="00C6792B"/>
    <w:rsid w:val="00C76442"/>
    <w:rsid w:val="00C76B98"/>
    <w:rsid w:val="00C831AB"/>
    <w:rsid w:val="00C8440D"/>
    <w:rsid w:val="00C85A32"/>
    <w:rsid w:val="00C96A7D"/>
    <w:rsid w:val="00CA2FD9"/>
    <w:rsid w:val="00CA383D"/>
    <w:rsid w:val="00CA3E13"/>
    <w:rsid w:val="00CA454A"/>
    <w:rsid w:val="00CB10E8"/>
    <w:rsid w:val="00CB39F2"/>
    <w:rsid w:val="00CB7BE6"/>
    <w:rsid w:val="00CC543A"/>
    <w:rsid w:val="00CC57B8"/>
    <w:rsid w:val="00CC7D45"/>
    <w:rsid w:val="00CD25A3"/>
    <w:rsid w:val="00CD4D8F"/>
    <w:rsid w:val="00CD6A5A"/>
    <w:rsid w:val="00CD6CCF"/>
    <w:rsid w:val="00CE4947"/>
    <w:rsid w:val="00CE4D8F"/>
    <w:rsid w:val="00CE51DF"/>
    <w:rsid w:val="00CE6DB0"/>
    <w:rsid w:val="00CE7929"/>
    <w:rsid w:val="00CF14FE"/>
    <w:rsid w:val="00CF423F"/>
    <w:rsid w:val="00CF66E5"/>
    <w:rsid w:val="00D00049"/>
    <w:rsid w:val="00D0344B"/>
    <w:rsid w:val="00D052FF"/>
    <w:rsid w:val="00D053A8"/>
    <w:rsid w:val="00D05572"/>
    <w:rsid w:val="00D059BD"/>
    <w:rsid w:val="00D10123"/>
    <w:rsid w:val="00D14B3A"/>
    <w:rsid w:val="00D167B1"/>
    <w:rsid w:val="00D228BA"/>
    <w:rsid w:val="00D23C7C"/>
    <w:rsid w:val="00D24020"/>
    <w:rsid w:val="00D2514B"/>
    <w:rsid w:val="00D27EEC"/>
    <w:rsid w:val="00D30245"/>
    <w:rsid w:val="00D31B5D"/>
    <w:rsid w:val="00D3293E"/>
    <w:rsid w:val="00D348C1"/>
    <w:rsid w:val="00D364E8"/>
    <w:rsid w:val="00D368CB"/>
    <w:rsid w:val="00D37E79"/>
    <w:rsid w:val="00D5684E"/>
    <w:rsid w:val="00D60CF1"/>
    <w:rsid w:val="00D61821"/>
    <w:rsid w:val="00D61D4E"/>
    <w:rsid w:val="00D627A0"/>
    <w:rsid w:val="00D62B80"/>
    <w:rsid w:val="00D62BBB"/>
    <w:rsid w:val="00D63D6E"/>
    <w:rsid w:val="00D64543"/>
    <w:rsid w:val="00D66FE0"/>
    <w:rsid w:val="00D77C0E"/>
    <w:rsid w:val="00D81811"/>
    <w:rsid w:val="00D81A5C"/>
    <w:rsid w:val="00D92B70"/>
    <w:rsid w:val="00D9464C"/>
    <w:rsid w:val="00D979B0"/>
    <w:rsid w:val="00DA0918"/>
    <w:rsid w:val="00DA23E0"/>
    <w:rsid w:val="00DA2967"/>
    <w:rsid w:val="00DA43A9"/>
    <w:rsid w:val="00DA4676"/>
    <w:rsid w:val="00DA582E"/>
    <w:rsid w:val="00DB3A5B"/>
    <w:rsid w:val="00DB402E"/>
    <w:rsid w:val="00DC03EC"/>
    <w:rsid w:val="00DC60EE"/>
    <w:rsid w:val="00DC7DD9"/>
    <w:rsid w:val="00DD3BAF"/>
    <w:rsid w:val="00DD70C1"/>
    <w:rsid w:val="00DE2AFA"/>
    <w:rsid w:val="00DE401A"/>
    <w:rsid w:val="00DE68A7"/>
    <w:rsid w:val="00DE6BD9"/>
    <w:rsid w:val="00DF4E97"/>
    <w:rsid w:val="00DF5FCA"/>
    <w:rsid w:val="00E01E44"/>
    <w:rsid w:val="00E06F2D"/>
    <w:rsid w:val="00E0711F"/>
    <w:rsid w:val="00E16860"/>
    <w:rsid w:val="00E16B6F"/>
    <w:rsid w:val="00E172AB"/>
    <w:rsid w:val="00E17AC3"/>
    <w:rsid w:val="00E203A5"/>
    <w:rsid w:val="00E22DE0"/>
    <w:rsid w:val="00E23F95"/>
    <w:rsid w:val="00E27E4C"/>
    <w:rsid w:val="00E3074A"/>
    <w:rsid w:val="00E329CF"/>
    <w:rsid w:val="00E338F5"/>
    <w:rsid w:val="00E340A6"/>
    <w:rsid w:val="00E344A8"/>
    <w:rsid w:val="00E45521"/>
    <w:rsid w:val="00E50610"/>
    <w:rsid w:val="00E50944"/>
    <w:rsid w:val="00E51658"/>
    <w:rsid w:val="00E51966"/>
    <w:rsid w:val="00E5367E"/>
    <w:rsid w:val="00E5542E"/>
    <w:rsid w:val="00E60000"/>
    <w:rsid w:val="00E635E0"/>
    <w:rsid w:val="00E6441D"/>
    <w:rsid w:val="00E66542"/>
    <w:rsid w:val="00E66906"/>
    <w:rsid w:val="00E73FAC"/>
    <w:rsid w:val="00E74078"/>
    <w:rsid w:val="00E75019"/>
    <w:rsid w:val="00E80068"/>
    <w:rsid w:val="00E81302"/>
    <w:rsid w:val="00E84EF8"/>
    <w:rsid w:val="00E9072B"/>
    <w:rsid w:val="00E93A44"/>
    <w:rsid w:val="00E966A3"/>
    <w:rsid w:val="00E97A93"/>
    <w:rsid w:val="00EA0DB2"/>
    <w:rsid w:val="00EA22FB"/>
    <w:rsid w:val="00EA545B"/>
    <w:rsid w:val="00EA5E1E"/>
    <w:rsid w:val="00EA6D1C"/>
    <w:rsid w:val="00EA7123"/>
    <w:rsid w:val="00EB304B"/>
    <w:rsid w:val="00EB4EEB"/>
    <w:rsid w:val="00EB4F8A"/>
    <w:rsid w:val="00EB6C07"/>
    <w:rsid w:val="00EC2BC3"/>
    <w:rsid w:val="00EC3811"/>
    <w:rsid w:val="00EC4C53"/>
    <w:rsid w:val="00EC6F1C"/>
    <w:rsid w:val="00ED0334"/>
    <w:rsid w:val="00ED3C81"/>
    <w:rsid w:val="00ED4979"/>
    <w:rsid w:val="00EE207A"/>
    <w:rsid w:val="00EE32C3"/>
    <w:rsid w:val="00EE37FC"/>
    <w:rsid w:val="00EE4D8B"/>
    <w:rsid w:val="00EE7CB8"/>
    <w:rsid w:val="00EF1FFC"/>
    <w:rsid w:val="00EF2502"/>
    <w:rsid w:val="00EF26B7"/>
    <w:rsid w:val="00EF6149"/>
    <w:rsid w:val="00F04B73"/>
    <w:rsid w:val="00F0551F"/>
    <w:rsid w:val="00F10465"/>
    <w:rsid w:val="00F10BF7"/>
    <w:rsid w:val="00F115A4"/>
    <w:rsid w:val="00F16864"/>
    <w:rsid w:val="00F173C9"/>
    <w:rsid w:val="00F2098A"/>
    <w:rsid w:val="00F20BBA"/>
    <w:rsid w:val="00F23EC6"/>
    <w:rsid w:val="00F25D6D"/>
    <w:rsid w:val="00F26C05"/>
    <w:rsid w:val="00F27C33"/>
    <w:rsid w:val="00F355C3"/>
    <w:rsid w:val="00F35782"/>
    <w:rsid w:val="00F40404"/>
    <w:rsid w:val="00F4067F"/>
    <w:rsid w:val="00F4125D"/>
    <w:rsid w:val="00F43590"/>
    <w:rsid w:val="00F46975"/>
    <w:rsid w:val="00F46BF3"/>
    <w:rsid w:val="00F51D56"/>
    <w:rsid w:val="00F525E0"/>
    <w:rsid w:val="00F56A99"/>
    <w:rsid w:val="00F6030D"/>
    <w:rsid w:val="00F63F99"/>
    <w:rsid w:val="00F64BF1"/>
    <w:rsid w:val="00F65E63"/>
    <w:rsid w:val="00F66868"/>
    <w:rsid w:val="00F73967"/>
    <w:rsid w:val="00F82451"/>
    <w:rsid w:val="00F83590"/>
    <w:rsid w:val="00F85869"/>
    <w:rsid w:val="00F85B7E"/>
    <w:rsid w:val="00F86BC9"/>
    <w:rsid w:val="00F87499"/>
    <w:rsid w:val="00F87729"/>
    <w:rsid w:val="00F92A5D"/>
    <w:rsid w:val="00F93070"/>
    <w:rsid w:val="00F95351"/>
    <w:rsid w:val="00FA2949"/>
    <w:rsid w:val="00FA3AD1"/>
    <w:rsid w:val="00FA53F9"/>
    <w:rsid w:val="00FB7CDE"/>
    <w:rsid w:val="00FC010D"/>
    <w:rsid w:val="00FC1558"/>
    <w:rsid w:val="00FC2746"/>
    <w:rsid w:val="00FC4C72"/>
    <w:rsid w:val="00FC6D39"/>
    <w:rsid w:val="00FD01B2"/>
    <w:rsid w:val="00FD1EA7"/>
    <w:rsid w:val="00FD27A1"/>
    <w:rsid w:val="00FD4668"/>
    <w:rsid w:val="00FD684E"/>
    <w:rsid w:val="00FE2D3E"/>
    <w:rsid w:val="00FE3922"/>
    <w:rsid w:val="00FE4F13"/>
    <w:rsid w:val="00FE5C90"/>
    <w:rsid w:val="00FE6B87"/>
    <w:rsid w:val="00FE73DE"/>
    <w:rsid w:val="00FF595B"/>
    <w:rsid w:val="00FF7B8D"/>
    <w:rsid w:val="057959A2"/>
    <w:rsid w:val="0B2C6497"/>
    <w:rsid w:val="10547C52"/>
    <w:rsid w:val="22AB2787"/>
    <w:rsid w:val="23DB6655"/>
    <w:rsid w:val="2DD05572"/>
    <w:rsid w:val="668E1A52"/>
    <w:rsid w:val="66A13C99"/>
    <w:rsid w:val="790C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27A81D"/>
  <w15:docId w15:val="{060D53EA-1B50-496E-9B67-173DEE20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unhideWhenUsed="1"/>
    <w:lsdException w:name="footnote text" w:qFormat="1"/>
    <w:lsdException w:name="annotation text" w:unhideWhenUsed="1"/>
    <w:lsdException w:name="footer" w:uiPriority="99"/>
    <w:lsdException w:name="caption" w:qFormat="1"/>
    <w:lsdException w:name="envelope address" w:qFormat="1"/>
    <w:lsdException w:name="envelope return" w:qFormat="1"/>
    <w:lsdException w:name="footnote reference" w:qFormat="1"/>
    <w:lsdException w:name="line number" w:qFormat="1"/>
    <w:lsdException w:name="page number" w:unhideWhenUsed="1"/>
    <w:lsdException w:name="endnote reference" w:qFormat="1"/>
    <w:lsdException w:name="table of authorities" w:qFormat="1"/>
    <w:lsdException w:name="macro"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List Continue 4" w:qFormat="1"/>
    <w:lsdException w:name="Message Header" w:qFormat="1"/>
    <w:lsdException w:name="Subtitle" w:qFormat="1"/>
    <w:lsdException w:name="Body Text First Indent" w:qFormat="1"/>
    <w:lsdException w:name="Body Text First Indent 2" w:qFormat="1"/>
    <w:lsdException w:name="Body Text 2" w:qFormat="1"/>
    <w:lsdException w:name="Body Text 3"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Cite" w:qFormat="1"/>
    <w:lsdException w:name="HTML Code" w:qFormat="1"/>
    <w:lsdException w:name="HTML Keyboard" w:qFormat="1"/>
    <w:lsdException w:name="HTML Preformatted" w:qFormat="1"/>
    <w:lsdException w:name="HTML Typewriter"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style>
  <w:style w:type="paragraph" w:styleId="a3">
    <w:name w:val="annotation subject"/>
    <w:basedOn w:val="a4"/>
    <w:next w:val="a4"/>
    <w:link w:val="a5"/>
    <w:qFormat/>
    <w:rPr>
      <w:b/>
      <w:bCs/>
      <w:szCs w:val="24"/>
    </w:rPr>
  </w:style>
  <w:style w:type="paragraph" w:styleId="a4">
    <w:name w:val="annotation text"/>
    <w:basedOn w:val="a"/>
    <w:link w:val="a6"/>
    <w:unhideWhenUsed/>
    <w:pPr>
      <w:jc w:val="left"/>
    </w:pPr>
    <w:rPr>
      <w:szCs w:val="21"/>
    </w:rPr>
  </w:style>
  <w:style w:type="paragraph" w:styleId="71">
    <w:name w:val="toc 7"/>
    <w:basedOn w:val="a"/>
    <w:next w:val="a"/>
    <w:qFormat/>
    <w:pPr>
      <w:ind w:leftChars="1200" w:left="2520"/>
    </w:pPr>
  </w:style>
  <w:style w:type="paragraph" w:styleId="a7">
    <w:name w:val="Body Text First Indent"/>
    <w:basedOn w:val="a8"/>
    <w:link w:val="a9"/>
    <w:qFormat/>
    <w:pPr>
      <w:ind w:firstLineChars="100" w:firstLine="420"/>
    </w:pPr>
  </w:style>
  <w:style w:type="paragraph" w:styleId="a8">
    <w:name w:val="Body Text"/>
    <w:basedOn w:val="a"/>
    <w:link w:val="aa"/>
    <w:qFormat/>
    <w:pPr>
      <w:spacing w:after="120"/>
    </w:pPr>
  </w:style>
  <w:style w:type="paragraph" w:styleId="21">
    <w:name w:val="List Number 2"/>
    <w:basedOn w:val="a"/>
    <w:qFormat/>
    <w:pPr>
      <w:tabs>
        <w:tab w:val="left" w:pos="675"/>
        <w:tab w:val="left" w:pos="780"/>
      </w:tabs>
      <w:ind w:left="675" w:hanging="360"/>
    </w:pPr>
  </w:style>
  <w:style w:type="paragraph" w:styleId="ab">
    <w:name w:val="table of authorities"/>
    <w:basedOn w:val="a"/>
    <w:next w:val="a"/>
    <w:qFormat/>
    <w:pPr>
      <w:ind w:leftChars="200" w:left="420"/>
    </w:pPr>
  </w:style>
  <w:style w:type="paragraph" w:styleId="ac">
    <w:name w:val="macro"/>
    <w:link w:val="a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Note Heading"/>
    <w:basedOn w:val="a"/>
    <w:next w:val="a"/>
    <w:link w:val="af"/>
    <w:pPr>
      <w:jc w:val="center"/>
    </w:pPr>
  </w:style>
  <w:style w:type="paragraph" w:styleId="41">
    <w:name w:val="List Bullet 4"/>
    <w:basedOn w:val="a"/>
    <w:qFormat/>
    <w:pPr>
      <w:tabs>
        <w:tab w:val="left" w:pos="750"/>
        <w:tab w:val="left" w:pos="1620"/>
      </w:tabs>
      <w:ind w:left="750" w:hanging="750"/>
    </w:pPr>
  </w:style>
  <w:style w:type="paragraph" w:styleId="81">
    <w:name w:val="index 8"/>
    <w:basedOn w:val="a"/>
    <w:next w:val="a"/>
    <w:qFormat/>
    <w:pPr>
      <w:ind w:leftChars="1400" w:left="1400"/>
    </w:pPr>
  </w:style>
  <w:style w:type="paragraph" w:styleId="af0">
    <w:name w:val="E-mail Signature"/>
    <w:basedOn w:val="a"/>
    <w:link w:val="af1"/>
    <w:qFormat/>
  </w:style>
  <w:style w:type="paragraph" w:styleId="af2">
    <w:name w:val="List Number"/>
    <w:basedOn w:val="a"/>
    <w:pPr>
      <w:tabs>
        <w:tab w:val="left" w:pos="360"/>
        <w:tab w:val="left" w:pos="720"/>
      </w:tabs>
      <w:ind w:left="720" w:hanging="720"/>
    </w:pPr>
  </w:style>
  <w:style w:type="paragraph" w:styleId="af3">
    <w:name w:val="Normal Indent"/>
    <w:basedOn w:val="a"/>
    <w:unhideWhenUsed/>
    <w:pPr>
      <w:ind w:firstLineChars="200" w:firstLine="420"/>
    </w:pPr>
  </w:style>
  <w:style w:type="paragraph" w:styleId="af4">
    <w:name w:val="caption"/>
    <w:basedOn w:val="a"/>
    <w:next w:val="a"/>
    <w:qFormat/>
    <w:pPr>
      <w:jc w:val="center"/>
    </w:pPr>
    <w:rPr>
      <w:rFonts w:ascii="Arial" w:eastAsia="黑体" w:hAnsi="Arial" w:cs="Arial"/>
      <w:sz w:val="24"/>
      <w:szCs w:val="20"/>
    </w:rPr>
  </w:style>
  <w:style w:type="paragraph" w:styleId="51">
    <w:name w:val="index 5"/>
    <w:basedOn w:val="a"/>
    <w:next w:val="a"/>
    <w:qFormat/>
    <w:pPr>
      <w:ind w:leftChars="800" w:left="800"/>
    </w:pPr>
  </w:style>
  <w:style w:type="paragraph" w:styleId="af5">
    <w:name w:val="List Bullet"/>
    <w:basedOn w:val="a"/>
    <w:pPr>
      <w:tabs>
        <w:tab w:val="left" w:pos="360"/>
        <w:tab w:val="left" w:pos="720"/>
      </w:tabs>
      <w:ind w:left="720" w:hanging="720"/>
    </w:pPr>
  </w:style>
  <w:style w:type="paragraph" w:styleId="af6">
    <w:name w:val="envelope address"/>
    <w:basedOn w:val="a"/>
    <w:qFormat/>
    <w:pPr>
      <w:snapToGrid w:val="0"/>
      <w:ind w:leftChars="1400" w:left="100"/>
    </w:pPr>
    <w:rPr>
      <w:rFonts w:ascii="Arial" w:hAnsi="Arial" w:cs="Arial"/>
      <w:sz w:val="24"/>
    </w:rPr>
  </w:style>
  <w:style w:type="paragraph" w:styleId="af7">
    <w:name w:val="Document Map"/>
    <w:basedOn w:val="a"/>
    <w:link w:val="af8"/>
    <w:qFormat/>
    <w:pPr>
      <w:shd w:val="clear" w:color="auto" w:fill="000080"/>
    </w:pPr>
  </w:style>
  <w:style w:type="paragraph" w:styleId="af9">
    <w:name w:val="toa heading"/>
    <w:basedOn w:val="a"/>
    <w:next w:val="a"/>
    <w:pPr>
      <w:spacing w:before="120"/>
    </w:pPr>
    <w:rPr>
      <w:rFonts w:ascii="Arial" w:hAnsi="Arial" w:cs="Arial"/>
      <w:sz w:val="24"/>
    </w:rPr>
  </w:style>
  <w:style w:type="paragraph" w:styleId="61">
    <w:name w:val="index 6"/>
    <w:basedOn w:val="a"/>
    <w:next w:val="a"/>
    <w:qFormat/>
    <w:pPr>
      <w:ind w:leftChars="1000" w:left="1000"/>
    </w:pPr>
  </w:style>
  <w:style w:type="paragraph" w:styleId="afa">
    <w:name w:val="Salutation"/>
    <w:basedOn w:val="a"/>
    <w:next w:val="a"/>
    <w:link w:val="afb"/>
  </w:style>
  <w:style w:type="paragraph" w:styleId="32">
    <w:name w:val="Body Text 3"/>
    <w:basedOn w:val="a"/>
    <w:link w:val="33"/>
    <w:qFormat/>
    <w:pPr>
      <w:spacing w:after="120"/>
    </w:pPr>
    <w:rPr>
      <w:sz w:val="16"/>
      <w:szCs w:val="16"/>
    </w:rPr>
  </w:style>
  <w:style w:type="paragraph" w:styleId="afc">
    <w:name w:val="Closing"/>
    <w:basedOn w:val="a"/>
    <w:link w:val="afd"/>
    <w:pPr>
      <w:ind w:leftChars="2100" w:left="100"/>
    </w:pPr>
  </w:style>
  <w:style w:type="paragraph" w:styleId="34">
    <w:name w:val="List Bullet 3"/>
    <w:basedOn w:val="a"/>
    <w:qFormat/>
    <w:pPr>
      <w:tabs>
        <w:tab w:val="left" w:pos="480"/>
        <w:tab w:val="left" w:pos="1200"/>
      </w:tabs>
      <w:ind w:left="480" w:hanging="480"/>
    </w:pPr>
  </w:style>
  <w:style w:type="paragraph" w:styleId="afe">
    <w:name w:val="Body Text Indent"/>
    <w:basedOn w:val="a"/>
    <w:link w:val="aff"/>
    <w:qFormat/>
    <w:pPr>
      <w:spacing w:after="120"/>
      <w:ind w:leftChars="200" w:left="420"/>
    </w:pPr>
  </w:style>
  <w:style w:type="paragraph" w:styleId="35">
    <w:name w:val="List Number 3"/>
    <w:basedOn w:val="a"/>
    <w:qFormat/>
    <w:pPr>
      <w:tabs>
        <w:tab w:val="left" w:pos="360"/>
        <w:tab w:val="left" w:pos="1200"/>
      </w:tabs>
      <w:ind w:left="360" w:hanging="360"/>
    </w:pPr>
  </w:style>
  <w:style w:type="paragraph" w:styleId="22">
    <w:name w:val="List 2"/>
    <w:basedOn w:val="a"/>
    <w:qFormat/>
    <w:pPr>
      <w:ind w:leftChars="200" w:left="100" w:hangingChars="200" w:hanging="200"/>
      <w:contextualSpacing/>
    </w:pPr>
  </w:style>
  <w:style w:type="paragraph" w:styleId="aff0">
    <w:name w:val="List Continue"/>
    <w:basedOn w:val="a"/>
    <w:pPr>
      <w:spacing w:after="120"/>
      <w:ind w:leftChars="200" w:left="420"/>
    </w:pPr>
  </w:style>
  <w:style w:type="paragraph" w:styleId="aff1">
    <w:name w:val="Block Text"/>
    <w:basedOn w:val="a"/>
    <w:pPr>
      <w:spacing w:after="120"/>
      <w:ind w:leftChars="700" w:left="1440" w:rightChars="700" w:right="1440"/>
    </w:pPr>
  </w:style>
  <w:style w:type="paragraph" w:styleId="23">
    <w:name w:val="List Bullet 2"/>
    <w:basedOn w:val="a"/>
    <w:qFormat/>
    <w:pPr>
      <w:tabs>
        <w:tab w:val="left" w:pos="720"/>
        <w:tab w:val="left" w:pos="780"/>
      </w:tabs>
      <w:ind w:left="720" w:hanging="360"/>
    </w:pPr>
  </w:style>
  <w:style w:type="paragraph" w:styleId="HTML">
    <w:name w:val="HTML Address"/>
    <w:basedOn w:val="a"/>
    <w:link w:val="HTML0"/>
    <w:qFormat/>
    <w:rPr>
      <w:i/>
      <w:iCs/>
    </w:rPr>
  </w:style>
  <w:style w:type="paragraph" w:styleId="42">
    <w:name w:val="index 4"/>
    <w:basedOn w:val="a"/>
    <w:next w:val="a"/>
    <w:qFormat/>
    <w:pPr>
      <w:ind w:leftChars="600" w:left="600"/>
    </w:pPr>
  </w:style>
  <w:style w:type="paragraph" w:styleId="52">
    <w:name w:val="toc 5"/>
    <w:basedOn w:val="a"/>
    <w:next w:val="a"/>
    <w:qFormat/>
    <w:pPr>
      <w:ind w:leftChars="800" w:left="1680"/>
    </w:pPr>
  </w:style>
  <w:style w:type="paragraph" w:styleId="36">
    <w:name w:val="toc 3"/>
    <w:basedOn w:val="a"/>
    <w:next w:val="a"/>
    <w:qFormat/>
    <w:pPr>
      <w:tabs>
        <w:tab w:val="right" w:leader="dot" w:pos="8296"/>
      </w:tabs>
      <w:spacing w:line="312" w:lineRule="auto"/>
      <w:ind w:leftChars="400" w:left="400"/>
    </w:pPr>
    <w:rPr>
      <w:sz w:val="24"/>
    </w:rPr>
  </w:style>
  <w:style w:type="paragraph" w:styleId="aff2">
    <w:name w:val="Plain Text"/>
    <w:basedOn w:val="a"/>
    <w:link w:val="aff3"/>
    <w:rPr>
      <w:rFonts w:ascii="宋体" w:hAnsi="Courier New" w:cs="Courier New"/>
      <w:szCs w:val="21"/>
    </w:rPr>
  </w:style>
  <w:style w:type="paragraph" w:styleId="53">
    <w:name w:val="List Bullet 5"/>
    <w:basedOn w:val="a"/>
    <w:qFormat/>
    <w:pPr>
      <w:tabs>
        <w:tab w:val="left" w:pos="840"/>
        <w:tab w:val="left" w:pos="2040"/>
      </w:tabs>
      <w:ind w:left="840" w:hanging="420"/>
    </w:pPr>
  </w:style>
  <w:style w:type="paragraph" w:styleId="43">
    <w:name w:val="List Number 4"/>
    <w:basedOn w:val="a"/>
    <w:pPr>
      <w:tabs>
        <w:tab w:val="left" w:pos="960"/>
        <w:tab w:val="left" w:pos="1620"/>
      </w:tabs>
      <w:ind w:left="960" w:hanging="720"/>
    </w:pPr>
  </w:style>
  <w:style w:type="paragraph" w:styleId="82">
    <w:name w:val="toc 8"/>
    <w:basedOn w:val="a"/>
    <w:next w:val="a"/>
    <w:qFormat/>
    <w:pPr>
      <w:ind w:leftChars="1400" w:left="2940"/>
    </w:pPr>
  </w:style>
  <w:style w:type="paragraph" w:styleId="37">
    <w:name w:val="index 3"/>
    <w:basedOn w:val="a"/>
    <w:next w:val="a"/>
    <w:pPr>
      <w:ind w:leftChars="400" w:left="400"/>
    </w:pPr>
  </w:style>
  <w:style w:type="paragraph" w:styleId="aff4">
    <w:name w:val="Date"/>
    <w:basedOn w:val="a"/>
    <w:next w:val="a"/>
    <w:link w:val="aff5"/>
    <w:pPr>
      <w:ind w:leftChars="2500" w:left="100"/>
    </w:pPr>
  </w:style>
  <w:style w:type="paragraph" w:styleId="24">
    <w:name w:val="Body Text Indent 2"/>
    <w:basedOn w:val="a"/>
    <w:link w:val="25"/>
    <w:pPr>
      <w:spacing w:after="120" w:line="480" w:lineRule="auto"/>
      <w:ind w:leftChars="200" w:left="420"/>
    </w:pPr>
  </w:style>
  <w:style w:type="paragraph" w:styleId="aff6">
    <w:name w:val="endnote text"/>
    <w:basedOn w:val="a"/>
    <w:link w:val="aff7"/>
    <w:pPr>
      <w:snapToGrid w:val="0"/>
      <w:jc w:val="left"/>
    </w:pPr>
  </w:style>
  <w:style w:type="paragraph" w:styleId="54">
    <w:name w:val="List Continue 5"/>
    <w:basedOn w:val="a"/>
    <w:pPr>
      <w:spacing w:after="120"/>
      <w:ind w:leftChars="1000" w:left="2100"/>
    </w:pPr>
  </w:style>
  <w:style w:type="paragraph" w:styleId="aff8">
    <w:name w:val="Balloon Text"/>
    <w:basedOn w:val="a"/>
    <w:link w:val="aff9"/>
    <w:rPr>
      <w:sz w:val="18"/>
      <w:szCs w:val="18"/>
    </w:rPr>
  </w:style>
  <w:style w:type="paragraph" w:styleId="affa">
    <w:name w:val="footer"/>
    <w:basedOn w:val="a"/>
    <w:link w:val="affb"/>
    <w:uiPriority w:val="99"/>
    <w:pPr>
      <w:tabs>
        <w:tab w:val="center" w:pos="4153"/>
        <w:tab w:val="right" w:pos="8306"/>
      </w:tabs>
      <w:snapToGrid w:val="0"/>
      <w:jc w:val="left"/>
    </w:pPr>
    <w:rPr>
      <w:sz w:val="18"/>
    </w:rPr>
  </w:style>
  <w:style w:type="paragraph" w:styleId="affc">
    <w:name w:val="envelope return"/>
    <w:basedOn w:val="a"/>
    <w:qFormat/>
    <w:pPr>
      <w:snapToGrid w:val="0"/>
    </w:pPr>
    <w:rPr>
      <w:rFonts w:ascii="Arial" w:hAnsi="Arial" w:cs="Arial"/>
    </w:rPr>
  </w:style>
  <w:style w:type="paragraph" w:styleId="26">
    <w:name w:val="Body Text First Indent 2"/>
    <w:basedOn w:val="afe"/>
    <w:link w:val="27"/>
    <w:qFormat/>
    <w:pPr>
      <w:ind w:firstLineChars="200" w:firstLine="420"/>
    </w:pPr>
  </w:style>
  <w:style w:type="paragraph" w:styleId="affd">
    <w:name w:val="header"/>
    <w:basedOn w:val="a"/>
    <w:link w:val="af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
    <w:name w:val="Signature"/>
    <w:basedOn w:val="a"/>
    <w:link w:val="afff0"/>
    <w:qFormat/>
    <w:pPr>
      <w:ind w:leftChars="2100" w:left="100"/>
    </w:pPr>
  </w:style>
  <w:style w:type="paragraph" w:styleId="11">
    <w:name w:val="toc 1"/>
    <w:basedOn w:val="a"/>
    <w:next w:val="a"/>
    <w:qFormat/>
    <w:pPr>
      <w:tabs>
        <w:tab w:val="right" w:leader="dot" w:pos="8296"/>
      </w:tabs>
      <w:spacing w:line="312" w:lineRule="auto"/>
    </w:pPr>
    <w:rPr>
      <w:sz w:val="24"/>
    </w:rPr>
  </w:style>
  <w:style w:type="paragraph" w:styleId="44">
    <w:name w:val="List Continue 4"/>
    <w:basedOn w:val="a"/>
    <w:qFormat/>
    <w:pPr>
      <w:spacing w:after="120"/>
      <w:ind w:leftChars="800" w:left="1680"/>
    </w:pPr>
  </w:style>
  <w:style w:type="paragraph" w:styleId="45">
    <w:name w:val="toc 4"/>
    <w:basedOn w:val="a"/>
    <w:next w:val="a"/>
    <w:qFormat/>
    <w:pPr>
      <w:ind w:leftChars="600" w:left="1260"/>
    </w:pPr>
  </w:style>
  <w:style w:type="paragraph" w:styleId="afff1">
    <w:name w:val="index heading"/>
    <w:basedOn w:val="a"/>
    <w:next w:val="12"/>
    <w:rPr>
      <w:rFonts w:ascii="Arial" w:hAnsi="Arial" w:cs="Arial"/>
      <w:b/>
      <w:bCs/>
    </w:rPr>
  </w:style>
  <w:style w:type="paragraph" w:styleId="12">
    <w:name w:val="index 1"/>
    <w:basedOn w:val="a"/>
    <w:next w:val="a"/>
    <w:qFormat/>
  </w:style>
  <w:style w:type="paragraph" w:styleId="afff2">
    <w:name w:val="Subtitle"/>
    <w:basedOn w:val="a"/>
    <w:link w:val="afff3"/>
    <w:qFormat/>
    <w:pPr>
      <w:spacing w:before="240" w:after="60" w:line="312" w:lineRule="auto"/>
      <w:jc w:val="center"/>
      <w:outlineLvl w:val="1"/>
    </w:pPr>
    <w:rPr>
      <w:rFonts w:ascii="Arial" w:hAnsi="Arial" w:cs="Arial"/>
      <w:b/>
      <w:bCs/>
      <w:kern w:val="28"/>
      <w:sz w:val="32"/>
      <w:szCs w:val="32"/>
    </w:rPr>
  </w:style>
  <w:style w:type="paragraph" w:styleId="55">
    <w:name w:val="List Number 5"/>
    <w:basedOn w:val="a"/>
    <w:qFormat/>
    <w:pPr>
      <w:tabs>
        <w:tab w:val="left" w:pos="2040"/>
      </w:tabs>
    </w:pPr>
  </w:style>
  <w:style w:type="paragraph" w:styleId="afff4">
    <w:name w:val="List"/>
    <w:basedOn w:val="a"/>
    <w:qFormat/>
    <w:pPr>
      <w:ind w:left="200" w:hangingChars="200" w:hanging="200"/>
    </w:pPr>
  </w:style>
  <w:style w:type="paragraph" w:styleId="afff5">
    <w:name w:val="footnote text"/>
    <w:basedOn w:val="a"/>
    <w:link w:val="afff6"/>
    <w:qFormat/>
    <w:pPr>
      <w:snapToGrid w:val="0"/>
      <w:jc w:val="left"/>
    </w:pPr>
    <w:rPr>
      <w:sz w:val="18"/>
      <w:szCs w:val="18"/>
    </w:rPr>
  </w:style>
  <w:style w:type="paragraph" w:styleId="62">
    <w:name w:val="toc 6"/>
    <w:basedOn w:val="a"/>
    <w:next w:val="a"/>
    <w:pPr>
      <w:ind w:leftChars="1000" w:left="2100"/>
    </w:pPr>
  </w:style>
  <w:style w:type="paragraph" w:styleId="56">
    <w:name w:val="List 5"/>
    <w:basedOn w:val="a"/>
    <w:qFormat/>
    <w:pPr>
      <w:ind w:leftChars="800" w:left="100" w:hangingChars="200" w:hanging="200"/>
    </w:pPr>
  </w:style>
  <w:style w:type="paragraph" w:styleId="38">
    <w:name w:val="Body Text Indent 3"/>
    <w:basedOn w:val="a"/>
    <w:link w:val="39"/>
    <w:qFormat/>
    <w:pPr>
      <w:spacing w:after="120"/>
      <w:ind w:leftChars="200" w:left="420"/>
    </w:pPr>
    <w:rPr>
      <w:sz w:val="16"/>
      <w:szCs w:val="16"/>
    </w:rPr>
  </w:style>
  <w:style w:type="paragraph" w:styleId="72">
    <w:name w:val="index 7"/>
    <w:basedOn w:val="a"/>
    <w:next w:val="a"/>
    <w:pPr>
      <w:ind w:leftChars="1200" w:left="1200"/>
    </w:pPr>
  </w:style>
  <w:style w:type="paragraph" w:styleId="91">
    <w:name w:val="index 9"/>
    <w:basedOn w:val="a"/>
    <w:next w:val="a"/>
    <w:qFormat/>
    <w:pPr>
      <w:ind w:leftChars="1600" w:left="1600"/>
    </w:pPr>
  </w:style>
  <w:style w:type="paragraph" w:styleId="afff7">
    <w:name w:val="table of figures"/>
    <w:basedOn w:val="a"/>
    <w:next w:val="a"/>
    <w:pPr>
      <w:ind w:leftChars="200" w:left="200" w:hangingChars="200" w:hanging="200"/>
    </w:pPr>
  </w:style>
  <w:style w:type="paragraph" w:styleId="28">
    <w:name w:val="toc 2"/>
    <w:basedOn w:val="a"/>
    <w:next w:val="a"/>
    <w:qFormat/>
    <w:pPr>
      <w:tabs>
        <w:tab w:val="right" w:leader="dot" w:pos="8296"/>
      </w:tabs>
      <w:spacing w:line="312" w:lineRule="auto"/>
      <w:ind w:leftChars="200" w:left="420"/>
    </w:pPr>
    <w:rPr>
      <w:sz w:val="24"/>
    </w:rPr>
  </w:style>
  <w:style w:type="paragraph" w:styleId="92">
    <w:name w:val="toc 9"/>
    <w:basedOn w:val="a"/>
    <w:next w:val="a"/>
    <w:pPr>
      <w:ind w:leftChars="1600" w:left="3360"/>
    </w:pPr>
  </w:style>
  <w:style w:type="paragraph" w:styleId="29">
    <w:name w:val="Body Text 2"/>
    <w:basedOn w:val="a"/>
    <w:link w:val="2a"/>
    <w:qFormat/>
    <w:pPr>
      <w:spacing w:after="120" w:line="480" w:lineRule="auto"/>
    </w:pPr>
  </w:style>
  <w:style w:type="paragraph" w:styleId="46">
    <w:name w:val="List 4"/>
    <w:basedOn w:val="a"/>
    <w:qFormat/>
    <w:pPr>
      <w:ind w:leftChars="600" w:left="100" w:hangingChars="200" w:hanging="200"/>
    </w:pPr>
  </w:style>
  <w:style w:type="paragraph" w:styleId="2b">
    <w:name w:val="List Continue 2"/>
    <w:basedOn w:val="a"/>
    <w:qFormat/>
    <w:pPr>
      <w:spacing w:after="120"/>
      <w:ind w:leftChars="400" w:left="840"/>
    </w:pPr>
  </w:style>
  <w:style w:type="paragraph" w:styleId="afff8">
    <w:name w:val="Message Header"/>
    <w:basedOn w:val="a"/>
    <w:link w:val="aff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3a">
    <w:name w:val="List Continue 3"/>
    <w:basedOn w:val="a"/>
    <w:qFormat/>
    <w:pPr>
      <w:spacing w:after="120"/>
      <w:ind w:leftChars="600" w:left="1260"/>
    </w:pPr>
  </w:style>
  <w:style w:type="paragraph" w:styleId="2c">
    <w:name w:val="index 2"/>
    <w:basedOn w:val="a"/>
    <w:next w:val="a"/>
    <w:qFormat/>
    <w:pPr>
      <w:ind w:leftChars="200" w:left="200"/>
    </w:pPr>
  </w:style>
  <w:style w:type="paragraph" w:styleId="afffb">
    <w:name w:val="Title"/>
    <w:basedOn w:val="a"/>
    <w:link w:val="afffc"/>
    <w:qFormat/>
    <w:pPr>
      <w:spacing w:before="240" w:after="60"/>
      <w:jc w:val="center"/>
      <w:outlineLvl w:val="0"/>
    </w:pPr>
    <w:rPr>
      <w:rFonts w:ascii="Arial" w:hAnsi="Arial" w:cs="Arial"/>
      <w:b/>
      <w:bCs/>
      <w:sz w:val="32"/>
      <w:szCs w:val="32"/>
    </w:rPr>
  </w:style>
  <w:style w:type="character" w:styleId="afffd">
    <w:name w:val="Strong"/>
    <w:basedOn w:val="a0"/>
    <w:uiPriority w:val="22"/>
    <w:qFormat/>
    <w:rPr>
      <w:b/>
      <w:bCs/>
    </w:rPr>
  </w:style>
  <w:style w:type="character" w:styleId="afffe">
    <w:name w:val="endnote reference"/>
    <w:qFormat/>
    <w:rPr>
      <w:vertAlign w:val="superscript"/>
    </w:rPr>
  </w:style>
  <w:style w:type="character" w:styleId="affff">
    <w:name w:val="page number"/>
    <w:basedOn w:val="a0"/>
    <w:unhideWhenUsed/>
    <w:rPr>
      <w:rFonts w:ascii="Times New Roman" w:eastAsia="宋体" w:hAnsi="Times New Roman"/>
      <w:sz w:val="18"/>
    </w:rPr>
  </w:style>
  <w:style w:type="character" w:styleId="affff0">
    <w:name w:val="FollowedHyperlink"/>
    <w:basedOn w:val="a0"/>
    <w:uiPriority w:val="99"/>
    <w:qFormat/>
    <w:rPr>
      <w:color w:val="800080" w:themeColor="followedHyperlink"/>
      <w:u w:val="single"/>
    </w:rPr>
  </w:style>
  <w:style w:type="character" w:styleId="affff1">
    <w:name w:val="Emphasis"/>
    <w:uiPriority w:val="20"/>
    <w:qFormat/>
    <w:rPr>
      <w:i/>
      <w:iCs/>
    </w:rPr>
  </w:style>
  <w:style w:type="character" w:styleId="affff2">
    <w:name w:val="line number"/>
    <w:basedOn w:val="a0"/>
    <w:qFormat/>
  </w:style>
  <w:style w:type="character" w:styleId="HTML3">
    <w:name w:val="HTML Definition"/>
    <w:rPr>
      <w:i/>
      <w:iCs/>
    </w:rPr>
  </w:style>
  <w:style w:type="character" w:styleId="HTML4">
    <w:name w:val="HTML Typewriter"/>
    <w:qFormat/>
    <w:rPr>
      <w:rFonts w:ascii="Courier New" w:hAnsi="Courier New" w:cs="Courier New"/>
      <w:sz w:val="20"/>
      <w:szCs w:val="20"/>
    </w:rPr>
  </w:style>
  <w:style w:type="character" w:styleId="HTML5">
    <w:name w:val="HTML Acronym"/>
    <w:basedOn w:val="a0"/>
  </w:style>
  <w:style w:type="character" w:styleId="HTML6">
    <w:name w:val="HTML Variable"/>
    <w:rPr>
      <w:i/>
      <w:iCs/>
    </w:rPr>
  </w:style>
  <w:style w:type="character" w:styleId="affff3">
    <w:name w:val="Hyperlink"/>
    <w:basedOn w:val="a0"/>
    <w:uiPriority w:val="99"/>
    <w:qFormat/>
    <w:rPr>
      <w:color w:val="0000FF"/>
      <w:u w:val="single"/>
    </w:rPr>
  </w:style>
  <w:style w:type="character" w:styleId="HTML7">
    <w:name w:val="HTML Code"/>
    <w:qFormat/>
    <w:rPr>
      <w:rFonts w:ascii="Courier New" w:hAnsi="Courier New" w:cs="Courier New"/>
      <w:sz w:val="20"/>
      <w:szCs w:val="20"/>
    </w:rPr>
  </w:style>
  <w:style w:type="character" w:styleId="affff4">
    <w:name w:val="annotation reference"/>
    <w:basedOn w:val="a0"/>
    <w:rPr>
      <w:sz w:val="21"/>
      <w:szCs w:val="21"/>
    </w:rPr>
  </w:style>
  <w:style w:type="character" w:styleId="HTML8">
    <w:name w:val="HTML Cite"/>
    <w:qFormat/>
    <w:rPr>
      <w:i/>
      <w:iCs/>
    </w:rPr>
  </w:style>
  <w:style w:type="character" w:styleId="affff5">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rPr>
      <w:rFonts w:ascii="Courier New" w:hAnsi="Courier New" w:cs="Courier New"/>
    </w:rPr>
  </w:style>
  <w:style w:type="table" w:styleId="affff6">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Pr>
      <w:b/>
      <w:bCs/>
      <w:kern w:val="44"/>
      <w:sz w:val="44"/>
      <w:szCs w:val="44"/>
    </w:rPr>
  </w:style>
  <w:style w:type="character" w:customStyle="1" w:styleId="20">
    <w:name w:val="标题 2 字符"/>
    <w:basedOn w:val="a0"/>
    <w:link w:val="2"/>
    <w:rPr>
      <w:rFonts w:ascii="Arial" w:eastAsia="黑体" w:hAnsi="Arial"/>
      <w:b/>
      <w:bCs/>
      <w:kern w:val="2"/>
      <w:sz w:val="32"/>
      <w:szCs w:val="32"/>
    </w:rPr>
  </w:style>
  <w:style w:type="character" w:customStyle="1" w:styleId="30">
    <w:name w:val="标题 3 字符"/>
    <w:basedOn w:val="a0"/>
    <w:link w:val="3"/>
    <w:rPr>
      <w:b/>
      <w:bCs/>
      <w:kern w:val="2"/>
      <w:sz w:val="32"/>
      <w:szCs w:val="32"/>
    </w:rPr>
  </w:style>
  <w:style w:type="character" w:customStyle="1" w:styleId="40">
    <w:name w:val="标题 4 字符"/>
    <w:basedOn w:val="a0"/>
    <w:link w:val="4"/>
    <w:rPr>
      <w:rFonts w:ascii="Arial" w:eastAsia="黑体" w:hAnsi="Arial"/>
      <w:b/>
      <w:bCs/>
      <w:kern w:val="2"/>
      <w:sz w:val="28"/>
      <w:szCs w:val="28"/>
    </w:rPr>
  </w:style>
  <w:style w:type="character" w:customStyle="1" w:styleId="50">
    <w:name w:val="标题 5 字符"/>
    <w:basedOn w:val="a0"/>
    <w:link w:val="5"/>
    <w:rPr>
      <w:b/>
      <w:bCs/>
      <w:kern w:val="2"/>
      <w:sz w:val="28"/>
      <w:szCs w:val="28"/>
    </w:rPr>
  </w:style>
  <w:style w:type="character" w:customStyle="1" w:styleId="60">
    <w:name w:val="标题 6 字符"/>
    <w:basedOn w:val="a0"/>
    <w:link w:val="6"/>
    <w:rPr>
      <w:rFonts w:ascii="Arial" w:eastAsia="黑体" w:hAnsi="Arial"/>
      <w:b/>
      <w:bCs/>
      <w:kern w:val="2"/>
      <w:sz w:val="24"/>
      <w:szCs w:val="24"/>
    </w:rPr>
  </w:style>
  <w:style w:type="character" w:customStyle="1" w:styleId="70">
    <w:name w:val="标题 7 字符"/>
    <w:basedOn w:val="a0"/>
    <w:link w:val="7"/>
    <w:rPr>
      <w:b/>
      <w:bCs/>
      <w:kern w:val="2"/>
      <w:sz w:val="24"/>
      <w:szCs w:val="24"/>
    </w:rPr>
  </w:style>
  <w:style w:type="character" w:customStyle="1" w:styleId="80">
    <w:name w:val="标题 8 字符"/>
    <w:basedOn w:val="a0"/>
    <w:link w:val="8"/>
    <w:rPr>
      <w:rFonts w:ascii="Arial" w:eastAsia="黑体" w:hAnsi="Arial"/>
      <w:kern w:val="2"/>
      <w:sz w:val="24"/>
      <w:szCs w:val="24"/>
    </w:rPr>
  </w:style>
  <w:style w:type="character" w:customStyle="1" w:styleId="90">
    <w:name w:val="标题 9 字符"/>
    <w:basedOn w:val="a0"/>
    <w:link w:val="9"/>
    <w:rPr>
      <w:rFonts w:ascii="Arial" w:eastAsia="黑体" w:hAnsi="Arial"/>
      <w:kern w:val="2"/>
      <w:sz w:val="21"/>
      <w:szCs w:val="21"/>
    </w:rPr>
  </w:style>
  <w:style w:type="paragraph" w:customStyle="1" w:styleId="affff7">
    <w:name w:val="封面标准英文名称"/>
    <w:pPr>
      <w:widowControl w:val="0"/>
      <w:spacing w:before="370" w:line="400" w:lineRule="exact"/>
      <w:ind w:firstLineChars="200" w:firstLine="200"/>
      <w:jc w:val="center"/>
    </w:pPr>
    <w:rPr>
      <w:sz w:val="28"/>
    </w:rPr>
  </w:style>
  <w:style w:type="paragraph" w:customStyle="1" w:styleId="affff8">
    <w:name w:val="标准"/>
    <w:basedOn w:val="a"/>
    <w:pPr>
      <w:adjustRightInd w:val="0"/>
      <w:spacing w:line="312" w:lineRule="atLeast"/>
      <w:jc w:val="center"/>
      <w:textAlignment w:val="baseline"/>
    </w:pPr>
    <w:rPr>
      <w:kern w:val="0"/>
      <w:szCs w:val="20"/>
    </w:rPr>
  </w:style>
  <w:style w:type="paragraph" w:customStyle="1" w:styleId="2d">
    <w:name w:val="封面标准号2"/>
    <w:basedOn w:val="a"/>
  </w:style>
  <w:style w:type="paragraph" w:customStyle="1" w:styleId="affff9">
    <w:name w:val="章标题"/>
    <w:next w:val="a"/>
    <w:qFormat/>
    <w:pPr>
      <w:tabs>
        <w:tab w:val="left" w:pos="675"/>
      </w:tabs>
      <w:spacing w:beforeLines="100" w:afterLines="100"/>
      <w:ind w:left="675" w:hanging="360"/>
      <w:jc w:val="both"/>
      <w:outlineLvl w:val="1"/>
    </w:pPr>
    <w:rPr>
      <w:rFonts w:ascii="黑体" w:eastAsia="黑体"/>
      <w:sz w:val="21"/>
    </w:rPr>
  </w:style>
  <w:style w:type="paragraph" w:customStyle="1" w:styleId="affffa">
    <w:name w:val="段"/>
    <w:link w:val="CharChar"/>
    <w:qFormat/>
    <w:pPr>
      <w:autoSpaceDE w:val="0"/>
      <w:autoSpaceDN w:val="0"/>
      <w:ind w:firstLineChars="200" w:firstLine="200"/>
      <w:jc w:val="both"/>
    </w:pPr>
    <w:rPr>
      <w:rFonts w:ascii="宋体" w:hAnsi="宋体"/>
      <w:sz w:val="21"/>
    </w:rPr>
  </w:style>
  <w:style w:type="character" w:customStyle="1" w:styleId="a6">
    <w:name w:val="批注文字 字符"/>
    <w:basedOn w:val="a0"/>
    <w:link w:val="a4"/>
    <w:rPr>
      <w:kern w:val="2"/>
      <w:sz w:val="21"/>
      <w:szCs w:val="21"/>
    </w:rPr>
  </w:style>
  <w:style w:type="character" w:customStyle="1" w:styleId="affe">
    <w:name w:val="页眉 字符"/>
    <w:basedOn w:val="a0"/>
    <w:link w:val="affd"/>
    <w:rPr>
      <w:kern w:val="2"/>
      <w:sz w:val="18"/>
      <w:szCs w:val="24"/>
    </w:rPr>
  </w:style>
  <w:style w:type="character" w:customStyle="1" w:styleId="affb">
    <w:name w:val="页脚 字符"/>
    <w:basedOn w:val="a0"/>
    <w:link w:val="affa"/>
    <w:uiPriority w:val="99"/>
    <w:rPr>
      <w:kern w:val="2"/>
      <w:sz w:val="18"/>
      <w:szCs w:val="24"/>
    </w:rPr>
  </w:style>
  <w:style w:type="paragraph" w:customStyle="1" w:styleId="13">
    <w:name w:val="列出段落1"/>
    <w:basedOn w:val="a"/>
    <w:qFormat/>
    <w:pPr>
      <w:ind w:firstLineChars="200" w:firstLine="420"/>
    </w:pPr>
    <w:rPr>
      <w:rFonts w:ascii="Calibri" w:hAnsi="Calibri" w:cs="黑体"/>
      <w:szCs w:val="22"/>
    </w:rPr>
  </w:style>
  <w:style w:type="paragraph" w:customStyle="1" w:styleId="CharCharCharChar">
    <w:name w:val="Char Char Char Char"/>
    <w:basedOn w:val="a"/>
    <w:pPr>
      <w:widowControl/>
      <w:spacing w:after="160" w:line="240" w:lineRule="exact"/>
      <w:jc w:val="left"/>
    </w:pPr>
  </w:style>
  <w:style w:type="character" w:customStyle="1" w:styleId="afffc">
    <w:name w:val="标题 字符"/>
    <w:basedOn w:val="a0"/>
    <w:link w:val="afffb"/>
    <w:rPr>
      <w:rFonts w:ascii="Arial" w:hAnsi="Arial" w:cs="Arial"/>
      <w:b/>
      <w:bCs/>
      <w:kern w:val="2"/>
      <w:sz w:val="32"/>
      <w:szCs w:val="32"/>
    </w:rPr>
  </w:style>
  <w:style w:type="character" w:customStyle="1" w:styleId="ttag">
    <w:name w:val="t_tag"/>
    <w:basedOn w:val="a0"/>
  </w:style>
  <w:style w:type="character" w:customStyle="1" w:styleId="apple-converted-space">
    <w:name w:val="apple-converted-space"/>
    <w:basedOn w:val="a0"/>
  </w:style>
  <w:style w:type="character" w:customStyle="1" w:styleId="apple-style-span">
    <w:name w:val="apple-style-span"/>
    <w:basedOn w:val="a0"/>
  </w:style>
  <w:style w:type="character" w:customStyle="1" w:styleId="aff5">
    <w:name w:val="日期 字符"/>
    <w:basedOn w:val="a0"/>
    <w:link w:val="aff4"/>
    <w:rPr>
      <w:kern w:val="2"/>
      <w:sz w:val="21"/>
      <w:szCs w:val="24"/>
    </w:rPr>
  </w:style>
  <w:style w:type="character" w:customStyle="1" w:styleId="HTML2">
    <w:name w:val="HTML 预设格式 字符"/>
    <w:basedOn w:val="a0"/>
    <w:link w:val="HTML1"/>
    <w:qFormat/>
    <w:rPr>
      <w:rFonts w:ascii="宋体" w:hAnsi="宋体" w:cs="宋体"/>
      <w:sz w:val="24"/>
      <w:szCs w:val="24"/>
    </w:rPr>
  </w:style>
  <w:style w:type="character" w:customStyle="1" w:styleId="aff3">
    <w:name w:val="纯文本 字符"/>
    <w:basedOn w:val="a0"/>
    <w:link w:val="aff2"/>
    <w:rPr>
      <w:rFonts w:ascii="宋体" w:hAnsi="Courier New" w:cs="Courier New"/>
      <w:kern w:val="2"/>
      <w:sz w:val="21"/>
      <w:szCs w:val="21"/>
    </w:rPr>
  </w:style>
  <w:style w:type="character" w:customStyle="1" w:styleId="a5">
    <w:name w:val="批注主题 字符"/>
    <w:basedOn w:val="a6"/>
    <w:link w:val="a3"/>
    <w:qFormat/>
    <w:rPr>
      <w:b/>
      <w:bCs/>
      <w:kern w:val="2"/>
      <w:sz w:val="21"/>
      <w:szCs w:val="24"/>
    </w:rPr>
  </w:style>
  <w:style w:type="character" w:customStyle="1" w:styleId="aff9">
    <w:name w:val="批注框文本 字符"/>
    <w:basedOn w:val="a0"/>
    <w:link w:val="aff8"/>
    <w:rPr>
      <w:kern w:val="2"/>
      <w:sz w:val="18"/>
      <w:szCs w:val="18"/>
    </w:rPr>
  </w:style>
  <w:style w:type="paragraph" w:styleId="affffb">
    <w:name w:val="List Paragraph"/>
    <w:basedOn w:val="a"/>
    <w:uiPriority w:val="34"/>
    <w:qFormat/>
    <w:pPr>
      <w:ind w:firstLineChars="200" w:firstLine="420"/>
    </w:pPr>
  </w:style>
  <w:style w:type="character" w:customStyle="1" w:styleId="CharChar">
    <w:name w:val="段 Char Char"/>
    <w:basedOn w:val="a0"/>
    <w:link w:val="affffa"/>
    <w:qFormat/>
    <w:rPr>
      <w:rFonts w:ascii="宋体" w:hAnsi="宋体"/>
      <w:sz w:val="21"/>
    </w:rPr>
  </w:style>
  <w:style w:type="character" w:customStyle="1" w:styleId="shorttext1">
    <w:name w:val="short_text1"/>
    <w:basedOn w:val="a0"/>
    <w:rPr>
      <w:sz w:val="19"/>
      <w:szCs w:val="19"/>
    </w:rPr>
  </w:style>
  <w:style w:type="paragraph" w:customStyle="1" w:styleId="2e">
    <w:name w:val="2"/>
    <w:uiPriority w:val="99"/>
    <w:unhideWhenUsed/>
    <w:qFormat/>
    <w:pPr>
      <w:widowControl w:val="0"/>
      <w:jc w:val="both"/>
    </w:pPr>
    <w:rPr>
      <w:kern w:val="2"/>
      <w:sz w:val="21"/>
      <w:szCs w:val="24"/>
    </w:rPr>
  </w:style>
  <w:style w:type="character" w:customStyle="1" w:styleId="affffc">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
    <w:link w:val="uCharChar"/>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d">
    <w:name w:val="宏文本 字符"/>
    <w:basedOn w:val="a0"/>
    <w:link w:val="ac"/>
    <w:qFormat/>
    <w:rPr>
      <w:rFonts w:ascii="Courier New" w:hAnsi="Courier New" w:cs="Courier New"/>
      <w:kern w:val="2"/>
      <w:sz w:val="24"/>
      <w:szCs w:val="24"/>
    </w:rPr>
  </w:style>
  <w:style w:type="character" w:customStyle="1" w:styleId="aa">
    <w:name w:val="正文文本 字符"/>
    <w:basedOn w:val="a0"/>
    <w:link w:val="a8"/>
    <w:qFormat/>
    <w:rPr>
      <w:kern w:val="2"/>
      <w:sz w:val="21"/>
      <w:szCs w:val="24"/>
    </w:rPr>
  </w:style>
  <w:style w:type="character" w:customStyle="1" w:styleId="a9">
    <w:name w:val="正文首行缩进 字符"/>
    <w:basedOn w:val="aa"/>
    <w:link w:val="a7"/>
    <w:qFormat/>
    <w:rPr>
      <w:kern w:val="2"/>
      <w:sz w:val="21"/>
      <w:szCs w:val="24"/>
    </w:rPr>
  </w:style>
  <w:style w:type="character" w:customStyle="1" w:styleId="aff">
    <w:name w:val="正文文本缩进 字符"/>
    <w:basedOn w:val="a0"/>
    <w:link w:val="afe"/>
    <w:qFormat/>
    <w:rPr>
      <w:kern w:val="2"/>
      <w:sz w:val="21"/>
      <w:szCs w:val="24"/>
    </w:rPr>
  </w:style>
  <w:style w:type="character" w:customStyle="1" w:styleId="27">
    <w:name w:val="正文首行缩进 2 字符"/>
    <w:basedOn w:val="aff"/>
    <w:link w:val="26"/>
    <w:qFormat/>
    <w:rPr>
      <w:kern w:val="2"/>
      <w:sz w:val="21"/>
      <w:szCs w:val="24"/>
    </w:rPr>
  </w:style>
  <w:style w:type="character" w:customStyle="1" w:styleId="af8">
    <w:name w:val="文档结构图 字符"/>
    <w:basedOn w:val="a0"/>
    <w:link w:val="af7"/>
    <w:qFormat/>
    <w:rPr>
      <w:kern w:val="2"/>
      <w:sz w:val="21"/>
      <w:szCs w:val="24"/>
      <w:shd w:val="clear" w:color="auto" w:fill="000080"/>
    </w:rPr>
  </w:style>
  <w:style w:type="character" w:customStyle="1" w:styleId="33">
    <w:name w:val="正文文本 3 字符"/>
    <w:basedOn w:val="a0"/>
    <w:link w:val="32"/>
    <w:qFormat/>
    <w:rPr>
      <w:kern w:val="2"/>
      <w:sz w:val="16"/>
      <w:szCs w:val="16"/>
    </w:rPr>
  </w:style>
  <w:style w:type="character" w:customStyle="1" w:styleId="HTML0">
    <w:name w:val="HTML 地址 字符"/>
    <w:basedOn w:val="a0"/>
    <w:link w:val="HTML"/>
    <w:qFormat/>
    <w:rPr>
      <w:i/>
      <w:iCs/>
      <w:kern w:val="2"/>
      <w:sz w:val="21"/>
      <w:szCs w:val="24"/>
    </w:rPr>
  </w:style>
  <w:style w:type="character" w:customStyle="1" w:styleId="39">
    <w:name w:val="正文文本缩进 3 字符"/>
    <w:basedOn w:val="a0"/>
    <w:link w:val="38"/>
    <w:qFormat/>
    <w:rPr>
      <w:kern w:val="2"/>
      <w:sz w:val="16"/>
      <w:szCs w:val="16"/>
    </w:rPr>
  </w:style>
  <w:style w:type="character" w:customStyle="1" w:styleId="af1">
    <w:name w:val="电子邮件签名 字符"/>
    <w:basedOn w:val="a0"/>
    <w:link w:val="af0"/>
    <w:qFormat/>
    <w:rPr>
      <w:kern w:val="2"/>
      <w:sz w:val="21"/>
      <w:szCs w:val="24"/>
    </w:rPr>
  </w:style>
  <w:style w:type="character" w:customStyle="1" w:styleId="afff0">
    <w:name w:val="签名 字符"/>
    <w:basedOn w:val="a0"/>
    <w:link w:val="afff"/>
    <w:qFormat/>
    <w:rPr>
      <w:kern w:val="2"/>
      <w:sz w:val="21"/>
      <w:szCs w:val="24"/>
    </w:rPr>
  </w:style>
  <w:style w:type="character" w:customStyle="1" w:styleId="afff6">
    <w:name w:val="脚注文本 字符"/>
    <w:basedOn w:val="a0"/>
    <w:link w:val="afff5"/>
    <w:rPr>
      <w:kern w:val="2"/>
      <w:sz w:val="18"/>
      <w:szCs w:val="18"/>
    </w:rPr>
  </w:style>
  <w:style w:type="character" w:customStyle="1" w:styleId="af">
    <w:name w:val="注释标题 字符"/>
    <w:basedOn w:val="a0"/>
    <w:link w:val="ae"/>
    <w:qFormat/>
    <w:rPr>
      <w:kern w:val="2"/>
      <w:sz w:val="21"/>
      <w:szCs w:val="24"/>
    </w:rPr>
  </w:style>
  <w:style w:type="character" w:customStyle="1" w:styleId="2a">
    <w:name w:val="正文文本 2 字符"/>
    <w:basedOn w:val="a0"/>
    <w:link w:val="29"/>
    <w:rPr>
      <w:kern w:val="2"/>
      <w:sz w:val="21"/>
      <w:szCs w:val="24"/>
    </w:rPr>
  </w:style>
  <w:style w:type="character" w:customStyle="1" w:styleId="afb">
    <w:name w:val="称呼 字符"/>
    <w:basedOn w:val="a0"/>
    <w:link w:val="afa"/>
    <w:qFormat/>
    <w:rPr>
      <w:kern w:val="2"/>
      <w:sz w:val="21"/>
      <w:szCs w:val="24"/>
    </w:rPr>
  </w:style>
  <w:style w:type="character" w:customStyle="1" w:styleId="aff7">
    <w:name w:val="尾注文本 字符"/>
    <w:basedOn w:val="a0"/>
    <w:link w:val="aff6"/>
    <w:qFormat/>
    <w:rPr>
      <w:kern w:val="2"/>
      <w:sz w:val="21"/>
      <w:szCs w:val="24"/>
    </w:rPr>
  </w:style>
  <w:style w:type="character" w:customStyle="1" w:styleId="afd">
    <w:name w:val="结束语 字符"/>
    <w:basedOn w:val="a0"/>
    <w:link w:val="afc"/>
    <w:qFormat/>
    <w:rPr>
      <w:kern w:val="2"/>
      <w:sz w:val="21"/>
      <w:szCs w:val="24"/>
    </w:rPr>
  </w:style>
  <w:style w:type="character" w:customStyle="1" w:styleId="25">
    <w:name w:val="正文文本缩进 2 字符"/>
    <w:basedOn w:val="a0"/>
    <w:link w:val="24"/>
    <w:qFormat/>
    <w:rPr>
      <w:kern w:val="2"/>
      <w:sz w:val="21"/>
      <w:szCs w:val="24"/>
    </w:rPr>
  </w:style>
  <w:style w:type="character" w:customStyle="1" w:styleId="afff3">
    <w:name w:val="副标题 字符"/>
    <w:basedOn w:val="a0"/>
    <w:link w:val="afff2"/>
    <w:rPr>
      <w:rFonts w:ascii="Arial" w:hAnsi="Arial" w:cs="Arial"/>
      <w:b/>
      <w:bCs/>
      <w:kern w:val="28"/>
      <w:sz w:val="32"/>
      <w:szCs w:val="32"/>
    </w:rPr>
  </w:style>
  <w:style w:type="character" w:customStyle="1" w:styleId="afff9">
    <w:name w:val="信息标题 字符"/>
    <w:basedOn w:val="a0"/>
    <w:link w:val="afff8"/>
    <w:qFormat/>
    <w:rPr>
      <w:rFonts w:ascii="Arial" w:hAnsi="Arial" w:cs="Arial"/>
      <w:kern w:val="2"/>
      <w:sz w:val="24"/>
      <w:szCs w:val="24"/>
      <w:shd w:val="pct20" w:color="auto" w:fill="auto"/>
    </w:rPr>
  </w:style>
  <w:style w:type="paragraph" w:customStyle="1" w:styleId="u0">
    <w:name w:val="u页眉"/>
    <w:basedOn w:val="a"/>
    <w:pPr>
      <w:pBdr>
        <w:bottom w:val="single" w:sz="4" w:space="1" w:color="auto"/>
      </w:pBdr>
      <w:jc w:val="center"/>
    </w:pPr>
  </w:style>
  <w:style w:type="paragraph" w:customStyle="1" w:styleId="affffd">
    <w:name w:val="连续正文文字"/>
    <w:basedOn w:val="a8"/>
    <w:pPr>
      <w:keepNext/>
      <w:widowControl/>
      <w:spacing w:after="220" w:line="180" w:lineRule="atLeast"/>
      <w:ind w:firstLine="476"/>
      <w:jc w:val="center"/>
    </w:pPr>
    <w:rPr>
      <w:spacing w:val="-5"/>
      <w:kern w:val="0"/>
      <w:sz w:val="30"/>
      <w:szCs w:val="20"/>
    </w:rPr>
  </w:style>
  <w:style w:type="paragraph" w:customStyle="1" w:styleId="affffe">
    <w:name w:val="正文（结尾部分）"/>
    <w:basedOn w:val="a"/>
    <w:qFormat/>
    <w:pPr>
      <w:adjustRightInd w:val="0"/>
      <w:snapToGrid w:val="0"/>
      <w:spacing w:line="320" w:lineRule="exact"/>
      <w:ind w:firstLineChars="200" w:firstLine="200"/>
    </w:pPr>
  </w:style>
  <w:style w:type="paragraph" w:customStyle="1" w:styleId="afffff">
    <w:name w:val="基准页眉样式"/>
    <w:basedOn w:val="a8"/>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0">
    <w:name w:val="图标题"/>
    <w:basedOn w:val="a"/>
    <w:next w:val="a"/>
    <w:qFormat/>
    <w:pPr>
      <w:widowControl/>
      <w:spacing w:before="200" w:after="400" w:line="312" w:lineRule="auto"/>
      <w:ind w:firstLine="476"/>
      <w:jc w:val="center"/>
    </w:pPr>
    <w:rPr>
      <w:b/>
      <w:spacing w:val="-5"/>
      <w:kern w:val="0"/>
      <w:sz w:val="24"/>
      <w:szCs w:val="20"/>
    </w:rPr>
  </w:style>
  <w:style w:type="paragraph" w:customStyle="1" w:styleId="afffff1">
    <w:name w:val="五级条标题"/>
    <w:basedOn w:val="afffff2"/>
    <w:next w:val="affffa"/>
    <w:pPr>
      <w:tabs>
        <w:tab w:val="left" w:pos="3360"/>
      </w:tabs>
      <w:ind w:left="3360"/>
      <w:outlineLvl w:val="6"/>
    </w:pPr>
  </w:style>
  <w:style w:type="paragraph" w:customStyle="1" w:styleId="afffff2">
    <w:name w:val="四级条标题"/>
    <w:basedOn w:val="afffff3"/>
    <w:next w:val="affffa"/>
    <w:pPr>
      <w:tabs>
        <w:tab w:val="left" w:pos="2940"/>
      </w:tabs>
      <w:ind w:left="2940"/>
      <w:outlineLvl w:val="5"/>
    </w:pPr>
  </w:style>
  <w:style w:type="paragraph" w:customStyle="1" w:styleId="afffff3">
    <w:name w:val="三级条标题"/>
    <w:basedOn w:val="afffff4"/>
    <w:next w:val="affffa"/>
    <w:qFormat/>
    <w:pPr>
      <w:tabs>
        <w:tab w:val="left" w:pos="2520"/>
      </w:tabs>
      <w:ind w:left="2520"/>
      <w:outlineLvl w:val="4"/>
    </w:pPr>
  </w:style>
  <w:style w:type="paragraph" w:customStyle="1" w:styleId="afffff4">
    <w:name w:val="二级条标题"/>
    <w:basedOn w:val="afffff5"/>
    <w:next w:val="affffa"/>
    <w:qFormat/>
    <w:pPr>
      <w:tabs>
        <w:tab w:val="left" w:pos="2100"/>
      </w:tabs>
      <w:ind w:left="2100"/>
      <w:outlineLvl w:val="3"/>
    </w:pPr>
  </w:style>
  <w:style w:type="paragraph" w:customStyle="1" w:styleId="afffff5">
    <w:name w:val="一级条标题"/>
    <w:basedOn w:val="affff9"/>
    <w:next w:val="affffa"/>
    <w:pPr>
      <w:tabs>
        <w:tab w:val="clear" w:pos="675"/>
        <w:tab w:val="left" w:pos="1680"/>
      </w:tabs>
      <w:spacing w:beforeLines="0" w:afterLines="0"/>
      <w:ind w:left="1680" w:hanging="420"/>
      <w:outlineLvl w:val="2"/>
    </w:pPr>
  </w:style>
  <w:style w:type="paragraph" w:customStyle="1" w:styleId="afffff6">
    <w:name w:val="附录"/>
    <w:basedOn w:val="1"/>
    <w:next w:val="a"/>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style>
  <w:style w:type="paragraph" w:customStyle="1" w:styleId="u1">
    <w:name w:val="u正文"/>
    <w:basedOn w:val="a"/>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7">
    <w:name w:val="基准页脚样式"/>
    <w:basedOn w:val="a8"/>
    <w:qFormat/>
    <w:pPr>
      <w:keepLines/>
      <w:widowControl/>
      <w:spacing w:after="220" w:line="200" w:lineRule="atLeast"/>
      <w:ind w:firstLine="476"/>
      <w:jc w:val="center"/>
    </w:pPr>
    <w:rPr>
      <w:spacing w:val="-5"/>
      <w:kern w:val="0"/>
      <w:sz w:val="16"/>
      <w:szCs w:val="20"/>
    </w:rPr>
  </w:style>
  <w:style w:type="paragraph" w:customStyle="1" w:styleId="afffff8">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9">
    <w:name w:val="前言、引言标题"/>
    <w:next w:val="a"/>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pPr>
      <w:spacing w:line="576" w:lineRule="auto"/>
    </w:pPr>
  </w:style>
  <w:style w:type="paragraph" w:customStyle="1" w:styleId="u20">
    <w:name w:val="u正文2级标题"/>
    <w:basedOn w:val="2"/>
    <w:next w:val="a"/>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
    <w:qFormat/>
    <w:pPr>
      <w:spacing w:line="312" w:lineRule="auto"/>
      <w:ind w:left="200" w:hangingChars="200" w:hanging="200"/>
    </w:pPr>
    <w:rPr>
      <w:sz w:val="24"/>
    </w:rPr>
  </w:style>
  <w:style w:type="paragraph" w:customStyle="1" w:styleId="afffffa">
    <w:name w:val="基准标题"/>
    <w:basedOn w:val="a8"/>
    <w:next w:val="a8"/>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
    <w:pPr>
      <w:spacing w:beforeLines="150" w:afterLines="50" w:line="360" w:lineRule="auto"/>
      <w:jc w:val="center"/>
    </w:pPr>
    <w:rPr>
      <w:rFonts w:eastAsia="黑体"/>
      <w:b/>
    </w:rPr>
  </w:style>
  <w:style w:type="paragraph" w:customStyle="1" w:styleId="afffffb">
    <w:name w:val="图表题"/>
    <w:basedOn w:val="a"/>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
    <w:qFormat/>
    <w:pPr>
      <w:pageBreakBefore/>
      <w:spacing w:after="340" w:line="312" w:lineRule="auto"/>
    </w:pPr>
    <w:rPr>
      <w:rFonts w:eastAsia="黑体"/>
      <w:sz w:val="30"/>
    </w:rPr>
  </w:style>
  <w:style w:type="paragraph" w:customStyle="1" w:styleId="u7">
    <w:name w:val="u脚注"/>
    <w:basedOn w:val="a"/>
    <w:qFormat/>
    <w:pPr>
      <w:spacing w:before="100" w:beforeAutospacing="1" w:after="100" w:afterAutospacing="1"/>
    </w:pPr>
  </w:style>
  <w:style w:type="paragraph" w:customStyle="1" w:styleId="afffffc">
    <w:name w:val="标准书眉_奇数页"/>
    <w:next w:val="a"/>
    <w:pPr>
      <w:tabs>
        <w:tab w:val="center" w:pos="4154"/>
        <w:tab w:val="right" w:pos="8306"/>
      </w:tabs>
      <w:spacing w:after="220"/>
      <w:jc w:val="right"/>
    </w:pPr>
    <w:rPr>
      <w:rFonts w:ascii="黑体" w:eastAsia="黑体"/>
      <w:sz w:val="21"/>
      <w:szCs w:val="21"/>
    </w:rPr>
  </w:style>
  <w:style w:type="paragraph" w:customStyle="1" w:styleId="afffffd">
    <w:name w:val="尾消息标题"/>
    <w:basedOn w:val="a"/>
    <w:next w:val="a8"/>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
    <w:pPr>
      <w:spacing w:line="312" w:lineRule="auto"/>
      <w:ind w:left="2160"/>
    </w:pPr>
    <w:rPr>
      <w:rFonts w:eastAsia="Times New Roman"/>
      <w:sz w:val="28"/>
    </w:rPr>
  </w:style>
  <w:style w:type="paragraph" w:customStyle="1" w:styleId="afffffe">
    <w:name w:val="表标题"/>
    <w:basedOn w:val="a"/>
    <w:next w:val="a"/>
    <w:pPr>
      <w:widowControl/>
      <w:spacing w:before="400" w:after="200" w:line="312" w:lineRule="auto"/>
      <w:jc w:val="left"/>
    </w:pPr>
    <w:rPr>
      <w:b/>
      <w:spacing w:val="-5"/>
      <w:kern w:val="0"/>
      <w:sz w:val="24"/>
      <w:szCs w:val="20"/>
    </w:rPr>
  </w:style>
  <w:style w:type="paragraph" w:customStyle="1" w:styleId="affffff">
    <w:name w:val="其他"/>
    <w:basedOn w:val="a"/>
    <w:qFormat/>
  </w:style>
  <w:style w:type="paragraph" w:customStyle="1" w:styleId="u8">
    <w:name w:val="u参考文献条目顺序编码制"/>
    <w:basedOn w:val="a"/>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pPr>
      <w:spacing w:beforeLines="20"/>
    </w:pPr>
    <w:rPr>
      <w:kern w:val="0"/>
    </w:rPr>
  </w:style>
  <w:style w:type="paragraph" w:customStyle="1" w:styleId="u9">
    <w:name w:val="u图标题"/>
    <w:basedOn w:val="a"/>
    <w:next w:val="u1"/>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0">
    <w:name w:val="图片"/>
    <w:basedOn w:val="a"/>
    <w:next w:val="af4"/>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
    <w:qFormat/>
    <w:pPr>
      <w:spacing w:beforeLines="10" w:afterLines="10" w:line="312" w:lineRule="auto"/>
      <w:ind w:firstLineChars="200" w:firstLine="480"/>
    </w:pPr>
    <w:rPr>
      <w:rFonts w:hAnsi="宋体" w:cs="宋体"/>
      <w:sz w:val="24"/>
    </w:rPr>
  </w:style>
  <w:style w:type="paragraph" w:customStyle="1" w:styleId="ua">
    <w:name w:val="u标题 不入目录"/>
    <w:basedOn w:val="a"/>
    <w:qFormat/>
    <w:pPr>
      <w:jc w:val="center"/>
    </w:pPr>
    <w:rPr>
      <w:rFonts w:eastAsia="黑体"/>
      <w:b/>
      <w:sz w:val="30"/>
      <w:szCs w:val="30"/>
    </w:rPr>
  </w:style>
  <w:style w:type="paragraph" w:customStyle="1" w:styleId="xl63">
    <w:name w:val="xl63"/>
    <w:basedOn w:val="a"/>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1">
    <w:name w:val="Placeholder Text"/>
    <w:basedOn w:val="a0"/>
    <w:uiPriority w:val="99"/>
    <w:semiHidden/>
    <w:qFormat/>
    <w:rPr>
      <w:color w:val="808080"/>
    </w:rPr>
  </w:style>
  <w:style w:type="character" w:customStyle="1" w:styleId="Char0">
    <w:name w:val="段 Char"/>
    <w:basedOn w:val="a0"/>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19.239.107.155:8080/TaskBook.aspx?id=YSCPZT0683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19.239.107.155:8080/TaskBook.aspx?id=YSCPZT0683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8C2B7-DFD3-4C44-8C65-CA6CE39F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8335</Words>
  <Characters>7548</Characters>
  <Application>Microsoft Office Word</Application>
  <DocSecurity>0</DocSecurity>
  <Lines>62</Lines>
  <Paragraphs>31</Paragraphs>
  <ScaleCrop>false</ScaleCrop>
  <Company>www.xunchi.com</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AutoBVT</cp:lastModifiedBy>
  <cp:revision>29</cp:revision>
  <cp:lastPrinted>2018-08-20T12:57:00Z</cp:lastPrinted>
  <dcterms:created xsi:type="dcterms:W3CDTF">2022-02-28T05:50:00Z</dcterms:created>
  <dcterms:modified xsi:type="dcterms:W3CDTF">2022-05-22T03:30:00Z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