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AE" w:rsidRDefault="00C50DB1">
      <w:pPr>
        <w:pStyle w:val="afff3"/>
        <w:jc w:val="right"/>
      </w:pPr>
      <w:bookmarkStart w:id="0" w:name="SectionMark0"/>
      <w:r>
        <w:rPr>
          <w:noProof/>
        </w:rPr>
        <w:drawing>
          <wp:anchor distT="0" distB="0" distL="114300" distR="114300" simplePos="0" relativeHeight="251653632" behindDoc="0" locked="0" layoutInCell="1" allowOverlap="1">
            <wp:simplePos x="0" y="0"/>
            <wp:positionH relativeFrom="column">
              <wp:posOffset>4224020</wp:posOffset>
            </wp:positionH>
            <wp:positionV relativeFrom="paragraph">
              <wp:posOffset>43180</wp:posOffset>
            </wp:positionV>
            <wp:extent cx="1511300" cy="835660"/>
            <wp:effectExtent l="1905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cstate="print"/>
                    <a:srcRect/>
                    <a:stretch>
                      <a:fillRect/>
                    </a:stretch>
                  </pic:blipFill>
                  <pic:spPr>
                    <a:xfrm>
                      <a:off x="0" y="0"/>
                      <a:ext cx="1511300" cy="835660"/>
                    </a:xfrm>
                    <a:prstGeom prst="rect">
                      <a:avLst/>
                    </a:prstGeom>
                    <a:noFill/>
                    <a:ln w="9525">
                      <a:noFill/>
                      <a:miter lim="800000"/>
                      <a:headEnd/>
                      <a:tailEnd/>
                    </a:ln>
                    <a:effectLst/>
                  </pic:spPr>
                </pic:pic>
              </a:graphicData>
            </a:graphic>
          </wp:anchor>
        </w:drawing>
      </w:r>
      <w:r>
        <w:rPr>
          <w:noProof/>
        </w:rPr>
        <w:drawing>
          <wp:anchor distT="0" distB="0" distL="114300" distR="114300" simplePos="0" relativeHeight="251652608" behindDoc="0" locked="1" layoutInCell="1" allowOverlap="1">
            <wp:simplePos x="0" y="0"/>
            <wp:positionH relativeFrom="margin">
              <wp:posOffset>4284345</wp:posOffset>
            </wp:positionH>
            <wp:positionV relativeFrom="margin">
              <wp:posOffset>97790</wp:posOffset>
            </wp:positionV>
            <wp:extent cx="1403350" cy="720090"/>
            <wp:effectExtent l="19050" t="0" r="6350" b="0"/>
            <wp:wrapNone/>
            <wp:docPr id="12" name="HBPicture" descr="GB"/>
            <wp:cNvGraphicFramePr/>
            <a:graphic xmlns:a="http://schemas.openxmlformats.org/drawingml/2006/main">
              <a:graphicData uri="http://schemas.openxmlformats.org/drawingml/2006/picture">
                <pic:pic xmlns:pic="http://schemas.openxmlformats.org/drawingml/2006/picture">
                  <pic:nvPicPr>
                    <pic:cNvPr id="12" name="HBPicture" descr="GB"/>
                    <pic:cNvPicPr>
                      <a:picLocks noChangeArrowheads="1"/>
                    </pic:cNvPicPr>
                  </pic:nvPicPr>
                  <pic:blipFill>
                    <a:blip r:embed="rId9" cstate="print"/>
                    <a:srcRect/>
                    <a:stretch>
                      <a:fillRect/>
                    </a:stretch>
                  </pic:blipFill>
                  <pic:spPr>
                    <a:xfrm>
                      <a:off x="0" y="0"/>
                      <a:ext cx="1403350" cy="720090"/>
                    </a:xfrm>
                    <a:prstGeom prst="rect">
                      <a:avLst/>
                    </a:prstGeom>
                    <a:noFill/>
                    <a:ln w="9525">
                      <a:noFill/>
                      <a:miter lim="800000"/>
                      <a:headEnd/>
                      <a:tailEnd/>
                    </a:ln>
                  </pic:spPr>
                </pic:pic>
              </a:graphicData>
            </a:graphic>
          </wp:anchor>
        </w:drawing>
      </w:r>
      <w:r w:rsidR="00A43C16">
        <w:pict>
          <v:line id="_x0000_s1035" style="position:absolute;left:0;text-align:left;z-index:251659776;mso-position-horizontal-relative:text;mso-position-vertical-relative:text" from="0,700pt" to="482pt,700pt" strokecolor="#800008" strokeweight="1pt"/>
        </w:pict>
      </w:r>
      <w:r w:rsidR="00A43C16">
        <w:pict>
          <v:shapetype id="_x0000_t202" coordsize="21600,21600" o:spt="202" path="m,l,21600r21600,l21600,xe">
            <v:stroke joinstyle="miter"/>
            <v:path gradientshapeok="t" o:connecttype="rect"/>
          </v:shapetype>
          <v:shape id="fmFrame7" o:spid="_x0000_s1033" type="#_x0000_t202" style="position:absolute;left:0;text-align:left;margin-left:0;margin-top:717.2pt;width:481.9pt;height:47.2pt;z-index:251660800;mso-position-horizontal-relative:margin;mso-position-vertical-relative:margin" stroked="f">
            <v:textbox inset="0,0,0,0">
              <w:txbxContent>
                <w:p w:rsidR="006955AE" w:rsidRDefault="00C50DB1">
                  <w:pPr>
                    <w:pStyle w:val="afff7"/>
                  </w:pPr>
                  <w:r>
                    <w:rPr>
                      <w:rFonts w:hint="eastAsia"/>
                      <w:spacing w:val="0"/>
                      <w:sz w:val="32"/>
                    </w:rPr>
                    <w:t>中华人民共和国工业和信息化部</w:t>
                  </w:r>
                  <w:r>
                    <w:rPr>
                      <w:rFonts w:hint="eastAsia"/>
                      <w:b w:val="0"/>
                      <w:sz w:val="32"/>
                    </w:rPr>
                    <w:t xml:space="preserve"> </w:t>
                  </w:r>
                  <w:r>
                    <w:rPr>
                      <w:rStyle w:val="afff"/>
                      <w:rFonts w:hint="eastAsia"/>
                    </w:rPr>
                    <w:t>发布</w:t>
                  </w:r>
                </w:p>
              </w:txbxContent>
            </v:textbox>
            <w10:wrap anchorx="margin" anchory="margin"/>
            <w10:anchorlock/>
          </v:shape>
        </w:pict>
      </w:r>
      <w:r w:rsidR="00A43C16">
        <w:pict>
          <v:shape id="fmFrame6" o:spid="_x0000_s1032" type="#_x0000_t202" style="position:absolute;left:0;text-align:left;margin-left:322.9pt;margin-top:674.3pt;width:159pt;height:24.6pt;z-index:251658752;mso-position-horizontal-relative:margin;mso-position-vertical-relative:margin" stroked="f">
            <v:textbox inset="0,0,0,0">
              <w:txbxContent>
                <w:p w:rsidR="006955AE" w:rsidRDefault="00C50DB1">
                  <w:pPr>
                    <w:pStyle w:val="afffe"/>
                    <w:jc w:val="center"/>
                    <w:rPr>
                      <w:rFonts w:ascii="黑体" w:hAnsi="黑体" w:cs="黑体"/>
                    </w:rPr>
                  </w:pPr>
                  <w:r>
                    <w:rPr>
                      <w:rFonts w:ascii="黑体" w:hAnsi="黑体" w:cs="黑体" w:hint="eastAsia"/>
                    </w:rPr>
                    <w:t>202×-××-××实施</w:t>
                  </w:r>
                </w:p>
              </w:txbxContent>
            </v:textbox>
            <w10:wrap anchorx="margin" anchory="margin"/>
            <w10:anchorlock/>
          </v:shape>
        </w:pict>
      </w:r>
      <w:r w:rsidR="00A43C16">
        <w:pict>
          <v:shape id="fmFrame5" o:spid="_x0000_s1031" type="#_x0000_t202" style="position:absolute;left:0;text-align:left;margin-left:0;margin-top:674.3pt;width:159pt;height:24.6pt;z-index:251657728;mso-position-horizontal-relative:margin;mso-position-vertical-relative:margin" stroked="f">
            <v:textbox inset="0,0,0,0">
              <w:txbxContent>
                <w:p w:rsidR="006955AE" w:rsidRDefault="00C50DB1">
                  <w:pPr>
                    <w:pStyle w:val="affff"/>
                    <w:rPr>
                      <w:rFonts w:ascii="黑体" w:hAnsi="黑体" w:cs="黑体"/>
                    </w:rPr>
                  </w:pPr>
                  <w:r>
                    <w:rPr>
                      <w:rFonts w:ascii="黑体" w:hAnsi="黑体" w:cs="黑体" w:hint="eastAsia"/>
                    </w:rPr>
                    <w:t>202×-××-××发布</w:t>
                  </w:r>
                </w:p>
              </w:txbxContent>
            </v:textbox>
            <w10:wrap anchorx="margin" anchory="margin"/>
            <w10:anchorlock/>
          </v:shape>
        </w:pict>
      </w:r>
      <w:r w:rsidR="00A43C16">
        <w:pict>
          <v:shape id="fmFrame4" o:spid="_x0000_s1030" type="#_x0000_t202" style="position:absolute;left:0;text-align:left;margin-left:0;margin-top:241.8pt;width:470pt;height:413.05pt;z-index:251656704;mso-position-horizontal-relative:margin;mso-position-vertical-relative:margin" stroked="f">
            <v:textbox inset="0,0,0,0">
              <w:txbxContent>
                <w:p w:rsidR="006955AE" w:rsidRDefault="00C50DB1">
                  <w:pPr>
                    <w:jc w:val="center"/>
                    <w:rPr>
                      <w:rFonts w:ascii="黑体" w:eastAsia="黑体" w:hAnsi="黑体"/>
                      <w:sz w:val="52"/>
                      <w:szCs w:val="52"/>
                    </w:rPr>
                  </w:pPr>
                  <w:r>
                    <w:rPr>
                      <w:rFonts w:ascii="黑体" w:eastAsia="黑体" w:hAnsi="黑体" w:hint="eastAsia"/>
                      <w:sz w:val="52"/>
                      <w:szCs w:val="52"/>
                    </w:rPr>
                    <w:t>钕铁硼合金化学分析方法</w:t>
                  </w:r>
                </w:p>
                <w:p w:rsidR="006955AE" w:rsidRDefault="00C50DB1">
                  <w:pPr>
                    <w:jc w:val="center"/>
                    <w:rPr>
                      <w:rFonts w:ascii="黑体" w:eastAsia="黑体" w:hAnsi="黑体"/>
                      <w:sz w:val="52"/>
                      <w:szCs w:val="52"/>
                    </w:rPr>
                  </w:pPr>
                  <w:r>
                    <w:rPr>
                      <w:rFonts w:ascii="黑体" w:eastAsia="黑体" w:hAnsi="黑体" w:hint="eastAsia"/>
                      <w:sz w:val="52"/>
                      <w:szCs w:val="52"/>
                    </w:rPr>
                    <w:t>第8部分：氢量的测定</w:t>
                  </w:r>
                </w:p>
                <w:p w:rsidR="006955AE" w:rsidRDefault="00C50DB1">
                  <w:pPr>
                    <w:jc w:val="center"/>
                    <w:rPr>
                      <w:rFonts w:ascii="黑体" w:eastAsia="黑体" w:hAnsi="黑体"/>
                      <w:sz w:val="52"/>
                      <w:szCs w:val="52"/>
                    </w:rPr>
                  </w:pPr>
                  <w:r>
                    <w:rPr>
                      <w:rFonts w:ascii="黑体" w:eastAsia="黑体" w:hAnsi="黑体" w:hint="eastAsia"/>
                      <w:sz w:val="52"/>
                      <w:szCs w:val="52"/>
                    </w:rPr>
                    <w:t>惰性气体熔融-热导</w:t>
                  </w:r>
                  <w:r w:rsidR="00DB7B19">
                    <w:rPr>
                      <w:rFonts w:ascii="黑体" w:eastAsia="黑体" w:hAnsi="黑体" w:hint="eastAsia"/>
                      <w:sz w:val="52"/>
                      <w:szCs w:val="52"/>
                    </w:rPr>
                    <w:t>法</w:t>
                  </w:r>
                  <w:r>
                    <w:rPr>
                      <w:rFonts w:ascii="黑体" w:eastAsia="黑体" w:hAnsi="黑体" w:hint="eastAsia"/>
                      <w:sz w:val="52"/>
                      <w:szCs w:val="52"/>
                    </w:rPr>
                    <w:t>或红外</w:t>
                  </w:r>
                  <w:r w:rsidR="00DB7B19">
                    <w:rPr>
                      <w:rFonts w:ascii="黑体" w:eastAsia="黑体" w:hAnsi="黑体" w:hint="eastAsia"/>
                      <w:sz w:val="52"/>
                      <w:szCs w:val="52"/>
                    </w:rPr>
                    <w:t>吸收</w:t>
                  </w:r>
                  <w:r>
                    <w:rPr>
                      <w:rFonts w:ascii="黑体" w:eastAsia="黑体" w:hAnsi="黑体" w:hint="eastAsia"/>
                      <w:sz w:val="52"/>
                      <w:szCs w:val="52"/>
                    </w:rPr>
                    <w:t>法</w:t>
                  </w:r>
                </w:p>
                <w:p w:rsidR="006955AE" w:rsidRDefault="00C50DB1">
                  <w:pPr>
                    <w:jc w:val="center"/>
                    <w:rPr>
                      <w:sz w:val="28"/>
                      <w:szCs w:val="28"/>
                    </w:rPr>
                  </w:pPr>
                  <w:r>
                    <w:rPr>
                      <w:sz w:val="28"/>
                      <w:szCs w:val="28"/>
                    </w:rPr>
                    <w:t>Chemical analysis methods for neodymium iron boron alloy—</w:t>
                  </w:r>
                </w:p>
                <w:p w:rsidR="006955AE" w:rsidRDefault="00C50DB1">
                  <w:pPr>
                    <w:jc w:val="center"/>
                    <w:rPr>
                      <w:sz w:val="28"/>
                      <w:szCs w:val="28"/>
                    </w:rPr>
                  </w:pPr>
                  <w:r>
                    <w:rPr>
                      <w:sz w:val="28"/>
                      <w:szCs w:val="28"/>
                    </w:rPr>
                    <w:t>Part 8: Determination of hydrogen content—</w:t>
                  </w:r>
                </w:p>
                <w:p w:rsidR="006955AE" w:rsidRDefault="00C50DB1">
                  <w:pPr>
                    <w:jc w:val="center"/>
                    <w:rPr>
                      <w:sz w:val="28"/>
                      <w:szCs w:val="28"/>
                    </w:rPr>
                  </w:pPr>
                  <w:r>
                    <w:rPr>
                      <w:sz w:val="28"/>
                      <w:szCs w:val="28"/>
                    </w:rPr>
                    <w:t>Thermal conductivity/infra</w:t>
                  </w:r>
                  <w:r w:rsidR="008F0232">
                    <w:rPr>
                      <w:rFonts w:hint="eastAsia"/>
                      <w:sz w:val="28"/>
                      <w:szCs w:val="28"/>
                    </w:rPr>
                    <w:t>-</w:t>
                  </w:r>
                  <w:r>
                    <w:rPr>
                      <w:sz w:val="28"/>
                      <w:szCs w:val="28"/>
                    </w:rPr>
                    <w:t xml:space="preserve">red </w:t>
                  </w:r>
                  <w:r w:rsidR="008F0232">
                    <w:rPr>
                      <w:rFonts w:hint="eastAsia"/>
                      <w:sz w:val="28"/>
                      <w:szCs w:val="28"/>
                    </w:rPr>
                    <w:t xml:space="preserve">absorption </w:t>
                  </w:r>
                  <w:r>
                    <w:rPr>
                      <w:sz w:val="28"/>
                      <w:szCs w:val="28"/>
                    </w:rPr>
                    <w:t>method after fusion under inert gas</w:t>
                  </w:r>
                </w:p>
                <w:p w:rsidR="006955AE" w:rsidRDefault="006955AE">
                  <w:pPr>
                    <w:pStyle w:val="afff6"/>
                    <w:tabs>
                      <w:tab w:val="left" w:pos="7155"/>
                    </w:tabs>
                    <w:spacing w:before="0" w:line="240" w:lineRule="auto"/>
                    <w:rPr>
                      <w:rFonts w:eastAsia="黑体"/>
                      <w:b/>
                      <w:bCs/>
                      <w:kern w:val="2"/>
                      <w:szCs w:val="24"/>
                    </w:rPr>
                  </w:pPr>
                </w:p>
                <w:p w:rsidR="006955AE" w:rsidRDefault="00AF22C2">
                  <w:pPr>
                    <w:jc w:val="center"/>
                    <w:rPr>
                      <w:rFonts w:ascii="宋体" w:hAnsi="宋体"/>
                      <w:sz w:val="28"/>
                      <w:szCs w:val="28"/>
                    </w:rPr>
                  </w:pPr>
                  <w:r>
                    <w:rPr>
                      <w:rFonts w:ascii="宋体" w:hAnsi="宋体" w:hint="eastAsia"/>
                      <w:sz w:val="28"/>
                      <w:szCs w:val="28"/>
                    </w:rPr>
                    <w:t>（预审</w:t>
                  </w:r>
                  <w:r w:rsidR="00C50DB1">
                    <w:rPr>
                      <w:rFonts w:ascii="宋体" w:hAnsi="宋体" w:hint="eastAsia"/>
                      <w:sz w:val="28"/>
                      <w:szCs w:val="28"/>
                    </w:rPr>
                    <w:t>稿）</w:t>
                  </w:r>
                </w:p>
                <w:p w:rsidR="006955AE" w:rsidRDefault="006955AE">
                  <w:pPr>
                    <w:pStyle w:val="afff6"/>
                    <w:spacing w:line="180" w:lineRule="exact"/>
                    <w:rPr>
                      <w:b/>
                      <w:bCs/>
                    </w:rPr>
                  </w:pPr>
                </w:p>
              </w:txbxContent>
            </v:textbox>
            <w10:wrap anchorx="margin" anchory="margin"/>
            <w10:anchorlock/>
          </v:shape>
        </w:pict>
      </w:r>
      <w:r w:rsidR="00A43C16">
        <w:pict>
          <v:shape id="fmFrame2" o:spid="_x0000_s1027" type="#_x0000_t202" style="position:absolute;left:0;text-align:left;margin-left:0;margin-top:79.6pt;width:481.9pt;height:30.8pt;z-index:251655680;mso-position-horizontal-relative:margin;mso-position-vertical-relative:margin" stroked="f">
            <v:textbox inset="0,0,0,0">
              <w:txbxContent>
                <w:p w:rsidR="006955AE" w:rsidRDefault="00C50DB1">
                  <w:pPr>
                    <w:pStyle w:val="afffb"/>
                  </w:pPr>
                  <w:r>
                    <w:rPr>
                      <w:rFonts w:hint="eastAsia"/>
                    </w:rPr>
                    <w:t>中华人民共和国行业标准</w:t>
                  </w:r>
                </w:p>
              </w:txbxContent>
            </v:textbox>
            <w10:wrap anchorx="margin" anchory="margin"/>
            <w10:anchorlock/>
          </v:shape>
        </w:pict>
      </w:r>
      <w:r w:rsidR="00A43C16">
        <w:pict>
          <v:shape id="fmFrame1" o:spid="_x0000_s1026" type="#_x0000_t202" style="position:absolute;left:0;text-align:left;margin-left:0;margin-top:0;width:200pt;height:51.8pt;z-index:251654656;mso-position-horizontal-relative:margin;mso-position-vertical-relative:margin" stroked="f">
            <v:textbox inset="0,0,0,0">
              <w:txbxContent>
                <w:p w:rsidR="006955AE" w:rsidRDefault="00C50DB1">
                  <w:pPr>
                    <w:pStyle w:val="afffc"/>
                    <w:spacing w:line="0" w:lineRule="atLeast"/>
                    <w:rPr>
                      <w:rFonts w:ascii="黑体"/>
                    </w:rPr>
                  </w:pPr>
                  <w:r>
                    <w:rPr>
                      <w:rFonts w:ascii="黑体" w:hint="eastAsia"/>
                    </w:rPr>
                    <w:t xml:space="preserve">ICS </w:t>
                  </w:r>
                  <w:r>
                    <w:rPr>
                      <w:rFonts w:ascii="黑体" w:hint="eastAsia"/>
                      <w:color w:val="000000"/>
                    </w:rPr>
                    <w:t>77.120.99</w:t>
                  </w:r>
                </w:p>
                <w:p w:rsidR="006955AE" w:rsidRDefault="00C50DB1">
                  <w:pPr>
                    <w:pStyle w:val="afffc"/>
                    <w:spacing w:line="0" w:lineRule="atLeast"/>
                  </w:pPr>
                  <w:r>
                    <w:rPr>
                      <w:rFonts w:ascii="黑体" w:hint="eastAsia"/>
                    </w:rPr>
                    <w:t>H14</w:t>
                  </w:r>
                </w:p>
                <w:p w:rsidR="006955AE" w:rsidRDefault="006955AE">
                  <w:pPr>
                    <w:pStyle w:val="afffc"/>
                  </w:pPr>
                </w:p>
              </w:txbxContent>
            </v:textbox>
            <w10:wrap anchorx="margin" anchory="margin"/>
            <w10:anchorlock/>
          </v:shape>
        </w:pict>
      </w:r>
    </w:p>
    <w:p w:rsidR="006955AE" w:rsidRDefault="006955AE">
      <w:pPr>
        <w:pStyle w:val="afff3"/>
      </w:pPr>
    </w:p>
    <w:p w:rsidR="006955AE" w:rsidRDefault="006955AE">
      <w:pPr>
        <w:jc w:val="right"/>
      </w:pPr>
    </w:p>
    <w:p w:rsidR="006955AE" w:rsidRDefault="006955AE"/>
    <w:p w:rsidR="006955AE" w:rsidRDefault="006955AE"/>
    <w:p w:rsidR="006955AE" w:rsidRDefault="006955AE"/>
    <w:p w:rsidR="006955AE" w:rsidRDefault="006955AE"/>
    <w:p w:rsidR="006955AE" w:rsidRDefault="006955AE"/>
    <w:p w:rsidR="006955AE" w:rsidRDefault="00C50DB1">
      <w:pPr>
        <w:ind w:leftChars="1340" w:left="2814" w:firstLineChars="1471" w:firstLine="4135"/>
        <w:rPr>
          <w:rFonts w:ascii="宋体" w:hAnsi="宋体"/>
          <w:b/>
          <w:bCs/>
          <w:sz w:val="28"/>
        </w:rPr>
      </w:pPr>
      <w:r>
        <w:rPr>
          <w:rFonts w:ascii="黑体" w:eastAsia="黑体" w:hint="eastAsia"/>
          <w:b/>
          <w:bCs/>
          <w:sz w:val="28"/>
        </w:rPr>
        <w:t>XB/T 617.8—20XX</w:t>
      </w:r>
    </w:p>
    <w:p w:rsidR="006955AE" w:rsidRDefault="00A43C16">
      <w:pPr>
        <w:ind w:firstLine="540"/>
        <w:jc w:val="center"/>
        <w:sectPr w:rsidR="006955AE">
          <w:headerReference w:type="even" r:id="rId10"/>
          <w:headerReference w:type="default" r:id="rId11"/>
          <w:footerReference w:type="default" r:id="rId12"/>
          <w:headerReference w:type="first" r:id="rId13"/>
          <w:pgSz w:w="11907" w:h="16839"/>
          <w:pgMar w:top="567" w:right="851" w:bottom="851" w:left="1418" w:header="0" w:footer="0" w:gutter="0"/>
          <w:pgNumType w:start="1"/>
          <w:cols w:space="720"/>
          <w:docGrid w:type="lines" w:linePitch="312"/>
        </w:sectPr>
      </w:pPr>
      <w:r w:rsidRPr="00A43C16">
        <w:rPr>
          <w:sz w:val="20"/>
        </w:rPr>
        <w:pict>
          <v:line id="_x0000_s1037" style="position:absolute;left:0;text-align:left;flip:x;z-index:251661824" from="10.5pt,7.8pt" to="483pt,7.8pt"/>
        </w:pict>
      </w:r>
      <w:r w:rsidR="00C50DB1">
        <w:rPr>
          <w:rFonts w:hint="eastAsia"/>
        </w:rPr>
        <w:t xml:space="preserve">        </w:t>
      </w:r>
    </w:p>
    <w:bookmarkEnd w:id="0"/>
    <w:p w:rsidR="00D13588" w:rsidRDefault="00D13588" w:rsidP="00D13588">
      <w:pPr>
        <w:pStyle w:val="affff1"/>
      </w:pPr>
      <w:r>
        <w:rPr>
          <w:rFonts w:hAnsi="黑体"/>
        </w:rPr>
        <w:lastRenderedPageBreak/>
        <w:t>前</w:t>
      </w:r>
      <w:r>
        <w:t xml:space="preserve">  </w:t>
      </w:r>
      <w:r>
        <w:rPr>
          <w:rFonts w:hAnsi="黑体"/>
        </w:rPr>
        <w:t>言</w:t>
      </w:r>
    </w:p>
    <w:p w:rsidR="006955AE" w:rsidRDefault="00C50DB1">
      <w:pPr>
        <w:spacing w:line="276" w:lineRule="auto"/>
        <w:ind w:firstLineChars="400" w:firstLine="840"/>
        <w:rPr>
          <w:szCs w:val="21"/>
        </w:rPr>
      </w:pPr>
      <w:r>
        <w:rPr>
          <w:szCs w:val="21"/>
        </w:rPr>
        <w:t>本</w:t>
      </w:r>
      <w:r w:rsidR="00D13588">
        <w:rPr>
          <w:rFonts w:hint="eastAsia"/>
          <w:szCs w:val="21"/>
        </w:rPr>
        <w:t>文件</w:t>
      </w:r>
      <w:r>
        <w:rPr>
          <w:szCs w:val="21"/>
        </w:rPr>
        <w:t>按照</w:t>
      </w:r>
      <w:r>
        <w:rPr>
          <w:szCs w:val="21"/>
        </w:rPr>
        <w:t>GB/T 1.1-20</w:t>
      </w:r>
      <w:r>
        <w:rPr>
          <w:rFonts w:hint="eastAsia"/>
          <w:szCs w:val="21"/>
        </w:rPr>
        <w:t>20</w:t>
      </w:r>
      <w:r>
        <w:rPr>
          <w:szCs w:val="21"/>
        </w:rPr>
        <w:t xml:space="preserve"> </w:t>
      </w:r>
      <w:r>
        <w:rPr>
          <w:szCs w:val="21"/>
        </w:rPr>
        <w:t>给出的规则起草。</w:t>
      </w:r>
    </w:p>
    <w:p w:rsidR="006955AE" w:rsidRDefault="00C50DB1">
      <w:pPr>
        <w:spacing w:line="360" w:lineRule="exact"/>
        <w:ind w:firstLineChars="400" w:firstLine="840"/>
        <w:rPr>
          <w:szCs w:val="21"/>
        </w:rPr>
      </w:pPr>
      <w:r>
        <w:rPr>
          <w:szCs w:val="21"/>
        </w:rPr>
        <w:t>XB/T</w:t>
      </w:r>
      <w:r>
        <w:rPr>
          <w:rFonts w:hint="eastAsia"/>
          <w:szCs w:val="21"/>
        </w:rPr>
        <w:t xml:space="preserve"> 617</w:t>
      </w:r>
      <w:r>
        <w:rPr>
          <w:szCs w:val="21"/>
        </w:rPr>
        <w:t>《</w:t>
      </w:r>
      <w:r>
        <w:rPr>
          <w:rFonts w:hint="eastAsia"/>
          <w:szCs w:val="21"/>
        </w:rPr>
        <w:t>钕铁硼</w:t>
      </w:r>
      <w:r>
        <w:rPr>
          <w:szCs w:val="21"/>
        </w:rPr>
        <w:t>合金化学分析方法》共分</w:t>
      </w:r>
      <w:r>
        <w:rPr>
          <w:rFonts w:hint="eastAsia"/>
          <w:szCs w:val="21"/>
        </w:rPr>
        <w:t>8</w:t>
      </w:r>
      <w:r>
        <w:rPr>
          <w:szCs w:val="21"/>
        </w:rPr>
        <w:t>个部分：</w:t>
      </w:r>
    </w:p>
    <w:p w:rsidR="006955AE" w:rsidRDefault="00C50DB1">
      <w:pPr>
        <w:ind w:firstLineChars="400" w:firstLine="840"/>
        <w:rPr>
          <w:rFonts w:ascii="宋体" w:hAnsi="宋体"/>
          <w:szCs w:val="21"/>
        </w:rPr>
      </w:pPr>
      <w:r>
        <w:rPr>
          <w:szCs w:val="21"/>
        </w:rPr>
        <w:t>——</w:t>
      </w:r>
      <w:r>
        <w:rPr>
          <w:rFonts w:ascii="宋体" w:hAnsi="宋体" w:hint="eastAsia"/>
          <w:szCs w:val="21"/>
        </w:rPr>
        <w:t>第1部分：稀土总量的测定 草酸盐重量法；</w:t>
      </w:r>
    </w:p>
    <w:p w:rsidR="006955AE" w:rsidRDefault="00C50DB1">
      <w:pPr>
        <w:ind w:firstLineChars="400" w:firstLine="840"/>
        <w:rPr>
          <w:rFonts w:ascii="宋体" w:hAnsi="宋体"/>
          <w:szCs w:val="21"/>
        </w:rPr>
      </w:pPr>
      <w:r>
        <w:rPr>
          <w:szCs w:val="21"/>
        </w:rPr>
        <w:t>——</w:t>
      </w:r>
      <w:r>
        <w:rPr>
          <w:rFonts w:ascii="宋体" w:hAnsi="宋体" w:hint="eastAsia"/>
          <w:szCs w:val="21"/>
        </w:rPr>
        <w:t>第2部分：十五个稀土元素量的测定；</w:t>
      </w:r>
    </w:p>
    <w:p w:rsidR="006955AE" w:rsidRDefault="00C50DB1">
      <w:pPr>
        <w:ind w:leftChars="167" w:left="351" w:firstLineChars="232" w:firstLine="487"/>
        <w:rPr>
          <w:rFonts w:ascii="宋体" w:hAnsi="宋体"/>
          <w:szCs w:val="21"/>
        </w:rPr>
      </w:pPr>
      <w:r>
        <w:rPr>
          <w:szCs w:val="21"/>
        </w:rPr>
        <w:t>——</w:t>
      </w:r>
      <w:r>
        <w:rPr>
          <w:rFonts w:ascii="宋体" w:hAnsi="宋体" w:hint="eastAsia"/>
          <w:szCs w:val="21"/>
        </w:rPr>
        <w:t>第3部分：硼、铝、铜、钴、镁、硅、钙、钒、铬、锰、镍、锌和镓量的测定 电感耦合等离子体原子发射光谱法；</w:t>
      </w:r>
    </w:p>
    <w:p w:rsidR="006955AE" w:rsidRDefault="00C50DB1">
      <w:pPr>
        <w:ind w:leftChars="400" w:left="840"/>
        <w:rPr>
          <w:rFonts w:ascii="宋体" w:hAnsi="宋体"/>
          <w:szCs w:val="21"/>
        </w:rPr>
      </w:pPr>
      <w:r>
        <w:rPr>
          <w:szCs w:val="21"/>
        </w:rPr>
        <w:t>——</w:t>
      </w:r>
      <w:r>
        <w:rPr>
          <w:rFonts w:ascii="宋体" w:hAnsi="宋体" w:hint="eastAsia"/>
          <w:szCs w:val="21"/>
        </w:rPr>
        <w:t>第4部分：铁量的测定 重铬酸钾滴定法；</w:t>
      </w:r>
    </w:p>
    <w:p w:rsidR="006955AE" w:rsidRDefault="00C50DB1">
      <w:pPr>
        <w:ind w:leftChars="400" w:left="840"/>
        <w:rPr>
          <w:rFonts w:ascii="宋体" w:hAnsi="宋体"/>
          <w:szCs w:val="21"/>
        </w:rPr>
      </w:pPr>
      <w:r>
        <w:rPr>
          <w:szCs w:val="21"/>
        </w:rPr>
        <w:t>——</w:t>
      </w:r>
      <w:r>
        <w:rPr>
          <w:rFonts w:ascii="宋体" w:hAnsi="宋体" w:hint="eastAsia"/>
          <w:szCs w:val="21"/>
        </w:rPr>
        <w:t>第5部分：锆、铌、钼、钨和钛量的测定 电感耦合等离子体原子发射光谱法；</w:t>
      </w:r>
    </w:p>
    <w:p w:rsidR="006955AE" w:rsidRDefault="00C50DB1">
      <w:pPr>
        <w:ind w:leftChars="400" w:left="840"/>
        <w:rPr>
          <w:rFonts w:ascii="宋体" w:hAnsi="宋体"/>
          <w:szCs w:val="21"/>
        </w:rPr>
      </w:pPr>
      <w:r>
        <w:rPr>
          <w:szCs w:val="21"/>
        </w:rPr>
        <w:t>——</w:t>
      </w:r>
      <w:r>
        <w:rPr>
          <w:rFonts w:ascii="宋体" w:hAnsi="宋体" w:hint="eastAsia"/>
          <w:szCs w:val="21"/>
        </w:rPr>
        <w:t>第6部分：碳量的测定 高频-红外吸收法；</w:t>
      </w:r>
    </w:p>
    <w:p w:rsidR="006955AE" w:rsidRDefault="00C50DB1">
      <w:pPr>
        <w:ind w:leftChars="400" w:left="840"/>
        <w:rPr>
          <w:rFonts w:ascii="宋体" w:hAnsi="宋体"/>
          <w:szCs w:val="21"/>
        </w:rPr>
      </w:pPr>
      <w:r>
        <w:rPr>
          <w:szCs w:val="21"/>
        </w:rPr>
        <w:t>——</w:t>
      </w:r>
      <w:r>
        <w:rPr>
          <w:rFonts w:ascii="宋体" w:hAnsi="宋体" w:hint="eastAsia"/>
          <w:szCs w:val="21"/>
        </w:rPr>
        <w:t>第7部分：氧、氮量的测定 脉冲-红外吸收法和脉冲-热导法；</w:t>
      </w:r>
    </w:p>
    <w:p w:rsidR="006955AE" w:rsidRDefault="00C50DB1">
      <w:pPr>
        <w:ind w:leftChars="400" w:left="840"/>
        <w:rPr>
          <w:rFonts w:ascii="宋体" w:hAnsi="宋体"/>
          <w:szCs w:val="21"/>
        </w:rPr>
      </w:pPr>
      <w:r>
        <w:rPr>
          <w:szCs w:val="21"/>
        </w:rPr>
        <w:t>——</w:t>
      </w:r>
      <w:r>
        <w:rPr>
          <w:rFonts w:ascii="宋体" w:hAnsi="宋体" w:hint="eastAsia"/>
          <w:szCs w:val="21"/>
        </w:rPr>
        <w:t>第8部分：氢量的测定 惰性气体熔融-热导</w:t>
      </w:r>
      <w:r w:rsidR="00400D4A">
        <w:rPr>
          <w:rFonts w:ascii="宋体" w:hAnsi="宋体" w:hint="eastAsia"/>
          <w:szCs w:val="21"/>
        </w:rPr>
        <w:t>法</w:t>
      </w:r>
      <w:r>
        <w:rPr>
          <w:rFonts w:ascii="宋体" w:hAnsi="宋体" w:hint="eastAsia"/>
          <w:szCs w:val="21"/>
        </w:rPr>
        <w:t>或红外</w:t>
      </w:r>
      <w:r w:rsidR="00400D4A">
        <w:rPr>
          <w:rFonts w:ascii="宋体" w:hAnsi="宋体" w:hint="eastAsia"/>
          <w:szCs w:val="21"/>
        </w:rPr>
        <w:t>吸收</w:t>
      </w:r>
      <w:r>
        <w:rPr>
          <w:rFonts w:ascii="宋体" w:hAnsi="宋体" w:hint="eastAsia"/>
          <w:szCs w:val="21"/>
        </w:rPr>
        <w:t>法。</w:t>
      </w:r>
    </w:p>
    <w:p w:rsidR="00D13588" w:rsidRDefault="00D13588" w:rsidP="00400D4A">
      <w:pPr>
        <w:tabs>
          <w:tab w:val="left" w:pos="8296"/>
        </w:tabs>
        <w:ind w:firstLineChars="400" w:firstLine="840"/>
        <w:rPr>
          <w:rFonts w:ascii="宋体" w:hAnsi="宋体"/>
          <w:szCs w:val="21"/>
        </w:rPr>
      </w:pPr>
      <w:r>
        <w:rPr>
          <w:rFonts w:hAnsi="宋体" w:hint="eastAsia"/>
          <w:szCs w:val="21"/>
        </w:rPr>
        <w:t>请注意本文件的某些内容可能涉及专利。本文件的发布机构不承担识别专利的责任。</w:t>
      </w:r>
    </w:p>
    <w:p w:rsidR="00D13588" w:rsidRDefault="00D13588" w:rsidP="00D13588">
      <w:pPr>
        <w:tabs>
          <w:tab w:val="left" w:pos="8296"/>
        </w:tabs>
        <w:ind w:firstLineChars="400" w:firstLine="840"/>
        <w:rPr>
          <w:rFonts w:ascii="宋体" w:hAnsi="宋体" w:hint="eastAsia"/>
          <w:szCs w:val="21"/>
        </w:rPr>
      </w:pPr>
      <w:r>
        <w:rPr>
          <w:rFonts w:ascii="宋体" w:hAnsi="宋体" w:hint="eastAsia"/>
          <w:szCs w:val="21"/>
        </w:rPr>
        <w:t>本文件为XB/T 617的第8部分。</w:t>
      </w:r>
    </w:p>
    <w:p w:rsidR="006955AE" w:rsidRDefault="00C50DB1">
      <w:pPr>
        <w:spacing w:line="276" w:lineRule="auto"/>
        <w:ind w:firstLineChars="400" w:firstLine="840"/>
        <w:rPr>
          <w:szCs w:val="21"/>
        </w:rPr>
      </w:pPr>
      <w:r>
        <w:rPr>
          <w:szCs w:val="21"/>
        </w:rPr>
        <w:t>本</w:t>
      </w:r>
      <w:r w:rsidR="00D13588">
        <w:rPr>
          <w:rFonts w:ascii="宋体" w:hAnsi="宋体" w:hint="eastAsia"/>
          <w:szCs w:val="21"/>
        </w:rPr>
        <w:t>文件</w:t>
      </w:r>
      <w:r>
        <w:rPr>
          <w:szCs w:val="21"/>
        </w:rPr>
        <w:t>由全国稀土标准化技术委员会（</w:t>
      </w:r>
      <w:r>
        <w:rPr>
          <w:szCs w:val="21"/>
        </w:rPr>
        <w:t>SAC/TC 229</w:t>
      </w:r>
      <w:r>
        <w:rPr>
          <w:szCs w:val="21"/>
        </w:rPr>
        <w:t>）</w:t>
      </w:r>
      <w:r>
        <w:rPr>
          <w:rFonts w:hint="eastAsia"/>
          <w:szCs w:val="21"/>
        </w:rPr>
        <w:t>提出并</w:t>
      </w:r>
      <w:r>
        <w:rPr>
          <w:szCs w:val="21"/>
        </w:rPr>
        <w:t>归口。</w:t>
      </w:r>
    </w:p>
    <w:p w:rsidR="006955AE" w:rsidRDefault="00C50DB1">
      <w:pPr>
        <w:ind w:firstLineChars="390" w:firstLine="819"/>
        <w:rPr>
          <w:rFonts w:ascii="宋体" w:hAnsi="宋体"/>
          <w:szCs w:val="21"/>
        </w:rPr>
      </w:pPr>
      <w:r>
        <w:rPr>
          <w:rFonts w:ascii="宋体" w:hAnsi="宋体" w:hint="eastAsia"/>
          <w:szCs w:val="21"/>
        </w:rPr>
        <w:t>本</w:t>
      </w:r>
      <w:r w:rsidR="00D13588">
        <w:rPr>
          <w:rFonts w:ascii="宋体" w:hAnsi="宋体" w:hint="eastAsia"/>
          <w:szCs w:val="21"/>
        </w:rPr>
        <w:t>文件</w:t>
      </w:r>
      <w:r>
        <w:rPr>
          <w:rFonts w:ascii="宋体" w:hAnsi="宋体" w:hint="eastAsia"/>
          <w:szCs w:val="21"/>
        </w:rPr>
        <w:t>起草单位：包头稀土研究院</w:t>
      </w:r>
      <w:r w:rsidR="00D13588">
        <w:rPr>
          <w:rFonts w:ascii="宋体" w:hAnsi="宋体"/>
          <w:szCs w:val="21"/>
        </w:rPr>
        <w:t>…………</w:t>
      </w:r>
    </w:p>
    <w:p w:rsidR="006955AE" w:rsidRDefault="00C50DB1">
      <w:pPr>
        <w:ind w:firstLineChars="394" w:firstLine="827"/>
        <w:rPr>
          <w:rFonts w:ascii="宋体" w:hAnsi="宋体"/>
          <w:szCs w:val="21"/>
        </w:rPr>
      </w:pPr>
      <w:r>
        <w:rPr>
          <w:rFonts w:ascii="宋体" w:hAnsi="宋体" w:hint="eastAsia"/>
          <w:szCs w:val="21"/>
        </w:rPr>
        <w:t>本</w:t>
      </w:r>
      <w:r w:rsidR="00D13588">
        <w:rPr>
          <w:rFonts w:ascii="宋体" w:hAnsi="宋体" w:hint="eastAsia"/>
          <w:szCs w:val="21"/>
        </w:rPr>
        <w:t>文件</w:t>
      </w:r>
      <w:r>
        <w:rPr>
          <w:rFonts w:ascii="宋体" w:hAnsi="宋体" w:hint="eastAsia"/>
          <w:szCs w:val="21"/>
        </w:rPr>
        <w:t xml:space="preserve">起草人： </w:t>
      </w:r>
    </w:p>
    <w:p w:rsidR="006955AE" w:rsidRPr="00D13588" w:rsidRDefault="00D13588" w:rsidP="00D13588">
      <w:pPr>
        <w:ind w:firstLineChars="400" w:firstLine="840"/>
        <w:rPr>
          <w:szCs w:val="20"/>
        </w:rPr>
      </w:pPr>
      <w:r>
        <w:rPr>
          <w:szCs w:val="21"/>
        </w:rPr>
        <w:t>本文件为首次发布</w:t>
      </w:r>
      <w:r>
        <w:rPr>
          <w:rFonts w:hint="eastAsia"/>
          <w:szCs w:val="21"/>
        </w:rPr>
        <w:t>。</w:t>
      </w:r>
    </w:p>
    <w:p w:rsidR="006955AE" w:rsidRDefault="00C50DB1">
      <w:pPr>
        <w:jc w:val="center"/>
        <w:rPr>
          <w:rFonts w:ascii="宋体" w:hAnsi="宋体"/>
          <w:b/>
          <w:bCs/>
        </w:rPr>
      </w:pPr>
      <w:r>
        <w:rPr>
          <w:rFonts w:ascii="宋体" w:hAnsi="宋体"/>
          <w:b/>
          <w:bCs/>
        </w:rPr>
        <w:br w:type="page"/>
      </w:r>
    </w:p>
    <w:p w:rsidR="006955AE" w:rsidRDefault="00C50DB1" w:rsidP="00EA3FD7">
      <w:pPr>
        <w:tabs>
          <w:tab w:val="center" w:pos="4723"/>
          <w:tab w:val="left" w:pos="7695"/>
        </w:tabs>
        <w:jc w:val="left"/>
        <w:rPr>
          <w:rFonts w:ascii="黑体" w:eastAsia="黑体" w:hAnsi="黑体"/>
          <w:sz w:val="32"/>
          <w:szCs w:val="32"/>
        </w:rPr>
      </w:pPr>
      <w:r>
        <w:rPr>
          <w:rFonts w:ascii="黑体" w:eastAsia="黑体" w:hAnsi="黑体"/>
          <w:sz w:val="32"/>
          <w:szCs w:val="32"/>
        </w:rPr>
        <w:lastRenderedPageBreak/>
        <w:tab/>
      </w:r>
      <w:r>
        <w:rPr>
          <w:rFonts w:ascii="黑体" w:eastAsia="黑体" w:hAnsi="黑体" w:hint="eastAsia"/>
          <w:sz w:val="32"/>
          <w:szCs w:val="32"/>
        </w:rPr>
        <w:t>钕铁硼合金化学分析方法</w:t>
      </w:r>
      <w:r>
        <w:rPr>
          <w:rFonts w:ascii="黑体" w:eastAsia="黑体" w:hAnsi="黑体"/>
          <w:sz w:val="32"/>
          <w:szCs w:val="32"/>
        </w:rPr>
        <w:tab/>
      </w:r>
    </w:p>
    <w:p w:rsidR="006955AE" w:rsidRDefault="00C50DB1" w:rsidP="00EA3FD7">
      <w:pPr>
        <w:jc w:val="center"/>
        <w:rPr>
          <w:rFonts w:ascii="黑体" w:eastAsia="黑体" w:hAnsi="黑体"/>
          <w:sz w:val="32"/>
          <w:szCs w:val="32"/>
        </w:rPr>
      </w:pPr>
      <w:r>
        <w:rPr>
          <w:rFonts w:ascii="黑体" w:eastAsia="黑体" w:hAnsi="黑体" w:hint="eastAsia"/>
          <w:sz w:val="32"/>
          <w:szCs w:val="32"/>
        </w:rPr>
        <w:t>第8部分：氢量的测定</w:t>
      </w:r>
    </w:p>
    <w:p w:rsidR="006955AE" w:rsidRDefault="00C50DB1" w:rsidP="00EA3FD7">
      <w:pPr>
        <w:jc w:val="center"/>
        <w:rPr>
          <w:rFonts w:ascii="黑体" w:eastAsia="黑体" w:hAnsi="黑体"/>
          <w:sz w:val="32"/>
          <w:szCs w:val="32"/>
        </w:rPr>
      </w:pPr>
      <w:r>
        <w:rPr>
          <w:rFonts w:ascii="黑体" w:eastAsia="黑体" w:hAnsi="黑体" w:hint="eastAsia"/>
          <w:sz w:val="32"/>
          <w:szCs w:val="32"/>
        </w:rPr>
        <w:t>惰性气体熔融-热导或红外法</w:t>
      </w:r>
    </w:p>
    <w:p w:rsidR="006955AE" w:rsidRPr="00D13588" w:rsidRDefault="00D13588" w:rsidP="00D13588">
      <w:pPr>
        <w:spacing w:beforeLines="100" w:afterLines="100"/>
        <w:rPr>
          <w:rFonts w:eastAsia="黑体" w:hAnsi="黑体"/>
        </w:rPr>
      </w:pPr>
      <w:r w:rsidRPr="00D13588">
        <w:rPr>
          <w:rFonts w:eastAsia="黑体" w:hAnsi="黑体" w:hint="eastAsia"/>
        </w:rPr>
        <w:t xml:space="preserve">1 </w:t>
      </w:r>
      <w:r w:rsidR="00C50DB1" w:rsidRPr="00D13588">
        <w:rPr>
          <w:rFonts w:eastAsia="黑体" w:hAnsi="黑体" w:hint="eastAsia"/>
        </w:rPr>
        <w:t>范围</w:t>
      </w:r>
    </w:p>
    <w:p w:rsidR="006955AE" w:rsidRPr="00EA3FD7" w:rsidRDefault="00C50DB1" w:rsidP="00D13588">
      <w:pPr>
        <w:ind w:firstLineChars="200" w:firstLine="420"/>
        <w:jc w:val="left"/>
        <w:rPr>
          <w:rFonts w:eastAsiaTheme="minorEastAsia"/>
          <w:color w:val="000000"/>
          <w:szCs w:val="21"/>
        </w:rPr>
      </w:pPr>
      <w:r w:rsidRPr="00EA3FD7">
        <w:rPr>
          <w:rFonts w:eastAsiaTheme="minorEastAsia" w:hAnsiTheme="minorEastAsia"/>
          <w:color w:val="000000"/>
          <w:szCs w:val="21"/>
        </w:rPr>
        <w:t>本</w:t>
      </w:r>
      <w:r w:rsidR="00D13588" w:rsidRPr="00EA3FD7">
        <w:rPr>
          <w:rFonts w:eastAsiaTheme="minorEastAsia" w:hAnsiTheme="minorEastAsia"/>
          <w:color w:val="000000"/>
          <w:szCs w:val="21"/>
        </w:rPr>
        <w:t>文件</w:t>
      </w:r>
      <w:r w:rsidRPr="00EA3FD7">
        <w:rPr>
          <w:rFonts w:eastAsiaTheme="minorEastAsia" w:hAnsiTheme="minorEastAsia"/>
          <w:color w:val="000000"/>
          <w:szCs w:val="21"/>
        </w:rPr>
        <w:t>规定了钕铁硼合金中氢量的测定方法。</w:t>
      </w:r>
    </w:p>
    <w:p w:rsidR="006955AE" w:rsidRPr="00EA3FD7" w:rsidRDefault="00C50DB1" w:rsidP="00D13588">
      <w:pPr>
        <w:ind w:firstLineChars="200" w:firstLine="420"/>
        <w:jc w:val="left"/>
        <w:rPr>
          <w:rFonts w:eastAsiaTheme="minorEastAsia"/>
          <w:color w:val="000000"/>
          <w:szCs w:val="21"/>
        </w:rPr>
      </w:pPr>
      <w:r w:rsidRPr="00EA3FD7">
        <w:rPr>
          <w:rFonts w:eastAsiaTheme="minorEastAsia" w:hAnsiTheme="minorEastAsia"/>
          <w:color w:val="000000"/>
          <w:szCs w:val="21"/>
        </w:rPr>
        <w:t>本</w:t>
      </w:r>
      <w:r w:rsidR="00D13588" w:rsidRPr="00EA3FD7">
        <w:rPr>
          <w:rFonts w:eastAsiaTheme="minorEastAsia" w:hAnsiTheme="minorEastAsia"/>
          <w:color w:val="000000"/>
          <w:szCs w:val="21"/>
        </w:rPr>
        <w:t>文件</w:t>
      </w:r>
      <w:r w:rsidRPr="00EA3FD7">
        <w:rPr>
          <w:rFonts w:eastAsiaTheme="minorEastAsia" w:hAnsiTheme="minorEastAsia"/>
          <w:color w:val="000000"/>
          <w:szCs w:val="21"/>
        </w:rPr>
        <w:t>适用于钕铁硼合金中氢量的测定。测定范围：</w:t>
      </w:r>
      <w:r w:rsidRPr="00EA3FD7">
        <w:rPr>
          <w:rFonts w:eastAsiaTheme="minorEastAsia"/>
          <w:color w:val="000000"/>
          <w:szCs w:val="21"/>
        </w:rPr>
        <w:t>0.0005%-0.20%</w:t>
      </w:r>
    </w:p>
    <w:p w:rsidR="006955AE" w:rsidRPr="00D13588" w:rsidRDefault="00D13588" w:rsidP="00D13588">
      <w:pPr>
        <w:spacing w:beforeLines="100" w:afterLines="100"/>
        <w:rPr>
          <w:rFonts w:eastAsia="黑体" w:hAnsi="黑体"/>
        </w:rPr>
      </w:pPr>
      <w:r w:rsidRPr="00D13588">
        <w:rPr>
          <w:rFonts w:eastAsia="黑体" w:hAnsi="黑体" w:hint="eastAsia"/>
        </w:rPr>
        <w:t xml:space="preserve">2 </w:t>
      </w:r>
      <w:r w:rsidR="00C50DB1" w:rsidRPr="00D13588">
        <w:rPr>
          <w:rFonts w:eastAsia="黑体" w:hAnsi="黑体" w:hint="eastAsia"/>
        </w:rPr>
        <w:t>规范性引用文件</w:t>
      </w:r>
    </w:p>
    <w:p w:rsidR="00D13588" w:rsidRPr="00EA3FD7" w:rsidRDefault="00D13588" w:rsidP="00D13588">
      <w:pPr>
        <w:adjustRightInd w:val="0"/>
        <w:snapToGrid w:val="0"/>
        <w:ind w:firstLineChars="200" w:firstLine="420"/>
        <w:rPr>
          <w:color w:val="FF0000"/>
        </w:rPr>
      </w:pPr>
      <w:r w:rsidRPr="00EA3FD7">
        <w:rPr>
          <w:szCs w:val="21"/>
        </w:rPr>
        <w:t>下列文件中的内容通过文中的规范性引用而构成为本文件必不可少的条款。</w:t>
      </w:r>
      <w:r w:rsidRPr="00EA3FD7">
        <w:t>凡是注日期的引用文件，其随后所有的修改单（不包括勘误的内容）或修订版均不适用于本文件，然而，鼓励根据本文件达成协议的各方研究是否可使用这些文件的最新版本。凡是不注日期的引用文件，其最新版本适用于本文件。</w:t>
      </w:r>
    </w:p>
    <w:p w:rsidR="00D13588" w:rsidRPr="00EA3FD7" w:rsidRDefault="00D13588" w:rsidP="00D13588">
      <w:pPr>
        <w:adjustRightInd w:val="0"/>
        <w:snapToGrid w:val="0"/>
        <w:ind w:firstLineChars="200" w:firstLine="420"/>
      </w:pPr>
      <w:r w:rsidRPr="00EA3FD7">
        <w:t xml:space="preserve">GB/T 6379.2 </w:t>
      </w:r>
      <w:r w:rsidRPr="00EA3FD7">
        <w:t>测量方法与结果的准确度（正确度与精密度）第</w:t>
      </w:r>
      <w:r w:rsidRPr="00EA3FD7">
        <w:t>2</w:t>
      </w:r>
      <w:r w:rsidRPr="00EA3FD7">
        <w:t>部分：确定标准测量方法重复性与再现性的基本方法；</w:t>
      </w:r>
    </w:p>
    <w:p w:rsidR="00D13588" w:rsidRPr="00EA3FD7" w:rsidRDefault="00D13588" w:rsidP="00D13588">
      <w:pPr>
        <w:ind w:firstLineChars="200" w:firstLine="420"/>
      </w:pPr>
      <w:r w:rsidRPr="00EA3FD7">
        <w:t xml:space="preserve">GB/T 8170 </w:t>
      </w:r>
      <w:r w:rsidRPr="00EA3FD7">
        <w:t>数值修约规则与极限数值的表示和判定。</w:t>
      </w:r>
    </w:p>
    <w:p w:rsidR="00D13588" w:rsidRDefault="00D13588" w:rsidP="00D13588">
      <w:pPr>
        <w:adjustRightInd w:val="0"/>
        <w:snapToGrid w:val="0"/>
        <w:spacing w:beforeLines="100" w:afterLines="100"/>
        <w:rPr>
          <w:rFonts w:eastAsia="黑体"/>
        </w:rPr>
      </w:pPr>
      <w:r>
        <w:rPr>
          <w:rFonts w:eastAsia="黑体"/>
        </w:rPr>
        <w:t>3</w:t>
      </w:r>
      <w:r>
        <w:rPr>
          <w:rFonts w:eastAsia="黑体" w:hint="eastAsia"/>
        </w:rPr>
        <w:t xml:space="preserve"> </w:t>
      </w:r>
      <w:r>
        <w:rPr>
          <w:rFonts w:eastAsia="黑体" w:hAnsi="黑体"/>
        </w:rPr>
        <w:t>术语和定义</w:t>
      </w:r>
    </w:p>
    <w:p w:rsidR="00D13588" w:rsidRPr="00D13588" w:rsidRDefault="00D13588" w:rsidP="00D13588">
      <w:pPr>
        <w:adjustRightInd w:val="0"/>
        <w:snapToGrid w:val="0"/>
        <w:spacing w:beforeLines="50" w:afterLines="50"/>
        <w:ind w:firstLineChars="200" w:firstLine="420"/>
      </w:pPr>
      <w:r>
        <w:t>本文件没有需要界定的术语和定义。</w:t>
      </w:r>
    </w:p>
    <w:p w:rsidR="006955AE" w:rsidRPr="00D13588" w:rsidRDefault="00D13588" w:rsidP="00D13588">
      <w:pPr>
        <w:adjustRightInd w:val="0"/>
        <w:snapToGrid w:val="0"/>
        <w:spacing w:beforeLines="100" w:afterLines="100"/>
        <w:rPr>
          <w:rFonts w:eastAsia="黑体"/>
        </w:rPr>
      </w:pPr>
      <w:r w:rsidRPr="00D13588">
        <w:rPr>
          <w:rFonts w:eastAsia="黑体" w:hint="eastAsia"/>
        </w:rPr>
        <w:t xml:space="preserve">3 </w:t>
      </w:r>
      <w:r w:rsidR="00C50DB1" w:rsidRPr="00D13588">
        <w:rPr>
          <w:rFonts w:eastAsia="黑体" w:hint="eastAsia"/>
        </w:rPr>
        <w:t>方法原理</w:t>
      </w:r>
    </w:p>
    <w:p w:rsidR="006955AE" w:rsidRPr="00EA3FD7" w:rsidRDefault="00C50DB1" w:rsidP="00D13588">
      <w:pPr>
        <w:spacing w:after="240"/>
        <w:ind w:firstLineChars="200" w:firstLine="420"/>
        <w:jc w:val="left"/>
        <w:rPr>
          <w:rFonts w:eastAsiaTheme="minorEastAsia"/>
          <w:color w:val="000000"/>
          <w:szCs w:val="21"/>
        </w:rPr>
      </w:pPr>
      <w:r w:rsidRPr="00EA3FD7">
        <w:rPr>
          <w:rFonts w:eastAsiaTheme="minorEastAsia" w:hAnsiTheme="minorEastAsia"/>
          <w:color w:val="000000"/>
          <w:szCs w:val="21"/>
        </w:rPr>
        <w:t>试料置于经脱气的石墨坩埚中，在惰性气氛下加热熔融。试料中氢以分子的形式释放并进入载气流中，经色谱柱与其他气体分离后，在热导池中检测；或氢分子随载气流通过热的氧化铜后转化为水，在特定的红外池中检测。根据热导率或红外吸收</w:t>
      </w:r>
      <w:r w:rsidR="004F57C6" w:rsidRPr="00EA3FD7">
        <w:rPr>
          <w:rFonts w:eastAsiaTheme="minorEastAsia" w:hAnsiTheme="minorEastAsia"/>
          <w:color w:val="000000"/>
          <w:szCs w:val="21"/>
        </w:rPr>
        <w:t>光谱</w:t>
      </w:r>
      <w:r w:rsidRPr="00EA3FD7">
        <w:rPr>
          <w:rFonts w:eastAsiaTheme="minorEastAsia" w:hAnsiTheme="minorEastAsia"/>
          <w:color w:val="000000"/>
          <w:szCs w:val="21"/>
        </w:rPr>
        <w:t>强度信号变化，计算出氢含量。</w:t>
      </w:r>
    </w:p>
    <w:p w:rsidR="006955AE" w:rsidRPr="00D13588" w:rsidRDefault="00D13588" w:rsidP="00D13588">
      <w:pPr>
        <w:adjustRightInd w:val="0"/>
        <w:snapToGrid w:val="0"/>
        <w:spacing w:beforeLines="100" w:afterLines="100"/>
        <w:rPr>
          <w:rFonts w:eastAsia="黑体"/>
        </w:rPr>
      </w:pPr>
      <w:r w:rsidRPr="00D13588">
        <w:rPr>
          <w:rFonts w:eastAsia="黑体" w:hint="eastAsia"/>
        </w:rPr>
        <w:t xml:space="preserve">4 </w:t>
      </w:r>
      <w:r w:rsidR="00C50DB1" w:rsidRPr="00D13588">
        <w:rPr>
          <w:rFonts w:eastAsia="黑体" w:hint="eastAsia"/>
        </w:rPr>
        <w:t>试剂和材料</w:t>
      </w:r>
    </w:p>
    <w:p w:rsidR="006955AE" w:rsidRPr="00EA3FD7" w:rsidRDefault="00C50DB1" w:rsidP="00D13588">
      <w:pPr>
        <w:pStyle w:val="afffff"/>
        <w:numPr>
          <w:ilvl w:val="1"/>
          <w:numId w:val="13"/>
        </w:numPr>
        <w:ind w:firstLineChars="0"/>
        <w:jc w:val="left"/>
        <w:rPr>
          <w:rFonts w:eastAsiaTheme="minorEastAsia"/>
          <w:szCs w:val="21"/>
        </w:rPr>
      </w:pPr>
      <w:r w:rsidRPr="00EA3FD7">
        <w:rPr>
          <w:rFonts w:eastAsiaTheme="minorEastAsia" w:hAnsiTheme="minorEastAsia"/>
          <w:szCs w:val="21"/>
        </w:rPr>
        <w:t>高纯载气：纯度为</w:t>
      </w:r>
      <w:r w:rsidRPr="00EA3FD7">
        <w:rPr>
          <w:rFonts w:eastAsiaTheme="minorEastAsia"/>
          <w:szCs w:val="21"/>
        </w:rPr>
        <w:t>99.99%</w:t>
      </w:r>
      <w:r w:rsidRPr="00EA3FD7">
        <w:rPr>
          <w:rFonts w:eastAsiaTheme="minorEastAsia" w:hAnsiTheme="minorEastAsia"/>
          <w:szCs w:val="21"/>
        </w:rPr>
        <w:t>以上，可以为氩气或氮气，根据仪器制造商推荐而定。</w:t>
      </w:r>
    </w:p>
    <w:p w:rsidR="00D13588" w:rsidRPr="00EA3FD7" w:rsidRDefault="00C50DB1" w:rsidP="00D13588">
      <w:pPr>
        <w:pStyle w:val="afffff"/>
        <w:numPr>
          <w:ilvl w:val="1"/>
          <w:numId w:val="13"/>
        </w:numPr>
        <w:tabs>
          <w:tab w:val="left" w:pos="360"/>
        </w:tabs>
        <w:ind w:firstLineChars="0"/>
        <w:jc w:val="left"/>
        <w:rPr>
          <w:rFonts w:eastAsiaTheme="minorEastAsia"/>
          <w:szCs w:val="21"/>
        </w:rPr>
      </w:pPr>
      <w:r w:rsidRPr="00EA3FD7">
        <w:rPr>
          <w:rFonts w:eastAsiaTheme="minorEastAsia" w:hAnsiTheme="minorEastAsia"/>
          <w:szCs w:val="21"/>
        </w:rPr>
        <w:t>动力气：氮气、氩气或压缩空气，油和水含量小于</w:t>
      </w:r>
      <w:r w:rsidRPr="00EA3FD7">
        <w:rPr>
          <w:rFonts w:eastAsiaTheme="minorEastAsia"/>
          <w:szCs w:val="21"/>
        </w:rPr>
        <w:t>0.5%</w:t>
      </w:r>
      <w:r w:rsidRPr="00EA3FD7">
        <w:rPr>
          <w:rFonts w:eastAsiaTheme="minorEastAsia" w:hAnsiTheme="minorEastAsia"/>
          <w:szCs w:val="21"/>
        </w:rPr>
        <w:t>；禁用可燃气体。</w:t>
      </w:r>
    </w:p>
    <w:p w:rsidR="006955AE" w:rsidRPr="00EA3FD7" w:rsidRDefault="00C50DB1" w:rsidP="00D13588">
      <w:pPr>
        <w:pStyle w:val="afffff"/>
        <w:numPr>
          <w:ilvl w:val="1"/>
          <w:numId w:val="13"/>
        </w:numPr>
        <w:tabs>
          <w:tab w:val="left" w:pos="360"/>
        </w:tabs>
        <w:ind w:firstLineChars="0"/>
        <w:jc w:val="left"/>
        <w:rPr>
          <w:rFonts w:eastAsiaTheme="minorEastAsia"/>
          <w:szCs w:val="21"/>
        </w:rPr>
      </w:pPr>
      <w:r w:rsidRPr="00EA3FD7">
        <w:rPr>
          <w:rFonts w:eastAsiaTheme="minorEastAsia"/>
          <w:szCs w:val="21"/>
        </w:rPr>
        <w:t xml:space="preserve"> </w:t>
      </w:r>
      <w:r w:rsidRPr="00EA3FD7">
        <w:rPr>
          <w:rFonts w:eastAsiaTheme="minorEastAsia" w:hAnsiTheme="minorEastAsia"/>
          <w:szCs w:val="21"/>
        </w:rPr>
        <w:t>无水高氯酸镁，颗粒试剂。</w:t>
      </w:r>
    </w:p>
    <w:p w:rsidR="006955AE" w:rsidRPr="00EA3FD7" w:rsidRDefault="004F57C6" w:rsidP="00D13588">
      <w:pPr>
        <w:pStyle w:val="afffff"/>
        <w:numPr>
          <w:ilvl w:val="1"/>
          <w:numId w:val="13"/>
        </w:numPr>
        <w:ind w:firstLineChars="0"/>
        <w:jc w:val="left"/>
        <w:rPr>
          <w:rFonts w:eastAsiaTheme="minorEastAsia"/>
          <w:szCs w:val="21"/>
        </w:rPr>
      </w:pPr>
      <w:r w:rsidRPr="00EA3FD7">
        <w:rPr>
          <w:rFonts w:eastAsiaTheme="minorEastAsia"/>
          <w:szCs w:val="21"/>
        </w:rPr>
        <w:t xml:space="preserve"> </w:t>
      </w:r>
      <w:proofErr w:type="spellStart"/>
      <w:r w:rsidR="00C50DB1" w:rsidRPr="00EA3FD7">
        <w:rPr>
          <w:rFonts w:eastAsiaTheme="minorEastAsia"/>
          <w:szCs w:val="21"/>
        </w:rPr>
        <w:t>Schutze</w:t>
      </w:r>
      <w:proofErr w:type="spellEnd"/>
      <w:r w:rsidRPr="00EA3FD7">
        <w:rPr>
          <w:rFonts w:eastAsiaTheme="minorEastAsia" w:hAnsiTheme="minorEastAsia"/>
          <w:szCs w:val="21"/>
        </w:rPr>
        <w:t>试剂或线状</w:t>
      </w:r>
      <w:r w:rsidR="00C50DB1" w:rsidRPr="00EA3FD7">
        <w:rPr>
          <w:rFonts w:eastAsiaTheme="minorEastAsia" w:hAnsiTheme="minorEastAsia"/>
          <w:szCs w:val="21"/>
        </w:rPr>
        <w:t>氧化铜：热导法用</w:t>
      </w:r>
      <w:proofErr w:type="spellStart"/>
      <w:r w:rsidR="00C50DB1" w:rsidRPr="00EA3FD7">
        <w:rPr>
          <w:rFonts w:eastAsiaTheme="minorEastAsia"/>
          <w:szCs w:val="21"/>
        </w:rPr>
        <w:t>Schutze</w:t>
      </w:r>
      <w:proofErr w:type="spellEnd"/>
      <w:r w:rsidR="00C50DB1" w:rsidRPr="00EA3FD7">
        <w:rPr>
          <w:rFonts w:eastAsiaTheme="minorEastAsia" w:hAnsiTheme="minorEastAsia"/>
          <w:szCs w:val="21"/>
        </w:rPr>
        <w:t>试剂，红外法用线</w:t>
      </w:r>
      <w:r w:rsidRPr="00EA3FD7">
        <w:rPr>
          <w:rFonts w:eastAsiaTheme="minorEastAsia" w:hAnsiTheme="minorEastAsia"/>
          <w:szCs w:val="21"/>
        </w:rPr>
        <w:t>状</w:t>
      </w:r>
      <w:r w:rsidR="00C50DB1" w:rsidRPr="00EA3FD7">
        <w:rPr>
          <w:rFonts w:eastAsiaTheme="minorEastAsia" w:hAnsiTheme="minorEastAsia"/>
          <w:szCs w:val="21"/>
        </w:rPr>
        <w:t>氧化铜。</w:t>
      </w:r>
    </w:p>
    <w:p w:rsidR="006955AE" w:rsidRPr="00EA3FD7" w:rsidRDefault="00C50DB1" w:rsidP="00D13588">
      <w:pPr>
        <w:pStyle w:val="afffff"/>
        <w:numPr>
          <w:ilvl w:val="1"/>
          <w:numId w:val="13"/>
        </w:numPr>
        <w:ind w:firstLineChars="0"/>
        <w:jc w:val="left"/>
        <w:rPr>
          <w:rFonts w:eastAsiaTheme="minorEastAsia"/>
          <w:szCs w:val="21"/>
        </w:rPr>
      </w:pPr>
      <w:r w:rsidRPr="00EA3FD7">
        <w:rPr>
          <w:rFonts w:eastAsiaTheme="minorEastAsia"/>
          <w:szCs w:val="21"/>
        </w:rPr>
        <w:t xml:space="preserve"> </w:t>
      </w:r>
      <w:r w:rsidRPr="00EA3FD7">
        <w:rPr>
          <w:rFonts w:eastAsiaTheme="minorEastAsia" w:hAnsiTheme="minorEastAsia"/>
          <w:szCs w:val="21"/>
        </w:rPr>
        <w:t>石墨坩埚：一次性使用，由高纯石墨制成。</w:t>
      </w:r>
    </w:p>
    <w:p w:rsidR="006955AE" w:rsidRPr="00EA3FD7" w:rsidRDefault="00C50DB1" w:rsidP="00D13588">
      <w:pPr>
        <w:pStyle w:val="afffff"/>
        <w:numPr>
          <w:ilvl w:val="1"/>
          <w:numId w:val="13"/>
        </w:numPr>
        <w:ind w:firstLineChars="0"/>
        <w:jc w:val="left"/>
        <w:rPr>
          <w:rFonts w:eastAsiaTheme="minorEastAsia"/>
          <w:szCs w:val="21"/>
        </w:rPr>
      </w:pPr>
      <w:r w:rsidRPr="00EA3FD7">
        <w:rPr>
          <w:rFonts w:eastAsiaTheme="minorEastAsia"/>
          <w:szCs w:val="21"/>
        </w:rPr>
        <w:t xml:space="preserve"> </w:t>
      </w:r>
      <w:r w:rsidRPr="00EA3FD7">
        <w:rPr>
          <w:rFonts w:eastAsiaTheme="minorEastAsia" w:hAnsiTheme="minorEastAsia"/>
          <w:szCs w:val="21"/>
        </w:rPr>
        <w:t>镍囊：由高纯镍制成。</w:t>
      </w:r>
    </w:p>
    <w:p w:rsidR="006955AE" w:rsidRPr="00EA3FD7" w:rsidRDefault="004F57C6" w:rsidP="00D13588">
      <w:pPr>
        <w:jc w:val="left"/>
        <w:rPr>
          <w:rFonts w:eastAsiaTheme="minorEastAsia"/>
          <w:szCs w:val="21"/>
        </w:rPr>
      </w:pPr>
      <w:r w:rsidRPr="00EA3FD7">
        <w:rPr>
          <w:rFonts w:eastAsiaTheme="minorEastAsia"/>
          <w:szCs w:val="21"/>
        </w:rPr>
        <w:t>4.7</w:t>
      </w:r>
      <w:r w:rsidR="00D13588" w:rsidRPr="00EA3FD7">
        <w:rPr>
          <w:rFonts w:eastAsiaTheme="minorEastAsia"/>
          <w:szCs w:val="21"/>
        </w:rPr>
        <w:t xml:space="preserve"> </w:t>
      </w:r>
      <w:r w:rsidR="00C50DB1" w:rsidRPr="00EA3FD7">
        <w:rPr>
          <w:rFonts w:eastAsiaTheme="minorEastAsia" w:hAnsiTheme="minorEastAsia"/>
          <w:szCs w:val="21"/>
        </w:rPr>
        <w:t>氢标准物质</w:t>
      </w:r>
      <w:r w:rsidR="00C50DB1" w:rsidRPr="00EA3FD7">
        <w:rPr>
          <w:rFonts w:eastAsiaTheme="minorEastAsia"/>
          <w:szCs w:val="21"/>
        </w:rPr>
        <w:t>/</w:t>
      </w:r>
      <w:r w:rsidR="00C50DB1" w:rsidRPr="00EA3FD7">
        <w:rPr>
          <w:rFonts w:eastAsiaTheme="minorEastAsia" w:hAnsiTheme="minorEastAsia"/>
          <w:szCs w:val="21"/>
        </w:rPr>
        <w:t>标准样品。</w:t>
      </w:r>
    </w:p>
    <w:p w:rsidR="006955AE" w:rsidRPr="00D13588" w:rsidRDefault="00D13588" w:rsidP="00D13588">
      <w:pPr>
        <w:spacing w:before="240"/>
        <w:jc w:val="left"/>
        <w:rPr>
          <w:rFonts w:eastAsia="黑体"/>
        </w:rPr>
      </w:pPr>
      <w:r>
        <w:rPr>
          <w:rFonts w:eastAsia="黑体" w:hint="eastAsia"/>
        </w:rPr>
        <w:t xml:space="preserve">5 </w:t>
      </w:r>
      <w:r w:rsidR="00C50DB1" w:rsidRPr="00D13588">
        <w:rPr>
          <w:rFonts w:eastAsia="黑体" w:hint="eastAsia"/>
        </w:rPr>
        <w:t>仪器</w:t>
      </w:r>
    </w:p>
    <w:p w:rsidR="006955AE" w:rsidRDefault="00C50DB1" w:rsidP="00D13588">
      <w:pPr>
        <w:spacing w:beforeLines="100" w:afterLines="10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惰性气体熔融-热导或红外检测氢分析仪，包括脉冲石墨电极炉、分析气流杂质去除系统、辅助净化系统以及热导池或红外池氢测量系统。</w:t>
      </w:r>
    </w:p>
    <w:p w:rsidR="006955AE" w:rsidRPr="00D13588" w:rsidRDefault="00D13588" w:rsidP="00D13588">
      <w:pPr>
        <w:spacing w:before="240"/>
        <w:jc w:val="left"/>
        <w:rPr>
          <w:rFonts w:eastAsia="黑体"/>
        </w:rPr>
      </w:pPr>
      <w:r>
        <w:rPr>
          <w:rFonts w:eastAsia="黑体" w:hint="eastAsia"/>
        </w:rPr>
        <w:t xml:space="preserve">6 </w:t>
      </w:r>
      <w:r w:rsidR="00C50DB1" w:rsidRPr="00D13588">
        <w:rPr>
          <w:rFonts w:eastAsia="黑体" w:hint="eastAsia"/>
        </w:rPr>
        <w:t>试样</w:t>
      </w:r>
    </w:p>
    <w:p w:rsidR="006955AE" w:rsidRPr="00EA3FD7" w:rsidRDefault="00C50DB1" w:rsidP="00D13588">
      <w:pPr>
        <w:tabs>
          <w:tab w:val="left" w:pos="3120"/>
        </w:tabs>
        <w:ind w:right="10"/>
        <w:outlineLvl w:val="0"/>
        <w:rPr>
          <w:rFonts w:eastAsiaTheme="minorEastAsia"/>
          <w:color w:val="000000"/>
          <w:szCs w:val="21"/>
        </w:rPr>
      </w:pPr>
      <w:r w:rsidRPr="00EA3FD7">
        <w:rPr>
          <w:rFonts w:eastAsiaTheme="minorEastAsia"/>
          <w:color w:val="000000"/>
          <w:szCs w:val="21"/>
        </w:rPr>
        <w:lastRenderedPageBreak/>
        <w:t>6.1</w:t>
      </w:r>
      <w:r w:rsidRPr="00EA3FD7">
        <w:rPr>
          <w:rFonts w:eastAsiaTheme="minorEastAsia" w:hAnsiTheme="minorEastAsia"/>
          <w:color w:val="000000"/>
          <w:szCs w:val="21"/>
        </w:rPr>
        <w:t>试样为</w:t>
      </w:r>
      <w:r w:rsidRPr="00EA3FD7">
        <w:rPr>
          <w:rFonts w:eastAsiaTheme="minorEastAsia" w:hAnsiTheme="minorEastAsia"/>
          <w:szCs w:val="21"/>
        </w:rPr>
        <w:t>钕铁硼烧结磁体、真空速凝薄带铸片或氢碎粉，可以为块状、片状、粒状</w:t>
      </w:r>
      <w:r w:rsidRPr="00EA3FD7">
        <w:rPr>
          <w:rFonts w:eastAsiaTheme="minorEastAsia" w:hAnsiTheme="minorEastAsia"/>
          <w:color w:val="000000"/>
          <w:szCs w:val="21"/>
        </w:rPr>
        <w:t>或粉末状。</w:t>
      </w:r>
    </w:p>
    <w:p w:rsidR="006955AE" w:rsidRPr="00EA3FD7" w:rsidRDefault="00C50DB1" w:rsidP="00D13588">
      <w:pPr>
        <w:tabs>
          <w:tab w:val="left" w:pos="3120"/>
        </w:tabs>
        <w:ind w:right="10"/>
        <w:outlineLvl w:val="0"/>
        <w:rPr>
          <w:rFonts w:eastAsiaTheme="minorEastAsia"/>
          <w:color w:val="000000"/>
          <w:szCs w:val="21"/>
        </w:rPr>
      </w:pPr>
      <w:r w:rsidRPr="00EA3FD7">
        <w:rPr>
          <w:rFonts w:eastAsiaTheme="minorEastAsia"/>
          <w:color w:val="000000"/>
          <w:szCs w:val="21"/>
        </w:rPr>
        <w:t xml:space="preserve">6.2 </w:t>
      </w:r>
      <w:r w:rsidRPr="00EA3FD7">
        <w:rPr>
          <w:rFonts w:eastAsiaTheme="minorEastAsia" w:hAnsiTheme="minorEastAsia"/>
          <w:color w:val="000000"/>
          <w:szCs w:val="21"/>
        </w:rPr>
        <w:t>大块试样机械破碎为</w:t>
      </w:r>
      <w:r w:rsidRPr="00EA3FD7">
        <w:rPr>
          <w:rFonts w:eastAsiaTheme="minorEastAsia"/>
          <w:color w:val="000000"/>
          <w:szCs w:val="21"/>
        </w:rPr>
        <w:t>10mm</w:t>
      </w:r>
      <w:r w:rsidRPr="00EA3FD7">
        <w:rPr>
          <w:rFonts w:eastAsiaTheme="minorEastAsia" w:hAnsiTheme="minorEastAsia"/>
          <w:color w:val="000000"/>
          <w:szCs w:val="21"/>
        </w:rPr>
        <w:t>小块后用长臂钳剪切为</w:t>
      </w:r>
      <w:r w:rsidRPr="00EA3FD7">
        <w:rPr>
          <w:rFonts w:eastAsiaTheme="minorEastAsia"/>
          <w:color w:val="000000"/>
          <w:szCs w:val="21"/>
        </w:rPr>
        <w:t>4mm</w:t>
      </w:r>
      <w:r w:rsidRPr="00EA3FD7">
        <w:rPr>
          <w:rFonts w:eastAsiaTheme="minorEastAsia" w:hAnsiTheme="minorEastAsia"/>
          <w:color w:val="000000"/>
          <w:szCs w:val="21"/>
        </w:rPr>
        <w:t>以下小块，铸片用镊子掰成</w:t>
      </w:r>
      <w:r w:rsidRPr="00EA3FD7">
        <w:rPr>
          <w:rFonts w:eastAsiaTheme="minorEastAsia"/>
          <w:color w:val="000000"/>
          <w:szCs w:val="21"/>
        </w:rPr>
        <w:t>4mm</w:t>
      </w:r>
      <w:r w:rsidRPr="00EA3FD7">
        <w:rPr>
          <w:rFonts w:eastAsiaTheme="minorEastAsia" w:hAnsiTheme="minorEastAsia"/>
          <w:color w:val="000000"/>
          <w:szCs w:val="21"/>
        </w:rPr>
        <w:t>以下小片，加工、处理试样时，确保试样清洁，防止污染。</w:t>
      </w:r>
    </w:p>
    <w:p w:rsidR="006955AE" w:rsidRPr="00EA3FD7" w:rsidRDefault="00C50DB1" w:rsidP="00D13588">
      <w:pPr>
        <w:tabs>
          <w:tab w:val="left" w:pos="3120"/>
        </w:tabs>
        <w:ind w:right="10"/>
        <w:outlineLvl w:val="0"/>
        <w:rPr>
          <w:rFonts w:eastAsiaTheme="minorEastAsia"/>
          <w:color w:val="000000"/>
          <w:szCs w:val="21"/>
        </w:rPr>
      </w:pPr>
      <w:r w:rsidRPr="00EA3FD7">
        <w:rPr>
          <w:rFonts w:eastAsiaTheme="minorEastAsia"/>
          <w:szCs w:val="21"/>
        </w:rPr>
        <w:t>6.3</w:t>
      </w:r>
      <w:r w:rsidRPr="00EA3FD7">
        <w:rPr>
          <w:rFonts w:eastAsiaTheme="minorEastAsia" w:hAnsiTheme="minorEastAsia"/>
          <w:szCs w:val="21"/>
        </w:rPr>
        <w:t>试样置于镍囊中称重，应尽快分析，计算时需扣除镍囊的空白。</w:t>
      </w:r>
    </w:p>
    <w:p w:rsidR="006955AE" w:rsidRPr="00D13588" w:rsidRDefault="00D13588" w:rsidP="00D13588">
      <w:pPr>
        <w:spacing w:before="240"/>
        <w:jc w:val="left"/>
        <w:rPr>
          <w:rFonts w:eastAsia="黑体"/>
        </w:rPr>
      </w:pPr>
      <w:r>
        <w:rPr>
          <w:rFonts w:eastAsia="黑体" w:hint="eastAsia"/>
        </w:rPr>
        <w:t xml:space="preserve">7 </w:t>
      </w:r>
      <w:r w:rsidR="00C50DB1" w:rsidRPr="00D13588">
        <w:rPr>
          <w:rFonts w:eastAsia="黑体" w:hint="eastAsia"/>
        </w:rPr>
        <w:t>分析步骤</w:t>
      </w:r>
    </w:p>
    <w:p w:rsidR="006955AE" w:rsidRPr="00EA3FD7" w:rsidRDefault="00C50DB1" w:rsidP="00D13588">
      <w:pPr>
        <w:jc w:val="left"/>
        <w:rPr>
          <w:rFonts w:eastAsiaTheme="minorEastAsia"/>
          <w:szCs w:val="21"/>
        </w:rPr>
      </w:pPr>
      <w:r w:rsidRPr="00EA3FD7">
        <w:rPr>
          <w:rFonts w:eastAsiaTheme="minorEastAsia"/>
          <w:szCs w:val="21"/>
        </w:rPr>
        <w:t>7.1</w:t>
      </w:r>
      <w:r w:rsidRPr="00EA3FD7">
        <w:rPr>
          <w:rFonts w:eastAsiaTheme="minorEastAsia" w:hAnsiTheme="minorEastAsia"/>
          <w:szCs w:val="21"/>
        </w:rPr>
        <w:t>试料</w:t>
      </w:r>
    </w:p>
    <w:p w:rsidR="006955AE" w:rsidRPr="00EA3FD7" w:rsidRDefault="00C50DB1" w:rsidP="00D13588">
      <w:pPr>
        <w:adjustRightInd w:val="0"/>
        <w:snapToGrid w:val="0"/>
        <w:spacing w:beforeLines="50" w:afterLines="50"/>
        <w:ind w:firstLineChars="200" w:firstLine="420"/>
        <w:rPr>
          <w:rFonts w:eastAsiaTheme="minorEastAsia"/>
          <w:szCs w:val="21"/>
        </w:rPr>
      </w:pPr>
      <w:r w:rsidRPr="00EA3FD7">
        <w:rPr>
          <w:rFonts w:eastAsiaTheme="minorEastAsia" w:hAnsiTheme="minorEastAsia"/>
          <w:szCs w:val="21"/>
        </w:rPr>
        <w:t>称取试样</w:t>
      </w:r>
      <w:r w:rsidR="000F421D" w:rsidRPr="00EA3FD7">
        <w:rPr>
          <w:rFonts w:eastAsiaTheme="minorEastAsia"/>
          <w:szCs w:val="21"/>
        </w:rPr>
        <w:t>0.10</w:t>
      </w:r>
      <w:r w:rsidR="00D13588" w:rsidRPr="00EA3FD7">
        <w:rPr>
          <w:rFonts w:eastAsiaTheme="minorEastAsia"/>
          <w:szCs w:val="21"/>
        </w:rPr>
        <w:t>-</w:t>
      </w:r>
      <w:r w:rsidR="004F57C6" w:rsidRPr="00EA3FD7">
        <w:rPr>
          <w:rFonts w:eastAsiaTheme="minorEastAsia"/>
          <w:szCs w:val="21"/>
        </w:rPr>
        <w:t>0.</w:t>
      </w:r>
      <w:r w:rsidRPr="00EA3FD7">
        <w:rPr>
          <w:rFonts w:eastAsiaTheme="minorEastAsia"/>
          <w:szCs w:val="21"/>
        </w:rPr>
        <w:t>2</w:t>
      </w:r>
      <w:r w:rsidR="004F57C6" w:rsidRPr="00EA3FD7">
        <w:rPr>
          <w:rFonts w:eastAsiaTheme="minorEastAsia"/>
          <w:szCs w:val="21"/>
        </w:rPr>
        <w:t>0</w:t>
      </w:r>
      <w:r w:rsidRPr="00EA3FD7">
        <w:rPr>
          <w:rFonts w:eastAsiaTheme="minorEastAsia"/>
          <w:szCs w:val="21"/>
        </w:rPr>
        <w:t>g</w:t>
      </w:r>
      <w:r w:rsidRPr="00EA3FD7">
        <w:rPr>
          <w:rFonts w:eastAsiaTheme="minorEastAsia" w:hAnsiTheme="minorEastAsia"/>
          <w:szCs w:val="21"/>
        </w:rPr>
        <w:t>，精确至</w:t>
      </w:r>
      <w:r w:rsidRPr="00EA3FD7">
        <w:rPr>
          <w:rFonts w:eastAsiaTheme="minorEastAsia"/>
          <w:szCs w:val="21"/>
        </w:rPr>
        <w:t>0.0001g</w:t>
      </w:r>
      <w:r w:rsidRPr="00EA3FD7">
        <w:rPr>
          <w:rFonts w:eastAsiaTheme="minorEastAsia" w:hAnsiTheme="minorEastAsia"/>
          <w:szCs w:val="21"/>
        </w:rPr>
        <w:t>。</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7.2</w:t>
      </w:r>
      <w:r w:rsidRPr="00EA3FD7">
        <w:rPr>
          <w:rFonts w:eastAsiaTheme="minorEastAsia" w:hAnsiTheme="minorEastAsia"/>
          <w:szCs w:val="21"/>
        </w:rPr>
        <w:t>测定次数</w:t>
      </w:r>
    </w:p>
    <w:p w:rsidR="006955AE" w:rsidRPr="00EA3FD7" w:rsidRDefault="00C50DB1" w:rsidP="00D13588">
      <w:pPr>
        <w:adjustRightInd w:val="0"/>
        <w:snapToGrid w:val="0"/>
        <w:spacing w:beforeLines="50" w:afterLines="50"/>
        <w:ind w:firstLineChars="200" w:firstLine="420"/>
        <w:rPr>
          <w:rFonts w:eastAsiaTheme="minorEastAsia"/>
          <w:szCs w:val="21"/>
        </w:rPr>
      </w:pPr>
      <w:r w:rsidRPr="00EA3FD7">
        <w:rPr>
          <w:rFonts w:eastAsiaTheme="minorEastAsia" w:hAnsiTheme="minorEastAsia"/>
          <w:color w:val="000000"/>
          <w:szCs w:val="21"/>
        </w:rPr>
        <w:t>称取两份试料（</w:t>
      </w:r>
      <w:r w:rsidRPr="00EA3FD7">
        <w:rPr>
          <w:rFonts w:eastAsiaTheme="minorEastAsia"/>
          <w:color w:val="000000"/>
          <w:szCs w:val="21"/>
        </w:rPr>
        <w:t>7.1</w:t>
      </w:r>
      <w:r w:rsidRPr="00EA3FD7">
        <w:rPr>
          <w:rFonts w:eastAsiaTheme="minorEastAsia" w:hAnsiTheme="minorEastAsia"/>
          <w:color w:val="000000"/>
          <w:szCs w:val="21"/>
        </w:rPr>
        <w:t>）进行平行测定，取其平均值。</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7.3</w:t>
      </w:r>
      <w:r w:rsidRPr="00EA3FD7">
        <w:rPr>
          <w:rFonts w:eastAsiaTheme="minorEastAsia" w:hAnsiTheme="minorEastAsia"/>
          <w:szCs w:val="21"/>
        </w:rPr>
        <w:t>空白校正</w:t>
      </w:r>
    </w:p>
    <w:p w:rsidR="006955AE" w:rsidRPr="00EA3FD7" w:rsidRDefault="00C50DB1" w:rsidP="00D13588">
      <w:pPr>
        <w:pStyle w:val="affc"/>
        <w:ind w:firstLine="420"/>
        <w:rPr>
          <w:rFonts w:ascii="Times New Roman" w:eastAsiaTheme="minorEastAsia"/>
          <w:szCs w:val="21"/>
        </w:rPr>
      </w:pPr>
      <w:r w:rsidRPr="00EA3FD7">
        <w:rPr>
          <w:rFonts w:ascii="Times New Roman" w:eastAsiaTheme="minorEastAsia" w:hAnsiTheme="minorEastAsia"/>
          <w:szCs w:val="21"/>
        </w:rPr>
        <w:t>按照仪器说明书开启循环水冷机、打开载气、动力气气阀，调节分压阀压力，开机充分预热仪器。</w:t>
      </w:r>
    </w:p>
    <w:p w:rsidR="006955AE" w:rsidRPr="00EA3FD7" w:rsidRDefault="00C50DB1" w:rsidP="00D13588">
      <w:pPr>
        <w:pStyle w:val="affc"/>
        <w:ind w:firstLine="420"/>
        <w:rPr>
          <w:rFonts w:ascii="Times New Roman" w:eastAsiaTheme="minorEastAsia"/>
          <w:szCs w:val="21"/>
        </w:rPr>
      </w:pPr>
      <w:r w:rsidRPr="00EA3FD7">
        <w:rPr>
          <w:rFonts w:ascii="Times New Roman" w:eastAsiaTheme="minorEastAsia" w:hAnsiTheme="minorEastAsia"/>
          <w:szCs w:val="21"/>
        </w:rPr>
        <w:t>设置方法参数，输入样重</w:t>
      </w:r>
      <w:r w:rsidRPr="00EA3FD7">
        <w:rPr>
          <w:rFonts w:ascii="Times New Roman" w:eastAsiaTheme="minorEastAsia"/>
          <w:szCs w:val="21"/>
        </w:rPr>
        <w:t>0.15g</w:t>
      </w:r>
      <w:r w:rsidRPr="00EA3FD7">
        <w:rPr>
          <w:rFonts w:ascii="Times New Roman" w:eastAsiaTheme="minorEastAsia" w:hAnsiTheme="minorEastAsia"/>
          <w:szCs w:val="21"/>
        </w:rPr>
        <w:t>，打开脉冲炉，将石墨坩埚</w:t>
      </w:r>
      <w:r w:rsidRPr="00EA3FD7">
        <w:rPr>
          <w:rFonts w:ascii="Times New Roman" w:eastAsiaTheme="minorEastAsia" w:hAnsiTheme="minorEastAsia"/>
          <w:color w:val="000000"/>
          <w:szCs w:val="21"/>
        </w:rPr>
        <w:t>（</w:t>
      </w:r>
      <w:r w:rsidR="004F57C6" w:rsidRPr="00EA3FD7">
        <w:rPr>
          <w:rFonts w:ascii="Times New Roman" w:eastAsiaTheme="minorEastAsia"/>
          <w:color w:val="000000"/>
          <w:szCs w:val="21"/>
        </w:rPr>
        <w:t>4.5</w:t>
      </w:r>
      <w:r w:rsidRPr="00EA3FD7">
        <w:rPr>
          <w:rFonts w:ascii="Times New Roman" w:eastAsiaTheme="minorEastAsia" w:hAnsiTheme="minorEastAsia"/>
          <w:color w:val="000000"/>
          <w:szCs w:val="21"/>
        </w:rPr>
        <w:t>）</w:t>
      </w:r>
      <w:r w:rsidR="004F57C6" w:rsidRPr="00EA3FD7">
        <w:rPr>
          <w:rFonts w:ascii="Times New Roman" w:eastAsiaTheme="minorEastAsia" w:hAnsiTheme="minorEastAsia"/>
          <w:szCs w:val="21"/>
        </w:rPr>
        <w:t>置于下电极，将</w:t>
      </w:r>
      <w:r w:rsidRPr="00EA3FD7">
        <w:rPr>
          <w:rFonts w:ascii="Times New Roman" w:eastAsiaTheme="minorEastAsia" w:hAnsiTheme="minorEastAsia"/>
          <w:szCs w:val="21"/>
        </w:rPr>
        <w:t>镍囊（</w:t>
      </w:r>
      <w:r w:rsidR="004F57C6" w:rsidRPr="00EA3FD7">
        <w:rPr>
          <w:rFonts w:ascii="Times New Roman" w:eastAsiaTheme="minorEastAsia"/>
          <w:color w:val="000000"/>
          <w:szCs w:val="21"/>
        </w:rPr>
        <w:t xml:space="preserve">4.6 </w:t>
      </w:r>
      <w:r w:rsidRPr="00EA3FD7">
        <w:rPr>
          <w:rFonts w:ascii="Times New Roman" w:eastAsiaTheme="minorEastAsia" w:hAnsiTheme="minorEastAsia"/>
          <w:color w:val="000000"/>
          <w:szCs w:val="21"/>
        </w:rPr>
        <w:t>）</w:t>
      </w:r>
      <w:r w:rsidRPr="00EA3FD7">
        <w:rPr>
          <w:rFonts w:ascii="Times New Roman" w:eastAsiaTheme="minorEastAsia" w:hAnsiTheme="minorEastAsia"/>
          <w:szCs w:val="21"/>
        </w:rPr>
        <w:t>置于装样器内。下电极上升，石墨坩埚（</w:t>
      </w:r>
      <w:r w:rsidR="004F57C6" w:rsidRPr="00EA3FD7">
        <w:rPr>
          <w:rFonts w:ascii="Times New Roman" w:eastAsiaTheme="minorEastAsia"/>
          <w:color w:val="000000"/>
          <w:szCs w:val="21"/>
        </w:rPr>
        <w:t>4.5</w:t>
      </w:r>
      <w:r w:rsidRPr="00EA3FD7">
        <w:rPr>
          <w:rFonts w:ascii="Times New Roman" w:eastAsiaTheme="minorEastAsia" w:hAnsiTheme="minorEastAsia"/>
          <w:color w:val="000000"/>
          <w:szCs w:val="21"/>
        </w:rPr>
        <w:t>）</w:t>
      </w:r>
      <w:r w:rsidRPr="00EA3FD7">
        <w:rPr>
          <w:rFonts w:ascii="Times New Roman" w:eastAsiaTheme="minorEastAsia" w:hAnsiTheme="minorEastAsia"/>
          <w:szCs w:val="21"/>
        </w:rPr>
        <w:t>脱气，镍囊落下，加热熔融，仪器显示空白值，重复测定</w:t>
      </w:r>
      <w:r w:rsidRPr="00EA3FD7">
        <w:rPr>
          <w:rFonts w:ascii="Times New Roman" w:eastAsiaTheme="minorEastAsia"/>
          <w:color w:val="000000"/>
          <w:szCs w:val="21"/>
        </w:rPr>
        <w:t>3</w:t>
      </w:r>
      <w:r w:rsidRPr="00EA3FD7">
        <w:rPr>
          <w:rFonts w:ascii="Times New Roman" w:eastAsiaTheme="minorEastAsia" w:hAnsiTheme="minorEastAsia"/>
          <w:szCs w:val="21"/>
        </w:rPr>
        <w:t>次，取平均值。</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 xml:space="preserve">7.4 </w:t>
      </w:r>
      <w:r w:rsidRPr="00EA3FD7">
        <w:rPr>
          <w:rFonts w:eastAsiaTheme="minorEastAsia" w:hAnsiTheme="minorEastAsia"/>
          <w:szCs w:val="21"/>
        </w:rPr>
        <w:t>标样校正</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 xml:space="preserve">7.4.1 </w:t>
      </w:r>
      <w:r w:rsidRPr="00EA3FD7">
        <w:rPr>
          <w:rFonts w:eastAsiaTheme="minorEastAsia" w:hAnsiTheme="minorEastAsia"/>
          <w:szCs w:val="21"/>
        </w:rPr>
        <w:t>选取氢标准样品（</w:t>
      </w:r>
      <w:r w:rsidR="004F57C6" w:rsidRPr="00EA3FD7">
        <w:rPr>
          <w:rFonts w:eastAsiaTheme="minorEastAsia"/>
          <w:szCs w:val="21"/>
        </w:rPr>
        <w:t>4.7</w:t>
      </w:r>
      <w:r w:rsidRPr="00EA3FD7">
        <w:rPr>
          <w:rFonts w:eastAsiaTheme="minorEastAsia" w:hAnsiTheme="minorEastAsia"/>
          <w:szCs w:val="21"/>
        </w:rPr>
        <w:t>），其氢含量近于待测试验的氢含量，且不超过本方法的检测范围。</w:t>
      </w:r>
    </w:p>
    <w:p w:rsidR="006955AE" w:rsidRPr="00EA3FD7" w:rsidRDefault="00C50DB1" w:rsidP="00D13588">
      <w:pPr>
        <w:pStyle w:val="affc"/>
        <w:ind w:firstLineChars="0" w:firstLine="0"/>
        <w:rPr>
          <w:rFonts w:ascii="Times New Roman" w:eastAsiaTheme="minorEastAsia"/>
          <w:szCs w:val="21"/>
        </w:rPr>
      </w:pPr>
      <w:r w:rsidRPr="00EA3FD7">
        <w:rPr>
          <w:rFonts w:ascii="Times New Roman" w:eastAsiaTheme="minorEastAsia"/>
          <w:szCs w:val="21"/>
        </w:rPr>
        <w:t xml:space="preserve">7.4.2 </w:t>
      </w:r>
      <w:r w:rsidRPr="00EA3FD7">
        <w:rPr>
          <w:rFonts w:ascii="Times New Roman" w:eastAsiaTheme="minorEastAsia" w:hAnsiTheme="minorEastAsia"/>
          <w:szCs w:val="21"/>
        </w:rPr>
        <w:t>按照仪器说明书称取标准样品（</w:t>
      </w:r>
      <w:r w:rsidR="004F57C6" w:rsidRPr="00EA3FD7">
        <w:rPr>
          <w:rFonts w:ascii="Times New Roman" w:eastAsiaTheme="minorEastAsia"/>
          <w:szCs w:val="21"/>
        </w:rPr>
        <w:t>4.7</w:t>
      </w:r>
      <w:r w:rsidRPr="00EA3FD7">
        <w:rPr>
          <w:rFonts w:ascii="Times New Roman" w:eastAsiaTheme="minorEastAsia" w:hAnsiTheme="minorEastAsia"/>
          <w:szCs w:val="21"/>
        </w:rPr>
        <w:t>）于镍囊（</w:t>
      </w:r>
      <w:r w:rsidR="004F57C6" w:rsidRPr="00EA3FD7">
        <w:rPr>
          <w:rFonts w:ascii="Times New Roman" w:eastAsiaTheme="minorEastAsia"/>
          <w:color w:val="000000"/>
          <w:szCs w:val="21"/>
        </w:rPr>
        <w:t>4.6</w:t>
      </w:r>
      <w:r w:rsidRPr="00EA3FD7">
        <w:rPr>
          <w:rFonts w:ascii="Times New Roman" w:eastAsiaTheme="minorEastAsia" w:hAnsiTheme="minorEastAsia"/>
          <w:color w:val="000000"/>
          <w:szCs w:val="21"/>
        </w:rPr>
        <w:t>）内，读取样重并封口</w:t>
      </w:r>
      <w:r w:rsidRPr="00EA3FD7">
        <w:rPr>
          <w:rFonts w:ascii="Times New Roman" w:eastAsiaTheme="minorEastAsia" w:hAnsiTheme="minorEastAsia"/>
          <w:szCs w:val="21"/>
        </w:rPr>
        <w:t>，打开脉冲炉，将石墨坩埚</w:t>
      </w:r>
      <w:r w:rsidRPr="00EA3FD7">
        <w:rPr>
          <w:rFonts w:ascii="Times New Roman" w:eastAsiaTheme="minorEastAsia" w:hAnsiTheme="minorEastAsia"/>
          <w:color w:val="000000"/>
          <w:szCs w:val="21"/>
        </w:rPr>
        <w:t>（</w:t>
      </w:r>
      <w:r w:rsidR="004F57C6" w:rsidRPr="00EA3FD7">
        <w:rPr>
          <w:rFonts w:ascii="Times New Roman" w:eastAsiaTheme="minorEastAsia"/>
          <w:color w:val="000000"/>
          <w:szCs w:val="21"/>
        </w:rPr>
        <w:t>4.5</w:t>
      </w:r>
      <w:r w:rsidRPr="00EA3FD7">
        <w:rPr>
          <w:rFonts w:ascii="Times New Roman" w:eastAsiaTheme="minorEastAsia" w:hAnsiTheme="minorEastAsia"/>
          <w:color w:val="000000"/>
          <w:szCs w:val="21"/>
        </w:rPr>
        <w:t>）</w:t>
      </w:r>
      <w:r w:rsidRPr="00EA3FD7">
        <w:rPr>
          <w:rFonts w:ascii="Times New Roman" w:eastAsiaTheme="minorEastAsia" w:hAnsiTheme="minorEastAsia"/>
          <w:szCs w:val="21"/>
        </w:rPr>
        <w:t>置于下电极，将镍囊（</w:t>
      </w:r>
      <w:r w:rsidR="004F57C6" w:rsidRPr="00EA3FD7">
        <w:rPr>
          <w:rFonts w:ascii="Times New Roman" w:eastAsiaTheme="minorEastAsia"/>
          <w:color w:val="000000"/>
          <w:szCs w:val="21"/>
        </w:rPr>
        <w:t>4.6</w:t>
      </w:r>
      <w:r w:rsidRPr="00EA3FD7">
        <w:rPr>
          <w:rFonts w:ascii="Times New Roman" w:eastAsiaTheme="minorEastAsia" w:hAnsiTheme="minorEastAsia"/>
          <w:color w:val="000000"/>
          <w:szCs w:val="21"/>
        </w:rPr>
        <w:t>）</w:t>
      </w:r>
      <w:r w:rsidRPr="00EA3FD7">
        <w:rPr>
          <w:rFonts w:ascii="Times New Roman" w:eastAsiaTheme="minorEastAsia" w:hAnsiTheme="minorEastAsia"/>
          <w:szCs w:val="21"/>
        </w:rPr>
        <w:t>置于装样器内。下电极上升，石墨坩埚（</w:t>
      </w:r>
      <w:r w:rsidR="004F57C6" w:rsidRPr="00EA3FD7">
        <w:rPr>
          <w:rFonts w:ascii="Times New Roman" w:eastAsiaTheme="minorEastAsia"/>
          <w:color w:val="000000"/>
          <w:szCs w:val="21"/>
        </w:rPr>
        <w:t>4.5</w:t>
      </w:r>
      <w:r w:rsidRPr="00EA3FD7">
        <w:rPr>
          <w:rFonts w:ascii="Times New Roman" w:eastAsiaTheme="minorEastAsia" w:hAnsiTheme="minorEastAsia"/>
          <w:color w:val="000000"/>
          <w:szCs w:val="21"/>
        </w:rPr>
        <w:t>）</w:t>
      </w:r>
      <w:r w:rsidRPr="00EA3FD7">
        <w:rPr>
          <w:rFonts w:ascii="Times New Roman" w:eastAsiaTheme="minorEastAsia" w:hAnsiTheme="minorEastAsia"/>
          <w:szCs w:val="21"/>
        </w:rPr>
        <w:t>脱气，镍囊落下，加热熔融，仪器显示标样氢值，重复测定</w:t>
      </w:r>
      <w:r w:rsidRPr="00EA3FD7">
        <w:rPr>
          <w:rFonts w:ascii="Times New Roman" w:eastAsiaTheme="minorEastAsia"/>
          <w:color w:val="000000"/>
          <w:szCs w:val="21"/>
        </w:rPr>
        <w:t>3</w:t>
      </w:r>
      <w:r w:rsidRPr="00EA3FD7">
        <w:rPr>
          <w:rFonts w:ascii="Times New Roman" w:eastAsiaTheme="minorEastAsia" w:hAnsiTheme="minorEastAsia"/>
          <w:szCs w:val="21"/>
        </w:rPr>
        <w:t>次，结果不超出标样不确定度范围则取中值进行系统校正。</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 xml:space="preserve">7.4.3 </w:t>
      </w:r>
      <w:r w:rsidRPr="00EA3FD7">
        <w:rPr>
          <w:rFonts w:eastAsiaTheme="minorEastAsia" w:hAnsiTheme="minorEastAsia"/>
          <w:szCs w:val="21"/>
        </w:rPr>
        <w:t>如果分析结果超出该标准样品标准值不确定度范围，找出原因并改正，重复</w:t>
      </w:r>
      <w:r w:rsidRPr="00EA3FD7">
        <w:rPr>
          <w:rFonts w:eastAsiaTheme="minorEastAsia"/>
          <w:szCs w:val="21"/>
        </w:rPr>
        <w:t>7.4.1-7.4.2</w:t>
      </w:r>
      <w:r w:rsidRPr="00EA3FD7">
        <w:rPr>
          <w:rFonts w:eastAsiaTheme="minorEastAsia" w:hAnsiTheme="minorEastAsia"/>
          <w:szCs w:val="21"/>
        </w:rPr>
        <w:t>的操作过程。</w:t>
      </w:r>
    </w:p>
    <w:p w:rsidR="006955AE" w:rsidRPr="00EA3FD7" w:rsidRDefault="00C50DB1" w:rsidP="00D13588">
      <w:pPr>
        <w:jc w:val="left"/>
        <w:rPr>
          <w:rFonts w:eastAsiaTheme="minorEastAsia"/>
          <w:szCs w:val="21"/>
        </w:rPr>
      </w:pPr>
      <w:r w:rsidRPr="00EA3FD7">
        <w:rPr>
          <w:rFonts w:eastAsiaTheme="minorEastAsia"/>
          <w:szCs w:val="21"/>
        </w:rPr>
        <w:t>7.5</w:t>
      </w:r>
      <w:r w:rsidRPr="00EA3FD7">
        <w:rPr>
          <w:rFonts w:eastAsiaTheme="minorEastAsia" w:hAnsiTheme="minorEastAsia"/>
          <w:szCs w:val="21"/>
        </w:rPr>
        <w:t>试样分析</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7.5.1</w:t>
      </w:r>
      <w:r w:rsidRPr="00EA3FD7">
        <w:rPr>
          <w:rFonts w:eastAsiaTheme="minorEastAsia" w:hAnsiTheme="minorEastAsia"/>
          <w:szCs w:val="21"/>
        </w:rPr>
        <w:t>按照仪器说明书称取试料（</w:t>
      </w:r>
      <w:r w:rsidRPr="00EA3FD7">
        <w:rPr>
          <w:rFonts w:eastAsiaTheme="minorEastAsia"/>
          <w:szCs w:val="21"/>
        </w:rPr>
        <w:t>7.1</w:t>
      </w:r>
      <w:r w:rsidRPr="00EA3FD7">
        <w:rPr>
          <w:rFonts w:eastAsiaTheme="minorEastAsia" w:hAnsiTheme="minorEastAsia"/>
          <w:szCs w:val="21"/>
        </w:rPr>
        <w:t>）于镍囊（</w:t>
      </w:r>
      <w:r w:rsidR="004F57C6" w:rsidRPr="00EA3FD7">
        <w:rPr>
          <w:rFonts w:eastAsiaTheme="minorEastAsia"/>
          <w:color w:val="000000"/>
          <w:szCs w:val="21"/>
        </w:rPr>
        <w:t>4.6</w:t>
      </w:r>
      <w:r w:rsidRPr="00EA3FD7">
        <w:rPr>
          <w:rFonts w:eastAsiaTheme="minorEastAsia" w:hAnsiTheme="minorEastAsia"/>
          <w:color w:val="000000"/>
          <w:szCs w:val="21"/>
        </w:rPr>
        <w:t>）内，读取样重并封口</w:t>
      </w:r>
      <w:r w:rsidRPr="00EA3FD7">
        <w:rPr>
          <w:rFonts w:eastAsiaTheme="minorEastAsia" w:hAnsiTheme="minorEastAsia"/>
          <w:szCs w:val="21"/>
        </w:rPr>
        <w:t>，打开脉冲炉，将石墨坩埚</w:t>
      </w:r>
      <w:r w:rsidRPr="00EA3FD7">
        <w:rPr>
          <w:rFonts w:eastAsiaTheme="minorEastAsia" w:hAnsiTheme="minorEastAsia"/>
          <w:color w:val="000000"/>
          <w:szCs w:val="21"/>
        </w:rPr>
        <w:t>（</w:t>
      </w:r>
      <w:r w:rsidR="004F57C6" w:rsidRPr="00EA3FD7">
        <w:rPr>
          <w:rFonts w:eastAsiaTheme="minorEastAsia"/>
          <w:color w:val="000000"/>
          <w:szCs w:val="21"/>
        </w:rPr>
        <w:t>4.5</w:t>
      </w:r>
      <w:r w:rsidRPr="00EA3FD7">
        <w:rPr>
          <w:rFonts w:eastAsiaTheme="minorEastAsia" w:hAnsiTheme="minorEastAsia"/>
          <w:color w:val="000000"/>
          <w:szCs w:val="21"/>
        </w:rPr>
        <w:t>）</w:t>
      </w:r>
      <w:r w:rsidRPr="00EA3FD7">
        <w:rPr>
          <w:rFonts w:eastAsiaTheme="minorEastAsia" w:hAnsiTheme="minorEastAsia"/>
          <w:szCs w:val="21"/>
        </w:rPr>
        <w:t>置于下电极，将镍囊（</w:t>
      </w:r>
      <w:r w:rsidR="004F57C6" w:rsidRPr="00EA3FD7">
        <w:rPr>
          <w:rFonts w:eastAsiaTheme="minorEastAsia"/>
          <w:color w:val="000000"/>
          <w:szCs w:val="21"/>
        </w:rPr>
        <w:t>4.6</w:t>
      </w:r>
      <w:r w:rsidRPr="00EA3FD7">
        <w:rPr>
          <w:rFonts w:eastAsiaTheme="minorEastAsia" w:hAnsiTheme="minorEastAsia"/>
          <w:color w:val="000000"/>
          <w:szCs w:val="21"/>
        </w:rPr>
        <w:t>）</w:t>
      </w:r>
      <w:r w:rsidRPr="00EA3FD7">
        <w:rPr>
          <w:rFonts w:eastAsiaTheme="minorEastAsia" w:hAnsiTheme="minorEastAsia"/>
          <w:szCs w:val="21"/>
        </w:rPr>
        <w:t>置于装样器内。下电极上升，石墨坩埚（</w:t>
      </w:r>
      <w:r w:rsidR="004F57C6" w:rsidRPr="00EA3FD7">
        <w:rPr>
          <w:rFonts w:eastAsiaTheme="minorEastAsia"/>
          <w:color w:val="000000"/>
          <w:szCs w:val="21"/>
        </w:rPr>
        <w:t>4.5</w:t>
      </w:r>
      <w:r w:rsidRPr="00EA3FD7">
        <w:rPr>
          <w:rFonts w:eastAsiaTheme="minorEastAsia" w:hAnsiTheme="minorEastAsia"/>
          <w:color w:val="000000"/>
          <w:szCs w:val="21"/>
        </w:rPr>
        <w:t>）</w:t>
      </w:r>
      <w:r w:rsidRPr="00EA3FD7">
        <w:rPr>
          <w:rFonts w:eastAsiaTheme="minorEastAsia" w:hAnsiTheme="minorEastAsia"/>
          <w:szCs w:val="21"/>
        </w:rPr>
        <w:t>脱气，镍囊落下，加热熔融，仪器显示试料氢值，重复测定</w:t>
      </w:r>
      <w:r w:rsidRPr="00EA3FD7">
        <w:rPr>
          <w:rFonts w:eastAsiaTheme="minorEastAsia"/>
          <w:color w:val="000000"/>
          <w:szCs w:val="21"/>
        </w:rPr>
        <w:t>2</w:t>
      </w:r>
      <w:r w:rsidRPr="00EA3FD7">
        <w:rPr>
          <w:rFonts w:eastAsiaTheme="minorEastAsia" w:hAnsiTheme="minorEastAsia"/>
          <w:szCs w:val="21"/>
        </w:rPr>
        <w:t>次，结果不超出方法允许差，即结果平行，则取两次结果的平均值。</w:t>
      </w:r>
    </w:p>
    <w:p w:rsidR="006955AE" w:rsidRPr="00EA3FD7" w:rsidRDefault="00C50DB1" w:rsidP="00D13588">
      <w:pPr>
        <w:adjustRightInd w:val="0"/>
        <w:snapToGrid w:val="0"/>
        <w:spacing w:beforeLines="50" w:afterLines="50"/>
        <w:rPr>
          <w:rFonts w:eastAsiaTheme="minorEastAsia"/>
          <w:szCs w:val="21"/>
        </w:rPr>
      </w:pPr>
      <w:r w:rsidRPr="00EA3FD7">
        <w:rPr>
          <w:rFonts w:eastAsiaTheme="minorEastAsia"/>
          <w:szCs w:val="21"/>
        </w:rPr>
        <w:t xml:space="preserve">7.5.2 </w:t>
      </w:r>
      <w:r w:rsidRPr="00EA3FD7">
        <w:rPr>
          <w:rFonts w:eastAsiaTheme="minorEastAsia" w:hAnsiTheme="minorEastAsia"/>
          <w:szCs w:val="21"/>
        </w:rPr>
        <w:t>如果分析结果超出方法允许差，则进行第三次测定，结果与第一次（或第二次）测量结果平行，则与第一次（或第二次）测量结取平均值。</w:t>
      </w:r>
    </w:p>
    <w:p w:rsidR="006955AE" w:rsidRPr="00EA3FD7" w:rsidRDefault="00C50DB1" w:rsidP="00D13588">
      <w:pPr>
        <w:spacing w:after="240"/>
        <w:jc w:val="left"/>
        <w:rPr>
          <w:rFonts w:eastAsiaTheme="minorEastAsia"/>
          <w:szCs w:val="21"/>
        </w:rPr>
      </w:pPr>
      <w:r w:rsidRPr="00EA3FD7">
        <w:rPr>
          <w:rFonts w:eastAsiaTheme="minorEastAsia"/>
          <w:szCs w:val="21"/>
        </w:rPr>
        <w:t>7.5.3</w:t>
      </w:r>
      <w:r w:rsidRPr="00EA3FD7">
        <w:rPr>
          <w:rFonts w:eastAsiaTheme="minorEastAsia" w:hAnsiTheme="minorEastAsia"/>
          <w:szCs w:val="21"/>
        </w:rPr>
        <w:t>如果与第一次（或第二次）测量结果都不平行，则进行第四次测定，结果与第一次（或第二次、第三次）测量结果平行，则与第一次（或第二次、第三次）测量结果取平均值。</w:t>
      </w:r>
    </w:p>
    <w:p w:rsidR="006955AE" w:rsidRPr="00EA3FD7" w:rsidRDefault="00C50DB1" w:rsidP="00D13588">
      <w:pPr>
        <w:spacing w:after="240"/>
        <w:jc w:val="left"/>
        <w:rPr>
          <w:rFonts w:eastAsiaTheme="minorEastAsia"/>
          <w:szCs w:val="21"/>
        </w:rPr>
      </w:pPr>
      <w:r w:rsidRPr="00EA3FD7">
        <w:rPr>
          <w:rFonts w:eastAsiaTheme="minorEastAsia"/>
          <w:szCs w:val="21"/>
        </w:rPr>
        <w:t>7.5.4</w:t>
      </w:r>
      <w:r w:rsidRPr="00EA3FD7">
        <w:rPr>
          <w:rFonts w:eastAsiaTheme="minorEastAsia" w:hAnsiTheme="minorEastAsia"/>
          <w:szCs w:val="21"/>
        </w:rPr>
        <w:t>如果四次测量结果都不平行，则取中间两个测量结果平均值。</w:t>
      </w:r>
    </w:p>
    <w:p w:rsidR="006955AE" w:rsidRDefault="00D13588" w:rsidP="00D13588">
      <w:pPr>
        <w:tabs>
          <w:tab w:val="left" w:pos="420"/>
        </w:tabs>
        <w:spacing w:after="240"/>
        <w:jc w:val="left"/>
        <w:rPr>
          <w:rFonts w:ascii="黑体" w:eastAsia="黑体"/>
          <w:szCs w:val="21"/>
        </w:rPr>
      </w:pPr>
      <w:r>
        <w:rPr>
          <w:rFonts w:ascii="黑体" w:eastAsia="黑体" w:hint="eastAsia"/>
          <w:szCs w:val="21"/>
        </w:rPr>
        <w:t xml:space="preserve">8 </w:t>
      </w:r>
      <w:r w:rsidR="00C50DB1">
        <w:rPr>
          <w:rFonts w:ascii="黑体" w:eastAsia="黑体" w:hint="eastAsia"/>
          <w:szCs w:val="21"/>
        </w:rPr>
        <w:t>分析结果与计算</w:t>
      </w:r>
    </w:p>
    <w:p w:rsidR="006955AE" w:rsidRPr="00EA3FD7" w:rsidRDefault="00C50DB1" w:rsidP="00D13588">
      <w:pPr>
        <w:spacing w:after="240"/>
        <w:ind w:firstLineChars="200" w:firstLine="420"/>
        <w:jc w:val="left"/>
        <w:rPr>
          <w:rFonts w:eastAsiaTheme="minorEastAsia"/>
          <w:szCs w:val="21"/>
        </w:rPr>
      </w:pPr>
      <w:r w:rsidRPr="00EA3FD7">
        <w:rPr>
          <w:rFonts w:eastAsiaTheme="minorEastAsia" w:hAnsiTheme="minorEastAsia"/>
          <w:szCs w:val="21"/>
        </w:rPr>
        <w:t>试料中氢含量</w:t>
      </w:r>
      <w:r w:rsidRPr="00EA3FD7">
        <w:rPr>
          <w:rFonts w:eastAsiaTheme="minorEastAsia"/>
          <w:szCs w:val="21"/>
        </w:rPr>
        <w:t>ω(H)</w:t>
      </w:r>
      <w:r w:rsidRPr="00EA3FD7">
        <w:rPr>
          <w:rFonts w:eastAsiaTheme="minorEastAsia" w:hAnsiTheme="minorEastAsia"/>
        </w:rPr>
        <w:t>（</w:t>
      </w:r>
      <w:r w:rsidR="004F57C6" w:rsidRPr="00EA3FD7">
        <w:rPr>
          <w:rFonts w:eastAsiaTheme="minorEastAsia" w:hAnsiTheme="minorEastAsia"/>
        </w:rPr>
        <w:t>单</w:t>
      </w:r>
      <w:r w:rsidR="004F57C6" w:rsidRPr="00EA3FD7">
        <w:t>位</w:t>
      </w:r>
      <w:r w:rsidR="004F57C6" w:rsidRPr="00EA3FD7">
        <w:t xml:space="preserve"> %</w:t>
      </w:r>
      <w:r w:rsidRPr="00EA3FD7">
        <w:t>）</w:t>
      </w:r>
      <w:r w:rsidRPr="00EA3FD7">
        <w:rPr>
          <w:rFonts w:eastAsiaTheme="minorEastAsia" w:hAnsiTheme="minorEastAsia"/>
        </w:rPr>
        <w:t>：</w:t>
      </w:r>
    </w:p>
    <w:p w:rsidR="006955AE" w:rsidRPr="00EA3FD7" w:rsidRDefault="006955AE" w:rsidP="00D13588">
      <w:pPr>
        <w:pStyle w:val="affc"/>
        <w:ind w:leftChars="200" w:left="420" w:firstLineChars="900" w:firstLine="1890"/>
        <w:rPr>
          <w:rFonts w:ascii="Times New Roman" w:eastAsiaTheme="minorEastAsia"/>
        </w:rPr>
      </w:pPr>
      <w:r w:rsidRPr="00EA3FD7">
        <w:rPr>
          <w:rFonts w:ascii="Times New Roman" w:eastAsiaTheme="minorEastAsia"/>
          <w:position w:val="-10"/>
        </w:rPr>
        <w:object w:dxaOrig="16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14" o:title=""/>
          </v:shape>
          <o:OLEObject Type="Embed" ProgID="Equation.3" ShapeID="_x0000_i1025" DrawAspect="Content" ObjectID="_1714726020" r:id="rId15"/>
        </w:object>
      </w:r>
    </w:p>
    <w:p w:rsidR="006955AE" w:rsidRPr="00EA3FD7" w:rsidRDefault="00C50DB1" w:rsidP="00D13588">
      <w:pPr>
        <w:pStyle w:val="affc"/>
        <w:ind w:left="420" w:firstLineChars="0" w:firstLine="0"/>
        <w:rPr>
          <w:rFonts w:ascii="Times New Roman" w:eastAsiaTheme="minorEastAsia"/>
        </w:rPr>
      </w:pPr>
      <w:r w:rsidRPr="00EA3FD7">
        <w:rPr>
          <w:rFonts w:ascii="Times New Roman" w:eastAsiaTheme="minorEastAsia" w:hAnsiTheme="minorEastAsia"/>
        </w:rPr>
        <w:t>式中：</w:t>
      </w:r>
      <w:r w:rsidRPr="00EA3FD7">
        <w:rPr>
          <w:rFonts w:ascii="Times New Roman" w:eastAsiaTheme="minorEastAsia"/>
        </w:rPr>
        <w:t xml:space="preserve"> </w:t>
      </w:r>
      <w:r w:rsidRPr="00EA3FD7">
        <w:rPr>
          <w:rFonts w:ascii="Times New Roman" w:eastAsiaTheme="minorEastAsia"/>
          <w:i/>
        </w:rPr>
        <w:t xml:space="preserve"> </w:t>
      </w:r>
      <w:r w:rsidRPr="00EA3FD7">
        <w:rPr>
          <w:rFonts w:ascii="Times New Roman" w:eastAsiaTheme="minorEastAsia"/>
          <w:kern w:val="2"/>
          <w:szCs w:val="24"/>
        </w:rPr>
        <w:t>ω1</w:t>
      </w:r>
      <w:r w:rsidRPr="00EA3FD7">
        <w:rPr>
          <w:rFonts w:ascii="Times New Roman" w:eastAsiaTheme="minorEastAsia"/>
        </w:rPr>
        <w:t>—</w:t>
      </w:r>
      <w:r w:rsidRPr="00EA3FD7">
        <w:rPr>
          <w:rFonts w:ascii="Times New Roman" w:eastAsiaTheme="minorEastAsia" w:hAnsiTheme="minorEastAsia"/>
        </w:rPr>
        <w:t>空白试验氢含量，单位</w:t>
      </w:r>
      <w:r w:rsidRPr="00EA3FD7">
        <w:rPr>
          <w:rFonts w:ascii="Times New Roman"/>
          <w:kern w:val="2"/>
          <w:szCs w:val="24"/>
        </w:rPr>
        <w:t>为</w:t>
      </w:r>
      <w:r w:rsidR="004F57C6" w:rsidRPr="00EA3FD7">
        <w:rPr>
          <w:rFonts w:ascii="Times New Roman"/>
          <w:kern w:val="2"/>
          <w:szCs w:val="24"/>
        </w:rPr>
        <w:t xml:space="preserve"> %</w:t>
      </w:r>
      <w:r w:rsidRPr="00EA3FD7">
        <w:rPr>
          <w:rFonts w:ascii="Times New Roman"/>
          <w:kern w:val="2"/>
          <w:szCs w:val="24"/>
        </w:rPr>
        <w:t>；</w:t>
      </w:r>
    </w:p>
    <w:p w:rsidR="006955AE" w:rsidRPr="00EA3FD7" w:rsidRDefault="00C50DB1" w:rsidP="00D13588">
      <w:pPr>
        <w:pStyle w:val="afffff"/>
        <w:ind w:leftChars="200" w:left="420" w:firstLineChars="400" w:firstLine="840"/>
      </w:pPr>
      <w:r w:rsidRPr="00EA3FD7">
        <w:rPr>
          <w:rFonts w:eastAsiaTheme="minorEastAsia"/>
        </w:rPr>
        <w:t>ω2—</w:t>
      </w:r>
      <w:r w:rsidRPr="00EA3FD7">
        <w:rPr>
          <w:rFonts w:eastAsiaTheme="minorEastAsia" w:hAnsiTheme="minorEastAsia"/>
        </w:rPr>
        <w:t>镍囊和试料中氢含量，单位</w:t>
      </w:r>
      <w:r w:rsidRPr="00EA3FD7">
        <w:t>为</w:t>
      </w:r>
      <w:r w:rsidR="004F57C6" w:rsidRPr="00EA3FD7">
        <w:t xml:space="preserve"> %</w:t>
      </w:r>
      <w:r w:rsidRPr="00EA3FD7">
        <w:t>；</w:t>
      </w:r>
    </w:p>
    <w:p w:rsidR="006955AE" w:rsidRPr="00EA3FD7" w:rsidRDefault="00C50DB1" w:rsidP="00D13588">
      <w:pPr>
        <w:pStyle w:val="afffff"/>
        <w:spacing w:after="240"/>
        <w:ind w:leftChars="200" w:left="420" w:firstLineChars="400" w:firstLine="840"/>
        <w:rPr>
          <w:rFonts w:eastAsiaTheme="minorEastAsia"/>
        </w:rPr>
      </w:pPr>
      <w:r w:rsidRPr="00EA3FD7">
        <w:rPr>
          <w:noProof/>
        </w:rPr>
        <w:drawing>
          <wp:inline distT="0" distB="0" distL="0" distR="0">
            <wp:extent cx="123825"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16" cstate="print"/>
                    <a:srcRect/>
                    <a:stretch>
                      <a:fillRect/>
                    </a:stretch>
                  </pic:blipFill>
                  <pic:spPr>
                    <a:xfrm>
                      <a:off x="0" y="0"/>
                      <a:ext cx="123825" cy="133350"/>
                    </a:xfrm>
                    <a:prstGeom prst="rect">
                      <a:avLst/>
                    </a:prstGeom>
                    <a:noFill/>
                    <a:ln w="9525">
                      <a:noFill/>
                      <a:miter lim="800000"/>
                      <a:headEnd/>
                      <a:tailEnd/>
                    </a:ln>
                  </pic:spPr>
                </pic:pic>
              </a:graphicData>
            </a:graphic>
          </wp:inline>
        </w:drawing>
      </w:r>
      <w:r w:rsidRPr="00EA3FD7">
        <w:rPr>
          <w:rFonts w:eastAsiaTheme="minorEastAsia"/>
        </w:rPr>
        <w:t>—</w:t>
      </w:r>
      <w:r w:rsidRPr="00EA3FD7">
        <w:rPr>
          <w:rFonts w:eastAsiaTheme="minorEastAsia" w:hAnsiTheme="minorEastAsia"/>
        </w:rPr>
        <w:t>镍囊与试料的质量比。</w:t>
      </w:r>
    </w:p>
    <w:p w:rsidR="006955AE" w:rsidRDefault="00D13588" w:rsidP="00D13588">
      <w:pPr>
        <w:tabs>
          <w:tab w:val="left" w:pos="420"/>
        </w:tabs>
        <w:spacing w:after="240"/>
        <w:jc w:val="left"/>
        <w:rPr>
          <w:rFonts w:ascii="黑体" w:eastAsia="黑体" w:hint="eastAsia"/>
          <w:szCs w:val="21"/>
        </w:rPr>
      </w:pPr>
      <w:r>
        <w:rPr>
          <w:rFonts w:ascii="黑体" w:eastAsia="黑体" w:hint="eastAsia"/>
          <w:szCs w:val="21"/>
        </w:rPr>
        <w:lastRenderedPageBreak/>
        <w:t xml:space="preserve">9 </w:t>
      </w:r>
      <w:r w:rsidR="00C50DB1" w:rsidRPr="00D13588">
        <w:rPr>
          <w:rFonts w:ascii="黑体" w:eastAsia="黑体" w:hint="eastAsia"/>
          <w:szCs w:val="21"/>
        </w:rPr>
        <w:t>精密度</w:t>
      </w:r>
    </w:p>
    <w:p w:rsidR="00D13588" w:rsidRDefault="00D13588" w:rsidP="00D13588">
      <w:pPr>
        <w:widowControl/>
        <w:spacing w:beforeLines="50" w:afterLines="50"/>
        <w:ind w:right="102"/>
        <w:rPr>
          <w:rFonts w:eastAsia="黑体"/>
        </w:rPr>
      </w:pPr>
      <w:r>
        <w:rPr>
          <w:rFonts w:eastAsia="黑体" w:hint="eastAsia"/>
        </w:rPr>
        <w:t>9</w:t>
      </w:r>
      <w:r>
        <w:rPr>
          <w:rFonts w:eastAsia="黑体"/>
        </w:rPr>
        <w:t>.</w:t>
      </w:r>
      <w:r>
        <w:rPr>
          <w:rFonts w:eastAsia="黑体" w:hint="eastAsia"/>
        </w:rPr>
        <w:t>1</w:t>
      </w:r>
      <w:r>
        <w:rPr>
          <w:rFonts w:eastAsia="黑体" w:hAnsi="黑体" w:hint="eastAsia"/>
        </w:rPr>
        <w:t>精密度原始数据及统计分析</w:t>
      </w:r>
    </w:p>
    <w:p w:rsidR="00D13588" w:rsidRPr="00EA3FD7" w:rsidRDefault="00D13588" w:rsidP="00D13588">
      <w:pPr>
        <w:ind w:right="102" w:firstLineChars="200" w:firstLine="420"/>
      </w:pPr>
      <w:r w:rsidRPr="00EA3FD7">
        <w:t>精密度数据是在</w:t>
      </w:r>
      <w:r w:rsidRPr="00EA3FD7">
        <w:t>2022</w:t>
      </w:r>
      <w:r w:rsidRPr="00EA3FD7">
        <w:t>年由</w:t>
      </w:r>
      <w:r w:rsidRPr="00EA3FD7">
        <w:t>8</w:t>
      </w:r>
      <w:r w:rsidRPr="00EA3FD7">
        <w:t>家实验室对</w:t>
      </w:r>
      <w:r w:rsidR="00F833AA" w:rsidRPr="00EA3FD7">
        <w:t>7</w:t>
      </w:r>
      <w:r w:rsidR="00F833AA" w:rsidRPr="00EA3FD7">
        <w:t>个</w:t>
      </w:r>
      <w:r w:rsidRPr="00EA3FD7">
        <w:rPr>
          <w:rFonts w:eastAsiaTheme="minorEastAsia" w:hAnsiTheme="minorEastAsia"/>
          <w:szCs w:val="21"/>
        </w:rPr>
        <w:t>钕铁硼</w:t>
      </w:r>
      <w:r w:rsidR="00F833AA" w:rsidRPr="00EA3FD7">
        <w:rPr>
          <w:rFonts w:eastAsiaTheme="minorEastAsia" w:hAnsiTheme="minorEastAsia"/>
          <w:szCs w:val="21"/>
        </w:rPr>
        <w:t>合金</w:t>
      </w:r>
      <w:r w:rsidRPr="00EA3FD7">
        <w:t>样品进行协同试验确定的。每个实验室对每个水平样品的在重复性条件下独立测定</w:t>
      </w:r>
      <w:r w:rsidRPr="00EA3FD7">
        <w:t>6</w:t>
      </w:r>
      <w:r w:rsidRPr="00EA3FD7">
        <w:t>次。协同</w:t>
      </w:r>
      <w:r w:rsidRPr="00EA3FD7">
        <w:rPr>
          <w:szCs w:val="21"/>
        </w:rPr>
        <w:t>试验数据按照</w:t>
      </w:r>
      <w:r w:rsidRPr="00EA3FD7">
        <w:rPr>
          <w:szCs w:val="21"/>
        </w:rPr>
        <w:t>GB/T 6379.2</w:t>
      </w:r>
      <w:r w:rsidRPr="00EA3FD7">
        <w:rPr>
          <w:szCs w:val="21"/>
        </w:rPr>
        <w:t>进行统计。</w:t>
      </w:r>
    </w:p>
    <w:p w:rsidR="006955AE" w:rsidRPr="00EA3FD7" w:rsidRDefault="00C50DB1" w:rsidP="00D13588">
      <w:pPr>
        <w:jc w:val="left"/>
        <w:rPr>
          <w:szCs w:val="21"/>
        </w:rPr>
      </w:pPr>
      <w:r w:rsidRPr="00EA3FD7">
        <w:rPr>
          <w:szCs w:val="21"/>
        </w:rPr>
        <w:t>9.</w:t>
      </w:r>
      <w:r w:rsidR="00D13588" w:rsidRPr="00EA3FD7">
        <w:rPr>
          <w:szCs w:val="21"/>
        </w:rPr>
        <w:t>2</w:t>
      </w:r>
      <w:r w:rsidRPr="00EA3FD7">
        <w:rPr>
          <w:szCs w:val="21"/>
        </w:rPr>
        <w:t xml:space="preserve"> </w:t>
      </w:r>
      <w:r w:rsidRPr="00EA3FD7">
        <w:rPr>
          <w:szCs w:val="21"/>
        </w:rPr>
        <w:t>重复性</w:t>
      </w:r>
    </w:p>
    <w:p w:rsidR="006955AE" w:rsidRPr="00EA3FD7" w:rsidRDefault="00C50DB1" w:rsidP="00D13588">
      <w:pPr>
        <w:ind w:right="102" w:firstLineChars="200" w:firstLine="420"/>
      </w:pPr>
      <w:r w:rsidRPr="00EA3FD7">
        <w:t>在重复性条件下获得的两次独立测试结果的测定值，在以下给出的平均值范围内，这两个测试结果的绝对差值不超过重复性限（</w:t>
      </w:r>
      <w:r w:rsidRPr="00EA3FD7">
        <w:rPr>
          <w:i/>
        </w:rPr>
        <w:t>r</w:t>
      </w:r>
      <w:r w:rsidRPr="00EA3FD7">
        <w:t>），超过重复性限（</w:t>
      </w:r>
      <w:r w:rsidRPr="00EA3FD7">
        <w:rPr>
          <w:i/>
        </w:rPr>
        <w:t>r</w:t>
      </w:r>
      <w:r w:rsidRPr="00EA3FD7">
        <w:t>）的情况不超过</w:t>
      </w:r>
      <w:r w:rsidRPr="00EA3FD7">
        <w:t>5%</w:t>
      </w:r>
      <w:r w:rsidRPr="00EA3FD7">
        <w:t>，重复性限（</w:t>
      </w:r>
      <w:r w:rsidRPr="00EA3FD7">
        <w:rPr>
          <w:i/>
        </w:rPr>
        <w:t>r</w:t>
      </w:r>
      <w:r w:rsidRPr="00EA3FD7">
        <w:t>）按表</w:t>
      </w:r>
      <w:r w:rsidRPr="00EA3FD7">
        <w:t>1</w:t>
      </w:r>
      <w:r w:rsidRPr="00EA3FD7">
        <w:t>数据采用线性内插法求得；超过表</w:t>
      </w:r>
      <w:r w:rsidR="00B7554F" w:rsidRPr="00EA3FD7">
        <w:t>1</w:t>
      </w:r>
      <w:r w:rsidRPr="00EA3FD7">
        <w:t>含量的测定值，其重复性限（</w:t>
      </w:r>
      <w:r w:rsidRPr="00EA3FD7">
        <w:rPr>
          <w:i/>
        </w:rPr>
        <w:t>r</w:t>
      </w:r>
      <w:r w:rsidRPr="00EA3FD7">
        <w:t>）用外推法计算求得。</w:t>
      </w:r>
    </w:p>
    <w:p w:rsidR="006955AE" w:rsidRPr="00EA3FD7" w:rsidRDefault="00C50DB1" w:rsidP="00D13588">
      <w:pPr>
        <w:jc w:val="center"/>
        <w:rPr>
          <w:rFonts w:eastAsia="黑体"/>
          <w:szCs w:val="21"/>
        </w:rPr>
      </w:pPr>
      <w:r w:rsidRPr="00EA3FD7">
        <w:rPr>
          <w:rFonts w:eastAsia="黑体" w:hAnsi="黑体"/>
          <w:szCs w:val="21"/>
        </w:rPr>
        <w:t>表</w:t>
      </w:r>
      <w:r w:rsidR="00B7554F" w:rsidRPr="00EA3FD7">
        <w:rPr>
          <w:rFonts w:eastAsia="黑体"/>
          <w:szCs w:val="21"/>
        </w:rPr>
        <w:t>1</w:t>
      </w:r>
      <w:r w:rsidRPr="00EA3FD7">
        <w:rPr>
          <w:rFonts w:eastAsia="黑体"/>
          <w:szCs w:val="21"/>
        </w:rPr>
        <w:t xml:space="preserve"> </w:t>
      </w:r>
      <w:r w:rsidRPr="00EA3FD7">
        <w:rPr>
          <w:rFonts w:eastAsia="黑体" w:hAnsi="黑体"/>
          <w:szCs w:val="21"/>
        </w:rPr>
        <w:t>重复性限</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481"/>
        <w:gridCol w:w="5181"/>
      </w:tblGrid>
      <w:tr w:rsidR="006955AE" w:rsidRPr="00EA3FD7" w:rsidTr="00F833AA">
        <w:trPr>
          <w:jc w:val="center"/>
        </w:trPr>
        <w:tc>
          <w:tcPr>
            <w:tcW w:w="2319" w:type="pct"/>
            <w:vAlign w:val="center"/>
          </w:tcPr>
          <w:p w:rsidR="00D13588" w:rsidRPr="00EA3FD7" w:rsidRDefault="004F57C6" w:rsidP="00F833AA">
            <w:pPr>
              <w:widowControl/>
              <w:ind w:leftChars="100" w:left="210" w:right="210"/>
              <w:jc w:val="center"/>
              <w:rPr>
                <w:szCs w:val="21"/>
              </w:rPr>
            </w:pPr>
            <w:r w:rsidRPr="00EA3FD7">
              <w:rPr>
                <w:rFonts w:hAnsi="宋体"/>
                <w:szCs w:val="21"/>
              </w:rPr>
              <w:t>质量分数</w:t>
            </w:r>
          </w:p>
          <w:p w:rsidR="006955AE" w:rsidRPr="00EA3FD7" w:rsidRDefault="00C50DB1" w:rsidP="00F833AA">
            <w:pPr>
              <w:widowControl/>
              <w:ind w:leftChars="100" w:left="210" w:right="210"/>
              <w:jc w:val="center"/>
              <w:rPr>
                <w:szCs w:val="21"/>
              </w:rPr>
            </w:pPr>
            <w:r w:rsidRPr="00EA3FD7">
              <w:rPr>
                <w:szCs w:val="21"/>
              </w:rPr>
              <w:t>%</w:t>
            </w:r>
          </w:p>
        </w:tc>
        <w:tc>
          <w:tcPr>
            <w:tcW w:w="2681" w:type="pct"/>
            <w:vAlign w:val="center"/>
          </w:tcPr>
          <w:p w:rsidR="006955AE" w:rsidRPr="00EA3FD7" w:rsidRDefault="00C50DB1" w:rsidP="00F833AA">
            <w:pPr>
              <w:widowControl/>
              <w:ind w:leftChars="200" w:left="840" w:right="210" w:hangingChars="200" w:hanging="420"/>
              <w:jc w:val="center"/>
              <w:rPr>
                <w:szCs w:val="21"/>
              </w:rPr>
            </w:pPr>
            <w:r w:rsidRPr="00EA3FD7">
              <w:rPr>
                <w:szCs w:val="21"/>
              </w:rPr>
              <w:t>重复性限（</w:t>
            </w:r>
            <w:r w:rsidRPr="00EA3FD7">
              <w:rPr>
                <w:i/>
                <w:szCs w:val="21"/>
              </w:rPr>
              <w:t>r</w:t>
            </w:r>
            <w:r w:rsidRPr="00EA3FD7">
              <w:rPr>
                <w:szCs w:val="21"/>
              </w:rPr>
              <w:t>）</w:t>
            </w:r>
          </w:p>
        </w:tc>
      </w:tr>
      <w:tr w:rsidR="00447976" w:rsidRPr="00EA3FD7" w:rsidTr="00F833AA">
        <w:trPr>
          <w:cantSplit/>
          <w:trHeight w:val="100"/>
          <w:jc w:val="center"/>
        </w:trPr>
        <w:tc>
          <w:tcPr>
            <w:tcW w:w="2319" w:type="pct"/>
            <w:vAlign w:val="center"/>
          </w:tcPr>
          <w:p w:rsidR="00447976" w:rsidRPr="00EA3FD7" w:rsidRDefault="00447976" w:rsidP="00F833AA">
            <w:pPr>
              <w:widowControl/>
              <w:ind w:leftChars="200" w:left="840" w:right="210" w:hangingChars="200" w:hanging="420"/>
              <w:jc w:val="center"/>
              <w:rPr>
                <w:szCs w:val="21"/>
              </w:rPr>
            </w:pPr>
          </w:p>
        </w:tc>
        <w:tc>
          <w:tcPr>
            <w:tcW w:w="2681" w:type="pct"/>
            <w:vAlign w:val="center"/>
          </w:tcPr>
          <w:p w:rsidR="00447976" w:rsidRPr="00EA3FD7" w:rsidRDefault="00447976" w:rsidP="00F833AA">
            <w:pPr>
              <w:widowControl/>
              <w:ind w:leftChars="200" w:left="840" w:right="210" w:hangingChars="200" w:hanging="420"/>
              <w:jc w:val="center"/>
              <w:rPr>
                <w:szCs w:val="21"/>
              </w:rPr>
            </w:pPr>
          </w:p>
        </w:tc>
      </w:tr>
      <w:tr w:rsidR="00447976" w:rsidRPr="00EA3FD7" w:rsidTr="00F833AA">
        <w:trPr>
          <w:cantSplit/>
          <w:trHeight w:val="100"/>
          <w:jc w:val="center"/>
        </w:trPr>
        <w:tc>
          <w:tcPr>
            <w:tcW w:w="2319" w:type="pct"/>
            <w:vAlign w:val="center"/>
          </w:tcPr>
          <w:p w:rsidR="00447976" w:rsidRPr="00EA3FD7" w:rsidRDefault="00447976" w:rsidP="00F833AA">
            <w:pPr>
              <w:widowControl/>
              <w:ind w:leftChars="200" w:left="840" w:right="210" w:hangingChars="200" w:hanging="420"/>
              <w:jc w:val="center"/>
              <w:rPr>
                <w:szCs w:val="21"/>
              </w:rPr>
            </w:pPr>
          </w:p>
        </w:tc>
        <w:tc>
          <w:tcPr>
            <w:tcW w:w="2681" w:type="pct"/>
            <w:vAlign w:val="center"/>
          </w:tcPr>
          <w:p w:rsidR="00447976" w:rsidRPr="00EA3FD7" w:rsidRDefault="00447976" w:rsidP="00F833AA">
            <w:pPr>
              <w:widowControl/>
              <w:ind w:leftChars="200" w:left="820" w:right="210" w:hangingChars="200" w:hanging="400"/>
              <w:jc w:val="center"/>
              <w:rPr>
                <w:rStyle w:val="HTML7"/>
                <w:rFonts w:ascii="Times New Roman" w:hAnsi="Times New Roman"/>
              </w:rPr>
            </w:pPr>
          </w:p>
        </w:tc>
      </w:tr>
      <w:tr w:rsidR="00447976" w:rsidRPr="00EA3FD7" w:rsidTr="00F833AA">
        <w:trPr>
          <w:cantSplit/>
          <w:trHeight w:val="100"/>
          <w:jc w:val="center"/>
        </w:trPr>
        <w:tc>
          <w:tcPr>
            <w:tcW w:w="2319" w:type="pct"/>
            <w:vAlign w:val="center"/>
          </w:tcPr>
          <w:p w:rsidR="00447976" w:rsidRPr="00EA3FD7" w:rsidRDefault="00447976" w:rsidP="00F833AA">
            <w:pPr>
              <w:widowControl/>
              <w:ind w:leftChars="200" w:left="840" w:right="210" w:hangingChars="200" w:hanging="420"/>
              <w:jc w:val="center"/>
              <w:rPr>
                <w:rStyle w:val="HTML4"/>
              </w:rPr>
            </w:pPr>
          </w:p>
        </w:tc>
        <w:tc>
          <w:tcPr>
            <w:tcW w:w="2681" w:type="pct"/>
            <w:vAlign w:val="center"/>
          </w:tcPr>
          <w:p w:rsidR="00447976" w:rsidRPr="00EA3FD7" w:rsidRDefault="00447976" w:rsidP="00F833AA">
            <w:pPr>
              <w:widowControl/>
              <w:ind w:leftChars="200" w:left="840" w:right="210" w:hangingChars="200" w:hanging="420"/>
              <w:jc w:val="center"/>
              <w:rPr>
                <w:szCs w:val="21"/>
              </w:rPr>
            </w:pPr>
          </w:p>
        </w:tc>
      </w:tr>
      <w:tr w:rsidR="006955AE" w:rsidRPr="00EA3FD7" w:rsidTr="00F833AA">
        <w:trPr>
          <w:cantSplit/>
          <w:trHeight w:val="100"/>
          <w:jc w:val="center"/>
        </w:trPr>
        <w:tc>
          <w:tcPr>
            <w:tcW w:w="2319" w:type="pct"/>
            <w:vAlign w:val="center"/>
          </w:tcPr>
          <w:p w:rsidR="006955AE" w:rsidRPr="00EA3FD7" w:rsidRDefault="006955AE" w:rsidP="00F833AA">
            <w:pPr>
              <w:widowControl/>
              <w:ind w:leftChars="200" w:left="840" w:right="210" w:hangingChars="200" w:hanging="420"/>
              <w:jc w:val="center"/>
              <w:rPr>
                <w:szCs w:val="21"/>
              </w:rPr>
            </w:pPr>
          </w:p>
        </w:tc>
        <w:tc>
          <w:tcPr>
            <w:tcW w:w="2681" w:type="pct"/>
            <w:vAlign w:val="center"/>
          </w:tcPr>
          <w:p w:rsidR="006955AE" w:rsidRPr="00EA3FD7" w:rsidRDefault="006955AE" w:rsidP="00F833AA">
            <w:pPr>
              <w:widowControl/>
              <w:ind w:leftChars="200" w:left="840" w:right="210" w:hangingChars="200" w:hanging="420"/>
              <w:jc w:val="center"/>
              <w:rPr>
                <w:szCs w:val="21"/>
              </w:rPr>
            </w:pPr>
          </w:p>
        </w:tc>
      </w:tr>
      <w:tr w:rsidR="006955AE" w:rsidRPr="00EA3FD7" w:rsidTr="00F833AA">
        <w:trPr>
          <w:cantSplit/>
          <w:trHeight w:val="100"/>
          <w:jc w:val="center"/>
        </w:trPr>
        <w:tc>
          <w:tcPr>
            <w:tcW w:w="2319" w:type="pct"/>
            <w:vAlign w:val="center"/>
          </w:tcPr>
          <w:p w:rsidR="006955AE" w:rsidRPr="00EA3FD7" w:rsidRDefault="006955AE" w:rsidP="00F833AA">
            <w:pPr>
              <w:widowControl/>
              <w:ind w:leftChars="200" w:left="840" w:right="210" w:hangingChars="200" w:hanging="420"/>
              <w:jc w:val="center"/>
              <w:rPr>
                <w:szCs w:val="21"/>
              </w:rPr>
            </w:pPr>
          </w:p>
        </w:tc>
        <w:tc>
          <w:tcPr>
            <w:tcW w:w="2681" w:type="pct"/>
            <w:vAlign w:val="center"/>
          </w:tcPr>
          <w:p w:rsidR="006955AE" w:rsidRPr="00EA3FD7" w:rsidRDefault="006955AE" w:rsidP="00F833AA">
            <w:pPr>
              <w:widowControl/>
              <w:ind w:leftChars="200" w:left="840" w:right="210" w:hangingChars="200" w:hanging="420"/>
              <w:jc w:val="center"/>
              <w:rPr>
                <w:szCs w:val="21"/>
              </w:rPr>
            </w:pPr>
          </w:p>
        </w:tc>
      </w:tr>
      <w:tr w:rsidR="00447976" w:rsidRPr="00EA3FD7" w:rsidTr="00F833AA">
        <w:trPr>
          <w:cantSplit/>
          <w:trHeight w:val="100"/>
          <w:jc w:val="center"/>
        </w:trPr>
        <w:tc>
          <w:tcPr>
            <w:tcW w:w="2319" w:type="pct"/>
            <w:vAlign w:val="center"/>
          </w:tcPr>
          <w:p w:rsidR="00447976" w:rsidRPr="00EA3FD7" w:rsidRDefault="00447976" w:rsidP="00F833AA">
            <w:pPr>
              <w:widowControl/>
              <w:ind w:leftChars="200" w:left="720" w:right="210" w:hangingChars="200" w:hanging="300"/>
              <w:jc w:val="center"/>
              <w:rPr>
                <w:color w:val="000000"/>
                <w:sz w:val="15"/>
                <w:szCs w:val="15"/>
              </w:rPr>
            </w:pPr>
          </w:p>
        </w:tc>
        <w:tc>
          <w:tcPr>
            <w:tcW w:w="2681" w:type="pct"/>
            <w:vAlign w:val="center"/>
          </w:tcPr>
          <w:p w:rsidR="00447976" w:rsidRPr="00EA3FD7" w:rsidRDefault="00447976" w:rsidP="00F833AA">
            <w:pPr>
              <w:widowControl/>
              <w:ind w:leftChars="200" w:left="720" w:right="210" w:hangingChars="200" w:hanging="300"/>
              <w:jc w:val="center"/>
              <w:rPr>
                <w:color w:val="000000"/>
                <w:sz w:val="15"/>
                <w:szCs w:val="15"/>
              </w:rPr>
            </w:pPr>
          </w:p>
        </w:tc>
      </w:tr>
      <w:tr w:rsidR="006955AE" w:rsidRPr="00EA3FD7" w:rsidTr="00F833AA">
        <w:trPr>
          <w:cantSplit/>
          <w:trHeight w:val="100"/>
          <w:jc w:val="center"/>
        </w:trPr>
        <w:tc>
          <w:tcPr>
            <w:tcW w:w="5000" w:type="pct"/>
            <w:gridSpan w:val="2"/>
            <w:vAlign w:val="center"/>
          </w:tcPr>
          <w:p w:rsidR="006955AE" w:rsidRPr="00EA3FD7" w:rsidRDefault="00C50DB1" w:rsidP="00F833AA">
            <w:pPr>
              <w:widowControl/>
              <w:ind w:right="210"/>
              <w:jc w:val="left"/>
              <w:rPr>
                <w:sz w:val="18"/>
                <w:szCs w:val="18"/>
              </w:rPr>
            </w:pPr>
            <w:r w:rsidRPr="00EA3FD7">
              <w:rPr>
                <w:sz w:val="18"/>
                <w:szCs w:val="18"/>
              </w:rPr>
              <w:t>注：重复性限（</w:t>
            </w:r>
            <w:r w:rsidRPr="00EA3FD7">
              <w:rPr>
                <w:sz w:val="18"/>
                <w:szCs w:val="18"/>
              </w:rPr>
              <w:t>r</w:t>
            </w:r>
            <w:r w:rsidRPr="00EA3FD7">
              <w:rPr>
                <w:sz w:val="18"/>
                <w:szCs w:val="18"/>
              </w:rPr>
              <w:t>）为</w:t>
            </w:r>
            <w:r w:rsidRPr="00EA3FD7">
              <w:rPr>
                <w:sz w:val="18"/>
                <w:szCs w:val="18"/>
              </w:rPr>
              <w:t>2.8×</w:t>
            </w:r>
            <w:proofErr w:type="spellStart"/>
            <w:r w:rsidRPr="00EA3FD7">
              <w:rPr>
                <w:sz w:val="18"/>
                <w:szCs w:val="18"/>
              </w:rPr>
              <w:t>Sr</w:t>
            </w:r>
            <w:proofErr w:type="spellEnd"/>
            <w:r w:rsidRPr="00EA3FD7">
              <w:rPr>
                <w:sz w:val="18"/>
                <w:szCs w:val="18"/>
              </w:rPr>
              <w:t>，</w:t>
            </w:r>
            <w:proofErr w:type="spellStart"/>
            <w:r w:rsidRPr="00EA3FD7">
              <w:rPr>
                <w:sz w:val="18"/>
                <w:szCs w:val="18"/>
              </w:rPr>
              <w:t>Sr</w:t>
            </w:r>
            <w:proofErr w:type="spellEnd"/>
            <w:r w:rsidRPr="00EA3FD7">
              <w:rPr>
                <w:sz w:val="18"/>
                <w:szCs w:val="18"/>
              </w:rPr>
              <w:t>为重复性标准差。</w:t>
            </w:r>
          </w:p>
        </w:tc>
      </w:tr>
    </w:tbl>
    <w:p w:rsidR="00B7554F" w:rsidRPr="00EA3FD7" w:rsidRDefault="00B7554F" w:rsidP="00D13588">
      <w:pPr>
        <w:jc w:val="left"/>
        <w:rPr>
          <w:szCs w:val="21"/>
        </w:rPr>
      </w:pPr>
      <w:r w:rsidRPr="00EA3FD7">
        <w:rPr>
          <w:szCs w:val="21"/>
        </w:rPr>
        <w:t>9.</w:t>
      </w:r>
      <w:r w:rsidR="00D13588" w:rsidRPr="00EA3FD7">
        <w:rPr>
          <w:szCs w:val="21"/>
        </w:rPr>
        <w:t>3</w:t>
      </w:r>
      <w:r w:rsidRPr="00EA3FD7">
        <w:rPr>
          <w:szCs w:val="21"/>
        </w:rPr>
        <w:t xml:space="preserve"> </w:t>
      </w:r>
      <w:r w:rsidRPr="00EA3FD7">
        <w:rPr>
          <w:szCs w:val="21"/>
        </w:rPr>
        <w:t>再现性</w:t>
      </w:r>
    </w:p>
    <w:p w:rsidR="00B7554F" w:rsidRPr="00EA3FD7" w:rsidRDefault="00B7554F" w:rsidP="00D13588">
      <w:pPr>
        <w:ind w:right="102" w:firstLineChars="200" w:firstLine="420"/>
      </w:pPr>
      <w:r w:rsidRPr="00EA3FD7">
        <w:t>在</w:t>
      </w:r>
      <w:r w:rsidRPr="00EA3FD7">
        <w:rPr>
          <w:szCs w:val="21"/>
        </w:rPr>
        <w:t>再现</w:t>
      </w:r>
      <w:r w:rsidRPr="00EA3FD7">
        <w:t>性条件下获得的两次独立测试结果的测定值，在以下给出的平均值范围内，这两个测试结果的绝对差值不超过再现性限（</w:t>
      </w:r>
      <w:r w:rsidRPr="00EA3FD7">
        <w:rPr>
          <w:i/>
        </w:rPr>
        <w:t>R</w:t>
      </w:r>
      <w:r w:rsidRPr="00EA3FD7">
        <w:t>），超过再现性限（</w:t>
      </w:r>
      <w:r w:rsidRPr="00EA3FD7">
        <w:rPr>
          <w:i/>
        </w:rPr>
        <w:t>R</w:t>
      </w:r>
      <w:r w:rsidRPr="00EA3FD7">
        <w:t>）的情况不超过</w:t>
      </w:r>
      <w:r w:rsidRPr="00EA3FD7">
        <w:t>5%</w:t>
      </w:r>
      <w:r w:rsidRPr="00EA3FD7">
        <w:t>，再现性限（</w:t>
      </w:r>
      <w:r w:rsidRPr="00EA3FD7">
        <w:rPr>
          <w:i/>
        </w:rPr>
        <w:t>R</w:t>
      </w:r>
      <w:r w:rsidRPr="00EA3FD7">
        <w:t>）按表</w:t>
      </w:r>
      <w:r w:rsidRPr="00EA3FD7">
        <w:t>2</w:t>
      </w:r>
      <w:r w:rsidRPr="00EA3FD7">
        <w:t>数据采用线性内插法求得；超过表</w:t>
      </w:r>
      <w:r w:rsidRPr="00EA3FD7">
        <w:t>2</w:t>
      </w:r>
      <w:r w:rsidRPr="00EA3FD7">
        <w:t>含量的测定值，其再现性限（</w:t>
      </w:r>
      <w:r w:rsidRPr="00EA3FD7">
        <w:rPr>
          <w:i/>
        </w:rPr>
        <w:t>R</w:t>
      </w:r>
      <w:r w:rsidRPr="00EA3FD7">
        <w:t>）用外推法计算求得。</w:t>
      </w:r>
    </w:p>
    <w:p w:rsidR="00B7554F" w:rsidRPr="00EA3FD7" w:rsidRDefault="00B7554F" w:rsidP="00D13588">
      <w:pPr>
        <w:jc w:val="center"/>
        <w:rPr>
          <w:rFonts w:eastAsia="黑体"/>
          <w:szCs w:val="21"/>
        </w:rPr>
      </w:pPr>
      <w:r w:rsidRPr="00EA3FD7">
        <w:rPr>
          <w:rFonts w:eastAsia="黑体" w:hAnsi="黑体"/>
          <w:szCs w:val="21"/>
        </w:rPr>
        <w:t>表</w:t>
      </w:r>
      <w:r w:rsidRPr="00EA3FD7">
        <w:rPr>
          <w:rFonts w:eastAsia="黑体"/>
          <w:szCs w:val="21"/>
        </w:rPr>
        <w:t xml:space="preserve">2 </w:t>
      </w:r>
      <w:r w:rsidRPr="00EA3FD7">
        <w:rPr>
          <w:rFonts w:eastAsia="黑体" w:hAnsi="黑体"/>
          <w:szCs w:val="21"/>
        </w:rPr>
        <w:t>再现性限</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481"/>
        <w:gridCol w:w="5181"/>
      </w:tblGrid>
      <w:tr w:rsidR="00B7554F" w:rsidRPr="00EA3FD7" w:rsidTr="00F833AA">
        <w:trPr>
          <w:jc w:val="center"/>
        </w:trPr>
        <w:tc>
          <w:tcPr>
            <w:tcW w:w="2319" w:type="pct"/>
            <w:vAlign w:val="center"/>
          </w:tcPr>
          <w:p w:rsidR="00D13588" w:rsidRPr="00EA3FD7" w:rsidRDefault="00B7554F" w:rsidP="00F833AA">
            <w:pPr>
              <w:widowControl/>
              <w:ind w:leftChars="100" w:left="210" w:right="210"/>
              <w:jc w:val="center"/>
              <w:rPr>
                <w:szCs w:val="21"/>
              </w:rPr>
            </w:pPr>
            <w:r w:rsidRPr="00EA3FD7">
              <w:rPr>
                <w:rFonts w:hAnsi="宋体"/>
                <w:szCs w:val="21"/>
              </w:rPr>
              <w:t>质量分数</w:t>
            </w:r>
          </w:p>
          <w:p w:rsidR="00B7554F" w:rsidRPr="00EA3FD7" w:rsidRDefault="00B7554F" w:rsidP="00F833AA">
            <w:pPr>
              <w:widowControl/>
              <w:ind w:leftChars="100" w:left="210" w:right="210"/>
              <w:jc w:val="center"/>
              <w:rPr>
                <w:szCs w:val="21"/>
              </w:rPr>
            </w:pPr>
            <w:r w:rsidRPr="00EA3FD7">
              <w:rPr>
                <w:szCs w:val="21"/>
              </w:rPr>
              <w:t>%</w:t>
            </w:r>
          </w:p>
        </w:tc>
        <w:tc>
          <w:tcPr>
            <w:tcW w:w="2681" w:type="pct"/>
            <w:vAlign w:val="center"/>
          </w:tcPr>
          <w:p w:rsidR="00B7554F" w:rsidRPr="00EA3FD7" w:rsidRDefault="00B7554F" w:rsidP="00F833AA">
            <w:pPr>
              <w:widowControl/>
              <w:ind w:leftChars="200" w:left="840" w:right="210" w:hangingChars="200" w:hanging="420"/>
              <w:jc w:val="center"/>
              <w:rPr>
                <w:szCs w:val="21"/>
              </w:rPr>
            </w:pPr>
            <w:r w:rsidRPr="00EA3FD7">
              <w:rPr>
                <w:szCs w:val="21"/>
              </w:rPr>
              <w:t>再现性限（</w:t>
            </w:r>
            <w:r w:rsidRPr="00EA3FD7">
              <w:rPr>
                <w:i/>
                <w:szCs w:val="21"/>
              </w:rPr>
              <w:t>R</w:t>
            </w:r>
            <w:r w:rsidRPr="00EA3FD7">
              <w:rPr>
                <w:szCs w:val="21"/>
              </w:rPr>
              <w:t>）</w:t>
            </w: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840" w:right="210" w:hangingChars="200" w:hanging="420"/>
              <w:jc w:val="center"/>
              <w:rPr>
                <w:szCs w:val="21"/>
              </w:rPr>
            </w:pPr>
          </w:p>
        </w:tc>
        <w:tc>
          <w:tcPr>
            <w:tcW w:w="2681" w:type="pct"/>
            <w:vAlign w:val="center"/>
          </w:tcPr>
          <w:p w:rsidR="00B7554F" w:rsidRPr="00EA3FD7" w:rsidRDefault="00B7554F" w:rsidP="00F833AA">
            <w:pPr>
              <w:widowControl/>
              <w:ind w:leftChars="200" w:left="840" w:right="210" w:hangingChars="200" w:hanging="420"/>
              <w:jc w:val="center"/>
              <w:rPr>
                <w:szCs w:val="21"/>
              </w:rPr>
            </w:pP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840" w:right="210" w:hangingChars="200" w:hanging="420"/>
              <w:jc w:val="center"/>
              <w:rPr>
                <w:szCs w:val="21"/>
              </w:rPr>
            </w:pPr>
          </w:p>
        </w:tc>
        <w:tc>
          <w:tcPr>
            <w:tcW w:w="2681" w:type="pct"/>
            <w:vAlign w:val="center"/>
          </w:tcPr>
          <w:p w:rsidR="00B7554F" w:rsidRPr="00EA3FD7" w:rsidRDefault="00B7554F" w:rsidP="00F833AA">
            <w:pPr>
              <w:widowControl/>
              <w:ind w:leftChars="200" w:left="820" w:right="210" w:hangingChars="200" w:hanging="400"/>
              <w:jc w:val="center"/>
              <w:rPr>
                <w:rStyle w:val="HTML7"/>
                <w:rFonts w:ascii="Times New Roman" w:hAnsi="Times New Roman"/>
              </w:rPr>
            </w:pP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840" w:right="210" w:hangingChars="200" w:hanging="420"/>
              <w:jc w:val="center"/>
              <w:rPr>
                <w:rStyle w:val="HTML4"/>
              </w:rPr>
            </w:pPr>
          </w:p>
        </w:tc>
        <w:tc>
          <w:tcPr>
            <w:tcW w:w="2681" w:type="pct"/>
            <w:vAlign w:val="center"/>
          </w:tcPr>
          <w:p w:rsidR="00B7554F" w:rsidRPr="00EA3FD7" w:rsidRDefault="00B7554F" w:rsidP="00F833AA">
            <w:pPr>
              <w:widowControl/>
              <w:ind w:leftChars="200" w:left="840" w:right="210" w:hangingChars="200" w:hanging="420"/>
              <w:jc w:val="center"/>
              <w:rPr>
                <w:szCs w:val="21"/>
              </w:rPr>
            </w:pP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840" w:right="210" w:hangingChars="200" w:hanging="420"/>
              <w:jc w:val="center"/>
              <w:rPr>
                <w:szCs w:val="21"/>
              </w:rPr>
            </w:pPr>
          </w:p>
        </w:tc>
        <w:tc>
          <w:tcPr>
            <w:tcW w:w="2681" w:type="pct"/>
            <w:vAlign w:val="center"/>
          </w:tcPr>
          <w:p w:rsidR="00B7554F" w:rsidRPr="00EA3FD7" w:rsidRDefault="00B7554F" w:rsidP="00F833AA">
            <w:pPr>
              <w:widowControl/>
              <w:ind w:leftChars="200" w:left="840" w:right="210" w:hangingChars="200" w:hanging="420"/>
              <w:jc w:val="center"/>
              <w:rPr>
                <w:szCs w:val="21"/>
              </w:rPr>
            </w:pP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840" w:right="210" w:hangingChars="200" w:hanging="420"/>
              <w:jc w:val="center"/>
              <w:rPr>
                <w:szCs w:val="21"/>
              </w:rPr>
            </w:pPr>
          </w:p>
        </w:tc>
        <w:tc>
          <w:tcPr>
            <w:tcW w:w="2681" w:type="pct"/>
            <w:vAlign w:val="center"/>
          </w:tcPr>
          <w:p w:rsidR="00B7554F" w:rsidRPr="00EA3FD7" w:rsidRDefault="00B7554F" w:rsidP="00F833AA">
            <w:pPr>
              <w:widowControl/>
              <w:ind w:leftChars="200" w:left="840" w:right="210" w:hangingChars="200" w:hanging="420"/>
              <w:jc w:val="center"/>
              <w:rPr>
                <w:szCs w:val="21"/>
              </w:rPr>
            </w:pPr>
          </w:p>
        </w:tc>
      </w:tr>
      <w:tr w:rsidR="00B7554F" w:rsidRPr="00EA3FD7" w:rsidTr="00F833AA">
        <w:trPr>
          <w:cantSplit/>
          <w:trHeight w:val="100"/>
          <w:jc w:val="center"/>
        </w:trPr>
        <w:tc>
          <w:tcPr>
            <w:tcW w:w="2319" w:type="pct"/>
            <w:vAlign w:val="center"/>
          </w:tcPr>
          <w:p w:rsidR="00B7554F" w:rsidRPr="00EA3FD7" w:rsidRDefault="00B7554F" w:rsidP="00F833AA">
            <w:pPr>
              <w:widowControl/>
              <w:ind w:leftChars="200" w:left="720" w:right="210" w:hangingChars="200" w:hanging="300"/>
              <w:jc w:val="center"/>
              <w:rPr>
                <w:color w:val="000000"/>
                <w:sz w:val="15"/>
                <w:szCs w:val="15"/>
              </w:rPr>
            </w:pPr>
          </w:p>
        </w:tc>
        <w:tc>
          <w:tcPr>
            <w:tcW w:w="2681" w:type="pct"/>
            <w:vAlign w:val="center"/>
          </w:tcPr>
          <w:p w:rsidR="00B7554F" w:rsidRPr="00EA3FD7" w:rsidRDefault="00B7554F" w:rsidP="00F833AA">
            <w:pPr>
              <w:widowControl/>
              <w:ind w:leftChars="200" w:left="720" w:right="210" w:hangingChars="200" w:hanging="300"/>
              <w:jc w:val="center"/>
              <w:rPr>
                <w:color w:val="000000"/>
                <w:sz w:val="15"/>
                <w:szCs w:val="15"/>
              </w:rPr>
            </w:pPr>
          </w:p>
        </w:tc>
      </w:tr>
      <w:tr w:rsidR="00B7554F" w:rsidRPr="00EA3FD7" w:rsidTr="00F833AA">
        <w:trPr>
          <w:cantSplit/>
          <w:trHeight w:val="100"/>
          <w:jc w:val="center"/>
        </w:trPr>
        <w:tc>
          <w:tcPr>
            <w:tcW w:w="5000" w:type="pct"/>
            <w:gridSpan w:val="2"/>
            <w:vAlign w:val="center"/>
          </w:tcPr>
          <w:p w:rsidR="00B7554F" w:rsidRPr="00EA3FD7" w:rsidRDefault="00B7554F" w:rsidP="00F833AA">
            <w:pPr>
              <w:widowControl/>
              <w:ind w:right="210"/>
              <w:jc w:val="left"/>
              <w:rPr>
                <w:sz w:val="18"/>
                <w:szCs w:val="18"/>
              </w:rPr>
            </w:pPr>
            <w:r w:rsidRPr="00EA3FD7">
              <w:rPr>
                <w:sz w:val="18"/>
                <w:szCs w:val="18"/>
              </w:rPr>
              <w:t>注：再现性限（</w:t>
            </w:r>
            <w:r w:rsidRPr="00EA3FD7">
              <w:rPr>
                <w:sz w:val="18"/>
                <w:szCs w:val="18"/>
              </w:rPr>
              <w:t>R</w:t>
            </w:r>
            <w:r w:rsidRPr="00EA3FD7">
              <w:rPr>
                <w:sz w:val="18"/>
                <w:szCs w:val="18"/>
              </w:rPr>
              <w:t>）为</w:t>
            </w:r>
            <w:r w:rsidRPr="00EA3FD7">
              <w:rPr>
                <w:sz w:val="18"/>
                <w:szCs w:val="18"/>
              </w:rPr>
              <w:t>2.8×S</w:t>
            </w:r>
            <w:r w:rsidRPr="00EA3FD7">
              <w:rPr>
                <w:sz w:val="18"/>
                <w:szCs w:val="18"/>
                <w:vertAlign w:val="subscript"/>
              </w:rPr>
              <w:t>R</w:t>
            </w:r>
            <w:r w:rsidRPr="00EA3FD7">
              <w:rPr>
                <w:sz w:val="18"/>
                <w:szCs w:val="18"/>
              </w:rPr>
              <w:t>，</w:t>
            </w:r>
            <w:r w:rsidRPr="00EA3FD7">
              <w:rPr>
                <w:sz w:val="18"/>
                <w:szCs w:val="18"/>
              </w:rPr>
              <w:t>S</w:t>
            </w:r>
            <w:r w:rsidRPr="00EA3FD7">
              <w:rPr>
                <w:sz w:val="18"/>
                <w:szCs w:val="18"/>
                <w:vertAlign w:val="subscript"/>
              </w:rPr>
              <w:t>R</w:t>
            </w:r>
            <w:r w:rsidRPr="00EA3FD7">
              <w:rPr>
                <w:sz w:val="18"/>
                <w:szCs w:val="18"/>
              </w:rPr>
              <w:t>为再现性标准差。</w:t>
            </w:r>
          </w:p>
        </w:tc>
      </w:tr>
    </w:tbl>
    <w:p w:rsidR="006955AE" w:rsidRPr="00EA3FD7" w:rsidRDefault="006955AE" w:rsidP="00D13588">
      <w:pPr>
        <w:jc w:val="left"/>
        <w:rPr>
          <w:szCs w:val="21"/>
        </w:rPr>
      </w:pPr>
    </w:p>
    <w:p w:rsidR="006955AE" w:rsidRPr="00EA3FD7" w:rsidRDefault="006955AE" w:rsidP="00D13588">
      <w:pPr>
        <w:pStyle w:val="affff3"/>
        <w:spacing w:line="240" w:lineRule="auto"/>
        <w:jc w:val="both"/>
      </w:pPr>
    </w:p>
    <w:sectPr w:rsidR="006955AE" w:rsidRPr="00EA3FD7" w:rsidSect="006955AE">
      <w:footerReference w:type="even" r:id="rId17"/>
      <w:footerReference w:type="default" r:id="rId18"/>
      <w:pgSz w:w="11906" w:h="16838"/>
      <w:pgMar w:top="567" w:right="1230" w:bottom="1440" w:left="123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92487B" w15:done="0"/>
  <w15:commentEx w15:paraId="44C712CD" w15:done="0"/>
  <w15:commentEx w15:paraId="5B336C47" w15:done="0"/>
  <w15:commentEx w15:paraId="6EA24517" w15:done="0"/>
  <w15:commentEx w15:paraId="407F5AD1" w15:done="0"/>
  <w15:commentEx w15:paraId="4C8E22B4" w15:done="0"/>
  <w15:commentEx w15:paraId="33497F03" w15:done="0"/>
  <w15:commentEx w15:paraId="3431607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61E" w:rsidRDefault="0090561E" w:rsidP="006955AE">
      <w:r>
        <w:separator/>
      </w:r>
    </w:p>
  </w:endnote>
  <w:endnote w:type="continuationSeparator" w:id="0">
    <w:p w:rsidR="0090561E" w:rsidRDefault="0090561E" w:rsidP="006955A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6955AE">
    <w:pPr>
      <w:pStyle w:val="aff4"/>
      <w:rPr>
        <w:rStyle w:val="aff9"/>
      </w:rPr>
    </w:pPr>
  </w:p>
  <w:p w:rsidR="006955AE" w:rsidRDefault="006955AE">
    <w:pPr>
      <w:pStyle w:val="affffc"/>
      <w:rPr>
        <w:rStyle w:val="aff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6955AE">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6955AE">
    <w:pPr>
      <w:pStyle w:val="aff4"/>
      <w:framePr w:wrap="around" w:vAnchor="text" w:hAnchor="margin" w:xAlign="center" w:y="1"/>
      <w:rPr>
        <w:rStyle w:val="aff9"/>
      </w:rPr>
    </w:pPr>
  </w:p>
  <w:p w:rsidR="006955AE" w:rsidRDefault="006955AE">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61E" w:rsidRDefault="0090561E" w:rsidP="006955AE">
      <w:r>
        <w:separator/>
      </w:r>
    </w:p>
  </w:footnote>
  <w:footnote w:type="continuationSeparator" w:id="0">
    <w:p w:rsidR="0090561E" w:rsidRDefault="0090561E" w:rsidP="00695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C50DB1">
    <w:pPr>
      <w:pStyle w:val="aff5"/>
      <w:wordWrap w:val="0"/>
      <w:jc w:val="right"/>
    </w:pPr>
    <w:r>
      <w:rPr>
        <w:rFonts w:hint="eastAsia"/>
      </w:rPr>
      <w:t>XB/T 617.8-202X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C50DB1">
    <w:pPr>
      <w:pStyle w:val="aff5"/>
      <w:wordWrap w:val="0"/>
      <w:jc w:val="right"/>
    </w:pPr>
    <w:r>
      <w:rPr>
        <w:rFonts w:hint="eastAsia"/>
      </w:rPr>
      <w:t>XB/T 617.8-202X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AE" w:rsidRDefault="00C50DB1">
    <w:pPr>
      <w:pStyle w:val="afff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1F64173"/>
    <w:multiLevelType w:val="multilevel"/>
    <w:tmpl w:val="11F64173"/>
    <w:lvl w:ilvl="0">
      <w:start w:val="3"/>
      <w:numFmt w:val="decimal"/>
      <w:lvlText w:val="%1"/>
      <w:lvlJc w:val="left"/>
      <w:pPr>
        <w:tabs>
          <w:tab w:val="left" w:pos="360"/>
        </w:tabs>
        <w:ind w:left="360" w:hanging="360"/>
      </w:pPr>
      <w:rPr>
        <w:rFonts w:ascii="黑体" w:eastAsia="黑体" w:hAnsi="宋体"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D945F37"/>
    <w:multiLevelType w:val="multilevel"/>
    <w:tmpl w:val="19949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B0C6ABF"/>
    <w:multiLevelType w:val="multilevel"/>
    <w:tmpl w:val="3B0C6ABF"/>
    <w:lvl w:ilvl="0">
      <w:start w:val="8"/>
      <w:numFmt w:val="decimal"/>
      <w:lvlText w:val="%1"/>
      <w:lvlJc w:val="left"/>
      <w:pPr>
        <w:tabs>
          <w:tab w:val="left" w:pos="420"/>
        </w:tabs>
        <w:ind w:left="420" w:hanging="420"/>
      </w:pPr>
      <w:rPr>
        <w:rFonts w:ascii="黑体" w:eastAsia="黑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441322E"/>
    <w:multiLevelType w:val="hybridMultilevel"/>
    <w:tmpl w:val="F77AA986"/>
    <w:lvl w:ilvl="0" w:tplc="81E259C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8"/>
  </w:num>
  <w:num w:numId="3">
    <w:abstractNumId w:val="11"/>
  </w:num>
  <w:num w:numId="4">
    <w:abstractNumId w:val="9"/>
  </w:num>
  <w:num w:numId="5">
    <w:abstractNumId w:val="0"/>
  </w:num>
  <w:num w:numId="6">
    <w:abstractNumId w:val="13"/>
  </w:num>
  <w:num w:numId="7">
    <w:abstractNumId w:val="1"/>
  </w:num>
  <w:num w:numId="8">
    <w:abstractNumId w:val="6"/>
  </w:num>
  <w:num w:numId="9">
    <w:abstractNumId w:val="5"/>
  </w:num>
  <w:num w:numId="10">
    <w:abstractNumId w:val="7"/>
  </w:num>
  <w:num w:numId="11">
    <w:abstractNumId w:val="2"/>
  </w:num>
  <w:num w:numId="12">
    <w:abstractNumId w:val="4"/>
  </w:num>
  <w:num w:numId="13">
    <w:abstractNumId w:val="3"/>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
    <w15:presenceInfo w15:providerId="None" w15:userId="M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B5F"/>
    <w:rsid w:val="00001482"/>
    <w:rsid w:val="00002CE1"/>
    <w:rsid w:val="00003AF8"/>
    <w:rsid w:val="00007D1C"/>
    <w:rsid w:val="00010D34"/>
    <w:rsid w:val="00021349"/>
    <w:rsid w:val="0002374F"/>
    <w:rsid w:val="00026A0E"/>
    <w:rsid w:val="000274E5"/>
    <w:rsid w:val="000324AA"/>
    <w:rsid w:val="00032E26"/>
    <w:rsid w:val="00043347"/>
    <w:rsid w:val="00064064"/>
    <w:rsid w:val="00064277"/>
    <w:rsid w:val="0006461F"/>
    <w:rsid w:val="00073B0E"/>
    <w:rsid w:val="00082918"/>
    <w:rsid w:val="00083696"/>
    <w:rsid w:val="00090FA4"/>
    <w:rsid w:val="000B562E"/>
    <w:rsid w:val="000C4205"/>
    <w:rsid w:val="000D2F87"/>
    <w:rsid w:val="000D7E34"/>
    <w:rsid w:val="000F421D"/>
    <w:rsid w:val="000F549E"/>
    <w:rsid w:val="001050B0"/>
    <w:rsid w:val="00114165"/>
    <w:rsid w:val="00117347"/>
    <w:rsid w:val="00134312"/>
    <w:rsid w:val="00136AE0"/>
    <w:rsid w:val="00137B9C"/>
    <w:rsid w:val="001407BD"/>
    <w:rsid w:val="00147D2B"/>
    <w:rsid w:val="001532B2"/>
    <w:rsid w:val="00153DB2"/>
    <w:rsid w:val="0015787A"/>
    <w:rsid w:val="001658A1"/>
    <w:rsid w:val="00165BBB"/>
    <w:rsid w:val="001722B1"/>
    <w:rsid w:val="001750C9"/>
    <w:rsid w:val="001759CE"/>
    <w:rsid w:val="00180390"/>
    <w:rsid w:val="00184BA4"/>
    <w:rsid w:val="00185636"/>
    <w:rsid w:val="0019526F"/>
    <w:rsid w:val="001A3739"/>
    <w:rsid w:val="001A6804"/>
    <w:rsid w:val="001B7A8A"/>
    <w:rsid w:val="001D71E1"/>
    <w:rsid w:val="001E5FDE"/>
    <w:rsid w:val="001F5E68"/>
    <w:rsid w:val="00204361"/>
    <w:rsid w:val="002055B1"/>
    <w:rsid w:val="00207E8F"/>
    <w:rsid w:val="00213205"/>
    <w:rsid w:val="00235B4A"/>
    <w:rsid w:val="00243C1D"/>
    <w:rsid w:val="00256668"/>
    <w:rsid w:val="00257054"/>
    <w:rsid w:val="00257DDC"/>
    <w:rsid w:val="00257FF8"/>
    <w:rsid w:val="002609A6"/>
    <w:rsid w:val="00260FE8"/>
    <w:rsid w:val="00274AF7"/>
    <w:rsid w:val="002A0974"/>
    <w:rsid w:val="002A2A58"/>
    <w:rsid w:val="002B2CBE"/>
    <w:rsid w:val="002C05F0"/>
    <w:rsid w:val="002C0666"/>
    <w:rsid w:val="002C2037"/>
    <w:rsid w:val="002C203A"/>
    <w:rsid w:val="002C2500"/>
    <w:rsid w:val="002D33AE"/>
    <w:rsid w:val="002D3663"/>
    <w:rsid w:val="002E51B5"/>
    <w:rsid w:val="00306E24"/>
    <w:rsid w:val="00310B46"/>
    <w:rsid w:val="00313C72"/>
    <w:rsid w:val="003148B7"/>
    <w:rsid w:val="0033180E"/>
    <w:rsid w:val="00337645"/>
    <w:rsid w:val="00342817"/>
    <w:rsid w:val="003515AD"/>
    <w:rsid w:val="003571D6"/>
    <w:rsid w:val="00372124"/>
    <w:rsid w:val="0037212D"/>
    <w:rsid w:val="00374B7C"/>
    <w:rsid w:val="00382194"/>
    <w:rsid w:val="00385432"/>
    <w:rsid w:val="00385BE1"/>
    <w:rsid w:val="00385E29"/>
    <w:rsid w:val="00393391"/>
    <w:rsid w:val="00394BAF"/>
    <w:rsid w:val="003A0255"/>
    <w:rsid w:val="003A2928"/>
    <w:rsid w:val="003A360C"/>
    <w:rsid w:val="003A395C"/>
    <w:rsid w:val="003A39E9"/>
    <w:rsid w:val="003A60AB"/>
    <w:rsid w:val="003A651C"/>
    <w:rsid w:val="003B4EF5"/>
    <w:rsid w:val="003D73E2"/>
    <w:rsid w:val="003E1603"/>
    <w:rsid w:val="003E2882"/>
    <w:rsid w:val="003E65DA"/>
    <w:rsid w:val="003F07BE"/>
    <w:rsid w:val="004000B1"/>
    <w:rsid w:val="00400D4A"/>
    <w:rsid w:val="004132F4"/>
    <w:rsid w:val="00427B99"/>
    <w:rsid w:val="004347A5"/>
    <w:rsid w:val="004423E5"/>
    <w:rsid w:val="004430E4"/>
    <w:rsid w:val="00446492"/>
    <w:rsid w:val="00447976"/>
    <w:rsid w:val="00453ABC"/>
    <w:rsid w:val="004632ED"/>
    <w:rsid w:val="00463D19"/>
    <w:rsid w:val="00466D80"/>
    <w:rsid w:val="00467ECE"/>
    <w:rsid w:val="0047764C"/>
    <w:rsid w:val="00482525"/>
    <w:rsid w:val="004A0C70"/>
    <w:rsid w:val="004A15B0"/>
    <w:rsid w:val="004A739F"/>
    <w:rsid w:val="004D282E"/>
    <w:rsid w:val="004E0308"/>
    <w:rsid w:val="004E18D0"/>
    <w:rsid w:val="004E18FB"/>
    <w:rsid w:val="004E3B7D"/>
    <w:rsid w:val="004E5C7B"/>
    <w:rsid w:val="004F51F4"/>
    <w:rsid w:val="004F57C6"/>
    <w:rsid w:val="004F6594"/>
    <w:rsid w:val="005023DE"/>
    <w:rsid w:val="005074B8"/>
    <w:rsid w:val="005112D1"/>
    <w:rsid w:val="0052421B"/>
    <w:rsid w:val="00524337"/>
    <w:rsid w:val="005266F0"/>
    <w:rsid w:val="00526EB1"/>
    <w:rsid w:val="005275D2"/>
    <w:rsid w:val="00532C15"/>
    <w:rsid w:val="00535B29"/>
    <w:rsid w:val="00536EA5"/>
    <w:rsid w:val="005534E6"/>
    <w:rsid w:val="0055773F"/>
    <w:rsid w:val="00565A79"/>
    <w:rsid w:val="00574160"/>
    <w:rsid w:val="00576418"/>
    <w:rsid w:val="00577183"/>
    <w:rsid w:val="00582B9D"/>
    <w:rsid w:val="0058432F"/>
    <w:rsid w:val="00584CEC"/>
    <w:rsid w:val="00590243"/>
    <w:rsid w:val="00591947"/>
    <w:rsid w:val="00593C7E"/>
    <w:rsid w:val="00596A3F"/>
    <w:rsid w:val="005A12A4"/>
    <w:rsid w:val="005A5550"/>
    <w:rsid w:val="005A6945"/>
    <w:rsid w:val="005B42AB"/>
    <w:rsid w:val="005C2241"/>
    <w:rsid w:val="005C5788"/>
    <w:rsid w:val="005C631C"/>
    <w:rsid w:val="005C6343"/>
    <w:rsid w:val="005E1F69"/>
    <w:rsid w:val="005E354F"/>
    <w:rsid w:val="005F1E25"/>
    <w:rsid w:val="005F2DD4"/>
    <w:rsid w:val="005F2F33"/>
    <w:rsid w:val="005F6E1E"/>
    <w:rsid w:val="00603941"/>
    <w:rsid w:val="006045BD"/>
    <w:rsid w:val="006065BA"/>
    <w:rsid w:val="00607775"/>
    <w:rsid w:val="00610F19"/>
    <w:rsid w:val="0062185F"/>
    <w:rsid w:val="00657317"/>
    <w:rsid w:val="006575D7"/>
    <w:rsid w:val="006632ED"/>
    <w:rsid w:val="00672F96"/>
    <w:rsid w:val="006955AE"/>
    <w:rsid w:val="00696825"/>
    <w:rsid w:val="006A091F"/>
    <w:rsid w:val="006A67EB"/>
    <w:rsid w:val="006B03E7"/>
    <w:rsid w:val="006C2187"/>
    <w:rsid w:val="006C2F69"/>
    <w:rsid w:val="006C4307"/>
    <w:rsid w:val="006C5DBB"/>
    <w:rsid w:val="006D1BC9"/>
    <w:rsid w:val="006D69D2"/>
    <w:rsid w:val="006E112C"/>
    <w:rsid w:val="006E1202"/>
    <w:rsid w:val="006E44D3"/>
    <w:rsid w:val="0070691A"/>
    <w:rsid w:val="0071013B"/>
    <w:rsid w:val="007104CF"/>
    <w:rsid w:val="00710601"/>
    <w:rsid w:val="00712B7F"/>
    <w:rsid w:val="00720400"/>
    <w:rsid w:val="0072184F"/>
    <w:rsid w:val="00724309"/>
    <w:rsid w:val="007272FA"/>
    <w:rsid w:val="00730E62"/>
    <w:rsid w:val="00731834"/>
    <w:rsid w:val="00740268"/>
    <w:rsid w:val="00744D07"/>
    <w:rsid w:val="00745A5D"/>
    <w:rsid w:val="007549BF"/>
    <w:rsid w:val="0075531A"/>
    <w:rsid w:val="007629CA"/>
    <w:rsid w:val="007630D1"/>
    <w:rsid w:val="0078706C"/>
    <w:rsid w:val="00787929"/>
    <w:rsid w:val="00790AE9"/>
    <w:rsid w:val="0079340C"/>
    <w:rsid w:val="007938FF"/>
    <w:rsid w:val="007A30EE"/>
    <w:rsid w:val="007A518B"/>
    <w:rsid w:val="007B0FF1"/>
    <w:rsid w:val="007B6DA4"/>
    <w:rsid w:val="007D5F7D"/>
    <w:rsid w:val="007E64A8"/>
    <w:rsid w:val="007E7D76"/>
    <w:rsid w:val="007F0CBE"/>
    <w:rsid w:val="007F5479"/>
    <w:rsid w:val="007F55F1"/>
    <w:rsid w:val="00806AAB"/>
    <w:rsid w:val="00811681"/>
    <w:rsid w:val="00832369"/>
    <w:rsid w:val="0083346D"/>
    <w:rsid w:val="008334BD"/>
    <w:rsid w:val="00834BDA"/>
    <w:rsid w:val="00840C40"/>
    <w:rsid w:val="00845842"/>
    <w:rsid w:val="00857059"/>
    <w:rsid w:val="00857759"/>
    <w:rsid w:val="00860BB3"/>
    <w:rsid w:val="00863084"/>
    <w:rsid w:val="00863711"/>
    <w:rsid w:val="008724FA"/>
    <w:rsid w:val="008778D2"/>
    <w:rsid w:val="008970B4"/>
    <w:rsid w:val="00897D43"/>
    <w:rsid w:val="008B5CAE"/>
    <w:rsid w:val="008B6682"/>
    <w:rsid w:val="008C31CD"/>
    <w:rsid w:val="008C6AB9"/>
    <w:rsid w:val="008E4F80"/>
    <w:rsid w:val="008E5D19"/>
    <w:rsid w:val="008F0070"/>
    <w:rsid w:val="008F0232"/>
    <w:rsid w:val="008F1C42"/>
    <w:rsid w:val="008F38FE"/>
    <w:rsid w:val="0090561E"/>
    <w:rsid w:val="009226D1"/>
    <w:rsid w:val="00927FFB"/>
    <w:rsid w:val="00932A9D"/>
    <w:rsid w:val="00943D34"/>
    <w:rsid w:val="00950338"/>
    <w:rsid w:val="00960661"/>
    <w:rsid w:val="00961FEF"/>
    <w:rsid w:val="009651C0"/>
    <w:rsid w:val="00987A15"/>
    <w:rsid w:val="00991281"/>
    <w:rsid w:val="00991407"/>
    <w:rsid w:val="00992230"/>
    <w:rsid w:val="00994E3D"/>
    <w:rsid w:val="00995419"/>
    <w:rsid w:val="009A5CF4"/>
    <w:rsid w:val="009B0529"/>
    <w:rsid w:val="009B4E42"/>
    <w:rsid w:val="009B69B1"/>
    <w:rsid w:val="009C1C3E"/>
    <w:rsid w:val="009D3CC7"/>
    <w:rsid w:val="009D42FA"/>
    <w:rsid w:val="009D5524"/>
    <w:rsid w:val="009D6FEC"/>
    <w:rsid w:val="009D79C4"/>
    <w:rsid w:val="009E34D8"/>
    <w:rsid w:val="009F3F95"/>
    <w:rsid w:val="009F7FF6"/>
    <w:rsid w:val="00A01010"/>
    <w:rsid w:val="00A0173F"/>
    <w:rsid w:val="00A02B32"/>
    <w:rsid w:val="00A35F38"/>
    <w:rsid w:val="00A36D14"/>
    <w:rsid w:val="00A40427"/>
    <w:rsid w:val="00A41448"/>
    <w:rsid w:val="00A42A7B"/>
    <w:rsid w:val="00A43C16"/>
    <w:rsid w:val="00A47521"/>
    <w:rsid w:val="00A519C9"/>
    <w:rsid w:val="00A553B6"/>
    <w:rsid w:val="00A5560C"/>
    <w:rsid w:val="00A6050C"/>
    <w:rsid w:val="00A662A7"/>
    <w:rsid w:val="00A67185"/>
    <w:rsid w:val="00A7296B"/>
    <w:rsid w:val="00A72C23"/>
    <w:rsid w:val="00A744FD"/>
    <w:rsid w:val="00A768A2"/>
    <w:rsid w:val="00A77DB2"/>
    <w:rsid w:val="00A85B5D"/>
    <w:rsid w:val="00A951C5"/>
    <w:rsid w:val="00AA3F27"/>
    <w:rsid w:val="00AB79C8"/>
    <w:rsid w:val="00AC07D6"/>
    <w:rsid w:val="00AC469D"/>
    <w:rsid w:val="00AC4860"/>
    <w:rsid w:val="00AD0687"/>
    <w:rsid w:val="00AD61F9"/>
    <w:rsid w:val="00AD7DA1"/>
    <w:rsid w:val="00AE13F0"/>
    <w:rsid w:val="00AE2D5D"/>
    <w:rsid w:val="00AE3565"/>
    <w:rsid w:val="00AE6225"/>
    <w:rsid w:val="00AF043E"/>
    <w:rsid w:val="00AF22C2"/>
    <w:rsid w:val="00AF2D0E"/>
    <w:rsid w:val="00AF7D6A"/>
    <w:rsid w:val="00B035C4"/>
    <w:rsid w:val="00B03787"/>
    <w:rsid w:val="00B06E1A"/>
    <w:rsid w:val="00B1678B"/>
    <w:rsid w:val="00B16E6A"/>
    <w:rsid w:val="00B23F6A"/>
    <w:rsid w:val="00B42D38"/>
    <w:rsid w:val="00B45F8E"/>
    <w:rsid w:val="00B53FAE"/>
    <w:rsid w:val="00B54EC1"/>
    <w:rsid w:val="00B57155"/>
    <w:rsid w:val="00B718A8"/>
    <w:rsid w:val="00B7554F"/>
    <w:rsid w:val="00B77ED4"/>
    <w:rsid w:val="00B87D95"/>
    <w:rsid w:val="00B91ED7"/>
    <w:rsid w:val="00BA0C10"/>
    <w:rsid w:val="00BA49CB"/>
    <w:rsid w:val="00BB2995"/>
    <w:rsid w:val="00BC6B03"/>
    <w:rsid w:val="00BE30AE"/>
    <w:rsid w:val="00BF1E43"/>
    <w:rsid w:val="00BF31A9"/>
    <w:rsid w:val="00BF320B"/>
    <w:rsid w:val="00C07893"/>
    <w:rsid w:val="00C12DE8"/>
    <w:rsid w:val="00C157B4"/>
    <w:rsid w:val="00C16032"/>
    <w:rsid w:val="00C16332"/>
    <w:rsid w:val="00C22C32"/>
    <w:rsid w:val="00C31F68"/>
    <w:rsid w:val="00C34D10"/>
    <w:rsid w:val="00C50DB1"/>
    <w:rsid w:val="00C52FD2"/>
    <w:rsid w:val="00C530F5"/>
    <w:rsid w:val="00C57E4F"/>
    <w:rsid w:val="00C63E58"/>
    <w:rsid w:val="00C653EB"/>
    <w:rsid w:val="00C930EE"/>
    <w:rsid w:val="00C933A3"/>
    <w:rsid w:val="00CA57E4"/>
    <w:rsid w:val="00CE74DD"/>
    <w:rsid w:val="00CE7B90"/>
    <w:rsid w:val="00CF26DF"/>
    <w:rsid w:val="00D006A2"/>
    <w:rsid w:val="00D13588"/>
    <w:rsid w:val="00D2325E"/>
    <w:rsid w:val="00D32027"/>
    <w:rsid w:val="00D41181"/>
    <w:rsid w:val="00D42851"/>
    <w:rsid w:val="00D43B5F"/>
    <w:rsid w:val="00D45726"/>
    <w:rsid w:val="00D53643"/>
    <w:rsid w:val="00D54660"/>
    <w:rsid w:val="00D55AE5"/>
    <w:rsid w:val="00D659AE"/>
    <w:rsid w:val="00D66129"/>
    <w:rsid w:val="00D70037"/>
    <w:rsid w:val="00D714C7"/>
    <w:rsid w:val="00D7279F"/>
    <w:rsid w:val="00D82338"/>
    <w:rsid w:val="00D8251B"/>
    <w:rsid w:val="00D86FDA"/>
    <w:rsid w:val="00DA0AFC"/>
    <w:rsid w:val="00DA5B6E"/>
    <w:rsid w:val="00DB3604"/>
    <w:rsid w:val="00DB5440"/>
    <w:rsid w:val="00DB7B19"/>
    <w:rsid w:val="00DC23B0"/>
    <w:rsid w:val="00DC299E"/>
    <w:rsid w:val="00DC2CB1"/>
    <w:rsid w:val="00DC3476"/>
    <w:rsid w:val="00DC43A0"/>
    <w:rsid w:val="00DD0B39"/>
    <w:rsid w:val="00DD251C"/>
    <w:rsid w:val="00DF2E53"/>
    <w:rsid w:val="00E05399"/>
    <w:rsid w:val="00E109E5"/>
    <w:rsid w:val="00E138C6"/>
    <w:rsid w:val="00E1395C"/>
    <w:rsid w:val="00E14699"/>
    <w:rsid w:val="00E146E4"/>
    <w:rsid w:val="00E2073E"/>
    <w:rsid w:val="00E268D9"/>
    <w:rsid w:val="00E32808"/>
    <w:rsid w:val="00E33632"/>
    <w:rsid w:val="00E33BFC"/>
    <w:rsid w:val="00E43EA0"/>
    <w:rsid w:val="00E441B0"/>
    <w:rsid w:val="00E50A27"/>
    <w:rsid w:val="00E561F3"/>
    <w:rsid w:val="00E64D48"/>
    <w:rsid w:val="00E665F2"/>
    <w:rsid w:val="00E714B7"/>
    <w:rsid w:val="00E72B44"/>
    <w:rsid w:val="00E7589C"/>
    <w:rsid w:val="00E7618C"/>
    <w:rsid w:val="00E770DE"/>
    <w:rsid w:val="00E84398"/>
    <w:rsid w:val="00E863C1"/>
    <w:rsid w:val="00EA3FD7"/>
    <w:rsid w:val="00EA7036"/>
    <w:rsid w:val="00EB0101"/>
    <w:rsid w:val="00EB090C"/>
    <w:rsid w:val="00EB53CC"/>
    <w:rsid w:val="00EB5BDD"/>
    <w:rsid w:val="00EC4C6A"/>
    <w:rsid w:val="00ED07B1"/>
    <w:rsid w:val="00ED41A2"/>
    <w:rsid w:val="00ED4D95"/>
    <w:rsid w:val="00ED5546"/>
    <w:rsid w:val="00EE0016"/>
    <w:rsid w:val="00EE20B5"/>
    <w:rsid w:val="00EE2E1F"/>
    <w:rsid w:val="00EE427F"/>
    <w:rsid w:val="00EE5593"/>
    <w:rsid w:val="00EF7C56"/>
    <w:rsid w:val="00F0093F"/>
    <w:rsid w:val="00F01B34"/>
    <w:rsid w:val="00F072D5"/>
    <w:rsid w:val="00F14D21"/>
    <w:rsid w:val="00F152C5"/>
    <w:rsid w:val="00F200F5"/>
    <w:rsid w:val="00F275CE"/>
    <w:rsid w:val="00F30AB4"/>
    <w:rsid w:val="00F4198F"/>
    <w:rsid w:val="00F506CD"/>
    <w:rsid w:val="00F62B4C"/>
    <w:rsid w:val="00F65C9C"/>
    <w:rsid w:val="00F66DE5"/>
    <w:rsid w:val="00F71313"/>
    <w:rsid w:val="00F71941"/>
    <w:rsid w:val="00F772E2"/>
    <w:rsid w:val="00F80624"/>
    <w:rsid w:val="00F815A1"/>
    <w:rsid w:val="00F81BDC"/>
    <w:rsid w:val="00F8219B"/>
    <w:rsid w:val="00F833AA"/>
    <w:rsid w:val="00F84FD0"/>
    <w:rsid w:val="00F8577C"/>
    <w:rsid w:val="00F86335"/>
    <w:rsid w:val="00FA6AF1"/>
    <w:rsid w:val="00FB216C"/>
    <w:rsid w:val="00FB6F42"/>
    <w:rsid w:val="00FC019F"/>
    <w:rsid w:val="00FC1C60"/>
    <w:rsid w:val="00FC2F01"/>
    <w:rsid w:val="00FC5AB8"/>
    <w:rsid w:val="00FD7FC5"/>
    <w:rsid w:val="00FE6A91"/>
    <w:rsid w:val="00FF1DE2"/>
    <w:rsid w:val="0137263F"/>
    <w:rsid w:val="01891A45"/>
    <w:rsid w:val="02E57B83"/>
    <w:rsid w:val="039A285C"/>
    <w:rsid w:val="03DE0CE1"/>
    <w:rsid w:val="044E4677"/>
    <w:rsid w:val="04EA17EB"/>
    <w:rsid w:val="05E12EA7"/>
    <w:rsid w:val="06CD3EEA"/>
    <w:rsid w:val="0700316B"/>
    <w:rsid w:val="07074ECF"/>
    <w:rsid w:val="07FB0B76"/>
    <w:rsid w:val="09176358"/>
    <w:rsid w:val="0A9A67CB"/>
    <w:rsid w:val="0B400519"/>
    <w:rsid w:val="0BF8632B"/>
    <w:rsid w:val="0CD54D71"/>
    <w:rsid w:val="0DCE425C"/>
    <w:rsid w:val="0EC329AB"/>
    <w:rsid w:val="0EE0745B"/>
    <w:rsid w:val="1258704C"/>
    <w:rsid w:val="12983243"/>
    <w:rsid w:val="12FD441D"/>
    <w:rsid w:val="14185435"/>
    <w:rsid w:val="14AC050E"/>
    <w:rsid w:val="1885416A"/>
    <w:rsid w:val="18F654FF"/>
    <w:rsid w:val="18F77705"/>
    <w:rsid w:val="1C2F1472"/>
    <w:rsid w:val="1E25116D"/>
    <w:rsid w:val="1FD834F2"/>
    <w:rsid w:val="2144509B"/>
    <w:rsid w:val="216D12EC"/>
    <w:rsid w:val="23460DA5"/>
    <w:rsid w:val="2400624B"/>
    <w:rsid w:val="244A26E0"/>
    <w:rsid w:val="245155AD"/>
    <w:rsid w:val="24E42A4B"/>
    <w:rsid w:val="26454C77"/>
    <w:rsid w:val="27077335"/>
    <w:rsid w:val="277F388A"/>
    <w:rsid w:val="28832D7E"/>
    <w:rsid w:val="29855EEE"/>
    <w:rsid w:val="29CB2F35"/>
    <w:rsid w:val="29DD31E7"/>
    <w:rsid w:val="2A081CE3"/>
    <w:rsid w:val="2ACF3AA3"/>
    <w:rsid w:val="2D3769DB"/>
    <w:rsid w:val="2F843D90"/>
    <w:rsid w:val="30155EF6"/>
    <w:rsid w:val="301E3A41"/>
    <w:rsid w:val="308C7CA9"/>
    <w:rsid w:val="31BD206B"/>
    <w:rsid w:val="33CC5F37"/>
    <w:rsid w:val="355A3F78"/>
    <w:rsid w:val="3917193C"/>
    <w:rsid w:val="39323AAD"/>
    <w:rsid w:val="3A101704"/>
    <w:rsid w:val="3A3577F9"/>
    <w:rsid w:val="3A7A3AE8"/>
    <w:rsid w:val="3BB82DE1"/>
    <w:rsid w:val="3BEC6178"/>
    <w:rsid w:val="3D891AF7"/>
    <w:rsid w:val="3E1A3E2F"/>
    <w:rsid w:val="40553783"/>
    <w:rsid w:val="40BE126D"/>
    <w:rsid w:val="41330775"/>
    <w:rsid w:val="419B333D"/>
    <w:rsid w:val="41BA349B"/>
    <w:rsid w:val="425B14FE"/>
    <w:rsid w:val="425F042E"/>
    <w:rsid w:val="433F22FE"/>
    <w:rsid w:val="439A270F"/>
    <w:rsid w:val="44434417"/>
    <w:rsid w:val="472E5B7A"/>
    <w:rsid w:val="475E3694"/>
    <w:rsid w:val="477A5EFA"/>
    <w:rsid w:val="490C1054"/>
    <w:rsid w:val="491457A7"/>
    <w:rsid w:val="4936519F"/>
    <w:rsid w:val="496775F6"/>
    <w:rsid w:val="4B5C2942"/>
    <w:rsid w:val="4C274BA1"/>
    <w:rsid w:val="4CB371B0"/>
    <w:rsid w:val="4DBD1D75"/>
    <w:rsid w:val="4EF720C2"/>
    <w:rsid w:val="4FD974F3"/>
    <w:rsid w:val="50660725"/>
    <w:rsid w:val="50695DA2"/>
    <w:rsid w:val="55F72B3D"/>
    <w:rsid w:val="571A5E8E"/>
    <w:rsid w:val="57780448"/>
    <w:rsid w:val="58B82387"/>
    <w:rsid w:val="5AED60B5"/>
    <w:rsid w:val="5CF13505"/>
    <w:rsid w:val="5DEB28E9"/>
    <w:rsid w:val="5E286374"/>
    <w:rsid w:val="61354B40"/>
    <w:rsid w:val="61892A16"/>
    <w:rsid w:val="62954502"/>
    <w:rsid w:val="636A22DE"/>
    <w:rsid w:val="638078DF"/>
    <w:rsid w:val="646D601A"/>
    <w:rsid w:val="652848CC"/>
    <w:rsid w:val="65AB6C09"/>
    <w:rsid w:val="66AF45CB"/>
    <w:rsid w:val="697A59D5"/>
    <w:rsid w:val="69F3195D"/>
    <w:rsid w:val="6AC73996"/>
    <w:rsid w:val="6B0761D5"/>
    <w:rsid w:val="6BF75D6E"/>
    <w:rsid w:val="6CEC5B77"/>
    <w:rsid w:val="6E294E00"/>
    <w:rsid w:val="6EB7542E"/>
    <w:rsid w:val="700541D6"/>
    <w:rsid w:val="706306FE"/>
    <w:rsid w:val="707724A4"/>
    <w:rsid w:val="71400FE6"/>
    <w:rsid w:val="719A5268"/>
    <w:rsid w:val="734D2171"/>
    <w:rsid w:val="734F12AC"/>
    <w:rsid w:val="73E76B4D"/>
    <w:rsid w:val="76F417DB"/>
    <w:rsid w:val="774739EF"/>
    <w:rsid w:val="777C7F27"/>
    <w:rsid w:val="77AC19C5"/>
    <w:rsid w:val="78087F1E"/>
    <w:rsid w:val="78E60845"/>
    <w:rsid w:val="797D7112"/>
    <w:rsid w:val="7A0C5BCA"/>
    <w:rsid w:val="7A892DD8"/>
    <w:rsid w:val="7AC11726"/>
    <w:rsid w:val="7B777D18"/>
    <w:rsid w:val="7BA75E56"/>
    <w:rsid w:val="7C175CAD"/>
    <w:rsid w:val="7C475AA3"/>
    <w:rsid w:val="7C8D76A3"/>
    <w:rsid w:val="7DBD6BA5"/>
    <w:rsid w:val="7F976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lassic 1"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9">
    <w:name w:val="Normal"/>
    <w:qFormat/>
    <w:rsid w:val="006955AE"/>
    <w:pPr>
      <w:widowControl w:val="0"/>
      <w:jc w:val="both"/>
    </w:pPr>
    <w:rPr>
      <w:kern w:val="2"/>
      <w:sz w:val="21"/>
      <w:szCs w:val="24"/>
    </w:rPr>
  </w:style>
  <w:style w:type="paragraph" w:styleId="1">
    <w:name w:val="heading 1"/>
    <w:basedOn w:val="af9"/>
    <w:next w:val="af9"/>
    <w:qFormat/>
    <w:rsid w:val="006955AE"/>
    <w:pPr>
      <w:keepNext/>
      <w:keepLines/>
      <w:spacing w:before="340" w:after="330" w:line="578" w:lineRule="auto"/>
      <w:outlineLvl w:val="0"/>
    </w:pPr>
    <w:rPr>
      <w:b/>
      <w:bCs/>
      <w:kern w:val="44"/>
      <w:sz w:val="44"/>
      <w:szCs w:val="44"/>
    </w:rPr>
  </w:style>
  <w:style w:type="paragraph" w:styleId="2">
    <w:name w:val="heading 2"/>
    <w:basedOn w:val="af9"/>
    <w:next w:val="af9"/>
    <w:qFormat/>
    <w:rsid w:val="006955AE"/>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qFormat/>
    <w:rsid w:val="006955AE"/>
    <w:pPr>
      <w:keepNext/>
      <w:keepLines/>
      <w:spacing w:before="260" w:after="260" w:line="416" w:lineRule="auto"/>
      <w:outlineLvl w:val="2"/>
    </w:pPr>
    <w:rPr>
      <w:b/>
      <w:bCs/>
      <w:sz w:val="32"/>
      <w:szCs w:val="32"/>
    </w:rPr>
  </w:style>
  <w:style w:type="paragraph" w:styleId="4">
    <w:name w:val="heading 4"/>
    <w:basedOn w:val="af9"/>
    <w:next w:val="af9"/>
    <w:qFormat/>
    <w:rsid w:val="006955AE"/>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rsid w:val="006955AE"/>
    <w:pPr>
      <w:keepNext/>
      <w:keepLines/>
      <w:spacing w:before="280" w:after="290" w:line="376" w:lineRule="auto"/>
      <w:outlineLvl w:val="4"/>
    </w:pPr>
    <w:rPr>
      <w:b/>
      <w:bCs/>
      <w:sz w:val="28"/>
      <w:szCs w:val="28"/>
    </w:rPr>
  </w:style>
  <w:style w:type="paragraph" w:styleId="6">
    <w:name w:val="heading 6"/>
    <w:basedOn w:val="af9"/>
    <w:next w:val="af9"/>
    <w:qFormat/>
    <w:rsid w:val="006955AE"/>
    <w:pPr>
      <w:keepNext/>
      <w:keepLines/>
      <w:spacing w:before="240" w:after="64" w:line="320" w:lineRule="auto"/>
      <w:outlineLvl w:val="5"/>
    </w:pPr>
    <w:rPr>
      <w:rFonts w:ascii="Arial" w:eastAsia="黑体" w:hAnsi="Arial"/>
      <w:b/>
      <w:bCs/>
      <w:sz w:val="24"/>
    </w:rPr>
  </w:style>
  <w:style w:type="paragraph" w:styleId="7">
    <w:name w:val="heading 7"/>
    <w:basedOn w:val="af9"/>
    <w:next w:val="af9"/>
    <w:qFormat/>
    <w:rsid w:val="006955AE"/>
    <w:pPr>
      <w:keepNext/>
      <w:keepLines/>
      <w:spacing w:before="240" w:after="64" w:line="320" w:lineRule="auto"/>
      <w:outlineLvl w:val="6"/>
    </w:pPr>
    <w:rPr>
      <w:b/>
      <w:bCs/>
      <w:sz w:val="24"/>
    </w:rPr>
  </w:style>
  <w:style w:type="paragraph" w:styleId="8">
    <w:name w:val="heading 8"/>
    <w:basedOn w:val="af9"/>
    <w:next w:val="af9"/>
    <w:qFormat/>
    <w:rsid w:val="006955AE"/>
    <w:pPr>
      <w:keepNext/>
      <w:keepLines/>
      <w:spacing w:before="240" w:after="64" w:line="320" w:lineRule="auto"/>
      <w:outlineLvl w:val="7"/>
    </w:pPr>
    <w:rPr>
      <w:rFonts w:ascii="Arial" w:eastAsia="黑体" w:hAnsi="Arial"/>
      <w:sz w:val="24"/>
    </w:rPr>
  </w:style>
  <w:style w:type="paragraph" w:styleId="9">
    <w:name w:val="heading 9"/>
    <w:basedOn w:val="af9"/>
    <w:next w:val="af9"/>
    <w:qFormat/>
    <w:rsid w:val="006955AE"/>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rsid w:val="006955AE"/>
  </w:style>
  <w:style w:type="paragraph" w:styleId="60">
    <w:name w:val="toc 6"/>
    <w:basedOn w:val="50"/>
    <w:next w:val="af9"/>
    <w:semiHidden/>
    <w:qFormat/>
    <w:rsid w:val="006955AE"/>
  </w:style>
  <w:style w:type="paragraph" w:styleId="50">
    <w:name w:val="toc 5"/>
    <w:basedOn w:val="40"/>
    <w:next w:val="af9"/>
    <w:semiHidden/>
    <w:qFormat/>
    <w:rsid w:val="006955AE"/>
  </w:style>
  <w:style w:type="paragraph" w:styleId="40">
    <w:name w:val="toc 4"/>
    <w:basedOn w:val="30"/>
    <w:next w:val="af9"/>
    <w:semiHidden/>
    <w:qFormat/>
    <w:rsid w:val="006955AE"/>
  </w:style>
  <w:style w:type="paragraph" w:styleId="30">
    <w:name w:val="toc 3"/>
    <w:basedOn w:val="20"/>
    <w:next w:val="af9"/>
    <w:semiHidden/>
    <w:qFormat/>
    <w:rsid w:val="006955AE"/>
  </w:style>
  <w:style w:type="paragraph" w:styleId="20">
    <w:name w:val="toc 2"/>
    <w:basedOn w:val="10"/>
    <w:next w:val="af9"/>
    <w:semiHidden/>
    <w:qFormat/>
    <w:rsid w:val="006955AE"/>
  </w:style>
  <w:style w:type="paragraph" w:styleId="10">
    <w:name w:val="toc 1"/>
    <w:next w:val="af9"/>
    <w:semiHidden/>
    <w:qFormat/>
    <w:rsid w:val="006955AE"/>
    <w:pPr>
      <w:jc w:val="both"/>
    </w:pPr>
    <w:rPr>
      <w:rFonts w:ascii="宋体"/>
      <w:sz w:val="21"/>
    </w:rPr>
  </w:style>
  <w:style w:type="paragraph" w:styleId="afd">
    <w:name w:val="Normal Indent"/>
    <w:basedOn w:val="af9"/>
    <w:qFormat/>
    <w:rsid w:val="006955AE"/>
    <w:pPr>
      <w:adjustRightInd w:val="0"/>
      <w:spacing w:line="360" w:lineRule="atLeast"/>
      <w:ind w:firstLine="420"/>
      <w:jc w:val="left"/>
      <w:textAlignment w:val="baseline"/>
    </w:pPr>
    <w:rPr>
      <w:kern w:val="0"/>
      <w:sz w:val="24"/>
      <w:szCs w:val="20"/>
    </w:rPr>
  </w:style>
  <w:style w:type="paragraph" w:styleId="afe">
    <w:name w:val="Document Map"/>
    <w:basedOn w:val="af9"/>
    <w:semiHidden/>
    <w:qFormat/>
    <w:rsid w:val="006955AE"/>
    <w:pPr>
      <w:shd w:val="clear" w:color="auto" w:fill="000080"/>
    </w:pPr>
  </w:style>
  <w:style w:type="paragraph" w:styleId="aff">
    <w:name w:val="annotation text"/>
    <w:basedOn w:val="af9"/>
    <w:qFormat/>
    <w:rsid w:val="006955AE"/>
    <w:pPr>
      <w:jc w:val="left"/>
    </w:pPr>
  </w:style>
  <w:style w:type="paragraph" w:styleId="aff0">
    <w:name w:val="Body Text"/>
    <w:basedOn w:val="af9"/>
    <w:qFormat/>
    <w:rsid w:val="006955AE"/>
    <w:pPr>
      <w:spacing w:after="120"/>
    </w:pPr>
  </w:style>
  <w:style w:type="paragraph" w:styleId="aff1">
    <w:name w:val="Body Text Indent"/>
    <w:basedOn w:val="af9"/>
    <w:qFormat/>
    <w:rsid w:val="006955AE"/>
    <w:pPr>
      <w:adjustRightInd w:val="0"/>
      <w:spacing w:line="300" w:lineRule="exact"/>
      <w:ind w:firstLineChars="200" w:firstLine="420"/>
      <w:textAlignment w:val="baseline"/>
    </w:pPr>
    <w:rPr>
      <w:kern w:val="0"/>
      <w:szCs w:val="20"/>
    </w:rPr>
  </w:style>
  <w:style w:type="paragraph" w:styleId="HTML">
    <w:name w:val="HTML Address"/>
    <w:basedOn w:val="af9"/>
    <w:qFormat/>
    <w:rsid w:val="006955AE"/>
    <w:rPr>
      <w:i/>
      <w:iCs/>
    </w:rPr>
  </w:style>
  <w:style w:type="paragraph" w:styleId="aff2">
    <w:name w:val="Plain Text"/>
    <w:basedOn w:val="af9"/>
    <w:link w:val="Char"/>
    <w:qFormat/>
    <w:rsid w:val="006955AE"/>
    <w:rPr>
      <w:rFonts w:ascii="宋体" w:hAnsi="Courier New"/>
      <w:szCs w:val="20"/>
    </w:rPr>
  </w:style>
  <w:style w:type="paragraph" w:styleId="80">
    <w:name w:val="toc 8"/>
    <w:basedOn w:val="70"/>
    <w:next w:val="af9"/>
    <w:semiHidden/>
    <w:qFormat/>
    <w:rsid w:val="006955AE"/>
  </w:style>
  <w:style w:type="paragraph" w:styleId="21">
    <w:name w:val="Body Text Indent 2"/>
    <w:basedOn w:val="af9"/>
    <w:qFormat/>
    <w:rsid w:val="006955AE"/>
    <w:pPr>
      <w:adjustRightInd w:val="0"/>
      <w:spacing w:line="312" w:lineRule="atLeast"/>
      <w:ind w:firstLineChars="150" w:firstLine="315"/>
      <w:textAlignment w:val="baseline"/>
    </w:pPr>
    <w:rPr>
      <w:kern w:val="0"/>
      <w:szCs w:val="20"/>
    </w:rPr>
  </w:style>
  <w:style w:type="paragraph" w:styleId="aff3">
    <w:name w:val="Balloon Text"/>
    <w:basedOn w:val="af9"/>
    <w:link w:val="Char0"/>
    <w:qFormat/>
    <w:rsid w:val="006955AE"/>
    <w:rPr>
      <w:sz w:val="18"/>
      <w:szCs w:val="18"/>
    </w:rPr>
  </w:style>
  <w:style w:type="paragraph" w:styleId="aff4">
    <w:name w:val="footer"/>
    <w:basedOn w:val="af9"/>
    <w:qFormat/>
    <w:rsid w:val="006955AE"/>
    <w:pPr>
      <w:tabs>
        <w:tab w:val="center" w:pos="4153"/>
        <w:tab w:val="right" w:pos="8306"/>
      </w:tabs>
      <w:snapToGrid w:val="0"/>
      <w:ind w:rightChars="100" w:right="210"/>
      <w:jc w:val="right"/>
    </w:pPr>
    <w:rPr>
      <w:sz w:val="18"/>
      <w:szCs w:val="18"/>
    </w:rPr>
  </w:style>
  <w:style w:type="paragraph" w:styleId="aff5">
    <w:name w:val="header"/>
    <w:basedOn w:val="af9"/>
    <w:qFormat/>
    <w:rsid w:val="006955AE"/>
    <w:pPr>
      <w:pBdr>
        <w:bottom w:val="single" w:sz="6" w:space="1" w:color="auto"/>
      </w:pBdr>
      <w:tabs>
        <w:tab w:val="center" w:pos="4153"/>
        <w:tab w:val="right" w:pos="8306"/>
      </w:tabs>
      <w:snapToGrid w:val="0"/>
      <w:jc w:val="center"/>
    </w:pPr>
    <w:rPr>
      <w:sz w:val="18"/>
      <w:szCs w:val="18"/>
    </w:rPr>
  </w:style>
  <w:style w:type="paragraph" w:styleId="aff6">
    <w:name w:val="footnote text"/>
    <w:basedOn w:val="af9"/>
    <w:semiHidden/>
    <w:qFormat/>
    <w:rsid w:val="006955AE"/>
    <w:pPr>
      <w:snapToGrid w:val="0"/>
      <w:jc w:val="left"/>
    </w:pPr>
    <w:rPr>
      <w:sz w:val="18"/>
      <w:szCs w:val="18"/>
    </w:rPr>
  </w:style>
  <w:style w:type="paragraph" w:styleId="31">
    <w:name w:val="Body Text Indent 3"/>
    <w:basedOn w:val="af9"/>
    <w:qFormat/>
    <w:rsid w:val="006955AE"/>
    <w:pPr>
      <w:ind w:firstLineChars="200" w:firstLine="420"/>
    </w:pPr>
    <w:rPr>
      <w:color w:val="0000FF"/>
    </w:rPr>
  </w:style>
  <w:style w:type="paragraph" w:styleId="90">
    <w:name w:val="toc 9"/>
    <w:basedOn w:val="80"/>
    <w:next w:val="af9"/>
    <w:semiHidden/>
    <w:qFormat/>
    <w:rsid w:val="006955AE"/>
  </w:style>
  <w:style w:type="paragraph" w:styleId="HTML0">
    <w:name w:val="HTML Preformatted"/>
    <w:basedOn w:val="af9"/>
    <w:qFormat/>
    <w:rsid w:val="006955AE"/>
    <w:rPr>
      <w:rFonts w:ascii="Courier New" w:hAnsi="Courier New" w:cs="Courier New"/>
      <w:sz w:val="20"/>
      <w:szCs w:val="20"/>
    </w:rPr>
  </w:style>
  <w:style w:type="paragraph" w:styleId="aff7">
    <w:name w:val="Title"/>
    <w:basedOn w:val="af9"/>
    <w:qFormat/>
    <w:rsid w:val="006955AE"/>
    <w:pPr>
      <w:spacing w:before="240" w:after="60"/>
      <w:jc w:val="center"/>
      <w:outlineLvl w:val="0"/>
    </w:pPr>
    <w:rPr>
      <w:rFonts w:ascii="Arial" w:hAnsi="Arial" w:cs="Arial"/>
      <w:b/>
      <w:bCs/>
      <w:sz w:val="32"/>
      <w:szCs w:val="32"/>
    </w:rPr>
  </w:style>
  <w:style w:type="table" w:styleId="aff8">
    <w:name w:val="Table Grid"/>
    <w:basedOn w:val="afb"/>
    <w:qFormat/>
    <w:rsid w:val="006955AE"/>
    <w:pPr>
      <w:widowControl w:val="0"/>
      <w:jc w:val="both"/>
    </w:pPr>
    <w:tblPr>
      <w:tblInd w:w="0" w:type="dxa"/>
      <w:tblCellMar>
        <w:top w:w="0" w:type="dxa"/>
        <w:left w:w="108" w:type="dxa"/>
        <w:bottom w:w="0" w:type="dxa"/>
        <w:right w:w="108" w:type="dxa"/>
      </w:tblCellMar>
    </w:tblPr>
  </w:style>
  <w:style w:type="table" w:styleId="11">
    <w:name w:val="Table Classic 1"/>
    <w:basedOn w:val="afb"/>
    <w:qFormat/>
    <w:rsid w:val="006955AE"/>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f9">
    <w:name w:val="page number"/>
    <w:qFormat/>
    <w:rsid w:val="006955AE"/>
    <w:rPr>
      <w:rFonts w:ascii="Times New Roman" w:eastAsia="宋体" w:hAnsi="Times New Roman"/>
      <w:sz w:val="18"/>
    </w:rPr>
  </w:style>
  <w:style w:type="character" w:styleId="HTML1">
    <w:name w:val="HTML Definition"/>
    <w:qFormat/>
    <w:rsid w:val="006955AE"/>
    <w:rPr>
      <w:i/>
      <w:iCs/>
    </w:rPr>
  </w:style>
  <w:style w:type="character" w:styleId="HTML2">
    <w:name w:val="HTML Typewriter"/>
    <w:qFormat/>
    <w:rsid w:val="006955AE"/>
    <w:rPr>
      <w:rFonts w:ascii="Courier New" w:hAnsi="Courier New"/>
      <w:sz w:val="20"/>
      <w:szCs w:val="20"/>
    </w:rPr>
  </w:style>
  <w:style w:type="character" w:styleId="HTML3">
    <w:name w:val="HTML Acronym"/>
    <w:basedOn w:val="afa"/>
    <w:qFormat/>
    <w:rsid w:val="006955AE"/>
  </w:style>
  <w:style w:type="character" w:styleId="HTML4">
    <w:name w:val="HTML Variable"/>
    <w:qFormat/>
    <w:rsid w:val="006955AE"/>
    <w:rPr>
      <w:i/>
      <w:iCs/>
    </w:rPr>
  </w:style>
  <w:style w:type="character" w:styleId="affa">
    <w:name w:val="Hyperlink"/>
    <w:qFormat/>
    <w:rsid w:val="006955AE"/>
    <w:rPr>
      <w:rFonts w:ascii="Times New Roman" w:eastAsia="宋体" w:hAnsi="Times New Roman"/>
      <w:color w:val="auto"/>
      <w:spacing w:val="0"/>
      <w:w w:val="100"/>
      <w:position w:val="0"/>
      <w:sz w:val="21"/>
      <w:u w:val="none"/>
      <w:vertAlign w:val="baseline"/>
    </w:rPr>
  </w:style>
  <w:style w:type="character" w:styleId="HTML5">
    <w:name w:val="HTML Code"/>
    <w:qFormat/>
    <w:rsid w:val="006955AE"/>
    <w:rPr>
      <w:rFonts w:ascii="Courier New" w:hAnsi="Courier New"/>
      <w:sz w:val="20"/>
      <w:szCs w:val="20"/>
    </w:rPr>
  </w:style>
  <w:style w:type="character" w:styleId="HTML6">
    <w:name w:val="HTML Cite"/>
    <w:qFormat/>
    <w:rsid w:val="006955AE"/>
    <w:rPr>
      <w:i/>
      <w:iCs/>
    </w:rPr>
  </w:style>
  <w:style w:type="character" w:styleId="affb">
    <w:name w:val="footnote reference"/>
    <w:semiHidden/>
    <w:qFormat/>
    <w:rsid w:val="006955AE"/>
    <w:rPr>
      <w:vertAlign w:val="superscript"/>
    </w:rPr>
  </w:style>
  <w:style w:type="character" w:styleId="HTML7">
    <w:name w:val="HTML Keyboard"/>
    <w:qFormat/>
    <w:rsid w:val="006955AE"/>
    <w:rPr>
      <w:rFonts w:ascii="Courier New" w:hAnsi="Courier New"/>
      <w:sz w:val="20"/>
      <w:szCs w:val="20"/>
    </w:rPr>
  </w:style>
  <w:style w:type="character" w:styleId="HTML8">
    <w:name w:val="HTML Sample"/>
    <w:qFormat/>
    <w:rsid w:val="006955AE"/>
    <w:rPr>
      <w:rFonts w:ascii="Courier New" w:hAnsi="Courier New"/>
    </w:rPr>
  </w:style>
  <w:style w:type="character" w:customStyle="1" w:styleId="Char1">
    <w:name w:val="段 Char"/>
    <w:link w:val="affc"/>
    <w:qFormat/>
    <w:rsid w:val="006955AE"/>
    <w:rPr>
      <w:rFonts w:ascii="宋体"/>
      <w:sz w:val="21"/>
      <w:lang w:val="en-US" w:eastAsia="zh-CN" w:bidi="ar-SA"/>
    </w:rPr>
  </w:style>
  <w:style w:type="paragraph" w:customStyle="1" w:styleId="affc">
    <w:name w:val="段"/>
    <w:link w:val="Char1"/>
    <w:qFormat/>
    <w:rsid w:val="006955AE"/>
    <w:pPr>
      <w:autoSpaceDE w:val="0"/>
      <w:autoSpaceDN w:val="0"/>
      <w:ind w:firstLineChars="200" w:firstLine="200"/>
      <w:jc w:val="both"/>
    </w:pPr>
    <w:rPr>
      <w:rFonts w:ascii="宋体"/>
      <w:sz w:val="21"/>
    </w:rPr>
  </w:style>
  <w:style w:type="character" w:customStyle="1" w:styleId="Char2">
    <w:name w:val="章标题 Char"/>
    <w:link w:val="af1"/>
    <w:qFormat/>
    <w:rsid w:val="006955AE"/>
    <w:rPr>
      <w:rFonts w:ascii="黑体" w:eastAsia="黑体"/>
      <w:sz w:val="21"/>
      <w:lang w:val="en-US" w:eastAsia="zh-CN" w:bidi="ar-SA"/>
    </w:rPr>
  </w:style>
  <w:style w:type="paragraph" w:customStyle="1" w:styleId="af1">
    <w:name w:val="章标题"/>
    <w:next w:val="affc"/>
    <w:link w:val="Char2"/>
    <w:qFormat/>
    <w:rsid w:val="006955AE"/>
    <w:pPr>
      <w:numPr>
        <w:ilvl w:val="1"/>
        <w:numId w:val="1"/>
      </w:numPr>
      <w:spacing w:beforeLines="50" w:afterLines="50"/>
      <w:jc w:val="both"/>
      <w:outlineLvl w:val="1"/>
    </w:pPr>
    <w:rPr>
      <w:rFonts w:ascii="黑体" w:eastAsia="黑体"/>
      <w:sz w:val="21"/>
    </w:rPr>
  </w:style>
  <w:style w:type="character" w:customStyle="1" w:styleId="affd">
    <w:name w:val="个人撰写风格"/>
    <w:qFormat/>
    <w:rsid w:val="006955AE"/>
    <w:rPr>
      <w:rFonts w:ascii="Arial" w:eastAsia="宋体" w:hAnsi="Arial" w:cs="Arial"/>
      <w:color w:val="auto"/>
      <w:sz w:val="20"/>
    </w:rPr>
  </w:style>
  <w:style w:type="character" w:customStyle="1" w:styleId="affe">
    <w:name w:val="个人答复风格"/>
    <w:qFormat/>
    <w:rsid w:val="006955AE"/>
    <w:rPr>
      <w:rFonts w:ascii="Arial" w:eastAsia="宋体" w:hAnsi="Arial" w:cs="Arial"/>
      <w:color w:val="auto"/>
      <w:sz w:val="20"/>
    </w:rPr>
  </w:style>
  <w:style w:type="character" w:customStyle="1" w:styleId="Char">
    <w:name w:val="纯文本 Char"/>
    <w:link w:val="aff2"/>
    <w:qFormat/>
    <w:rsid w:val="006955AE"/>
    <w:rPr>
      <w:rFonts w:ascii="宋体" w:eastAsia="宋体" w:hAnsi="Courier New"/>
      <w:kern w:val="2"/>
      <w:sz w:val="21"/>
      <w:lang w:val="en-US" w:eastAsia="zh-CN" w:bidi="ar-SA"/>
    </w:rPr>
  </w:style>
  <w:style w:type="character" w:customStyle="1" w:styleId="afff">
    <w:name w:val="发布"/>
    <w:qFormat/>
    <w:rsid w:val="006955AE"/>
    <w:rPr>
      <w:rFonts w:ascii="黑体" w:eastAsia="黑体"/>
      <w:spacing w:val="22"/>
      <w:w w:val="100"/>
      <w:position w:val="3"/>
      <w:sz w:val="28"/>
    </w:rPr>
  </w:style>
  <w:style w:type="paragraph" w:customStyle="1" w:styleId="afff0">
    <w:name w:val="标准书眉一"/>
    <w:qFormat/>
    <w:rsid w:val="006955AE"/>
    <w:pPr>
      <w:jc w:val="both"/>
    </w:pPr>
  </w:style>
  <w:style w:type="paragraph" w:customStyle="1" w:styleId="a8">
    <w:name w:val="正文表标题"/>
    <w:next w:val="affc"/>
    <w:qFormat/>
    <w:rsid w:val="006955AE"/>
    <w:pPr>
      <w:numPr>
        <w:numId w:val="2"/>
      </w:numPr>
      <w:jc w:val="center"/>
    </w:pPr>
    <w:rPr>
      <w:rFonts w:ascii="黑体" w:eastAsia="黑体"/>
      <w:sz w:val="21"/>
    </w:rPr>
  </w:style>
  <w:style w:type="paragraph" w:customStyle="1" w:styleId="afff1">
    <w:name w:val="标准书眉_偶数页"/>
    <w:basedOn w:val="afff2"/>
    <w:next w:val="af9"/>
    <w:qFormat/>
    <w:rsid w:val="006955AE"/>
    <w:pPr>
      <w:jc w:val="left"/>
    </w:pPr>
  </w:style>
  <w:style w:type="paragraph" w:customStyle="1" w:styleId="afff2">
    <w:name w:val="标准书眉_奇数页"/>
    <w:next w:val="af9"/>
    <w:qFormat/>
    <w:rsid w:val="006955AE"/>
    <w:pPr>
      <w:tabs>
        <w:tab w:val="center" w:pos="4154"/>
        <w:tab w:val="right" w:pos="8306"/>
      </w:tabs>
      <w:spacing w:after="120"/>
      <w:jc w:val="right"/>
    </w:pPr>
    <w:rPr>
      <w:sz w:val="21"/>
    </w:rPr>
  </w:style>
  <w:style w:type="paragraph" w:customStyle="1" w:styleId="afff3">
    <w:name w:val="封面正文"/>
    <w:qFormat/>
    <w:rsid w:val="006955AE"/>
    <w:pPr>
      <w:jc w:val="both"/>
    </w:pPr>
  </w:style>
  <w:style w:type="paragraph" w:customStyle="1" w:styleId="af2">
    <w:name w:val="一级条标题"/>
    <w:basedOn w:val="af1"/>
    <w:next w:val="affc"/>
    <w:qFormat/>
    <w:rsid w:val="006955AE"/>
    <w:pPr>
      <w:numPr>
        <w:ilvl w:val="2"/>
      </w:numPr>
      <w:spacing w:beforeLines="0" w:afterLines="0"/>
      <w:outlineLvl w:val="2"/>
    </w:pPr>
  </w:style>
  <w:style w:type="paragraph" w:customStyle="1" w:styleId="afff4">
    <w:name w:val="图表脚注"/>
    <w:next w:val="affc"/>
    <w:qFormat/>
    <w:rsid w:val="006955AE"/>
    <w:pPr>
      <w:ind w:leftChars="200" w:left="300" w:hangingChars="100" w:hanging="100"/>
      <w:jc w:val="both"/>
    </w:pPr>
    <w:rPr>
      <w:rFonts w:ascii="宋体"/>
      <w:sz w:val="18"/>
    </w:rPr>
  </w:style>
  <w:style w:type="paragraph" w:customStyle="1" w:styleId="af7">
    <w:name w:val="注："/>
    <w:next w:val="affc"/>
    <w:qFormat/>
    <w:rsid w:val="006955AE"/>
    <w:pPr>
      <w:widowControl w:val="0"/>
      <w:numPr>
        <w:numId w:val="3"/>
      </w:numPr>
      <w:tabs>
        <w:tab w:val="clear" w:pos="1140"/>
      </w:tabs>
      <w:autoSpaceDE w:val="0"/>
      <w:autoSpaceDN w:val="0"/>
      <w:jc w:val="both"/>
    </w:pPr>
    <w:rPr>
      <w:rFonts w:ascii="宋体"/>
      <w:sz w:val="18"/>
    </w:rPr>
  </w:style>
  <w:style w:type="paragraph" w:customStyle="1" w:styleId="ac">
    <w:name w:val="附录二级条标题"/>
    <w:basedOn w:val="ab"/>
    <w:next w:val="affc"/>
    <w:qFormat/>
    <w:rsid w:val="006955AE"/>
    <w:pPr>
      <w:numPr>
        <w:ilvl w:val="3"/>
      </w:numPr>
      <w:outlineLvl w:val="3"/>
    </w:pPr>
  </w:style>
  <w:style w:type="paragraph" w:customStyle="1" w:styleId="ab">
    <w:name w:val="附录一级条标题"/>
    <w:basedOn w:val="aa"/>
    <w:next w:val="affc"/>
    <w:qFormat/>
    <w:rsid w:val="006955AE"/>
    <w:pPr>
      <w:numPr>
        <w:ilvl w:val="2"/>
      </w:numPr>
      <w:autoSpaceDN w:val="0"/>
      <w:spacing w:beforeLines="0" w:afterLines="0"/>
      <w:outlineLvl w:val="2"/>
    </w:pPr>
  </w:style>
  <w:style w:type="paragraph" w:customStyle="1" w:styleId="aa">
    <w:name w:val="附录章标题"/>
    <w:next w:val="affc"/>
    <w:qFormat/>
    <w:rsid w:val="006955AE"/>
    <w:pPr>
      <w:numPr>
        <w:ilvl w:val="1"/>
        <w:numId w:val="4"/>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d">
    <w:name w:val="附录三级条标题"/>
    <w:basedOn w:val="ac"/>
    <w:next w:val="affc"/>
    <w:qFormat/>
    <w:rsid w:val="006955AE"/>
    <w:pPr>
      <w:numPr>
        <w:ilvl w:val="4"/>
      </w:numPr>
      <w:outlineLvl w:val="4"/>
    </w:pPr>
  </w:style>
  <w:style w:type="paragraph" w:customStyle="1" w:styleId="af5">
    <w:name w:val="四级条标题"/>
    <w:basedOn w:val="af4"/>
    <w:next w:val="affc"/>
    <w:qFormat/>
    <w:rsid w:val="006955AE"/>
    <w:pPr>
      <w:numPr>
        <w:ilvl w:val="5"/>
      </w:numPr>
      <w:outlineLvl w:val="5"/>
    </w:pPr>
  </w:style>
  <w:style w:type="paragraph" w:customStyle="1" w:styleId="af4">
    <w:name w:val="三级条标题"/>
    <w:basedOn w:val="af3"/>
    <w:next w:val="affc"/>
    <w:qFormat/>
    <w:rsid w:val="006955AE"/>
    <w:pPr>
      <w:numPr>
        <w:ilvl w:val="4"/>
      </w:numPr>
      <w:outlineLvl w:val="4"/>
    </w:pPr>
  </w:style>
  <w:style w:type="paragraph" w:customStyle="1" w:styleId="af3">
    <w:name w:val="二级条标题"/>
    <w:basedOn w:val="af2"/>
    <w:next w:val="affc"/>
    <w:qFormat/>
    <w:rsid w:val="006955AE"/>
    <w:pPr>
      <w:numPr>
        <w:ilvl w:val="3"/>
      </w:numPr>
      <w:outlineLvl w:val="3"/>
    </w:pPr>
  </w:style>
  <w:style w:type="paragraph" w:customStyle="1" w:styleId="afff5">
    <w:name w:val="附录表标题"/>
    <w:next w:val="affc"/>
    <w:qFormat/>
    <w:rsid w:val="006955AE"/>
    <w:pPr>
      <w:jc w:val="center"/>
      <w:textAlignment w:val="baseline"/>
    </w:pPr>
    <w:rPr>
      <w:rFonts w:ascii="黑体" w:eastAsia="黑体"/>
      <w:kern w:val="21"/>
      <w:sz w:val="21"/>
    </w:rPr>
  </w:style>
  <w:style w:type="paragraph" w:customStyle="1" w:styleId="a3">
    <w:name w:val="五级无标题条"/>
    <w:basedOn w:val="af9"/>
    <w:qFormat/>
    <w:rsid w:val="006955AE"/>
    <w:pPr>
      <w:numPr>
        <w:ilvl w:val="6"/>
        <w:numId w:val="5"/>
      </w:numPr>
    </w:pPr>
  </w:style>
  <w:style w:type="paragraph" w:customStyle="1" w:styleId="22">
    <w:name w:val="封面标准号2"/>
    <w:basedOn w:val="12"/>
    <w:qFormat/>
    <w:rsid w:val="006955AE"/>
    <w:pPr>
      <w:framePr w:w="9138" w:h="1244" w:hRule="exact" w:wrap="around" w:vAnchor="page" w:hAnchor="margin" w:y="2908"/>
      <w:adjustRightInd w:val="0"/>
      <w:spacing w:before="357" w:line="280" w:lineRule="exact"/>
    </w:pPr>
  </w:style>
  <w:style w:type="paragraph" w:customStyle="1" w:styleId="12">
    <w:name w:val="封面标准号1"/>
    <w:qFormat/>
    <w:rsid w:val="006955AE"/>
    <w:pPr>
      <w:widowControl w:val="0"/>
      <w:kinsoku w:val="0"/>
      <w:overflowPunct w:val="0"/>
      <w:autoSpaceDE w:val="0"/>
      <w:autoSpaceDN w:val="0"/>
      <w:spacing w:before="308"/>
      <w:jc w:val="right"/>
      <w:textAlignment w:val="center"/>
    </w:pPr>
    <w:rPr>
      <w:sz w:val="28"/>
    </w:rPr>
  </w:style>
  <w:style w:type="paragraph" w:customStyle="1" w:styleId="a">
    <w:name w:val="一级无标题条"/>
    <w:basedOn w:val="af9"/>
    <w:qFormat/>
    <w:rsid w:val="006955AE"/>
    <w:pPr>
      <w:numPr>
        <w:ilvl w:val="2"/>
        <w:numId w:val="5"/>
      </w:numPr>
    </w:pPr>
  </w:style>
  <w:style w:type="paragraph" w:customStyle="1" w:styleId="afff6">
    <w:name w:val="封面标准英文名称"/>
    <w:qFormat/>
    <w:rsid w:val="006955AE"/>
    <w:pPr>
      <w:widowControl w:val="0"/>
      <w:spacing w:before="370" w:line="400" w:lineRule="exact"/>
      <w:jc w:val="center"/>
    </w:pPr>
    <w:rPr>
      <w:sz w:val="28"/>
    </w:rPr>
  </w:style>
  <w:style w:type="paragraph" w:customStyle="1" w:styleId="afff7">
    <w:name w:val="发布部门"/>
    <w:next w:val="affc"/>
    <w:qFormat/>
    <w:rsid w:val="006955AE"/>
    <w:pPr>
      <w:framePr w:w="7433" w:h="585" w:hRule="exact" w:hSpace="180" w:vSpace="180" w:wrap="around" w:hAnchor="margin" w:xAlign="center" w:y="14401" w:anchorLock="1"/>
      <w:jc w:val="center"/>
    </w:pPr>
    <w:rPr>
      <w:rFonts w:ascii="宋体"/>
      <w:b/>
      <w:spacing w:val="20"/>
      <w:w w:val="135"/>
      <w:sz w:val="36"/>
    </w:rPr>
  </w:style>
  <w:style w:type="paragraph" w:customStyle="1" w:styleId="afff8">
    <w:name w:val="标准书脚_偶数页"/>
    <w:qFormat/>
    <w:rsid w:val="006955AE"/>
    <w:pPr>
      <w:spacing w:before="120"/>
    </w:pPr>
    <w:rPr>
      <w:sz w:val="18"/>
    </w:rPr>
  </w:style>
  <w:style w:type="paragraph" w:customStyle="1" w:styleId="afff9">
    <w:name w:val="封面标准文稿类别"/>
    <w:qFormat/>
    <w:rsid w:val="006955AE"/>
    <w:pPr>
      <w:spacing w:before="440" w:line="400" w:lineRule="exact"/>
      <w:jc w:val="center"/>
    </w:pPr>
    <w:rPr>
      <w:rFonts w:ascii="宋体"/>
      <w:sz w:val="24"/>
    </w:rPr>
  </w:style>
  <w:style w:type="paragraph" w:customStyle="1" w:styleId="afffa">
    <w:name w:val="封面标准名称"/>
    <w:qFormat/>
    <w:rsid w:val="006955A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b">
    <w:name w:val="标准称谓"/>
    <w:next w:val="af9"/>
    <w:qFormat/>
    <w:rsid w:val="006955A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c">
    <w:name w:val="文献分类号"/>
    <w:qFormat/>
    <w:rsid w:val="006955AE"/>
    <w:pPr>
      <w:framePr w:hSpace="180" w:vSpace="180" w:wrap="around" w:hAnchor="margin" w:y="1" w:anchorLock="1"/>
      <w:widowControl w:val="0"/>
      <w:textAlignment w:val="center"/>
    </w:pPr>
    <w:rPr>
      <w:rFonts w:eastAsia="黑体"/>
      <w:sz w:val="21"/>
    </w:rPr>
  </w:style>
  <w:style w:type="paragraph" w:customStyle="1" w:styleId="af0">
    <w:name w:val="前言、引言标题"/>
    <w:next w:val="af9"/>
    <w:qFormat/>
    <w:rsid w:val="006955AE"/>
    <w:pPr>
      <w:numPr>
        <w:numId w:val="1"/>
      </w:numPr>
      <w:shd w:val="clear" w:color="FFFFFF" w:fill="FFFFFF"/>
      <w:spacing w:before="640" w:after="560"/>
      <w:jc w:val="center"/>
      <w:outlineLvl w:val="0"/>
    </w:pPr>
    <w:rPr>
      <w:rFonts w:ascii="黑体" w:eastAsia="黑体"/>
      <w:sz w:val="32"/>
    </w:rPr>
  </w:style>
  <w:style w:type="paragraph" w:customStyle="1" w:styleId="afffd">
    <w:name w:val="参考文献、索引标题"/>
    <w:basedOn w:val="af0"/>
    <w:next w:val="af9"/>
    <w:qFormat/>
    <w:rsid w:val="006955AE"/>
    <w:pPr>
      <w:numPr>
        <w:numId w:val="0"/>
      </w:numPr>
      <w:spacing w:after="200"/>
    </w:pPr>
    <w:rPr>
      <w:sz w:val="21"/>
    </w:rPr>
  </w:style>
  <w:style w:type="paragraph" w:customStyle="1" w:styleId="afffe">
    <w:name w:val="实施日期"/>
    <w:basedOn w:val="affff"/>
    <w:qFormat/>
    <w:rsid w:val="006955AE"/>
    <w:pPr>
      <w:framePr w:hSpace="0" w:wrap="around" w:xAlign="right"/>
      <w:jc w:val="right"/>
    </w:pPr>
  </w:style>
  <w:style w:type="paragraph" w:customStyle="1" w:styleId="affff">
    <w:name w:val="发布日期"/>
    <w:qFormat/>
    <w:rsid w:val="006955AE"/>
    <w:pPr>
      <w:framePr w:w="4000" w:h="473" w:hRule="exact" w:hSpace="180" w:vSpace="180" w:wrap="around" w:hAnchor="margin" w:y="13511" w:anchorLock="1"/>
    </w:pPr>
    <w:rPr>
      <w:rFonts w:eastAsia="黑体"/>
      <w:sz w:val="28"/>
    </w:rPr>
  </w:style>
  <w:style w:type="paragraph" w:customStyle="1" w:styleId="a1">
    <w:name w:val="三级无标题条"/>
    <w:basedOn w:val="af9"/>
    <w:rsid w:val="006955AE"/>
    <w:pPr>
      <w:numPr>
        <w:ilvl w:val="4"/>
        <w:numId w:val="5"/>
      </w:numPr>
    </w:pPr>
  </w:style>
  <w:style w:type="paragraph" w:customStyle="1" w:styleId="a2">
    <w:name w:val="四级无标题条"/>
    <w:basedOn w:val="af9"/>
    <w:qFormat/>
    <w:rsid w:val="006955AE"/>
    <w:pPr>
      <w:numPr>
        <w:ilvl w:val="5"/>
        <w:numId w:val="5"/>
      </w:numPr>
    </w:pPr>
  </w:style>
  <w:style w:type="paragraph" w:customStyle="1" w:styleId="a9">
    <w:name w:val="附录标识"/>
    <w:basedOn w:val="af0"/>
    <w:rsid w:val="006955AE"/>
    <w:pPr>
      <w:numPr>
        <w:numId w:val="4"/>
      </w:numPr>
      <w:tabs>
        <w:tab w:val="left" w:pos="6405"/>
      </w:tabs>
      <w:spacing w:after="200"/>
    </w:pPr>
    <w:rPr>
      <w:sz w:val="21"/>
    </w:rPr>
  </w:style>
  <w:style w:type="paragraph" w:customStyle="1" w:styleId="affff0">
    <w:name w:val="封面标准文稿编辑信息"/>
    <w:rsid w:val="006955AE"/>
    <w:pPr>
      <w:spacing w:before="180" w:line="180" w:lineRule="exact"/>
      <w:jc w:val="center"/>
    </w:pPr>
    <w:rPr>
      <w:rFonts w:ascii="宋体"/>
      <w:sz w:val="21"/>
    </w:rPr>
  </w:style>
  <w:style w:type="paragraph" w:customStyle="1" w:styleId="affff1">
    <w:name w:val="目次、标准名称标题"/>
    <w:basedOn w:val="af0"/>
    <w:next w:val="affc"/>
    <w:qFormat/>
    <w:rsid w:val="006955AE"/>
    <w:pPr>
      <w:numPr>
        <w:numId w:val="0"/>
      </w:numPr>
      <w:spacing w:line="460" w:lineRule="exact"/>
    </w:pPr>
  </w:style>
  <w:style w:type="paragraph" w:customStyle="1" w:styleId="affff2">
    <w:name w:val="其他发布部门"/>
    <w:basedOn w:val="afff7"/>
    <w:qFormat/>
    <w:rsid w:val="006955AE"/>
    <w:pPr>
      <w:framePr w:wrap="around"/>
      <w:spacing w:line="0" w:lineRule="atLeast"/>
    </w:pPr>
    <w:rPr>
      <w:rFonts w:ascii="黑体" w:eastAsia="黑体"/>
      <w:b w:val="0"/>
    </w:rPr>
  </w:style>
  <w:style w:type="paragraph" w:customStyle="1" w:styleId="affff3">
    <w:name w:val="标准"/>
    <w:basedOn w:val="af9"/>
    <w:qFormat/>
    <w:rsid w:val="006955AE"/>
    <w:pPr>
      <w:adjustRightInd w:val="0"/>
      <w:spacing w:line="312" w:lineRule="atLeast"/>
      <w:jc w:val="center"/>
      <w:textAlignment w:val="baseline"/>
    </w:pPr>
    <w:rPr>
      <w:kern w:val="0"/>
      <w:szCs w:val="20"/>
    </w:rPr>
  </w:style>
  <w:style w:type="paragraph" w:customStyle="1" w:styleId="af">
    <w:name w:val="附录五级条标题"/>
    <w:basedOn w:val="ae"/>
    <w:next w:val="affc"/>
    <w:qFormat/>
    <w:rsid w:val="006955AE"/>
    <w:pPr>
      <w:numPr>
        <w:ilvl w:val="6"/>
      </w:numPr>
      <w:outlineLvl w:val="6"/>
    </w:pPr>
  </w:style>
  <w:style w:type="paragraph" w:customStyle="1" w:styleId="ae">
    <w:name w:val="附录四级条标题"/>
    <w:basedOn w:val="ad"/>
    <w:next w:val="affc"/>
    <w:rsid w:val="006955AE"/>
    <w:pPr>
      <w:numPr>
        <w:ilvl w:val="5"/>
      </w:numPr>
      <w:outlineLvl w:val="5"/>
    </w:pPr>
  </w:style>
  <w:style w:type="paragraph" w:customStyle="1" w:styleId="af6">
    <w:name w:val="五级条标题"/>
    <w:basedOn w:val="af5"/>
    <w:next w:val="affc"/>
    <w:rsid w:val="006955AE"/>
    <w:pPr>
      <w:numPr>
        <w:ilvl w:val="6"/>
      </w:numPr>
      <w:outlineLvl w:val="6"/>
    </w:pPr>
  </w:style>
  <w:style w:type="paragraph" w:customStyle="1" w:styleId="affff4">
    <w:name w:val="条文脚注"/>
    <w:basedOn w:val="aff6"/>
    <w:qFormat/>
    <w:rsid w:val="006955AE"/>
    <w:pPr>
      <w:ind w:leftChars="200" w:left="780" w:hangingChars="200" w:hanging="360"/>
      <w:jc w:val="both"/>
    </w:pPr>
    <w:rPr>
      <w:rFonts w:ascii="宋体"/>
    </w:rPr>
  </w:style>
  <w:style w:type="paragraph" w:customStyle="1" w:styleId="affff5">
    <w:name w:val="标准标志"/>
    <w:next w:val="af9"/>
    <w:qFormat/>
    <w:rsid w:val="006955AE"/>
    <w:pPr>
      <w:framePr w:w="2268" w:h="1392" w:hRule="exact" w:wrap="around" w:hAnchor="margin" w:x="6748" w:y="171" w:anchorLock="1"/>
      <w:shd w:val="solid" w:color="FFFFFF" w:fill="FFFFFF"/>
      <w:spacing w:line="0" w:lineRule="atLeast"/>
      <w:jc w:val="right"/>
    </w:pPr>
    <w:rPr>
      <w:b/>
      <w:w w:val="130"/>
      <w:sz w:val="96"/>
    </w:rPr>
  </w:style>
  <w:style w:type="paragraph" w:customStyle="1" w:styleId="affff6">
    <w:name w:val="附录图标题"/>
    <w:next w:val="affc"/>
    <w:qFormat/>
    <w:rsid w:val="006955AE"/>
    <w:pPr>
      <w:jc w:val="center"/>
    </w:pPr>
    <w:rPr>
      <w:rFonts w:ascii="黑体" w:eastAsia="黑体"/>
      <w:sz w:val="21"/>
    </w:rPr>
  </w:style>
  <w:style w:type="paragraph" w:customStyle="1" w:styleId="affff7">
    <w:name w:val="数字编号列项（二级）"/>
    <w:rsid w:val="006955AE"/>
    <w:pPr>
      <w:ind w:leftChars="400" w:left="1260" w:hangingChars="200" w:hanging="420"/>
      <w:jc w:val="both"/>
    </w:pPr>
    <w:rPr>
      <w:rFonts w:ascii="宋体"/>
      <w:sz w:val="21"/>
    </w:rPr>
  </w:style>
  <w:style w:type="paragraph" w:customStyle="1" w:styleId="affff8">
    <w:name w:val="无标题条"/>
    <w:next w:val="affc"/>
    <w:qFormat/>
    <w:rsid w:val="006955AE"/>
    <w:pPr>
      <w:jc w:val="both"/>
    </w:pPr>
    <w:rPr>
      <w:sz w:val="21"/>
    </w:rPr>
  </w:style>
  <w:style w:type="paragraph" w:customStyle="1" w:styleId="af8">
    <w:name w:val="列项——"/>
    <w:rsid w:val="006955AE"/>
    <w:pPr>
      <w:widowControl w:val="0"/>
      <w:numPr>
        <w:numId w:val="6"/>
      </w:numPr>
      <w:tabs>
        <w:tab w:val="clear" w:pos="1140"/>
        <w:tab w:val="left" w:pos="854"/>
      </w:tabs>
      <w:ind w:leftChars="200" w:left="200" w:hangingChars="200" w:hanging="200"/>
      <w:jc w:val="both"/>
    </w:pPr>
    <w:rPr>
      <w:rFonts w:ascii="宋体"/>
      <w:sz w:val="21"/>
    </w:rPr>
  </w:style>
  <w:style w:type="paragraph" w:customStyle="1" w:styleId="affff9">
    <w:name w:val="目次、索引正文"/>
    <w:rsid w:val="006955AE"/>
    <w:pPr>
      <w:spacing w:line="320" w:lineRule="exact"/>
      <w:jc w:val="both"/>
    </w:pPr>
    <w:rPr>
      <w:rFonts w:ascii="宋体"/>
      <w:sz w:val="21"/>
    </w:rPr>
  </w:style>
  <w:style w:type="paragraph" w:customStyle="1" w:styleId="affffa">
    <w:name w:val="封面标准代替信息"/>
    <w:basedOn w:val="22"/>
    <w:qFormat/>
    <w:rsid w:val="006955AE"/>
    <w:pPr>
      <w:framePr w:wrap="around"/>
      <w:spacing w:before="57"/>
    </w:pPr>
    <w:rPr>
      <w:rFonts w:ascii="宋体"/>
      <w:sz w:val="21"/>
    </w:rPr>
  </w:style>
  <w:style w:type="paragraph" w:customStyle="1" w:styleId="affffb">
    <w:name w:val="封面一致性程度标识"/>
    <w:qFormat/>
    <w:rsid w:val="006955AE"/>
    <w:pPr>
      <w:spacing w:before="440" w:line="400" w:lineRule="exact"/>
      <w:jc w:val="center"/>
    </w:pPr>
    <w:rPr>
      <w:rFonts w:ascii="宋体"/>
      <w:sz w:val="28"/>
    </w:rPr>
  </w:style>
  <w:style w:type="paragraph" w:customStyle="1" w:styleId="a4">
    <w:name w:val="示例"/>
    <w:next w:val="affc"/>
    <w:qFormat/>
    <w:rsid w:val="006955AE"/>
    <w:pPr>
      <w:numPr>
        <w:numId w:val="7"/>
      </w:numPr>
      <w:tabs>
        <w:tab w:val="clear" w:pos="1120"/>
        <w:tab w:val="left" w:pos="816"/>
      </w:tabs>
      <w:ind w:firstLineChars="233" w:firstLine="419"/>
      <w:jc w:val="both"/>
    </w:pPr>
    <w:rPr>
      <w:rFonts w:ascii="宋体"/>
      <w:sz w:val="18"/>
    </w:rPr>
  </w:style>
  <w:style w:type="paragraph" w:customStyle="1" w:styleId="affffc">
    <w:name w:val="标准书脚_奇数页"/>
    <w:rsid w:val="006955AE"/>
    <w:pPr>
      <w:spacing w:before="120"/>
      <w:jc w:val="right"/>
    </w:pPr>
    <w:rPr>
      <w:sz w:val="18"/>
    </w:rPr>
  </w:style>
  <w:style w:type="paragraph" w:customStyle="1" w:styleId="affffd">
    <w:name w:val="字母编号列项（一级）"/>
    <w:qFormat/>
    <w:rsid w:val="006955AE"/>
    <w:pPr>
      <w:ind w:leftChars="200" w:left="840" w:hangingChars="200" w:hanging="420"/>
      <w:jc w:val="both"/>
    </w:pPr>
    <w:rPr>
      <w:rFonts w:ascii="宋体"/>
      <w:sz w:val="21"/>
    </w:rPr>
  </w:style>
  <w:style w:type="paragraph" w:customStyle="1" w:styleId="affffe">
    <w:name w:val="其他标准称谓"/>
    <w:rsid w:val="006955AE"/>
    <w:pPr>
      <w:spacing w:line="0" w:lineRule="atLeast"/>
      <w:jc w:val="distribute"/>
    </w:pPr>
    <w:rPr>
      <w:rFonts w:ascii="黑体" w:eastAsia="黑体" w:hAnsi="宋体"/>
      <w:sz w:val="52"/>
    </w:rPr>
  </w:style>
  <w:style w:type="paragraph" w:customStyle="1" w:styleId="a6">
    <w:name w:val="注×："/>
    <w:qFormat/>
    <w:rsid w:val="006955AE"/>
    <w:pPr>
      <w:widowControl w:val="0"/>
      <w:numPr>
        <w:numId w:val="8"/>
      </w:numPr>
      <w:tabs>
        <w:tab w:val="clear" w:pos="900"/>
        <w:tab w:val="left" w:pos="630"/>
      </w:tabs>
      <w:autoSpaceDE w:val="0"/>
      <w:autoSpaceDN w:val="0"/>
      <w:jc w:val="both"/>
    </w:pPr>
    <w:rPr>
      <w:rFonts w:ascii="宋体"/>
      <w:sz w:val="18"/>
    </w:rPr>
  </w:style>
  <w:style w:type="paragraph" w:customStyle="1" w:styleId="a0">
    <w:name w:val="二级无标题条"/>
    <w:basedOn w:val="af9"/>
    <w:qFormat/>
    <w:rsid w:val="006955AE"/>
    <w:pPr>
      <w:numPr>
        <w:ilvl w:val="3"/>
        <w:numId w:val="5"/>
      </w:numPr>
    </w:pPr>
  </w:style>
  <w:style w:type="paragraph" w:customStyle="1" w:styleId="a5">
    <w:name w:val="列项·"/>
    <w:qFormat/>
    <w:rsid w:val="006955AE"/>
    <w:pPr>
      <w:numPr>
        <w:numId w:val="9"/>
      </w:numPr>
      <w:tabs>
        <w:tab w:val="clear" w:pos="1140"/>
        <w:tab w:val="left" w:pos="840"/>
      </w:tabs>
      <w:ind w:leftChars="200" w:left="840" w:hangingChars="200" w:hanging="420"/>
      <w:jc w:val="both"/>
    </w:pPr>
    <w:rPr>
      <w:rFonts w:ascii="宋体"/>
      <w:sz w:val="21"/>
    </w:rPr>
  </w:style>
  <w:style w:type="paragraph" w:customStyle="1" w:styleId="a7">
    <w:name w:val="正文图标题"/>
    <w:next w:val="affc"/>
    <w:qFormat/>
    <w:rsid w:val="006955AE"/>
    <w:pPr>
      <w:numPr>
        <w:numId w:val="10"/>
      </w:numPr>
      <w:jc w:val="center"/>
    </w:pPr>
    <w:rPr>
      <w:rFonts w:ascii="黑体" w:eastAsia="黑体"/>
      <w:sz w:val="21"/>
    </w:rPr>
  </w:style>
  <w:style w:type="table" w:customStyle="1" w:styleId="13">
    <w:name w:val="网格型1"/>
    <w:basedOn w:val="afb"/>
    <w:qFormat/>
    <w:rsid w:val="006955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fb"/>
    <w:qFormat/>
    <w:rsid w:val="006955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fb"/>
    <w:rsid w:val="006955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List Paragraph"/>
    <w:basedOn w:val="af9"/>
    <w:uiPriority w:val="99"/>
    <w:qFormat/>
    <w:rsid w:val="006955AE"/>
    <w:pPr>
      <w:ind w:firstLineChars="200" w:firstLine="420"/>
    </w:pPr>
  </w:style>
  <w:style w:type="character" w:customStyle="1" w:styleId="Char0">
    <w:name w:val="批注框文本 Char"/>
    <w:basedOn w:val="afa"/>
    <w:link w:val="aff3"/>
    <w:qFormat/>
    <w:rsid w:val="006955AE"/>
    <w:rPr>
      <w:kern w:val="2"/>
      <w:sz w:val="18"/>
      <w:szCs w:val="18"/>
    </w:rPr>
  </w:style>
  <w:style w:type="character" w:styleId="afffff0">
    <w:name w:val="annotation reference"/>
    <w:basedOn w:val="afa"/>
    <w:rsid w:val="006955AE"/>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Info spid="_x0000_s1033"/>
    <customShpInfo spid="_x0000_s1032"/>
    <customShpInfo spid="_x0000_s1031"/>
    <customShpInfo spid="_x0000_s1030"/>
    <customShpInfo spid="_x0000_s1027"/>
    <customShpInfo spid="_x0000_s1026"/>
    <customShpInfo spid="_x0000_s103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TotalTime>65</TotalTime>
  <Pages>5</Pages>
  <Words>424</Words>
  <Characters>2423</Characters>
  <Application>Microsoft Office Word</Application>
  <DocSecurity>0</DocSecurity>
  <Lines>20</Lines>
  <Paragraphs>5</Paragraphs>
  <ScaleCrop>false</ScaleCrop>
  <Company>中国标准研究中心</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lqy</dc:creator>
  <cp:lastModifiedBy>Administrator</cp:lastModifiedBy>
  <cp:revision>16</cp:revision>
  <cp:lastPrinted>2017-05-25T03:08:00Z</cp:lastPrinted>
  <dcterms:created xsi:type="dcterms:W3CDTF">2022-05-22T01:53:00Z</dcterms:created>
  <dcterms:modified xsi:type="dcterms:W3CDTF">2022-05-22T04:00:00Z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