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7020" w14:textId="77777777" w:rsidR="0061793D" w:rsidRDefault="0061793D" w:rsidP="0061793D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</w:p>
    <w:p w14:paraId="3C715D2F" w14:textId="77777777" w:rsidR="0061793D" w:rsidRDefault="0061793D" w:rsidP="0061793D">
      <w:pPr>
        <w:widowControl/>
        <w:snapToGrid w:val="0"/>
        <w:spacing w:line="360" w:lineRule="auto"/>
        <w:ind w:right="-1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bookmarkStart w:id="0" w:name="_Hlk62806307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《有色金属采选业温室气体排放核算与报告导则》等</w:t>
      </w:r>
    </w:p>
    <w:p w14:paraId="64109A94" w14:textId="77777777" w:rsidR="0061793D" w:rsidRDefault="0061793D" w:rsidP="0061793D">
      <w:pPr>
        <w:widowControl/>
        <w:snapToGrid w:val="0"/>
        <w:spacing w:line="360" w:lineRule="auto"/>
        <w:ind w:right="-1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2项行业标准任务落实会会议纪要</w:t>
      </w:r>
      <w:bookmarkEnd w:id="0"/>
    </w:p>
    <w:p w14:paraId="6C071D0B" w14:textId="77777777" w:rsidR="0061793D" w:rsidRDefault="0061793D" w:rsidP="0061793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24日</w:t>
      </w:r>
      <w:r>
        <w:rPr>
          <w:rFonts w:ascii="宋体" w:hAnsi="宋体"/>
          <w:sz w:val="24"/>
        </w:rPr>
        <w:t>，全国有色金属标准化技术委员会在</w:t>
      </w:r>
      <w:r>
        <w:rPr>
          <w:rFonts w:ascii="宋体" w:hAnsi="宋体" w:hint="eastAsia"/>
          <w:sz w:val="24"/>
        </w:rPr>
        <w:t>通过网络会议</w:t>
      </w:r>
      <w:r>
        <w:rPr>
          <w:rFonts w:ascii="宋体" w:hAnsi="宋体"/>
          <w:sz w:val="24"/>
        </w:rPr>
        <w:t>召开了</w:t>
      </w:r>
      <w:r>
        <w:rPr>
          <w:rFonts w:ascii="宋体" w:hAnsi="宋体" w:hint="eastAsia"/>
          <w:sz w:val="24"/>
        </w:rPr>
        <w:t>《有色金属采选业温室气体排放核算与报告导则》等2项行业标准任务落实会。来自</w:t>
      </w:r>
      <w:bookmarkStart w:id="1" w:name="OLE_LINK1"/>
      <w:r>
        <w:rPr>
          <w:rFonts w:ascii="宋体" w:hAnsi="宋体" w:hint="eastAsia"/>
          <w:sz w:val="24"/>
        </w:rPr>
        <w:t>矿冶科技集团有限公司、中国恩菲工程技术有限公司、云南铜业股份有限公司西南铜业分公司、深圳市中金岭南有色金属股份有限公司、铜陵有色金属集团控股有限公司、紫金矿业集团股份有限公司、广东邦普循环科技有限公司、河南豫光金铅股份有限公司、</w:t>
      </w:r>
      <w:bookmarkEnd w:id="1"/>
      <w:r>
        <w:rPr>
          <w:rFonts w:ascii="宋体" w:hAnsi="宋体" w:hint="eastAsia"/>
          <w:sz w:val="24"/>
        </w:rPr>
        <w:t>白银有色集团股份有限公司、江西铜业股份有限公司、云南驰宏锌锗股份有限公司、中铝集团有限公司、山东宏桥新型材料有限公司等50多家单位的9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余位代表参加了会议。</w:t>
      </w:r>
    </w:p>
    <w:p w14:paraId="67F223CF" w14:textId="77777777" w:rsidR="0061793D" w:rsidRDefault="0061793D" w:rsidP="0061793D">
      <w:pPr>
        <w:snapToGrid w:val="0"/>
        <w:spacing w:beforeLines="50" w:before="120" w:line="360" w:lineRule="auto"/>
        <w:ind w:firstLineChars="200" w:firstLine="480"/>
        <w:rPr>
          <w:rFonts w:ascii="宋体" w:hAnsi="宋体"/>
          <w:sz w:val="24"/>
        </w:rPr>
        <w:sectPr w:rsidR="0061793D">
          <w:pgSz w:w="11906" w:h="16838"/>
          <w:pgMar w:top="1418" w:right="992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4"/>
        </w:rPr>
        <w:t>会议对《有色金属采选业温室气体排放核算与报告导则》等2项行业标准进行了任务落实，形成会议纪要如下：</w:t>
      </w:r>
    </w:p>
    <w:p w14:paraId="4F549CEE" w14:textId="77777777" w:rsidR="0061793D" w:rsidRDefault="0061793D" w:rsidP="0061793D">
      <w:pPr>
        <w:pStyle w:val="a8"/>
        <w:numPr>
          <w:ilvl w:val="0"/>
          <w:numId w:val="1"/>
        </w:numPr>
        <w:spacing w:afterLines="50" w:after="120"/>
        <w:ind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会议确定的标准制定原则：</w:t>
      </w:r>
    </w:p>
    <w:p w14:paraId="7C154367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1、标准适用范围应恰当且全面，以作为行业内企业温室气体排放量核算的基础性标准，指导其他分领域企业温室气体排放量核算标准的制定。</w:t>
      </w:r>
    </w:p>
    <w:p w14:paraId="56C7CAAA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2、制定过程中尽可能全面梳理各环节温室气体排放量，经充分调研、研究后筛选形成最终导则标准中将涵盖的核算内容。</w:t>
      </w:r>
    </w:p>
    <w:p w14:paraId="49B6CC86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3、标准制定应接轨国际温室气体排放标准，并符合国内温室气体排放核算基本原则，既体现有色金属行业温室气体排放核算特点，与其他行业温室气体排放核算也具有可比性。</w:t>
      </w:r>
    </w:p>
    <w:p w14:paraId="04D118AF" w14:textId="77777777" w:rsidR="0061793D" w:rsidRDefault="0061793D" w:rsidP="0061793D">
      <w:pPr>
        <w:pStyle w:val="a8"/>
        <w:numPr>
          <w:ilvl w:val="0"/>
          <w:numId w:val="1"/>
        </w:numPr>
        <w:spacing w:afterLines="50" w:after="120"/>
        <w:ind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会议确定的各标准起草单位：</w:t>
      </w:r>
    </w:p>
    <w:p w14:paraId="64ACA98B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具体标准名称及起草单位见下表：</w:t>
      </w:r>
    </w:p>
    <w:tbl>
      <w:tblPr>
        <w:tblStyle w:val="a7"/>
        <w:tblW w:w="9929" w:type="dxa"/>
        <w:tblInd w:w="471" w:type="dxa"/>
        <w:tblLook w:val="0000" w:firstRow="0" w:lastRow="0" w:firstColumn="0" w:lastColumn="0" w:noHBand="0" w:noVBand="0"/>
      </w:tblPr>
      <w:tblGrid>
        <w:gridCol w:w="704"/>
        <w:gridCol w:w="1413"/>
        <w:gridCol w:w="7812"/>
      </w:tblGrid>
      <w:tr w:rsidR="0061793D" w14:paraId="3581C374" w14:textId="77777777" w:rsidTr="0002732D">
        <w:trPr>
          <w:trHeight w:val="218"/>
          <w:tblHeader/>
        </w:trPr>
        <w:tc>
          <w:tcPr>
            <w:tcW w:w="704" w:type="dxa"/>
            <w:vAlign w:val="center"/>
          </w:tcPr>
          <w:p w14:paraId="4EF12DA2" w14:textId="77777777" w:rsidR="0061793D" w:rsidRDefault="0061793D" w:rsidP="0002732D">
            <w:pPr>
              <w:pStyle w:val="a8"/>
              <w:spacing w:afterLines="50" w:after="120" w:line="360" w:lineRule="auto"/>
              <w:ind w:firstLineChars="0" w:firstLine="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413" w:type="dxa"/>
            <w:vAlign w:val="center"/>
          </w:tcPr>
          <w:p w14:paraId="15708E86" w14:textId="77777777" w:rsidR="0061793D" w:rsidRDefault="0061793D" w:rsidP="0002732D">
            <w:pPr>
              <w:pStyle w:val="a8"/>
              <w:spacing w:afterLines="50" w:after="120" w:line="360" w:lineRule="auto"/>
              <w:ind w:firstLineChars="0" w:firstLine="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标准名称</w:t>
            </w:r>
          </w:p>
        </w:tc>
        <w:tc>
          <w:tcPr>
            <w:tcW w:w="7812" w:type="dxa"/>
            <w:vAlign w:val="center"/>
          </w:tcPr>
          <w:p w14:paraId="1A186906" w14:textId="77777777" w:rsidR="0061793D" w:rsidRDefault="0061793D" w:rsidP="0002732D">
            <w:pPr>
              <w:pStyle w:val="a8"/>
              <w:spacing w:afterLines="50" w:after="120" w:line="360" w:lineRule="auto"/>
              <w:ind w:firstLineChars="0" w:firstLine="0"/>
              <w:jc w:val="center"/>
              <w:rPr>
                <w:rFonts w:ascii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起草单位</w:t>
            </w:r>
          </w:p>
        </w:tc>
      </w:tr>
      <w:tr w:rsidR="0061793D" w14:paraId="142C6579" w14:textId="77777777" w:rsidTr="0002732D">
        <w:tc>
          <w:tcPr>
            <w:tcW w:w="704" w:type="dxa"/>
            <w:vAlign w:val="center"/>
          </w:tcPr>
          <w:p w14:paraId="4E33FC6D" w14:textId="77777777" w:rsidR="0061793D" w:rsidRDefault="0061793D" w:rsidP="0002732D">
            <w:pPr>
              <w:pStyle w:val="a8"/>
              <w:spacing w:afterLines="50" w:after="120" w:line="360" w:lineRule="auto"/>
              <w:ind w:firstLineChars="0" w:firstLine="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413" w:type="dxa"/>
            <w:vAlign w:val="center"/>
          </w:tcPr>
          <w:p w14:paraId="3B67BFC8" w14:textId="77777777" w:rsidR="0061793D" w:rsidRDefault="0061793D" w:rsidP="0002732D">
            <w:pPr>
              <w:pStyle w:val="a8"/>
              <w:spacing w:afterLines="50" w:after="120" w:line="360" w:lineRule="auto"/>
              <w:ind w:firstLineChars="0" w:firstLine="0"/>
              <w:jc w:val="center"/>
              <w:rPr>
                <w:rFonts w:ascii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有色金属采选业温室气体排放核算与报告导则</w:t>
            </w:r>
          </w:p>
        </w:tc>
        <w:tc>
          <w:tcPr>
            <w:tcW w:w="7812" w:type="dxa"/>
          </w:tcPr>
          <w:p w14:paraId="163541DC" w14:textId="77777777" w:rsidR="0061793D" w:rsidRDefault="0061793D" w:rsidP="0002732D">
            <w:pPr>
              <w:pStyle w:val="a8"/>
              <w:spacing w:afterLines="50" w:after="120" w:line="336" w:lineRule="auto"/>
              <w:ind w:firstLineChars="0" w:firstLine="0"/>
              <w:rPr>
                <w:rFonts w:ascii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矿冶科技集团有限公司、中国恩菲工程技术有限公司、中铝集团有限公司、深圳市中金岭南有色金属股份有限公司、紫金矿业集团股份有限公司、铜陵有色金属集团控股有限公司、云南驰宏锌锗股份有限公司、南京银茂铅锌矿业有限公司、山东宏桥新型材料有限公司、江西铜业股份有限公司、金堆城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钼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业股份有限公司、云南锡业股份有限公司、锡矿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山闪星锑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业有限责任公司、有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资源环境技术研究院（北京）有限公司、青海威斯特铜业有限责任公司</w:t>
            </w:r>
          </w:p>
        </w:tc>
      </w:tr>
      <w:tr w:rsidR="0061793D" w14:paraId="4522DF25" w14:textId="77777777" w:rsidTr="0002732D">
        <w:tc>
          <w:tcPr>
            <w:tcW w:w="704" w:type="dxa"/>
            <w:vAlign w:val="center"/>
          </w:tcPr>
          <w:p w14:paraId="063D908D" w14:textId="77777777" w:rsidR="0061793D" w:rsidRDefault="0061793D" w:rsidP="0002732D">
            <w:pPr>
              <w:pStyle w:val="a8"/>
              <w:spacing w:afterLines="50" w:after="120" w:line="360" w:lineRule="auto"/>
              <w:ind w:firstLineChars="0" w:firstLine="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lastRenderedPageBreak/>
              <w:t>2</w:t>
            </w:r>
          </w:p>
        </w:tc>
        <w:tc>
          <w:tcPr>
            <w:tcW w:w="1413" w:type="dxa"/>
            <w:vAlign w:val="center"/>
          </w:tcPr>
          <w:p w14:paraId="02DF308B" w14:textId="77777777" w:rsidR="0061793D" w:rsidRDefault="0061793D" w:rsidP="0002732D">
            <w:pPr>
              <w:pStyle w:val="a8"/>
              <w:spacing w:afterLines="50" w:after="120" w:line="360" w:lineRule="auto"/>
              <w:ind w:firstLineChars="0" w:firstLine="0"/>
              <w:jc w:val="center"/>
              <w:rPr>
                <w:rFonts w:ascii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有色金属冶炼企业温室气体排放核算与报告导则</w:t>
            </w:r>
          </w:p>
        </w:tc>
        <w:tc>
          <w:tcPr>
            <w:tcW w:w="7812" w:type="dxa"/>
          </w:tcPr>
          <w:p w14:paraId="4755E444" w14:textId="77777777" w:rsidR="0061793D" w:rsidRDefault="0061793D" w:rsidP="0002732D">
            <w:pPr>
              <w:pStyle w:val="a8"/>
              <w:spacing w:afterLines="50" w:after="120" w:line="336" w:lineRule="auto"/>
              <w:ind w:firstLineChars="0" w:firstLine="0"/>
              <w:rPr>
                <w:rFonts w:ascii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中国恩菲工程技术有限公司、矿冶科技集团有限公司、云南铜业股份有限公司西南铜业分公司、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阳谷祥光铜业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有限公司、豫光金铅股份有限公司、衢州华友钴新材料有限公司、广东邦普循环科技有限公司、紫金矿业集团股份有限公司、中金岭南有色金属股份有限公司、金堆城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钼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业股份有限公司、北方矿业有限责任公司、白银有色集团股份有限公司、江西铜业股份有限公司、云南驰宏锌锗股份有限公司、有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资源环境技术研究院（北京）有限公司、锡矿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山闪星锑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业有限责任公司、广东省科学院工业分析检测中心</w:t>
            </w:r>
          </w:p>
        </w:tc>
      </w:tr>
    </w:tbl>
    <w:p w14:paraId="65D76222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 w:hint="eastAsia"/>
          <w:sz w:val="24"/>
          <w:szCs w:val="24"/>
        </w:rPr>
      </w:pPr>
    </w:p>
    <w:p w14:paraId="12DCAE70" w14:textId="77777777" w:rsidR="0061793D" w:rsidRDefault="0061793D" w:rsidP="0061793D">
      <w:pPr>
        <w:pStyle w:val="a8"/>
        <w:numPr>
          <w:ilvl w:val="0"/>
          <w:numId w:val="1"/>
        </w:numPr>
        <w:spacing w:afterLines="50" w:after="120"/>
        <w:ind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下一步工作计划：</w:t>
      </w:r>
    </w:p>
    <w:p w14:paraId="371CAA5F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1、各牵头单位根据</w:t>
      </w:r>
      <w:r>
        <w:rPr>
          <w:rFonts w:ascii="宋体" w:hAnsi="宋体" w:hint="eastAsia"/>
          <w:sz w:val="24"/>
          <w:szCs w:val="24"/>
        </w:rPr>
        <w:t>制定</w:t>
      </w:r>
      <w:r>
        <w:rPr>
          <w:rFonts w:ascii="宋体" w:hAnsi="宋体"/>
          <w:sz w:val="24"/>
          <w:szCs w:val="24"/>
        </w:rPr>
        <w:t>原则组织开展各部分的数据收集、文本编写等工作；</w:t>
      </w:r>
    </w:p>
    <w:p w14:paraId="61C0D461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2、各参编单位协助牵头单位完成项目</w:t>
      </w:r>
      <w:r>
        <w:rPr>
          <w:rFonts w:ascii="宋体" w:hAnsi="宋体" w:hint="eastAsia"/>
          <w:sz w:val="24"/>
          <w:szCs w:val="24"/>
        </w:rPr>
        <w:t>本文</w:t>
      </w:r>
      <w:r>
        <w:rPr>
          <w:rFonts w:ascii="宋体" w:hAnsi="宋体"/>
          <w:sz w:val="24"/>
          <w:szCs w:val="24"/>
        </w:rPr>
        <w:t>编写，</w:t>
      </w:r>
      <w:r>
        <w:rPr>
          <w:rFonts w:ascii="宋体" w:hAnsi="宋体" w:hint="eastAsia"/>
          <w:sz w:val="24"/>
          <w:szCs w:val="24"/>
        </w:rPr>
        <w:t>协助</w:t>
      </w:r>
      <w:r>
        <w:rPr>
          <w:rFonts w:ascii="宋体" w:hAnsi="宋体"/>
          <w:sz w:val="24"/>
          <w:szCs w:val="24"/>
        </w:rPr>
        <w:t>设计数据调研表并</w:t>
      </w:r>
      <w:r>
        <w:rPr>
          <w:rFonts w:ascii="宋体" w:hAnsi="宋体" w:hint="eastAsia"/>
          <w:sz w:val="24"/>
          <w:szCs w:val="24"/>
        </w:rPr>
        <w:t>积极提供数据、提出建议。明确核算边界，</w:t>
      </w:r>
      <w:r>
        <w:rPr>
          <w:rFonts w:ascii="宋体" w:hAnsi="宋体"/>
          <w:sz w:val="24"/>
          <w:szCs w:val="24"/>
        </w:rPr>
        <w:t>着重考虑原料、工艺、生产流程的全</w:t>
      </w:r>
      <w:r>
        <w:rPr>
          <w:rFonts w:ascii="宋体" w:hAnsi="宋体" w:hint="eastAsia"/>
          <w:sz w:val="24"/>
          <w:szCs w:val="24"/>
        </w:rPr>
        <w:t>生产</w:t>
      </w:r>
      <w:r>
        <w:rPr>
          <w:rFonts w:ascii="宋体" w:hAnsi="宋体"/>
          <w:sz w:val="24"/>
          <w:szCs w:val="24"/>
        </w:rPr>
        <w:t>过程</w:t>
      </w:r>
      <w:r>
        <w:rPr>
          <w:rFonts w:ascii="宋体" w:hAnsi="宋体" w:hint="eastAsia"/>
          <w:sz w:val="24"/>
          <w:szCs w:val="24"/>
        </w:rPr>
        <w:t>相应的温室气体排放</w:t>
      </w:r>
      <w:r>
        <w:rPr>
          <w:rFonts w:ascii="宋体" w:hAnsi="宋体"/>
          <w:sz w:val="24"/>
          <w:szCs w:val="24"/>
        </w:rPr>
        <w:t>；</w:t>
      </w:r>
    </w:p>
    <w:p w14:paraId="3DA06D39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3、适时对相关企业开展函调与实地调研，9月30日前完成数据收集、整理，形成草案并广泛征求意见</w:t>
      </w:r>
      <w:r>
        <w:rPr>
          <w:rFonts w:ascii="宋体" w:hAnsi="宋体" w:hint="eastAsia"/>
          <w:sz w:val="24"/>
          <w:szCs w:val="24"/>
        </w:rPr>
        <w:t>。</w:t>
      </w:r>
    </w:p>
    <w:p w14:paraId="4E8AF155" w14:textId="77777777" w:rsidR="0061793D" w:rsidRDefault="0061793D" w:rsidP="0061793D">
      <w:pPr>
        <w:pStyle w:val="a8"/>
        <w:numPr>
          <w:ilvl w:val="0"/>
          <w:numId w:val="1"/>
        </w:numPr>
        <w:spacing w:afterLines="50" w:after="120"/>
        <w:ind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时间安排：</w:t>
      </w:r>
    </w:p>
    <w:p w14:paraId="43592A9D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2022年5月-7月：开展问卷调查等多种形式的调研，完成调研工作，形成草案；适时召开讨论会；</w:t>
      </w:r>
    </w:p>
    <w:p w14:paraId="4EC48F9E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2022年8月-9月：形成征求意见稿及编制说明，广泛征求意见；</w:t>
      </w:r>
    </w:p>
    <w:p w14:paraId="65C67E48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2022年10月：召开预审会；</w:t>
      </w:r>
    </w:p>
    <w:p w14:paraId="0AE780DA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2023年4月：召开审定会。</w:t>
      </w:r>
    </w:p>
    <w:p w14:paraId="6E46E5DD" w14:textId="77777777" w:rsidR="0061793D" w:rsidRDefault="0061793D" w:rsidP="0061793D">
      <w:pPr>
        <w:pStyle w:val="a8"/>
        <w:spacing w:afterLines="50" w:after="120" w:line="360" w:lineRule="auto"/>
        <w:ind w:leftChars="228" w:left="479" w:firstLine="480"/>
        <w:rPr>
          <w:rFonts w:ascii="宋体" w:hAnsi="宋体"/>
          <w:sz w:val="24"/>
          <w:szCs w:val="24"/>
        </w:rPr>
      </w:pPr>
    </w:p>
    <w:p w14:paraId="7D431CA3" w14:textId="77777777" w:rsidR="00A62174" w:rsidRPr="0061793D" w:rsidRDefault="00A62174"/>
    <w:sectPr w:rsidR="00A62174" w:rsidRPr="0061793D">
      <w:headerReference w:type="even" r:id="rId7"/>
      <w:headerReference w:type="default" r:id="rId8"/>
      <w:type w:val="continuous"/>
      <w:pgSz w:w="11906" w:h="16838"/>
      <w:pgMar w:top="1418" w:right="1418" w:bottom="1418" w:left="992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704A" w14:textId="77777777" w:rsidR="005E3D60" w:rsidRDefault="005E3D60" w:rsidP="0061793D">
      <w:r>
        <w:separator/>
      </w:r>
    </w:p>
  </w:endnote>
  <w:endnote w:type="continuationSeparator" w:id="0">
    <w:p w14:paraId="4D88BC77" w14:textId="77777777" w:rsidR="005E3D60" w:rsidRDefault="005E3D60" w:rsidP="0061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062C" w14:textId="77777777" w:rsidR="005E3D60" w:rsidRDefault="005E3D60" w:rsidP="0061793D">
      <w:r>
        <w:separator/>
      </w:r>
    </w:p>
  </w:footnote>
  <w:footnote w:type="continuationSeparator" w:id="0">
    <w:p w14:paraId="6588B4E0" w14:textId="77777777" w:rsidR="005E3D60" w:rsidRDefault="005E3D60" w:rsidP="0061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31BE" w14:textId="77777777" w:rsidR="00000000" w:rsidRDefault="005E3D6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C82B" w14:textId="77777777" w:rsidR="00000000" w:rsidRDefault="005E3D60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417657"/>
    <w:multiLevelType w:val="singleLevel"/>
    <w:tmpl w:val="B54176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445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C7"/>
    <w:rsid w:val="005E3D60"/>
    <w:rsid w:val="0061793D"/>
    <w:rsid w:val="00A62174"/>
    <w:rsid w:val="00A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875F98-BBD9-4D41-93A0-5F53BF31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79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93D"/>
    <w:rPr>
      <w:sz w:val="18"/>
      <w:szCs w:val="18"/>
    </w:rPr>
  </w:style>
  <w:style w:type="table" w:styleId="a7">
    <w:name w:val="Table Grid"/>
    <w:basedOn w:val="a1"/>
    <w:uiPriority w:val="59"/>
    <w:qFormat/>
    <w:rsid w:val="006179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793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2022-05-11T07:33:00Z</dcterms:created>
  <dcterms:modified xsi:type="dcterms:W3CDTF">2022-05-11T07:34:00Z</dcterms:modified>
</cp:coreProperties>
</file>