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76" w:rsidRDefault="00923B2B">
      <w:pPr>
        <w:pStyle w:val="affffffa"/>
        <w:framePr w:wrap="around"/>
      </w:pPr>
      <w:bookmarkStart w:id="0" w:name="_GoBack"/>
      <w:bookmarkEnd w:id="0"/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1" w:name="ICS"/>
      <w:r>
        <w:instrText xml:space="preserve"> FORMTEXT </w:instrText>
      </w:r>
      <w:r>
        <w:fldChar w:fldCharType="separate"/>
      </w:r>
      <w:r>
        <w:t>77.150.10</w:t>
      </w:r>
      <w:r>
        <w:fldChar w:fldCharType="end"/>
      </w:r>
      <w:bookmarkEnd w:id="1"/>
    </w:p>
    <w:p w:rsidR="00147D76" w:rsidRDefault="00923B2B">
      <w:pPr>
        <w:pStyle w:val="affffffa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2" w:name="WXFLH"/>
      <w:r>
        <w:instrText xml:space="preserve"> FORMTEXT </w:instrText>
      </w:r>
      <w:r>
        <w:fldChar w:fldCharType="separate"/>
      </w:r>
      <w:r>
        <w:t>CCS H 61</w:t>
      </w:r>
      <w:r>
        <w:fldChar w:fldCharType="end"/>
      </w:r>
      <w:bookmarkEnd w:id="2"/>
    </w:p>
    <w:p w:rsidR="00147D76" w:rsidRDefault="00923B2B">
      <w:pPr>
        <w:pStyle w:val="affff3"/>
        <w:framePr w:wrap="around"/>
      </w:pPr>
      <w:r>
        <w:rPr>
          <w:noProof/>
        </w:rPr>
        <w:drawing>
          <wp:inline distT="0" distB="0" distL="0" distR="0">
            <wp:extent cx="1438275" cy="723900"/>
            <wp:effectExtent l="0" t="0" r="0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76" w:rsidRDefault="00923B2B">
      <w:pPr>
        <w:pStyle w:val="affff4"/>
        <w:framePr w:wrap="around"/>
      </w:pPr>
      <w:r>
        <w:rPr>
          <w:rFonts w:hint="eastAsia"/>
        </w:rPr>
        <w:t>中华人民共和国国家标准</w:t>
      </w:r>
    </w:p>
    <w:p w:rsidR="00147D76" w:rsidRDefault="00923B2B">
      <w:pPr>
        <w:pStyle w:val="21"/>
        <w:framePr w:wrap="around"/>
      </w:pPr>
      <w:r>
        <w:rPr>
          <w:rFonts w:ascii="Times New Roman"/>
        </w:rPr>
        <w:t xml:space="preserve">GB/T </w:t>
      </w:r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3" w:name="StdNo1"/>
      <w:r>
        <w:instrText xml:space="preserve"> FORMTEXT </w:instrText>
      </w:r>
      <w:r>
        <w:fldChar w:fldCharType="separate"/>
      </w:r>
      <w:r>
        <w:t>3954</w:t>
      </w:r>
      <w:r>
        <w:fldChar w:fldCharType="end"/>
      </w:r>
      <w:bookmarkEnd w:id="3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4" w:name="StdNo2"/>
      <w:r>
        <w:instrText xml:space="preserve"> FORMTEXT </w:instrText>
      </w:r>
      <w:r>
        <w:fldChar w:fldCharType="separate"/>
      </w:r>
      <w:r>
        <w:t>202X</w:t>
      </w:r>
      <w:r>
        <w:fldChar w:fldCharType="end"/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147D7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D76" w:rsidRDefault="00923B2B">
            <w:pPr>
              <w:pStyle w:val="affffd"/>
              <w:framePr w:wrap="around"/>
            </w:pPr>
            <w:r>
              <w:rPr>
                <w:rFonts w:hint="eastAsia"/>
                <w:color w:val="000000"/>
              </w:rPr>
              <w:t>代</w:t>
            </w:r>
            <w:r>
              <w:rPr>
                <w:color w:val="000000"/>
              </w:rPr>
              <w:t>替</w:t>
            </w:r>
            <w:r>
              <w:rPr>
                <w:rFonts w:hint="eastAsia"/>
                <w:color w:val="000000"/>
              </w:rPr>
              <w:t>GB/T 3954-2014，GB/T 29920-2013</w:t>
            </w:r>
          </w:p>
        </w:tc>
      </w:tr>
    </w:tbl>
    <w:p w:rsidR="00147D76" w:rsidRDefault="00147D76">
      <w:pPr>
        <w:pStyle w:val="21"/>
        <w:framePr w:wrap="around"/>
      </w:pPr>
    </w:p>
    <w:p w:rsidR="00147D76" w:rsidRDefault="00147D76">
      <w:pPr>
        <w:pStyle w:val="21"/>
        <w:framePr w:wrap="around"/>
      </w:pPr>
    </w:p>
    <w:p w:rsidR="00147D76" w:rsidRDefault="00923B2B">
      <w:pPr>
        <w:pStyle w:val="affffe"/>
        <w:framePr w:wrap="around"/>
      </w:pPr>
      <w:r>
        <w:rPr>
          <w:rFonts w:hint="eastAsia"/>
        </w:rPr>
        <w:t>电工</w:t>
      </w:r>
      <w:r>
        <w:t>圆铝杆</w:t>
      </w:r>
    </w:p>
    <w:p w:rsidR="00147D76" w:rsidRDefault="00923B2B">
      <w:pPr>
        <w:pStyle w:val="afffff"/>
        <w:framePr w:wrap="around"/>
        <w:ind w:firstLine="63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 xml:space="preserve">luminium and </w:t>
      </w:r>
      <w:r>
        <w:rPr>
          <w:color w:val="000000"/>
        </w:rPr>
        <w:t>aluminum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alloys rod for electrical purpose </w:t>
      </w:r>
    </w:p>
    <w:p w:rsidR="00147D76" w:rsidRDefault="00923B2B">
      <w:pPr>
        <w:pStyle w:val="afffff0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bookmarkStart w:id="5" w:name="YZBS"/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147D7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D76" w:rsidRDefault="00923B2B">
            <w:pPr>
              <w:pStyle w:val="afffff1"/>
              <w:framePr w:wrap="around"/>
            </w:pPr>
            <w:r>
              <w:rPr>
                <w:rFonts w:hint="eastAsia"/>
                <w:color w:val="000000"/>
              </w:rPr>
              <w:t>(送审稿)</w:t>
            </w:r>
          </w:p>
        </w:tc>
      </w:tr>
      <w:tr w:rsidR="00147D7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D76" w:rsidRDefault="00923B2B">
            <w:pPr>
              <w:pStyle w:val="afffff2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>
                    <w:default w:val="（在提交反馈意见时，请将您知道的相关专利连同支持性文件一并附上）"/>
                  </w:textInput>
                </w:ffData>
              </w:fldChar>
            </w:r>
            <w:bookmarkStart w:id="6" w:name="WCRQ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（在提交反馈意见时，请将您知道的相关专利连同支持性文件一并附上）</w:t>
            </w:r>
            <w:r>
              <w:fldChar w:fldCharType="end"/>
            </w:r>
            <w:bookmarkEnd w:id="6"/>
          </w:p>
          <w:p w:rsidR="00147D76" w:rsidRDefault="00147D76">
            <w:pPr>
              <w:pStyle w:val="afffff2"/>
              <w:framePr w:wrap="around"/>
            </w:pPr>
          </w:p>
        </w:tc>
      </w:tr>
    </w:tbl>
    <w:p w:rsidR="00147D76" w:rsidRDefault="00923B2B">
      <w:pPr>
        <w:pStyle w:val="afffffff"/>
        <w:framePr w:wrap="around" w:hAnchor="page" w:x="1366" w:y="14191"/>
      </w:pPr>
      <w:r>
        <w:rPr>
          <w:rFonts w:ascii="黑体"/>
        </w:rPr>
        <w:t>202X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F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F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-0.05pt;margin-top:728.5pt;height:0pt;width:481.9pt;mso-position-vertical-relative:page;z-index:251656192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YdrPNYAAAALAQAADwAAAAAAAAABACAAAAAiAAAAZHJzL2Rv&#10;d25yZXYueG1sUEsBAhQAFAAAAAgAh07iQMa+7/TKAQAAo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147D76" w:rsidRDefault="00923B2B">
      <w:pPr>
        <w:pStyle w:val="afffffff0"/>
        <w:framePr w:wrap="around" w:hAnchor="page" w:x="7171" w:y="14116"/>
      </w:pPr>
      <w:r>
        <w:rPr>
          <w:rFonts w:ascii="黑体"/>
        </w:rPr>
        <w:t>202X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S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S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p w:rsidR="00147D76" w:rsidRDefault="00923B2B">
      <w:pPr>
        <w:pStyle w:val="affffb"/>
        <w:framePr w:h="1111" w:hRule="exact" w:wrap="around" w:x="1301" w:y="14716"/>
        <w:spacing w:line="0" w:lineRule="atLeast"/>
        <w:ind w:left="1060" w:hanging="640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772160</wp:posOffset>
                </wp:positionH>
                <wp:positionV relativeFrom="paragraph">
                  <wp:posOffset>1914525</wp:posOffset>
                </wp:positionV>
                <wp:extent cx="2419350" cy="58102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81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23B2B" w:rsidRDefault="00923B2B">
                            <w:pPr>
                              <w:pStyle w:val="aff6"/>
                              <w:spacing w:line="0" w:lineRule="atLeast"/>
                              <w:rPr>
                                <w:rFonts w:ascii="宋体" w:eastAsia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 w:val="36"/>
                                <w:szCs w:val="36"/>
                              </w:rPr>
                              <w:t>国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sz w:val="36"/>
                                <w:szCs w:val="36"/>
                              </w:rPr>
                              <w:t>家市场监督管理总局</w:t>
                            </w:r>
                          </w:p>
                          <w:p w:rsidR="00923B2B" w:rsidRDefault="00923B2B">
                            <w:pPr>
                              <w:spacing w:line="0" w:lineRule="atLeast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国家</w:t>
                            </w:r>
                            <w: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  <w:t>标准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化</w:t>
                            </w:r>
                            <w: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  <w:t>管理委员会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0.8pt;margin-top:150.75pt;width:190.5pt;height:45.7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" stroked="f">
                <v:textbox inset="0,0,0,0">
                  <w:txbxContent>
                    <w:p w:rsidR="00923B2B" w:rsidRDefault="00923B2B">
                      <w:pPr>
                        <w:pStyle w:val="aff6"/>
                        <w:spacing w:line="0" w:lineRule="atLeast"/>
                        <w:rPr>
                          <w:rFonts w:ascii="宋体" w:eastAsia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 w:val="36"/>
                          <w:szCs w:val="36"/>
                        </w:rPr>
                        <w:t>国</w:t>
                      </w:r>
                      <w:r>
                        <w:rPr>
                          <w:rFonts w:ascii="宋体" w:eastAsia="宋体" w:hAnsi="宋体"/>
                          <w:b/>
                          <w:sz w:val="36"/>
                          <w:szCs w:val="36"/>
                        </w:rPr>
                        <w:t>家市场监督管理总局</w:t>
                      </w:r>
                    </w:p>
                    <w:p w:rsidR="00923B2B" w:rsidRDefault="00923B2B">
                      <w:pPr>
                        <w:spacing w:line="0" w:lineRule="atLeast"/>
                      </w:pP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国家</w:t>
                      </w:r>
                      <w: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  <w:t>标准</w:t>
                      </w: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化</w:t>
                      </w:r>
                      <w: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  <w:t>管理委员会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>国家市</w:t>
      </w:r>
      <w:r>
        <w:rPr>
          <w:color w:val="000000"/>
          <w:sz w:val="32"/>
          <w:szCs w:val="32"/>
        </w:rPr>
        <w:t>场监督管理总局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2057400</wp:posOffset>
                </wp:positionV>
                <wp:extent cx="733425" cy="4762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2B" w:rsidRDefault="00923B2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left:0;text-align:left;margin-left:271.5pt;margin-top:162pt;width:57.7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" fillcolor="window" stroked="f" strokeweight="1pt">
                <v:textbox>
                  <w:txbxContent>
                    <w:p w:rsidR="00923B2B" w:rsidRDefault="00923B2B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rect>
            </w:pict>
          </mc:Fallback>
        </mc:AlternateContent>
      </w:r>
    </w:p>
    <w:p w:rsidR="00147D76" w:rsidRDefault="00923B2B">
      <w:pPr>
        <w:pStyle w:val="affffb"/>
        <w:framePr w:h="1111" w:hRule="exact" w:wrap="around" w:x="1301" w:y="14716"/>
        <w:spacing w:line="0" w:lineRule="atLeast"/>
        <w:ind w:left="1060" w:hanging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国家标准</w:t>
      </w:r>
      <w:r>
        <w:rPr>
          <w:color w:val="000000"/>
          <w:sz w:val="32"/>
          <w:szCs w:val="32"/>
        </w:rPr>
        <w:t>化管理委员会</w:t>
      </w:r>
    </w:p>
    <w:p w:rsidR="00147D76" w:rsidRDefault="00923B2B">
      <w:pPr>
        <w:pStyle w:val="afff3"/>
        <w:sectPr w:rsidR="00147D76">
          <w:headerReference w:type="even" r:id="rId11"/>
          <w:footerReference w:type="even" r:id="rId12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8938895</wp:posOffset>
                </wp:positionV>
                <wp:extent cx="6210300" cy="2857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703.85pt;height:2.25pt;width:489pt;mso-position-horizontal:center;mso-position-horizontal-relative:margin;z-index:251661312;mso-width-relative:page;mso-height-relative:page;" filled="f" stroked="t" coordsize="21600,21600" o:gfxdata="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By/zdcAAAAKAQAADwAAAAAAAAABACAAAAAiAAAAZHJzL2Rvd25yZXYueG1sUEsBAhQAFAAAAAgA&#10;h07iQBJ9Yq7tAQAAwQMAAA4AAAAAAAAAAQAgAAAAJg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9056370</wp:posOffset>
                </wp:positionV>
                <wp:extent cx="650875" cy="438150"/>
                <wp:effectExtent l="7620" t="5715" r="825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923B2B" w:rsidRDefault="00923B2B">
                            <w:pPr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8" style="position:absolute;left:0;text-align:left;margin-left:337.7pt;margin-top:713.1pt;width:51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" strokecolor="white">
                <v:textbox>
                  <w:txbxContent>
                    <w:p w:rsidR="00923B2B" w:rsidRDefault="00923B2B">
                      <w:pPr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发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-0.05pt;margin-top:184.25pt;height:0pt;width:481.9pt;z-index:251657216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QeJf1wAAAAkBAAAPAAAAAAAAAAEAIAAAACIAAABkcnMvZG93&#10;bnJldi54bWxQSwECFAAUAAAACACHTuJA3SaJLsgBAACg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147D76" w:rsidRDefault="00923B2B">
      <w:pPr>
        <w:pStyle w:val="affffff2"/>
      </w:pPr>
      <w:r>
        <w:rPr>
          <w:rFonts w:hint="eastAsia"/>
        </w:rPr>
        <w:lastRenderedPageBreak/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 w:rsidR="00147D76" w:rsidRDefault="00923B2B">
      <w:pPr>
        <w:tabs>
          <w:tab w:val="left" w:pos="621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本文件按照</w:t>
      </w:r>
      <w:r>
        <w:rPr>
          <w:color w:val="000000"/>
          <w:szCs w:val="21"/>
        </w:rPr>
        <w:t>GB/T 1.1-2020</w:t>
      </w:r>
      <w:r>
        <w:rPr>
          <w:rFonts w:ascii="宋体" w:hAnsi="宋体" w:hint="eastAsia"/>
          <w:color w:val="000000"/>
          <w:szCs w:val="21"/>
        </w:rPr>
        <w:t>《标准化工作导则 第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部分：标准化文件的结构和起草规则》的规定起草。</w:t>
      </w:r>
    </w:p>
    <w:p w:rsidR="00147D76" w:rsidRDefault="00923B2B">
      <w:pPr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本文件代替</w:t>
      </w:r>
      <w:r>
        <w:rPr>
          <w:color w:val="000000"/>
        </w:rPr>
        <w:t>GB/T 3954-2014</w:t>
      </w:r>
      <w:r>
        <w:rPr>
          <w:rFonts w:ascii="宋体" w:hAnsi="宋体" w:hint="eastAsia"/>
          <w:color w:val="000000"/>
        </w:rPr>
        <w:t>《电工圆铝杆》和</w:t>
      </w:r>
      <w:r>
        <w:rPr>
          <w:color w:val="000000"/>
        </w:rPr>
        <w:t>GB/T 29920-2013</w:t>
      </w:r>
      <w:r>
        <w:rPr>
          <w:rFonts w:ascii="宋体" w:hAnsi="宋体" w:hint="eastAsia"/>
          <w:color w:val="000000"/>
        </w:rPr>
        <w:t>《电工用稀土高铁铝合金杆》。 本文件</w:t>
      </w:r>
      <w:r>
        <w:rPr>
          <w:rFonts w:ascii="宋体" w:hAnsi="宋体"/>
          <w:color w:val="000000"/>
        </w:rPr>
        <w:t>以</w:t>
      </w:r>
      <w:r>
        <w:rPr>
          <w:color w:val="000000"/>
        </w:rPr>
        <w:t>GB/T 3954-2014</w:t>
      </w:r>
      <w:r>
        <w:rPr>
          <w:rFonts w:ascii="宋体" w:hAnsi="宋体" w:hint="eastAsia"/>
          <w:color w:val="000000"/>
        </w:rPr>
        <w:t>《电工圆铝杆》为主，</w:t>
      </w:r>
      <w:r>
        <w:rPr>
          <w:rFonts w:ascii="宋体" w:hAnsi="宋体"/>
          <w:color w:val="000000"/>
        </w:rPr>
        <w:t>整合了</w:t>
      </w:r>
      <w:r>
        <w:rPr>
          <w:color w:val="000000"/>
        </w:rPr>
        <w:t>GB/T 29920-2013</w:t>
      </w:r>
      <w:r>
        <w:rPr>
          <w:rFonts w:ascii="宋体" w:hAnsi="宋体" w:hint="eastAsia"/>
          <w:color w:val="000000"/>
        </w:rPr>
        <w:t>《电工用稀土高铁铝合金杆》的</w:t>
      </w:r>
      <w:r>
        <w:rPr>
          <w:rFonts w:ascii="宋体" w:hAnsi="宋体"/>
          <w:color w:val="000000"/>
        </w:rPr>
        <w:t>内容</w:t>
      </w:r>
      <w:r>
        <w:rPr>
          <w:rFonts w:ascii="宋体" w:hAnsi="宋体" w:hint="eastAsia"/>
          <w:color w:val="000000"/>
        </w:rPr>
        <w:t>，与</w:t>
      </w:r>
      <w:r>
        <w:rPr>
          <w:color w:val="000000"/>
        </w:rPr>
        <w:t>GB/T 3954-2014</w:t>
      </w:r>
      <w:r>
        <w:rPr>
          <w:rFonts w:ascii="宋体" w:hAnsi="宋体" w:hint="eastAsia"/>
          <w:color w:val="000000"/>
        </w:rPr>
        <w:t>相比</w:t>
      </w:r>
      <w:r>
        <w:rPr>
          <w:rFonts w:ascii="宋体" w:hAnsi="宋体"/>
          <w:color w:val="000000"/>
        </w:rPr>
        <w:t>，除结构调整</w:t>
      </w:r>
      <w:r>
        <w:rPr>
          <w:rFonts w:ascii="宋体" w:hAnsi="宋体" w:hint="eastAsia"/>
          <w:color w:val="000000"/>
        </w:rPr>
        <w:t>和</w:t>
      </w:r>
      <w:r>
        <w:rPr>
          <w:rFonts w:ascii="宋体" w:hAnsi="宋体"/>
          <w:color w:val="000000"/>
        </w:rPr>
        <w:t>编辑性改动外，主要技术</w:t>
      </w:r>
      <w:r>
        <w:rPr>
          <w:rFonts w:ascii="宋体" w:hAnsi="宋体" w:hint="eastAsia"/>
          <w:color w:val="000000"/>
        </w:rPr>
        <w:t>变化如下：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——更改了“规范性引用文件”（见2，2014年版的2）；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——增加了术语和定义（见3）；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——增加了分类（见4）；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——增加了产品1R60、1B85、8E76、8R76的材料牌号、典型直径（见4.1）；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——更改了化学成分（见5.1，2014版的3.3）；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——增加了1R60、1B85、8E76、8R76牌号产品的状态、抗拉强度、断后伸长率、电阻率（见5.3，2014版的3.5）；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——增加了1R60牌号产品的耐热性能（见5.4，2014版的3.6）；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——更改了化学分析方法的规定（见6.1.1，2014版的4.1）；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——增加了分析数值的判定方法（见6.1.2）；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——增加了1R60产品耐热性能的检测方法（见6.5，2014版的4.5）；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——增加了1R60产品牌号的检验项目规定（见7.3，2014版的5.3）；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——增加了1R60、1B85、8E76、8R76牌号产品的电阻率与电导率对照（见附录B，2014版的附录B）；</w:t>
      </w:r>
    </w:p>
    <w:p w:rsidR="00147D76" w:rsidRDefault="00923B2B">
      <w:pPr>
        <w:ind w:leftChars="200" w:left="840" w:hangingChars="200" w:hanging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——更改了8R76、8E76产品牌号的不圆度（见5.2，2013版GB/T 29920的3.6.2）；</w:t>
      </w:r>
    </w:p>
    <w:p w:rsidR="00147D76" w:rsidRDefault="00923B2B">
      <w:pPr>
        <w:ind w:leftChars="200" w:left="840" w:hangingChars="200" w:hanging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</w:rPr>
        <w:t>——更改了8R</w:t>
      </w:r>
      <w:r>
        <w:rPr>
          <w:bCs/>
          <w:color w:val="000000"/>
          <w:szCs w:val="21"/>
        </w:rPr>
        <w:t>76</w:t>
      </w:r>
      <w:r>
        <w:rPr>
          <w:bCs/>
          <w:color w:val="000000"/>
          <w:szCs w:val="21"/>
        </w:rPr>
        <w:t>、</w:t>
      </w:r>
      <w:r>
        <w:rPr>
          <w:bCs/>
          <w:color w:val="000000"/>
          <w:szCs w:val="21"/>
        </w:rPr>
        <w:t>8E76</w:t>
      </w:r>
      <w:r>
        <w:rPr>
          <w:bCs/>
          <w:color w:val="000000"/>
          <w:szCs w:val="21"/>
        </w:rPr>
        <w:t>产品牌号的取样规定（见</w:t>
      </w:r>
      <w:r>
        <w:rPr>
          <w:bCs/>
          <w:color w:val="000000"/>
          <w:szCs w:val="21"/>
        </w:rPr>
        <w:t>7.4</w:t>
      </w:r>
      <w:r>
        <w:rPr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2013</w:t>
      </w:r>
      <w:r>
        <w:rPr>
          <w:bCs/>
          <w:color w:val="000000"/>
          <w:szCs w:val="21"/>
        </w:rPr>
        <w:t>版</w:t>
      </w:r>
      <w:r>
        <w:rPr>
          <w:bCs/>
          <w:color w:val="000000"/>
          <w:szCs w:val="21"/>
        </w:rPr>
        <w:t>GB/T 29920</w:t>
      </w:r>
      <w:r>
        <w:rPr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5.4</w:t>
      </w:r>
      <w:r>
        <w:rPr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147D76" w:rsidRDefault="00923B2B">
      <w:pPr>
        <w:tabs>
          <w:tab w:val="left" w:pos="621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请注意本文件的某些内容可能涉及专利。本文件的发布机构不承担识别专利的责任。</w:t>
      </w:r>
    </w:p>
    <w:p w:rsidR="00147D76" w:rsidRDefault="00923B2B">
      <w:pPr>
        <w:tabs>
          <w:tab w:val="left" w:pos="621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本文件由中国有色金属工业协会提出。</w:t>
      </w:r>
    </w:p>
    <w:p w:rsidR="00147D76" w:rsidRDefault="00923B2B">
      <w:pPr>
        <w:tabs>
          <w:tab w:val="left" w:pos="621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本文件由全国有色金属标准化技术委员会（</w:t>
      </w:r>
      <w:r>
        <w:rPr>
          <w:color w:val="000000"/>
          <w:szCs w:val="21"/>
        </w:rPr>
        <w:t>SAC/TC 243</w:t>
      </w:r>
      <w:r>
        <w:rPr>
          <w:rFonts w:ascii="宋体" w:hAnsi="宋体" w:hint="eastAsia"/>
          <w:color w:val="000000"/>
          <w:szCs w:val="21"/>
        </w:rPr>
        <w:t>）归口。</w:t>
      </w:r>
    </w:p>
    <w:p w:rsidR="00147D76" w:rsidRDefault="00923B2B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  <w:color w:val="000000"/>
        </w:rPr>
        <w:t>本文件起草单位：包头铝业有限公司、</w:t>
      </w:r>
      <w:r>
        <w:rPr>
          <w:rFonts w:hint="eastAsia"/>
          <w:color w:val="000000"/>
          <w:szCs w:val="21"/>
          <w:lang w:bidi="he-IL"/>
        </w:rPr>
        <w:t>有色金属技术经济研究院有限责任公司、</w:t>
      </w:r>
      <w:r>
        <w:rPr>
          <w:rFonts w:hint="eastAsia"/>
          <w:bCs/>
          <w:szCs w:val="21"/>
        </w:rPr>
        <w:t>云南铝业</w:t>
      </w:r>
      <w:r>
        <w:rPr>
          <w:bCs/>
          <w:szCs w:val="21"/>
        </w:rPr>
        <w:t>股份有限公司</w:t>
      </w:r>
      <w:r>
        <w:rPr>
          <w:rFonts w:hint="eastAsia"/>
          <w:bCs/>
          <w:szCs w:val="21"/>
        </w:rPr>
        <w:t>、</w:t>
      </w:r>
      <w:r>
        <w:rPr>
          <w:color w:val="000000"/>
          <w:szCs w:val="21"/>
          <w:lang w:bidi="he-IL"/>
        </w:rPr>
        <w:t>中铝材料应用研究院有限公司</w:t>
      </w:r>
      <w:r>
        <w:rPr>
          <w:rFonts w:hint="eastAsia"/>
          <w:color w:val="000000"/>
          <w:szCs w:val="21"/>
          <w:lang w:bidi="he-IL"/>
        </w:rPr>
        <w:t>、</w:t>
      </w:r>
      <w:r>
        <w:rPr>
          <w:rFonts w:hint="eastAsia"/>
          <w:bCs/>
          <w:szCs w:val="21"/>
        </w:rPr>
        <w:t>新疆</w:t>
      </w:r>
      <w:r>
        <w:rPr>
          <w:bCs/>
          <w:szCs w:val="21"/>
        </w:rPr>
        <w:t>众和股份有限公司</w:t>
      </w:r>
      <w:r>
        <w:rPr>
          <w:rFonts w:hint="eastAsia"/>
          <w:bCs/>
          <w:szCs w:val="21"/>
        </w:rPr>
        <w:t>、</w:t>
      </w:r>
      <w:r w:rsidR="00216B11" w:rsidRPr="00216B11">
        <w:rPr>
          <w:rFonts w:hint="eastAsia"/>
          <w:color w:val="000000"/>
          <w:szCs w:val="21"/>
          <w:lang w:bidi="he-IL"/>
        </w:rPr>
        <w:t>国网智能电网研究院有限公司</w:t>
      </w:r>
      <w:r>
        <w:rPr>
          <w:rFonts w:hint="eastAsia"/>
          <w:color w:val="000000"/>
          <w:szCs w:val="21"/>
          <w:lang w:bidi="he-IL"/>
        </w:rPr>
        <w:t>、安徽欣意电缆有限公司</w:t>
      </w:r>
      <w:r>
        <w:rPr>
          <w:rFonts w:ascii="宋体" w:hAnsi="宋体" w:hint="eastAsia"/>
          <w:color w:val="000000"/>
        </w:rPr>
        <w:t>。</w:t>
      </w:r>
    </w:p>
    <w:p w:rsidR="00147D76" w:rsidRDefault="00923B2B">
      <w:pPr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本文件主要起草人：</w:t>
      </w:r>
    </w:p>
    <w:p w:rsidR="00147D76" w:rsidRDefault="00923B2B">
      <w:pPr>
        <w:pStyle w:val="afff3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本</w:t>
      </w:r>
      <w:r>
        <w:rPr>
          <w:rFonts w:hAnsi="宋体" w:hint="eastAsia"/>
          <w:color w:val="000000"/>
        </w:rPr>
        <w:t>文件及其</w:t>
      </w:r>
      <w:r>
        <w:rPr>
          <w:rFonts w:hAnsi="宋体" w:cs="宋体" w:hint="eastAsia"/>
          <w:bCs/>
          <w:color w:val="000000"/>
          <w:szCs w:val="21"/>
        </w:rPr>
        <w:t>所代替文件的历次版本发布情况为：</w:t>
      </w:r>
    </w:p>
    <w:p w:rsidR="00147D76" w:rsidRDefault="00923B2B">
      <w:pPr>
        <w:pStyle w:val="affa"/>
        <w:ind w:firstLineChars="200" w:firstLine="420"/>
        <w:rPr>
          <w:rFonts w:hAnsi="宋体" w:cs="宋体"/>
          <w:bCs/>
          <w:szCs w:val="21"/>
        </w:rPr>
      </w:pPr>
      <w:r>
        <w:rPr>
          <w:rFonts w:ascii="Times New Roman" w:hAnsi="Times New Roman"/>
          <w:szCs w:val="24"/>
        </w:rPr>
        <w:t>——</w:t>
      </w:r>
      <w:r>
        <w:rPr>
          <w:rFonts w:ascii="Times New Roman" w:hAnsi="Times New Roman"/>
          <w:bCs/>
          <w:szCs w:val="21"/>
        </w:rPr>
        <w:t>1983</w:t>
      </w:r>
      <w:r>
        <w:rPr>
          <w:rFonts w:ascii="Times New Roman" w:hAnsi="Times New Roman"/>
          <w:bCs/>
          <w:szCs w:val="21"/>
        </w:rPr>
        <w:t>年首次发布为</w:t>
      </w:r>
      <w:r>
        <w:rPr>
          <w:rFonts w:ascii="Times New Roman" w:hAnsi="Times New Roman"/>
          <w:bCs/>
          <w:szCs w:val="21"/>
        </w:rPr>
        <w:t xml:space="preserve">GB/T </w:t>
      </w:r>
      <w:r>
        <w:rPr>
          <w:rFonts w:ascii="Times New Roman" w:hAnsi="Times New Roman"/>
        </w:rPr>
        <w:t>3954</w:t>
      </w:r>
      <w:r>
        <w:rPr>
          <w:rFonts w:ascii="Times New Roman" w:hAnsi="Times New Roman"/>
          <w:bCs/>
          <w:szCs w:val="21"/>
        </w:rPr>
        <w:t>—1983</w:t>
      </w:r>
      <w:r>
        <w:rPr>
          <w:rFonts w:hAnsi="宋体" w:hint="eastAsia"/>
        </w:rPr>
        <w:t>《电工圆铝杆》</w:t>
      </w:r>
      <w:r>
        <w:rPr>
          <w:rFonts w:hAnsi="宋体" w:cs="宋体" w:hint="eastAsia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2001</w:t>
      </w:r>
      <w:r>
        <w:rPr>
          <w:rFonts w:ascii="Times New Roman" w:hAnsi="Times New Roman" w:hint="eastAsia"/>
          <w:bCs/>
          <w:szCs w:val="21"/>
        </w:rPr>
        <w:t>年第一次修订，</w:t>
      </w:r>
      <w:r>
        <w:rPr>
          <w:rFonts w:ascii="Times New Roman" w:hAnsi="Times New Roman"/>
          <w:bCs/>
          <w:szCs w:val="21"/>
        </w:rPr>
        <w:t>2008</w:t>
      </w:r>
      <w:r>
        <w:rPr>
          <w:rFonts w:ascii="Times New Roman" w:hAnsi="Times New Roman" w:hint="eastAsia"/>
          <w:bCs/>
          <w:szCs w:val="21"/>
        </w:rPr>
        <w:t>年第二次修订，</w:t>
      </w:r>
      <w:r>
        <w:rPr>
          <w:rFonts w:ascii="Times New Roman" w:hAnsi="Times New Roman"/>
          <w:bCs/>
          <w:szCs w:val="21"/>
        </w:rPr>
        <w:t>2014</w:t>
      </w:r>
      <w:r>
        <w:rPr>
          <w:rFonts w:ascii="Times New Roman" w:hAnsi="Times New Roman" w:hint="eastAsia"/>
          <w:bCs/>
          <w:szCs w:val="21"/>
        </w:rPr>
        <w:t>年第三次修订；</w:t>
      </w:r>
    </w:p>
    <w:p w:rsidR="00147D76" w:rsidRDefault="00923B2B">
      <w:pPr>
        <w:pStyle w:val="affa"/>
        <w:ind w:firstLineChars="200" w:firstLine="420"/>
      </w:pPr>
      <w:r>
        <w:rPr>
          <w:rFonts w:ascii="Times New Roman" w:hAnsi="Times New Roman"/>
          <w:szCs w:val="24"/>
        </w:rPr>
        <w:t>——</w:t>
      </w:r>
      <w:r>
        <w:rPr>
          <w:rFonts w:hAnsi="宋体" w:cs="宋体" w:hint="eastAsia"/>
          <w:bCs/>
          <w:szCs w:val="21"/>
        </w:rPr>
        <w:t>本次</w:t>
      </w:r>
      <w:r>
        <w:rPr>
          <w:rFonts w:hint="eastAsia"/>
        </w:rPr>
        <w:t>为第四次修订，修订时</w:t>
      </w:r>
      <w:r>
        <w:rPr>
          <w:rFonts w:hAnsi="宋体" w:cs="宋体"/>
          <w:bCs/>
          <w:szCs w:val="21"/>
        </w:rPr>
        <w:t>并入了</w:t>
      </w:r>
      <w:r>
        <w:rPr>
          <w:rFonts w:ascii="Times New Roman" w:hAnsi="Times New Roman"/>
          <w:bCs/>
          <w:szCs w:val="21"/>
        </w:rPr>
        <w:t>GB/T 29920-2013</w:t>
      </w:r>
      <w:r>
        <w:rPr>
          <w:rFonts w:hAnsi="宋体" w:hint="eastAsia"/>
        </w:rPr>
        <w:t>《电工用</w:t>
      </w:r>
      <w:r>
        <w:rPr>
          <w:rFonts w:hAnsi="宋体"/>
        </w:rPr>
        <w:t>稀土高铁</w:t>
      </w:r>
      <w:r>
        <w:rPr>
          <w:rFonts w:hAnsi="宋体" w:hint="eastAsia"/>
        </w:rPr>
        <w:t>铝合金杆》的</w:t>
      </w:r>
      <w:r>
        <w:rPr>
          <w:rFonts w:hAnsi="宋体"/>
        </w:rPr>
        <w:t>内容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013</w:t>
      </w:r>
      <w:r>
        <w:rPr>
          <w:rFonts w:ascii="Times New Roman" w:hAnsi="Times New Roman" w:hint="eastAsia"/>
        </w:rPr>
        <w:t>年首次发布为</w:t>
      </w:r>
      <w:r>
        <w:rPr>
          <w:rFonts w:ascii="Times New Roman" w:hAnsi="Times New Roman"/>
          <w:bCs/>
          <w:szCs w:val="21"/>
        </w:rPr>
        <w:t>GB/T 29920-2013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bCs/>
          <w:szCs w:val="21"/>
        </w:rPr>
        <w:t>。</w:t>
      </w:r>
    </w:p>
    <w:p w:rsidR="00147D76" w:rsidRDefault="00147D76">
      <w:pPr>
        <w:pStyle w:val="affa"/>
        <w:ind w:firstLineChars="200" w:firstLine="420"/>
        <w:sectPr w:rsidR="00147D76">
          <w:headerReference w:type="default" r:id="rId13"/>
          <w:footerReference w:type="default" r:id="rId14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147D76" w:rsidRDefault="00923B2B">
      <w:pPr>
        <w:pStyle w:val="afffe"/>
      </w:pPr>
      <w:r>
        <w:rPr>
          <w:rFonts w:hint="eastAsia"/>
        </w:rPr>
        <w:lastRenderedPageBreak/>
        <w:t>电</w:t>
      </w:r>
      <w:r>
        <w:t>工圆</w:t>
      </w:r>
      <w:r>
        <w:rPr>
          <w:rFonts w:hint="eastAsia"/>
        </w:rPr>
        <w:t>铝</w:t>
      </w:r>
      <w:r>
        <w:t>杆</w:t>
      </w:r>
    </w:p>
    <w:p w:rsidR="00147D76" w:rsidRDefault="00923B2B">
      <w:pPr>
        <w:pStyle w:val="a7"/>
      </w:pPr>
      <w:r>
        <w:rPr>
          <w:rFonts w:hint="eastAsia"/>
        </w:rPr>
        <w:t>范围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本文件规定了电工圆铝杆的术语和定义、分类、要求、试验方法、检验规则、标志、包装、运输、贮存、质量证明书及订货单（或合同）内容。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本文件适用于拉制电线、电缆导电线芯用圆铝线、型铝线和其他电工用铝导体的连铸连轧电工圆铝线。</w:t>
      </w:r>
    </w:p>
    <w:p w:rsidR="00147D76" w:rsidRDefault="00923B2B">
      <w:pPr>
        <w:pStyle w:val="a7"/>
      </w:pPr>
      <w:r>
        <w:rPr>
          <w:rFonts w:hint="eastAsia"/>
        </w:rPr>
        <w:t>规范性引用文件</w:t>
      </w:r>
    </w:p>
    <w:p w:rsidR="00147D76" w:rsidRDefault="00923B2B">
      <w:pPr>
        <w:pStyle w:val="afff3"/>
      </w:pPr>
      <w:r>
        <w:rPr>
          <w:rFonts w:hint="eastAsia"/>
        </w:rPr>
        <w:t>下列文件中</w:t>
      </w:r>
      <w:r>
        <w:t>的内容</w:t>
      </w:r>
      <w:r>
        <w:rPr>
          <w:rFonts w:hint="eastAsia"/>
        </w:rPr>
        <w:t>通过</w:t>
      </w:r>
      <w:r>
        <w:t>文中的规范性引用而构成</w:t>
      </w:r>
      <w:r>
        <w:rPr>
          <w:rFonts w:hint="eastAsia"/>
        </w:rPr>
        <w:t>本文件必不可少的条款。其中</w:t>
      </w:r>
      <w:r>
        <w:t>，</w:t>
      </w:r>
      <w:r>
        <w:rPr>
          <w:rFonts w:hint="eastAsia"/>
        </w:rPr>
        <w:t>注日期的引用文件，仅该日期对应的版本适用于本文件。不注日期的引用文件，其最新版本（包括所有的修改单）适用于本文件。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>GB</w:t>
      </w:r>
      <w:r>
        <w:rPr>
          <w:rFonts w:ascii="Times New Roman" w:hint="eastAsia"/>
          <w:szCs w:val="21"/>
        </w:rPr>
        <w:t>/T 3048.2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电线电缆电性能试验方法</w:t>
      </w:r>
      <w:r>
        <w:rPr>
          <w:rFonts w:ascii="Times New Roman" w:hint="eastAsia"/>
          <w:szCs w:val="21"/>
        </w:rPr>
        <w:t xml:space="preserve">  </w:t>
      </w:r>
      <w:r>
        <w:rPr>
          <w:rFonts w:ascii="Times New Roman" w:hint="eastAsia"/>
          <w:szCs w:val="21"/>
        </w:rPr>
        <w:t>第</w:t>
      </w:r>
      <w:r>
        <w:rPr>
          <w:rFonts w:ascii="Times New Roman" w:hint="eastAsia"/>
          <w:szCs w:val="21"/>
        </w:rPr>
        <w:t>2</w:t>
      </w:r>
      <w:r>
        <w:rPr>
          <w:rFonts w:ascii="Times New Roman" w:hint="eastAsia"/>
          <w:szCs w:val="21"/>
        </w:rPr>
        <w:t>部分：金属材料电阻率试验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3190  </w:t>
      </w:r>
      <w:r>
        <w:rPr>
          <w:rFonts w:ascii="Times New Roman" w:hint="eastAsia"/>
          <w:szCs w:val="21"/>
        </w:rPr>
        <w:t>变形铝及铝合金化学成分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4909.2 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裸电线试验方法</w:t>
      </w:r>
      <w:r>
        <w:rPr>
          <w:rFonts w:ascii="Times New Roman" w:hint="eastAsia"/>
          <w:szCs w:val="21"/>
        </w:rPr>
        <w:t xml:space="preserve">  </w:t>
      </w:r>
      <w:r>
        <w:rPr>
          <w:rFonts w:ascii="Times New Roman" w:hint="eastAsia"/>
          <w:szCs w:val="21"/>
        </w:rPr>
        <w:t>第</w:t>
      </w:r>
      <w:r>
        <w:rPr>
          <w:rFonts w:ascii="Times New Roman" w:hint="eastAsia"/>
          <w:szCs w:val="21"/>
        </w:rPr>
        <w:t>2</w:t>
      </w:r>
      <w:r>
        <w:rPr>
          <w:rFonts w:ascii="Times New Roman" w:hint="eastAsia"/>
          <w:szCs w:val="21"/>
        </w:rPr>
        <w:t>部分：尺寸测量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GB/T 4909.3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裸电线试验方法</w:t>
      </w:r>
      <w:r>
        <w:rPr>
          <w:rFonts w:ascii="Times New Roman" w:hint="eastAsia"/>
          <w:szCs w:val="21"/>
        </w:rPr>
        <w:t xml:space="preserve">  </w:t>
      </w:r>
      <w:r>
        <w:rPr>
          <w:rFonts w:ascii="Times New Roman" w:hint="eastAsia"/>
          <w:szCs w:val="21"/>
        </w:rPr>
        <w:t>第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部分：拉力试验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7999  </w:t>
      </w:r>
      <w:r>
        <w:rPr>
          <w:rFonts w:ascii="Times New Roman" w:hint="eastAsia"/>
          <w:szCs w:val="21"/>
        </w:rPr>
        <w:t>铝及铝合金光电直读发射光谱分析方法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>GB/T 8005.1   </w:t>
      </w:r>
      <w:r>
        <w:rPr>
          <w:rFonts w:ascii="Times New Roman"/>
          <w:szCs w:val="21"/>
        </w:rPr>
        <w:t>铝及铝合金术语</w:t>
      </w:r>
      <w:r>
        <w:rPr>
          <w:rFonts w:ascii="Times New Roman"/>
          <w:szCs w:val="21"/>
        </w:rPr>
        <w:t> </w:t>
      </w:r>
      <w:r>
        <w:rPr>
          <w:rFonts w:ascii="Times New Roman"/>
          <w:szCs w:val="21"/>
        </w:rPr>
        <w:t>第</w:t>
      </w:r>
      <w:r>
        <w:rPr>
          <w:rFonts w:ascii="Times New Roman"/>
          <w:szCs w:val="21"/>
        </w:rPr>
        <w:t>1</w:t>
      </w:r>
      <w:r>
        <w:rPr>
          <w:rFonts w:ascii="Times New Roman"/>
          <w:szCs w:val="21"/>
        </w:rPr>
        <w:t>部分：产品及加工处理工艺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GB/T 8170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数值修约规则与极限数值的表示和判定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>GB/T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17432  </w:t>
      </w:r>
      <w:r>
        <w:rPr>
          <w:rFonts w:ascii="Times New Roman" w:hint="eastAsia"/>
          <w:szCs w:val="21"/>
        </w:rPr>
        <w:t>变形铝及铝合金化学成分分析取样方法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GB/T 20975</w:t>
      </w:r>
      <w:r>
        <w:rPr>
          <w:rFonts w:ascii="Times New Roman" w:hint="eastAsia"/>
          <w:szCs w:val="21"/>
        </w:rPr>
        <w:t>（所有部分）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铝及铝合金化学分析方法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>GB/T 26492.5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 xml:space="preserve"> </w:t>
      </w:r>
      <w:r>
        <w:rPr>
          <w:rFonts w:ascii="Times New Roman"/>
          <w:szCs w:val="21"/>
        </w:rPr>
        <w:t>变形铝及铝合金铸锭及加工产品缺陷</w:t>
      </w:r>
      <w:r>
        <w:rPr>
          <w:rFonts w:ascii="Times New Roman"/>
          <w:szCs w:val="21"/>
        </w:rPr>
        <w:t> </w:t>
      </w:r>
      <w:r>
        <w:rPr>
          <w:rFonts w:ascii="Times New Roman"/>
          <w:szCs w:val="21"/>
        </w:rPr>
        <w:t>第</w:t>
      </w:r>
      <w:r>
        <w:rPr>
          <w:rFonts w:ascii="Times New Roman"/>
          <w:szCs w:val="21"/>
        </w:rPr>
        <w:t>5</w:t>
      </w:r>
      <w:r>
        <w:rPr>
          <w:rFonts w:ascii="Times New Roman"/>
          <w:szCs w:val="21"/>
        </w:rPr>
        <w:t>部分：管材、棒材、型材、线材缺陷</w:t>
      </w:r>
    </w:p>
    <w:p w:rsidR="00147D76" w:rsidRDefault="00923B2B">
      <w:pPr>
        <w:pStyle w:val="afff3"/>
        <w:tabs>
          <w:tab w:val="clear" w:pos="4201"/>
          <w:tab w:val="clear" w:pos="9298"/>
        </w:tabs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YS/T 806 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>铝及铝合金化学分析方法元素含量的测定</w:t>
      </w:r>
      <w:r>
        <w:rPr>
          <w:rFonts w:ascii="Times New Roman"/>
          <w:szCs w:val="21"/>
        </w:rPr>
        <w:t> X</w:t>
      </w:r>
      <w:r>
        <w:rPr>
          <w:rFonts w:ascii="Times New Roman"/>
          <w:szCs w:val="21"/>
        </w:rPr>
        <w:t>射线荧光光谱法</w:t>
      </w:r>
    </w:p>
    <w:p w:rsidR="00147D76" w:rsidRDefault="00923B2B">
      <w:pPr>
        <w:pStyle w:val="a7"/>
      </w:pPr>
      <w:r>
        <w:rPr>
          <w:rFonts w:hint="eastAsia"/>
        </w:rPr>
        <w:t>术</w:t>
      </w:r>
      <w:r>
        <w:t>语</w:t>
      </w:r>
      <w:r>
        <w:rPr>
          <w:rFonts w:hint="eastAsia"/>
        </w:rPr>
        <w:t>和</w:t>
      </w:r>
      <w:r>
        <w:t>定义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GB/T 8005.1</w:t>
      </w:r>
      <w:r>
        <w:rPr>
          <w:rFonts w:ascii="Times New Roman" w:eastAsia="宋体" w:hint="eastAsia"/>
        </w:rPr>
        <w:t>和</w:t>
      </w:r>
      <w:r>
        <w:rPr>
          <w:rFonts w:ascii="Times New Roman" w:eastAsia="宋体"/>
        </w:rPr>
        <w:t xml:space="preserve">GB/T 26492.5 </w:t>
      </w:r>
      <w:r>
        <w:rPr>
          <w:rFonts w:ascii="Times New Roman" w:eastAsia="宋体"/>
        </w:rPr>
        <w:t>界定的术语和定义适用于本文件。</w:t>
      </w:r>
    </w:p>
    <w:p w:rsidR="00147D76" w:rsidRDefault="00923B2B">
      <w:pPr>
        <w:pStyle w:val="a7"/>
      </w:pPr>
      <w:r>
        <w:rPr>
          <w:rFonts w:hint="eastAsia"/>
        </w:rPr>
        <w:t>分</w:t>
      </w:r>
      <w:r>
        <w:t>类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牌号、状态和典型直径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Times New Roman" w:eastAsia="宋体"/>
        </w:rPr>
      </w:pPr>
      <w:r>
        <w:rPr>
          <w:rFonts w:ascii="宋体" w:eastAsia="宋体" w:hAnsi="宋体" w:hint="eastAsia"/>
        </w:rPr>
        <w:t>产品的牌号、状态和典型直径见表</w:t>
      </w:r>
      <w:r>
        <w:rPr>
          <w:rFonts w:ascii="Times New Roman" w:eastAsia="宋体"/>
        </w:rPr>
        <w:t>1</w:t>
      </w:r>
      <w:r>
        <w:rPr>
          <w:rFonts w:ascii="Times New Roman" w:eastAsia="宋体"/>
        </w:rPr>
        <w:t>。</w:t>
      </w:r>
    </w:p>
    <w:p w:rsidR="00147D76" w:rsidRDefault="00147D76">
      <w:pPr>
        <w:pStyle w:val="afff3"/>
        <w:rPr>
          <w:rFonts w:ascii="Times New Roman"/>
        </w:rPr>
      </w:pPr>
    </w:p>
    <w:p w:rsidR="00147D76" w:rsidRDefault="00147D76">
      <w:pPr>
        <w:pStyle w:val="afff3"/>
        <w:rPr>
          <w:rFonts w:ascii="Times New Roman"/>
        </w:rPr>
      </w:pPr>
    </w:p>
    <w:p w:rsidR="00147D76" w:rsidRDefault="00147D76">
      <w:pPr>
        <w:pStyle w:val="afff3"/>
        <w:rPr>
          <w:rFonts w:ascii="Times New Roman"/>
        </w:rPr>
      </w:pPr>
    </w:p>
    <w:p w:rsidR="00147D76" w:rsidRDefault="00147D76">
      <w:pPr>
        <w:pStyle w:val="afff3"/>
        <w:rPr>
          <w:rFonts w:ascii="Times New Roman"/>
        </w:rPr>
      </w:pPr>
    </w:p>
    <w:p w:rsidR="00147D76" w:rsidRDefault="00923B2B">
      <w:pPr>
        <w:pStyle w:val="af6"/>
        <w:ind w:left="0"/>
      </w:pPr>
      <w:r>
        <w:lastRenderedPageBreak/>
        <w:t>牌号</w:t>
      </w:r>
      <w:r>
        <w:rPr>
          <w:rFonts w:hint="eastAsia"/>
        </w:rPr>
        <w:t>、</w:t>
      </w:r>
      <w:r>
        <w:t>状态和典型直径</w:t>
      </w:r>
    </w:p>
    <w:tbl>
      <w:tblPr>
        <w:tblW w:w="95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7D76">
        <w:trPr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状  态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典型直径</w:t>
            </w:r>
          </w:p>
          <w:p w:rsidR="00147D76" w:rsidRDefault="00923B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mm</w:t>
            </w:r>
          </w:p>
        </w:tc>
      </w:tr>
      <w:tr w:rsidR="00147D76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1B85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1A60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1R50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1370</w:t>
            </w:r>
          </w:p>
        </w:tc>
        <w:tc>
          <w:tcPr>
            <w:tcW w:w="3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7.5</w:t>
            </w:r>
            <w:r>
              <w:rPr>
                <w:rFonts w:eastAsia="等线"/>
                <w:color w:val="00000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sz w:val="18"/>
                <w:szCs w:val="18"/>
              </w:rPr>
              <w:t>9.5</w:t>
            </w:r>
            <w:r>
              <w:rPr>
                <w:rFonts w:eastAsia="等线"/>
                <w:color w:val="00000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sz w:val="18"/>
                <w:szCs w:val="18"/>
              </w:rPr>
              <w:t>12.0</w:t>
            </w:r>
            <w:r>
              <w:rPr>
                <w:rFonts w:eastAsia="等线"/>
                <w:color w:val="00000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sz w:val="18"/>
                <w:szCs w:val="18"/>
              </w:rPr>
              <w:t>15.0</w:t>
            </w:r>
            <w:r>
              <w:rPr>
                <w:rFonts w:eastAsia="等线"/>
                <w:color w:val="00000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sz w:val="18"/>
                <w:szCs w:val="18"/>
              </w:rPr>
              <w:t>19.0</w:t>
            </w:r>
            <w:r>
              <w:rPr>
                <w:rFonts w:eastAsia="等线"/>
                <w:color w:val="00000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sz w:val="18"/>
                <w:szCs w:val="18"/>
              </w:rPr>
              <w:t>24.0</w:t>
            </w: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H12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H13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H16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trHeight w:val="249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1B90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1B97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trHeight w:val="309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H12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H16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trHeight w:val="158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1R60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trHeight w:val="15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H15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6201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8A07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H15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H17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8030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8E76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H12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8R76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H13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7D76">
        <w:trPr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H16</w:t>
            </w:r>
          </w:p>
        </w:tc>
        <w:tc>
          <w:tcPr>
            <w:tcW w:w="3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47D76" w:rsidRDefault="00923B2B">
      <w:pPr>
        <w:pStyle w:val="a8"/>
      </w:pPr>
      <w:r>
        <w:rPr>
          <w:rFonts w:hint="eastAsia"/>
        </w:rPr>
        <w:t>标记及示例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产品标记按产品名称、文件编号、牌号、状态及直径的顺序表示。标记示例如下：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hAnsi="黑体" w:cs="黑体"/>
        </w:rPr>
      </w:pPr>
      <w:r>
        <w:rPr>
          <w:rFonts w:hAnsi="黑体" w:cs="黑体" w:hint="eastAsia"/>
        </w:rPr>
        <w:t>示例：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33" w:firstLine="419"/>
        <w:outlineLvl w:val="9"/>
        <w:rPr>
          <w:rFonts w:ascii="Times New Roman" w:eastAsia="宋体"/>
        </w:rPr>
      </w:pPr>
      <w:r>
        <w:rPr>
          <w:rFonts w:ascii="Times New Roman" w:eastAsia="宋体"/>
          <w:sz w:val="18"/>
          <w:szCs w:val="18"/>
        </w:rPr>
        <w:t>牌号为</w:t>
      </w:r>
      <w:r>
        <w:rPr>
          <w:rFonts w:ascii="Times New Roman" w:eastAsia="宋体"/>
          <w:sz w:val="18"/>
          <w:szCs w:val="18"/>
        </w:rPr>
        <w:t>1B95</w:t>
      </w:r>
      <w:r>
        <w:rPr>
          <w:rFonts w:ascii="Times New Roman" w:eastAsia="宋体"/>
          <w:sz w:val="18"/>
          <w:szCs w:val="18"/>
        </w:rPr>
        <w:t>、状态</w:t>
      </w:r>
      <w:r>
        <w:rPr>
          <w:rFonts w:ascii="Times New Roman" w:eastAsia="宋体"/>
          <w:sz w:val="18"/>
          <w:szCs w:val="18"/>
        </w:rPr>
        <w:t>H14</w:t>
      </w:r>
      <w:r>
        <w:rPr>
          <w:rFonts w:ascii="Times New Roman" w:eastAsia="宋体"/>
          <w:sz w:val="18"/>
          <w:szCs w:val="18"/>
        </w:rPr>
        <w:t>、直径</w:t>
      </w:r>
      <w:r>
        <w:rPr>
          <w:rFonts w:ascii="Times New Roman" w:eastAsia="宋体"/>
          <w:sz w:val="18"/>
          <w:szCs w:val="18"/>
        </w:rPr>
        <w:t>9.5mm</w:t>
      </w:r>
      <w:r>
        <w:rPr>
          <w:rFonts w:ascii="Times New Roman" w:eastAsia="宋体"/>
          <w:sz w:val="18"/>
          <w:szCs w:val="18"/>
        </w:rPr>
        <w:t>的电工圆铝杆标记为：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360"/>
        <w:jc w:val="center"/>
        <w:outlineLvl w:val="9"/>
        <w:rPr>
          <w:rFonts w:ascii="Times New Roman" w:eastAsia="宋体"/>
        </w:rPr>
      </w:pPr>
      <w:r>
        <w:rPr>
          <w:rFonts w:ascii="Times New Roman" w:eastAsia="宋体" w:hint="eastAsia"/>
          <w:sz w:val="18"/>
          <w:szCs w:val="18"/>
        </w:rPr>
        <w:t>铝杆</w:t>
      </w:r>
      <w:r>
        <w:rPr>
          <w:rFonts w:ascii="Times New Roman" w:eastAsia="宋体" w:hint="eastAsia"/>
          <w:sz w:val="18"/>
          <w:szCs w:val="18"/>
        </w:rPr>
        <w:t xml:space="preserve"> </w:t>
      </w:r>
      <w:r>
        <w:rPr>
          <w:rFonts w:ascii="Times New Roman" w:eastAsia="宋体"/>
          <w:sz w:val="18"/>
          <w:szCs w:val="18"/>
        </w:rPr>
        <w:t>GB/T 3954-1B95 H14-Ф9.5</w:t>
      </w:r>
    </w:p>
    <w:p w:rsidR="00147D76" w:rsidRDefault="00923B2B">
      <w:pPr>
        <w:pStyle w:val="a7"/>
      </w:pPr>
      <w:r>
        <w:rPr>
          <w:rFonts w:hint="eastAsia"/>
        </w:rPr>
        <w:t>要</w:t>
      </w:r>
      <w:r>
        <w:t>求</w:t>
      </w:r>
    </w:p>
    <w:p w:rsidR="00147D76" w:rsidRDefault="00923B2B">
      <w:pPr>
        <w:pStyle w:val="a8"/>
      </w:pPr>
      <w:r>
        <w:rPr>
          <w:rFonts w:hint="eastAsia"/>
        </w:rPr>
        <w:t>化学</w:t>
      </w:r>
      <w:r>
        <w:t>成分</w:t>
      </w:r>
    </w:p>
    <w:p w:rsidR="00147D76" w:rsidRDefault="00923B2B">
      <w:pPr>
        <w:pStyle w:val="a7"/>
        <w:numPr>
          <w:ilvl w:val="0"/>
          <w:numId w:val="0"/>
        </w:numPr>
        <w:ind w:firstLineChars="200" w:firstLine="420"/>
        <w:rPr>
          <w:rFonts w:ascii="Times New Roman" w:eastAsia="宋体"/>
        </w:rPr>
      </w:pPr>
      <w:r>
        <w:rPr>
          <w:rFonts w:ascii="Times New Roman" w:eastAsia="宋体"/>
        </w:rPr>
        <w:t>产品的化学成分应符合</w:t>
      </w:r>
      <w:r>
        <w:rPr>
          <w:rFonts w:ascii="Times New Roman" w:eastAsia="宋体"/>
        </w:rPr>
        <w:t>GB/T 3190</w:t>
      </w:r>
      <w:r>
        <w:rPr>
          <w:rFonts w:ascii="Times New Roman" w:eastAsia="宋体"/>
        </w:rPr>
        <w:t>的规定。需方对化学成分有特殊要求</w:t>
      </w:r>
      <w:r>
        <w:rPr>
          <w:rFonts w:ascii="Times New Roman" w:eastAsia="宋体" w:hint="eastAsia"/>
        </w:rPr>
        <w:t>时</w:t>
      </w:r>
      <w:r>
        <w:rPr>
          <w:rFonts w:ascii="Times New Roman" w:eastAsia="宋体"/>
        </w:rPr>
        <w:t>，由供需双方</w:t>
      </w:r>
      <w:r>
        <w:rPr>
          <w:rFonts w:ascii="Times New Roman" w:eastAsia="宋体" w:hint="eastAsia"/>
        </w:rPr>
        <w:t>协商确定后在订货单（或合同）中具体注明</w:t>
      </w:r>
      <w:r>
        <w:rPr>
          <w:rFonts w:ascii="Times New Roman" w:eastAsia="宋体"/>
        </w:rPr>
        <w:t>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尺寸偏差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 w:cs="等线"/>
        </w:rPr>
      </w:pPr>
      <w:r>
        <w:rPr>
          <w:rFonts w:ascii="宋体" w:eastAsia="宋体" w:hAnsi="宋体" w:cs="等线" w:hint="eastAsia"/>
        </w:rPr>
        <w:lastRenderedPageBreak/>
        <w:t>产品的直径允许偏差为标称直径的±</w:t>
      </w:r>
      <w:r>
        <w:rPr>
          <w:rFonts w:ascii="Times New Roman" w:eastAsia="宋体"/>
        </w:rPr>
        <w:t>5%</w:t>
      </w:r>
      <w:r>
        <w:rPr>
          <w:rFonts w:ascii="宋体" w:eastAsia="宋体" w:hAnsi="宋体" w:cs="等线" w:hint="eastAsia"/>
        </w:rPr>
        <w:t>。</w:t>
      </w:r>
    </w:p>
    <w:p w:rsidR="00147D76" w:rsidRDefault="00923B2B">
      <w:pPr>
        <w:pStyle w:val="a9"/>
        <w:spacing w:beforeLines="0" w:before="0" w:afterLines="0" w:after="0"/>
      </w:pPr>
      <w:r>
        <w:rPr>
          <w:rFonts w:ascii="宋体" w:eastAsia="宋体" w:hAnsi="宋体" w:hint="eastAsia"/>
        </w:rPr>
        <w:t>产品的不圆度应符合表</w:t>
      </w:r>
      <w:r>
        <w:rPr>
          <w:rFonts w:ascii="Times New Roman" w:eastAsia="宋体"/>
        </w:rPr>
        <w:t>2</w:t>
      </w:r>
      <w:r>
        <w:rPr>
          <w:rFonts w:ascii="宋体" w:eastAsia="宋体" w:hAnsi="宋体" w:hint="eastAsia"/>
        </w:rPr>
        <w:t>的规定</w:t>
      </w:r>
      <w:r>
        <w:rPr>
          <w:rFonts w:hint="eastAsia"/>
        </w:rPr>
        <w:t>。</w:t>
      </w:r>
    </w:p>
    <w:p w:rsidR="00147D76" w:rsidRDefault="00923B2B">
      <w:pPr>
        <w:pStyle w:val="af6"/>
        <w:spacing w:afterLines="0" w:after="0"/>
        <w:jc w:val="left"/>
      </w:pPr>
      <w:r>
        <w:t>不圆度</w:t>
      </w:r>
    </w:p>
    <w:p w:rsidR="00147D76" w:rsidRDefault="00923B2B">
      <w:pPr>
        <w:pStyle w:val="afff3"/>
        <w:ind w:firstLine="360"/>
        <w:jc w:val="right"/>
      </w:pPr>
      <w:r>
        <w:rPr>
          <w:rFonts w:hint="eastAsia"/>
          <w:sz w:val="18"/>
          <w:szCs w:val="18"/>
        </w:rPr>
        <w:t>单位为毫米</w:t>
      </w:r>
    </w:p>
    <w:tbl>
      <w:tblPr>
        <w:tblW w:w="95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47D76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直径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不圆度</w:t>
            </w:r>
            <w:r>
              <w:rPr>
                <w:rFonts w:hint="eastAsia"/>
                <w:sz w:val="18"/>
                <w:vertAlign w:val="superscript"/>
              </w:rPr>
              <w:t>a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不大于</w:t>
            </w:r>
          </w:p>
        </w:tc>
      </w:tr>
      <w:tr w:rsidR="00147D76">
        <w:trPr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7.0~9.0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</w:tr>
      <w:tr w:rsidR="00147D76">
        <w:trPr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</w:rPr>
              <w:t>9.0~1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</w:t>
            </w:r>
          </w:p>
        </w:tc>
      </w:tr>
      <w:tr w:rsidR="00147D76">
        <w:trPr>
          <w:jc w:val="center"/>
        </w:trPr>
        <w:tc>
          <w:tcPr>
            <w:tcW w:w="4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＞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.0~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7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0.9</w:t>
            </w:r>
          </w:p>
        </w:tc>
      </w:tr>
      <w:tr w:rsidR="00147D76">
        <w:trPr>
          <w:trHeight w:val="319"/>
          <w:jc w:val="center"/>
        </w:trPr>
        <w:tc>
          <w:tcPr>
            <w:tcW w:w="9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7D76" w:rsidRDefault="00923B2B">
            <w:pPr>
              <w:pStyle w:val="Style138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不圆度为电工</w:t>
            </w:r>
            <w:r>
              <w:rPr>
                <w:rFonts w:ascii="宋体" w:hAnsi="宋体"/>
                <w:sz w:val="18"/>
                <w:szCs w:val="18"/>
              </w:rPr>
              <w:t>圆铝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杆</w:t>
            </w:r>
            <w:r>
              <w:rPr>
                <w:rFonts w:ascii="宋体" w:hAnsi="宋体" w:hint="eastAsia"/>
                <w:sz w:val="18"/>
                <w:szCs w:val="18"/>
              </w:rPr>
              <w:t>垂直于轴线的同一截面上测得的最大和最小直径之差。</w:t>
            </w:r>
          </w:p>
        </w:tc>
      </w:tr>
    </w:tbl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力学性能和电性能</w:t>
      </w:r>
    </w:p>
    <w:p w:rsidR="00147D76" w:rsidRDefault="00923B2B">
      <w:pPr>
        <w:pStyle w:val="a8"/>
        <w:numPr>
          <w:ilvl w:val="0"/>
          <w:numId w:val="0"/>
        </w:numPr>
        <w:spacing w:beforeLines="0" w:before="0" w:afterLines="0" w:after="0"/>
        <w:ind w:firstLineChars="200" w:firstLine="420"/>
        <w:jc w:val="both"/>
        <w:outlineLvl w:val="9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产品的力学性能和电性能应符合表</w:t>
      </w:r>
      <w:r>
        <w:rPr>
          <w:rFonts w:ascii="Times New Roman" w:eastAsia="宋体"/>
          <w:color w:val="000000"/>
        </w:rPr>
        <w:t>3</w:t>
      </w:r>
      <w:r>
        <w:rPr>
          <w:rFonts w:ascii="Times New Roman" w:eastAsia="宋体"/>
          <w:color w:val="000000"/>
        </w:rPr>
        <w:t>的规定。不同牌号的电阻率与电导率对照见附录</w:t>
      </w:r>
      <w:r>
        <w:rPr>
          <w:rFonts w:ascii="Times New Roman" w:eastAsia="宋体"/>
          <w:color w:val="000000"/>
        </w:rPr>
        <w:t>B</w:t>
      </w:r>
      <w:r>
        <w:rPr>
          <w:rFonts w:ascii="Times New Roman" w:eastAsia="宋体"/>
          <w:color w:val="000000"/>
        </w:rPr>
        <w:t>。</w:t>
      </w:r>
    </w:p>
    <w:p w:rsidR="00147D76" w:rsidRDefault="00923B2B">
      <w:pPr>
        <w:pStyle w:val="af6"/>
        <w:jc w:val="left"/>
      </w:pPr>
      <w:r>
        <w:t>力学性能和电性能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947"/>
        <w:gridCol w:w="1914"/>
        <w:gridCol w:w="1914"/>
        <w:gridCol w:w="1914"/>
      </w:tblGrid>
      <w:tr w:rsidR="00147D76"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牌号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sz w:val="18"/>
                <w:szCs w:val="18"/>
              </w:rPr>
              <w:t>态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</w:t>
            </w:r>
            <w:r>
              <w:rPr>
                <w:sz w:val="18"/>
                <w:szCs w:val="18"/>
              </w:rPr>
              <w:t>拉强度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MP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断</w:t>
            </w:r>
            <w:r>
              <w:rPr>
                <w:sz w:val="18"/>
                <w:szCs w:val="18"/>
              </w:rPr>
              <w:t>后伸长率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%</w:t>
            </w:r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</w:p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，不</w:t>
            </w:r>
            <w:r>
              <w:rPr>
                <w:sz w:val="18"/>
                <w:szCs w:val="18"/>
              </w:rPr>
              <w:t>小于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电阻率</w:t>
            </w:r>
            <w:r>
              <w:rPr>
                <w:sz w:val="18"/>
                <w:szCs w:val="18"/>
              </w:rPr>
              <w:t>(20</w:t>
            </w:r>
            <w:r>
              <w:rPr>
                <w:rFonts w:ascii="宋体" w:hAnsi="宋体" w:cs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nΩ</w:t>
            </w:r>
            <w:r>
              <w:rPr>
                <w:rFonts w:ascii="宋体" w:hAnsi="宋体"/>
                <w:sz w:val="18"/>
                <w:szCs w:val="18"/>
              </w:rPr>
              <w:t>·</w:t>
            </w:r>
            <w:r>
              <w:rPr>
                <w:sz w:val="18"/>
                <w:szCs w:val="18"/>
              </w:rPr>
              <w:t>m</w:t>
            </w:r>
          </w:p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</w:t>
            </w: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sz w:val="18"/>
                <w:szCs w:val="18"/>
              </w:rPr>
              <w:t>于</w:t>
            </w:r>
          </w:p>
        </w:tc>
      </w:tr>
      <w:tr w:rsidR="00147D76">
        <w:tc>
          <w:tcPr>
            <w:tcW w:w="28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B85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60~95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27.80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85~115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27.91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105~135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 w:rsidRPr="00C022C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27.93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115~150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27.95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130~160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</w:t>
            </w:r>
          </w:p>
        </w:tc>
      </w:tr>
      <w:tr w:rsidR="00147D76">
        <w:trPr>
          <w:trHeight w:val="619"/>
        </w:trPr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1B90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35~65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27.15</w:t>
            </w:r>
          </w:p>
        </w:tc>
      </w:tr>
      <w:tr w:rsidR="00147D76">
        <w:trPr>
          <w:trHeight w:val="619"/>
        </w:trPr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60~90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27.25</w:t>
            </w:r>
          </w:p>
        </w:tc>
      </w:tr>
      <w:tr w:rsidR="00147D76"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1A60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1R50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60~9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>55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>85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5~1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8.01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0~1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</w:tr>
      <w:tr w:rsidR="00147D76"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60~95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27.90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H12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85~115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28.03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105~135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28.08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28.12</w:t>
            </w:r>
          </w:p>
        </w:tc>
      </w:tr>
      <w:tr w:rsidR="00147D76"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60~95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H12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85~115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H13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105~135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115~150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130~160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</w:tr>
      <w:tr w:rsidR="00147D76">
        <w:trPr>
          <w:trHeight w:val="158"/>
        </w:trPr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1R60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95~130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</w:tc>
      </w:tr>
      <w:tr w:rsidR="00147D76">
        <w:trPr>
          <w:trHeight w:val="157"/>
        </w:trPr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H15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100~135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28.34</w:t>
            </w:r>
          </w:p>
        </w:tc>
      </w:tr>
      <w:tr w:rsidR="00147D76">
        <w:tc>
          <w:tcPr>
            <w:tcW w:w="28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150~200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</w:tr>
      <w:tr w:rsidR="00147D76">
        <w:tc>
          <w:tcPr>
            <w:tcW w:w="28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160~220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</w:tr>
      <w:tr w:rsidR="00147D76">
        <w:tc>
          <w:tcPr>
            <w:tcW w:w="288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8A07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90~120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95~135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28.64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H17</w:t>
            </w:r>
          </w:p>
        </w:tc>
        <w:tc>
          <w:tcPr>
            <w:tcW w:w="19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120~160</w:t>
            </w:r>
          </w:p>
        </w:tc>
        <w:tc>
          <w:tcPr>
            <w:tcW w:w="19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31.25</w:t>
            </w:r>
          </w:p>
        </w:tc>
      </w:tr>
      <w:tr w:rsidR="00147D76">
        <w:tc>
          <w:tcPr>
            <w:tcW w:w="28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105~155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29.73</w:t>
            </w:r>
          </w:p>
        </w:tc>
      </w:tr>
      <w:tr w:rsidR="00147D76"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E76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28.00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~1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</w:tr>
      <w:tr w:rsidR="00147D76">
        <w:tc>
          <w:tcPr>
            <w:tcW w:w="2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8R76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95~120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28.78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105~140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28.89</w:t>
            </w:r>
          </w:p>
        </w:tc>
      </w:tr>
      <w:tr w:rsidR="00147D76">
        <w:tc>
          <w:tcPr>
            <w:tcW w:w="28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115~150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147D76">
        <w:tc>
          <w:tcPr>
            <w:tcW w:w="95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自然时效7天以上检测。</w:t>
            </w:r>
          </w:p>
        </w:tc>
      </w:tr>
    </w:tbl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耐热性能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在规定的试验条件下，</w:t>
      </w:r>
      <w:r>
        <w:rPr>
          <w:rFonts w:ascii="Times New Roman" w:eastAsia="宋体"/>
        </w:rPr>
        <w:t>1R60</w:t>
      </w:r>
      <w:r>
        <w:rPr>
          <w:rFonts w:ascii="Times New Roman" w:eastAsia="宋体"/>
        </w:rPr>
        <w:t>、</w:t>
      </w:r>
      <w:r>
        <w:rPr>
          <w:rFonts w:ascii="Times New Roman" w:eastAsia="宋体"/>
        </w:rPr>
        <w:t>8A07</w:t>
      </w:r>
      <w:r>
        <w:rPr>
          <w:rFonts w:ascii="Times New Roman" w:eastAsia="宋体"/>
        </w:rPr>
        <w:t>牌号的产品耐热性</w:t>
      </w:r>
      <w:r>
        <w:rPr>
          <w:rFonts w:ascii="Times New Roman" w:eastAsia="宋体"/>
        </w:rPr>
        <w:t xml:space="preserve"> (</w:t>
      </w:r>
      <w:r>
        <w:rPr>
          <w:rFonts w:ascii="Times New Roman" w:eastAsia="宋体"/>
        </w:rPr>
        <w:t>抗拉强度残存率</w:t>
      </w:r>
      <w:r>
        <w:rPr>
          <w:rFonts w:ascii="Times New Roman" w:eastAsia="宋体"/>
        </w:rPr>
        <w:t>)</w:t>
      </w:r>
      <w:r>
        <w:rPr>
          <w:rFonts w:ascii="Times New Roman" w:eastAsia="宋体"/>
        </w:rPr>
        <w:t>不小于</w:t>
      </w:r>
      <w:r>
        <w:rPr>
          <w:rFonts w:ascii="Times New Roman" w:eastAsia="宋体"/>
        </w:rPr>
        <w:t>90%</w:t>
      </w:r>
      <w:r>
        <w:rPr>
          <w:rFonts w:ascii="Times New Roman" w:eastAsia="宋体"/>
        </w:rPr>
        <w:t>。</w:t>
      </w:r>
    </w:p>
    <w:p w:rsidR="00147D76" w:rsidRDefault="00923B2B">
      <w:pPr>
        <w:pStyle w:val="a8"/>
      </w:pPr>
      <w:r>
        <w:t>外观质量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/>
        </w:rPr>
        <w:t>产品表面应清洁，不</w:t>
      </w:r>
      <w:r>
        <w:rPr>
          <w:rFonts w:ascii="宋体" w:eastAsia="宋体" w:hAnsi="宋体" w:hint="eastAsia"/>
        </w:rPr>
        <w:t>应</w:t>
      </w:r>
      <w:r>
        <w:rPr>
          <w:rFonts w:ascii="宋体" w:eastAsia="宋体" w:hAnsi="宋体"/>
        </w:rPr>
        <w:t>有飞边、裂纹、夹杂物等影响使用的缺陷。</w:t>
      </w:r>
    </w:p>
    <w:p w:rsidR="00147D76" w:rsidRDefault="00923B2B">
      <w:pPr>
        <w:pStyle w:val="a7"/>
        <w:rPr>
          <w:color w:val="000000"/>
        </w:rPr>
      </w:pPr>
      <w:r>
        <w:rPr>
          <w:color w:val="000000"/>
        </w:rPr>
        <w:t>试验方法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化学成分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/>
        </w:rPr>
        <w:t>化学成分分析方法应符合</w:t>
      </w:r>
      <w:r>
        <w:rPr>
          <w:rFonts w:ascii="Times New Roman" w:eastAsia="宋体"/>
        </w:rPr>
        <w:t>GB/T 20975</w:t>
      </w:r>
      <w:r>
        <w:rPr>
          <w:rFonts w:ascii="宋体" w:eastAsia="宋体" w:hAnsi="宋体" w:hint="eastAsia"/>
        </w:rPr>
        <w:t>或</w:t>
      </w:r>
      <w:r>
        <w:rPr>
          <w:rFonts w:ascii="Times New Roman" w:eastAsia="宋体"/>
        </w:rPr>
        <w:t>GB/T 7999</w:t>
      </w:r>
      <w:r>
        <w:rPr>
          <w:rFonts w:ascii="Times New Roman" w:eastAsia="宋体"/>
        </w:rPr>
        <w:t>或</w:t>
      </w:r>
      <w:r>
        <w:rPr>
          <w:rFonts w:ascii="Times New Roman" w:eastAsia="宋体"/>
        </w:rPr>
        <w:t>YS/T 806</w:t>
      </w:r>
      <w:r>
        <w:rPr>
          <w:rFonts w:ascii="宋体" w:eastAsia="宋体" w:hAnsi="宋体"/>
        </w:rPr>
        <w:t>的规定，仲裁分析应</w:t>
      </w:r>
      <w:r>
        <w:rPr>
          <w:rFonts w:ascii="宋体" w:eastAsia="宋体" w:hAnsi="宋体" w:hint="eastAsia"/>
        </w:rPr>
        <w:t>采用</w:t>
      </w:r>
      <w:r>
        <w:rPr>
          <w:rFonts w:ascii="Times New Roman" w:eastAsia="宋体"/>
        </w:rPr>
        <w:t>GB/T 20975</w:t>
      </w:r>
      <w:r>
        <w:rPr>
          <w:rFonts w:ascii="宋体" w:eastAsia="宋体" w:hAnsi="宋体"/>
        </w:rPr>
        <w:t>规定</w:t>
      </w:r>
      <w:r>
        <w:rPr>
          <w:rFonts w:ascii="宋体" w:eastAsia="宋体" w:hAnsi="宋体" w:hint="eastAsia"/>
        </w:rPr>
        <w:t>的方法</w:t>
      </w:r>
      <w:r>
        <w:rPr>
          <w:rFonts w:ascii="宋体" w:eastAsia="宋体" w:hAnsi="宋体"/>
        </w:rPr>
        <w:t>。</w:t>
      </w:r>
    </w:p>
    <w:p w:rsidR="00147D76" w:rsidRDefault="00923B2B">
      <w:pPr>
        <w:pStyle w:val="a9"/>
        <w:spacing w:beforeLines="0" w:before="0" w:afterLines="0" w:after="0"/>
      </w:pPr>
      <w:r>
        <w:rPr>
          <w:rFonts w:ascii="宋体" w:eastAsia="宋体" w:hAnsi="宋体" w:hint="eastAsia"/>
        </w:rPr>
        <w:t>分析数值的判定采用修约比较法，数值修约规则按</w:t>
      </w:r>
      <w:r>
        <w:rPr>
          <w:rFonts w:ascii="Times New Roman" w:eastAsia="宋体"/>
        </w:rPr>
        <w:t>GB/T 8170</w:t>
      </w:r>
      <w:r>
        <w:rPr>
          <w:rFonts w:ascii="宋体" w:eastAsia="宋体" w:hAnsi="宋体" w:hint="eastAsia"/>
        </w:rPr>
        <w:t>的规定进行</w:t>
      </w:r>
      <w:r>
        <w:rPr>
          <w:rFonts w:hint="eastAsia"/>
        </w:rPr>
        <w:t>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尺寸偏差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lang w:bidi="mn-Mong-CN"/>
        </w:rPr>
      </w:pPr>
      <w:r>
        <w:rPr>
          <w:rFonts w:ascii="宋体" w:eastAsia="宋体" w:hAnsi="宋体" w:hint="eastAsia"/>
          <w:color w:val="000000"/>
        </w:rPr>
        <w:t>直径偏差和不圆度的测量按</w:t>
      </w:r>
      <w:r>
        <w:rPr>
          <w:rFonts w:ascii="Times New Roman" w:eastAsia="宋体"/>
          <w:color w:val="000000"/>
        </w:rPr>
        <w:t>GB/T 4909.2</w:t>
      </w:r>
      <w:r>
        <w:rPr>
          <w:rFonts w:ascii="宋体" w:eastAsia="宋体" w:hAnsi="宋体" w:hint="eastAsia"/>
          <w:color w:val="000000"/>
        </w:rPr>
        <w:t>的规定进行。</w:t>
      </w:r>
      <w:r>
        <w:rPr>
          <w:rFonts w:ascii="宋体" w:eastAsia="宋体" w:hAnsi="宋体"/>
          <w:lang w:bidi="mn-Mong-CN"/>
        </w:rPr>
        <w:t>尺寸测量值不准许修约，极限数值的判定方法应符合</w:t>
      </w:r>
      <w:r>
        <w:rPr>
          <w:rFonts w:ascii="Times New Roman" w:eastAsia="宋体"/>
        </w:rPr>
        <w:t>GB/T 8170</w:t>
      </w:r>
      <w:r>
        <w:rPr>
          <w:rFonts w:ascii="宋体" w:eastAsia="宋体" w:hAnsi="宋体"/>
          <w:lang w:bidi="mn-Mong-CN"/>
        </w:rPr>
        <w:t>的规定。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力学性能和电性能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/>
        </w:rPr>
        <w:t>拉伸力学性能的测试按GB/T 4909.3的规定进行。</w:t>
      </w:r>
    </w:p>
    <w:p w:rsidR="00147D76" w:rsidRDefault="00923B2B">
      <w:pPr>
        <w:pStyle w:val="a9"/>
        <w:spacing w:beforeLines="0" w:before="0" w:afterLines="0" w:after="0"/>
        <w:rPr>
          <w:rFonts w:ascii="Times New Roman"/>
          <w:color w:val="000000"/>
        </w:rPr>
      </w:pPr>
      <w:r>
        <w:rPr>
          <w:rFonts w:ascii="宋体" w:eastAsia="宋体" w:hAnsi="宋体"/>
        </w:rPr>
        <w:t>电性能的测试按GB/T 3048.2的规定进行</w:t>
      </w:r>
      <w:r>
        <w:rPr>
          <w:rFonts w:ascii="宋体" w:eastAsia="宋体" w:hAnsi="宋体" w:hint="eastAsia"/>
        </w:rPr>
        <w:t>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耐热性能</w:t>
      </w:r>
    </w:p>
    <w:p w:rsidR="00147D76" w:rsidRDefault="00923B2B">
      <w:pPr>
        <w:pStyle w:val="a9"/>
        <w:spacing w:before="156" w:after="156"/>
        <w:rPr>
          <w:rFonts w:ascii="Times New Roman" w:eastAsia="宋体"/>
          <w:color w:val="000000"/>
        </w:rPr>
      </w:pPr>
      <w:r>
        <w:rPr>
          <w:rFonts w:ascii="宋体" w:eastAsia="宋体" w:hAnsi="宋体"/>
        </w:rPr>
        <w:t>将产品放入保温炉中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按表</w:t>
      </w:r>
      <w:r>
        <w:rPr>
          <w:rFonts w:ascii="宋体" w:eastAsia="宋体" w:hAnsi="宋体" w:hint="eastAsia"/>
        </w:rPr>
        <w:t>4试验条件开展试验</w:t>
      </w:r>
      <w:r>
        <w:rPr>
          <w:rFonts w:ascii="宋体" w:eastAsia="宋体" w:hAnsi="宋体"/>
        </w:rPr>
        <w:t>。</w:t>
      </w:r>
    </w:p>
    <w:p w:rsidR="00147D76" w:rsidRDefault="00923B2B">
      <w:pPr>
        <w:pStyle w:val="af6"/>
        <w:jc w:val="left"/>
      </w:pPr>
      <w:r>
        <w:rPr>
          <w:rFonts w:hint="eastAsia"/>
        </w:rPr>
        <w:t>测定</w:t>
      </w:r>
      <w:r>
        <w:t>产品耐热</w:t>
      </w:r>
      <w:r>
        <w:rPr>
          <w:rFonts w:hint="eastAsia"/>
        </w:rPr>
        <w:t>性能</w:t>
      </w:r>
      <w:r>
        <w:t>的试验条件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47D76"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牌号</w:t>
            </w:r>
          </w:p>
        </w:tc>
        <w:tc>
          <w:tcPr>
            <w:tcW w:w="717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试验条件</w:t>
            </w:r>
          </w:p>
        </w:tc>
      </w:tr>
      <w:tr w:rsidR="00147D76"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保温时间</w:t>
            </w:r>
          </w:p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h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加热温度</w:t>
            </w:r>
            <w:r>
              <w:rPr>
                <w:sz w:val="18"/>
              </w:rPr>
              <w:t xml:space="preserve"> </w:t>
            </w:r>
          </w:p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lastRenderedPageBreak/>
              <w:t>℃</w:t>
            </w:r>
          </w:p>
        </w:tc>
        <w:tc>
          <w:tcPr>
            <w:tcW w:w="23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温度控制范围</w:t>
            </w:r>
          </w:p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lastRenderedPageBreak/>
              <w:t>℃</w:t>
            </w:r>
          </w:p>
        </w:tc>
      </w:tr>
      <w:tr w:rsidR="00147D76"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1R60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+5</w:t>
            </w:r>
          </w:p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-3</w:t>
            </w:r>
          </w:p>
        </w:tc>
      </w:tr>
      <w:tr w:rsidR="00147D76">
        <w:tc>
          <w:tcPr>
            <w:tcW w:w="23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8A07</w:t>
            </w: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+5</w:t>
            </w:r>
          </w:p>
          <w:p w:rsidR="00147D76" w:rsidRDefault="00923B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-3</w:t>
            </w:r>
          </w:p>
        </w:tc>
      </w:tr>
    </w:tbl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/>
        </w:rPr>
        <w:t>将保温后的产品自然冷却至室温后，</w:t>
      </w:r>
      <w:r w:rsidRPr="00923B2B">
        <w:rPr>
          <w:rFonts w:ascii="宋体" w:eastAsia="宋体" w:hAnsi="宋体" w:hint="eastAsia"/>
        </w:rPr>
        <w:t xml:space="preserve">按GB/T </w:t>
      </w:r>
      <w:r w:rsidRPr="00923B2B">
        <w:rPr>
          <w:rFonts w:ascii="宋体" w:eastAsia="宋体" w:hAnsi="宋体"/>
        </w:rPr>
        <w:t>4909.3</w:t>
      </w:r>
      <w:r>
        <w:rPr>
          <w:rFonts w:ascii="宋体" w:eastAsia="宋体" w:hAnsi="宋体"/>
        </w:rPr>
        <w:t>检测其抗拉强度。</w:t>
      </w:r>
    </w:p>
    <w:p w:rsidR="00147D76" w:rsidRDefault="00923B2B">
      <w:pPr>
        <w:pStyle w:val="a9"/>
        <w:spacing w:beforeLines="0" w:before="0" w:afterLines="0" w:after="0"/>
      </w:pPr>
      <w:r>
        <w:rPr>
          <w:rFonts w:ascii="宋体" w:eastAsia="宋体" w:hAnsi="宋体"/>
        </w:rPr>
        <w:t>产品的耐热性能</w:t>
      </w:r>
      <w:r>
        <w:rPr>
          <w:i/>
        </w:rPr>
        <w:t>N</w:t>
      </w:r>
      <w:r>
        <w:rPr>
          <w:rFonts w:ascii="宋体" w:eastAsia="宋体" w:hAnsi="宋体"/>
        </w:rPr>
        <w:t>按公式（1）计算</w:t>
      </w:r>
      <w:r>
        <w:rPr>
          <w:rFonts w:ascii="宋体" w:eastAsia="宋体" w:hAnsi="宋体" w:hint="eastAsia"/>
        </w:rPr>
        <w:t>,以百分比表示</w:t>
      </w:r>
      <w:r>
        <w:rPr>
          <w:rFonts w:ascii="宋体" w:eastAsia="宋体" w:hAnsi="宋体"/>
        </w:rPr>
        <w:t>：</w:t>
      </w:r>
    </w:p>
    <w:p w:rsidR="00147D76" w:rsidRDefault="00923B2B">
      <w:pPr>
        <w:ind w:firstLineChars="200" w:firstLine="420"/>
        <w:jc w:val="center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×100%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⋯⋯⋯⋯⋯⋯⋯⋯⋯⋯⋯⋯⋯⋯⋯⋯⋯⋯</m:t>
          </m:r>
          <m:r>
            <w:rPr>
              <w:rFonts w:ascii="Cambria Math" w:hAnsi="Cambria Math"/>
            </w:rPr>
            <m:t>(1)</m:t>
          </m:r>
        </m:oMath>
      </m:oMathPara>
    </w:p>
    <w:p w:rsidR="00147D76" w:rsidRDefault="00923B2B">
      <w:pPr>
        <w:ind w:firstLineChars="200" w:firstLine="420"/>
      </w:pPr>
      <w:r>
        <w:t>式中：</w:t>
      </w:r>
    </w:p>
    <w:p w:rsidR="00147D76" w:rsidRDefault="00923B2B">
      <w:pPr>
        <w:ind w:firstLineChars="200" w:firstLine="420"/>
      </w:pPr>
      <w:r>
        <w:rPr>
          <w:i/>
        </w:rPr>
        <w:t>R</w:t>
      </w:r>
      <w:r>
        <w:rPr>
          <w:i/>
          <w:vertAlign w:val="subscript"/>
        </w:rPr>
        <w:t>1</w:t>
      </w:r>
      <w:r>
        <w:t>——</w:t>
      </w:r>
      <w:r>
        <w:t>产品保温处理后的抗拉强度，单位为</w:t>
      </w:r>
      <w:r>
        <w:rPr>
          <w:rFonts w:hint="eastAsia"/>
        </w:rPr>
        <w:t>兆帕（</w:t>
      </w:r>
      <w:r>
        <w:t>MPa</w:t>
      </w:r>
      <w:r>
        <w:rPr>
          <w:rFonts w:hint="eastAsia"/>
        </w:rPr>
        <w:t>）</w:t>
      </w:r>
      <w:r>
        <w:t>；</w:t>
      </w:r>
    </w:p>
    <w:p w:rsidR="00147D76" w:rsidRDefault="00923B2B">
      <w:pPr>
        <w:ind w:firstLineChars="200" w:firstLine="420"/>
      </w:pPr>
      <w:r>
        <w:rPr>
          <w:i/>
        </w:rPr>
        <w:t>R</w:t>
      </w:r>
      <w:r>
        <w:rPr>
          <w:i/>
          <w:vertAlign w:val="subscript"/>
        </w:rPr>
        <w:t>m</w:t>
      </w:r>
      <w:r>
        <w:t>——</w:t>
      </w:r>
      <w:r>
        <w:t>产品自然状态下的抗拉强度，单位为</w:t>
      </w:r>
      <w:r>
        <w:rPr>
          <w:rFonts w:hint="eastAsia"/>
        </w:rPr>
        <w:t>兆帕（</w:t>
      </w:r>
      <w:r>
        <w:t>MPa</w:t>
      </w:r>
      <w:r>
        <w:rPr>
          <w:rFonts w:hint="eastAsia"/>
        </w:rPr>
        <w:t>）</w:t>
      </w:r>
      <w:r>
        <w:t>。</w:t>
      </w:r>
    </w:p>
    <w:p w:rsidR="00147D76" w:rsidRPr="00923B2B" w:rsidRDefault="00923B2B">
      <w:pPr>
        <w:ind w:firstLineChars="200" w:firstLine="420"/>
      </w:pPr>
      <w:r w:rsidRPr="00923B2B">
        <w:rPr>
          <w:rFonts w:hint="eastAsia"/>
        </w:rPr>
        <w:t>计算结果保留至小数点后</w:t>
      </w:r>
      <w:r w:rsidRPr="00923B2B">
        <w:rPr>
          <w:rFonts w:hint="eastAsia"/>
        </w:rPr>
        <w:t>1</w:t>
      </w:r>
      <w:r w:rsidRPr="00923B2B">
        <w:rPr>
          <w:rFonts w:hint="eastAsia"/>
        </w:rPr>
        <w:t>位，</w:t>
      </w:r>
      <w:r w:rsidRPr="00923B2B">
        <w:rPr>
          <w:rFonts w:ascii="宋体" w:hAnsi="宋体" w:hint="eastAsia"/>
        </w:rPr>
        <w:t>数值修约</w:t>
      </w:r>
      <w:r w:rsidRPr="00923B2B">
        <w:rPr>
          <w:rFonts w:hint="eastAsia"/>
        </w:rPr>
        <w:t>按照</w:t>
      </w:r>
      <w:r w:rsidRPr="00923B2B">
        <w:rPr>
          <w:rFonts w:hint="eastAsia"/>
        </w:rPr>
        <w:t>GB/T 8170</w:t>
      </w:r>
      <w:r w:rsidRPr="00923B2B">
        <w:rPr>
          <w:rFonts w:hint="eastAsia"/>
        </w:rPr>
        <w:t>的规定进行。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外观质量</w:t>
      </w:r>
    </w:p>
    <w:p w:rsidR="00147D76" w:rsidRDefault="00923B2B">
      <w:pPr>
        <w:pStyle w:val="a8"/>
        <w:numPr>
          <w:ilvl w:val="0"/>
          <w:numId w:val="0"/>
        </w:numPr>
        <w:spacing w:beforeLines="0" w:before="0" w:afterLines="0" w:after="0"/>
        <w:ind w:firstLineChars="200" w:firstLine="420"/>
        <w:jc w:val="both"/>
        <w:outlineLvl w:val="9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目视检查外观质量</w:t>
      </w:r>
      <w:r>
        <w:rPr>
          <w:rFonts w:ascii="宋体" w:eastAsia="宋体" w:hAnsi="宋体"/>
          <w:color w:val="000000"/>
        </w:rPr>
        <w:t>。</w:t>
      </w:r>
    </w:p>
    <w:p w:rsidR="00147D76" w:rsidRDefault="00923B2B">
      <w:pPr>
        <w:pStyle w:val="a7"/>
        <w:rPr>
          <w:color w:val="000000"/>
        </w:rPr>
      </w:pPr>
      <w:r>
        <w:rPr>
          <w:color w:val="000000"/>
        </w:rPr>
        <w:t>检验规则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检查和验收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产品</w:t>
      </w:r>
      <w:r>
        <w:rPr>
          <w:rFonts w:ascii="宋体" w:eastAsia="宋体" w:hAnsi="宋体"/>
          <w:color w:val="000000"/>
        </w:rPr>
        <w:t>由供方进行检验，保证产品质量符合本文件</w:t>
      </w:r>
      <w:r>
        <w:rPr>
          <w:rFonts w:ascii="宋体" w:eastAsia="宋体" w:hAnsi="宋体" w:hint="eastAsia"/>
          <w:color w:val="000000"/>
        </w:rPr>
        <w:t>（或订货合同）的</w:t>
      </w:r>
      <w:r>
        <w:rPr>
          <w:rFonts w:ascii="宋体" w:eastAsia="宋体" w:hAnsi="宋体"/>
          <w:color w:val="000000"/>
        </w:rPr>
        <w:t>规定，并填写质量证明书。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需方应对收到的产品按本文件的规定进行检验。如检验结果与本文件及订货合同的规定不符，应在收到产品之日起一个月内向供方提出，由供需双方协商解决。如需仲裁，可委托双方认可的单位进行，并在需方共同取样。</w:t>
      </w: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组批</w:t>
      </w:r>
    </w:p>
    <w:p w:rsidR="00147D76" w:rsidRDefault="002B22F3" w:rsidP="002B22F3">
      <w:pPr>
        <w:pStyle w:val="a9"/>
        <w:spacing w:before="156" w:after="156"/>
      </w:pPr>
      <w:r w:rsidRPr="002B22F3">
        <w:rPr>
          <w:rFonts w:ascii="宋体" w:eastAsia="宋体" w:hAnsi="宋体" w:cs="宋体" w:hint="eastAsia"/>
        </w:rPr>
        <w:t>产品应成卷供货，不应有接头</w:t>
      </w:r>
      <w:r>
        <w:rPr>
          <w:rFonts w:ascii="宋体" w:eastAsia="宋体" w:hAnsi="宋体" w:cs="宋体" w:hint="eastAsia"/>
        </w:rPr>
        <w:t>，</w:t>
      </w:r>
      <w:r w:rsidRPr="002B22F3">
        <w:rPr>
          <w:rFonts w:ascii="宋体" w:eastAsia="宋体" w:hAnsi="宋体" w:cs="宋体" w:hint="eastAsia"/>
        </w:rPr>
        <w:t>卷重宜为300kg以上</w:t>
      </w:r>
      <w:r>
        <w:rPr>
          <w:rFonts w:ascii="宋体" w:eastAsia="宋体" w:hAnsi="宋体" w:cs="宋体" w:hint="eastAsia"/>
        </w:rPr>
        <w:t>。</w:t>
      </w:r>
    </w:p>
    <w:p w:rsidR="00147D76" w:rsidRDefault="00923B2B">
      <w:pPr>
        <w:pStyle w:val="a9"/>
        <w:spacing w:beforeLines="0" w:before="0" w:afterLines="0" w:after="0"/>
      </w:pPr>
      <w:r>
        <w:rPr>
          <w:rFonts w:ascii="宋体" w:eastAsia="宋体" w:hAnsi="宋体" w:cs="宋体" w:hint="eastAsia"/>
        </w:rPr>
        <w:t>产品应成批提交检验，每批应由同一牌号、同一状态和同一直径的产品组成。批重不限。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检验项目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每批产品均应进行化学成分、尺寸偏差、力学性能、电性能、外观质量的检验。牌号为1</w:t>
      </w:r>
      <w:r>
        <w:rPr>
          <w:rFonts w:ascii="宋体" w:eastAsia="宋体" w:hAnsi="宋体"/>
        </w:rPr>
        <w:t>R60</w:t>
      </w:r>
      <w:r>
        <w:rPr>
          <w:rFonts w:ascii="宋体" w:eastAsia="宋体" w:hAnsi="宋体" w:hint="eastAsia"/>
        </w:rPr>
        <w:t>、8A07的产品还应进行耐热性能的检验。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取样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产品的取样应符合表</w:t>
      </w:r>
      <w:r>
        <w:rPr>
          <w:rFonts w:ascii="Times New Roman" w:eastAsia="宋体"/>
        </w:rPr>
        <w:t>5</w:t>
      </w:r>
      <w:r>
        <w:rPr>
          <w:rFonts w:ascii="宋体" w:eastAsia="宋体" w:hAnsi="宋体" w:hint="eastAsia"/>
        </w:rPr>
        <w:t>的规定。</w:t>
      </w:r>
    </w:p>
    <w:p w:rsidR="00147D76" w:rsidRDefault="00147D76">
      <w:pPr>
        <w:pStyle w:val="afff3"/>
        <w:rPr>
          <w:rFonts w:hAnsi="宋体"/>
        </w:rPr>
      </w:pPr>
    </w:p>
    <w:p w:rsidR="00147D76" w:rsidRDefault="00147D76">
      <w:pPr>
        <w:pStyle w:val="afff3"/>
        <w:rPr>
          <w:rFonts w:hAnsi="宋体"/>
        </w:rPr>
      </w:pPr>
    </w:p>
    <w:p w:rsidR="00147D76" w:rsidRDefault="00147D76">
      <w:pPr>
        <w:pStyle w:val="afff3"/>
        <w:rPr>
          <w:rFonts w:hAnsi="宋体"/>
        </w:rPr>
      </w:pPr>
    </w:p>
    <w:p w:rsidR="00147D76" w:rsidRDefault="00923B2B">
      <w:pPr>
        <w:pStyle w:val="af6"/>
        <w:jc w:val="left"/>
      </w:pPr>
      <w:r>
        <w:rPr>
          <w:rFonts w:hint="eastAsia"/>
        </w:rPr>
        <w:t>产品</w:t>
      </w:r>
      <w:r>
        <w:t>的取样规定</w:t>
      </w: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004"/>
        <w:gridCol w:w="1367"/>
        <w:gridCol w:w="1368"/>
      </w:tblGrid>
      <w:tr w:rsidR="00147D76">
        <w:trPr>
          <w:jc w:val="center"/>
        </w:trPr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检验项目</w:t>
            </w:r>
          </w:p>
        </w:tc>
        <w:tc>
          <w:tcPr>
            <w:tcW w:w="5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取样规定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要求的章条号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rPr>
                <w:sz w:val="18"/>
              </w:rPr>
            </w:pPr>
            <w:r>
              <w:rPr>
                <w:sz w:val="18"/>
              </w:rPr>
              <w:t>检验或试验方法的章条号</w:t>
            </w:r>
          </w:p>
        </w:tc>
      </w:tr>
      <w:tr w:rsidR="00147D76">
        <w:trPr>
          <w:jc w:val="center"/>
        </w:trPr>
        <w:tc>
          <w:tcPr>
            <w:tcW w:w="1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化学成分</w:t>
            </w:r>
          </w:p>
        </w:tc>
        <w:tc>
          <w:tcPr>
            <w:tcW w:w="50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取样按照</w:t>
            </w:r>
            <w:r>
              <w:rPr>
                <w:color w:val="000000"/>
                <w:sz w:val="18"/>
              </w:rPr>
              <w:t>GB/T 17432</w:t>
            </w:r>
            <w:r>
              <w:rPr>
                <w:color w:val="000000"/>
                <w:sz w:val="18"/>
              </w:rPr>
              <w:t>的规定进行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5.1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6.1</w:t>
            </w:r>
          </w:p>
        </w:tc>
      </w:tr>
      <w:tr w:rsidR="00147D76">
        <w:trPr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尺寸偏差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147D76" w:rsidRDefault="00923B2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头部或尾部取样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逐卷检验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6.2</w:t>
            </w:r>
          </w:p>
        </w:tc>
      </w:tr>
      <w:tr w:rsidR="00147D76">
        <w:trPr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力学性能</w:t>
            </w:r>
            <w:r>
              <w:rPr>
                <w:rFonts w:hint="eastAsia"/>
                <w:color w:val="000000"/>
                <w:sz w:val="18"/>
              </w:rPr>
              <w:t>和电性能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147D76" w:rsidRDefault="00923B2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头部或尾部取样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逐卷检验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6.3</w:t>
            </w:r>
          </w:p>
        </w:tc>
      </w:tr>
      <w:tr w:rsidR="00147D76">
        <w:trPr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耐热性能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147D76" w:rsidRDefault="00923B2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头部或尾部取样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逐卷检验</w:t>
            </w:r>
            <w:r>
              <w:rPr>
                <w:rFonts w:hint="eastAsia"/>
                <w:color w:val="000000"/>
                <w:sz w:val="18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  <w:r>
              <w:rPr>
                <w:rFonts w:hint="eastAsia"/>
                <w:color w:val="000000"/>
                <w:sz w:val="18"/>
              </w:rPr>
              <w:t>4</w:t>
            </w:r>
          </w:p>
        </w:tc>
      </w:tr>
      <w:tr w:rsidR="00147D76">
        <w:trPr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外观质量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147D76" w:rsidRDefault="00923B2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逐卷检验。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  <w:r>
              <w:rPr>
                <w:rFonts w:hint="eastAsia"/>
                <w:color w:val="000000"/>
                <w:sz w:val="18"/>
              </w:rPr>
              <w:t>5</w:t>
            </w:r>
          </w:p>
        </w:tc>
      </w:tr>
    </w:tbl>
    <w:p w:rsidR="00147D76" w:rsidRDefault="00147D76">
      <w:pPr>
        <w:pStyle w:val="afff3"/>
      </w:pPr>
    </w:p>
    <w:p w:rsidR="00147D76" w:rsidRDefault="00923B2B">
      <w:pPr>
        <w:pStyle w:val="a8"/>
        <w:rPr>
          <w:color w:val="000000"/>
        </w:rPr>
      </w:pPr>
      <w:r>
        <w:rPr>
          <w:rFonts w:hint="eastAsia"/>
          <w:color w:val="000000"/>
        </w:rPr>
        <w:t>检验结果的判定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任一</w:t>
      </w:r>
      <w:r>
        <w:rPr>
          <w:rFonts w:ascii="宋体" w:eastAsia="宋体" w:hAnsi="宋体"/>
          <w:color w:val="000000"/>
        </w:rPr>
        <w:t>试样的化学成分不合格时，产品能区分熔次时，判该试样代表的熔次</w:t>
      </w:r>
      <w:r>
        <w:rPr>
          <w:rFonts w:ascii="宋体" w:eastAsia="宋体" w:hAnsi="宋体" w:hint="eastAsia"/>
          <w:color w:val="000000"/>
        </w:rPr>
        <w:t>产品</w:t>
      </w:r>
      <w:r>
        <w:rPr>
          <w:rFonts w:ascii="宋体" w:eastAsia="宋体" w:hAnsi="宋体"/>
          <w:color w:val="000000"/>
        </w:rPr>
        <w:t>不合格，其他熔次</w:t>
      </w:r>
      <w:r>
        <w:rPr>
          <w:rFonts w:ascii="宋体" w:eastAsia="宋体" w:hAnsi="宋体" w:hint="eastAsia"/>
          <w:color w:val="000000"/>
        </w:rPr>
        <w:t>产品</w:t>
      </w:r>
      <w:r>
        <w:rPr>
          <w:rFonts w:ascii="宋体" w:eastAsia="宋体" w:hAnsi="宋体"/>
          <w:color w:val="000000"/>
        </w:rPr>
        <w:t>依次检验，合格者交货。不能</w:t>
      </w:r>
      <w:r>
        <w:rPr>
          <w:rFonts w:ascii="宋体" w:eastAsia="宋体" w:hAnsi="宋体" w:hint="eastAsia"/>
          <w:color w:val="000000"/>
        </w:rPr>
        <w:t>区分</w:t>
      </w:r>
      <w:r>
        <w:rPr>
          <w:rFonts w:ascii="宋体" w:eastAsia="宋体" w:hAnsi="宋体"/>
          <w:color w:val="000000"/>
        </w:rPr>
        <w:t>熔次时，</w:t>
      </w:r>
      <w:r>
        <w:rPr>
          <w:rFonts w:ascii="宋体" w:eastAsia="宋体" w:hAnsi="宋体" w:hint="eastAsia"/>
          <w:color w:val="000000"/>
        </w:rPr>
        <w:t>判该批产品不合格。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任一</w:t>
      </w:r>
      <w:r>
        <w:rPr>
          <w:rFonts w:ascii="宋体" w:eastAsia="宋体" w:hAnsi="宋体"/>
        </w:rPr>
        <w:t>试样的室温拉伸</w:t>
      </w:r>
      <w:r>
        <w:rPr>
          <w:rFonts w:ascii="宋体" w:eastAsia="宋体" w:hAnsi="宋体" w:hint="eastAsia"/>
        </w:rPr>
        <w:t>力学性能</w:t>
      </w:r>
      <w:r>
        <w:rPr>
          <w:rFonts w:ascii="宋体" w:eastAsia="宋体" w:hAnsi="宋体" w:hint="eastAsia"/>
          <w:color w:val="000000"/>
        </w:rPr>
        <w:t>、电性能、耐热性能中有任何一项指标不合格时，应从该批</w:t>
      </w:r>
      <w:r>
        <w:rPr>
          <w:rFonts w:ascii="宋体" w:eastAsia="宋体" w:hAnsi="宋体"/>
          <w:color w:val="000000"/>
        </w:rPr>
        <w:t>产品</w:t>
      </w:r>
      <w:r>
        <w:rPr>
          <w:rFonts w:ascii="宋体" w:eastAsia="宋体" w:hAnsi="宋体" w:hint="eastAsia"/>
          <w:color w:val="000000"/>
        </w:rPr>
        <w:t>（包括</w:t>
      </w:r>
      <w:r>
        <w:rPr>
          <w:rFonts w:ascii="宋体" w:eastAsia="宋体" w:hAnsi="宋体"/>
          <w:color w:val="000000"/>
        </w:rPr>
        <w:t>该</w:t>
      </w:r>
      <w:r>
        <w:rPr>
          <w:rFonts w:ascii="宋体" w:eastAsia="宋体" w:hAnsi="宋体" w:hint="eastAsia"/>
          <w:color w:val="000000"/>
        </w:rPr>
        <w:t>不合格试样所</w:t>
      </w:r>
      <w:r>
        <w:rPr>
          <w:rFonts w:ascii="宋体" w:eastAsia="宋体" w:hAnsi="宋体"/>
          <w:color w:val="000000"/>
        </w:rPr>
        <w:t>代表的卷上</w:t>
      </w:r>
      <w:r>
        <w:rPr>
          <w:rFonts w:ascii="宋体" w:eastAsia="宋体" w:hAnsi="宋体" w:hint="eastAsia"/>
          <w:color w:val="000000"/>
        </w:rPr>
        <w:t>）另取双倍数量的试样进行重复试验。</w:t>
      </w:r>
      <w:r>
        <w:rPr>
          <w:rFonts w:ascii="宋体" w:eastAsia="宋体" w:hAnsi="宋体"/>
          <w:color w:val="000000"/>
        </w:rPr>
        <w:t>重复试验结果</w:t>
      </w:r>
      <w:r>
        <w:rPr>
          <w:rFonts w:ascii="宋体" w:eastAsia="宋体" w:hAnsi="宋体" w:hint="eastAsia"/>
          <w:color w:val="000000"/>
        </w:rPr>
        <w:t>全部合格</w:t>
      </w:r>
      <w:r>
        <w:rPr>
          <w:rFonts w:ascii="宋体" w:eastAsia="宋体" w:hAnsi="宋体"/>
          <w:color w:val="000000"/>
        </w:rPr>
        <w:t>，判该</w:t>
      </w:r>
      <w:r w:rsidRPr="00923B2B">
        <w:rPr>
          <w:rFonts w:ascii="宋体" w:eastAsia="宋体" w:hAnsi="宋体" w:hint="eastAsia"/>
          <w:color w:val="000000"/>
        </w:rPr>
        <w:t>批</w:t>
      </w:r>
      <w:r>
        <w:rPr>
          <w:rFonts w:ascii="宋体" w:eastAsia="宋体" w:hAnsi="宋体"/>
          <w:color w:val="000000"/>
        </w:rPr>
        <w:t>产品合格。若</w:t>
      </w:r>
      <w:r>
        <w:rPr>
          <w:rFonts w:ascii="宋体" w:eastAsia="宋体" w:hAnsi="宋体" w:hint="eastAsia"/>
          <w:color w:val="000000"/>
        </w:rPr>
        <w:t>重复试验结果中</w:t>
      </w:r>
      <w:r>
        <w:rPr>
          <w:rFonts w:ascii="宋体" w:eastAsia="宋体" w:hAnsi="宋体"/>
          <w:color w:val="000000"/>
        </w:rPr>
        <w:t>仍有试样不合格，判</w:t>
      </w:r>
      <w:r>
        <w:rPr>
          <w:rFonts w:ascii="宋体" w:eastAsia="宋体" w:hAnsi="宋体" w:hint="eastAsia"/>
          <w:color w:val="000000"/>
        </w:rPr>
        <w:t>该</w:t>
      </w:r>
      <w:r>
        <w:rPr>
          <w:rFonts w:ascii="宋体" w:eastAsia="宋体" w:hAnsi="宋体"/>
          <w:color w:val="000000"/>
        </w:rPr>
        <w:t>卷产品不合格。</w:t>
      </w:r>
      <w:r>
        <w:rPr>
          <w:rFonts w:ascii="宋体" w:eastAsia="宋体" w:hAnsi="宋体" w:hint="eastAsia"/>
          <w:color w:val="000000"/>
        </w:rPr>
        <w:t>经</w:t>
      </w:r>
      <w:r>
        <w:rPr>
          <w:rFonts w:ascii="宋体" w:eastAsia="宋体" w:hAnsi="宋体"/>
          <w:color w:val="000000"/>
        </w:rPr>
        <w:t>供需双方商定允许供方</w:t>
      </w:r>
      <w:r>
        <w:rPr>
          <w:rFonts w:ascii="宋体" w:eastAsia="宋体" w:hAnsi="宋体" w:hint="eastAsia"/>
          <w:color w:val="000000"/>
        </w:rPr>
        <w:t>逐卷</w:t>
      </w:r>
      <w:r>
        <w:rPr>
          <w:rFonts w:ascii="宋体" w:eastAsia="宋体" w:hAnsi="宋体"/>
          <w:color w:val="000000"/>
        </w:rPr>
        <w:t>检验时，合格者交货。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尺</w:t>
      </w:r>
      <w:r>
        <w:rPr>
          <w:rFonts w:ascii="宋体" w:eastAsia="宋体" w:hAnsi="宋体" w:hint="eastAsia"/>
          <w:color w:val="000000"/>
        </w:rPr>
        <w:t>寸偏差不合格时，判该卷不合格。</w:t>
      </w:r>
    </w:p>
    <w:p w:rsidR="00147D76" w:rsidRDefault="00923B2B">
      <w:pPr>
        <w:pStyle w:val="a9"/>
        <w:spacing w:beforeLines="0" w:before="0" w:afterLines="0" w:after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外</w:t>
      </w:r>
      <w:r>
        <w:rPr>
          <w:rFonts w:ascii="宋体" w:eastAsia="宋体" w:hAnsi="宋体" w:hint="eastAsia"/>
          <w:color w:val="000000"/>
        </w:rPr>
        <w:t>观质量不合格时，判该卷产品不合格，但允许供方切除不合格部分</w:t>
      </w:r>
      <w:r>
        <w:rPr>
          <w:rFonts w:ascii="宋体" w:eastAsia="宋体" w:hAnsi="宋体" w:hint="eastAsia"/>
        </w:rPr>
        <w:t>后</w:t>
      </w:r>
      <w:r>
        <w:rPr>
          <w:rFonts w:ascii="宋体" w:eastAsia="宋体" w:hAnsi="宋体" w:hint="eastAsia"/>
          <w:color w:val="000000"/>
        </w:rPr>
        <w:t>重新检验，合</w:t>
      </w:r>
      <w:r>
        <w:rPr>
          <w:rFonts w:ascii="宋体" w:eastAsia="宋体" w:hAnsi="宋体" w:hint="eastAsia"/>
        </w:rPr>
        <w:t>格者</w:t>
      </w:r>
      <w:r>
        <w:rPr>
          <w:rFonts w:ascii="宋体" w:eastAsia="宋体" w:hAnsi="宋体" w:hint="eastAsia"/>
          <w:color w:val="000000"/>
        </w:rPr>
        <w:t>交货。</w:t>
      </w:r>
    </w:p>
    <w:p w:rsidR="00147D76" w:rsidRDefault="00923B2B">
      <w:pPr>
        <w:pStyle w:val="a7"/>
        <w:rPr>
          <w:color w:val="000000"/>
        </w:rPr>
      </w:pPr>
      <w:r>
        <w:rPr>
          <w:color w:val="000000"/>
        </w:rPr>
        <w:t>标志、包装、运输</w:t>
      </w:r>
      <w:r>
        <w:rPr>
          <w:rFonts w:hint="eastAsia"/>
          <w:color w:val="000000"/>
        </w:rPr>
        <w:t>及</w:t>
      </w:r>
      <w:r>
        <w:rPr>
          <w:color w:val="000000"/>
        </w:rPr>
        <w:t>贮存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标志</w:t>
      </w:r>
    </w:p>
    <w:p w:rsidR="00147D76" w:rsidRDefault="00923B2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在检查合格的每卷产品上应附有标签，其上至少包含以下内容：</w:t>
      </w:r>
    </w:p>
    <w:p w:rsidR="00147D76" w:rsidRDefault="00923B2B">
      <w:pPr>
        <w:pStyle w:val="a"/>
      </w:pPr>
      <w:r>
        <w:t>供方名称；</w:t>
      </w:r>
    </w:p>
    <w:p w:rsidR="00147D76" w:rsidRDefault="00923B2B">
      <w:pPr>
        <w:pStyle w:val="a"/>
      </w:pPr>
      <w:r>
        <w:t>产品名称</w:t>
      </w:r>
      <w:r>
        <w:rPr>
          <w:rFonts w:hint="eastAsia"/>
        </w:rPr>
        <w:t>、牌号</w:t>
      </w:r>
      <w:r>
        <w:t>；</w:t>
      </w:r>
    </w:p>
    <w:p w:rsidR="00147D76" w:rsidRDefault="00923B2B">
      <w:pPr>
        <w:pStyle w:val="a"/>
      </w:pPr>
      <w:r>
        <w:t>直径；</w:t>
      </w:r>
    </w:p>
    <w:p w:rsidR="00147D76" w:rsidRDefault="00923B2B">
      <w:pPr>
        <w:pStyle w:val="a"/>
      </w:pPr>
      <w:r>
        <w:t>批号；</w:t>
      </w:r>
    </w:p>
    <w:p w:rsidR="00147D76" w:rsidRDefault="00923B2B">
      <w:pPr>
        <w:pStyle w:val="a"/>
      </w:pPr>
      <w:r>
        <w:rPr>
          <w:rFonts w:hint="eastAsia"/>
        </w:rPr>
        <w:t>状态；</w:t>
      </w:r>
    </w:p>
    <w:p w:rsidR="00147D76" w:rsidRDefault="00923B2B">
      <w:pPr>
        <w:pStyle w:val="a"/>
      </w:pPr>
      <w:r>
        <w:rPr>
          <w:rFonts w:hint="eastAsia"/>
        </w:rPr>
        <w:t>净重；</w:t>
      </w:r>
    </w:p>
    <w:p w:rsidR="00147D76" w:rsidRDefault="00923B2B">
      <w:pPr>
        <w:pStyle w:val="a"/>
      </w:pPr>
      <w:r>
        <w:rPr>
          <w:rFonts w:hint="eastAsia"/>
        </w:rPr>
        <w:t>生产</w:t>
      </w:r>
      <w:r>
        <w:t>日期；</w:t>
      </w:r>
    </w:p>
    <w:p w:rsidR="00147D76" w:rsidRDefault="00923B2B">
      <w:pPr>
        <w:pStyle w:val="a"/>
      </w:pPr>
      <w:r>
        <w:t>本文件编号。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包装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产品应成卷包装，并捆扎良好。需方对包装有特殊要求时，由供需</w:t>
      </w:r>
      <w:r>
        <w:rPr>
          <w:rFonts w:ascii="宋体" w:eastAsia="宋体" w:hAnsi="宋体"/>
        </w:rPr>
        <w:t>双方协商</w:t>
      </w:r>
      <w:r>
        <w:rPr>
          <w:rFonts w:ascii="宋体" w:eastAsia="宋体" w:hAnsi="宋体" w:hint="eastAsia"/>
        </w:rPr>
        <w:t>，并在订货单（或合同）中注明</w:t>
      </w:r>
      <w:r>
        <w:rPr>
          <w:rFonts w:ascii="宋体" w:eastAsia="宋体" w:hAnsi="宋体"/>
        </w:rPr>
        <w:t>。</w:t>
      </w:r>
    </w:p>
    <w:p w:rsidR="00147D76" w:rsidRDefault="00923B2B">
      <w:pPr>
        <w:pStyle w:val="a8"/>
        <w:rPr>
          <w:color w:val="000000"/>
        </w:rPr>
      </w:pPr>
      <w:r>
        <w:rPr>
          <w:color w:val="000000"/>
        </w:rPr>
        <w:t>运输、贮存</w:t>
      </w:r>
    </w:p>
    <w:p w:rsidR="00147D76" w:rsidRDefault="00923B2B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在搬运、运输和贮存中应</w:t>
      </w:r>
      <w:r>
        <w:rPr>
          <w:rFonts w:ascii="宋体" w:eastAsia="宋体" w:hAnsi="宋体"/>
        </w:rPr>
        <w:t>注意防雨、防潮、防腐蚀，</w:t>
      </w:r>
      <w:r>
        <w:rPr>
          <w:rFonts w:ascii="宋体" w:eastAsia="宋体" w:hAnsi="宋体" w:hint="eastAsia"/>
        </w:rPr>
        <w:t>运输、贮存的场所应清洁，保护产品表面免受机械损伤和污染。</w:t>
      </w:r>
    </w:p>
    <w:p w:rsidR="00147D76" w:rsidRDefault="00923B2B">
      <w:pPr>
        <w:pStyle w:val="a8"/>
      </w:pPr>
      <w:r>
        <w:t>质量证明书</w:t>
      </w:r>
    </w:p>
    <w:p w:rsidR="00147D76" w:rsidRDefault="00923B2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每批产品应附有质量证明书，其上至少注明：</w:t>
      </w:r>
    </w:p>
    <w:p w:rsidR="00147D76" w:rsidRDefault="00923B2B">
      <w:pPr>
        <w:pStyle w:val="a"/>
        <w:numPr>
          <w:ilvl w:val="0"/>
          <w:numId w:val="20"/>
        </w:numPr>
      </w:pPr>
      <w:r>
        <w:t>供方名称；</w:t>
      </w:r>
    </w:p>
    <w:p w:rsidR="00147D76" w:rsidRDefault="00923B2B">
      <w:pPr>
        <w:pStyle w:val="a"/>
      </w:pPr>
      <w:r>
        <w:t>产品名称</w:t>
      </w:r>
      <w:r>
        <w:rPr>
          <w:rFonts w:hint="eastAsia"/>
        </w:rPr>
        <w:t>、牌号</w:t>
      </w:r>
      <w:r>
        <w:t>；</w:t>
      </w:r>
    </w:p>
    <w:p w:rsidR="00147D76" w:rsidRDefault="00923B2B">
      <w:pPr>
        <w:pStyle w:val="a"/>
      </w:pPr>
      <w:r>
        <w:rPr>
          <w:rFonts w:hint="eastAsia"/>
        </w:rPr>
        <w:t>直径、状态</w:t>
      </w:r>
      <w:r>
        <w:t>；</w:t>
      </w:r>
    </w:p>
    <w:p w:rsidR="00147D76" w:rsidRDefault="00923B2B">
      <w:pPr>
        <w:pStyle w:val="a"/>
      </w:pPr>
      <w:r>
        <w:t>出厂批号</w:t>
      </w:r>
    </w:p>
    <w:p w:rsidR="00147D76" w:rsidRDefault="00923B2B">
      <w:pPr>
        <w:pStyle w:val="a"/>
      </w:pPr>
      <w:r>
        <w:t>净重和件数；</w:t>
      </w:r>
    </w:p>
    <w:p w:rsidR="00147D76" w:rsidRDefault="00923B2B">
      <w:pPr>
        <w:pStyle w:val="a"/>
      </w:pPr>
      <w:r>
        <w:t>检验结果和技术监督部门印记；</w:t>
      </w:r>
    </w:p>
    <w:p w:rsidR="00147D76" w:rsidRDefault="00923B2B">
      <w:pPr>
        <w:pStyle w:val="a"/>
      </w:pPr>
      <w:r>
        <w:t>本文件编号</w:t>
      </w:r>
      <w:r>
        <w:rPr>
          <w:rFonts w:hint="eastAsia"/>
        </w:rPr>
        <w:t>；</w:t>
      </w:r>
    </w:p>
    <w:p w:rsidR="00147D76" w:rsidRDefault="00923B2B">
      <w:pPr>
        <w:pStyle w:val="a"/>
      </w:pPr>
      <w:r>
        <w:rPr>
          <w:rFonts w:hint="eastAsia"/>
        </w:rPr>
        <w:t>生产</w:t>
      </w:r>
      <w:r>
        <w:t>日期</w:t>
      </w:r>
      <w:r>
        <w:rPr>
          <w:rFonts w:hint="eastAsia"/>
        </w:rPr>
        <w:t>。</w:t>
      </w:r>
    </w:p>
    <w:p w:rsidR="00147D76" w:rsidRDefault="00923B2B">
      <w:pPr>
        <w:pStyle w:val="a7"/>
        <w:rPr>
          <w:color w:val="000000"/>
        </w:rPr>
      </w:pPr>
      <w:r>
        <w:rPr>
          <w:color w:val="000000"/>
        </w:rPr>
        <w:t>订货单</w:t>
      </w:r>
      <w:r>
        <w:rPr>
          <w:rFonts w:hint="eastAsia"/>
          <w:color w:val="000000"/>
        </w:rPr>
        <w:t>（或合同）</w:t>
      </w:r>
      <w:r>
        <w:rPr>
          <w:color w:val="000000"/>
        </w:rPr>
        <w:t>内容</w:t>
      </w:r>
    </w:p>
    <w:p w:rsidR="00147D76" w:rsidRDefault="00923B2B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本文件所列产品的订货单（或合同）应</w:t>
      </w:r>
      <w:r>
        <w:rPr>
          <w:rFonts w:ascii="宋体" w:hAnsi="宋体" w:hint="eastAsia"/>
        </w:rPr>
        <w:t>至少</w:t>
      </w:r>
      <w:r>
        <w:rPr>
          <w:rFonts w:ascii="宋体" w:hAnsi="宋体"/>
        </w:rPr>
        <w:t>包括下列内容：</w:t>
      </w:r>
    </w:p>
    <w:p w:rsidR="00147D76" w:rsidRDefault="00923B2B">
      <w:pPr>
        <w:pStyle w:val="a"/>
        <w:numPr>
          <w:ilvl w:val="0"/>
          <w:numId w:val="21"/>
        </w:numPr>
      </w:pPr>
      <w:r>
        <w:t>产品名称；</w:t>
      </w:r>
    </w:p>
    <w:p w:rsidR="00147D76" w:rsidRDefault="00923B2B">
      <w:pPr>
        <w:pStyle w:val="a"/>
      </w:pPr>
      <w:r>
        <w:rPr>
          <w:rFonts w:hint="eastAsia"/>
        </w:rPr>
        <w:t>牌号；</w:t>
      </w:r>
    </w:p>
    <w:p w:rsidR="00147D76" w:rsidRDefault="00923B2B">
      <w:pPr>
        <w:pStyle w:val="a"/>
      </w:pPr>
      <w:r>
        <w:t>数量（重量）；</w:t>
      </w:r>
    </w:p>
    <w:p w:rsidR="00147D76" w:rsidRDefault="00923B2B">
      <w:pPr>
        <w:pStyle w:val="a"/>
      </w:pPr>
      <w:r>
        <w:t>直径</w:t>
      </w:r>
      <w:r>
        <w:rPr>
          <w:rFonts w:hint="eastAsia"/>
        </w:rPr>
        <w:t>、状态</w:t>
      </w:r>
      <w:r>
        <w:t>；</w:t>
      </w:r>
    </w:p>
    <w:p w:rsidR="00147D76" w:rsidRDefault="00923B2B">
      <w:pPr>
        <w:pStyle w:val="a"/>
      </w:pPr>
      <w:r>
        <w:t>卷重；</w:t>
      </w:r>
    </w:p>
    <w:p w:rsidR="00147D76" w:rsidRDefault="00923B2B">
      <w:pPr>
        <w:pStyle w:val="a"/>
      </w:pPr>
      <w:r>
        <w:t>本文件编号；</w:t>
      </w:r>
    </w:p>
    <w:p w:rsidR="00147D76" w:rsidRDefault="00923B2B">
      <w:pPr>
        <w:pStyle w:val="a"/>
      </w:pPr>
      <w:r>
        <w:t>其他特殊要求</w:t>
      </w:r>
      <w:r>
        <w:rPr>
          <w:rFonts w:hint="eastAsia"/>
        </w:rPr>
        <w:t>：</w:t>
      </w:r>
    </w:p>
    <w:p w:rsidR="00147D76" w:rsidRDefault="00923B2B">
      <w:pPr>
        <w:pStyle w:val="a"/>
        <w:numPr>
          <w:ilvl w:val="0"/>
          <w:numId w:val="0"/>
        </w:numPr>
        <w:ind w:left="420" w:firstLineChars="200" w:firstLine="420"/>
      </w:pPr>
      <w:r>
        <w:rPr>
          <w:rFonts w:hint="eastAsia"/>
        </w:rPr>
        <w:t>——特殊的</w:t>
      </w:r>
      <w:r>
        <w:t>化学成分</w:t>
      </w:r>
      <w:r>
        <w:rPr>
          <w:rFonts w:hint="eastAsia"/>
        </w:rPr>
        <w:t>要求；</w:t>
      </w:r>
    </w:p>
    <w:p w:rsidR="00147D76" w:rsidRDefault="00923B2B">
      <w:pPr>
        <w:pStyle w:val="a"/>
        <w:numPr>
          <w:ilvl w:val="0"/>
          <w:numId w:val="0"/>
        </w:numPr>
        <w:ind w:left="420" w:firstLineChars="200" w:firstLine="420"/>
      </w:pPr>
      <w:r>
        <w:rPr>
          <w:rFonts w:hint="eastAsia"/>
        </w:rPr>
        <w:t>——特殊的</w:t>
      </w:r>
      <w:r>
        <w:t>包装方式等。</w:t>
      </w:r>
    </w:p>
    <w:p w:rsidR="00147D76" w:rsidRDefault="00147D76">
      <w:pPr>
        <w:pStyle w:val="a7"/>
        <w:numPr>
          <w:ilvl w:val="0"/>
          <w:numId w:val="0"/>
        </w:numPr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d"/>
      </w:pPr>
    </w:p>
    <w:p w:rsidR="00147D76" w:rsidRDefault="00147D76">
      <w:pPr>
        <w:pStyle w:val="af4"/>
      </w:pPr>
    </w:p>
    <w:p w:rsidR="00147D76" w:rsidRDefault="00923B2B">
      <w:pPr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附录</w:t>
      </w:r>
      <w:r>
        <w:rPr>
          <w:rFonts w:ascii="黑体" w:eastAsia="黑体" w:hAnsi="黑体"/>
          <w:color w:val="000000"/>
        </w:rPr>
        <w:t>A</w:t>
      </w:r>
    </w:p>
    <w:p w:rsidR="00147D76" w:rsidRDefault="00923B2B">
      <w:pPr>
        <w:pStyle w:val="af7"/>
        <w:numPr>
          <w:ilvl w:val="0"/>
          <w:numId w:val="0"/>
        </w:numPr>
        <w:spacing w:before="0" w:after="0"/>
        <w:outlineLvl w:val="9"/>
        <w:rPr>
          <w:rFonts w:hAnsi="黑体"/>
          <w:color w:val="000000"/>
        </w:rPr>
      </w:pPr>
      <w:r>
        <w:rPr>
          <w:rFonts w:hAnsi="黑体" w:hint="eastAsia"/>
          <w:color w:val="000000"/>
        </w:rPr>
        <w:t>（规范性附录）</w:t>
      </w:r>
    </w:p>
    <w:p w:rsidR="00147D76" w:rsidRDefault="00923B2B">
      <w:pPr>
        <w:spacing w:afterLines="100" w:after="312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产品型号对照表</w:t>
      </w:r>
    </w:p>
    <w:p w:rsidR="00147D76" w:rsidRDefault="00923B2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本文件中部分产品的牌号、状态与</w:t>
      </w:r>
      <w:r>
        <w:rPr>
          <w:rFonts w:hint="eastAsia"/>
          <w:color w:val="000000"/>
        </w:rPr>
        <w:t>GB/T 3954-2008</w:t>
      </w:r>
      <w:r>
        <w:rPr>
          <w:rFonts w:hint="eastAsia"/>
          <w:color w:val="000000"/>
        </w:rPr>
        <w:t>文件</w:t>
      </w:r>
      <w:r>
        <w:rPr>
          <w:color w:val="000000"/>
        </w:rPr>
        <w:t>中所表述的</w:t>
      </w:r>
      <w:r>
        <w:rPr>
          <w:rFonts w:hint="eastAsia"/>
          <w:color w:val="000000"/>
        </w:rPr>
        <w:t>型号对照表见表</w:t>
      </w:r>
      <w:r>
        <w:rPr>
          <w:rFonts w:hint="eastAsia"/>
          <w:color w:val="000000"/>
        </w:rPr>
        <w:t>A.1</w:t>
      </w:r>
      <w:r>
        <w:rPr>
          <w:rFonts w:hint="eastAsia"/>
          <w:color w:val="000000"/>
        </w:rPr>
        <w:t>。</w:t>
      </w:r>
    </w:p>
    <w:p w:rsidR="00147D76" w:rsidRDefault="00147D76">
      <w:pPr>
        <w:pStyle w:val="af5"/>
        <w:spacing w:before="156" w:after="156"/>
      </w:pPr>
    </w:p>
    <w:tbl>
      <w:tblPr>
        <w:tblStyle w:val="afff6"/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7D76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sz w:val="18"/>
                <w:szCs w:val="18"/>
              </w:rPr>
              <w:t>态</w:t>
            </w:r>
          </w:p>
        </w:tc>
        <w:tc>
          <w:tcPr>
            <w:tcW w:w="3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</w:t>
            </w:r>
            <w:r>
              <w:rPr>
                <w:sz w:val="18"/>
                <w:szCs w:val="18"/>
              </w:rPr>
              <w:t>号</w:t>
            </w:r>
          </w:p>
        </w:tc>
      </w:tr>
      <w:tr w:rsidR="00147D76">
        <w:trPr>
          <w:trHeight w:val="309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1B90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1B95</w:t>
            </w:r>
          </w:p>
        </w:tc>
        <w:tc>
          <w:tcPr>
            <w:tcW w:w="3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147D76">
        <w:trPr>
          <w:trHeight w:val="294"/>
        </w:trPr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H14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</w:tr>
      <w:tr w:rsidR="00147D76">
        <w:tc>
          <w:tcPr>
            <w:tcW w:w="3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1A60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A2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H13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A6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A8</w:t>
            </w:r>
          </w:p>
        </w:tc>
      </w:tr>
      <w:tr w:rsidR="00147D76">
        <w:tc>
          <w:tcPr>
            <w:tcW w:w="31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1R50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RE-A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RE-A2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H13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RE-A4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RE-A6</w:t>
            </w:r>
          </w:p>
        </w:tc>
      </w:tr>
      <w:tr w:rsidR="00147D76">
        <w:tc>
          <w:tcPr>
            <w:tcW w:w="319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RE-A8</w:t>
            </w:r>
          </w:p>
        </w:tc>
      </w:tr>
      <w:tr w:rsidR="00147D76">
        <w:tc>
          <w:tcPr>
            <w:tcW w:w="31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T4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</w:tr>
      <w:tr w:rsidR="00147D76">
        <w:tc>
          <w:tcPr>
            <w:tcW w:w="3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T4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</w:p>
        </w:tc>
      </w:tr>
    </w:tbl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d"/>
      </w:pPr>
    </w:p>
    <w:p w:rsidR="00147D76" w:rsidRDefault="00147D76">
      <w:pPr>
        <w:pStyle w:val="af4"/>
      </w:pPr>
    </w:p>
    <w:p w:rsidR="00147D76" w:rsidRDefault="00923B2B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附录</w:t>
      </w:r>
      <w:r>
        <w:rPr>
          <w:rFonts w:ascii="黑体" w:eastAsia="黑体" w:hAnsi="黑体"/>
        </w:rPr>
        <w:t>B</w:t>
      </w:r>
    </w:p>
    <w:p w:rsidR="00147D76" w:rsidRDefault="00923B2B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（规范性附录）</w:t>
      </w:r>
    </w:p>
    <w:p w:rsidR="00147D76" w:rsidRDefault="00923B2B">
      <w:pPr>
        <w:spacing w:afterLines="100" w:after="31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产品电阻率与电导率对照表</w:t>
      </w:r>
    </w:p>
    <w:p w:rsidR="00147D76" w:rsidRDefault="00923B2B">
      <w:pPr>
        <w:pStyle w:val="afff3"/>
      </w:pPr>
      <w:r>
        <w:rPr>
          <w:rFonts w:hint="eastAsia"/>
        </w:rPr>
        <w:t>本文件不同牌号产品的电阻率与电导率对照表见表B.1。</w:t>
      </w:r>
    </w:p>
    <w:p w:rsidR="00147D76" w:rsidRDefault="00147D76">
      <w:pPr>
        <w:pStyle w:val="af5"/>
        <w:spacing w:before="156" w:after="156"/>
      </w:pPr>
    </w:p>
    <w:tbl>
      <w:tblPr>
        <w:tblStyle w:val="afff6"/>
        <w:tblW w:w="9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2980"/>
        <w:gridCol w:w="2984"/>
      </w:tblGrid>
      <w:tr w:rsidR="00147D76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牌号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  态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电阻率（20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Ω·</w:t>
            </w:r>
            <w:r>
              <w:rPr>
                <w:color w:val="000000"/>
                <w:sz w:val="18"/>
                <w:szCs w:val="18"/>
              </w:rPr>
              <w:t>m</w:t>
            </w:r>
          </w:p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不大于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电导率（20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%IACS参照值</w:t>
            </w:r>
          </w:p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不小于</w:t>
            </w:r>
          </w:p>
        </w:tc>
      </w:tr>
      <w:tr w:rsidR="00147D76"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1B97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27.15</w:t>
            </w:r>
          </w:p>
        </w:tc>
        <w:tc>
          <w:tcPr>
            <w:tcW w:w="2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63.50</w:t>
            </w:r>
          </w:p>
        </w:tc>
      </w:tr>
      <w:tr w:rsidR="00147D76">
        <w:trPr>
          <w:trHeight w:val="311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1B95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1B93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1B90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27.25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63.27</w:t>
            </w:r>
          </w:p>
        </w:tc>
      </w:tr>
      <w:tr w:rsidR="00147D76"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1B85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27.80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62.02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27.91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61.77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27.93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61.73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61.69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27.98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61.62</w:t>
            </w:r>
          </w:p>
        </w:tc>
      </w:tr>
      <w:tr w:rsidR="00147D76"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1A60</w:t>
            </w:r>
          </w:p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1R50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27.55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62.58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27.85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61.91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28.01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61.55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28.01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61.55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28.01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61.55</w:t>
            </w:r>
          </w:p>
        </w:tc>
      </w:tr>
      <w:tr w:rsidR="00147D76">
        <w:trPr>
          <w:trHeight w:val="137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61.80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61.50</w:t>
            </w:r>
          </w:p>
        </w:tc>
      </w:tr>
      <w:tr w:rsidR="00147D76">
        <w:trPr>
          <w:trHeight w:val="272"/>
        </w:trPr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28.08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61.40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28.12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61.30</w:t>
            </w:r>
          </w:p>
        </w:tc>
      </w:tr>
      <w:tr w:rsidR="00147D76"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61.80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H12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28.01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61.55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61.47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28.08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61.40</w:t>
            </w:r>
          </w:p>
        </w:tc>
      </w:tr>
      <w:tr w:rsidR="00147D76">
        <w:trPr>
          <w:trHeight w:val="158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1R60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61.51</w:t>
            </w:r>
          </w:p>
        </w:tc>
      </w:tr>
      <w:tr w:rsidR="00147D76">
        <w:trPr>
          <w:trHeight w:val="157"/>
        </w:trPr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28.34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60.84</w:t>
            </w:r>
          </w:p>
        </w:tc>
      </w:tr>
      <w:tr w:rsidR="00147D76"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6101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34.50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49.97</w:t>
            </w:r>
          </w:p>
        </w:tc>
      </w:tr>
      <w:tr w:rsidR="00147D76"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6201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34.50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49.97</w:t>
            </w:r>
          </w:p>
        </w:tc>
      </w:tr>
      <w:tr w:rsidR="00147D76"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8A07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28.50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60.49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28.64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60.20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H17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55.17</w:t>
            </w:r>
          </w:p>
        </w:tc>
      </w:tr>
      <w:tr w:rsidR="00147D76"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H14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29.73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57.99</w:t>
            </w:r>
          </w:p>
        </w:tc>
      </w:tr>
      <w:tr w:rsidR="00147D76">
        <w:tc>
          <w:tcPr>
            <w:tcW w:w="16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8E76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61.50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147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H12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28.45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61.00</w:t>
            </w:r>
          </w:p>
        </w:tc>
      </w:tr>
      <w:tr w:rsidR="00147D76">
        <w:tc>
          <w:tcPr>
            <w:tcW w:w="1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8R76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H13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28.78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59.9</w:t>
            </w:r>
          </w:p>
        </w:tc>
      </w:tr>
      <w:tr w:rsidR="00147D76">
        <w:tc>
          <w:tcPr>
            <w:tcW w:w="1695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47D76" w:rsidRDefault="00147D7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H14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28.89</w:t>
            </w:r>
          </w:p>
        </w:tc>
        <w:tc>
          <w:tcPr>
            <w:tcW w:w="29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59.6</w:t>
            </w:r>
          </w:p>
        </w:tc>
      </w:tr>
      <w:tr w:rsidR="00147D76"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47D76" w:rsidRDefault="00147D7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H16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29.00</w:t>
            </w:r>
          </w:p>
        </w:tc>
        <w:tc>
          <w:tcPr>
            <w:tcW w:w="298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59.4</w:t>
            </w:r>
          </w:p>
        </w:tc>
      </w:tr>
      <w:tr w:rsidR="00147D76">
        <w:tc>
          <w:tcPr>
            <w:tcW w:w="93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D76" w:rsidRDefault="00923B2B">
            <w:pPr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  <w:vertAlign w:val="superscript"/>
              </w:rPr>
              <w:t>a</w:t>
            </w:r>
            <w:r>
              <w:rPr>
                <w:color w:val="000000"/>
                <w:sz w:val="18"/>
              </w:rPr>
              <w:t>自然时效7天以上检测。</w:t>
            </w:r>
          </w:p>
        </w:tc>
      </w:tr>
    </w:tbl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ff3"/>
      </w:pPr>
    </w:p>
    <w:p w:rsidR="00147D76" w:rsidRDefault="00147D76">
      <w:pPr>
        <w:pStyle w:val="af4"/>
      </w:pPr>
    </w:p>
    <w:p w:rsidR="00147D76" w:rsidRDefault="00147D76">
      <w:pPr>
        <w:pStyle w:val="af4"/>
      </w:pPr>
    </w:p>
    <w:p w:rsidR="00147D76" w:rsidRDefault="00923B2B">
      <w:pPr>
        <w:pStyle w:val="affffffe"/>
        <w:framePr w:wrap="around" w:hAnchor="page" w:x="4110" w:y="122"/>
      </w:pPr>
      <w:r>
        <w:t>_________________________________</w:t>
      </w:r>
    </w:p>
    <w:p w:rsidR="00147D76" w:rsidRDefault="00923B2B">
      <w:pPr>
        <w:pStyle w:val="af4"/>
      </w:pPr>
      <w:r>
        <w:rPr>
          <w:rFonts w:hint="eastAsia"/>
        </w:rPr>
        <w:t>本文件不同牌号产品的电阻率与电导率对照表见表</w:t>
      </w:r>
      <w:r>
        <w:rPr>
          <w:rFonts w:hint="eastAsia"/>
        </w:rPr>
        <w:t>B.1</w:t>
      </w:r>
      <w:r>
        <w:rPr>
          <w:rFonts w:hint="eastAsia"/>
        </w:rPr>
        <w:t>。</w:t>
      </w:r>
    </w:p>
    <w:sectPr w:rsidR="00147D76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17" w:rsidRDefault="00370917">
      <w:r>
        <w:separator/>
      </w:r>
    </w:p>
  </w:endnote>
  <w:endnote w:type="continuationSeparator" w:id="0">
    <w:p w:rsidR="00370917" w:rsidRDefault="0037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2B" w:rsidRDefault="00923B2B">
    <w:pPr>
      <w:pStyle w:val="afff"/>
      <w:jc w:val="left"/>
    </w:pPr>
    <w:r>
      <w:fldChar w:fldCharType="begin"/>
    </w:r>
    <w:r>
      <w:instrText>PAGE   \* MERGEFORMAT</w:instrText>
    </w:r>
    <w:r>
      <w:fldChar w:fldCharType="separate"/>
    </w:r>
    <w:r w:rsidR="003602F7" w:rsidRPr="003602F7">
      <w:rPr>
        <w:noProof/>
        <w:lang w:val="zh-CN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2B" w:rsidRDefault="00923B2B">
    <w:pPr>
      <w:pStyle w:val="afff"/>
    </w:pPr>
    <w:r>
      <w:fldChar w:fldCharType="begin"/>
    </w:r>
    <w:r>
      <w:instrText>PAGE   \* MERGEFORMAT</w:instrText>
    </w:r>
    <w:r>
      <w:fldChar w:fldCharType="separate"/>
    </w:r>
    <w:r w:rsidR="003602F7" w:rsidRPr="003602F7">
      <w:rPr>
        <w:noProof/>
        <w:lang w:val="zh-CN"/>
      </w:rPr>
      <w:t>I</w:t>
    </w:r>
    <w:r>
      <w:fldChar w:fldCharType="end"/>
    </w:r>
  </w:p>
  <w:p w:rsidR="00923B2B" w:rsidRDefault="00923B2B">
    <w:pPr>
      <w:pStyle w:val="afffc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17" w:rsidRDefault="00370917">
      <w:r>
        <w:separator/>
      </w:r>
    </w:p>
  </w:footnote>
  <w:footnote w:type="continuationSeparator" w:id="0">
    <w:p w:rsidR="00370917" w:rsidRDefault="0037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2B" w:rsidRDefault="00923B2B">
    <w:pPr>
      <w:pStyle w:val="afffd"/>
      <w:jc w:val="left"/>
    </w:pPr>
    <w:r>
      <w:t>GB/T 3954</w:t>
    </w:r>
    <w:r>
      <w:t>—</w:t>
    </w:r>
    <w:r>
      <w:t>202X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2B" w:rsidRDefault="00923B2B">
    <w:pPr>
      <w:pStyle w:val="afffd"/>
    </w:pPr>
    <w:r>
      <w:t>GB/T 3954</w:t>
    </w:r>
    <w:r>
      <w:t>—</w:t>
    </w:r>
    <w: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3AD"/>
    <w:multiLevelType w:val="multilevel"/>
    <w:tmpl w:val="06AD43AD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pStyle w:val="a2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pStyle w:val="a3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0D983844"/>
    <w:multiLevelType w:val="multilevel"/>
    <w:tmpl w:val="0D983844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0DDE2B46"/>
    <w:multiLevelType w:val="multilevel"/>
    <w:tmpl w:val="0DDE2B46"/>
    <w:lvl w:ilvl="0">
      <w:start w:val="1"/>
      <w:numFmt w:val="lowerLetter"/>
      <w:pStyle w:val="a5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 w15:restartNumberingAfterBreak="0">
    <w:nsid w:val="1DBF583A"/>
    <w:multiLevelType w:val="multilevel"/>
    <w:tmpl w:val="1DBF583A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7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2827D5B"/>
    <w:multiLevelType w:val="multilevel"/>
    <w:tmpl w:val="22827D5B"/>
    <w:lvl w:ilvl="0">
      <w:start w:val="1"/>
      <w:numFmt w:val="none"/>
      <w:pStyle w:val="ac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9" w15:restartNumberingAfterBreak="0">
    <w:nsid w:val="2A8F7113"/>
    <w:multiLevelType w:val="multilevel"/>
    <w:tmpl w:val="2A8F7113"/>
    <w:lvl w:ilvl="0">
      <w:start w:val="1"/>
      <w:numFmt w:val="upperLetter"/>
      <w:pStyle w:val="ad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f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0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D733618"/>
    <w:multiLevelType w:val="multilevel"/>
    <w:tmpl w:val="3D733618"/>
    <w:lvl w:ilvl="0">
      <w:start w:val="1"/>
      <w:numFmt w:val="decimal"/>
      <w:pStyle w:val="af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3402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 w15:restartNumberingAfterBreak="0">
    <w:nsid w:val="76933334"/>
    <w:multiLevelType w:val="multilevel"/>
    <w:tmpl w:val="76933334"/>
    <w:lvl w:ilvl="0">
      <w:start w:val="1"/>
      <w:numFmt w:val="none"/>
      <w:pStyle w:val="aff1"/>
      <w:lvlText w:val="%1——"/>
      <w:lvlJc w:val="left"/>
      <w:pPr>
        <w:tabs>
          <w:tab w:val="left" w:pos="1156"/>
        </w:tabs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365"/>
        </w:tabs>
        <w:ind w:left="365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845"/>
        </w:tabs>
        <w:ind w:left="845" w:hanging="420"/>
      </w:pPr>
    </w:lvl>
    <w:lvl w:ilvl="3">
      <w:start w:val="1"/>
      <w:numFmt w:val="decimal"/>
      <w:lvlText w:val="%4."/>
      <w:lvlJc w:val="left"/>
      <w:pPr>
        <w:tabs>
          <w:tab w:val="left" w:pos="1265"/>
        </w:tabs>
        <w:ind w:left="1265" w:hanging="420"/>
      </w:pPr>
    </w:lvl>
    <w:lvl w:ilvl="4">
      <w:start w:val="1"/>
      <w:numFmt w:val="lowerLetter"/>
      <w:lvlText w:val="%5)"/>
      <w:lvlJc w:val="left"/>
      <w:pPr>
        <w:tabs>
          <w:tab w:val="left" w:pos="1685"/>
        </w:tabs>
        <w:ind w:left="1685" w:hanging="420"/>
      </w:pPr>
    </w:lvl>
    <w:lvl w:ilvl="5">
      <w:start w:val="1"/>
      <w:numFmt w:val="lowerRoman"/>
      <w:lvlText w:val="%6."/>
      <w:lvlJc w:val="right"/>
      <w:pPr>
        <w:tabs>
          <w:tab w:val="left" w:pos="2105"/>
        </w:tabs>
        <w:ind w:left="2105" w:hanging="420"/>
      </w:pPr>
    </w:lvl>
    <w:lvl w:ilvl="6">
      <w:start w:val="1"/>
      <w:numFmt w:val="decimal"/>
      <w:lvlText w:val="%7."/>
      <w:lvlJc w:val="left"/>
      <w:pPr>
        <w:tabs>
          <w:tab w:val="left" w:pos="2525"/>
        </w:tabs>
        <w:ind w:left="2525" w:hanging="420"/>
      </w:pPr>
    </w:lvl>
    <w:lvl w:ilvl="7">
      <w:start w:val="1"/>
      <w:numFmt w:val="lowerLetter"/>
      <w:lvlText w:val="%8)"/>
      <w:lvlJc w:val="left"/>
      <w:pPr>
        <w:tabs>
          <w:tab w:val="left" w:pos="2945"/>
        </w:tabs>
        <w:ind w:left="2945" w:hanging="420"/>
      </w:pPr>
    </w:lvl>
    <w:lvl w:ilvl="8">
      <w:start w:val="1"/>
      <w:numFmt w:val="lowerRoman"/>
      <w:lvlText w:val="%9."/>
      <w:lvlJc w:val="right"/>
      <w:pPr>
        <w:tabs>
          <w:tab w:val="left" w:pos="3365"/>
        </w:tabs>
        <w:ind w:left="3365" w:hanging="42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7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5"/>
  </w:num>
  <w:num w:numId="17">
    <w:abstractNumId w:val="14"/>
  </w:num>
  <w:num w:numId="18">
    <w:abstractNumId w:val="4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185F"/>
    <w:rsid w:val="0000586F"/>
    <w:rsid w:val="000110D1"/>
    <w:rsid w:val="00013D86"/>
    <w:rsid w:val="00013E02"/>
    <w:rsid w:val="0002143C"/>
    <w:rsid w:val="00025A65"/>
    <w:rsid w:val="00026C31"/>
    <w:rsid w:val="00027280"/>
    <w:rsid w:val="00031A6B"/>
    <w:rsid w:val="000320A7"/>
    <w:rsid w:val="00035925"/>
    <w:rsid w:val="00040411"/>
    <w:rsid w:val="00067CDF"/>
    <w:rsid w:val="00074FBE"/>
    <w:rsid w:val="000801C4"/>
    <w:rsid w:val="00083A09"/>
    <w:rsid w:val="0009005E"/>
    <w:rsid w:val="00092857"/>
    <w:rsid w:val="000A20A9"/>
    <w:rsid w:val="000A48B1"/>
    <w:rsid w:val="000B3143"/>
    <w:rsid w:val="000C6B05"/>
    <w:rsid w:val="000C6C1B"/>
    <w:rsid w:val="000C6DD6"/>
    <w:rsid w:val="000C73D4"/>
    <w:rsid w:val="000D2CF3"/>
    <w:rsid w:val="000D3D4C"/>
    <w:rsid w:val="000D4F51"/>
    <w:rsid w:val="000D718B"/>
    <w:rsid w:val="000E0C46"/>
    <w:rsid w:val="000F030C"/>
    <w:rsid w:val="000F0577"/>
    <w:rsid w:val="000F129C"/>
    <w:rsid w:val="001031A1"/>
    <w:rsid w:val="001056DE"/>
    <w:rsid w:val="00111E18"/>
    <w:rsid w:val="001124C0"/>
    <w:rsid w:val="00113A92"/>
    <w:rsid w:val="0012088A"/>
    <w:rsid w:val="00127396"/>
    <w:rsid w:val="0013175F"/>
    <w:rsid w:val="00147D76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4F5E"/>
    <w:rsid w:val="001A7B23"/>
    <w:rsid w:val="001B3CF1"/>
    <w:rsid w:val="001B6DC2"/>
    <w:rsid w:val="001C149C"/>
    <w:rsid w:val="001C21AC"/>
    <w:rsid w:val="001C47BA"/>
    <w:rsid w:val="001C59EA"/>
    <w:rsid w:val="001D406C"/>
    <w:rsid w:val="001D41EE"/>
    <w:rsid w:val="001E00A5"/>
    <w:rsid w:val="001E0380"/>
    <w:rsid w:val="001E13B1"/>
    <w:rsid w:val="001F0919"/>
    <w:rsid w:val="001F3A19"/>
    <w:rsid w:val="00210A68"/>
    <w:rsid w:val="00216B11"/>
    <w:rsid w:val="00222D16"/>
    <w:rsid w:val="00223350"/>
    <w:rsid w:val="00224009"/>
    <w:rsid w:val="00234467"/>
    <w:rsid w:val="00237D8D"/>
    <w:rsid w:val="0024059F"/>
    <w:rsid w:val="00241DA2"/>
    <w:rsid w:val="00247FEE"/>
    <w:rsid w:val="00250E7D"/>
    <w:rsid w:val="002565D5"/>
    <w:rsid w:val="002622C0"/>
    <w:rsid w:val="00265D4A"/>
    <w:rsid w:val="002778AE"/>
    <w:rsid w:val="0028269A"/>
    <w:rsid w:val="00283590"/>
    <w:rsid w:val="0028467B"/>
    <w:rsid w:val="00286973"/>
    <w:rsid w:val="00294E70"/>
    <w:rsid w:val="00296F80"/>
    <w:rsid w:val="002A1924"/>
    <w:rsid w:val="002A3C30"/>
    <w:rsid w:val="002A4B11"/>
    <w:rsid w:val="002A7420"/>
    <w:rsid w:val="002A770C"/>
    <w:rsid w:val="002B0F12"/>
    <w:rsid w:val="002B1308"/>
    <w:rsid w:val="002B22F3"/>
    <w:rsid w:val="002B4554"/>
    <w:rsid w:val="002C72D8"/>
    <w:rsid w:val="002D11FA"/>
    <w:rsid w:val="002D6BD5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10C8E"/>
    <w:rsid w:val="00325926"/>
    <w:rsid w:val="00327A8A"/>
    <w:rsid w:val="00330DB8"/>
    <w:rsid w:val="00332D7B"/>
    <w:rsid w:val="00336610"/>
    <w:rsid w:val="00343F73"/>
    <w:rsid w:val="00345060"/>
    <w:rsid w:val="0035323B"/>
    <w:rsid w:val="003602F7"/>
    <w:rsid w:val="003609D2"/>
    <w:rsid w:val="00363F22"/>
    <w:rsid w:val="00366BA8"/>
    <w:rsid w:val="00370917"/>
    <w:rsid w:val="00375564"/>
    <w:rsid w:val="00383191"/>
    <w:rsid w:val="00386DED"/>
    <w:rsid w:val="003912E7"/>
    <w:rsid w:val="00393947"/>
    <w:rsid w:val="003A01DA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3F77F6"/>
    <w:rsid w:val="00402153"/>
    <w:rsid w:val="00402FC1"/>
    <w:rsid w:val="004073E5"/>
    <w:rsid w:val="00425082"/>
    <w:rsid w:val="00431DEB"/>
    <w:rsid w:val="00435C11"/>
    <w:rsid w:val="00437301"/>
    <w:rsid w:val="00446B29"/>
    <w:rsid w:val="00451DBD"/>
    <w:rsid w:val="00451E94"/>
    <w:rsid w:val="00453F9A"/>
    <w:rsid w:val="00456171"/>
    <w:rsid w:val="004627A4"/>
    <w:rsid w:val="00471E91"/>
    <w:rsid w:val="00474675"/>
    <w:rsid w:val="0047470C"/>
    <w:rsid w:val="00484985"/>
    <w:rsid w:val="004933E1"/>
    <w:rsid w:val="004A35F9"/>
    <w:rsid w:val="004B24C1"/>
    <w:rsid w:val="004C292F"/>
    <w:rsid w:val="004C2C80"/>
    <w:rsid w:val="004C6969"/>
    <w:rsid w:val="00510280"/>
    <w:rsid w:val="00513D73"/>
    <w:rsid w:val="00514A43"/>
    <w:rsid w:val="005174E5"/>
    <w:rsid w:val="00522393"/>
    <w:rsid w:val="00522620"/>
    <w:rsid w:val="00525656"/>
    <w:rsid w:val="00533AB7"/>
    <w:rsid w:val="00534C02"/>
    <w:rsid w:val="005364A2"/>
    <w:rsid w:val="00540C83"/>
    <w:rsid w:val="0054264B"/>
    <w:rsid w:val="00543786"/>
    <w:rsid w:val="005533D7"/>
    <w:rsid w:val="005600B6"/>
    <w:rsid w:val="005703DE"/>
    <w:rsid w:val="00580316"/>
    <w:rsid w:val="005812A6"/>
    <w:rsid w:val="0058464E"/>
    <w:rsid w:val="00593B48"/>
    <w:rsid w:val="005A01CB"/>
    <w:rsid w:val="005A58FF"/>
    <w:rsid w:val="005A5EAF"/>
    <w:rsid w:val="005A64C0"/>
    <w:rsid w:val="005B018D"/>
    <w:rsid w:val="005B1F5B"/>
    <w:rsid w:val="005B3C11"/>
    <w:rsid w:val="005B492A"/>
    <w:rsid w:val="005C1C28"/>
    <w:rsid w:val="005C6DB5"/>
    <w:rsid w:val="005D0B2D"/>
    <w:rsid w:val="005D6A3A"/>
    <w:rsid w:val="005E19E7"/>
    <w:rsid w:val="005E2EF0"/>
    <w:rsid w:val="005E3DB3"/>
    <w:rsid w:val="005E3F0D"/>
    <w:rsid w:val="005F0D35"/>
    <w:rsid w:val="0061716C"/>
    <w:rsid w:val="006243A1"/>
    <w:rsid w:val="00632E56"/>
    <w:rsid w:val="006354F3"/>
    <w:rsid w:val="00635CBA"/>
    <w:rsid w:val="0064338B"/>
    <w:rsid w:val="00646542"/>
    <w:rsid w:val="006504F4"/>
    <w:rsid w:val="00654BC9"/>
    <w:rsid w:val="006552FD"/>
    <w:rsid w:val="00663AF3"/>
    <w:rsid w:val="00666B6C"/>
    <w:rsid w:val="00670C37"/>
    <w:rsid w:val="006722AD"/>
    <w:rsid w:val="00682682"/>
    <w:rsid w:val="00682702"/>
    <w:rsid w:val="00682CAE"/>
    <w:rsid w:val="00692368"/>
    <w:rsid w:val="006A2EBC"/>
    <w:rsid w:val="006A5EA0"/>
    <w:rsid w:val="006A7397"/>
    <w:rsid w:val="006A783B"/>
    <w:rsid w:val="006A7B33"/>
    <w:rsid w:val="006B4DB6"/>
    <w:rsid w:val="006B4E13"/>
    <w:rsid w:val="006B75DD"/>
    <w:rsid w:val="006C67E0"/>
    <w:rsid w:val="006C7ABA"/>
    <w:rsid w:val="006D0D60"/>
    <w:rsid w:val="006D1122"/>
    <w:rsid w:val="006D3C00"/>
    <w:rsid w:val="006D5310"/>
    <w:rsid w:val="006D6CF4"/>
    <w:rsid w:val="006E2872"/>
    <w:rsid w:val="006E3675"/>
    <w:rsid w:val="006E4A7F"/>
    <w:rsid w:val="006F0BFE"/>
    <w:rsid w:val="00704DF6"/>
    <w:rsid w:val="00704E4E"/>
    <w:rsid w:val="0070651C"/>
    <w:rsid w:val="007132A3"/>
    <w:rsid w:val="00716421"/>
    <w:rsid w:val="00717ACD"/>
    <w:rsid w:val="00720EE8"/>
    <w:rsid w:val="00724EFB"/>
    <w:rsid w:val="007419C3"/>
    <w:rsid w:val="00744F22"/>
    <w:rsid w:val="00744F28"/>
    <w:rsid w:val="007467A7"/>
    <w:rsid w:val="007469DD"/>
    <w:rsid w:val="0074741B"/>
    <w:rsid w:val="0074759E"/>
    <w:rsid w:val="007478EA"/>
    <w:rsid w:val="0075415C"/>
    <w:rsid w:val="00763502"/>
    <w:rsid w:val="00784D79"/>
    <w:rsid w:val="007913AB"/>
    <w:rsid w:val="007914F7"/>
    <w:rsid w:val="007A0051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4A80"/>
    <w:rsid w:val="00835191"/>
    <w:rsid w:val="00835DB3"/>
    <w:rsid w:val="0083617B"/>
    <w:rsid w:val="008371BD"/>
    <w:rsid w:val="008504A8"/>
    <w:rsid w:val="0085282E"/>
    <w:rsid w:val="00862DAF"/>
    <w:rsid w:val="00870354"/>
    <w:rsid w:val="0087198C"/>
    <w:rsid w:val="00872C1F"/>
    <w:rsid w:val="00873B42"/>
    <w:rsid w:val="008856D8"/>
    <w:rsid w:val="00892E82"/>
    <w:rsid w:val="008A4336"/>
    <w:rsid w:val="008B6115"/>
    <w:rsid w:val="008C1B58"/>
    <w:rsid w:val="008C39AE"/>
    <w:rsid w:val="008C590D"/>
    <w:rsid w:val="008E031B"/>
    <w:rsid w:val="008E5899"/>
    <w:rsid w:val="008E7029"/>
    <w:rsid w:val="008E7EF6"/>
    <w:rsid w:val="008F0B43"/>
    <w:rsid w:val="008F1F98"/>
    <w:rsid w:val="008F6758"/>
    <w:rsid w:val="009040DD"/>
    <w:rsid w:val="00905B47"/>
    <w:rsid w:val="00910637"/>
    <w:rsid w:val="0091331C"/>
    <w:rsid w:val="00922FF2"/>
    <w:rsid w:val="00923B2B"/>
    <w:rsid w:val="009279DE"/>
    <w:rsid w:val="00930116"/>
    <w:rsid w:val="0094212C"/>
    <w:rsid w:val="009502DA"/>
    <w:rsid w:val="00954689"/>
    <w:rsid w:val="00957EE3"/>
    <w:rsid w:val="00960DE6"/>
    <w:rsid w:val="009617C9"/>
    <w:rsid w:val="00961C93"/>
    <w:rsid w:val="00965324"/>
    <w:rsid w:val="00970570"/>
    <w:rsid w:val="0097091E"/>
    <w:rsid w:val="00972A04"/>
    <w:rsid w:val="009760D3"/>
    <w:rsid w:val="00977132"/>
    <w:rsid w:val="00981A4B"/>
    <w:rsid w:val="00982501"/>
    <w:rsid w:val="009877D3"/>
    <w:rsid w:val="00994E8F"/>
    <w:rsid w:val="009951DC"/>
    <w:rsid w:val="0099521D"/>
    <w:rsid w:val="009959BB"/>
    <w:rsid w:val="009961DD"/>
    <w:rsid w:val="00997158"/>
    <w:rsid w:val="009A3A7C"/>
    <w:rsid w:val="009B2ADB"/>
    <w:rsid w:val="009B603A"/>
    <w:rsid w:val="009C0A7F"/>
    <w:rsid w:val="009C2D0E"/>
    <w:rsid w:val="009C3DAC"/>
    <w:rsid w:val="009C42E0"/>
    <w:rsid w:val="009D5362"/>
    <w:rsid w:val="009D77A6"/>
    <w:rsid w:val="009D7A06"/>
    <w:rsid w:val="009E1415"/>
    <w:rsid w:val="009E6116"/>
    <w:rsid w:val="009F2BD5"/>
    <w:rsid w:val="00A02E43"/>
    <w:rsid w:val="00A065F9"/>
    <w:rsid w:val="00A07F34"/>
    <w:rsid w:val="00A121A2"/>
    <w:rsid w:val="00A22154"/>
    <w:rsid w:val="00A25C38"/>
    <w:rsid w:val="00A36BBE"/>
    <w:rsid w:val="00A37804"/>
    <w:rsid w:val="00A4307A"/>
    <w:rsid w:val="00A47E0B"/>
    <w:rsid w:val="00A47EBB"/>
    <w:rsid w:val="00A51CDD"/>
    <w:rsid w:val="00A63DBB"/>
    <w:rsid w:val="00A6730D"/>
    <w:rsid w:val="00A71625"/>
    <w:rsid w:val="00A71B9B"/>
    <w:rsid w:val="00A751C7"/>
    <w:rsid w:val="00A86847"/>
    <w:rsid w:val="00A87844"/>
    <w:rsid w:val="00AA038C"/>
    <w:rsid w:val="00AA07FC"/>
    <w:rsid w:val="00AA48F0"/>
    <w:rsid w:val="00AA7A09"/>
    <w:rsid w:val="00AB3B50"/>
    <w:rsid w:val="00AC05B1"/>
    <w:rsid w:val="00AC1327"/>
    <w:rsid w:val="00AD21A5"/>
    <w:rsid w:val="00AD356C"/>
    <w:rsid w:val="00AD5D98"/>
    <w:rsid w:val="00AE2914"/>
    <w:rsid w:val="00AE44B6"/>
    <w:rsid w:val="00AE6D15"/>
    <w:rsid w:val="00AF3D0B"/>
    <w:rsid w:val="00B04182"/>
    <w:rsid w:val="00B07AE3"/>
    <w:rsid w:val="00B11430"/>
    <w:rsid w:val="00B206BB"/>
    <w:rsid w:val="00B353EB"/>
    <w:rsid w:val="00B439C4"/>
    <w:rsid w:val="00B4535E"/>
    <w:rsid w:val="00B50F8A"/>
    <w:rsid w:val="00B52A8C"/>
    <w:rsid w:val="00B54CBD"/>
    <w:rsid w:val="00B5611A"/>
    <w:rsid w:val="00B636A8"/>
    <w:rsid w:val="00B665C6"/>
    <w:rsid w:val="00B66CB6"/>
    <w:rsid w:val="00B805AF"/>
    <w:rsid w:val="00B8296F"/>
    <w:rsid w:val="00B869EC"/>
    <w:rsid w:val="00B9397A"/>
    <w:rsid w:val="00B9633D"/>
    <w:rsid w:val="00BA0114"/>
    <w:rsid w:val="00BA0B75"/>
    <w:rsid w:val="00BA26A5"/>
    <w:rsid w:val="00BA2EBE"/>
    <w:rsid w:val="00BB0F28"/>
    <w:rsid w:val="00BB458A"/>
    <w:rsid w:val="00BB53F5"/>
    <w:rsid w:val="00BB5BC7"/>
    <w:rsid w:val="00BB6AE4"/>
    <w:rsid w:val="00BD00D3"/>
    <w:rsid w:val="00BD04F2"/>
    <w:rsid w:val="00BD1659"/>
    <w:rsid w:val="00BD3AA9"/>
    <w:rsid w:val="00BD4A18"/>
    <w:rsid w:val="00BD6DB2"/>
    <w:rsid w:val="00BE11CF"/>
    <w:rsid w:val="00BE21AB"/>
    <w:rsid w:val="00BE55CB"/>
    <w:rsid w:val="00BF07B8"/>
    <w:rsid w:val="00BF6171"/>
    <w:rsid w:val="00BF617A"/>
    <w:rsid w:val="00BF6FCE"/>
    <w:rsid w:val="00BF70CB"/>
    <w:rsid w:val="00C022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66D3"/>
    <w:rsid w:val="00C56BD5"/>
    <w:rsid w:val="00C601D2"/>
    <w:rsid w:val="00C65BCC"/>
    <w:rsid w:val="00C66970"/>
    <w:rsid w:val="00C70CD7"/>
    <w:rsid w:val="00C8691C"/>
    <w:rsid w:val="00CA168A"/>
    <w:rsid w:val="00CA357E"/>
    <w:rsid w:val="00CA44F9"/>
    <w:rsid w:val="00CA4A69"/>
    <w:rsid w:val="00CC3E0C"/>
    <w:rsid w:val="00CC58D3"/>
    <w:rsid w:val="00CC6EFE"/>
    <w:rsid w:val="00CC784D"/>
    <w:rsid w:val="00CF6DE0"/>
    <w:rsid w:val="00D0337B"/>
    <w:rsid w:val="00D079B2"/>
    <w:rsid w:val="00D114E9"/>
    <w:rsid w:val="00D24A1A"/>
    <w:rsid w:val="00D429C6"/>
    <w:rsid w:val="00D47748"/>
    <w:rsid w:val="00D50BD3"/>
    <w:rsid w:val="00D54CC3"/>
    <w:rsid w:val="00D6041A"/>
    <w:rsid w:val="00D633EB"/>
    <w:rsid w:val="00D7011D"/>
    <w:rsid w:val="00D77731"/>
    <w:rsid w:val="00D82FF7"/>
    <w:rsid w:val="00D847FE"/>
    <w:rsid w:val="00D964EA"/>
    <w:rsid w:val="00D966D0"/>
    <w:rsid w:val="00DA0C59"/>
    <w:rsid w:val="00DA3991"/>
    <w:rsid w:val="00DB0990"/>
    <w:rsid w:val="00DB0A91"/>
    <w:rsid w:val="00DB7E6C"/>
    <w:rsid w:val="00DC6B59"/>
    <w:rsid w:val="00DD5A29"/>
    <w:rsid w:val="00DD5D9D"/>
    <w:rsid w:val="00DE35CB"/>
    <w:rsid w:val="00DF21E9"/>
    <w:rsid w:val="00E00F14"/>
    <w:rsid w:val="00E01D44"/>
    <w:rsid w:val="00E06386"/>
    <w:rsid w:val="00E06562"/>
    <w:rsid w:val="00E13616"/>
    <w:rsid w:val="00E13D49"/>
    <w:rsid w:val="00E1532B"/>
    <w:rsid w:val="00E15BAF"/>
    <w:rsid w:val="00E168DF"/>
    <w:rsid w:val="00E24EB4"/>
    <w:rsid w:val="00E320ED"/>
    <w:rsid w:val="00E33AFB"/>
    <w:rsid w:val="00E34218"/>
    <w:rsid w:val="00E445A3"/>
    <w:rsid w:val="00E46282"/>
    <w:rsid w:val="00E5216E"/>
    <w:rsid w:val="00E57EDB"/>
    <w:rsid w:val="00E67D3D"/>
    <w:rsid w:val="00E82344"/>
    <w:rsid w:val="00E84C82"/>
    <w:rsid w:val="00E84D64"/>
    <w:rsid w:val="00E87408"/>
    <w:rsid w:val="00E914C4"/>
    <w:rsid w:val="00E918CD"/>
    <w:rsid w:val="00E934F5"/>
    <w:rsid w:val="00E96961"/>
    <w:rsid w:val="00EA5E4B"/>
    <w:rsid w:val="00EA72EC"/>
    <w:rsid w:val="00EB11CB"/>
    <w:rsid w:val="00EB275A"/>
    <w:rsid w:val="00EB786A"/>
    <w:rsid w:val="00EC0410"/>
    <w:rsid w:val="00EC1578"/>
    <w:rsid w:val="00EC1C72"/>
    <w:rsid w:val="00EC3CC9"/>
    <w:rsid w:val="00EC680A"/>
    <w:rsid w:val="00EE2BED"/>
    <w:rsid w:val="00EE374B"/>
    <w:rsid w:val="00F06B7C"/>
    <w:rsid w:val="00F06DE1"/>
    <w:rsid w:val="00F11BB5"/>
    <w:rsid w:val="00F1417B"/>
    <w:rsid w:val="00F165B6"/>
    <w:rsid w:val="00F34B99"/>
    <w:rsid w:val="00F52DAB"/>
    <w:rsid w:val="00F543F0"/>
    <w:rsid w:val="00F544D7"/>
    <w:rsid w:val="00F55119"/>
    <w:rsid w:val="00F62EBA"/>
    <w:rsid w:val="00F81D29"/>
    <w:rsid w:val="00F91C4D"/>
    <w:rsid w:val="00F92FD9"/>
    <w:rsid w:val="00FA6684"/>
    <w:rsid w:val="00FA731E"/>
    <w:rsid w:val="00FB2B38"/>
    <w:rsid w:val="00FB3035"/>
    <w:rsid w:val="00FC6358"/>
    <w:rsid w:val="00FD01CF"/>
    <w:rsid w:val="00FD320D"/>
    <w:rsid w:val="00FE23DE"/>
    <w:rsid w:val="00FE42DB"/>
    <w:rsid w:val="00FF13E0"/>
    <w:rsid w:val="6BF843AC"/>
    <w:rsid w:val="6CD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AD1DFF-5651-4778-B621-C088D32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footnote text" w:qFormat="1"/>
    <w:lsdException w:name="footer" w:uiPriority="99" w:qFormat="1"/>
    <w:lsdException w:name="index heading" w:qFormat="1"/>
    <w:lsdException w:name="caption" w:uiPriority="35" w:qFormat="1"/>
    <w:lsdException w:name="footnote reference" w:semiHidden="1" w:qFormat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uiPriority w:val="35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8">
    <w:name w:val="Body Text"/>
    <w:basedOn w:val="aff2"/>
    <w:link w:val="aff9"/>
    <w:pPr>
      <w:spacing w:after="120"/>
    </w:p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a">
    <w:name w:val="Plain Text"/>
    <w:basedOn w:val="aff2"/>
    <w:link w:val="affb"/>
    <w:qFormat/>
    <w:rPr>
      <w:rFonts w:ascii="宋体" w:hAnsi="Courier New"/>
      <w:szCs w:val="20"/>
    </w:rPr>
  </w:style>
  <w:style w:type="paragraph" w:styleId="80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c">
    <w:name w:val="endnote text"/>
    <w:basedOn w:val="aff2"/>
    <w:semiHidden/>
    <w:pPr>
      <w:snapToGrid w:val="0"/>
      <w:jc w:val="left"/>
    </w:pPr>
  </w:style>
  <w:style w:type="paragraph" w:styleId="affd">
    <w:name w:val="Balloon Text"/>
    <w:basedOn w:val="aff2"/>
    <w:link w:val="affe"/>
    <w:rPr>
      <w:sz w:val="18"/>
      <w:szCs w:val="18"/>
    </w:rPr>
  </w:style>
  <w:style w:type="paragraph" w:styleId="afff">
    <w:name w:val="footer"/>
    <w:basedOn w:val="aff2"/>
    <w:link w:val="afff0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f1">
    <w:name w:val="header"/>
    <w:basedOn w:val="aff2"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semiHidden/>
    <w:qFormat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2">
    <w:name w:val="index heading"/>
    <w:basedOn w:val="aff2"/>
    <w:next w:val="10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f3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3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2">
    <w:name w:val="footnote text"/>
    <w:basedOn w:val="aff2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semiHidden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f4">
    <w:name w:val="Body Text First Indent"/>
    <w:basedOn w:val="aff8"/>
    <w:link w:val="afff5"/>
    <w:pPr>
      <w:ind w:firstLineChars="100" w:firstLine="420"/>
    </w:pPr>
  </w:style>
  <w:style w:type="table" w:styleId="afff6">
    <w:name w:val="Table Grid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endnote reference"/>
    <w:semiHidden/>
    <w:rPr>
      <w:vertAlign w:val="superscript"/>
    </w:rPr>
  </w:style>
  <w:style w:type="character" w:styleId="afff8">
    <w:name w:val="page number"/>
    <w:rPr>
      <w:rFonts w:ascii="Times New Roman" w:eastAsia="宋体" w:hAnsi="Times New Roman"/>
      <w:sz w:val="18"/>
    </w:rPr>
  </w:style>
  <w:style w:type="character" w:styleId="afff9">
    <w:name w:val="FollowedHyperlink"/>
    <w:qFormat/>
    <w:rPr>
      <w:color w:val="800080"/>
      <w:u w:val="single"/>
    </w:rPr>
  </w:style>
  <w:style w:type="character" w:styleId="afffa">
    <w:name w:val="Hyperlink"/>
    <w:qFormat/>
    <w:rPr>
      <w:color w:val="0000FF"/>
      <w:spacing w:val="0"/>
      <w:w w:val="100"/>
      <w:szCs w:val="21"/>
      <w:u w:val="single"/>
    </w:rPr>
  </w:style>
  <w:style w:type="character" w:styleId="afffb">
    <w:name w:val="footnote reference"/>
    <w:semiHidden/>
    <w:qFormat/>
    <w:rPr>
      <w:vertAlign w:val="superscript"/>
    </w:rPr>
  </w:style>
  <w:style w:type="character" w:customStyle="1" w:styleId="Char">
    <w:name w:val="段 Char"/>
    <w:link w:val="afff3"/>
    <w:qFormat/>
    <w:rPr>
      <w:rFonts w:ascii="宋体"/>
      <w:sz w:val="21"/>
      <w:lang w:val="en-US" w:eastAsia="zh-CN" w:bidi="ar-SA"/>
    </w:rPr>
  </w:style>
  <w:style w:type="paragraph" w:customStyle="1" w:styleId="a8">
    <w:name w:val="一级条标题"/>
    <w:next w:val="afff3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c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d">
    <w:name w:val="标准书眉_奇数页"/>
    <w:next w:val="aff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章标题"/>
    <w:next w:val="afff3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9">
    <w:name w:val="二级条标题"/>
    <w:basedOn w:val="a8"/>
    <w:next w:val="afff3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列项——（一级）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f0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e">
    <w:name w:val="目次、标准名称标题"/>
    <w:basedOn w:val="aff2"/>
    <w:next w:val="afff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">
    <w:name w:val="三级条标题"/>
    <w:basedOn w:val="a9"/>
    <w:next w:val="afff3"/>
    <w:qFormat/>
    <w:pPr>
      <w:numPr>
        <w:ilvl w:val="0"/>
        <w:numId w:val="0"/>
      </w:numPr>
      <w:outlineLvl w:val="4"/>
    </w:pPr>
  </w:style>
  <w:style w:type="paragraph" w:customStyle="1" w:styleId="a3">
    <w:name w:val="示例"/>
    <w:next w:val="affff0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f0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0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ffff"/>
    <w:next w:val="afff3"/>
    <w:qFormat/>
    <w:pPr>
      <w:numPr>
        <w:ilvl w:val="4"/>
        <w:numId w:val="2"/>
      </w:numPr>
      <w:outlineLvl w:val="5"/>
    </w:pPr>
  </w:style>
  <w:style w:type="paragraph" w:customStyle="1" w:styleId="ab">
    <w:name w:val="五级条标题"/>
    <w:basedOn w:val="aa"/>
    <w:next w:val="afff3"/>
    <w:qFormat/>
    <w:pPr>
      <w:numPr>
        <w:ilvl w:val="5"/>
      </w:numPr>
      <w:outlineLvl w:val="6"/>
    </w:pPr>
  </w:style>
  <w:style w:type="paragraph" w:customStyle="1" w:styleId="aff0">
    <w:name w:val="注："/>
    <w:next w:val="afff3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f1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f1">
    <w:name w:val="编号列项（三级）"/>
    <w:rPr>
      <w:rFonts w:ascii="宋体"/>
      <w:sz w:val="21"/>
    </w:rPr>
  </w:style>
  <w:style w:type="paragraph" w:customStyle="1" w:styleId="af3">
    <w:name w:val="示例×："/>
    <w:basedOn w:val="a7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f2">
    <w:name w:val="二级无"/>
    <w:basedOn w:val="a9"/>
    <w:pPr>
      <w:spacing w:beforeLines="0" w:before="0" w:afterLines="0" w:after="0"/>
    </w:pPr>
    <w:rPr>
      <w:rFonts w:ascii="宋体" w:eastAsia="宋体"/>
    </w:rPr>
  </w:style>
  <w:style w:type="paragraph" w:customStyle="1" w:styleId="ac">
    <w:name w:val="注：（正文）"/>
    <w:basedOn w:val="aff0"/>
    <w:next w:val="afff3"/>
    <w:pPr>
      <w:numPr>
        <w:numId w:val="9"/>
      </w:numPr>
    </w:pPr>
  </w:style>
  <w:style w:type="paragraph" w:customStyle="1" w:styleId="a6">
    <w:name w:val="注×：（正文）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3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4">
    <w:name w:val="标准称谓"/>
    <w:next w:val="aff2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5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6">
    <w:name w:val="标准书眉_偶数页"/>
    <w:basedOn w:val="afffd"/>
    <w:next w:val="aff2"/>
    <w:qFormat/>
    <w:pPr>
      <w:jc w:val="left"/>
    </w:pPr>
  </w:style>
  <w:style w:type="paragraph" w:customStyle="1" w:styleId="affff7">
    <w:name w:val="标准书眉一"/>
    <w:pPr>
      <w:jc w:val="both"/>
    </w:pPr>
  </w:style>
  <w:style w:type="paragraph" w:customStyle="1" w:styleId="affff8">
    <w:name w:val="参考文献"/>
    <w:basedOn w:val="aff2"/>
    <w:next w:val="afff3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9">
    <w:name w:val="参考文献、索引标题"/>
    <w:basedOn w:val="aff2"/>
    <w:next w:val="afff3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a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b">
    <w:name w:val="发布部门"/>
    <w:next w:val="afff3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c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e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">
    <w:name w:val="封面标准英文名称"/>
    <w:basedOn w:val="affffe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0">
    <w:name w:val="封面一致性程度标识"/>
    <w:basedOn w:val="afffff"/>
    <w:qFormat/>
    <w:pPr>
      <w:framePr w:wrap="around"/>
      <w:spacing w:before="440"/>
    </w:pPr>
    <w:rPr>
      <w:rFonts w:ascii="宋体" w:eastAsia="宋体"/>
    </w:rPr>
  </w:style>
  <w:style w:type="paragraph" w:customStyle="1" w:styleId="afffff1">
    <w:name w:val="封面标准文稿类别"/>
    <w:basedOn w:val="afffff0"/>
    <w:qFormat/>
    <w:pPr>
      <w:framePr w:wrap="around"/>
      <w:spacing w:after="160" w:line="240" w:lineRule="auto"/>
    </w:pPr>
    <w:rPr>
      <w:sz w:val="24"/>
    </w:rPr>
  </w:style>
  <w:style w:type="paragraph" w:customStyle="1" w:styleId="afffff2">
    <w:name w:val="封面标准文稿编辑信息"/>
    <w:basedOn w:val="afffff1"/>
    <w:qFormat/>
    <w:pPr>
      <w:framePr w:wrap="around"/>
      <w:spacing w:before="180" w:line="180" w:lineRule="exact"/>
    </w:pPr>
    <w:rPr>
      <w:sz w:val="21"/>
    </w:rPr>
  </w:style>
  <w:style w:type="paragraph" w:customStyle="1" w:styleId="afffff3">
    <w:name w:val="封面正文"/>
    <w:qFormat/>
    <w:pPr>
      <w:jc w:val="both"/>
    </w:pPr>
  </w:style>
  <w:style w:type="paragraph" w:customStyle="1" w:styleId="af7">
    <w:name w:val="附录标识"/>
    <w:basedOn w:val="aff2"/>
    <w:next w:val="afff3"/>
    <w:qFormat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附录标题"/>
    <w:basedOn w:val="afff3"/>
    <w:next w:val="afff3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f3"/>
    <w:qFormat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f3"/>
    <w:qFormat/>
    <w:pPr>
      <w:numPr>
        <w:ilvl w:val="1"/>
        <w:numId w:val="12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2"/>
    <w:next w:val="afff3"/>
    <w:qFormat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5">
    <w:name w:val="附录二级无"/>
    <w:basedOn w:val="afa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6">
    <w:name w:val="附录公式"/>
    <w:basedOn w:val="afff3"/>
    <w:next w:val="afff3"/>
    <w:link w:val="Char0"/>
    <w:qFormat/>
  </w:style>
  <w:style w:type="character" w:customStyle="1" w:styleId="Char0">
    <w:name w:val="附录公式 Char"/>
    <w:basedOn w:val="Char"/>
    <w:link w:val="afffff6"/>
    <w:qFormat/>
    <w:rPr>
      <w:rFonts w:ascii="宋体"/>
      <w:sz w:val="21"/>
      <w:lang w:val="en-US" w:eastAsia="zh-CN" w:bidi="ar-SA"/>
    </w:rPr>
  </w:style>
  <w:style w:type="paragraph" w:customStyle="1" w:styleId="afffff7">
    <w:name w:val="附录公式编号制表符"/>
    <w:basedOn w:val="aff2"/>
    <w:next w:val="afff3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f3"/>
    <w:pPr>
      <w:numPr>
        <w:ilvl w:val="4"/>
      </w:numPr>
      <w:outlineLvl w:val="4"/>
    </w:pPr>
  </w:style>
  <w:style w:type="paragraph" w:customStyle="1" w:styleId="afffff8">
    <w:name w:val="附录三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f3"/>
    <w:pPr>
      <w:numPr>
        <w:ilvl w:val="5"/>
      </w:numPr>
      <w:outlineLvl w:val="5"/>
    </w:pPr>
  </w:style>
  <w:style w:type="paragraph" w:customStyle="1" w:styleId="afffff9">
    <w:name w:val="附录四级无"/>
    <w:basedOn w:val="afc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d">
    <w:name w:val="附录图标号"/>
    <w:basedOn w:val="aff2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e">
    <w:name w:val="附录图标题"/>
    <w:basedOn w:val="aff2"/>
    <w:next w:val="afff3"/>
    <w:pPr>
      <w:numPr>
        <w:ilvl w:val="1"/>
        <w:numId w:val="14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f3"/>
    <w:pPr>
      <w:numPr>
        <w:ilvl w:val="6"/>
      </w:numPr>
      <w:outlineLvl w:val="6"/>
    </w:pPr>
  </w:style>
  <w:style w:type="paragraph" w:customStyle="1" w:styleId="afffffa">
    <w:name w:val="附录五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f3"/>
    <w:qFormat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f3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b">
    <w:name w:val="附录一级无"/>
    <w:basedOn w:val="af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c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d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e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f">
    <w:name w:val="其他标准标志"/>
    <w:basedOn w:val="affff3"/>
    <w:pPr>
      <w:framePr w:w="6101" w:wrap="around" w:vAnchor="page" w:hAnchor="page" w:x="4673" w:y="942"/>
    </w:pPr>
    <w:rPr>
      <w:w w:val="130"/>
    </w:rPr>
  </w:style>
  <w:style w:type="paragraph" w:customStyle="1" w:styleId="affffff0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1">
    <w:name w:val="其他发布部门"/>
    <w:basedOn w:val="affffb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2">
    <w:name w:val="前言、引言标题"/>
    <w:next w:val="afff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3">
    <w:name w:val="三级无"/>
    <w:basedOn w:val="affff"/>
    <w:pPr>
      <w:spacing w:beforeLines="0" w:before="0" w:afterLines="0" w:after="0"/>
    </w:pPr>
    <w:rPr>
      <w:rFonts w:ascii="宋体" w:eastAsia="宋体"/>
    </w:rPr>
  </w:style>
  <w:style w:type="paragraph" w:customStyle="1" w:styleId="affffff4">
    <w:name w:val="实施日期"/>
    <w:basedOn w:val="affffc"/>
    <w:pPr>
      <w:framePr w:wrap="around" w:vAnchor="page" w:hAnchor="text"/>
      <w:jc w:val="right"/>
    </w:pPr>
  </w:style>
  <w:style w:type="paragraph" w:customStyle="1" w:styleId="affffff5">
    <w:name w:val="示例后文字"/>
    <w:basedOn w:val="afff3"/>
    <w:next w:val="afff3"/>
    <w:qFormat/>
    <w:pPr>
      <w:ind w:firstLine="360"/>
    </w:pPr>
    <w:rPr>
      <w:sz w:val="18"/>
    </w:rPr>
  </w:style>
  <w:style w:type="paragraph" w:customStyle="1" w:styleId="a2">
    <w:name w:val="首示例"/>
    <w:next w:val="afff3"/>
    <w:link w:val="Char1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2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f6">
    <w:name w:val="四级无"/>
    <w:basedOn w:val="aa"/>
    <w:pPr>
      <w:spacing w:beforeLines="0" w:before="0" w:afterLines="0" w:after="0"/>
    </w:pPr>
    <w:rPr>
      <w:rFonts w:ascii="宋体" w:eastAsia="宋体"/>
    </w:rPr>
  </w:style>
  <w:style w:type="paragraph" w:customStyle="1" w:styleId="affffff7">
    <w:name w:val="条文脚注"/>
    <w:basedOn w:val="af2"/>
    <w:pPr>
      <w:numPr>
        <w:numId w:val="0"/>
      </w:numPr>
      <w:jc w:val="both"/>
    </w:pPr>
  </w:style>
  <w:style w:type="paragraph" w:customStyle="1" w:styleId="affffff8">
    <w:name w:val="图标脚注说明"/>
    <w:basedOn w:val="afff3"/>
    <w:pPr>
      <w:ind w:left="840" w:firstLineChars="0" w:hanging="420"/>
    </w:pPr>
    <w:rPr>
      <w:sz w:val="18"/>
      <w:szCs w:val="18"/>
    </w:rPr>
  </w:style>
  <w:style w:type="paragraph" w:customStyle="1" w:styleId="a5">
    <w:name w:val="图表脚注说明"/>
    <w:basedOn w:val="aff2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9">
    <w:name w:val="图的脚注"/>
    <w:next w:val="afff3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a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b">
    <w:name w:val="五级无"/>
    <w:basedOn w:val="ab"/>
    <w:pPr>
      <w:spacing w:beforeLines="0" w:before="0" w:afterLines="0" w:after="0"/>
    </w:pPr>
    <w:rPr>
      <w:rFonts w:ascii="宋体" w:eastAsia="宋体"/>
    </w:rPr>
  </w:style>
  <w:style w:type="paragraph" w:customStyle="1" w:styleId="affffffc">
    <w:name w:val="一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f6">
    <w:name w:val="正文表标题"/>
    <w:next w:val="afff3"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d">
    <w:name w:val="正文公式编号制表符"/>
    <w:basedOn w:val="afff3"/>
    <w:next w:val="afff3"/>
    <w:qFormat/>
    <w:pPr>
      <w:ind w:firstLineChars="0" w:firstLine="0"/>
    </w:pPr>
  </w:style>
  <w:style w:type="paragraph" w:customStyle="1" w:styleId="a4">
    <w:name w:val="正文图标题"/>
    <w:next w:val="afff3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e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ff">
    <w:name w:val="其他发布日期"/>
    <w:basedOn w:val="affffc"/>
    <w:pPr>
      <w:framePr w:wrap="around" w:vAnchor="page" w:hAnchor="text" w:x="1419"/>
    </w:pPr>
  </w:style>
  <w:style w:type="paragraph" w:customStyle="1" w:styleId="afffffff0">
    <w:name w:val="其他实施日期"/>
    <w:basedOn w:val="affffff4"/>
    <w:pPr>
      <w:framePr w:wrap="around"/>
    </w:pPr>
  </w:style>
  <w:style w:type="paragraph" w:customStyle="1" w:styleId="22">
    <w:name w:val="封面标准名称2"/>
    <w:basedOn w:val="affffe"/>
    <w:pPr>
      <w:framePr w:wrap="around" w:y="4469"/>
      <w:spacing w:beforeLines="630" w:before="630"/>
    </w:pPr>
  </w:style>
  <w:style w:type="paragraph" w:customStyle="1" w:styleId="23">
    <w:name w:val="封面标准英文名称2"/>
    <w:basedOn w:val="afffff"/>
    <w:pPr>
      <w:framePr w:wrap="around" w:y="4469"/>
    </w:pPr>
  </w:style>
  <w:style w:type="paragraph" w:customStyle="1" w:styleId="24">
    <w:name w:val="封面一致性程度标识2"/>
    <w:basedOn w:val="afffff0"/>
    <w:pPr>
      <w:framePr w:wrap="around" w:y="4469"/>
    </w:pPr>
  </w:style>
  <w:style w:type="paragraph" w:customStyle="1" w:styleId="25">
    <w:name w:val="封面标准文稿类别2"/>
    <w:basedOn w:val="afffff1"/>
    <w:pPr>
      <w:framePr w:wrap="around" w:y="4469"/>
    </w:pPr>
  </w:style>
  <w:style w:type="paragraph" w:customStyle="1" w:styleId="26">
    <w:name w:val="封面标准文稿编辑信息2"/>
    <w:basedOn w:val="afffff2"/>
    <w:pPr>
      <w:framePr w:wrap="around" w:y="4469"/>
    </w:pPr>
  </w:style>
  <w:style w:type="character" w:customStyle="1" w:styleId="affb">
    <w:name w:val="纯文本 字符"/>
    <w:link w:val="affa"/>
    <w:qFormat/>
    <w:rPr>
      <w:rFonts w:ascii="宋体" w:hAnsi="Courier New"/>
      <w:kern w:val="2"/>
      <w:sz w:val="21"/>
    </w:rPr>
  </w:style>
  <w:style w:type="paragraph" w:customStyle="1" w:styleId="aff1">
    <w:name w:val="列项——"/>
    <w:qFormat/>
    <w:pPr>
      <w:widowControl w:val="0"/>
      <w:numPr>
        <w:numId w:val="19"/>
      </w:numPr>
      <w:tabs>
        <w:tab w:val="left" w:pos="854"/>
      </w:tabs>
      <w:ind w:left="840"/>
      <w:jc w:val="both"/>
    </w:pPr>
    <w:rPr>
      <w:rFonts w:ascii="宋体"/>
      <w:sz w:val="21"/>
    </w:rPr>
  </w:style>
  <w:style w:type="character" w:customStyle="1" w:styleId="afff0">
    <w:name w:val="页脚 字符"/>
    <w:link w:val="afff"/>
    <w:uiPriority w:val="99"/>
    <w:rPr>
      <w:kern w:val="2"/>
      <w:sz w:val="18"/>
      <w:szCs w:val="18"/>
    </w:rPr>
  </w:style>
  <w:style w:type="character" w:customStyle="1" w:styleId="affe">
    <w:name w:val="批注框文本 字符"/>
    <w:basedOn w:val="aff3"/>
    <w:link w:val="affd"/>
    <w:rPr>
      <w:kern w:val="2"/>
      <w:sz w:val="18"/>
      <w:szCs w:val="18"/>
    </w:rPr>
  </w:style>
  <w:style w:type="character" w:styleId="afffffff1">
    <w:name w:val="Placeholder Text"/>
    <w:basedOn w:val="aff3"/>
    <w:uiPriority w:val="99"/>
    <w:semiHidden/>
    <w:rPr>
      <w:color w:val="808080"/>
    </w:rPr>
  </w:style>
  <w:style w:type="paragraph" w:customStyle="1" w:styleId="Style138">
    <w:name w:val="_Style 138"/>
    <w:basedOn w:val="aff8"/>
    <w:next w:val="afff4"/>
    <w:link w:val="afffffff2"/>
    <w:pPr>
      <w:adjustRightInd w:val="0"/>
      <w:spacing w:after="0" w:line="320" w:lineRule="atLeast"/>
      <w:ind w:firstLine="420"/>
      <w:jc w:val="left"/>
      <w:textAlignment w:val="baseline"/>
    </w:pPr>
  </w:style>
  <w:style w:type="character" w:customStyle="1" w:styleId="afffffff2">
    <w:name w:val="正文文本首行缩进 字符"/>
    <w:basedOn w:val="aff9"/>
    <w:link w:val="Style138"/>
    <w:rPr>
      <w:kern w:val="2"/>
      <w:sz w:val="21"/>
      <w:szCs w:val="24"/>
    </w:rPr>
  </w:style>
  <w:style w:type="character" w:customStyle="1" w:styleId="aff9">
    <w:name w:val="正文文本 字符"/>
    <w:basedOn w:val="aff3"/>
    <w:link w:val="aff8"/>
    <w:rPr>
      <w:kern w:val="2"/>
      <w:sz w:val="21"/>
      <w:szCs w:val="24"/>
    </w:rPr>
  </w:style>
  <w:style w:type="character" w:customStyle="1" w:styleId="afff5">
    <w:name w:val="正文首行缩进 字符"/>
    <w:basedOn w:val="aff9"/>
    <w:link w:val="af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054EE-13C1-4973-A229-DDF32C77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1039</Words>
  <Characters>5927</Characters>
  <Application>Microsoft Office Word</Application>
  <DocSecurity>0</DocSecurity>
  <Lines>49</Lines>
  <Paragraphs>13</Paragraphs>
  <ScaleCrop>false</ScaleCrop>
  <Company>zle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2</cp:revision>
  <cp:lastPrinted>2022-03-30T00:46:00Z</cp:lastPrinted>
  <dcterms:created xsi:type="dcterms:W3CDTF">2022-05-06T08:46:00Z</dcterms:created>
  <dcterms:modified xsi:type="dcterms:W3CDTF">2022-05-06T08:46:00Z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