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8F288" w14:textId="77777777" w:rsidR="00B95FCE" w:rsidRDefault="002A537A">
      <w:pPr>
        <w:tabs>
          <w:tab w:val="left" w:pos="7200"/>
        </w:tabs>
        <w:jc w:val="center"/>
        <w:outlineLvl w:val="0"/>
        <w:rPr>
          <w:rFonts w:eastAsia="黑体"/>
          <w:b/>
          <w:sz w:val="36"/>
        </w:rPr>
      </w:pPr>
      <w:r>
        <w:rPr>
          <w:rFonts w:eastAsia="黑体"/>
          <w:b/>
          <w:sz w:val="36"/>
        </w:rPr>
        <w:t>《</w:t>
      </w:r>
      <w:r>
        <w:rPr>
          <w:rFonts w:eastAsia="黑体" w:hint="eastAsia"/>
          <w:b/>
          <w:sz w:val="36"/>
        </w:rPr>
        <w:t>掺杂</w:t>
      </w:r>
      <w:r>
        <w:rPr>
          <w:rFonts w:eastAsia="黑体"/>
          <w:b/>
          <w:sz w:val="36"/>
        </w:rPr>
        <w:t>型镍钴</w:t>
      </w:r>
      <w:r>
        <w:rPr>
          <w:rFonts w:eastAsia="黑体" w:hint="eastAsia"/>
          <w:b/>
          <w:sz w:val="36"/>
        </w:rPr>
        <w:t>铝</w:t>
      </w:r>
      <w:r>
        <w:rPr>
          <w:rFonts w:eastAsia="黑体"/>
          <w:b/>
          <w:sz w:val="36"/>
        </w:rPr>
        <w:t>酸锂》</w:t>
      </w:r>
    </w:p>
    <w:p w14:paraId="6ECD1C07" w14:textId="77777777" w:rsidR="00B95FCE" w:rsidRDefault="002A537A">
      <w:pPr>
        <w:jc w:val="center"/>
        <w:outlineLvl w:val="0"/>
        <w:rPr>
          <w:rFonts w:eastAsia="黑体"/>
          <w:b/>
          <w:sz w:val="36"/>
        </w:rPr>
      </w:pPr>
      <w:r>
        <w:rPr>
          <w:rFonts w:eastAsia="黑体" w:hint="eastAsia"/>
          <w:b/>
          <w:sz w:val="36"/>
        </w:rPr>
        <w:t>行业</w:t>
      </w:r>
      <w:r>
        <w:rPr>
          <w:rFonts w:eastAsia="黑体"/>
          <w:b/>
          <w:sz w:val="36"/>
        </w:rPr>
        <w:t>标准编制说明</w:t>
      </w:r>
    </w:p>
    <w:p w14:paraId="4DB92377" w14:textId="77777777" w:rsidR="00B95FCE" w:rsidRDefault="002A537A">
      <w:pPr>
        <w:jc w:val="center"/>
        <w:outlineLvl w:val="0"/>
        <w:rPr>
          <w:rFonts w:eastAsia="黑体"/>
          <w:b/>
          <w:sz w:val="36"/>
          <w:szCs w:val="36"/>
        </w:rPr>
      </w:pPr>
      <w:r>
        <w:rPr>
          <w:rFonts w:eastAsia="黑体"/>
          <w:b/>
          <w:sz w:val="36"/>
          <w:szCs w:val="36"/>
        </w:rPr>
        <w:t>（</w:t>
      </w:r>
      <w:r>
        <w:rPr>
          <w:rFonts w:eastAsia="等线" w:hint="eastAsia"/>
          <w:w w:val="110"/>
          <w:sz w:val="36"/>
          <w:szCs w:val="36"/>
        </w:rPr>
        <w:t>征求意见</w:t>
      </w:r>
      <w:r>
        <w:rPr>
          <w:rFonts w:eastAsia="等线"/>
          <w:w w:val="110"/>
          <w:sz w:val="36"/>
          <w:szCs w:val="36"/>
        </w:rPr>
        <w:t>稿</w:t>
      </w:r>
      <w:r>
        <w:rPr>
          <w:rFonts w:eastAsia="黑体"/>
          <w:b/>
          <w:sz w:val="36"/>
          <w:szCs w:val="36"/>
        </w:rPr>
        <w:t>）</w:t>
      </w:r>
    </w:p>
    <w:p w14:paraId="52926DDC" w14:textId="77777777" w:rsidR="00B95FCE" w:rsidRDefault="002A537A">
      <w:pPr>
        <w:spacing w:beforeLines="100" w:before="312" w:afterLines="100" w:after="312"/>
        <w:outlineLvl w:val="0"/>
        <w:rPr>
          <w:rFonts w:eastAsia="黑体"/>
          <w:bCs/>
          <w:sz w:val="24"/>
        </w:rPr>
      </w:pPr>
      <w:r>
        <w:rPr>
          <w:rFonts w:eastAsia="黑体"/>
          <w:bCs/>
          <w:sz w:val="24"/>
        </w:rPr>
        <w:t>一、工作简况</w:t>
      </w:r>
    </w:p>
    <w:p w14:paraId="568D84C3" w14:textId="77777777" w:rsidR="00B95FCE" w:rsidRDefault="002A537A">
      <w:pPr>
        <w:spacing w:beforeLines="50" w:before="156" w:afterLines="50" w:after="156"/>
        <w:outlineLvl w:val="1"/>
        <w:rPr>
          <w:rFonts w:eastAsia="黑体"/>
          <w:bCs/>
          <w:sz w:val="24"/>
        </w:rPr>
      </w:pPr>
      <w:r>
        <w:rPr>
          <w:rFonts w:eastAsia="黑体"/>
          <w:bCs/>
          <w:sz w:val="24"/>
        </w:rPr>
        <w:t xml:space="preserve">1.1 </w:t>
      </w:r>
      <w:r>
        <w:rPr>
          <w:rFonts w:eastAsia="黑体"/>
          <w:bCs/>
          <w:sz w:val="24"/>
        </w:rPr>
        <w:t>任务来源</w:t>
      </w:r>
    </w:p>
    <w:p w14:paraId="0E2AFFA4" w14:textId="77777777" w:rsidR="00B95FCE" w:rsidRDefault="002A537A">
      <w:pPr>
        <w:ind w:firstLineChars="200" w:firstLine="480"/>
        <w:rPr>
          <w:color w:val="FF0000"/>
          <w:sz w:val="24"/>
        </w:rPr>
      </w:pPr>
      <w:r>
        <w:rPr>
          <w:sz w:val="24"/>
        </w:rPr>
        <w:t>根据</w:t>
      </w:r>
      <w:r>
        <w:rPr>
          <w:rFonts w:hint="eastAsia"/>
          <w:sz w:val="24"/>
        </w:rPr>
        <w:t>《</w:t>
      </w:r>
      <w:r>
        <w:rPr>
          <w:rFonts w:hint="eastAsia"/>
          <w:sz w:val="24"/>
        </w:rPr>
        <w:t>工业和信息化部办公厅关于印发</w:t>
      </w:r>
      <w:r>
        <w:rPr>
          <w:rFonts w:hint="eastAsia"/>
          <w:sz w:val="24"/>
        </w:rPr>
        <w:t>2021</w:t>
      </w:r>
      <w:r>
        <w:rPr>
          <w:rFonts w:hint="eastAsia"/>
          <w:sz w:val="24"/>
        </w:rPr>
        <w:t>年第一批行业标准制修订和外文版项目计划的通知</w:t>
      </w:r>
      <w:r>
        <w:rPr>
          <w:rFonts w:hint="eastAsia"/>
          <w:sz w:val="24"/>
        </w:rPr>
        <w:t>》</w:t>
      </w:r>
      <w:r>
        <w:rPr>
          <w:sz w:val="24"/>
        </w:rPr>
        <w:t>（</w:t>
      </w:r>
      <w:r>
        <w:rPr>
          <w:rFonts w:hint="eastAsia"/>
          <w:sz w:val="24"/>
        </w:rPr>
        <w:t>工信厅科委</w:t>
      </w:r>
      <w:r>
        <w:rPr>
          <w:rFonts w:hint="eastAsia"/>
          <w:sz w:val="24"/>
        </w:rPr>
        <w:t>[2021]25</w:t>
      </w:r>
      <w:r>
        <w:rPr>
          <w:rFonts w:hint="eastAsia"/>
          <w:sz w:val="24"/>
        </w:rPr>
        <w:t>号</w:t>
      </w:r>
      <w:r>
        <w:rPr>
          <w:sz w:val="24"/>
        </w:rPr>
        <w:t>）的文件精神，由北京当升材料科技股份有限公司负责起草《</w:t>
      </w:r>
      <w:r>
        <w:rPr>
          <w:rFonts w:hint="eastAsia"/>
          <w:sz w:val="24"/>
        </w:rPr>
        <w:t>掺杂</w:t>
      </w:r>
      <w:r>
        <w:rPr>
          <w:sz w:val="24"/>
        </w:rPr>
        <w:t>型镍钴</w:t>
      </w:r>
      <w:r>
        <w:rPr>
          <w:rFonts w:hint="eastAsia"/>
          <w:sz w:val="24"/>
        </w:rPr>
        <w:t>铝</w:t>
      </w:r>
      <w:r>
        <w:rPr>
          <w:sz w:val="24"/>
        </w:rPr>
        <w:t>酸锂》</w:t>
      </w:r>
      <w:r>
        <w:rPr>
          <w:rFonts w:hint="eastAsia"/>
          <w:sz w:val="24"/>
        </w:rPr>
        <w:t>行业</w:t>
      </w:r>
      <w:r>
        <w:rPr>
          <w:sz w:val="24"/>
        </w:rPr>
        <w:t>标准，项目计划编号：</w:t>
      </w:r>
      <w:r>
        <w:rPr>
          <w:rFonts w:hint="eastAsia"/>
          <w:sz w:val="24"/>
        </w:rPr>
        <w:t>工信厅科委</w:t>
      </w:r>
      <w:r>
        <w:rPr>
          <w:rFonts w:hint="eastAsia"/>
          <w:sz w:val="24"/>
        </w:rPr>
        <w:t>[2021]25</w:t>
      </w:r>
      <w:r>
        <w:rPr>
          <w:rFonts w:hint="eastAsia"/>
          <w:sz w:val="24"/>
        </w:rPr>
        <w:t>号</w:t>
      </w:r>
      <w:r>
        <w:rPr>
          <w:rFonts w:hint="eastAsia"/>
          <w:sz w:val="24"/>
        </w:rPr>
        <w:t>2021</w:t>
      </w:r>
      <w:r>
        <w:rPr>
          <w:sz w:val="24"/>
        </w:rPr>
        <w:t>-</w:t>
      </w:r>
      <w:r>
        <w:rPr>
          <w:rFonts w:hint="eastAsia"/>
          <w:sz w:val="24"/>
        </w:rPr>
        <w:t>0011T-YS</w:t>
      </w:r>
      <w:r>
        <w:rPr>
          <w:sz w:val="24"/>
        </w:rPr>
        <w:t>，计划完成年</w:t>
      </w:r>
      <w:r>
        <w:rPr>
          <w:sz w:val="24"/>
        </w:rPr>
        <w:t>限</w:t>
      </w:r>
      <w:r>
        <w:rPr>
          <w:sz w:val="24"/>
        </w:rPr>
        <w:t>20</w:t>
      </w:r>
      <w:r>
        <w:rPr>
          <w:rFonts w:hint="eastAsia"/>
          <w:sz w:val="24"/>
        </w:rPr>
        <w:t>2</w:t>
      </w:r>
      <w:r>
        <w:rPr>
          <w:rFonts w:hint="eastAsia"/>
          <w:sz w:val="24"/>
        </w:rPr>
        <w:t>3</w:t>
      </w:r>
      <w:r>
        <w:rPr>
          <w:sz w:val="24"/>
        </w:rPr>
        <w:t>年。</w:t>
      </w:r>
    </w:p>
    <w:p w14:paraId="229DDF0B" w14:textId="77777777" w:rsidR="00B95FCE" w:rsidRDefault="002A537A">
      <w:pPr>
        <w:spacing w:beforeLines="50" w:before="156" w:afterLines="50" w:after="156"/>
        <w:outlineLvl w:val="1"/>
        <w:rPr>
          <w:rFonts w:eastAsia="黑体"/>
          <w:bCs/>
          <w:sz w:val="24"/>
        </w:rPr>
      </w:pPr>
      <w:r>
        <w:rPr>
          <w:rFonts w:eastAsia="黑体"/>
          <w:bCs/>
          <w:sz w:val="24"/>
        </w:rPr>
        <w:t xml:space="preserve">1.2 </w:t>
      </w:r>
      <w:r>
        <w:rPr>
          <w:rFonts w:eastAsia="黑体" w:hint="eastAsia"/>
          <w:bCs/>
          <w:sz w:val="24"/>
        </w:rPr>
        <w:t>主要参加单位和工作组成员及其工作</w:t>
      </w:r>
    </w:p>
    <w:p w14:paraId="1D825FC5" w14:textId="77777777" w:rsidR="00B95FCE" w:rsidRDefault="002A537A">
      <w:pPr>
        <w:ind w:firstLineChars="200" w:firstLine="480"/>
        <w:rPr>
          <w:sz w:val="24"/>
        </w:rPr>
      </w:pPr>
      <w:r>
        <w:rPr>
          <w:rFonts w:hint="eastAsia"/>
          <w:sz w:val="24"/>
        </w:rPr>
        <w:t>本文件起草单位有：北京当升材料科技股份有限公司、广东邦普循环科技有限公司、巴斯夫杉杉电池材料有限公司、湖南长远锂科股份有限公司、天津国安盟固</w:t>
      </w:r>
      <w:r>
        <w:rPr>
          <w:rFonts w:hint="eastAsia"/>
          <w:sz w:val="24"/>
        </w:rPr>
        <w:t>利新材料科技股份有限公司、江苏当升材料科技有限公司、格林美（无锡）能源材料有限公司、当升科技</w:t>
      </w:r>
      <w:r>
        <w:rPr>
          <w:rFonts w:hint="eastAsia"/>
          <w:sz w:val="24"/>
        </w:rPr>
        <w:t>（</w:t>
      </w:r>
      <w:r>
        <w:rPr>
          <w:rFonts w:hint="eastAsia"/>
          <w:sz w:val="24"/>
        </w:rPr>
        <w:t>常州</w:t>
      </w:r>
      <w:r>
        <w:rPr>
          <w:rFonts w:hint="eastAsia"/>
          <w:sz w:val="24"/>
        </w:rPr>
        <w:t>）</w:t>
      </w:r>
      <w:r>
        <w:rPr>
          <w:rFonts w:hint="eastAsia"/>
          <w:sz w:val="24"/>
        </w:rPr>
        <w:t>新材料有限公司</w:t>
      </w:r>
      <w:r>
        <w:rPr>
          <w:rFonts w:hint="eastAsia"/>
          <w:sz w:val="24"/>
        </w:rPr>
        <w:t>、</w:t>
      </w:r>
      <w:r>
        <w:rPr>
          <w:rFonts w:hint="eastAsia"/>
          <w:sz w:val="24"/>
        </w:rPr>
        <w:t>宁波容百新能源科技股份有限公司等。</w:t>
      </w:r>
    </w:p>
    <w:p w14:paraId="2DA0D9F1" w14:textId="77777777" w:rsidR="00B95FCE" w:rsidRDefault="002A537A">
      <w:pPr>
        <w:ind w:firstLineChars="200" w:firstLine="480"/>
        <w:rPr>
          <w:sz w:val="24"/>
        </w:rPr>
      </w:pPr>
      <w:r>
        <w:rPr>
          <w:rFonts w:hint="eastAsia"/>
          <w:sz w:val="24"/>
        </w:rPr>
        <w:t>其中北京当升材料科技股份有限公司负责</w:t>
      </w:r>
      <w:r>
        <w:rPr>
          <w:rFonts w:hint="eastAsia"/>
          <w:sz w:val="24"/>
        </w:rPr>
        <w:t>调研</w:t>
      </w:r>
      <w:r>
        <w:rPr>
          <w:rFonts w:hint="eastAsia"/>
          <w:sz w:val="24"/>
        </w:rPr>
        <w:t>锂电行业对掺杂型镍钴铝酸锂</w:t>
      </w:r>
      <w:r>
        <w:rPr>
          <w:rFonts w:hint="eastAsia"/>
          <w:sz w:val="24"/>
        </w:rPr>
        <w:t>的</w:t>
      </w:r>
      <w:r>
        <w:rPr>
          <w:rFonts w:hint="eastAsia"/>
          <w:sz w:val="24"/>
        </w:rPr>
        <w:t>各项指标</w:t>
      </w:r>
      <w:r>
        <w:rPr>
          <w:rFonts w:hint="eastAsia"/>
          <w:sz w:val="24"/>
        </w:rPr>
        <w:t>控制</w:t>
      </w:r>
      <w:r>
        <w:rPr>
          <w:rFonts w:hint="eastAsia"/>
          <w:sz w:val="24"/>
        </w:rPr>
        <w:t>、</w:t>
      </w:r>
      <w:r>
        <w:rPr>
          <w:rFonts w:hint="eastAsia"/>
          <w:sz w:val="24"/>
        </w:rPr>
        <w:t>生产和用户需求情</w:t>
      </w:r>
      <w:r>
        <w:rPr>
          <w:rFonts w:hint="eastAsia"/>
          <w:sz w:val="24"/>
        </w:rPr>
        <w:t>况，</w:t>
      </w:r>
      <w:r>
        <w:rPr>
          <w:rFonts w:hint="eastAsia"/>
          <w:sz w:val="24"/>
        </w:rPr>
        <w:t>综合比较后形成科学统一的产品技术要求；撰写标准文本及编制说明等</w:t>
      </w:r>
      <w:r>
        <w:rPr>
          <w:rFonts w:hint="eastAsia"/>
          <w:sz w:val="24"/>
        </w:rPr>
        <w:t>。广东邦普循环科技有限公司、巴斯夫杉杉电池材料有限公司、</w:t>
      </w:r>
      <w:r>
        <w:rPr>
          <w:rFonts w:hint="eastAsia"/>
          <w:sz w:val="24"/>
        </w:rPr>
        <w:t>湖南长远锂科股份有限公司、天津国安盟固利新材料科技股份有限公司、江苏当升材料科技有限公司、格林美（无锡）能源材料有限公司、当升科技</w:t>
      </w:r>
      <w:r>
        <w:rPr>
          <w:rFonts w:hint="eastAsia"/>
          <w:sz w:val="24"/>
        </w:rPr>
        <w:t>（</w:t>
      </w:r>
      <w:r>
        <w:rPr>
          <w:rFonts w:hint="eastAsia"/>
          <w:sz w:val="24"/>
        </w:rPr>
        <w:t>常州</w:t>
      </w:r>
      <w:r>
        <w:rPr>
          <w:rFonts w:hint="eastAsia"/>
          <w:sz w:val="24"/>
        </w:rPr>
        <w:t>）</w:t>
      </w:r>
      <w:r>
        <w:rPr>
          <w:rFonts w:hint="eastAsia"/>
          <w:sz w:val="24"/>
        </w:rPr>
        <w:t>新材料有限公司</w:t>
      </w:r>
      <w:r>
        <w:rPr>
          <w:rFonts w:hint="eastAsia"/>
          <w:sz w:val="24"/>
        </w:rPr>
        <w:t>、</w:t>
      </w:r>
      <w:r>
        <w:rPr>
          <w:rFonts w:hint="eastAsia"/>
          <w:sz w:val="24"/>
        </w:rPr>
        <w:t>宁波容百新能源科技股份有限公司等单位负责</w:t>
      </w:r>
      <w:r>
        <w:rPr>
          <w:rFonts w:hint="eastAsia"/>
          <w:sz w:val="24"/>
        </w:rPr>
        <w:t>提供本单位的产品技术规范并</w:t>
      </w:r>
      <w:r>
        <w:rPr>
          <w:rFonts w:hint="eastAsia"/>
          <w:sz w:val="24"/>
        </w:rPr>
        <w:t>对标准文本提出修</w:t>
      </w:r>
      <w:r>
        <w:rPr>
          <w:rFonts w:hint="eastAsia"/>
          <w:sz w:val="24"/>
        </w:rPr>
        <w:t>改意见。</w:t>
      </w:r>
    </w:p>
    <w:p w14:paraId="0ED5B012" w14:textId="77777777" w:rsidR="00B95FCE" w:rsidRDefault="002A537A">
      <w:pPr>
        <w:ind w:firstLineChars="200" w:firstLine="480"/>
        <w:rPr>
          <w:color w:val="FF0000"/>
          <w:sz w:val="24"/>
        </w:rPr>
      </w:pPr>
      <w:r>
        <w:rPr>
          <w:sz w:val="24"/>
        </w:rPr>
        <w:t>北京当升材料科技股份有限公司（简称</w:t>
      </w:r>
      <w:r>
        <w:rPr>
          <w:sz w:val="24"/>
        </w:rPr>
        <w:t>“</w:t>
      </w:r>
      <w:r>
        <w:rPr>
          <w:sz w:val="24"/>
        </w:rPr>
        <w:t>当升科技</w:t>
      </w:r>
      <w:r>
        <w:rPr>
          <w:sz w:val="24"/>
        </w:rPr>
        <w:t>”</w:t>
      </w:r>
      <w:r>
        <w:rPr>
          <w:sz w:val="24"/>
        </w:rPr>
        <w:t>）是一家以新能源材料研发、生产和销售为主的高新技术企业，主营业务包括高能量锂离子电池正极材料及其前驱体和新型智能装备，是锂电材料行业的龙头企业之一，目前锂离子电池正极材料的年产能超</w:t>
      </w:r>
      <w:r>
        <w:rPr>
          <w:sz w:val="24"/>
        </w:rPr>
        <w:t>50000</w:t>
      </w:r>
      <w:r>
        <w:rPr>
          <w:sz w:val="24"/>
        </w:rPr>
        <w:t>吨。公司产品市场涵盖车用动力电</w:t>
      </w:r>
      <w:r>
        <w:rPr>
          <w:sz w:val="24"/>
        </w:rPr>
        <w:t>池领域、储能电池领域以及数码消费类电子领域。公司在国内率先开发出储能用多元材料，该产品已大批量用于国际高端储能市场；公司高倍率产品在国内航模、无人机等市场处于领先地位，产品具有良好的市场应用前景。公司主要产品包括多元材料、钴酸锂、磷酸铁锂、磷酸锰铁锂等正极材料及其前驱体等材料，客户范围涵盖中国、日本、韩国等全球多个国家和地区，公司多年来凭借突出的自主研发能力、先进的质量控制系统和快速的市场反应机制为公司积累了众多大客户的信任，也为公司在国内外市场树立了良好的形象并赢得了重要的行业地位。公司申请专利近</w:t>
      </w:r>
      <w:r>
        <w:rPr>
          <w:sz w:val="24"/>
        </w:rPr>
        <w:t>300</w:t>
      </w:r>
      <w:r>
        <w:rPr>
          <w:sz w:val="24"/>
        </w:rPr>
        <w:t>项</w:t>
      </w:r>
      <w:r>
        <w:rPr>
          <w:sz w:val="24"/>
        </w:rPr>
        <w:t>，负责和参加起草制订国家标准、行业标准</w:t>
      </w:r>
      <w:r>
        <w:rPr>
          <w:sz w:val="24"/>
        </w:rPr>
        <w:t>60</w:t>
      </w:r>
      <w:r>
        <w:rPr>
          <w:sz w:val="24"/>
        </w:rPr>
        <w:t>余项。</w:t>
      </w:r>
    </w:p>
    <w:p w14:paraId="36D05AE3" w14:textId="77777777" w:rsidR="00B95FCE" w:rsidRDefault="002A537A">
      <w:pPr>
        <w:ind w:firstLineChars="200" w:firstLine="480"/>
        <w:rPr>
          <w:sz w:val="24"/>
        </w:rPr>
      </w:pPr>
      <w:r>
        <w:rPr>
          <w:rFonts w:hint="eastAsia"/>
          <w:sz w:val="24"/>
        </w:rPr>
        <w:t>本文件主要起草人有：陈彦彬、刘亚飞、任荃、李旭、孙国平等。</w:t>
      </w:r>
    </w:p>
    <w:p w14:paraId="723B80B7" w14:textId="591A5E21" w:rsidR="0037245E" w:rsidRDefault="002A537A">
      <w:pPr>
        <w:ind w:firstLineChars="200" w:firstLine="480"/>
        <w:rPr>
          <w:sz w:val="24"/>
        </w:rPr>
      </w:pPr>
      <w:r>
        <w:rPr>
          <w:rFonts w:hint="eastAsia"/>
          <w:sz w:val="24"/>
        </w:rPr>
        <w:t>各起草人在本文件编制过程中的工作职责见表</w:t>
      </w:r>
      <w:r>
        <w:rPr>
          <w:rFonts w:hint="eastAsia"/>
          <w:sz w:val="24"/>
        </w:rPr>
        <w:t>1</w:t>
      </w:r>
      <w:r>
        <w:rPr>
          <w:rFonts w:hint="eastAsia"/>
          <w:sz w:val="24"/>
        </w:rPr>
        <w:t>所示：</w:t>
      </w:r>
    </w:p>
    <w:p w14:paraId="6399FF2A" w14:textId="77777777" w:rsidR="0037245E" w:rsidRDefault="0037245E">
      <w:pPr>
        <w:widowControl/>
        <w:jc w:val="left"/>
        <w:rPr>
          <w:sz w:val="24"/>
        </w:rPr>
      </w:pPr>
      <w:r>
        <w:rPr>
          <w:sz w:val="24"/>
        </w:rPr>
        <w:br w:type="page"/>
      </w:r>
    </w:p>
    <w:p w14:paraId="6FC5ECE8" w14:textId="77777777" w:rsidR="00B95FCE" w:rsidRDefault="002A537A">
      <w:pPr>
        <w:spacing w:beforeLines="50" w:before="156" w:afterLines="50" w:after="156"/>
        <w:ind w:firstLineChars="200" w:firstLine="360"/>
        <w:jc w:val="center"/>
        <w:rPr>
          <w:rFonts w:eastAsia="黑体"/>
          <w:sz w:val="18"/>
          <w:szCs w:val="18"/>
        </w:rPr>
      </w:pPr>
      <w:r>
        <w:rPr>
          <w:rFonts w:eastAsia="黑体"/>
          <w:sz w:val="18"/>
          <w:szCs w:val="18"/>
        </w:rPr>
        <w:lastRenderedPageBreak/>
        <w:t>表</w:t>
      </w:r>
      <w:r>
        <w:rPr>
          <w:rFonts w:eastAsia="黑体"/>
          <w:sz w:val="18"/>
          <w:szCs w:val="18"/>
        </w:rPr>
        <w:t xml:space="preserve">1 </w:t>
      </w:r>
      <w:r>
        <w:rPr>
          <w:rFonts w:eastAsia="黑体"/>
          <w:sz w:val="18"/>
          <w:szCs w:val="18"/>
        </w:rPr>
        <w:t>各起草人及其工作职责</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1"/>
        <w:gridCol w:w="4785"/>
      </w:tblGrid>
      <w:tr w:rsidR="00B95FCE" w14:paraId="54A53747" w14:textId="77777777">
        <w:tc>
          <w:tcPr>
            <w:tcW w:w="4839" w:type="dxa"/>
          </w:tcPr>
          <w:p w14:paraId="171E6703" w14:textId="77777777" w:rsidR="00B95FCE" w:rsidRDefault="002A537A">
            <w:pPr>
              <w:jc w:val="center"/>
              <w:rPr>
                <w:szCs w:val="21"/>
              </w:rPr>
            </w:pPr>
            <w:r>
              <w:rPr>
                <w:szCs w:val="21"/>
              </w:rPr>
              <w:t>起草人姓名</w:t>
            </w:r>
          </w:p>
        </w:tc>
        <w:tc>
          <w:tcPr>
            <w:tcW w:w="4839" w:type="dxa"/>
          </w:tcPr>
          <w:p w14:paraId="046292C5" w14:textId="77777777" w:rsidR="00B95FCE" w:rsidRDefault="002A537A">
            <w:pPr>
              <w:jc w:val="center"/>
              <w:rPr>
                <w:szCs w:val="21"/>
              </w:rPr>
            </w:pPr>
            <w:r>
              <w:rPr>
                <w:szCs w:val="21"/>
              </w:rPr>
              <w:t>工作职责</w:t>
            </w:r>
          </w:p>
        </w:tc>
      </w:tr>
      <w:tr w:rsidR="00B95FCE" w14:paraId="5A0BF2FB" w14:textId="77777777">
        <w:tc>
          <w:tcPr>
            <w:tcW w:w="4839" w:type="dxa"/>
            <w:vAlign w:val="center"/>
          </w:tcPr>
          <w:p w14:paraId="614682F8" w14:textId="77777777" w:rsidR="00B95FCE" w:rsidRDefault="002A537A">
            <w:pPr>
              <w:rPr>
                <w:szCs w:val="21"/>
              </w:rPr>
            </w:pPr>
            <w:r>
              <w:rPr>
                <w:rFonts w:hint="eastAsia"/>
                <w:szCs w:val="21"/>
              </w:rPr>
              <w:t>陈彦彬、刘亚飞</w:t>
            </w:r>
            <w:r>
              <w:rPr>
                <w:rFonts w:hint="eastAsia"/>
                <w:szCs w:val="21"/>
              </w:rPr>
              <w:t>、</w:t>
            </w:r>
            <w:r>
              <w:rPr>
                <w:rFonts w:hint="eastAsia"/>
                <w:szCs w:val="21"/>
              </w:rPr>
              <w:t>任荃</w:t>
            </w:r>
          </w:p>
        </w:tc>
        <w:tc>
          <w:tcPr>
            <w:tcW w:w="4839" w:type="dxa"/>
            <w:vAlign w:val="center"/>
          </w:tcPr>
          <w:p w14:paraId="691B5EAD" w14:textId="77777777" w:rsidR="00B95FCE" w:rsidRDefault="002A537A">
            <w:pPr>
              <w:rPr>
                <w:szCs w:val="21"/>
              </w:rPr>
            </w:pPr>
            <w:r>
              <w:rPr>
                <w:rFonts w:hint="eastAsia"/>
                <w:szCs w:val="21"/>
              </w:rPr>
              <w:t>产品各项性能指标</w:t>
            </w:r>
            <w:r>
              <w:rPr>
                <w:rFonts w:hint="eastAsia"/>
                <w:szCs w:val="21"/>
              </w:rPr>
              <w:t>的调研、总结；</w:t>
            </w:r>
            <w:r>
              <w:rPr>
                <w:szCs w:val="21"/>
              </w:rPr>
              <w:t>标准文本和编制说明的撰写</w:t>
            </w:r>
          </w:p>
        </w:tc>
      </w:tr>
      <w:tr w:rsidR="00B95FCE" w14:paraId="536CAC12" w14:textId="77777777">
        <w:tc>
          <w:tcPr>
            <w:tcW w:w="4839" w:type="dxa"/>
            <w:vAlign w:val="center"/>
          </w:tcPr>
          <w:p w14:paraId="177562C0" w14:textId="77777777" w:rsidR="00B95FCE" w:rsidRDefault="002A537A">
            <w:pPr>
              <w:rPr>
                <w:szCs w:val="21"/>
              </w:rPr>
            </w:pPr>
            <w:r>
              <w:rPr>
                <w:rFonts w:hint="eastAsia"/>
                <w:szCs w:val="21"/>
              </w:rPr>
              <w:t>李旭、凌</w:t>
            </w:r>
            <w:r>
              <w:rPr>
                <w:rFonts w:hint="eastAsia"/>
                <w:szCs w:val="21"/>
              </w:rPr>
              <w:t>仕</w:t>
            </w:r>
            <w:r>
              <w:rPr>
                <w:rFonts w:hint="eastAsia"/>
                <w:szCs w:val="21"/>
              </w:rPr>
              <w:t>刚、孙国平、</w:t>
            </w:r>
            <w:r>
              <w:rPr>
                <w:rFonts w:hint="eastAsia"/>
                <w:szCs w:val="21"/>
              </w:rPr>
              <w:t>王玉娇、</w:t>
            </w:r>
            <w:r>
              <w:rPr>
                <w:rFonts w:hint="eastAsia"/>
                <w:szCs w:val="21"/>
              </w:rPr>
              <w:t>刘玮、付海阔、魏琼、王培、冯焕村、李心雨、周滇、谢柏华、宾霜霜、、、吴珊珊</w:t>
            </w:r>
          </w:p>
        </w:tc>
        <w:tc>
          <w:tcPr>
            <w:tcW w:w="4839" w:type="dxa"/>
            <w:vAlign w:val="center"/>
          </w:tcPr>
          <w:p w14:paraId="0D5A11E1" w14:textId="77777777" w:rsidR="00B95FCE" w:rsidRDefault="002A537A">
            <w:pPr>
              <w:rPr>
                <w:szCs w:val="21"/>
              </w:rPr>
            </w:pPr>
            <w:r>
              <w:rPr>
                <w:rFonts w:hint="eastAsia"/>
                <w:szCs w:val="21"/>
              </w:rPr>
              <w:t>提供产品性能指标、</w:t>
            </w:r>
            <w:r>
              <w:rPr>
                <w:szCs w:val="21"/>
              </w:rPr>
              <w:t>对标准文本提出修改意见</w:t>
            </w:r>
          </w:p>
        </w:tc>
      </w:tr>
      <w:tr w:rsidR="00B95FCE" w14:paraId="418B3268" w14:textId="77777777">
        <w:tc>
          <w:tcPr>
            <w:tcW w:w="4839" w:type="dxa"/>
            <w:vAlign w:val="center"/>
          </w:tcPr>
          <w:p w14:paraId="0B120562" w14:textId="77777777" w:rsidR="00B95FCE" w:rsidRDefault="00B95FCE">
            <w:pPr>
              <w:rPr>
                <w:color w:val="FF0000"/>
                <w:szCs w:val="21"/>
              </w:rPr>
            </w:pPr>
          </w:p>
        </w:tc>
        <w:tc>
          <w:tcPr>
            <w:tcW w:w="4839" w:type="dxa"/>
            <w:vAlign w:val="center"/>
          </w:tcPr>
          <w:p w14:paraId="4D654815" w14:textId="77777777" w:rsidR="00B95FCE" w:rsidRDefault="00B95FCE">
            <w:pPr>
              <w:rPr>
                <w:color w:val="FF0000"/>
                <w:szCs w:val="21"/>
              </w:rPr>
            </w:pPr>
          </w:p>
        </w:tc>
      </w:tr>
    </w:tbl>
    <w:p w14:paraId="1419A563" w14:textId="77777777" w:rsidR="00B95FCE" w:rsidRDefault="002A537A">
      <w:pPr>
        <w:spacing w:beforeLines="50" w:before="156" w:afterLines="50" w:after="156"/>
        <w:outlineLvl w:val="1"/>
        <w:rPr>
          <w:rFonts w:eastAsia="黑体"/>
          <w:bCs/>
          <w:sz w:val="24"/>
        </w:rPr>
      </w:pPr>
      <w:r>
        <w:rPr>
          <w:rFonts w:eastAsia="黑体"/>
          <w:bCs/>
          <w:sz w:val="24"/>
        </w:rPr>
        <w:t>1.3</w:t>
      </w:r>
      <w:r>
        <w:rPr>
          <w:rFonts w:eastAsia="黑体"/>
          <w:bCs/>
          <w:sz w:val="24"/>
        </w:rPr>
        <w:t>主要工作过程</w:t>
      </w:r>
    </w:p>
    <w:p w14:paraId="36EA8621" w14:textId="77777777" w:rsidR="00B95FCE" w:rsidRDefault="002A537A">
      <w:pPr>
        <w:ind w:firstLineChars="200" w:firstLine="480"/>
        <w:rPr>
          <w:sz w:val="24"/>
        </w:rPr>
      </w:pPr>
      <w:r>
        <w:rPr>
          <w:rFonts w:hint="eastAsia"/>
          <w:sz w:val="24"/>
        </w:rPr>
        <w:t>北京</w:t>
      </w:r>
      <w:r>
        <w:rPr>
          <w:rFonts w:hint="eastAsia"/>
          <w:sz w:val="24"/>
        </w:rPr>
        <w:t>当升材料科技股份有限公司在接到本文件制订任务后，立即组织骨干人员成立了标准编制组，制定了该产品的各项指标</w:t>
      </w:r>
      <w:r>
        <w:rPr>
          <w:rFonts w:hint="eastAsia"/>
          <w:sz w:val="24"/>
        </w:rPr>
        <w:t>调研表并初步确认</w:t>
      </w:r>
      <w:r>
        <w:rPr>
          <w:rFonts w:hint="eastAsia"/>
          <w:sz w:val="24"/>
        </w:rPr>
        <w:t>范围。</w:t>
      </w:r>
    </w:p>
    <w:p w14:paraId="5E287E8C" w14:textId="77777777" w:rsidR="00B95FCE" w:rsidRDefault="002A537A">
      <w:pPr>
        <w:spacing w:line="360" w:lineRule="auto"/>
        <w:outlineLvl w:val="2"/>
        <w:rPr>
          <w:b/>
          <w:bCs/>
          <w:sz w:val="24"/>
        </w:rPr>
      </w:pPr>
      <w:r>
        <w:rPr>
          <w:rFonts w:hint="eastAsia"/>
          <w:b/>
          <w:bCs/>
          <w:sz w:val="24"/>
        </w:rPr>
        <w:t>1</w:t>
      </w:r>
      <w:r>
        <w:rPr>
          <w:b/>
          <w:bCs/>
          <w:sz w:val="24"/>
        </w:rPr>
        <w:t xml:space="preserve">.3.1 </w:t>
      </w:r>
      <w:r>
        <w:rPr>
          <w:rFonts w:hint="eastAsia"/>
          <w:b/>
          <w:bCs/>
          <w:sz w:val="24"/>
        </w:rPr>
        <w:t>立项阶段</w:t>
      </w:r>
    </w:p>
    <w:p w14:paraId="528BA38A" w14:textId="77777777" w:rsidR="00B95FCE" w:rsidRDefault="002A537A">
      <w:pPr>
        <w:ind w:firstLineChars="200" w:firstLine="480"/>
        <w:rPr>
          <w:sz w:val="24"/>
        </w:rPr>
      </w:pPr>
      <w:r>
        <w:rPr>
          <w:sz w:val="24"/>
        </w:rPr>
        <w:t>20</w:t>
      </w:r>
      <w:r>
        <w:rPr>
          <w:rFonts w:hint="eastAsia"/>
          <w:sz w:val="24"/>
        </w:rPr>
        <w:t>19</w:t>
      </w:r>
      <w:r>
        <w:rPr>
          <w:sz w:val="24"/>
        </w:rPr>
        <w:t>年</w:t>
      </w:r>
      <w:r>
        <w:rPr>
          <w:rFonts w:hint="eastAsia"/>
          <w:sz w:val="24"/>
        </w:rPr>
        <w:t>10</w:t>
      </w:r>
      <w:r>
        <w:rPr>
          <w:rFonts w:hint="eastAsia"/>
          <w:sz w:val="24"/>
        </w:rPr>
        <w:t>月</w:t>
      </w:r>
      <w:r>
        <w:rPr>
          <w:sz w:val="24"/>
        </w:rPr>
        <w:t>，北京当升材料科技股份有限公司向全国有色金属标准化技术委员会粉末冶金分会</w:t>
      </w:r>
      <w:r>
        <w:rPr>
          <w:sz w:val="24"/>
        </w:rPr>
        <w:t>(SAC/TC243/SC4)</w:t>
      </w:r>
      <w:r>
        <w:rPr>
          <w:sz w:val="24"/>
        </w:rPr>
        <w:t>提交</w:t>
      </w:r>
      <w:r>
        <w:rPr>
          <w:rFonts w:hint="eastAsia"/>
          <w:sz w:val="24"/>
        </w:rPr>
        <w:t>行业</w:t>
      </w:r>
      <w:r>
        <w:rPr>
          <w:sz w:val="24"/>
        </w:rPr>
        <w:t>标准《</w:t>
      </w:r>
      <w:r>
        <w:rPr>
          <w:rFonts w:hint="eastAsia"/>
          <w:sz w:val="24"/>
        </w:rPr>
        <w:t>掺杂型镍钴铝酸锂</w:t>
      </w:r>
      <w:r>
        <w:rPr>
          <w:sz w:val="24"/>
        </w:rPr>
        <w:t>》项目建议书。</w:t>
      </w:r>
    </w:p>
    <w:p w14:paraId="520DC770" w14:textId="77777777" w:rsidR="00B95FCE" w:rsidRDefault="002A537A">
      <w:pPr>
        <w:ind w:firstLineChars="200" w:firstLine="480"/>
        <w:rPr>
          <w:sz w:val="24"/>
        </w:rPr>
      </w:pPr>
      <w:r>
        <w:rPr>
          <w:sz w:val="24"/>
        </w:rPr>
        <w:t>2021</w:t>
      </w:r>
      <w:r>
        <w:rPr>
          <w:sz w:val="24"/>
        </w:rPr>
        <w:t>年</w:t>
      </w:r>
      <w:r>
        <w:rPr>
          <w:rFonts w:hint="eastAsia"/>
          <w:sz w:val="24"/>
        </w:rPr>
        <w:t>2</w:t>
      </w:r>
      <w:r>
        <w:rPr>
          <w:sz w:val="24"/>
        </w:rPr>
        <w:t>月</w:t>
      </w:r>
      <w:r>
        <w:rPr>
          <w:rFonts w:hint="eastAsia"/>
          <w:sz w:val="24"/>
        </w:rPr>
        <w:t>8</w:t>
      </w:r>
      <w:r>
        <w:rPr>
          <w:sz w:val="24"/>
        </w:rPr>
        <w:t>日，工业和信息化部办</w:t>
      </w:r>
      <w:r>
        <w:rPr>
          <w:sz w:val="24"/>
        </w:rPr>
        <w:t>公</w:t>
      </w:r>
      <w:r>
        <w:rPr>
          <w:sz w:val="24"/>
        </w:rPr>
        <w:t>厅印发</w:t>
      </w:r>
      <w:r>
        <w:rPr>
          <w:rFonts w:hint="eastAsia"/>
          <w:sz w:val="24"/>
        </w:rPr>
        <w:t>《</w:t>
      </w:r>
      <w:r>
        <w:rPr>
          <w:rFonts w:hint="eastAsia"/>
          <w:sz w:val="24"/>
        </w:rPr>
        <w:t>工业和信息化部办公厅关于印发</w:t>
      </w:r>
      <w:r>
        <w:rPr>
          <w:rFonts w:hint="eastAsia"/>
          <w:sz w:val="24"/>
        </w:rPr>
        <w:t>2021</w:t>
      </w:r>
      <w:r>
        <w:rPr>
          <w:rFonts w:hint="eastAsia"/>
          <w:sz w:val="24"/>
        </w:rPr>
        <w:t>年第一批行业标准制修订和外文版项目计划的通知</w:t>
      </w:r>
      <w:r>
        <w:rPr>
          <w:rFonts w:hint="eastAsia"/>
          <w:sz w:val="24"/>
        </w:rPr>
        <w:t>》</w:t>
      </w:r>
      <w:r>
        <w:rPr>
          <w:rFonts w:hint="eastAsia"/>
          <w:sz w:val="24"/>
        </w:rPr>
        <w:t>(</w:t>
      </w:r>
      <w:r>
        <w:rPr>
          <w:rFonts w:hint="eastAsia"/>
          <w:sz w:val="24"/>
        </w:rPr>
        <w:t>工信厅科函〔</w:t>
      </w:r>
      <w:r>
        <w:rPr>
          <w:rFonts w:hint="eastAsia"/>
          <w:sz w:val="24"/>
        </w:rPr>
        <w:t>2021</w:t>
      </w:r>
      <w:r>
        <w:rPr>
          <w:rFonts w:hint="eastAsia"/>
          <w:sz w:val="24"/>
        </w:rPr>
        <w:t>〕</w:t>
      </w:r>
      <w:r>
        <w:rPr>
          <w:rFonts w:hint="eastAsia"/>
          <w:sz w:val="24"/>
        </w:rPr>
        <w:t>25</w:t>
      </w:r>
      <w:r>
        <w:rPr>
          <w:rFonts w:hint="eastAsia"/>
          <w:sz w:val="24"/>
        </w:rPr>
        <w:t>号</w:t>
      </w:r>
      <w:r>
        <w:rPr>
          <w:rFonts w:hint="eastAsia"/>
          <w:sz w:val="24"/>
        </w:rPr>
        <w:t>)</w:t>
      </w:r>
      <w:r>
        <w:rPr>
          <w:sz w:val="24"/>
        </w:rPr>
        <w:t>，</w:t>
      </w:r>
      <w:r>
        <w:rPr>
          <w:rFonts w:hint="eastAsia"/>
          <w:sz w:val="24"/>
        </w:rPr>
        <w:t>行业</w:t>
      </w:r>
      <w:r>
        <w:rPr>
          <w:sz w:val="24"/>
        </w:rPr>
        <w:t>标准《</w:t>
      </w:r>
      <w:r>
        <w:rPr>
          <w:rFonts w:hint="eastAsia"/>
          <w:sz w:val="24"/>
        </w:rPr>
        <w:t>掺杂型镍钴铝酸锂</w:t>
      </w:r>
      <w:r>
        <w:rPr>
          <w:sz w:val="24"/>
        </w:rPr>
        <w:t>》成功立项。</w:t>
      </w:r>
    </w:p>
    <w:p w14:paraId="75A8F983" w14:textId="77777777" w:rsidR="00B95FCE" w:rsidRDefault="002A537A">
      <w:pPr>
        <w:spacing w:line="360" w:lineRule="auto"/>
        <w:outlineLvl w:val="2"/>
        <w:rPr>
          <w:b/>
          <w:bCs/>
          <w:sz w:val="24"/>
        </w:rPr>
      </w:pPr>
      <w:r>
        <w:rPr>
          <w:rFonts w:hint="eastAsia"/>
          <w:b/>
          <w:bCs/>
          <w:sz w:val="24"/>
        </w:rPr>
        <w:t>1</w:t>
      </w:r>
      <w:r>
        <w:rPr>
          <w:b/>
          <w:bCs/>
          <w:sz w:val="24"/>
        </w:rPr>
        <w:t xml:space="preserve">.3.2 </w:t>
      </w:r>
      <w:r>
        <w:rPr>
          <w:rFonts w:hint="eastAsia"/>
          <w:b/>
          <w:bCs/>
          <w:sz w:val="24"/>
        </w:rPr>
        <w:t>起草阶段</w:t>
      </w:r>
    </w:p>
    <w:p w14:paraId="6E791105" w14:textId="77777777" w:rsidR="00B95FCE" w:rsidRDefault="002A537A">
      <w:pPr>
        <w:ind w:firstLineChars="200" w:firstLine="480"/>
        <w:rPr>
          <w:sz w:val="24"/>
        </w:rPr>
      </w:pPr>
      <w:r>
        <w:rPr>
          <w:rFonts w:hint="eastAsia"/>
          <w:sz w:val="24"/>
        </w:rPr>
        <w:t>2</w:t>
      </w:r>
      <w:r>
        <w:rPr>
          <w:sz w:val="24"/>
        </w:rPr>
        <w:t>021</w:t>
      </w:r>
      <w:r>
        <w:rPr>
          <w:rFonts w:hint="eastAsia"/>
          <w:sz w:val="24"/>
        </w:rPr>
        <w:t>年</w:t>
      </w:r>
      <w:r>
        <w:rPr>
          <w:sz w:val="24"/>
        </w:rPr>
        <w:t>7</w:t>
      </w:r>
      <w:r>
        <w:rPr>
          <w:rFonts w:hint="eastAsia"/>
          <w:sz w:val="24"/>
        </w:rPr>
        <w:t>月</w:t>
      </w:r>
      <w:r>
        <w:rPr>
          <w:sz w:val="24"/>
        </w:rPr>
        <w:t>21</w:t>
      </w:r>
      <w:r>
        <w:rPr>
          <w:rFonts w:hint="eastAsia"/>
          <w:sz w:val="24"/>
        </w:rPr>
        <w:t>日，全国有色金属标准化技术委员会在内蒙古呼和浩特组织召开了有色金属标准工作会议。</w:t>
      </w:r>
      <w:r>
        <w:rPr>
          <w:rFonts w:hint="eastAsia"/>
          <w:sz w:val="24"/>
        </w:rPr>
        <w:t>来自</w:t>
      </w:r>
      <w:r>
        <w:rPr>
          <w:rFonts w:hint="eastAsia"/>
          <w:sz w:val="24"/>
        </w:rPr>
        <w:t>北京当升材料科技股份有限公司、广东邦普循环科技有限公司、巴斯夫杉杉电池材料有限公司、湖南长远锂科股份有限公司、天津国安盟固利新材料科技股份有限公司、江苏当升材料科技有限公司、格林美（无锡）能源材料有限公司等</w:t>
      </w:r>
      <w:r>
        <w:rPr>
          <w:rFonts w:hint="eastAsia"/>
          <w:sz w:val="24"/>
        </w:rPr>
        <w:t>单位的代表参加了会议</w:t>
      </w:r>
      <w:r>
        <w:rPr>
          <w:rFonts w:hint="eastAsia"/>
          <w:sz w:val="24"/>
        </w:rPr>
        <w:t>。会议</w:t>
      </w:r>
      <w:r>
        <w:rPr>
          <w:rFonts w:hint="eastAsia"/>
          <w:sz w:val="24"/>
        </w:rPr>
        <w:t>明确了由北京当升</w:t>
      </w:r>
      <w:r>
        <w:rPr>
          <w:rFonts w:hint="eastAsia"/>
          <w:sz w:val="24"/>
        </w:rPr>
        <w:t>材料</w:t>
      </w:r>
      <w:r>
        <w:rPr>
          <w:rFonts w:hint="eastAsia"/>
          <w:sz w:val="24"/>
        </w:rPr>
        <w:t>科技股份有限公司落实《掺杂型镍钴铝酸锂》起草编制工作，组织成立了行业标准编制组，对目标任务进行了分解，明确成员的任务要求，制定工作计划和进度安排。标准编制组工作成员通过各种渠道收集国内外锂电行业对掺杂型镍钴铝酸锂的需求和使用情况，查阅了大量的国内外相关文献资料，同时结合目前国内外掺杂型镍钴铝酸锂的生产和用户需求情</w:t>
      </w:r>
      <w:r>
        <w:rPr>
          <w:rFonts w:hint="eastAsia"/>
          <w:sz w:val="24"/>
        </w:rPr>
        <w:t>况，于</w:t>
      </w:r>
      <w:r>
        <w:rPr>
          <w:rFonts w:hint="eastAsia"/>
          <w:sz w:val="24"/>
        </w:rPr>
        <w:t>2</w:t>
      </w:r>
      <w:r>
        <w:rPr>
          <w:sz w:val="24"/>
        </w:rPr>
        <w:t>02</w:t>
      </w:r>
      <w:r>
        <w:rPr>
          <w:rFonts w:hint="eastAsia"/>
          <w:sz w:val="24"/>
        </w:rPr>
        <w:t>2</w:t>
      </w:r>
      <w:r>
        <w:rPr>
          <w:rFonts w:hint="eastAsia"/>
          <w:sz w:val="24"/>
        </w:rPr>
        <w:t>年</w:t>
      </w:r>
      <w:r>
        <w:rPr>
          <w:rFonts w:hint="eastAsia"/>
          <w:sz w:val="24"/>
        </w:rPr>
        <w:t>4</w:t>
      </w:r>
      <w:r>
        <w:rPr>
          <w:rFonts w:hint="eastAsia"/>
          <w:sz w:val="24"/>
        </w:rPr>
        <w:t>月形成了标准的讨论稿草案和编制说明。</w:t>
      </w:r>
    </w:p>
    <w:p w14:paraId="358EE587" w14:textId="77777777" w:rsidR="00B95FCE" w:rsidRDefault="002A537A">
      <w:pPr>
        <w:spacing w:line="360" w:lineRule="auto"/>
        <w:outlineLvl w:val="2"/>
        <w:rPr>
          <w:b/>
          <w:bCs/>
          <w:sz w:val="24"/>
        </w:rPr>
      </w:pPr>
      <w:r>
        <w:rPr>
          <w:rFonts w:hint="eastAsia"/>
          <w:b/>
          <w:bCs/>
          <w:sz w:val="24"/>
        </w:rPr>
        <w:t>1</w:t>
      </w:r>
      <w:r>
        <w:rPr>
          <w:b/>
          <w:bCs/>
          <w:sz w:val="24"/>
        </w:rPr>
        <w:t xml:space="preserve">.3.3 </w:t>
      </w:r>
      <w:r>
        <w:rPr>
          <w:rFonts w:hint="eastAsia"/>
          <w:b/>
          <w:bCs/>
          <w:sz w:val="24"/>
        </w:rPr>
        <w:t>征求意见阶段</w:t>
      </w:r>
    </w:p>
    <w:p w14:paraId="4608377F" w14:textId="77777777" w:rsidR="00B95FCE" w:rsidRDefault="002A537A">
      <w:pPr>
        <w:ind w:firstLineChars="200" w:firstLine="480"/>
        <w:rPr>
          <w:sz w:val="24"/>
        </w:rPr>
      </w:pPr>
      <w:r>
        <w:rPr>
          <w:rFonts w:hint="eastAsia"/>
          <w:sz w:val="24"/>
        </w:rPr>
        <w:t>2</w:t>
      </w:r>
      <w:r>
        <w:rPr>
          <w:sz w:val="24"/>
        </w:rPr>
        <w:t>022</w:t>
      </w:r>
      <w:r>
        <w:rPr>
          <w:rFonts w:hint="eastAsia"/>
          <w:sz w:val="24"/>
        </w:rPr>
        <w:t>年</w:t>
      </w:r>
      <w:r>
        <w:rPr>
          <w:sz w:val="24"/>
        </w:rPr>
        <w:t>5</w:t>
      </w:r>
      <w:r>
        <w:rPr>
          <w:rFonts w:hint="eastAsia"/>
          <w:sz w:val="24"/>
        </w:rPr>
        <w:t>月</w:t>
      </w:r>
      <w:r>
        <w:rPr>
          <w:rFonts w:hint="eastAsia"/>
          <w:sz w:val="24"/>
        </w:rPr>
        <w:t>1</w:t>
      </w:r>
      <w:r>
        <w:rPr>
          <w:sz w:val="24"/>
        </w:rPr>
        <w:t>0</w:t>
      </w:r>
      <w:r>
        <w:rPr>
          <w:rFonts w:hint="eastAsia"/>
          <w:sz w:val="24"/>
        </w:rPr>
        <w:t>日，全国有色金属标准化技术委员会召开有色金属标准网络工作会议。</w:t>
      </w:r>
      <w:r>
        <w:rPr>
          <w:sz w:val="24"/>
        </w:rPr>
        <w:t>来自北京当升材料科技股份有限公司</w:t>
      </w:r>
      <w:r>
        <w:rPr>
          <w:sz w:val="24"/>
        </w:rPr>
        <w:t>、</w:t>
      </w:r>
      <w:r>
        <w:rPr>
          <w:rFonts w:hint="eastAsia"/>
          <w:sz w:val="24"/>
        </w:rPr>
        <w:t>广东邦普循环科技有限公司、巴斯夫杉杉电池材料有限公司、湖南长远锂科股份有限公司、天津国安盟固利</w:t>
      </w:r>
      <w:r>
        <w:rPr>
          <w:rFonts w:hint="eastAsia"/>
          <w:sz w:val="24"/>
        </w:rPr>
        <w:t>新材料科技股份有限公司、江苏当升材料科技有限公司、格林美（无锡）能源材料有限公司、</w:t>
      </w:r>
      <w:r>
        <w:rPr>
          <w:rFonts w:hint="eastAsia"/>
          <w:sz w:val="24"/>
        </w:rPr>
        <w:t>当升科技</w:t>
      </w:r>
      <w:r>
        <w:rPr>
          <w:rFonts w:hint="eastAsia"/>
          <w:sz w:val="24"/>
        </w:rPr>
        <w:t>(</w:t>
      </w:r>
      <w:r>
        <w:rPr>
          <w:rFonts w:hint="eastAsia"/>
          <w:sz w:val="24"/>
        </w:rPr>
        <w:t>常州</w:t>
      </w:r>
      <w:r>
        <w:rPr>
          <w:rFonts w:hint="eastAsia"/>
          <w:sz w:val="24"/>
        </w:rPr>
        <w:t>)</w:t>
      </w:r>
      <w:r>
        <w:rPr>
          <w:rFonts w:hint="eastAsia"/>
          <w:sz w:val="24"/>
        </w:rPr>
        <w:t>新材料有限公司</w:t>
      </w:r>
      <w:r>
        <w:rPr>
          <w:rFonts w:hint="eastAsia"/>
          <w:sz w:val="24"/>
        </w:rPr>
        <w:t>宁波容百新能源科技股份有限公司等单位</w:t>
      </w:r>
      <w:r>
        <w:rPr>
          <w:rFonts w:hint="eastAsia"/>
          <w:sz w:val="24"/>
        </w:rPr>
        <w:t>的代表</w:t>
      </w:r>
      <w:r>
        <w:rPr>
          <w:rFonts w:hint="eastAsia"/>
          <w:sz w:val="24"/>
        </w:rPr>
        <w:t>参加了会议，对</w:t>
      </w:r>
      <w:r>
        <w:rPr>
          <w:rFonts w:hint="eastAsia"/>
          <w:sz w:val="24"/>
        </w:rPr>
        <w:t>本文件</w:t>
      </w:r>
      <w:r>
        <w:rPr>
          <w:rFonts w:hint="eastAsia"/>
          <w:sz w:val="24"/>
        </w:rPr>
        <w:t>的征求意见稿进行了认真细致的讨论，提出了修改意见和建议。</w:t>
      </w:r>
    </w:p>
    <w:p w14:paraId="4445D99B" w14:textId="77777777" w:rsidR="00B95FCE" w:rsidRDefault="002A537A">
      <w:pPr>
        <w:ind w:firstLineChars="200" w:firstLine="480"/>
        <w:rPr>
          <w:sz w:val="24"/>
        </w:rPr>
      </w:pPr>
      <w:r>
        <w:rPr>
          <w:rFonts w:hint="eastAsia"/>
          <w:sz w:val="24"/>
        </w:rPr>
        <w:t>同时，全国有色金属标准化技术委员会通过工作群、邮件向委员单位征求</w:t>
      </w:r>
      <w:r>
        <w:rPr>
          <w:rFonts w:hint="eastAsia"/>
          <w:sz w:val="24"/>
        </w:rPr>
        <w:t>意见，并将征求意见资料在</w:t>
      </w:r>
      <w:hyperlink r:id="rId9" w:history="1">
        <w:r>
          <w:rPr>
            <w:rStyle w:val="aff3"/>
            <w:rFonts w:hint="eastAsia"/>
            <w:sz w:val="24"/>
          </w:rPr>
          <w:t>w</w:t>
        </w:r>
        <w:r>
          <w:rPr>
            <w:rStyle w:val="aff3"/>
            <w:sz w:val="24"/>
          </w:rPr>
          <w:t>ww.cnsmq.com</w:t>
        </w:r>
      </w:hyperlink>
      <w:r>
        <w:rPr>
          <w:rFonts w:hint="eastAsia"/>
          <w:sz w:val="24"/>
        </w:rPr>
        <w:t>网站上挂网，向社会公开征求意见。征求意见的单位包括主要生产、经销、使用、科研、检验等单位及大专院校，征求意见单位广泛且具有代表性，征求意见时间大于</w:t>
      </w:r>
      <w:r>
        <w:rPr>
          <w:rFonts w:hint="eastAsia"/>
          <w:sz w:val="24"/>
        </w:rPr>
        <w:t>2</w:t>
      </w:r>
      <w:r>
        <w:rPr>
          <w:rFonts w:hint="eastAsia"/>
          <w:sz w:val="24"/>
        </w:rPr>
        <w:t>个月。</w:t>
      </w:r>
    </w:p>
    <w:p w14:paraId="46B9DA50" w14:textId="77777777" w:rsidR="00B95FCE" w:rsidRDefault="002A537A">
      <w:pPr>
        <w:ind w:firstLineChars="200" w:firstLine="480"/>
        <w:rPr>
          <w:sz w:val="24"/>
        </w:rPr>
      </w:pPr>
      <w:r>
        <w:rPr>
          <w:rFonts w:hint="eastAsia"/>
          <w:sz w:val="24"/>
        </w:rPr>
        <w:t>2</w:t>
      </w:r>
      <w:r>
        <w:rPr>
          <w:sz w:val="24"/>
        </w:rPr>
        <w:t>022</w:t>
      </w:r>
      <w:r>
        <w:rPr>
          <w:rFonts w:hint="eastAsia"/>
          <w:sz w:val="24"/>
        </w:rPr>
        <w:t>年</w:t>
      </w:r>
      <w:r>
        <w:rPr>
          <w:rFonts w:hint="eastAsia"/>
          <w:sz w:val="24"/>
        </w:rPr>
        <w:t>*</w:t>
      </w:r>
      <w:r>
        <w:rPr>
          <w:rFonts w:hint="eastAsia"/>
          <w:sz w:val="24"/>
        </w:rPr>
        <w:t>月，编制组单位对收集到的意见进行整理，共收到了</w:t>
      </w:r>
      <w:r>
        <w:rPr>
          <w:rFonts w:hint="eastAsia"/>
          <w:sz w:val="24"/>
        </w:rPr>
        <w:t>*</w:t>
      </w:r>
      <w:r>
        <w:rPr>
          <w:rFonts w:hint="eastAsia"/>
          <w:sz w:val="24"/>
        </w:rPr>
        <w:t>条意见，形成了标准征求意见稿意见汇总处理表。标准制定工作组对征求意见稿进行修改，形成标准送审稿。</w:t>
      </w:r>
    </w:p>
    <w:p w14:paraId="62F90215" w14:textId="77777777" w:rsidR="00B95FCE" w:rsidRDefault="002A537A">
      <w:pPr>
        <w:spacing w:beforeLines="50" w:before="156" w:afterLines="50" w:after="156" w:line="360" w:lineRule="auto"/>
        <w:outlineLvl w:val="2"/>
        <w:rPr>
          <w:sz w:val="24"/>
        </w:rPr>
      </w:pPr>
      <w:r>
        <w:rPr>
          <w:rFonts w:hint="eastAsia"/>
          <w:b/>
          <w:bCs/>
          <w:sz w:val="24"/>
        </w:rPr>
        <w:t>1</w:t>
      </w:r>
      <w:r>
        <w:rPr>
          <w:b/>
          <w:bCs/>
          <w:sz w:val="24"/>
        </w:rPr>
        <w:t xml:space="preserve">.3.4 </w:t>
      </w:r>
      <w:r>
        <w:rPr>
          <w:rFonts w:hint="eastAsia"/>
          <w:b/>
          <w:bCs/>
          <w:sz w:val="24"/>
        </w:rPr>
        <w:t>审查阶段</w:t>
      </w:r>
    </w:p>
    <w:p w14:paraId="05D1C35D" w14:textId="77777777" w:rsidR="00B95FCE" w:rsidRDefault="002A537A">
      <w:pPr>
        <w:ind w:firstLineChars="200" w:firstLine="480"/>
        <w:rPr>
          <w:sz w:val="24"/>
        </w:rPr>
      </w:pPr>
      <w:r>
        <w:rPr>
          <w:rFonts w:hint="eastAsia"/>
          <w:sz w:val="24"/>
        </w:rPr>
        <w:lastRenderedPageBreak/>
        <w:t>2</w:t>
      </w:r>
      <w:r>
        <w:rPr>
          <w:sz w:val="24"/>
        </w:rPr>
        <w:t>022</w:t>
      </w:r>
      <w:r>
        <w:rPr>
          <w:rFonts w:hint="eastAsia"/>
          <w:sz w:val="24"/>
        </w:rPr>
        <w:t>年</w:t>
      </w:r>
      <w:r>
        <w:rPr>
          <w:rFonts w:hint="eastAsia"/>
          <w:sz w:val="24"/>
        </w:rPr>
        <w:t>**</w:t>
      </w:r>
      <w:r>
        <w:rPr>
          <w:rFonts w:hint="eastAsia"/>
          <w:sz w:val="24"/>
        </w:rPr>
        <w:t>，有色金属行业标准《掺杂型镍钴铝酸锂》审查会在全国有色金属标准化技术委员会主持下于</w:t>
      </w:r>
      <w:r>
        <w:rPr>
          <w:rFonts w:hint="eastAsia"/>
          <w:sz w:val="24"/>
        </w:rPr>
        <w:t>**</w:t>
      </w:r>
      <w:r>
        <w:rPr>
          <w:rFonts w:hint="eastAsia"/>
          <w:sz w:val="24"/>
        </w:rPr>
        <w:t>召开。来自</w:t>
      </w:r>
      <w:r>
        <w:rPr>
          <w:sz w:val="24"/>
        </w:rPr>
        <w:t>北京当升材料科技股份有限公司、</w:t>
      </w:r>
      <w:r>
        <w:rPr>
          <w:rFonts w:hint="eastAsia"/>
          <w:sz w:val="24"/>
        </w:rPr>
        <w:t>广东邦普循环科技有限公司、巴斯夫杉杉电池材料有限公司、湖南长远锂科股份有限公司、天津国安盟固利新材料科技股份有限公司、江苏当升材料科</w:t>
      </w:r>
      <w:r>
        <w:rPr>
          <w:rFonts w:hint="eastAsia"/>
          <w:sz w:val="24"/>
        </w:rPr>
        <w:t>技有限公司、格林美（无锡）能源材料有限公司、宁波容百新能源科技股份有限公司等单位</w:t>
      </w:r>
      <w:r>
        <w:rPr>
          <w:rFonts w:hint="eastAsia"/>
          <w:sz w:val="24"/>
        </w:rPr>
        <w:t>的代表</w:t>
      </w:r>
      <w:r>
        <w:rPr>
          <w:rFonts w:hint="eastAsia"/>
          <w:sz w:val="24"/>
        </w:rPr>
        <w:t>参加了会议，对标准送审稿进行了细致、充分的讨论。</w:t>
      </w:r>
    </w:p>
    <w:p w14:paraId="5B407131" w14:textId="77777777" w:rsidR="00B95FCE" w:rsidRDefault="002A537A">
      <w:pPr>
        <w:spacing w:beforeLines="100" w:before="312" w:afterLines="100" w:after="312"/>
        <w:outlineLvl w:val="0"/>
        <w:rPr>
          <w:rFonts w:eastAsia="黑体"/>
          <w:bCs/>
          <w:sz w:val="24"/>
        </w:rPr>
      </w:pPr>
      <w:r>
        <w:rPr>
          <w:rFonts w:eastAsia="黑体"/>
          <w:bCs/>
          <w:sz w:val="24"/>
        </w:rPr>
        <w:t>二、标准编制原则</w:t>
      </w:r>
    </w:p>
    <w:p w14:paraId="52435DA9" w14:textId="77777777" w:rsidR="00B95FCE" w:rsidRDefault="002A537A">
      <w:pPr>
        <w:rPr>
          <w:rFonts w:eastAsia="黑体"/>
          <w:bCs/>
          <w:sz w:val="24"/>
        </w:rPr>
      </w:pPr>
      <w:r>
        <w:rPr>
          <w:rFonts w:eastAsia="黑体"/>
          <w:bCs/>
          <w:sz w:val="24"/>
        </w:rPr>
        <w:t xml:space="preserve">2.1 </w:t>
      </w:r>
      <w:r>
        <w:rPr>
          <w:rFonts w:eastAsia="黑体"/>
          <w:bCs/>
          <w:sz w:val="24"/>
        </w:rPr>
        <w:t>符合性</w:t>
      </w:r>
      <w:r>
        <w:rPr>
          <w:rFonts w:eastAsia="黑体" w:hint="eastAsia"/>
          <w:bCs/>
          <w:sz w:val="24"/>
        </w:rPr>
        <w:t>：</w:t>
      </w:r>
      <w:r>
        <w:rPr>
          <w:sz w:val="24"/>
        </w:rPr>
        <w:t>本文件严格按照</w:t>
      </w:r>
      <w:r>
        <w:rPr>
          <w:sz w:val="24"/>
        </w:rPr>
        <w:t>GB/T 1.1-2020</w:t>
      </w:r>
      <w:r>
        <w:rPr>
          <w:sz w:val="24"/>
        </w:rPr>
        <w:t>《标准化工作导则</w:t>
      </w:r>
      <w:r>
        <w:rPr>
          <w:sz w:val="24"/>
        </w:rPr>
        <w:t xml:space="preserve"> </w:t>
      </w:r>
      <w:r>
        <w:rPr>
          <w:sz w:val="24"/>
        </w:rPr>
        <w:t>第</w:t>
      </w:r>
      <w:r>
        <w:rPr>
          <w:sz w:val="24"/>
        </w:rPr>
        <w:t>1</w:t>
      </w:r>
      <w:r>
        <w:rPr>
          <w:sz w:val="24"/>
        </w:rPr>
        <w:t>部分：标准化文件的结构和起草规则》的要求进行编制。</w:t>
      </w:r>
    </w:p>
    <w:p w14:paraId="7D6CF5B5" w14:textId="77777777" w:rsidR="00B95FCE" w:rsidRDefault="002A537A">
      <w:pPr>
        <w:spacing w:beforeLines="50" w:before="156" w:afterLines="50" w:after="156"/>
        <w:rPr>
          <w:rFonts w:eastAsia="黑体"/>
          <w:bCs/>
          <w:color w:val="FF0000"/>
          <w:sz w:val="24"/>
        </w:rPr>
      </w:pPr>
      <w:r>
        <w:rPr>
          <w:rFonts w:eastAsia="黑体"/>
          <w:bCs/>
          <w:sz w:val="24"/>
        </w:rPr>
        <w:t xml:space="preserve">2.2 </w:t>
      </w:r>
      <w:r>
        <w:rPr>
          <w:rFonts w:eastAsia="黑体" w:hint="eastAsia"/>
          <w:bCs/>
          <w:sz w:val="24"/>
        </w:rPr>
        <w:t>适用性和</w:t>
      </w:r>
      <w:r>
        <w:rPr>
          <w:rFonts w:eastAsia="黑体"/>
          <w:bCs/>
          <w:sz w:val="24"/>
        </w:rPr>
        <w:t>先进性</w:t>
      </w:r>
      <w:r>
        <w:rPr>
          <w:rFonts w:eastAsia="黑体" w:hint="eastAsia"/>
          <w:bCs/>
          <w:sz w:val="24"/>
        </w:rPr>
        <w:t>：</w:t>
      </w:r>
      <w:r>
        <w:rPr>
          <w:rFonts w:hint="eastAsia"/>
          <w:sz w:val="24"/>
        </w:rPr>
        <w:t>作为新能源</w:t>
      </w:r>
      <w:r>
        <w:rPr>
          <w:rFonts w:hint="eastAsia"/>
          <w:sz w:val="24"/>
        </w:rPr>
        <w:t>电池材料的重点产品，掺杂型镍钴铝酸锂制备工艺与镍钴铝酸锂不同，掺杂工艺具有较强的技术性，电化学性能优异，首次放电比容量、循环寿命等各项关键技术指标远超</w:t>
      </w:r>
      <w:r>
        <w:rPr>
          <w:rFonts w:hint="eastAsia"/>
          <w:sz w:val="24"/>
        </w:rPr>
        <w:t xml:space="preserve">YS/T 1125-2016 </w:t>
      </w:r>
      <w:r>
        <w:rPr>
          <w:rFonts w:hint="eastAsia"/>
          <w:sz w:val="24"/>
        </w:rPr>
        <w:t>《镍钴铝酸锂》中的规定值，亟需产品标准来规范从而提高业内产品一致性、促进行业发展。通过掺杂改性，可进一步提高镍钴铝酸锂材料的结构稳定性和电化学性能。掺杂型镍钴铝酸锂材料无论从倍率、循环寿命及热稳定性各个方面来讲，都远远优于未掺杂改性的镍钴铝酸锂材料。目前市场上已经量产的镍钴铝酸锂材料，</w:t>
      </w:r>
      <w:r>
        <w:rPr>
          <w:rFonts w:hint="eastAsia"/>
          <w:sz w:val="24"/>
        </w:rPr>
        <w:t>绝大部分</w:t>
      </w:r>
      <w:r>
        <w:rPr>
          <w:rFonts w:hint="eastAsia"/>
          <w:sz w:val="24"/>
        </w:rPr>
        <w:t>为掺杂型镍钴铝酸锂材料，首次放电比容量</w:t>
      </w:r>
      <w:r>
        <w:rPr>
          <w:rFonts w:hint="eastAsia"/>
          <w:sz w:val="24"/>
        </w:rPr>
        <w:t>均大于</w:t>
      </w:r>
      <w:r>
        <w:rPr>
          <w:rFonts w:hint="eastAsia"/>
          <w:sz w:val="24"/>
        </w:rPr>
        <w:t>195mAh/g</w:t>
      </w:r>
      <w:r>
        <w:rPr>
          <w:rFonts w:hint="eastAsia"/>
          <w:sz w:val="24"/>
        </w:rPr>
        <w:t>，部分材料循环寿命可达</w:t>
      </w:r>
      <w:r>
        <w:rPr>
          <w:rFonts w:hint="eastAsia"/>
          <w:sz w:val="24"/>
        </w:rPr>
        <w:t>800</w:t>
      </w:r>
      <w:r>
        <w:rPr>
          <w:rFonts w:hint="eastAsia"/>
          <w:sz w:val="24"/>
        </w:rPr>
        <w:t>次甚至</w:t>
      </w:r>
      <w:r>
        <w:rPr>
          <w:rFonts w:hint="eastAsia"/>
          <w:sz w:val="24"/>
        </w:rPr>
        <w:t>1000</w:t>
      </w:r>
      <w:r>
        <w:rPr>
          <w:rFonts w:hint="eastAsia"/>
          <w:sz w:val="24"/>
        </w:rPr>
        <w:t>次以上。</w:t>
      </w:r>
      <w:r>
        <w:rPr>
          <w:sz w:val="24"/>
        </w:rPr>
        <w:t>国务院《</w:t>
      </w:r>
      <w:r>
        <w:rPr>
          <w:sz w:val="24"/>
        </w:rPr>
        <w:t>“</w:t>
      </w:r>
      <w:r>
        <w:rPr>
          <w:sz w:val="24"/>
        </w:rPr>
        <w:t>十三五</w:t>
      </w:r>
      <w:r>
        <w:rPr>
          <w:sz w:val="24"/>
        </w:rPr>
        <w:t>”</w:t>
      </w:r>
      <w:r>
        <w:rPr>
          <w:sz w:val="24"/>
        </w:rPr>
        <w:t>国家战略性新兴产业发展规划》</w:t>
      </w:r>
      <w:r>
        <w:rPr>
          <w:sz w:val="24"/>
        </w:rPr>
        <w:t>[</w:t>
      </w:r>
      <w:r>
        <w:rPr>
          <w:sz w:val="24"/>
        </w:rPr>
        <w:t>国发〔</w:t>
      </w:r>
      <w:r>
        <w:rPr>
          <w:sz w:val="24"/>
        </w:rPr>
        <w:t>2016</w:t>
      </w:r>
      <w:r>
        <w:rPr>
          <w:sz w:val="24"/>
        </w:rPr>
        <w:t>〕</w:t>
      </w:r>
      <w:r>
        <w:rPr>
          <w:sz w:val="24"/>
        </w:rPr>
        <w:t>67</w:t>
      </w:r>
      <w:r>
        <w:rPr>
          <w:sz w:val="24"/>
        </w:rPr>
        <w:t>号</w:t>
      </w:r>
      <w:r>
        <w:rPr>
          <w:sz w:val="24"/>
        </w:rPr>
        <w:t>]</w:t>
      </w:r>
      <w:r>
        <w:rPr>
          <w:sz w:val="24"/>
        </w:rPr>
        <w:t>中专栏</w:t>
      </w:r>
      <w:r>
        <w:rPr>
          <w:sz w:val="24"/>
        </w:rPr>
        <w:t>14</w:t>
      </w:r>
      <w:r>
        <w:rPr>
          <w:sz w:val="24"/>
        </w:rPr>
        <w:t>明确大力推进动力电池技术研发，着力突破电池成组和系统集成技术，超前布局研发下一代动力电池和新体系动力电池，实现电池材料技术突破性发展。</w:t>
      </w:r>
      <w:r>
        <w:rPr>
          <w:rFonts w:hint="eastAsia"/>
          <w:sz w:val="24"/>
        </w:rPr>
        <w:t>工业和信息化部、发展改革委、科技部、财政部《新材料产业发展指南</w:t>
      </w:r>
      <w:r>
        <w:rPr>
          <w:sz w:val="24"/>
        </w:rPr>
        <w:t>》</w:t>
      </w:r>
      <w:r>
        <w:rPr>
          <w:sz w:val="24"/>
        </w:rPr>
        <w:t>[</w:t>
      </w:r>
      <w:r>
        <w:rPr>
          <w:rFonts w:hint="eastAsia"/>
          <w:sz w:val="24"/>
        </w:rPr>
        <w:t>工信部联规</w:t>
      </w:r>
      <w:r>
        <w:rPr>
          <w:sz w:val="24"/>
        </w:rPr>
        <w:t>〔</w:t>
      </w:r>
      <w:r>
        <w:rPr>
          <w:sz w:val="24"/>
        </w:rPr>
        <w:t>2016</w:t>
      </w:r>
      <w:r>
        <w:rPr>
          <w:sz w:val="24"/>
        </w:rPr>
        <w:t>〕</w:t>
      </w:r>
      <w:r>
        <w:rPr>
          <w:sz w:val="24"/>
        </w:rPr>
        <w:t xml:space="preserve">454 </w:t>
      </w:r>
      <w:r>
        <w:rPr>
          <w:rFonts w:hint="eastAsia"/>
          <w:sz w:val="24"/>
        </w:rPr>
        <w:t>号</w:t>
      </w:r>
      <w:r>
        <w:rPr>
          <w:sz w:val="24"/>
        </w:rPr>
        <w:t>]</w:t>
      </w:r>
      <w:r>
        <w:rPr>
          <w:rFonts w:hint="eastAsia"/>
          <w:sz w:val="24"/>
        </w:rPr>
        <w:t>中专栏</w:t>
      </w:r>
      <w:r>
        <w:rPr>
          <w:rFonts w:hint="eastAsia"/>
          <w:sz w:val="24"/>
        </w:rPr>
        <w:t>1</w:t>
      </w:r>
      <w:r>
        <w:rPr>
          <w:rFonts w:hint="eastAsia"/>
          <w:sz w:val="24"/>
        </w:rPr>
        <w:t>明确指出，提升镍钴锰酸锂材料性能一致性与循环寿命，支撑汽车轻量化发展。</w:t>
      </w:r>
      <w:r>
        <w:rPr>
          <w:rFonts w:hint="eastAsia"/>
          <w:sz w:val="24"/>
        </w:rPr>
        <w:t>本文件</w:t>
      </w:r>
      <w:r>
        <w:rPr>
          <w:sz w:val="24"/>
        </w:rPr>
        <w:t>的制定符合国家政策导向，符合目前国内</w:t>
      </w:r>
      <w:r>
        <w:rPr>
          <w:rFonts w:hint="eastAsia"/>
          <w:sz w:val="24"/>
        </w:rPr>
        <w:t>掺杂</w:t>
      </w:r>
      <w:r>
        <w:rPr>
          <w:rFonts w:hint="eastAsia"/>
          <w:sz w:val="24"/>
        </w:rPr>
        <w:t>型镍钴铝</w:t>
      </w:r>
      <w:r>
        <w:rPr>
          <w:sz w:val="24"/>
        </w:rPr>
        <w:t>酸锂的生产和用户需求情况。</w:t>
      </w:r>
      <w:r>
        <w:rPr>
          <w:rFonts w:hint="eastAsia"/>
          <w:sz w:val="24"/>
        </w:rPr>
        <w:t>本文件</w:t>
      </w:r>
      <w:r>
        <w:rPr>
          <w:sz w:val="24"/>
        </w:rPr>
        <w:t>规定的内容遵循充分满足市场要求原则、指导生产的原则，</w:t>
      </w:r>
      <w:r>
        <w:rPr>
          <w:rFonts w:hint="eastAsia"/>
          <w:sz w:val="24"/>
        </w:rPr>
        <w:t>可以</w:t>
      </w:r>
      <w:r>
        <w:rPr>
          <w:sz w:val="24"/>
        </w:rPr>
        <w:t>提高</w:t>
      </w:r>
      <w:r>
        <w:rPr>
          <w:rFonts w:hint="eastAsia"/>
          <w:sz w:val="24"/>
        </w:rPr>
        <w:t>掺杂型镍钴铝</w:t>
      </w:r>
      <w:r>
        <w:rPr>
          <w:sz w:val="24"/>
        </w:rPr>
        <w:t>酸锂的生产技术水平，促进相关技术的进步，为国内相关产业提供技术指导，满足用户的需求，促进锂电正极材料行业的不断发展。</w:t>
      </w:r>
    </w:p>
    <w:p w14:paraId="581B0E5F" w14:textId="77777777" w:rsidR="00B95FCE" w:rsidRDefault="002A537A">
      <w:pPr>
        <w:spacing w:beforeLines="100" w:before="312" w:afterLines="100" w:after="312"/>
        <w:outlineLvl w:val="0"/>
        <w:rPr>
          <w:rFonts w:eastAsia="黑体"/>
          <w:bCs/>
          <w:sz w:val="24"/>
        </w:rPr>
      </w:pPr>
      <w:r>
        <w:rPr>
          <w:rFonts w:eastAsia="黑体"/>
          <w:bCs/>
          <w:sz w:val="24"/>
        </w:rPr>
        <w:t>三、</w:t>
      </w:r>
      <w:r>
        <w:rPr>
          <w:rFonts w:eastAsia="黑体" w:hint="eastAsia"/>
          <w:bCs/>
          <w:sz w:val="24"/>
        </w:rPr>
        <w:t>确定</w:t>
      </w:r>
      <w:r>
        <w:rPr>
          <w:rFonts w:eastAsia="黑体"/>
          <w:bCs/>
          <w:sz w:val="24"/>
        </w:rPr>
        <w:t>标准主要内容的</w:t>
      </w:r>
      <w:r>
        <w:rPr>
          <w:rFonts w:eastAsia="黑体" w:hint="eastAsia"/>
          <w:bCs/>
          <w:sz w:val="24"/>
        </w:rPr>
        <w:t>依据</w:t>
      </w:r>
    </w:p>
    <w:p w14:paraId="210348D3" w14:textId="77777777" w:rsidR="00B95FCE" w:rsidRDefault="002A537A">
      <w:pPr>
        <w:spacing w:beforeLines="50" w:before="156" w:afterLines="50" w:after="156"/>
        <w:outlineLvl w:val="1"/>
        <w:rPr>
          <w:rFonts w:eastAsia="黑体"/>
          <w:bCs/>
          <w:sz w:val="24"/>
        </w:rPr>
      </w:pPr>
      <w:r>
        <w:rPr>
          <w:rFonts w:eastAsia="黑体"/>
          <w:bCs/>
          <w:sz w:val="24"/>
        </w:rPr>
        <w:t>3.1</w:t>
      </w:r>
      <w:r>
        <w:rPr>
          <w:rFonts w:eastAsia="黑体"/>
          <w:bCs/>
          <w:sz w:val="24"/>
        </w:rPr>
        <w:t xml:space="preserve"> </w:t>
      </w:r>
      <w:r>
        <w:rPr>
          <w:rFonts w:eastAsia="黑体"/>
          <w:bCs/>
          <w:sz w:val="24"/>
        </w:rPr>
        <w:t>企业生产和使用情况</w:t>
      </w:r>
    </w:p>
    <w:p w14:paraId="160D993A" w14:textId="77777777" w:rsidR="00B95FCE" w:rsidRDefault="002A537A">
      <w:pPr>
        <w:spacing w:beforeLines="50" w:before="156" w:afterLines="50" w:after="156"/>
        <w:outlineLvl w:val="2"/>
        <w:rPr>
          <w:rFonts w:eastAsia="黑体"/>
          <w:bCs/>
          <w:sz w:val="24"/>
        </w:rPr>
      </w:pPr>
      <w:r>
        <w:rPr>
          <w:rFonts w:eastAsia="黑体"/>
          <w:bCs/>
          <w:sz w:val="24"/>
        </w:rPr>
        <w:t xml:space="preserve">3.1.1 </w:t>
      </w:r>
      <w:r>
        <w:rPr>
          <w:rFonts w:eastAsia="黑体"/>
          <w:bCs/>
          <w:sz w:val="24"/>
        </w:rPr>
        <w:t>主要使用企业</w:t>
      </w:r>
    </w:p>
    <w:p w14:paraId="22BBFFFE" w14:textId="77777777" w:rsidR="00B95FCE" w:rsidRDefault="002A537A">
      <w:pPr>
        <w:ind w:firstLineChars="200" w:firstLine="480"/>
        <w:rPr>
          <w:sz w:val="24"/>
        </w:rPr>
      </w:pPr>
      <w:r>
        <w:rPr>
          <w:sz w:val="24"/>
        </w:rPr>
        <w:t>掺杂型镍钴铝酸锂材料主要被住友金属、日本化学产业株式会社和户田化学三家所垄断，中国电池企业对于</w:t>
      </w:r>
      <w:r>
        <w:rPr>
          <w:rFonts w:ascii="宋体" w:hAnsi="宋体" w:cs="宋体" w:hint="eastAsia"/>
          <w:sz w:val="24"/>
        </w:rPr>
        <w:t>掺杂型镍钴铝酸锂</w:t>
      </w:r>
      <w:r>
        <w:rPr>
          <w:sz w:val="24"/>
        </w:rPr>
        <w:t>的研发起步相比于日韩要晚，在制造工艺、专利、材料使用上还是与日韩企业有一定差距。并且</w:t>
      </w:r>
      <w:r>
        <w:rPr>
          <w:rFonts w:ascii="宋体" w:hAnsi="宋体" w:cs="宋体" w:hint="eastAsia"/>
          <w:sz w:val="24"/>
        </w:rPr>
        <w:t>掺杂型镍钴铝酸锂</w:t>
      </w:r>
      <w:r>
        <w:rPr>
          <w:sz w:val="24"/>
        </w:rPr>
        <w:t>的生产工艺相较于</w:t>
      </w:r>
      <w:r>
        <w:rPr>
          <w:rFonts w:hint="eastAsia"/>
          <w:sz w:val="24"/>
        </w:rPr>
        <w:t>LiNi</w:t>
      </w:r>
      <w:r>
        <w:rPr>
          <w:rFonts w:hint="eastAsia"/>
          <w:sz w:val="24"/>
          <w:vertAlign w:val="subscript"/>
        </w:rPr>
        <w:t>0.8</w:t>
      </w:r>
      <w:r>
        <w:rPr>
          <w:rFonts w:hint="eastAsia"/>
          <w:sz w:val="24"/>
        </w:rPr>
        <w:t>Co</w:t>
      </w:r>
      <w:r>
        <w:rPr>
          <w:rFonts w:hint="eastAsia"/>
          <w:sz w:val="24"/>
          <w:vertAlign w:val="subscript"/>
        </w:rPr>
        <w:t>0.1</w:t>
      </w:r>
      <w:r>
        <w:rPr>
          <w:rFonts w:hint="eastAsia"/>
          <w:sz w:val="24"/>
        </w:rPr>
        <w:t>Mn</w:t>
      </w:r>
      <w:r>
        <w:rPr>
          <w:rFonts w:hint="eastAsia"/>
          <w:sz w:val="24"/>
          <w:vertAlign w:val="subscript"/>
        </w:rPr>
        <w:t>0.1</w:t>
      </w:r>
      <w:r>
        <w:rPr>
          <w:rFonts w:hint="eastAsia"/>
          <w:sz w:val="24"/>
        </w:rPr>
        <w:t>O</w:t>
      </w:r>
      <w:r>
        <w:rPr>
          <w:rFonts w:hint="eastAsia"/>
          <w:sz w:val="24"/>
          <w:vertAlign w:val="subscript"/>
        </w:rPr>
        <w:t>2</w:t>
      </w:r>
      <w:r>
        <w:rPr>
          <w:rFonts w:hint="eastAsia"/>
          <w:sz w:val="24"/>
        </w:rPr>
        <w:t>（</w:t>
      </w:r>
      <w:r>
        <w:rPr>
          <w:rFonts w:eastAsia="Times New Roman"/>
          <w:sz w:val="24"/>
        </w:rPr>
        <w:t>NCM811</w:t>
      </w:r>
      <w:r>
        <w:rPr>
          <w:rFonts w:hint="eastAsia"/>
          <w:sz w:val="24"/>
        </w:rPr>
        <w:t>）</w:t>
      </w:r>
      <w:r>
        <w:rPr>
          <w:sz w:val="24"/>
        </w:rPr>
        <w:t>更加严格，这种高标准的生产环境对国内企业形成了很大的挑战。</w:t>
      </w:r>
      <w:r>
        <w:rPr>
          <w:rFonts w:hint="eastAsia"/>
          <w:sz w:val="24"/>
        </w:rPr>
        <w:t>国内</w:t>
      </w:r>
      <w:r>
        <w:rPr>
          <w:sz w:val="24"/>
        </w:rPr>
        <w:t>当升科技、杉杉能源、天津巴莫、</w:t>
      </w:r>
      <w:r>
        <w:rPr>
          <w:rFonts w:hint="eastAsia"/>
          <w:sz w:val="24"/>
        </w:rPr>
        <w:t>贝特瑞、</w:t>
      </w:r>
      <w:r>
        <w:rPr>
          <w:sz w:val="24"/>
        </w:rPr>
        <w:t>长远锂科等都有掺杂型镍钴铝酸锂材料的产能布局</w:t>
      </w:r>
      <w:r>
        <w:rPr>
          <w:rFonts w:hint="eastAsia"/>
          <w:sz w:val="24"/>
        </w:rPr>
        <w:t>，</w:t>
      </w:r>
      <w:r>
        <w:rPr>
          <w:rFonts w:hint="eastAsia"/>
          <w:sz w:val="24"/>
        </w:rPr>
        <w:t>国内外知名电池厂家如</w:t>
      </w:r>
      <w:r>
        <w:rPr>
          <w:sz w:val="24"/>
        </w:rPr>
        <w:t>松下、三星、</w:t>
      </w:r>
      <w:r>
        <w:rPr>
          <w:sz w:val="24"/>
        </w:rPr>
        <w:t>LG</w:t>
      </w:r>
      <w:r>
        <w:rPr>
          <w:sz w:val="24"/>
        </w:rPr>
        <w:t>、</w:t>
      </w:r>
      <w:r>
        <w:rPr>
          <w:rFonts w:hint="eastAsia"/>
          <w:sz w:val="24"/>
        </w:rPr>
        <w:t>比克、</w:t>
      </w:r>
      <w:r>
        <w:rPr>
          <w:sz w:val="24"/>
        </w:rPr>
        <w:t>江苏天鹏、德朗能、天津力神等</w:t>
      </w:r>
      <w:r>
        <w:rPr>
          <w:rFonts w:hint="eastAsia"/>
          <w:sz w:val="24"/>
        </w:rPr>
        <w:t>均已经实现了掺杂型镍钴铝酸锂电池的产业化</w:t>
      </w:r>
      <w:r>
        <w:rPr>
          <w:sz w:val="24"/>
        </w:rPr>
        <w:t>。</w:t>
      </w:r>
      <w:r>
        <w:rPr>
          <w:rFonts w:hint="eastAsia"/>
          <w:sz w:val="24"/>
        </w:rPr>
        <w:t>新能源汽车领军制造企业</w:t>
      </w:r>
      <w:r>
        <w:rPr>
          <w:rFonts w:hint="eastAsia"/>
          <w:sz w:val="24"/>
        </w:rPr>
        <w:t>T</w:t>
      </w:r>
      <w:r>
        <w:rPr>
          <w:sz w:val="24"/>
        </w:rPr>
        <w:t>esla</w:t>
      </w:r>
      <w:r>
        <w:rPr>
          <w:rFonts w:hint="eastAsia"/>
          <w:sz w:val="24"/>
        </w:rPr>
        <w:t>，也将掺杂型镍钴铝酸锂材料应用于其第一代新能源汽车上。</w:t>
      </w:r>
    </w:p>
    <w:p w14:paraId="21587669" w14:textId="77777777" w:rsidR="00B95FCE" w:rsidRDefault="002A537A">
      <w:pPr>
        <w:spacing w:beforeLines="50" w:before="156" w:afterLines="50" w:after="156"/>
        <w:outlineLvl w:val="2"/>
        <w:rPr>
          <w:rFonts w:eastAsia="黑体"/>
          <w:bCs/>
          <w:sz w:val="24"/>
        </w:rPr>
      </w:pPr>
      <w:r>
        <w:rPr>
          <w:rFonts w:eastAsia="黑体"/>
          <w:bCs/>
          <w:sz w:val="24"/>
        </w:rPr>
        <w:t xml:space="preserve">3.1.2 </w:t>
      </w:r>
      <w:r>
        <w:rPr>
          <w:rFonts w:eastAsia="黑体" w:hint="eastAsia"/>
          <w:bCs/>
          <w:sz w:val="24"/>
        </w:rPr>
        <w:t>国内</w:t>
      </w:r>
      <w:r>
        <w:rPr>
          <w:rFonts w:eastAsia="黑体"/>
          <w:bCs/>
          <w:sz w:val="24"/>
        </w:rPr>
        <w:t>主要生产企业产品主要指标质量情况</w:t>
      </w:r>
    </w:p>
    <w:p w14:paraId="77482751" w14:textId="77777777" w:rsidR="003C0F14" w:rsidRDefault="002A537A">
      <w:pPr>
        <w:ind w:firstLineChars="200" w:firstLine="480"/>
        <w:jc w:val="center"/>
        <w:rPr>
          <w:sz w:val="24"/>
        </w:rPr>
      </w:pPr>
      <w:r>
        <w:rPr>
          <w:sz w:val="24"/>
        </w:rPr>
        <w:t>国内生产</w:t>
      </w:r>
      <w:r>
        <w:rPr>
          <w:rFonts w:hint="eastAsia"/>
          <w:sz w:val="24"/>
        </w:rPr>
        <w:t>掺杂型镍钴铝酸锂</w:t>
      </w:r>
      <w:r>
        <w:rPr>
          <w:sz w:val="24"/>
        </w:rPr>
        <w:t>的企业主要有</w:t>
      </w:r>
      <w:r>
        <w:rPr>
          <w:rFonts w:hint="eastAsia"/>
          <w:sz w:val="24"/>
        </w:rPr>
        <w:t>北京当升材料科技股份有限公司、广东邦普循环科技有限公司、巴斯夫杉杉电池材料有限公司、湖南长远锂科股份有限公司、天津国</w:t>
      </w:r>
      <w:r>
        <w:rPr>
          <w:rFonts w:hint="eastAsia"/>
          <w:sz w:val="24"/>
        </w:rPr>
        <w:lastRenderedPageBreak/>
        <w:t>安盟固利新材料科技股份有限公司、江苏当升材料科技有限公司、格林美（无锡）能源材料有限公司、</w:t>
      </w:r>
      <w:r>
        <w:rPr>
          <w:rFonts w:hint="eastAsia"/>
          <w:sz w:val="24"/>
        </w:rPr>
        <w:t>当升科技</w:t>
      </w:r>
      <w:r>
        <w:rPr>
          <w:rFonts w:hint="eastAsia"/>
          <w:sz w:val="24"/>
        </w:rPr>
        <w:t>(</w:t>
      </w:r>
      <w:r>
        <w:rPr>
          <w:rFonts w:hint="eastAsia"/>
          <w:sz w:val="24"/>
        </w:rPr>
        <w:t>常州</w:t>
      </w:r>
      <w:r>
        <w:rPr>
          <w:rFonts w:hint="eastAsia"/>
          <w:sz w:val="24"/>
        </w:rPr>
        <w:t>)</w:t>
      </w:r>
      <w:r>
        <w:rPr>
          <w:rFonts w:hint="eastAsia"/>
          <w:sz w:val="24"/>
        </w:rPr>
        <w:t>新材料有限公司</w:t>
      </w:r>
      <w:r>
        <w:rPr>
          <w:rFonts w:hint="eastAsia"/>
          <w:sz w:val="24"/>
        </w:rPr>
        <w:t>、</w:t>
      </w:r>
      <w:r>
        <w:rPr>
          <w:rFonts w:hint="eastAsia"/>
          <w:sz w:val="24"/>
        </w:rPr>
        <w:t>宁波容百新能源科技股份有限公司等</w:t>
      </w:r>
      <w:r>
        <w:rPr>
          <w:sz w:val="24"/>
        </w:rPr>
        <w:t>。</w:t>
      </w:r>
    </w:p>
    <w:p w14:paraId="59C36A64" w14:textId="15159029" w:rsidR="00B95FCE" w:rsidRDefault="002A537A" w:rsidP="003C0F14">
      <w:pPr>
        <w:ind w:firstLine="510"/>
        <w:jc w:val="left"/>
        <w:rPr>
          <w:sz w:val="24"/>
        </w:rPr>
      </w:pPr>
      <w:r>
        <w:rPr>
          <w:rFonts w:hint="eastAsia"/>
          <w:sz w:val="24"/>
        </w:rPr>
        <w:t>掺杂型镍钴铝酸锂</w:t>
      </w:r>
      <w:r>
        <w:rPr>
          <w:sz w:val="24"/>
        </w:rPr>
        <w:t>产品主要生产企业产品主要指标质量情况</w:t>
      </w:r>
      <w:r>
        <w:rPr>
          <w:sz w:val="24"/>
        </w:rPr>
        <w:t>见表</w:t>
      </w:r>
      <w:r>
        <w:rPr>
          <w:sz w:val="24"/>
        </w:rPr>
        <w:t>2</w:t>
      </w:r>
      <w:r>
        <w:rPr>
          <w:rFonts w:hint="eastAsia"/>
          <w:sz w:val="24"/>
        </w:rPr>
        <w:t>和表</w:t>
      </w:r>
      <w:r>
        <w:rPr>
          <w:rFonts w:hint="eastAsia"/>
          <w:sz w:val="24"/>
        </w:rPr>
        <w:t>3</w:t>
      </w:r>
      <w:r>
        <w:rPr>
          <w:sz w:val="24"/>
        </w:rPr>
        <w:t>。</w:t>
      </w:r>
    </w:p>
    <w:p w14:paraId="38D56CC6" w14:textId="77777777" w:rsidR="00B95FCE" w:rsidRDefault="002A537A">
      <w:pPr>
        <w:spacing w:beforeLines="50" w:before="156" w:afterLines="50" w:after="156"/>
        <w:jc w:val="center"/>
        <w:rPr>
          <w:rFonts w:eastAsia="黑体"/>
          <w:sz w:val="18"/>
          <w:szCs w:val="18"/>
        </w:rPr>
      </w:pPr>
      <w:r>
        <w:rPr>
          <w:rFonts w:eastAsia="黑体"/>
          <w:sz w:val="18"/>
          <w:szCs w:val="18"/>
        </w:rPr>
        <w:t>表</w:t>
      </w:r>
      <w:r>
        <w:rPr>
          <w:rFonts w:eastAsia="黑体" w:hint="eastAsia"/>
          <w:sz w:val="18"/>
          <w:szCs w:val="18"/>
        </w:rPr>
        <w:t xml:space="preserve">2 </w:t>
      </w:r>
      <w:r>
        <w:rPr>
          <w:rFonts w:eastAsia="黑体"/>
          <w:sz w:val="18"/>
          <w:szCs w:val="18"/>
        </w:rPr>
        <w:t>主</w:t>
      </w:r>
      <w:r>
        <w:rPr>
          <w:rFonts w:eastAsia="黑体"/>
          <w:sz w:val="18"/>
          <w:szCs w:val="18"/>
        </w:rPr>
        <w:t>要生产企业产品的主要指标质量情况</w:t>
      </w:r>
    </w:p>
    <w:tbl>
      <w:tblPr>
        <w:tblStyle w:val="11"/>
        <w:tblW w:w="7389" w:type="dxa"/>
        <w:tblInd w:w="902" w:type="dxa"/>
        <w:tblLayout w:type="fixed"/>
        <w:tblLook w:val="04A0" w:firstRow="1" w:lastRow="0" w:firstColumn="1" w:lastColumn="0" w:noHBand="0" w:noVBand="1"/>
      </w:tblPr>
      <w:tblGrid>
        <w:gridCol w:w="988"/>
        <w:gridCol w:w="1587"/>
        <w:gridCol w:w="1200"/>
        <w:gridCol w:w="1175"/>
        <w:gridCol w:w="1250"/>
        <w:gridCol w:w="1189"/>
      </w:tblGrid>
      <w:tr w:rsidR="00B95FCE" w14:paraId="45B20816" w14:textId="77777777">
        <w:trPr>
          <w:trHeight w:val="345"/>
        </w:trPr>
        <w:tc>
          <w:tcPr>
            <w:tcW w:w="988" w:type="dxa"/>
            <w:vMerge w:val="restart"/>
            <w:noWrap/>
          </w:tcPr>
          <w:p w14:paraId="6EBAB7BA" w14:textId="77777777" w:rsidR="00B95FCE" w:rsidRDefault="00B95FCE">
            <w:pPr>
              <w:rPr>
                <w:rFonts w:eastAsia="等线"/>
                <w:b/>
                <w:bCs/>
                <w:sz w:val="18"/>
                <w:szCs w:val="18"/>
              </w:rPr>
            </w:pPr>
            <w:bookmarkStart w:id="0" w:name="_Hlk102239757"/>
          </w:p>
        </w:tc>
        <w:tc>
          <w:tcPr>
            <w:tcW w:w="1587" w:type="dxa"/>
            <w:noWrap/>
          </w:tcPr>
          <w:p w14:paraId="0C274592" w14:textId="77777777" w:rsidR="00B95FCE" w:rsidRDefault="002A537A">
            <w:pPr>
              <w:rPr>
                <w:rFonts w:eastAsia="等线"/>
                <w:b/>
                <w:bCs/>
                <w:sz w:val="18"/>
                <w:szCs w:val="18"/>
              </w:rPr>
            </w:pPr>
            <w:r>
              <w:rPr>
                <w:rFonts w:eastAsia="等线"/>
                <w:b/>
                <w:bCs/>
                <w:sz w:val="18"/>
                <w:szCs w:val="18"/>
              </w:rPr>
              <w:t>企业</w:t>
            </w:r>
          </w:p>
        </w:tc>
        <w:tc>
          <w:tcPr>
            <w:tcW w:w="3625" w:type="dxa"/>
            <w:gridSpan w:val="3"/>
            <w:noWrap/>
          </w:tcPr>
          <w:p w14:paraId="59A4B433" w14:textId="77777777" w:rsidR="00B95FCE" w:rsidRDefault="002A537A">
            <w:pPr>
              <w:jc w:val="center"/>
              <w:rPr>
                <w:rFonts w:eastAsia="等线"/>
                <w:b/>
                <w:bCs/>
                <w:sz w:val="18"/>
                <w:szCs w:val="18"/>
              </w:rPr>
            </w:pPr>
            <w:r>
              <w:rPr>
                <w:rFonts w:eastAsia="等线"/>
                <w:b/>
                <w:bCs/>
                <w:sz w:val="18"/>
                <w:szCs w:val="18"/>
              </w:rPr>
              <w:t>A</w:t>
            </w:r>
          </w:p>
        </w:tc>
        <w:tc>
          <w:tcPr>
            <w:tcW w:w="1188" w:type="dxa"/>
            <w:noWrap/>
          </w:tcPr>
          <w:p w14:paraId="1EA1F148" w14:textId="77777777" w:rsidR="00B95FCE" w:rsidRDefault="002A537A">
            <w:pPr>
              <w:jc w:val="center"/>
              <w:rPr>
                <w:rFonts w:eastAsia="等线"/>
                <w:b/>
                <w:bCs/>
                <w:sz w:val="18"/>
                <w:szCs w:val="18"/>
              </w:rPr>
            </w:pPr>
            <w:r>
              <w:rPr>
                <w:rFonts w:eastAsia="等线" w:hint="eastAsia"/>
                <w:b/>
                <w:bCs/>
                <w:sz w:val="18"/>
                <w:szCs w:val="18"/>
              </w:rPr>
              <w:t>B</w:t>
            </w:r>
          </w:p>
        </w:tc>
      </w:tr>
      <w:tr w:rsidR="00B95FCE" w14:paraId="5456B3B7" w14:textId="77777777">
        <w:trPr>
          <w:trHeight w:val="293"/>
        </w:trPr>
        <w:tc>
          <w:tcPr>
            <w:tcW w:w="988" w:type="dxa"/>
            <w:vMerge/>
            <w:noWrap/>
          </w:tcPr>
          <w:p w14:paraId="59ECFEEB" w14:textId="77777777" w:rsidR="00B95FCE" w:rsidRDefault="00B95FCE">
            <w:pPr>
              <w:rPr>
                <w:rFonts w:eastAsia="等线"/>
                <w:b/>
                <w:bCs/>
                <w:sz w:val="18"/>
                <w:szCs w:val="18"/>
              </w:rPr>
            </w:pPr>
          </w:p>
        </w:tc>
        <w:tc>
          <w:tcPr>
            <w:tcW w:w="1587" w:type="dxa"/>
            <w:noWrap/>
          </w:tcPr>
          <w:p w14:paraId="73FC6FC9" w14:textId="77777777" w:rsidR="00B95FCE" w:rsidRDefault="00B95FCE">
            <w:pPr>
              <w:rPr>
                <w:rFonts w:eastAsia="等线"/>
                <w:b/>
                <w:bCs/>
                <w:sz w:val="18"/>
                <w:szCs w:val="18"/>
              </w:rPr>
            </w:pPr>
          </w:p>
        </w:tc>
        <w:tc>
          <w:tcPr>
            <w:tcW w:w="1200" w:type="dxa"/>
            <w:noWrap/>
          </w:tcPr>
          <w:p w14:paraId="365959DF" w14:textId="77777777" w:rsidR="00B95FCE" w:rsidRDefault="002A537A">
            <w:pPr>
              <w:rPr>
                <w:rFonts w:eastAsia="等线"/>
                <w:sz w:val="18"/>
                <w:szCs w:val="18"/>
              </w:rPr>
            </w:pPr>
            <w:r>
              <w:rPr>
                <w:rFonts w:eastAsia="等线"/>
                <w:sz w:val="18"/>
                <w:szCs w:val="18"/>
              </w:rPr>
              <w:t>80≤Ni&lt;86</w:t>
            </w:r>
          </w:p>
        </w:tc>
        <w:tc>
          <w:tcPr>
            <w:tcW w:w="1175" w:type="dxa"/>
            <w:noWrap/>
          </w:tcPr>
          <w:p w14:paraId="1CD99090" w14:textId="77777777" w:rsidR="00B95FCE" w:rsidRDefault="002A537A">
            <w:pPr>
              <w:rPr>
                <w:rFonts w:eastAsia="等线"/>
                <w:sz w:val="18"/>
                <w:szCs w:val="18"/>
              </w:rPr>
            </w:pPr>
            <w:r>
              <w:rPr>
                <w:rFonts w:eastAsia="等线"/>
                <w:sz w:val="18"/>
                <w:szCs w:val="18"/>
              </w:rPr>
              <w:t>86≤Ni&lt;92</w:t>
            </w:r>
          </w:p>
        </w:tc>
        <w:tc>
          <w:tcPr>
            <w:tcW w:w="1250" w:type="dxa"/>
            <w:noWrap/>
          </w:tcPr>
          <w:p w14:paraId="618BA1E7" w14:textId="77777777" w:rsidR="00B95FCE" w:rsidRDefault="002A537A">
            <w:pPr>
              <w:rPr>
                <w:rFonts w:eastAsia="等线"/>
                <w:sz w:val="18"/>
                <w:szCs w:val="18"/>
              </w:rPr>
            </w:pPr>
            <w:r>
              <w:rPr>
                <w:rFonts w:eastAsia="等线"/>
                <w:sz w:val="18"/>
                <w:szCs w:val="18"/>
              </w:rPr>
              <w:t>92≤Ni&lt;98</w:t>
            </w:r>
          </w:p>
        </w:tc>
        <w:tc>
          <w:tcPr>
            <w:tcW w:w="1189" w:type="dxa"/>
            <w:noWrap/>
          </w:tcPr>
          <w:p w14:paraId="44CF0098" w14:textId="77777777" w:rsidR="00B95FCE" w:rsidRDefault="002A537A">
            <w:pPr>
              <w:rPr>
                <w:rFonts w:eastAsia="等线"/>
                <w:sz w:val="18"/>
                <w:szCs w:val="18"/>
              </w:rPr>
            </w:pPr>
            <w:r>
              <w:rPr>
                <w:rFonts w:eastAsia="等线"/>
                <w:sz w:val="18"/>
                <w:szCs w:val="18"/>
              </w:rPr>
              <w:t>86≤Ni&lt;92</w:t>
            </w:r>
          </w:p>
        </w:tc>
      </w:tr>
      <w:tr w:rsidR="00B95FCE" w14:paraId="717E367D" w14:textId="77777777">
        <w:trPr>
          <w:trHeight w:val="299"/>
        </w:trPr>
        <w:tc>
          <w:tcPr>
            <w:tcW w:w="988" w:type="dxa"/>
            <w:vMerge w:val="restart"/>
            <w:noWrap/>
            <w:vAlign w:val="center"/>
          </w:tcPr>
          <w:p w14:paraId="1D394DEC" w14:textId="77777777" w:rsidR="00B95FCE" w:rsidRDefault="002A537A">
            <w:pPr>
              <w:ind w:leftChars="-95" w:left="-199"/>
              <w:jc w:val="center"/>
              <w:rPr>
                <w:rFonts w:eastAsia="等线"/>
                <w:sz w:val="18"/>
                <w:szCs w:val="18"/>
              </w:rPr>
            </w:pPr>
            <w:r>
              <w:rPr>
                <w:rFonts w:eastAsia="等线" w:hint="eastAsia"/>
                <w:sz w:val="18"/>
                <w:szCs w:val="18"/>
              </w:rPr>
              <w:t>化学指标</w:t>
            </w:r>
          </w:p>
        </w:tc>
        <w:tc>
          <w:tcPr>
            <w:tcW w:w="1587" w:type="dxa"/>
            <w:noWrap/>
          </w:tcPr>
          <w:p w14:paraId="3A6F136D" w14:textId="77777777" w:rsidR="00B95FCE" w:rsidRDefault="002A537A">
            <w:pPr>
              <w:rPr>
                <w:rFonts w:eastAsia="等线"/>
                <w:sz w:val="18"/>
                <w:szCs w:val="18"/>
              </w:rPr>
            </w:pPr>
            <w:r>
              <w:rPr>
                <w:rFonts w:eastAsia="等线"/>
                <w:sz w:val="18"/>
                <w:szCs w:val="18"/>
              </w:rPr>
              <w:t>Ni</w:t>
            </w:r>
            <w:r>
              <w:rPr>
                <w:rFonts w:eastAsia="等线" w:hint="eastAsia"/>
                <w:sz w:val="18"/>
                <w:szCs w:val="18"/>
              </w:rPr>
              <w:t xml:space="preserve"> (</w:t>
            </w:r>
            <w:r>
              <w:rPr>
                <w:rFonts w:eastAsia="等线"/>
                <w:sz w:val="18"/>
                <w:szCs w:val="18"/>
              </w:rPr>
              <w:t>%</w:t>
            </w:r>
            <w:r>
              <w:rPr>
                <w:rFonts w:eastAsia="等线" w:hint="eastAsia"/>
                <w:sz w:val="18"/>
                <w:szCs w:val="18"/>
              </w:rPr>
              <w:t>)</w:t>
            </w:r>
          </w:p>
        </w:tc>
        <w:tc>
          <w:tcPr>
            <w:tcW w:w="1200" w:type="dxa"/>
            <w:noWrap/>
          </w:tcPr>
          <w:p w14:paraId="52491B62" w14:textId="77777777" w:rsidR="00B95FCE" w:rsidRDefault="002A537A">
            <w:pPr>
              <w:rPr>
                <w:rFonts w:eastAsia="等线"/>
                <w:sz w:val="18"/>
                <w:szCs w:val="18"/>
              </w:rPr>
            </w:pPr>
            <w:r>
              <w:rPr>
                <w:rFonts w:eastAsia="等线"/>
                <w:sz w:val="18"/>
                <w:szCs w:val="18"/>
              </w:rPr>
              <w:t>50.32</w:t>
            </w:r>
          </w:p>
        </w:tc>
        <w:tc>
          <w:tcPr>
            <w:tcW w:w="1175" w:type="dxa"/>
            <w:noWrap/>
          </w:tcPr>
          <w:p w14:paraId="59AC4FD3" w14:textId="77777777" w:rsidR="00B95FCE" w:rsidRDefault="002A537A">
            <w:pPr>
              <w:rPr>
                <w:rFonts w:eastAsia="等线"/>
                <w:sz w:val="18"/>
                <w:szCs w:val="18"/>
              </w:rPr>
            </w:pPr>
            <w:r>
              <w:rPr>
                <w:rFonts w:eastAsia="等线"/>
                <w:sz w:val="18"/>
                <w:szCs w:val="18"/>
              </w:rPr>
              <w:t>53.61</w:t>
            </w:r>
          </w:p>
        </w:tc>
        <w:tc>
          <w:tcPr>
            <w:tcW w:w="1250" w:type="dxa"/>
            <w:noWrap/>
          </w:tcPr>
          <w:p w14:paraId="427F2798" w14:textId="77777777" w:rsidR="00B95FCE" w:rsidRDefault="002A537A">
            <w:pPr>
              <w:rPr>
                <w:rFonts w:eastAsia="等线"/>
                <w:sz w:val="18"/>
                <w:szCs w:val="18"/>
              </w:rPr>
            </w:pPr>
            <w:r>
              <w:rPr>
                <w:rFonts w:eastAsia="等线"/>
                <w:sz w:val="18"/>
                <w:szCs w:val="18"/>
              </w:rPr>
              <w:t>54.69</w:t>
            </w:r>
          </w:p>
        </w:tc>
        <w:tc>
          <w:tcPr>
            <w:tcW w:w="1189" w:type="dxa"/>
            <w:noWrap/>
            <w:vAlign w:val="center"/>
          </w:tcPr>
          <w:p w14:paraId="231ED92C" w14:textId="77777777" w:rsidR="00B95FCE" w:rsidRDefault="002A537A">
            <w:pPr>
              <w:widowControl/>
              <w:jc w:val="center"/>
              <w:textAlignment w:val="center"/>
              <w:rPr>
                <w:rFonts w:eastAsia="等线"/>
                <w:sz w:val="18"/>
                <w:szCs w:val="18"/>
              </w:rPr>
            </w:pPr>
            <w:r>
              <w:rPr>
                <w:rFonts w:eastAsia="等线" w:hint="eastAsia"/>
                <w:kern w:val="0"/>
                <w:sz w:val="18"/>
                <w:szCs w:val="18"/>
                <w:lang w:bidi="ar"/>
              </w:rPr>
              <w:t>51.0-55.0</w:t>
            </w:r>
          </w:p>
        </w:tc>
      </w:tr>
      <w:tr w:rsidR="00B95FCE" w14:paraId="6A4DD87A" w14:textId="77777777">
        <w:trPr>
          <w:trHeight w:val="248"/>
        </w:trPr>
        <w:tc>
          <w:tcPr>
            <w:tcW w:w="988" w:type="dxa"/>
            <w:vMerge/>
            <w:noWrap/>
          </w:tcPr>
          <w:p w14:paraId="11FD3A85" w14:textId="77777777" w:rsidR="00B95FCE" w:rsidRDefault="00B95FCE">
            <w:pPr>
              <w:rPr>
                <w:rFonts w:eastAsia="等线"/>
                <w:sz w:val="18"/>
                <w:szCs w:val="18"/>
              </w:rPr>
            </w:pPr>
          </w:p>
        </w:tc>
        <w:tc>
          <w:tcPr>
            <w:tcW w:w="1587" w:type="dxa"/>
            <w:noWrap/>
          </w:tcPr>
          <w:p w14:paraId="3ABAC361" w14:textId="77777777" w:rsidR="00B95FCE" w:rsidRDefault="002A537A">
            <w:pPr>
              <w:rPr>
                <w:rFonts w:eastAsia="等线"/>
                <w:sz w:val="18"/>
                <w:szCs w:val="18"/>
              </w:rPr>
            </w:pPr>
            <w:r>
              <w:rPr>
                <w:rFonts w:eastAsia="等线"/>
                <w:sz w:val="18"/>
                <w:szCs w:val="18"/>
              </w:rPr>
              <w:t>Co</w:t>
            </w:r>
            <w:r>
              <w:rPr>
                <w:rFonts w:eastAsia="等线" w:hint="eastAsia"/>
                <w:sz w:val="18"/>
                <w:szCs w:val="18"/>
              </w:rPr>
              <w:t xml:space="preserve"> (</w:t>
            </w:r>
            <w:r>
              <w:rPr>
                <w:rFonts w:eastAsia="等线"/>
                <w:sz w:val="18"/>
                <w:szCs w:val="18"/>
              </w:rPr>
              <w:t>%</w:t>
            </w:r>
            <w:r>
              <w:rPr>
                <w:rFonts w:eastAsia="等线" w:hint="eastAsia"/>
                <w:sz w:val="18"/>
                <w:szCs w:val="18"/>
              </w:rPr>
              <w:t>)</w:t>
            </w:r>
          </w:p>
        </w:tc>
        <w:tc>
          <w:tcPr>
            <w:tcW w:w="1200" w:type="dxa"/>
            <w:noWrap/>
          </w:tcPr>
          <w:p w14:paraId="29E62985" w14:textId="77777777" w:rsidR="00B95FCE" w:rsidRDefault="002A537A">
            <w:pPr>
              <w:rPr>
                <w:rFonts w:eastAsia="等线"/>
                <w:sz w:val="18"/>
                <w:szCs w:val="18"/>
              </w:rPr>
            </w:pPr>
            <w:r>
              <w:rPr>
                <w:rFonts w:eastAsia="等线"/>
                <w:sz w:val="18"/>
                <w:szCs w:val="18"/>
              </w:rPr>
              <w:t>9.49</w:t>
            </w:r>
          </w:p>
        </w:tc>
        <w:tc>
          <w:tcPr>
            <w:tcW w:w="1175" w:type="dxa"/>
            <w:noWrap/>
          </w:tcPr>
          <w:p w14:paraId="7DD39F84" w14:textId="77777777" w:rsidR="00B95FCE" w:rsidRDefault="002A537A">
            <w:pPr>
              <w:rPr>
                <w:rFonts w:eastAsia="等线"/>
                <w:sz w:val="18"/>
                <w:szCs w:val="18"/>
              </w:rPr>
            </w:pPr>
            <w:r>
              <w:rPr>
                <w:rFonts w:eastAsia="等线"/>
                <w:sz w:val="18"/>
                <w:szCs w:val="18"/>
              </w:rPr>
              <w:t>5.84</w:t>
            </w:r>
          </w:p>
        </w:tc>
        <w:tc>
          <w:tcPr>
            <w:tcW w:w="1250" w:type="dxa"/>
            <w:noWrap/>
          </w:tcPr>
          <w:p w14:paraId="3A9B80BE" w14:textId="77777777" w:rsidR="00B95FCE" w:rsidRDefault="002A537A">
            <w:pPr>
              <w:rPr>
                <w:rFonts w:eastAsia="等线"/>
                <w:sz w:val="18"/>
                <w:szCs w:val="18"/>
              </w:rPr>
            </w:pPr>
            <w:r>
              <w:rPr>
                <w:rFonts w:eastAsia="等线"/>
                <w:sz w:val="18"/>
                <w:szCs w:val="18"/>
              </w:rPr>
              <w:t>2.67</w:t>
            </w:r>
          </w:p>
        </w:tc>
        <w:tc>
          <w:tcPr>
            <w:tcW w:w="1189" w:type="dxa"/>
            <w:noWrap/>
            <w:vAlign w:val="center"/>
          </w:tcPr>
          <w:p w14:paraId="7AA6C12D" w14:textId="77777777" w:rsidR="00B95FCE" w:rsidRDefault="002A537A">
            <w:pPr>
              <w:widowControl/>
              <w:jc w:val="center"/>
              <w:textAlignment w:val="center"/>
              <w:rPr>
                <w:rFonts w:eastAsia="等线"/>
                <w:sz w:val="18"/>
                <w:szCs w:val="18"/>
              </w:rPr>
            </w:pPr>
            <w:r>
              <w:rPr>
                <w:rFonts w:eastAsia="等线" w:hint="eastAsia"/>
                <w:kern w:val="0"/>
                <w:sz w:val="18"/>
                <w:szCs w:val="18"/>
                <w:lang w:bidi="ar"/>
              </w:rPr>
              <w:t>4.0-6.0</w:t>
            </w:r>
          </w:p>
        </w:tc>
      </w:tr>
      <w:tr w:rsidR="00B95FCE" w14:paraId="653A8195" w14:textId="77777777">
        <w:trPr>
          <w:trHeight w:val="233"/>
        </w:trPr>
        <w:tc>
          <w:tcPr>
            <w:tcW w:w="988" w:type="dxa"/>
            <w:vMerge/>
            <w:noWrap/>
          </w:tcPr>
          <w:p w14:paraId="4776A759" w14:textId="77777777" w:rsidR="00B95FCE" w:rsidRDefault="00B95FCE">
            <w:pPr>
              <w:rPr>
                <w:rFonts w:eastAsia="等线"/>
                <w:sz w:val="18"/>
                <w:szCs w:val="18"/>
              </w:rPr>
            </w:pPr>
          </w:p>
        </w:tc>
        <w:tc>
          <w:tcPr>
            <w:tcW w:w="1587" w:type="dxa"/>
            <w:noWrap/>
          </w:tcPr>
          <w:p w14:paraId="2DFED1CE" w14:textId="77777777" w:rsidR="00B95FCE" w:rsidRDefault="002A537A">
            <w:pPr>
              <w:rPr>
                <w:rFonts w:eastAsia="等线"/>
                <w:sz w:val="18"/>
                <w:szCs w:val="18"/>
              </w:rPr>
            </w:pPr>
            <w:r>
              <w:rPr>
                <w:rFonts w:eastAsia="等线"/>
                <w:sz w:val="18"/>
                <w:szCs w:val="18"/>
              </w:rPr>
              <w:t>Al</w:t>
            </w:r>
            <w:r>
              <w:rPr>
                <w:rFonts w:eastAsia="等线" w:hint="eastAsia"/>
                <w:sz w:val="18"/>
                <w:szCs w:val="18"/>
              </w:rPr>
              <w:t xml:space="preserve"> (</w:t>
            </w:r>
            <w:r>
              <w:rPr>
                <w:rFonts w:eastAsia="等线"/>
                <w:sz w:val="18"/>
                <w:szCs w:val="18"/>
              </w:rPr>
              <w:t>%</w:t>
            </w:r>
            <w:r>
              <w:rPr>
                <w:rFonts w:eastAsia="等线" w:hint="eastAsia"/>
                <w:sz w:val="18"/>
                <w:szCs w:val="18"/>
              </w:rPr>
              <w:t>)</w:t>
            </w:r>
          </w:p>
        </w:tc>
        <w:tc>
          <w:tcPr>
            <w:tcW w:w="1200" w:type="dxa"/>
            <w:noWrap/>
          </w:tcPr>
          <w:p w14:paraId="23C3A8D3" w14:textId="77777777" w:rsidR="00B95FCE" w:rsidRDefault="002A537A">
            <w:pPr>
              <w:rPr>
                <w:rFonts w:eastAsia="等线"/>
                <w:sz w:val="18"/>
                <w:szCs w:val="18"/>
              </w:rPr>
            </w:pPr>
            <w:r>
              <w:rPr>
                <w:rFonts w:eastAsia="等线"/>
                <w:sz w:val="18"/>
                <w:szCs w:val="18"/>
              </w:rPr>
              <w:t>0.88</w:t>
            </w:r>
          </w:p>
        </w:tc>
        <w:tc>
          <w:tcPr>
            <w:tcW w:w="1175" w:type="dxa"/>
            <w:noWrap/>
          </w:tcPr>
          <w:p w14:paraId="24306A17" w14:textId="77777777" w:rsidR="00B95FCE" w:rsidRDefault="002A537A">
            <w:pPr>
              <w:rPr>
                <w:rFonts w:eastAsia="等线"/>
                <w:sz w:val="18"/>
                <w:szCs w:val="18"/>
              </w:rPr>
            </w:pPr>
            <w:r>
              <w:rPr>
                <w:rFonts w:eastAsia="等线"/>
                <w:sz w:val="18"/>
                <w:szCs w:val="18"/>
              </w:rPr>
              <w:t>0.53</w:t>
            </w:r>
          </w:p>
        </w:tc>
        <w:tc>
          <w:tcPr>
            <w:tcW w:w="1250" w:type="dxa"/>
            <w:noWrap/>
          </w:tcPr>
          <w:p w14:paraId="7062BA1C" w14:textId="77777777" w:rsidR="00B95FCE" w:rsidRDefault="002A537A">
            <w:pPr>
              <w:rPr>
                <w:rFonts w:eastAsia="等线"/>
                <w:sz w:val="18"/>
                <w:szCs w:val="18"/>
              </w:rPr>
            </w:pPr>
            <w:r>
              <w:rPr>
                <w:rFonts w:eastAsia="等线"/>
                <w:sz w:val="18"/>
                <w:szCs w:val="18"/>
              </w:rPr>
              <w:t>0.36</w:t>
            </w:r>
          </w:p>
        </w:tc>
        <w:tc>
          <w:tcPr>
            <w:tcW w:w="1189" w:type="dxa"/>
            <w:noWrap/>
            <w:vAlign w:val="center"/>
          </w:tcPr>
          <w:p w14:paraId="168AC880" w14:textId="77777777" w:rsidR="00B95FCE" w:rsidRDefault="002A537A">
            <w:pPr>
              <w:widowControl/>
              <w:jc w:val="center"/>
              <w:textAlignment w:val="center"/>
              <w:rPr>
                <w:rFonts w:eastAsia="等线"/>
                <w:sz w:val="18"/>
                <w:szCs w:val="18"/>
              </w:rPr>
            </w:pPr>
            <w:r>
              <w:rPr>
                <w:rFonts w:eastAsia="等线" w:hint="eastAsia"/>
                <w:kern w:val="0"/>
                <w:sz w:val="18"/>
                <w:szCs w:val="18"/>
                <w:lang w:bidi="ar"/>
              </w:rPr>
              <w:t>0.3-1.3</w:t>
            </w:r>
          </w:p>
        </w:tc>
      </w:tr>
      <w:tr w:rsidR="00B95FCE" w14:paraId="6875FD86" w14:textId="77777777">
        <w:trPr>
          <w:trHeight w:val="173"/>
        </w:trPr>
        <w:tc>
          <w:tcPr>
            <w:tcW w:w="988" w:type="dxa"/>
            <w:vMerge/>
            <w:noWrap/>
          </w:tcPr>
          <w:p w14:paraId="108A1BFB" w14:textId="77777777" w:rsidR="00B95FCE" w:rsidRDefault="00B95FCE">
            <w:pPr>
              <w:rPr>
                <w:rFonts w:eastAsia="等线"/>
                <w:sz w:val="18"/>
                <w:szCs w:val="18"/>
              </w:rPr>
            </w:pPr>
          </w:p>
        </w:tc>
        <w:tc>
          <w:tcPr>
            <w:tcW w:w="1587" w:type="dxa"/>
            <w:noWrap/>
          </w:tcPr>
          <w:p w14:paraId="1D602069" w14:textId="77777777" w:rsidR="00B95FCE" w:rsidRDefault="002A537A">
            <w:pPr>
              <w:rPr>
                <w:rFonts w:eastAsia="等线"/>
                <w:sz w:val="18"/>
                <w:szCs w:val="18"/>
              </w:rPr>
            </w:pPr>
            <w:r>
              <w:rPr>
                <w:rFonts w:eastAsia="等线"/>
                <w:sz w:val="18"/>
                <w:szCs w:val="18"/>
              </w:rPr>
              <w:t>Li</w:t>
            </w:r>
            <w:r>
              <w:rPr>
                <w:rFonts w:eastAsia="等线" w:hint="eastAsia"/>
                <w:sz w:val="18"/>
                <w:szCs w:val="18"/>
              </w:rPr>
              <w:t xml:space="preserve"> (</w:t>
            </w:r>
            <w:r>
              <w:rPr>
                <w:rFonts w:eastAsia="等线"/>
                <w:sz w:val="18"/>
                <w:szCs w:val="18"/>
              </w:rPr>
              <w:t>%</w:t>
            </w:r>
            <w:r>
              <w:rPr>
                <w:rFonts w:eastAsia="等线" w:hint="eastAsia"/>
                <w:sz w:val="18"/>
                <w:szCs w:val="18"/>
              </w:rPr>
              <w:t>)</w:t>
            </w:r>
          </w:p>
        </w:tc>
        <w:tc>
          <w:tcPr>
            <w:tcW w:w="1200" w:type="dxa"/>
            <w:noWrap/>
          </w:tcPr>
          <w:p w14:paraId="0BC826C7" w14:textId="77777777" w:rsidR="00B95FCE" w:rsidRDefault="002A537A">
            <w:pPr>
              <w:rPr>
                <w:rFonts w:eastAsia="等线"/>
                <w:sz w:val="18"/>
                <w:szCs w:val="18"/>
              </w:rPr>
            </w:pPr>
            <w:r>
              <w:rPr>
                <w:rFonts w:eastAsia="等线"/>
                <w:sz w:val="18"/>
                <w:szCs w:val="18"/>
              </w:rPr>
              <w:t>7.6</w:t>
            </w:r>
          </w:p>
        </w:tc>
        <w:tc>
          <w:tcPr>
            <w:tcW w:w="1175" w:type="dxa"/>
            <w:noWrap/>
          </w:tcPr>
          <w:p w14:paraId="18845079" w14:textId="77777777" w:rsidR="00B95FCE" w:rsidRDefault="002A537A">
            <w:pPr>
              <w:rPr>
                <w:rFonts w:eastAsia="等线"/>
                <w:sz w:val="18"/>
                <w:szCs w:val="18"/>
              </w:rPr>
            </w:pPr>
            <w:r>
              <w:rPr>
                <w:rFonts w:eastAsia="等线"/>
                <w:sz w:val="18"/>
                <w:szCs w:val="18"/>
              </w:rPr>
              <w:t>7.41</w:t>
            </w:r>
          </w:p>
        </w:tc>
        <w:tc>
          <w:tcPr>
            <w:tcW w:w="1250" w:type="dxa"/>
            <w:noWrap/>
          </w:tcPr>
          <w:p w14:paraId="271003EE" w14:textId="77777777" w:rsidR="00B95FCE" w:rsidRDefault="002A537A">
            <w:pPr>
              <w:rPr>
                <w:rFonts w:eastAsia="等线"/>
                <w:sz w:val="18"/>
                <w:szCs w:val="18"/>
              </w:rPr>
            </w:pPr>
            <w:r>
              <w:rPr>
                <w:rFonts w:eastAsia="等线"/>
                <w:sz w:val="18"/>
                <w:szCs w:val="18"/>
              </w:rPr>
              <w:t>7.38</w:t>
            </w:r>
          </w:p>
        </w:tc>
        <w:tc>
          <w:tcPr>
            <w:tcW w:w="1189" w:type="dxa"/>
            <w:noWrap/>
            <w:vAlign w:val="center"/>
          </w:tcPr>
          <w:p w14:paraId="2C73905D" w14:textId="77777777" w:rsidR="00B95FCE" w:rsidRDefault="002A537A">
            <w:pPr>
              <w:widowControl/>
              <w:jc w:val="center"/>
              <w:textAlignment w:val="center"/>
              <w:rPr>
                <w:rFonts w:eastAsia="等线"/>
                <w:sz w:val="18"/>
                <w:szCs w:val="18"/>
              </w:rPr>
            </w:pPr>
            <w:r>
              <w:rPr>
                <w:rFonts w:eastAsia="等线" w:hint="eastAsia"/>
                <w:kern w:val="0"/>
                <w:sz w:val="18"/>
                <w:szCs w:val="18"/>
                <w:lang w:bidi="ar"/>
              </w:rPr>
              <w:t>7.0-7.6</w:t>
            </w:r>
          </w:p>
        </w:tc>
      </w:tr>
      <w:tr w:rsidR="00B95FCE" w14:paraId="5992595E" w14:textId="77777777">
        <w:trPr>
          <w:trHeight w:val="233"/>
        </w:trPr>
        <w:tc>
          <w:tcPr>
            <w:tcW w:w="988" w:type="dxa"/>
            <w:vMerge/>
            <w:noWrap/>
          </w:tcPr>
          <w:p w14:paraId="118BF14C" w14:textId="77777777" w:rsidR="00B95FCE" w:rsidRDefault="00B95FCE">
            <w:pPr>
              <w:rPr>
                <w:rFonts w:eastAsia="等线"/>
                <w:sz w:val="18"/>
                <w:szCs w:val="18"/>
              </w:rPr>
            </w:pPr>
          </w:p>
        </w:tc>
        <w:tc>
          <w:tcPr>
            <w:tcW w:w="1587" w:type="dxa"/>
            <w:noWrap/>
          </w:tcPr>
          <w:p w14:paraId="40B4AE80" w14:textId="77777777" w:rsidR="00B95FCE" w:rsidRDefault="002A537A">
            <w:pPr>
              <w:rPr>
                <w:rFonts w:eastAsia="等线"/>
                <w:sz w:val="18"/>
                <w:szCs w:val="18"/>
              </w:rPr>
            </w:pPr>
            <w:r>
              <w:rPr>
                <w:rFonts w:eastAsia="等线"/>
                <w:sz w:val="18"/>
                <w:szCs w:val="18"/>
              </w:rPr>
              <w:t>Fe</w:t>
            </w:r>
            <w:r>
              <w:rPr>
                <w:rFonts w:eastAsia="等线" w:hint="eastAsia"/>
                <w:sz w:val="18"/>
                <w:szCs w:val="18"/>
              </w:rPr>
              <w:t xml:space="preserve"> (ppm)</w:t>
            </w:r>
          </w:p>
        </w:tc>
        <w:tc>
          <w:tcPr>
            <w:tcW w:w="1200" w:type="dxa"/>
            <w:noWrap/>
          </w:tcPr>
          <w:p w14:paraId="6E973FAF" w14:textId="77777777" w:rsidR="00B95FCE" w:rsidRDefault="002A537A">
            <w:pPr>
              <w:rPr>
                <w:rFonts w:eastAsia="等线"/>
                <w:sz w:val="18"/>
                <w:szCs w:val="18"/>
              </w:rPr>
            </w:pPr>
            <w:r>
              <w:rPr>
                <w:rFonts w:eastAsia="等线"/>
                <w:sz w:val="18"/>
                <w:szCs w:val="18"/>
              </w:rPr>
              <w:t>≤50</w:t>
            </w:r>
          </w:p>
        </w:tc>
        <w:tc>
          <w:tcPr>
            <w:tcW w:w="1175" w:type="dxa"/>
            <w:noWrap/>
          </w:tcPr>
          <w:p w14:paraId="3B731EF3" w14:textId="77777777" w:rsidR="00B95FCE" w:rsidRDefault="002A537A">
            <w:pPr>
              <w:rPr>
                <w:rFonts w:eastAsia="等线"/>
                <w:sz w:val="18"/>
                <w:szCs w:val="18"/>
              </w:rPr>
            </w:pPr>
            <w:r>
              <w:rPr>
                <w:rFonts w:eastAsia="等线"/>
                <w:sz w:val="18"/>
                <w:szCs w:val="18"/>
              </w:rPr>
              <w:t>≤50</w:t>
            </w:r>
          </w:p>
        </w:tc>
        <w:tc>
          <w:tcPr>
            <w:tcW w:w="1250" w:type="dxa"/>
            <w:noWrap/>
          </w:tcPr>
          <w:p w14:paraId="4A772C37" w14:textId="77777777" w:rsidR="00B95FCE" w:rsidRDefault="002A537A">
            <w:pPr>
              <w:rPr>
                <w:rFonts w:eastAsia="等线"/>
                <w:sz w:val="18"/>
                <w:szCs w:val="18"/>
              </w:rPr>
            </w:pPr>
            <w:r>
              <w:rPr>
                <w:rFonts w:eastAsia="等线"/>
                <w:sz w:val="18"/>
                <w:szCs w:val="18"/>
              </w:rPr>
              <w:t>≤50</w:t>
            </w:r>
          </w:p>
        </w:tc>
        <w:tc>
          <w:tcPr>
            <w:tcW w:w="1189" w:type="dxa"/>
            <w:noWrap/>
            <w:vAlign w:val="center"/>
          </w:tcPr>
          <w:p w14:paraId="58E80EF3" w14:textId="77777777" w:rsidR="00B95FCE" w:rsidRDefault="002A537A">
            <w:pPr>
              <w:widowControl/>
              <w:jc w:val="center"/>
              <w:textAlignment w:val="center"/>
              <w:rPr>
                <w:rFonts w:eastAsia="等线"/>
                <w:sz w:val="18"/>
                <w:szCs w:val="18"/>
              </w:rPr>
            </w:pPr>
            <w:r>
              <w:rPr>
                <w:rFonts w:eastAsia="等线"/>
                <w:kern w:val="0"/>
                <w:sz w:val="18"/>
                <w:szCs w:val="18"/>
                <w:lang w:bidi="ar"/>
              </w:rPr>
              <w:t>≤50</w:t>
            </w:r>
          </w:p>
        </w:tc>
      </w:tr>
      <w:tr w:rsidR="00B95FCE" w14:paraId="396A7C87" w14:textId="77777777">
        <w:trPr>
          <w:trHeight w:val="233"/>
        </w:trPr>
        <w:tc>
          <w:tcPr>
            <w:tcW w:w="988" w:type="dxa"/>
            <w:vMerge/>
            <w:noWrap/>
          </w:tcPr>
          <w:p w14:paraId="5E7B43DD" w14:textId="77777777" w:rsidR="00B95FCE" w:rsidRDefault="00B95FCE">
            <w:pPr>
              <w:rPr>
                <w:rFonts w:eastAsia="等线"/>
                <w:sz w:val="18"/>
                <w:szCs w:val="18"/>
              </w:rPr>
            </w:pPr>
          </w:p>
        </w:tc>
        <w:tc>
          <w:tcPr>
            <w:tcW w:w="1587" w:type="dxa"/>
            <w:noWrap/>
          </w:tcPr>
          <w:p w14:paraId="39E75186" w14:textId="77777777" w:rsidR="00B95FCE" w:rsidRDefault="002A537A">
            <w:pPr>
              <w:rPr>
                <w:rFonts w:eastAsia="等线"/>
                <w:sz w:val="18"/>
                <w:szCs w:val="18"/>
              </w:rPr>
            </w:pPr>
            <w:r>
              <w:rPr>
                <w:rFonts w:eastAsia="等线"/>
                <w:sz w:val="18"/>
                <w:szCs w:val="18"/>
              </w:rPr>
              <w:t>Cu</w:t>
            </w:r>
            <w:r>
              <w:rPr>
                <w:rFonts w:eastAsia="等线" w:hint="eastAsia"/>
                <w:sz w:val="18"/>
                <w:szCs w:val="18"/>
              </w:rPr>
              <w:t xml:space="preserve"> (ppm)</w:t>
            </w:r>
          </w:p>
        </w:tc>
        <w:tc>
          <w:tcPr>
            <w:tcW w:w="1200" w:type="dxa"/>
            <w:noWrap/>
          </w:tcPr>
          <w:p w14:paraId="7A2F4C28" w14:textId="77777777" w:rsidR="00B95FCE" w:rsidRDefault="002A537A">
            <w:pPr>
              <w:rPr>
                <w:rFonts w:eastAsia="等线"/>
                <w:sz w:val="18"/>
                <w:szCs w:val="18"/>
              </w:rPr>
            </w:pPr>
            <w:r>
              <w:rPr>
                <w:rFonts w:eastAsia="等线"/>
                <w:sz w:val="18"/>
                <w:szCs w:val="18"/>
              </w:rPr>
              <w:t>≤20</w:t>
            </w:r>
          </w:p>
        </w:tc>
        <w:tc>
          <w:tcPr>
            <w:tcW w:w="1175" w:type="dxa"/>
            <w:noWrap/>
          </w:tcPr>
          <w:p w14:paraId="03898981" w14:textId="77777777" w:rsidR="00B95FCE" w:rsidRDefault="002A537A">
            <w:pPr>
              <w:rPr>
                <w:rFonts w:eastAsia="等线"/>
                <w:sz w:val="18"/>
                <w:szCs w:val="18"/>
              </w:rPr>
            </w:pPr>
            <w:r>
              <w:rPr>
                <w:rFonts w:eastAsia="等线"/>
                <w:sz w:val="18"/>
                <w:szCs w:val="18"/>
              </w:rPr>
              <w:t>≤20</w:t>
            </w:r>
          </w:p>
        </w:tc>
        <w:tc>
          <w:tcPr>
            <w:tcW w:w="1250" w:type="dxa"/>
            <w:noWrap/>
          </w:tcPr>
          <w:p w14:paraId="4E6CCDCA" w14:textId="77777777" w:rsidR="00B95FCE" w:rsidRDefault="002A537A">
            <w:pPr>
              <w:rPr>
                <w:rFonts w:eastAsia="等线"/>
                <w:sz w:val="18"/>
                <w:szCs w:val="18"/>
              </w:rPr>
            </w:pPr>
            <w:r>
              <w:rPr>
                <w:rFonts w:eastAsia="等线"/>
                <w:sz w:val="18"/>
                <w:szCs w:val="18"/>
              </w:rPr>
              <w:t>≤20</w:t>
            </w:r>
          </w:p>
        </w:tc>
        <w:tc>
          <w:tcPr>
            <w:tcW w:w="1189" w:type="dxa"/>
            <w:noWrap/>
            <w:vAlign w:val="center"/>
          </w:tcPr>
          <w:p w14:paraId="3F1F9380" w14:textId="77777777" w:rsidR="00B95FCE" w:rsidRDefault="002A537A">
            <w:pPr>
              <w:widowControl/>
              <w:jc w:val="center"/>
              <w:textAlignment w:val="center"/>
              <w:rPr>
                <w:rFonts w:eastAsia="等线"/>
                <w:sz w:val="18"/>
                <w:szCs w:val="18"/>
              </w:rPr>
            </w:pPr>
            <w:r>
              <w:rPr>
                <w:rFonts w:eastAsia="等线"/>
                <w:kern w:val="0"/>
                <w:sz w:val="18"/>
                <w:szCs w:val="18"/>
                <w:lang w:bidi="ar"/>
              </w:rPr>
              <w:t>≤50</w:t>
            </w:r>
          </w:p>
        </w:tc>
      </w:tr>
      <w:tr w:rsidR="00B95FCE" w14:paraId="1D4E0B03" w14:textId="77777777">
        <w:trPr>
          <w:trHeight w:val="233"/>
        </w:trPr>
        <w:tc>
          <w:tcPr>
            <w:tcW w:w="988" w:type="dxa"/>
            <w:vMerge/>
            <w:noWrap/>
          </w:tcPr>
          <w:p w14:paraId="45381784" w14:textId="77777777" w:rsidR="00B95FCE" w:rsidRDefault="00B95FCE">
            <w:pPr>
              <w:rPr>
                <w:rFonts w:eastAsia="等线"/>
                <w:sz w:val="18"/>
                <w:szCs w:val="18"/>
              </w:rPr>
            </w:pPr>
          </w:p>
        </w:tc>
        <w:tc>
          <w:tcPr>
            <w:tcW w:w="1587" w:type="dxa"/>
            <w:noWrap/>
          </w:tcPr>
          <w:p w14:paraId="13EAFFF1" w14:textId="77777777" w:rsidR="00B95FCE" w:rsidRDefault="002A537A">
            <w:pPr>
              <w:rPr>
                <w:rFonts w:eastAsia="等线"/>
                <w:sz w:val="18"/>
                <w:szCs w:val="18"/>
              </w:rPr>
            </w:pPr>
            <w:r>
              <w:rPr>
                <w:rFonts w:eastAsia="等线"/>
                <w:sz w:val="18"/>
                <w:szCs w:val="18"/>
              </w:rPr>
              <w:t>Na</w:t>
            </w:r>
            <w:r>
              <w:rPr>
                <w:rFonts w:eastAsia="等线" w:hint="eastAsia"/>
                <w:sz w:val="18"/>
                <w:szCs w:val="18"/>
              </w:rPr>
              <w:t xml:space="preserve"> (ppm)</w:t>
            </w:r>
          </w:p>
        </w:tc>
        <w:tc>
          <w:tcPr>
            <w:tcW w:w="1200" w:type="dxa"/>
            <w:noWrap/>
          </w:tcPr>
          <w:p w14:paraId="396983FD" w14:textId="77777777" w:rsidR="00B95FCE" w:rsidRDefault="002A537A">
            <w:pPr>
              <w:rPr>
                <w:rFonts w:eastAsia="等线"/>
                <w:sz w:val="18"/>
                <w:szCs w:val="18"/>
              </w:rPr>
            </w:pPr>
            <w:r>
              <w:rPr>
                <w:rFonts w:eastAsia="等线"/>
                <w:sz w:val="18"/>
                <w:szCs w:val="18"/>
              </w:rPr>
              <w:t>≤300</w:t>
            </w:r>
          </w:p>
        </w:tc>
        <w:tc>
          <w:tcPr>
            <w:tcW w:w="1175" w:type="dxa"/>
            <w:noWrap/>
          </w:tcPr>
          <w:p w14:paraId="1FF946AC" w14:textId="77777777" w:rsidR="00B95FCE" w:rsidRDefault="002A537A">
            <w:pPr>
              <w:rPr>
                <w:rFonts w:eastAsia="等线"/>
                <w:sz w:val="18"/>
                <w:szCs w:val="18"/>
              </w:rPr>
            </w:pPr>
            <w:r>
              <w:rPr>
                <w:rFonts w:eastAsia="等线"/>
                <w:sz w:val="18"/>
                <w:szCs w:val="18"/>
              </w:rPr>
              <w:t>≤300</w:t>
            </w:r>
          </w:p>
        </w:tc>
        <w:tc>
          <w:tcPr>
            <w:tcW w:w="1250" w:type="dxa"/>
            <w:noWrap/>
          </w:tcPr>
          <w:p w14:paraId="3918EC15" w14:textId="77777777" w:rsidR="00B95FCE" w:rsidRDefault="002A537A">
            <w:pPr>
              <w:rPr>
                <w:rFonts w:eastAsia="等线"/>
                <w:sz w:val="18"/>
                <w:szCs w:val="18"/>
              </w:rPr>
            </w:pPr>
            <w:r>
              <w:rPr>
                <w:rFonts w:eastAsia="等线"/>
                <w:sz w:val="18"/>
                <w:szCs w:val="18"/>
              </w:rPr>
              <w:t>≤300</w:t>
            </w:r>
          </w:p>
        </w:tc>
        <w:tc>
          <w:tcPr>
            <w:tcW w:w="1189" w:type="dxa"/>
            <w:noWrap/>
            <w:vAlign w:val="center"/>
          </w:tcPr>
          <w:p w14:paraId="0C25B2EE" w14:textId="77777777" w:rsidR="00B95FCE" w:rsidRDefault="002A537A">
            <w:pPr>
              <w:widowControl/>
              <w:jc w:val="center"/>
              <w:textAlignment w:val="center"/>
              <w:rPr>
                <w:rFonts w:eastAsia="等线"/>
                <w:sz w:val="18"/>
                <w:szCs w:val="18"/>
              </w:rPr>
            </w:pPr>
            <w:r>
              <w:rPr>
                <w:rFonts w:eastAsia="等线"/>
                <w:kern w:val="0"/>
                <w:sz w:val="18"/>
                <w:szCs w:val="18"/>
                <w:lang w:bidi="ar"/>
              </w:rPr>
              <w:t>≤500</w:t>
            </w:r>
          </w:p>
        </w:tc>
      </w:tr>
      <w:tr w:rsidR="00B95FCE" w14:paraId="434F75D0" w14:textId="77777777">
        <w:trPr>
          <w:trHeight w:val="233"/>
        </w:trPr>
        <w:tc>
          <w:tcPr>
            <w:tcW w:w="988" w:type="dxa"/>
            <w:vMerge/>
            <w:noWrap/>
          </w:tcPr>
          <w:p w14:paraId="56092E8E" w14:textId="77777777" w:rsidR="00B95FCE" w:rsidRDefault="00B95FCE">
            <w:pPr>
              <w:rPr>
                <w:rFonts w:eastAsia="等线"/>
                <w:sz w:val="18"/>
                <w:szCs w:val="18"/>
              </w:rPr>
            </w:pPr>
          </w:p>
        </w:tc>
        <w:tc>
          <w:tcPr>
            <w:tcW w:w="1587" w:type="dxa"/>
            <w:noWrap/>
          </w:tcPr>
          <w:p w14:paraId="394BEDD4" w14:textId="77777777" w:rsidR="00B95FCE" w:rsidRDefault="002A537A">
            <w:pPr>
              <w:rPr>
                <w:rFonts w:eastAsia="等线"/>
                <w:sz w:val="18"/>
                <w:szCs w:val="18"/>
              </w:rPr>
            </w:pPr>
            <w:r>
              <w:rPr>
                <w:rFonts w:eastAsia="等线"/>
                <w:sz w:val="18"/>
                <w:szCs w:val="18"/>
              </w:rPr>
              <w:t>Ca</w:t>
            </w:r>
            <w:r>
              <w:rPr>
                <w:rFonts w:eastAsia="等线" w:hint="eastAsia"/>
                <w:sz w:val="18"/>
                <w:szCs w:val="18"/>
              </w:rPr>
              <w:t xml:space="preserve"> (ppm)</w:t>
            </w:r>
          </w:p>
        </w:tc>
        <w:tc>
          <w:tcPr>
            <w:tcW w:w="1200" w:type="dxa"/>
            <w:noWrap/>
          </w:tcPr>
          <w:p w14:paraId="30EFBB9A" w14:textId="77777777" w:rsidR="00B95FCE" w:rsidRDefault="002A537A">
            <w:pPr>
              <w:rPr>
                <w:rFonts w:eastAsia="等线"/>
                <w:sz w:val="18"/>
                <w:szCs w:val="18"/>
              </w:rPr>
            </w:pPr>
            <w:r>
              <w:rPr>
                <w:rFonts w:eastAsia="等线"/>
                <w:sz w:val="18"/>
                <w:szCs w:val="18"/>
              </w:rPr>
              <w:t>≤300</w:t>
            </w:r>
          </w:p>
        </w:tc>
        <w:tc>
          <w:tcPr>
            <w:tcW w:w="1175" w:type="dxa"/>
            <w:noWrap/>
          </w:tcPr>
          <w:p w14:paraId="77FCD7C3" w14:textId="77777777" w:rsidR="00B95FCE" w:rsidRDefault="002A537A">
            <w:pPr>
              <w:rPr>
                <w:rFonts w:eastAsia="等线"/>
                <w:sz w:val="18"/>
                <w:szCs w:val="18"/>
              </w:rPr>
            </w:pPr>
            <w:r>
              <w:rPr>
                <w:rFonts w:eastAsia="等线"/>
                <w:sz w:val="18"/>
                <w:szCs w:val="18"/>
              </w:rPr>
              <w:t>≤300</w:t>
            </w:r>
          </w:p>
        </w:tc>
        <w:tc>
          <w:tcPr>
            <w:tcW w:w="1250" w:type="dxa"/>
            <w:noWrap/>
          </w:tcPr>
          <w:p w14:paraId="39EE455B" w14:textId="77777777" w:rsidR="00B95FCE" w:rsidRDefault="002A537A">
            <w:pPr>
              <w:rPr>
                <w:rFonts w:eastAsia="等线"/>
                <w:sz w:val="18"/>
                <w:szCs w:val="18"/>
              </w:rPr>
            </w:pPr>
            <w:r>
              <w:rPr>
                <w:rFonts w:eastAsia="等线"/>
                <w:sz w:val="18"/>
                <w:szCs w:val="18"/>
              </w:rPr>
              <w:t>≤300</w:t>
            </w:r>
          </w:p>
        </w:tc>
        <w:tc>
          <w:tcPr>
            <w:tcW w:w="1189" w:type="dxa"/>
            <w:noWrap/>
            <w:vAlign w:val="center"/>
          </w:tcPr>
          <w:p w14:paraId="04E79518" w14:textId="77777777" w:rsidR="00B95FCE" w:rsidRDefault="002A537A">
            <w:pPr>
              <w:widowControl/>
              <w:jc w:val="center"/>
              <w:textAlignment w:val="center"/>
              <w:rPr>
                <w:rFonts w:eastAsia="等线"/>
                <w:sz w:val="18"/>
                <w:szCs w:val="18"/>
              </w:rPr>
            </w:pPr>
            <w:r>
              <w:rPr>
                <w:rFonts w:eastAsia="等线"/>
                <w:kern w:val="0"/>
                <w:sz w:val="18"/>
                <w:szCs w:val="18"/>
                <w:lang w:bidi="ar"/>
              </w:rPr>
              <w:t>≤150</w:t>
            </w:r>
          </w:p>
        </w:tc>
      </w:tr>
      <w:tr w:rsidR="00B95FCE" w14:paraId="35341E9C" w14:textId="77777777">
        <w:trPr>
          <w:trHeight w:val="233"/>
        </w:trPr>
        <w:tc>
          <w:tcPr>
            <w:tcW w:w="988" w:type="dxa"/>
            <w:vMerge/>
            <w:noWrap/>
          </w:tcPr>
          <w:p w14:paraId="5A6779F6" w14:textId="77777777" w:rsidR="00B95FCE" w:rsidRDefault="00B95FCE">
            <w:pPr>
              <w:rPr>
                <w:rFonts w:eastAsia="等线"/>
                <w:sz w:val="18"/>
                <w:szCs w:val="18"/>
              </w:rPr>
            </w:pPr>
          </w:p>
        </w:tc>
        <w:tc>
          <w:tcPr>
            <w:tcW w:w="1587" w:type="dxa"/>
            <w:noWrap/>
          </w:tcPr>
          <w:p w14:paraId="4EBEC48F" w14:textId="77777777" w:rsidR="00B95FCE" w:rsidRDefault="002A537A">
            <w:pPr>
              <w:rPr>
                <w:rFonts w:eastAsia="等线"/>
                <w:sz w:val="18"/>
                <w:szCs w:val="18"/>
              </w:rPr>
            </w:pPr>
            <w:r>
              <w:rPr>
                <w:rFonts w:eastAsia="等线"/>
                <w:sz w:val="18"/>
                <w:szCs w:val="18"/>
              </w:rPr>
              <w:t>Zn</w:t>
            </w:r>
            <w:r>
              <w:rPr>
                <w:rFonts w:eastAsia="等线" w:hint="eastAsia"/>
                <w:sz w:val="18"/>
                <w:szCs w:val="18"/>
              </w:rPr>
              <w:t xml:space="preserve"> (ppm)</w:t>
            </w:r>
          </w:p>
        </w:tc>
        <w:tc>
          <w:tcPr>
            <w:tcW w:w="1200" w:type="dxa"/>
            <w:noWrap/>
          </w:tcPr>
          <w:p w14:paraId="078774E6" w14:textId="77777777" w:rsidR="00B95FCE" w:rsidRDefault="002A537A">
            <w:pPr>
              <w:rPr>
                <w:rFonts w:eastAsia="等线"/>
                <w:sz w:val="18"/>
                <w:szCs w:val="18"/>
              </w:rPr>
            </w:pPr>
            <w:r>
              <w:rPr>
                <w:rFonts w:eastAsia="等线"/>
                <w:sz w:val="18"/>
                <w:szCs w:val="18"/>
              </w:rPr>
              <w:t>≤20</w:t>
            </w:r>
          </w:p>
        </w:tc>
        <w:tc>
          <w:tcPr>
            <w:tcW w:w="1175" w:type="dxa"/>
            <w:noWrap/>
          </w:tcPr>
          <w:p w14:paraId="729C51F3" w14:textId="77777777" w:rsidR="00B95FCE" w:rsidRDefault="002A537A">
            <w:pPr>
              <w:rPr>
                <w:rFonts w:eastAsia="等线"/>
                <w:sz w:val="18"/>
                <w:szCs w:val="18"/>
              </w:rPr>
            </w:pPr>
            <w:r>
              <w:rPr>
                <w:rFonts w:eastAsia="等线"/>
                <w:sz w:val="18"/>
                <w:szCs w:val="18"/>
              </w:rPr>
              <w:t>≤20</w:t>
            </w:r>
          </w:p>
        </w:tc>
        <w:tc>
          <w:tcPr>
            <w:tcW w:w="1250" w:type="dxa"/>
            <w:noWrap/>
          </w:tcPr>
          <w:p w14:paraId="7200D288" w14:textId="77777777" w:rsidR="00B95FCE" w:rsidRDefault="002A537A">
            <w:pPr>
              <w:rPr>
                <w:rFonts w:eastAsia="等线"/>
                <w:sz w:val="18"/>
                <w:szCs w:val="18"/>
              </w:rPr>
            </w:pPr>
            <w:r>
              <w:rPr>
                <w:rFonts w:eastAsia="等线"/>
                <w:sz w:val="18"/>
                <w:szCs w:val="18"/>
              </w:rPr>
              <w:t>≤20</w:t>
            </w:r>
          </w:p>
        </w:tc>
        <w:tc>
          <w:tcPr>
            <w:tcW w:w="1189" w:type="dxa"/>
            <w:noWrap/>
            <w:vAlign w:val="center"/>
          </w:tcPr>
          <w:p w14:paraId="2499A3F8" w14:textId="77777777" w:rsidR="00B95FCE" w:rsidRDefault="002A537A">
            <w:pPr>
              <w:widowControl/>
              <w:jc w:val="center"/>
              <w:textAlignment w:val="center"/>
              <w:rPr>
                <w:rFonts w:eastAsia="等线"/>
                <w:sz w:val="18"/>
                <w:szCs w:val="18"/>
              </w:rPr>
            </w:pPr>
            <w:r>
              <w:rPr>
                <w:rFonts w:eastAsia="等线"/>
                <w:kern w:val="0"/>
                <w:sz w:val="18"/>
                <w:szCs w:val="18"/>
                <w:lang w:bidi="ar"/>
              </w:rPr>
              <w:t>≤50</w:t>
            </w:r>
          </w:p>
        </w:tc>
      </w:tr>
      <w:tr w:rsidR="00B95FCE" w14:paraId="455C0F7C" w14:textId="77777777">
        <w:trPr>
          <w:trHeight w:val="233"/>
        </w:trPr>
        <w:tc>
          <w:tcPr>
            <w:tcW w:w="988" w:type="dxa"/>
            <w:vMerge/>
            <w:noWrap/>
          </w:tcPr>
          <w:p w14:paraId="2B872562" w14:textId="77777777" w:rsidR="00B95FCE" w:rsidRDefault="00B95FCE">
            <w:pPr>
              <w:rPr>
                <w:rFonts w:eastAsia="等线"/>
                <w:sz w:val="18"/>
                <w:szCs w:val="18"/>
              </w:rPr>
            </w:pPr>
          </w:p>
        </w:tc>
        <w:tc>
          <w:tcPr>
            <w:tcW w:w="1587" w:type="dxa"/>
            <w:noWrap/>
          </w:tcPr>
          <w:p w14:paraId="7AB1EADA" w14:textId="77777777" w:rsidR="00B95FCE" w:rsidRDefault="002A537A">
            <w:pPr>
              <w:rPr>
                <w:rFonts w:eastAsia="等线"/>
                <w:sz w:val="18"/>
                <w:szCs w:val="18"/>
              </w:rPr>
            </w:pPr>
            <w:r>
              <w:rPr>
                <w:rFonts w:eastAsia="等线"/>
                <w:sz w:val="18"/>
                <w:szCs w:val="18"/>
              </w:rPr>
              <w:t>S</w:t>
            </w:r>
            <w:r>
              <w:rPr>
                <w:rFonts w:eastAsia="等线" w:hint="eastAsia"/>
                <w:sz w:val="18"/>
                <w:szCs w:val="18"/>
              </w:rPr>
              <w:t xml:space="preserve"> (ppm)</w:t>
            </w:r>
          </w:p>
        </w:tc>
        <w:tc>
          <w:tcPr>
            <w:tcW w:w="1200" w:type="dxa"/>
            <w:noWrap/>
          </w:tcPr>
          <w:p w14:paraId="168BADA0" w14:textId="77777777" w:rsidR="00B95FCE" w:rsidRDefault="002A537A">
            <w:pPr>
              <w:rPr>
                <w:rFonts w:eastAsia="等线"/>
                <w:sz w:val="18"/>
                <w:szCs w:val="18"/>
              </w:rPr>
            </w:pPr>
            <w:r>
              <w:rPr>
                <w:rFonts w:eastAsia="等线"/>
                <w:sz w:val="18"/>
                <w:szCs w:val="18"/>
              </w:rPr>
              <w:t>≤1500</w:t>
            </w:r>
          </w:p>
        </w:tc>
        <w:tc>
          <w:tcPr>
            <w:tcW w:w="1175" w:type="dxa"/>
            <w:noWrap/>
          </w:tcPr>
          <w:p w14:paraId="0790937E" w14:textId="77777777" w:rsidR="00B95FCE" w:rsidRDefault="002A537A">
            <w:pPr>
              <w:rPr>
                <w:rFonts w:eastAsia="等线"/>
                <w:sz w:val="18"/>
                <w:szCs w:val="18"/>
              </w:rPr>
            </w:pPr>
            <w:r>
              <w:rPr>
                <w:rFonts w:eastAsia="等线"/>
                <w:sz w:val="18"/>
                <w:szCs w:val="18"/>
              </w:rPr>
              <w:t>≤1500</w:t>
            </w:r>
          </w:p>
        </w:tc>
        <w:tc>
          <w:tcPr>
            <w:tcW w:w="1250" w:type="dxa"/>
            <w:noWrap/>
          </w:tcPr>
          <w:p w14:paraId="5076FD5F" w14:textId="77777777" w:rsidR="00B95FCE" w:rsidRDefault="002A537A">
            <w:pPr>
              <w:rPr>
                <w:rFonts w:eastAsia="等线"/>
                <w:sz w:val="18"/>
                <w:szCs w:val="18"/>
              </w:rPr>
            </w:pPr>
            <w:r>
              <w:rPr>
                <w:rFonts w:eastAsia="等线"/>
                <w:sz w:val="18"/>
                <w:szCs w:val="18"/>
              </w:rPr>
              <w:t>≤1500</w:t>
            </w:r>
          </w:p>
        </w:tc>
        <w:tc>
          <w:tcPr>
            <w:tcW w:w="1189" w:type="dxa"/>
            <w:noWrap/>
            <w:vAlign w:val="center"/>
          </w:tcPr>
          <w:p w14:paraId="7FE312FA" w14:textId="77777777" w:rsidR="00B95FCE" w:rsidRDefault="002A537A">
            <w:pPr>
              <w:widowControl/>
              <w:jc w:val="center"/>
              <w:textAlignment w:val="center"/>
              <w:rPr>
                <w:rFonts w:eastAsia="等线"/>
                <w:sz w:val="18"/>
                <w:szCs w:val="18"/>
              </w:rPr>
            </w:pPr>
            <w:r>
              <w:rPr>
                <w:rFonts w:eastAsia="等线"/>
                <w:kern w:val="0"/>
                <w:sz w:val="18"/>
                <w:szCs w:val="18"/>
                <w:lang w:bidi="ar"/>
              </w:rPr>
              <w:t>≤1300</w:t>
            </w:r>
          </w:p>
        </w:tc>
      </w:tr>
      <w:tr w:rsidR="00B95FCE" w14:paraId="0BE309AB" w14:textId="77777777">
        <w:trPr>
          <w:trHeight w:val="233"/>
        </w:trPr>
        <w:tc>
          <w:tcPr>
            <w:tcW w:w="988" w:type="dxa"/>
            <w:vMerge/>
            <w:noWrap/>
          </w:tcPr>
          <w:p w14:paraId="77CADBE3" w14:textId="77777777" w:rsidR="00B95FCE" w:rsidRDefault="00B95FCE">
            <w:pPr>
              <w:rPr>
                <w:rFonts w:eastAsia="等线"/>
                <w:sz w:val="18"/>
                <w:szCs w:val="18"/>
              </w:rPr>
            </w:pPr>
          </w:p>
        </w:tc>
        <w:tc>
          <w:tcPr>
            <w:tcW w:w="1587" w:type="dxa"/>
            <w:noWrap/>
          </w:tcPr>
          <w:p w14:paraId="3C629D7C" w14:textId="77777777" w:rsidR="00B95FCE" w:rsidRDefault="002A537A">
            <w:pPr>
              <w:rPr>
                <w:rFonts w:eastAsia="等线"/>
                <w:sz w:val="18"/>
                <w:szCs w:val="18"/>
              </w:rPr>
            </w:pPr>
            <w:r>
              <w:rPr>
                <w:rFonts w:eastAsia="等线"/>
                <w:sz w:val="18"/>
                <w:szCs w:val="18"/>
              </w:rPr>
              <w:t>水分</w:t>
            </w:r>
            <w:r>
              <w:rPr>
                <w:rFonts w:eastAsia="等线" w:hint="eastAsia"/>
                <w:sz w:val="18"/>
                <w:szCs w:val="18"/>
              </w:rPr>
              <w:t>(</w:t>
            </w:r>
            <w:proofErr w:type="spellStart"/>
            <w:r>
              <w:rPr>
                <w:rFonts w:eastAsia="等线" w:hint="eastAsia"/>
                <w:sz w:val="18"/>
                <w:szCs w:val="18"/>
              </w:rPr>
              <w:t>wt</w:t>
            </w:r>
            <w:proofErr w:type="spellEnd"/>
            <w:r>
              <w:rPr>
                <w:rFonts w:eastAsia="等线" w:hint="eastAsia"/>
                <w:sz w:val="18"/>
                <w:szCs w:val="18"/>
              </w:rPr>
              <w:t>%</w:t>
            </w:r>
            <w:r>
              <w:rPr>
                <w:rFonts w:eastAsia="等线" w:hint="eastAsia"/>
                <w:sz w:val="18"/>
                <w:szCs w:val="18"/>
              </w:rPr>
              <w:t>)</w:t>
            </w:r>
          </w:p>
        </w:tc>
        <w:tc>
          <w:tcPr>
            <w:tcW w:w="1200" w:type="dxa"/>
            <w:noWrap/>
          </w:tcPr>
          <w:p w14:paraId="2E406801" w14:textId="77777777" w:rsidR="00B95FCE" w:rsidRDefault="002A537A">
            <w:pPr>
              <w:rPr>
                <w:rFonts w:eastAsia="等线"/>
                <w:sz w:val="18"/>
                <w:szCs w:val="18"/>
              </w:rPr>
            </w:pPr>
            <w:r>
              <w:rPr>
                <w:rFonts w:eastAsia="等线"/>
                <w:sz w:val="18"/>
                <w:szCs w:val="18"/>
              </w:rPr>
              <w:t>≤0.01</w:t>
            </w:r>
          </w:p>
        </w:tc>
        <w:tc>
          <w:tcPr>
            <w:tcW w:w="1175" w:type="dxa"/>
            <w:noWrap/>
          </w:tcPr>
          <w:p w14:paraId="77E2AC8D" w14:textId="77777777" w:rsidR="00B95FCE" w:rsidRDefault="002A537A">
            <w:pPr>
              <w:rPr>
                <w:rFonts w:eastAsia="等线"/>
                <w:sz w:val="18"/>
                <w:szCs w:val="18"/>
              </w:rPr>
            </w:pPr>
            <w:r>
              <w:rPr>
                <w:rFonts w:eastAsia="等线"/>
                <w:sz w:val="18"/>
                <w:szCs w:val="18"/>
              </w:rPr>
              <w:t>≤0.01</w:t>
            </w:r>
          </w:p>
        </w:tc>
        <w:tc>
          <w:tcPr>
            <w:tcW w:w="1250" w:type="dxa"/>
            <w:noWrap/>
          </w:tcPr>
          <w:p w14:paraId="4E029448" w14:textId="77777777" w:rsidR="00B95FCE" w:rsidRDefault="002A537A">
            <w:pPr>
              <w:rPr>
                <w:rFonts w:eastAsia="等线"/>
                <w:sz w:val="18"/>
                <w:szCs w:val="18"/>
              </w:rPr>
            </w:pPr>
            <w:r>
              <w:rPr>
                <w:rFonts w:eastAsia="等线"/>
                <w:sz w:val="18"/>
                <w:szCs w:val="18"/>
              </w:rPr>
              <w:t>≤0.01</w:t>
            </w:r>
          </w:p>
        </w:tc>
        <w:tc>
          <w:tcPr>
            <w:tcW w:w="1189" w:type="dxa"/>
            <w:noWrap/>
            <w:vAlign w:val="center"/>
          </w:tcPr>
          <w:p w14:paraId="53FF801F" w14:textId="77777777" w:rsidR="00B95FCE" w:rsidRDefault="002A537A">
            <w:pPr>
              <w:widowControl/>
              <w:jc w:val="center"/>
              <w:textAlignment w:val="center"/>
              <w:rPr>
                <w:rFonts w:eastAsia="等线"/>
                <w:sz w:val="18"/>
                <w:szCs w:val="18"/>
              </w:rPr>
            </w:pPr>
            <w:r>
              <w:rPr>
                <w:rFonts w:eastAsia="等线"/>
                <w:kern w:val="0"/>
                <w:sz w:val="18"/>
                <w:szCs w:val="18"/>
                <w:lang w:bidi="ar"/>
              </w:rPr>
              <w:t>≤0.04</w:t>
            </w:r>
          </w:p>
        </w:tc>
      </w:tr>
      <w:tr w:rsidR="00B95FCE" w14:paraId="6EEA5ED8" w14:textId="77777777">
        <w:trPr>
          <w:trHeight w:val="285"/>
        </w:trPr>
        <w:tc>
          <w:tcPr>
            <w:tcW w:w="988" w:type="dxa"/>
            <w:vMerge/>
          </w:tcPr>
          <w:p w14:paraId="1FF6A7E2" w14:textId="77777777" w:rsidR="00B95FCE" w:rsidRDefault="00B95FCE">
            <w:pPr>
              <w:rPr>
                <w:rFonts w:eastAsia="等线"/>
                <w:sz w:val="18"/>
                <w:szCs w:val="18"/>
              </w:rPr>
            </w:pPr>
          </w:p>
        </w:tc>
        <w:tc>
          <w:tcPr>
            <w:tcW w:w="1587" w:type="dxa"/>
          </w:tcPr>
          <w:p w14:paraId="54935CDF" w14:textId="77777777" w:rsidR="00B95FCE" w:rsidRDefault="002A537A">
            <w:pPr>
              <w:rPr>
                <w:rFonts w:eastAsia="等线"/>
                <w:sz w:val="18"/>
                <w:szCs w:val="18"/>
              </w:rPr>
            </w:pPr>
            <w:r>
              <w:rPr>
                <w:rFonts w:eastAsia="等线"/>
                <w:sz w:val="18"/>
                <w:szCs w:val="18"/>
              </w:rPr>
              <w:t>磁性异物</w:t>
            </w:r>
            <w:r>
              <w:rPr>
                <w:rFonts w:eastAsia="等线" w:hint="eastAsia"/>
                <w:sz w:val="18"/>
                <w:szCs w:val="18"/>
              </w:rPr>
              <w:t xml:space="preserve"> (ppb)</w:t>
            </w:r>
          </w:p>
        </w:tc>
        <w:tc>
          <w:tcPr>
            <w:tcW w:w="1200" w:type="dxa"/>
            <w:noWrap/>
          </w:tcPr>
          <w:p w14:paraId="345EB3B3" w14:textId="77777777" w:rsidR="00B95FCE" w:rsidRDefault="002A537A">
            <w:pPr>
              <w:rPr>
                <w:rFonts w:eastAsia="等线"/>
                <w:sz w:val="18"/>
                <w:szCs w:val="18"/>
              </w:rPr>
            </w:pPr>
            <w:r>
              <w:rPr>
                <w:rFonts w:eastAsia="等线"/>
                <w:sz w:val="18"/>
                <w:szCs w:val="18"/>
              </w:rPr>
              <w:t>≤50</w:t>
            </w:r>
          </w:p>
        </w:tc>
        <w:tc>
          <w:tcPr>
            <w:tcW w:w="1175" w:type="dxa"/>
            <w:noWrap/>
          </w:tcPr>
          <w:p w14:paraId="3020A7F4" w14:textId="77777777" w:rsidR="00B95FCE" w:rsidRDefault="002A537A">
            <w:pPr>
              <w:rPr>
                <w:rFonts w:eastAsia="等线"/>
                <w:sz w:val="18"/>
                <w:szCs w:val="18"/>
              </w:rPr>
            </w:pPr>
            <w:r>
              <w:rPr>
                <w:rFonts w:eastAsia="等线"/>
                <w:sz w:val="18"/>
                <w:szCs w:val="18"/>
              </w:rPr>
              <w:t>≤50</w:t>
            </w:r>
          </w:p>
        </w:tc>
        <w:tc>
          <w:tcPr>
            <w:tcW w:w="1250" w:type="dxa"/>
            <w:noWrap/>
          </w:tcPr>
          <w:p w14:paraId="6FD811E1" w14:textId="77777777" w:rsidR="00B95FCE" w:rsidRDefault="002A537A">
            <w:pPr>
              <w:rPr>
                <w:rFonts w:eastAsia="等线"/>
                <w:sz w:val="18"/>
                <w:szCs w:val="18"/>
              </w:rPr>
            </w:pPr>
            <w:r>
              <w:rPr>
                <w:rFonts w:eastAsia="等线"/>
                <w:sz w:val="18"/>
                <w:szCs w:val="18"/>
              </w:rPr>
              <w:t>≤50</w:t>
            </w:r>
          </w:p>
        </w:tc>
        <w:tc>
          <w:tcPr>
            <w:tcW w:w="1189" w:type="dxa"/>
            <w:noWrap/>
            <w:vAlign w:val="center"/>
          </w:tcPr>
          <w:p w14:paraId="4F32E790" w14:textId="77777777" w:rsidR="00B95FCE" w:rsidRDefault="002A537A">
            <w:pPr>
              <w:widowControl/>
              <w:jc w:val="center"/>
              <w:textAlignment w:val="center"/>
              <w:rPr>
                <w:rFonts w:eastAsia="等线"/>
                <w:sz w:val="18"/>
                <w:szCs w:val="18"/>
              </w:rPr>
            </w:pPr>
            <w:r>
              <w:rPr>
                <w:rFonts w:eastAsia="等线"/>
                <w:kern w:val="0"/>
                <w:sz w:val="18"/>
                <w:szCs w:val="18"/>
                <w:lang w:bidi="ar"/>
              </w:rPr>
              <w:t>≤50</w:t>
            </w:r>
          </w:p>
        </w:tc>
      </w:tr>
      <w:tr w:rsidR="00B95FCE" w14:paraId="773902FA" w14:textId="77777777">
        <w:trPr>
          <w:trHeight w:val="90"/>
        </w:trPr>
        <w:tc>
          <w:tcPr>
            <w:tcW w:w="988" w:type="dxa"/>
            <w:vMerge/>
            <w:noWrap/>
          </w:tcPr>
          <w:p w14:paraId="30457503" w14:textId="77777777" w:rsidR="00B95FCE" w:rsidRDefault="00B95FCE">
            <w:pPr>
              <w:rPr>
                <w:rFonts w:eastAsia="等线"/>
                <w:sz w:val="18"/>
                <w:szCs w:val="18"/>
              </w:rPr>
            </w:pPr>
          </w:p>
        </w:tc>
        <w:tc>
          <w:tcPr>
            <w:tcW w:w="1587" w:type="dxa"/>
            <w:noWrap/>
          </w:tcPr>
          <w:p w14:paraId="73A6C755" w14:textId="77777777" w:rsidR="00B95FCE" w:rsidRDefault="002A537A">
            <w:pPr>
              <w:rPr>
                <w:rFonts w:eastAsia="等线"/>
                <w:sz w:val="18"/>
                <w:szCs w:val="18"/>
              </w:rPr>
            </w:pPr>
            <w:r>
              <w:rPr>
                <w:rFonts w:eastAsia="等线"/>
                <w:sz w:val="18"/>
                <w:szCs w:val="18"/>
              </w:rPr>
              <w:t>Li</w:t>
            </w:r>
            <w:r>
              <w:rPr>
                <w:rFonts w:eastAsia="等线"/>
                <w:sz w:val="18"/>
                <w:szCs w:val="18"/>
                <w:vertAlign w:val="subscript"/>
              </w:rPr>
              <w:t>2</w:t>
            </w:r>
            <w:r>
              <w:rPr>
                <w:rFonts w:eastAsia="等线"/>
                <w:sz w:val="18"/>
                <w:szCs w:val="18"/>
              </w:rPr>
              <w:t>CO</w:t>
            </w:r>
            <w:r>
              <w:rPr>
                <w:rFonts w:eastAsia="等线"/>
                <w:sz w:val="18"/>
                <w:szCs w:val="18"/>
                <w:vertAlign w:val="subscript"/>
              </w:rPr>
              <w:t>3</w:t>
            </w:r>
            <w:r>
              <w:rPr>
                <w:rFonts w:eastAsia="等线" w:hint="eastAsia"/>
                <w:sz w:val="18"/>
                <w:szCs w:val="18"/>
                <w:vertAlign w:val="subscript"/>
              </w:rPr>
              <w:t xml:space="preserve"> </w:t>
            </w:r>
            <w:r>
              <w:rPr>
                <w:rFonts w:eastAsia="等线" w:hint="eastAsia"/>
                <w:sz w:val="18"/>
                <w:szCs w:val="18"/>
              </w:rPr>
              <w:t xml:space="preserve"> (</w:t>
            </w:r>
            <w:r>
              <w:rPr>
                <w:rFonts w:eastAsia="等线"/>
                <w:sz w:val="18"/>
                <w:szCs w:val="18"/>
              </w:rPr>
              <w:t>%</w:t>
            </w:r>
            <w:r>
              <w:rPr>
                <w:rFonts w:eastAsia="等线" w:hint="eastAsia"/>
                <w:sz w:val="18"/>
                <w:szCs w:val="18"/>
              </w:rPr>
              <w:t>)</w:t>
            </w:r>
          </w:p>
        </w:tc>
        <w:tc>
          <w:tcPr>
            <w:tcW w:w="1200" w:type="dxa"/>
            <w:noWrap/>
          </w:tcPr>
          <w:p w14:paraId="603A0083" w14:textId="77777777" w:rsidR="00B95FCE" w:rsidRDefault="002A537A">
            <w:pPr>
              <w:rPr>
                <w:rFonts w:eastAsia="等线"/>
                <w:sz w:val="18"/>
                <w:szCs w:val="18"/>
              </w:rPr>
            </w:pPr>
            <w:r>
              <w:rPr>
                <w:rFonts w:eastAsia="等线"/>
                <w:sz w:val="18"/>
                <w:szCs w:val="18"/>
              </w:rPr>
              <w:t>≤0.30</w:t>
            </w:r>
          </w:p>
        </w:tc>
        <w:tc>
          <w:tcPr>
            <w:tcW w:w="1175" w:type="dxa"/>
            <w:noWrap/>
          </w:tcPr>
          <w:p w14:paraId="2C328C84" w14:textId="77777777" w:rsidR="00B95FCE" w:rsidRDefault="002A537A">
            <w:pPr>
              <w:rPr>
                <w:rFonts w:eastAsia="等线"/>
                <w:sz w:val="18"/>
                <w:szCs w:val="18"/>
              </w:rPr>
            </w:pPr>
            <w:r>
              <w:rPr>
                <w:rFonts w:eastAsia="等线"/>
                <w:sz w:val="18"/>
                <w:szCs w:val="18"/>
              </w:rPr>
              <w:t>≤0.40</w:t>
            </w:r>
          </w:p>
        </w:tc>
        <w:tc>
          <w:tcPr>
            <w:tcW w:w="1250" w:type="dxa"/>
            <w:noWrap/>
          </w:tcPr>
          <w:p w14:paraId="2A455F26" w14:textId="77777777" w:rsidR="00B95FCE" w:rsidRDefault="002A537A">
            <w:pPr>
              <w:rPr>
                <w:rFonts w:eastAsia="等线"/>
                <w:sz w:val="18"/>
                <w:szCs w:val="18"/>
              </w:rPr>
            </w:pPr>
            <w:r>
              <w:rPr>
                <w:rFonts w:eastAsia="等线"/>
                <w:sz w:val="18"/>
                <w:szCs w:val="18"/>
              </w:rPr>
              <w:t>≤0.25</w:t>
            </w:r>
          </w:p>
        </w:tc>
        <w:tc>
          <w:tcPr>
            <w:tcW w:w="1189" w:type="dxa"/>
            <w:noWrap/>
            <w:vAlign w:val="center"/>
          </w:tcPr>
          <w:p w14:paraId="425FFB50" w14:textId="77777777" w:rsidR="00B95FCE" w:rsidRDefault="002A537A">
            <w:pPr>
              <w:widowControl/>
              <w:jc w:val="center"/>
              <w:textAlignment w:val="center"/>
              <w:rPr>
                <w:rFonts w:eastAsia="等线"/>
                <w:sz w:val="18"/>
                <w:szCs w:val="18"/>
              </w:rPr>
            </w:pPr>
            <w:r>
              <w:rPr>
                <w:rStyle w:val="font31"/>
                <w:rFonts w:ascii="Times New Roman" w:hAnsi="Times New Roman" w:cs="Times New Roman" w:hint="default"/>
                <w:color w:val="auto"/>
                <w:lang w:bidi="ar"/>
              </w:rPr>
              <w:t>≤</w:t>
            </w:r>
            <w:r>
              <w:rPr>
                <w:rStyle w:val="font21"/>
                <w:rFonts w:eastAsia="等线"/>
                <w:color w:val="auto"/>
                <w:lang w:bidi="ar"/>
              </w:rPr>
              <w:t>0.5</w:t>
            </w:r>
          </w:p>
        </w:tc>
      </w:tr>
      <w:tr w:rsidR="00B95FCE" w14:paraId="05F2DD44" w14:textId="77777777">
        <w:trPr>
          <w:trHeight w:val="233"/>
        </w:trPr>
        <w:tc>
          <w:tcPr>
            <w:tcW w:w="988" w:type="dxa"/>
            <w:vMerge/>
            <w:noWrap/>
          </w:tcPr>
          <w:p w14:paraId="613425A2" w14:textId="77777777" w:rsidR="00B95FCE" w:rsidRDefault="00B95FCE">
            <w:pPr>
              <w:rPr>
                <w:rFonts w:eastAsia="等线"/>
                <w:sz w:val="18"/>
                <w:szCs w:val="18"/>
              </w:rPr>
            </w:pPr>
          </w:p>
        </w:tc>
        <w:tc>
          <w:tcPr>
            <w:tcW w:w="1587" w:type="dxa"/>
            <w:noWrap/>
          </w:tcPr>
          <w:p w14:paraId="28949896" w14:textId="77777777" w:rsidR="00B95FCE" w:rsidRDefault="002A537A">
            <w:pPr>
              <w:rPr>
                <w:rFonts w:eastAsia="等线"/>
                <w:sz w:val="18"/>
                <w:szCs w:val="18"/>
              </w:rPr>
            </w:pPr>
            <w:proofErr w:type="spellStart"/>
            <w:r>
              <w:rPr>
                <w:rFonts w:eastAsia="等线"/>
                <w:sz w:val="18"/>
                <w:szCs w:val="18"/>
              </w:rPr>
              <w:t>LiOH</w:t>
            </w:r>
            <w:proofErr w:type="spellEnd"/>
            <w:r>
              <w:rPr>
                <w:rFonts w:eastAsia="等线" w:hint="eastAsia"/>
                <w:sz w:val="18"/>
                <w:szCs w:val="18"/>
              </w:rPr>
              <w:t xml:space="preserve"> (</w:t>
            </w:r>
            <w:r>
              <w:rPr>
                <w:rFonts w:eastAsia="等线"/>
                <w:sz w:val="18"/>
                <w:szCs w:val="18"/>
              </w:rPr>
              <w:t>%</w:t>
            </w:r>
            <w:r>
              <w:rPr>
                <w:rFonts w:eastAsia="等线" w:hint="eastAsia"/>
                <w:sz w:val="18"/>
                <w:szCs w:val="18"/>
              </w:rPr>
              <w:t>)</w:t>
            </w:r>
          </w:p>
        </w:tc>
        <w:tc>
          <w:tcPr>
            <w:tcW w:w="1200" w:type="dxa"/>
            <w:noWrap/>
          </w:tcPr>
          <w:p w14:paraId="67AE7913" w14:textId="77777777" w:rsidR="00B95FCE" w:rsidRDefault="002A537A">
            <w:pPr>
              <w:rPr>
                <w:rFonts w:eastAsia="等线"/>
                <w:sz w:val="18"/>
                <w:szCs w:val="18"/>
              </w:rPr>
            </w:pPr>
            <w:r>
              <w:rPr>
                <w:rFonts w:eastAsia="等线"/>
                <w:sz w:val="18"/>
                <w:szCs w:val="18"/>
              </w:rPr>
              <w:t>≤0.45</w:t>
            </w:r>
          </w:p>
        </w:tc>
        <w:tc>
          <w:tcPr>
            <w:tcW w:w="1175" w:type="dxa"/>
            <w:noWrap/>
          </w:tcPr>
          <w:p w14:paraId="2B67ABCA" w14:textId="77777777" w:rsidR="00B95FCE" w:rsidRDefault="002A537A">
            <w:pPr>
              <w:rPr>
                <w:rFonts w:eastAsia="等线"/>
                <w:sz w:val="18"/>
                <w:szCs w:val="18"/>
              </w:rPr>
            </w:pPr>
            <w:r>
              <w:rPr>
                <w:rFonts w:eastAsia="等线"/>
                <w:sz w:val="18"/>
                <w:szCs w:val="18"/>
              </w:rPr>
              <w:t>≤0.45</w:t>
            </w:r>
          </w:p>
        </w:tc>
        <w:tc>
          <w:tcPr>
            <w:tcW w:w="1250" w:type="dxa"/>
            <w:noWrap/>
          </w:tcPr>
          <w:p w14:paraId="43362EB6" w14:textId="77777777" w:rsidR="00B95FCE" w:rsidRDefault="002A537A">
            <w:pPr>
              <w:rPr>
                <w:rFonts w:eastAsia="等线"/>
                <w:sz w:val="18"/>
                <w:szCs w:val="18"/>
              </w:rPr>
            </w:pPr>
            <w:r>
              <w:rPr>
                <w:rFonts w:eastAsia="等线"/>
                <w:sz w:val="18"/>
                <w:szCs w:val="18"/>
              </w:rPr>
              <w:t>≤0.40</w:t>
            </w:r>
          </w:p>
        </w:tc>
        <w:tc>
          <w:tcPr>
            <w:tcW w:w="1189" w:type="dxa"/>
            <w:noWrap/>
            <w:vAlign w:val="center"/>
          </w:tcPr>
          <w:p w14:paraId="10AADD27" w14:textId="77777777" w:rsidR="00B95FCE" w:rsidRDefault="002A537A">
            <w:pPr>
              <w:widowControl/>
              <w:jc w:val="center"/>
              <w:textAlignment w:val="center"/>
              <w:rPr>
                <w:rFonts w:eastAsia="等线"/>
                <w:sz w:val="18"/>
                <w:szCs w:val="18"/>
              </w:rPr>
            </w:pPr>
            <w:r>
              <w:rPr>
                <w:rFonts w:eastAsia="等线"/>
                <w:kern w:val="0"/>
                <w:sz w:val="18"/>
                <w:szCs w:val="18"/>
                <w:lang w:bidi="ar"/>
              </w:rPr>
              <w:t>≤0.4</w:t>
            </w:r>
          </w:p>
        </w:tc>
      </w:tr>
      <w:tr w:rsidR="00B95FCE" w14:paraId="3E053819" w14:textId="77777777">
        <w:trPr>
          <w:trHeight w:val="233"/>
        </w:trPr>
        <w:tc>
          <w:tcPr>
            <w:tcW w:w="988" w:type="dxa"/>
            <w:vMerge/>
            <w:noWrap/>
          </w:tcPr>
          <w:p w14:paraId="511F20BD" w14:textId="77777777" w:rsidR="00B95FCE" w:rsidRDefault="00B95FCE">
            <w:pPr>
              <w:rPr>
                <w:rFonts w:eastAsia="等线"/>
                <w:sz w:val="18"/>
                <w:szCs w:val="18"/>
              </w:rPr>
            </w:pPr>
          </w:p>
        </w:tc>
        <w:tc>
          <w:tcPr>
            <w:tcW w:w="1587" w:type="dxa"/>
            <w:noWrap/>
          </w:tcPr>
          <w:p w14:paraId="3237E4DA" w14:textId="77777777" w:rsidR="00B95FCE" w:rsidRDefault="002A537A">
            <w:pPr>
              <w:rPr>
                <w:rFonts w:eastAsia="等线"/>
                <w:sz w:val="18"/>
                <w:szCs w:val="18"/>
              </w:rPr>
            </w:pPr>
            <w:r>
              <w:rPr>
                <w:rFonts w:eastAsia="等线"/>
                <w:sz w:val="18"/>
                <w:szCs w:val="18"/>
              </w:rPr>
              <w:t>pH</w:t>
            </w:r>
          </w:p>
        </w:tc>
        <w:tc>
          <w:tcPr>
            <w:tcW w:w="1200" w:type="dxa"/>
            <w:noWrap/>
          </w:tcPr>
          <w:p w14:paraId="25535225" w14:textId="77777777" w:rsidR="00B95FCE" w:rsidRDefault="002A537A">
            <w:pPr>
              <w:rPr>
                <w:rFonts w:eastAsia="等线"/>
                <w:sz w:val="18"/>
                <w:szCs w:val="18"/>
              </w:rPr>
            </w:pPr>
            <w:r>
              <w:rPr>
                <w:rFonts w:eastAsia="等线"/>
                <w:sz w:val="18"/>
                <w:szCs w:val="18"/>
              </w:rPr>
              <w:t>11.4-11.8</w:t>
            </w:r>
          </w:p>
        </w:tc>
        <w:tc>
          <w:tcPr>
            <w:tcW w:w="1175" w:type="dxa"/>
            <w:noWrap/>
          </w:tcPr>
          <w:p w14:paraId="08830BD8" w14:textId="77777777" w:rsidR="00B95FCE" w:rsidRDefault="002A537A">
            <w:pPr>
              <w:rPr>
                <w:rFonts w:eastAsia="等线"/>
                <w:sz w:val="18"/>
                <w:szCs w:val="18"/>
              </w:rPr>
            </w:pPr>
            <w:r>
              <w:rPr>
                <w:rFonts w:eastAsia="等线"/>
                <w:sz w:val="18"/>
                <w:szCs w:val="18"/>
              </w:rPr>
              <w:t>11.8-12.0</w:t>
            </w:r>
          </w:p>
        </w:tc>
        <w:tc>
          <w:tcPr>
            <w:tcW w:w="1250" w:type="dxa"/>
            <w:noWrap/>
          </w:tcPr>
          <w:p w14:paraId="266A0C00" w14:textId="77777777" w:rsidR="00B95FCE" w:rsidRDefault="002A537A">
            <w:pPr>
              <w:rPr>
                <w:rFonts w:eastAsia="等线"/>
                <w:sz w:val="18"/>
                <w:szCs w:val="18"/>
              </w:rPr>
            </w:pPr>
            <w:r>
              <w:rPr>
                <w:rFonts w:eastAsia="等线"/>
                <w:sz w:val="18"/>
                <w:szCs w:val="18"/>
              </w:rPr>
              <w:t>11.4-11.6</w:t>
            </w:r>
          </w:p>
        </w:tc>
        <w:tc>
          <w:tcPr>
            <w:tcW w:w="1189" w:type="dxa"/>
            <w:noWrap/>
            <w:vAlign w:val="center"/>
          </w:tcPr>
          <w:p w14:paraId="4D5B2E1F" w14:textId="77777777" w:rsidR="00B95FCE" w:rsidRDefault="002A537A">
            <w:pPr>
              <w:widowControl/>
              <w:jc w:val="center"/>
              <w:textAlignment w:val="center"/>
              <w:rPr>
                <w:rFonts w:eastAsia="等线"/>
                <w:sz w:val="18"/>
                <w:szCs w:val="18"/>
              </w:rPr>
            </w:pPr>
            <w:r>
              <w:rPr>
                <w:rFonts w:eastAsia="等线"/>
                <w:kern w:val="0"/>
                <w:sz w:val="18"/>
                <w:szCs w:val="18"/>
                <w:lang w:bidi="ar"/>
              </w:rPr>
              <w:t>≤12</w:t>
            </w:r>
          </w:p>
        </w:tc>
      </w:tr>
      <w:tr w:rsidR="00B95FCE" w14:paraId="7D339376" w14:textId="77777777">
        <w:trPr>
          <w:trHeight w:val="234"/>
        </w:trPr>
        <w:tc>
          <w:tcPr>
            <w:tcW w:w="988" w:type="dxa"/>
            <w:vMerge w:val="restart"/>
            <w:noWrap/>
            <w:vAlign w:val="center"/>
          </w:tcPr>
          <w:p w14:paraId="6945F2F1" w14:textId="77777777" w:rsidR="00B95FCE" w:rsidRDefault="002A537A">
            <w:pPr>
              <w:jc w:val="center"/>
              <w:rPr>
                <w:rFonts w:eastAsia="等线"/>
                <w:sz w:val="18"/>
                <w:szCs w:val="18"/>
              </w:rPr>
            </w:pPr>
            <w:r>
              <w:rPr>
                <w:rFonts w:eastAsia="等线" w:hint="eastAsia"/>
                <w:sz w:val="18"/>
                <w:szCs w:val="18"/>
              </w:rPr>
              <w:t>物理指标</w:t>
            </w:r>
          </w:p>
        </w:tc>
        <w:tc>
          <w:tcPr>
            <w:tcW w:w="1587" w:type="dxa"/>
            <w:noWrap/>
          </w:tcPr>
          <w:p w14:paraId="3B85FBEA" w14:textId="77777777" w:rsidR="00B95FCE" w:rsidRDefault="002A537A">
            <w:pPr>
              <w:jc w:val="left"/>
              <w:rPr>
                <w:rFonts w:eastAsia="等线"/>
                <w:sz w:val="18"/>
                <w:szCs w:val="18"/>
              </w:rPr>
            </w:pPr>
            <w:r>
              <w:rPr>
                <w:rFonts w:eastAsia="等线"/>
                <w:sz w:val="18"/>
                <w:szCs w:val="18"/>
              </w:rPr>
              <w:t>D</w:t>
            </w:r>
            <w:r>
              <w:rPr>
                <w:rFonts w:eastAsia="等线"/>
                <w:sz w:val="18"/>
                <w:szCs w:val="18"/>
                <w:vertAlign w:val="subscript"/>
              </w:rPr>
              <w:t>50</w:t>
            </w:r>
            <w:r>
              <w:rPr>
                <w:rFonts w:eastAsia="等线" w:hint="eastAsia"/>
                <w:sz w:val="18"/>
                <w:szCs w:val="18"/>
                <w:vertAlign w:val="subscript"/>
              </w:rPr>
              <w:t xml:space="preserve"> </w:t>
            </w:r>
            <w:r>
              <w:rPr>
                <w:rFonts w:eastAsia="等线" w:hint="eastAsia"/>
                <w:sz w:val="18"/>
                <w:szCs w:val="18"/>
              </w:rPr>
              <w:t>(</w:t>
            </w:r>
            <w:proofErr w:type="spellStart"/>
            <w:r>
              <w:rPr>
                <w:rFonts w:eastAsia="等线"/>
                <w:sz w:val="18"/>
                <w:szCs w:val="18"/>
              </w:rPr>
              <w:t>μm</w:t>
            </w:r>
            <w:proofErr w:type="spellEnd"/>
            <w:r>
              <w:rPr>
                <w:rFonts w:eastAsia="等线" w:hint="eastAsia"/>
                <w:sz w:val="18"/>
                <w:szCs w:val="18"/>
              </w:rPr>
              <w:t>)</w:t>
            </w:r>
          </w:p>
        </w:tc>
        <w:tc>
          <w:tcPr>
            <w:tcW w:w="1200" w:type="dxa"/>
            <w:noWrap/>
          </w:tcPr>
          <w:p w14:paraId="1E1E1D39" w14:textId="77777777" w:rsidR="00B95FCE" w:rsidRDefault="002A537A">
            <w:pPr>
              <w:jc w:val="left"/>
              <w:rPr>
                <w:rFonts w:eastAsia="等线"/>
                <w:sz w:val="18"/>
                <w:szCs w:val="18"/>
              </w:rPr>
            </w:pPr>
            <w:r>
              <w:rPr>
                <w:rFonts w:eastAsia="等线" w:hint="eastAsia"/>
                <w:sz w:val="18"/>
                <w:szCs w:val="18"/>
              </w:rPr>
              <w:t>2</w:t>
            </w:r>
            <w:r>
              <w:rPr>
                <w:rFonts w:eastAsia="等线"/>
                <w:sz w:val="18"/>
                <w:szCs w:val="18"/>
              </w:rPr>
              <w:t>-12</w:t>
            </w:r>
          </w:p>
        </w:tc>
        <w:tc>
          <w:tcPr>
            <w:tcW w:w="1175" w:type="dxa"/>
            <w:noWrap/>
          </w:tcPr>
          <w:p w14:paraId="0453C5B0" w14:textId="77777777" w:rsidR="00B95FCE" w:rsidRDefault="002A537A">
            <w:pPr>
              <w:jc w:val="left"/>
              <w:rPr>
                <w:rFonts w:eastAsia="等线"/>
                <w:sz w:val="18"/>
                <w:szCs w:val="18"/>
              </w:rPr>
            </w:pPr>
            <w:r>
              <w:rPr>
                <w:rFonts w:eastAsia="等线"/>
                <w:sz w:val="18"/>
                <w:szCs w:val="18"/>
              </w:rPr>
              <w:t>10-15</w:t>
            </w:r>
          </w:p>
        </w:tc>
        <w:tc>
          <w:tcPr>
            <w:tcW w:w="1250" w:type="dxa"/>
            <w:noWrap/>
          </w:tcPr>
          <w:p w14:paraId="1CD3AA56" w14:textId="77777777" w:rsidR="00B95FCE" w:rsidRDefault="002A537A">
            <w:pPr>
              <w:jc w:val="left"/>
              <w:rPr>
                <w:rFonts w:eastAsia="等线"/>
                <w:sz w:val="18"/>
                <w:szCs w:val="18"/>
              </w:rPr>
            </w:pPr>
            <w:r>
              <w:rPr>
                <w:rFonts w:eastAsia="等线"/>
                <w:sz w:val="18"/>
                <w:szCs w:val="18"/>
              </w:rPr>
              <w:t>10-15</w:t>
            </w:r>
          </w:p>
        </w:tc>
        <w:tc>
          <w:tcPr>
            <w:tcW w:w="1188" w:type="dxa"/>
            <w:vAlign w:val="center"/>
          </w:tcPr>
          <w:p w14:paraId="7F3A5DF6" w14:textId="77777777" w:rsidR="00B95FCE" w:rsidRDefault="002A537A">
            <w:pPr>
              <w:widowControl/>
              <w:jc w:val="left"/>
              <w:textAlignment w:val="center"/>
              <w:rPr>
                <w:rFonts w:eastAsia="等线"/>
                <w:sz w:val="18"/>
                <w:szCs w:val="18"/>
              </w:rPr>
            </w:pPr>
            <w:r>
              <w:rPr>
                <w:rFonts w:eastAsia="等线" w:hint="eastAsia"/>
                <w:kern w:val="0"/>
                <w:sz w:val="18"/>
                <w:szCs w:val="18"/>
                <w:lang w:bidi="ar"/>
              </w:rPr>
              <w:t>11.5-12.5</w:t>
            </w:r>
          </w:p>
        </w:tc>
      </w:tr>
      <w:tr w:rsidR="00B95FCE" w14:paraId="2C073C5C" w14:textId="77777777">
        <w:trPr>
          <w:trHeight w:val="226"/>
        </w:trPr>
        <w:tc>
          <w:tcPr>
            <w:tcW w:w="988" w:type="dxa"/>
            <w:vMerge/>
            <w:noWrap/>
          </w:tcPr>
          <w:p w14:paraId="3EAD01B0" w14:textId="77777777" w:rsidR="00B95FCE" w:rsidRDefault="00B95FCE">
            <w:pPr>
              <w:rPr>
                <w:rFonts w:eastAsia="等线"/>
                <w:sz w:val="18"/>
                <w:szCs w:val="18"/>
              </w:rPr>
            </w:pPr>
          </w:p>
        </w:tc>
        <w:tc>
          <w:tcPr>
            <w:tcW w:w="1587" w:type="dxa"/>
            <w:noWrap/>
          </w:tcPr>
          <w:p w14:paraId="0E26A577" w14:textId="77777777" w:rsidR="00B95FCE" w:rsidRDefault="002A537A">
            <w:pPr>
              <w:rPr>
                <w:rFonts w:eastAsia="等线"/>
                <w:sz w:val="18"/>
                <w:szCs w:val="18"/>
              </w:rPr>
            </w:pPr>
            <w:r>
              <w:rPr>
                <w:rFonts w:eastAsia="等线"/>
                <w:sz w:val="18"/>
                <w:szCs w:val="18"/>
              </w:rPr>
              <w:t>振实密度</w:t>
            </w:r>
            <w:r>
              <w:rPr>
                <w:rFonts w:eastAsia="等线" w:hint="eastAsia"/>
                <w:sz w:val="18"/>
                <w:szCs w:val="18"/>
              </w:rPr>
              <w:t xml:space="preserve"> (</w:t>
            </w:r>
            <w:r>
              <w:rPr>
                <w:rFonts w:eastAsia="等线"/>
                <w:sz w:val="18"/>
                <w:szCs w:val="18"/>
              </w:rPr>
              <w:t>g/cm</w:t>
            </w:r>
            <w:r>
              <w:rPr>
                <w:rFonts w:eastAsia="等线"/>
                <w:sz w:val="18"/>
                <w:szCs w:val="18"/>
                <w:vertAlign w:val="superscript"/>
              </w:rPr>
              <w:t>3</w:t>
            </w:r>
            <w:r>
              <w:rPr>
                <w:rFonts w:eastAsia="等线" w:hint="eastAsia"/>
                <w:sz w:val="18"/>
                <w:szCs w:val="18"/>
              </w:rPr>
              <w:t>)</w:t>
            </w:r>
          </w:p>
        </w:tc>
        <w:tc>
          <w:tcPr>
            <w:tcW w:w="1200" w:type="dxa"/>
            <w:noWrap/>
          </w:tcPr>
          <w:p w14:paraId="7BA6889D" w14:textId="77777777" w:rsidR="00B95FCE" w:rsidRDefault="002A537A">
            <w:pPr>
              <w:jc w:val="left"/>
              <w:rPr>
                <w:rFonts w:eastAsia="等线"/>
                <w:sz w:val="18"/>
                <w:szCs w:val="18"/>
              </w:rPr>
            </w:pPr>
            <w:r>
              <w:rPr>
                <w:rFonts w:eastAsia="等线"/>
                <w:sz w:val="18"/>
                <w:szCs w:val="18"/>
              </w:rPr>
              <w:t>≥2.</w:t>
            </w:r>
            <w:r>
              <w:rPr>
                <w:rFonts w:eastAsia="等线" w:hint="eastAsia"/>
                <w:sz w:val="18"/>
                <w:szCs w:val="18"/>
              </w:rPr>
              <w:t>0</w:t>
            </w:r>
          </w:p>
        </w:tc>
        <w:tc>
          <w:tcPr>
            <w:tcW w:w="2425" w:type="dxa"/>
            <w:gridSpan w:val="2"/>
            <w:noWrap/>
          </w:tcPr>
          <w:p w14:paraId="3ED3ECB1" w14:textId="77777777" w:rsidR="00B95FCE" w:rsidRDefault="002A537A">
            <w:pPr>
              <w:jc w:val="center"/>
              <w:rPr>
                <w:rFonts w:eastAsia="等线"/>
                <w:sz w:val="18"/>
                <w:szCs w:val="18"/>
              </w:rPr>
            </w:pPr>
            <w:r>
              <w:rPr>
                <w:rFonts w:eastAsia="等线"/>
                <w:sz w:val="18"/>
                <w:szCs w:val="18"/>
              </w:rPr>
              <w:t>≥2.</w:t>
            </w:r>
            <w:r>
              <w:rPr>
                <w:rFonts w:eastAsia="等线" w:hint="eastAsia"/>
                <w:sz w:val="18"/>
                <w:szCs w:val="18"/>
              </w:rPr>
              <w:t>4</w:t>
            </w:r>
          </w:p>
        </w:tc>
        <w:tc>
          <w:tcPr>
            <w:tcW w:w="1188" w:type="dxa"/>
            <w:vAlign w:val="center"/>
          </w:tcPr>
          <w:p w14:paraId="632C0D4D" w14:textId="77777777" w:rsidR="00B95FCE" w:rsidRDefault="002A537A">
            <w:pPr>
              <w:widowControl/>
              <w:jc w:val="center"/>
              <w:textAlignment w:val="center"/>
              <w:rPr>
                <w:rFonts w:eastAsia="等线"/>
                <w:sz w:val="18"/>
                <w:szCs w:val="18"/>
              </w:rPr>
            </w:pPr>
            <w:r>
              <w:rPr>
                <w:kern w:val="0"/>
                <w:sz w:val="18"/>
                <w:szCs w:val="18"/>
                <w:lang w:bidi="ar"/>
              </w:rPr>
              <w:t>≥</w:t>
            </w:r>
            <w:r>
              <w:rPr>
                <w:rFonts w:eastAsia="等线"/>
                <w:kern w:val="0"/>
                <w:sz w:val="18"/>
                <w:szCs w:val="18"/>
                <w:lang w:bidi="ar"/>
              </w:rPr>
              <w:t>2.4</w:t>
            </w:r>
          </w:p>
        </w:tc>
      </w:tr>
      <w:tr w:rsidR="00B95FCE" w14:paraId="51311B18" w14:textId="77777777">
        <w:trPr>
          <w:trHeight w:val="233"/>
        </w:trPr>
        <w:tc>
          <w:tcPr>
            <w:tcW w:w="988" w:type="dxa"/>
            <w:vMerge/>
            <w:noWrap/>
          </w:tcPr>
          <w:p w14:paraId="2CA352CA" w14:textId="77777777" w:rsidR="00B95FCE" w:rsidRDefault="00B95FCE">
            <w:pPr>
              <w:rPr>
                <w:rFonts w:eastAsia="等线"/>
                <w:sz w:val="18"/>
                <w:szCs w:val="18"/>
              </w:rPr>
            </w:pPr>
          </w:p>
        </w:tc>
        <w:tc>
          <w:tcPr>
            <w:tcW w:w="1587" w:type="dxa"/>
            <w:noWrap/>
          </w:tcPr>
          <w:p w14:paraId="10ABE029" w14:textId="77777777" w:rsidR="00B95FCE" w:rsidRDefault="002A537A">
            <w:pPr>
              <w:rPr>
                <w:rFonts w:eastAsia="等线"/>
                <w:sz w:val="18"/>
                <w:szCs w:val="18"/>
              </w:rPr>
            </w:pPr>
            <w:r>
              <w:rPr>
                <w:rFonts w:eastAsia="等线"/>
                <w:sz w:val="18"/>
                <w:szCs w:val="18"/>
              </w:rPr>
              <w:t>比表面积</w:t>
            </w:r>
            <w:r>
              <w:rPr>
                <w:rFonts w:eastAsia="等线" w:hint="eastAsia"/>
                <w:sz w:val="18"/>
                <w:szCs w:val="18"/>
              </w:rPr>
              <w:t xml:space="preserve"> (</w:t>
            </w:r>
            <w:r>
              <w:rPr>
                <w:rFonts w:eastAsia="等线"/>
                <w:sz w:val="18"/>
                <w:szCs w:val="18"/>
              </w:rPr>
              <w:t>m</w:t>
            </w:r>
            <w:r>
              <w:rPr>
                <w:rFonts w:eastAsia="等线"/>
                <w:sz w:val="18"/>
                <w:szCs w:val="18"/>
                <w:vertAlign w:val="superscript"/>
              </w:rPr>
              <w:t>2</w:t>
            </w:r>
            <w:r>
              <w:rPr>
                <w:rFonts w:eastAsia="等线"/>
                <w:sz w:val="18"/>
                <w:szCs w:val="18"/>
              </w:rPr>
              <w:t>/g</w:t>
            </w:r>
            <w:r>
              <w:rPr>
                <w:rFonts w:eastAsia="等线" w:hint="eastAsia"/>
                <w:sz w:val="18"/>
                <w:szCs w:val="18"/>
              </w:rPr>
              <w:t>)</w:t>
            </w:r>
          </w:p>
        </w:tc>
        <w:tc>
          <w:tcPr>
            <w:tcW w:w="1200" w:type="dxa"/>
            <w:noWrap/>
          </w:tcPr>
          <w:p w14:paraId="2CC33107" w14:textId="77777777" w:rsidR="00B95FCE" w:rsidRDefault="002A537A">
            <w:pPr>
              <w:rPr>
                <w:rFonts w:eastAsia="等线"/>
                <w:sz w:val="18"/>
                <w:szCs w:val="18"/>
              </w:rPr>
            </w:pPr>
            <w:r>
              <w:rPr>
                <w:rFonts w:eastAsia="等线"/>
                <w:sz w:val="18"/>
                <w:szCs w:val="18"/>
              </w:rPr>
              <w:t>≤0.6</w:t>
            </w:r>
          </w:p>
        </w:tc>
        <w:tc>
          <w:tcPr>
            <w:tcW w:w="1175" w:type="dxa"/>
            <w:noWrap/>
          </w:tcPr>
          <w:p w14:paraId="573CB2DB" w14:textId="77777777" w:rsidR="00B95FCE" w:rsidRDefault="002A537A">
            <w:pPr>
              <w:rPr>
                <w:rFonts w:eastAsia="等线"/>
                <w:sz w:val="18"/>
                <w:szCs w:val="18"/>
              </w:rPr>
            </w:pPr>
            <w:r>
              <w:rPr>
                <w:rFonts w:eastAsia="等线"/>
                <w:sz w:val="18"/>
                <w:szCs w:val="18"/>
              </w:rPr>
              <w:t>0.27</w:t>
            </w:r>
          </w:p>
        </w:tc>
        <w:tc>
          <w:tcPr>
            <w:tcW w:w="1250" w:type="dxa"/>
            <w:noWrap/>
          </w:tcPr>
          <w:p w14:paraId="4EA6692E" w14:textId="77777777" w:rsidR="00B95FCE" w:rsidRDefault="002A537A">
            <w:pPr>
              <w:rPr>
                <w:rFonts w:eastAsia="等线"/>
                <w:sz w:val="18"/>
                <w:szCs w:val="18"/>
              </w:rPr>
            </w:pPr>
            <w:r>
              <w:rPr>
                <w:rFonts w:eastAsia="等线"/>
                <w:sz w:val="18"/>
                <w:szCs w:val="18"/>
              </w:rPr>
              <w:t>≤0.6</w:t>
            </w:r>
          </w:p>
        </w:tc>
        <w:tc>
          <w:tcPr>
            <w:tcW w:w="1188" w:type="dxa"/>
            <w:noWrap/>
            <w:vAlign w:val="center"/>
          </w:tcPr>
          <w:p w14:paraId="611DD995" w14:textId="77777777" w:rsidR="00B95FCE" w:rsidRDefault="002A537A">
            <w:pPr>
              <w:widowControl/>
              <w:jc w:val="center"/>
              <w:textAlignment w:val="center"/>
              <w:rPr>
                <w:rFonts w:eastAsia="等线"/>
                <w:sz w:val="18"/>
                <w:szCs w:val="18"/>
              </w:rPr>
            </w:pPr>
            <w:r>
              <w:rPr>
                <w:rFonts w:eastAsia="等线" w:hint="eastAsia"/>
                <w:kern w:val="0"/>
                <w:sz w:val="18"/>
                <w:szCs w:val="18"/>
                <w:lang w:bidi="ar"/>
              </w:rPr>
              <w:t>0.4-0.8</w:t>
            </w:r>
          </w:p>
        </w:tc>
      </w:tr>
      <w:tr w:rsidR="00B95FCE" w14:paraId="2EDDDEE2" w14:textId="77777777">
        <w:trPr>
          <w:trHeight w:val="229"/>
        </w:trPr>
        <w:tc>
          <w:tcPr>
            <w:tcW w:w="988" w:type="dxa"/>
            <w:vMerge/>
            <w:tcBorders>
              <w:bottom w:val="single" w:sz="4" w:space="0" w:color="auto"/>
            </w:tcBorders>
            <w:noWrap/>
          </w:tcPr>
          <w:p w14:paraId="63E94C1F" w14:textId="77777777" w:rsidR="00B95FCE" w:rsidRDefault="00B95FCE">
            <w:pPr>
              <w:rPr>
                <w:rFonts w:eastAsia="等线"/>
                <w:sz w:val="18"/>
                <w:szCs w:val="18"/>
              </w:rPr>
            </w:pPr>
          </w:p>
        </w:tc>
        <w:tc>
          <w:tcPr>
            <w:tcW w:w="1587" w:type="dxa"/>
            <w:tcBorders>
              <w:bottom w:val="single" w:sz="4" w:space="0" w:color="auto"/>
            </w:tcBorders>
            <w:noWrap/>
          </w:tcPr>
          <w:p w14:paraId="081A2A64" w14:textId="77777777" w:rsidR="00B95FCE" w:rsidRDefault="002A537A">
            <w:pPr>
              <w:rPr>
                <w:rFonts w:eastAsia="等线"/>
                <w:sz w:val="18"/>
                <w:szCs w:val="18"/>
              </w:rPr>
            </w:pPr>
            <w:r>
              <w:rPr>
                <w:rFonts w:eastAsia="等线"/>
                <w:sz w:val="18"/>
                <w:szCs w:val="18"/>
              </w:rPr>
              <w:t>外观</w:t>
            </w:r>
          </w:p>
        </w:tc>
        <w:tc>
          <w:tcPr>
            <w:tcW w:w="1200" w:type="dxa"/>
            <w:tcBorders>
              <w:bottom w:val="single" w:sz="4" w:space="0" w:color="auto"/>
            </w:tcBorders>
            <w:noWrap/>
          </w:tcPr>
          <w:p w14:paraId="6ED8EBBB" w14:textId="77777777" w:rsidR="00B95FCE" w:rsidRDefault="002A537A">
            <w:pPr>
              <w:rPr>
                <w:rFonts w:eastAsia="等线"/>
                <w:sz w:val="18"/>
                <w:szCs w:val="18"/>
              </w:rPr>
            </w:pPr>
            <w:r>
              <w:rPr>
                <w:rFonts w:eastAsia="等线"/>
                <w:sz w:val="18"/>
                <w:szCs w:val="18"/>
              </w:rPr>
              <w:t>球形</w:t>
            </w:r>
            <w:r>
              <w:rPr>
                <w:rFonts w:eastAsia="等线"/>
                <w:sz w:val="18"/>
                <w:szCs w:val="18"/>
              </w:rPr>
              <w:t>/</w:t>
            </w:r>
            <w:r>
              <w:rPr>
                <w:rFonts w:eastAsia="等线"/>
                <w:sz w:val="18"/>
                <w:szCs w:val="18"/>
              </w:rPr>
              <w:t>类球形</w:t>
            </w:r>
          </w:p>
        </w:tc>
        <w:tc>
          <w:tcPr>
            <w:tcW w:w="1175" w:type="dxa"/>
            <w:tcBorders>
              <w:bottom w:val="single" w:sz="4" w:space="0" w:color="auto"/>
            </w:tcBorders>
            <w:noWrap/>
          </w:tcPr>
          <w:p w14:paraId="12D867FC" w14:textId="77777777" w:rsidR="00B95FCE" w:rsidRDefault="002A537A">
            <w:pPr>
              <w:rPr>
                <w:rFonts w:eastAsia="等线"/>
                <w:sz w:val="18"/>
                <w:szCs w:val="18"/>
              </w:rPr>
            </w:pPr>
            <w:r>
              <w:rPr>
                <w:rFonts w:eastAsia="等线"/>
                <w:sz w:val="18"/>
                <w:szCs w:val="18"/>
              </w:rPr>
              <w:t>球形</w:t>
            </w:r>
            <w:r>
              <w:rPr>
                <w:rFonts w:eastAsia="等线"/>
                <w:sz w:val="18"/>
                <w:szCs w:val="18"/>
              </w:rPr>
              <w:t>/</w:t>
            </w:r>
            <w:r>
              <w:rPr>
                <w:rFonts w:eastAsia="等线"/>
                <w:sz w:val="18"/>
                <w:szCs w:val="18"/>
              </w:rPr>
              <w:t>类球形</w:t>
            </w:r>
          </w:p>
        </w:tc>
        <w:tc>
          <w:tcPr>
            <w:tcW w:w="1250" w:type="dxa"/>
            <w:tcBorders>
              <w:bottom w:val="single" w:sz="4" w:space="0" w:color="auto"/>
            </w:tcBorders>
            <w:noWrap/>
          </w:tcPr>
          <w:p w14:paraId="1319FC8D" w14:textId="77777777" w:rsidR="00B95FCE" w:rsidRDefault="002A537A">
            <w:pPr>
              <w:rPr>
                <w:rFonts w:eastAsia="等线"/>
                <w:sz w:val="18"/>
                <w:szCs w:val="18"/>
              </w:rPr>
            </w:pPr>
            <w:r>
              <w:rPr>
                <w:rFonts w:eastAsia="等线"/>
                <w:sz w:val="18"/>
                <w:szCs w:val="18"/>
              </w:rPr>
              <w:t>球形</w:t>
            </w:r>
            <w:r>
              <w:rPr>
                <w:rFonts w:eastAsia="等线"/>
                <w:sz w:val="18"/>
                <w:szCs w:val="18"/>
              </w:rPr>
              <w:t>/</w:t>
            </w:r>
            <w:r>
              <w:rPr>
                <w:rFonts w:eastAsia="等线"/>
                <w:sz w:val="18"/>
                <w:szCs w:val="18"/>
              </w:rPr>
              <w:t>类球形</w:t>
            </w:r>
          </w:p>
        </w:tc>
        <w:tc>
          <w:tcPr>
            <w:tcW w:w="1188" w:type="dxa"/>
            <w:tcBorders>
              <w:bottom w:val="single" w:sz="4" w:space="0" w:color="auto"/>
            </w:tcBorders>
            <w:noWrap/>
          </w:tcPr>
          <w:p w14:paraId="66FA6411" w14:textId="77777777" w:rsidR="00B95FCE" w:rsidRDefault="002A537A">
            <w:pPr>
              <w:rPr>
                <w:rFonts w:eastAsia="等线"/>
                <w:sz w:val="18"/>
                <w:szCs w:val="18"/>
              </w:rPr>
            </w:pPr>
            <w:r>
              <w:rPr>
                <w:rFonts w:eastAsia="等线"/>
                <w:sz w:val="18"/>
                <w:szCs w:val="18"/>
              </w:rPr>
              <w:t>球形</w:t>
            </w:r>
            <w:r>
              <w:rPr>
                <w:rFonts w:eastAsia="等线"/>
                <w:sz w:val="18"/>
                <w:szCs w:val="18"/>
              </w:rPr>
              <w:t>/</w:t>
            </w:r>
            <w:r>
              <w:rPr>
                <w:rFonts w:eastAsia="等线"/>
                <w:sz w:val="18"/>
                <w:szCs w:val="18"/>
              </w:rPr>
              <w:t>类球形</w:t>
            </w:r>
          </w:p>
        </w:tc>
      </w:tr>
    </w:tbl>
    <w:p w14:paraId="10BC3D80" w14:textId="77777777" w:rsidR="00B95FCE" w:rsidRDefault="00B95FCE"/>
    <w:p w14:paraId="20901039" w14:textId="77777777" w:rsidR="00B95FCE" w:rsidRDefault="002A537A">
      <w:pPr>
        <w:spacing w:beforeLines="50" w:before="156" w:afterLines="50" w:after="156"/>
        <w:jc w:val="center"/>
        <w:rPr>
          <w:rFonts w:eastAsia="黑体"/>
          <w:sz w:val="18"/>
          <w:szCs w:val="18"/>
        </w:rPr>
      </w:pPr>
      <w:r>
        <w:rPr>
          <w:rFonts w:eastAsia="黑体"/>
          <w:sz w:val="18"/>
          <w:szCs w:val="18"/>
        </w:rPr>
        <w:t>表</w:t>
      </w:r>
      <w:r>
        <w:rPr>
          <w:rFonts w:eastAsia="黑体" w:hint="eastAsia"/>
          <w:sz w:val="18"/>
          <w:szCs w:val="18"/>
        </w:rPr>
        <w:t>3</w:t>
      </w:r>
      <w:r>
        <w:rPr>
          <w:rFonts w:eastAsia="黑体" w:hint="eastAsia"/>
          <w:sz w:val="18"/>
          <w:szCs w:val="18"/>
        </w:rPr>
        <w:t>（续表）</w:t>
      </w:r>
      <w:r>
        <w:rPr>
          <w:rFonts w:eastAsia="黑体" w:hint="eastAsia"/>
          <w:sz w:val="18"/>
          <w:szCs w:val="18"/>
        </w:rPr>
        <w:t xml:space="preserve"> </w:t>
      </w:r>
      <w:r>
        <w:rPr>
          <w:rFonts w:eastAsia="黑体"/>
          <w:sz w:val="18"/>
          <w:szCs w:val="18"/>
        </w:rPr>
        <w:t>主</w:t>
      </w:r>
      <w:r>
        <w:rPr>
          <w:rFonts w:eastAsia="黑体"/>
          <w:sz w:val="18"/>
          <w:szCs w:val="18"/>
        </w:rPr>
        <w:t>要生产企业产品的主要指标质量情况</w:t>
      </w:r>
    </w:p>
    <w:bookmarkEnd w:id="0"/>
    <w:tbl>
      <w:tblPr>
        <w:tblStyle w:val="11"/>
        <w:tblW w:w="7264" w:type="dxa"/>
        <w:jc w:val="center"/>
        <w:tblLayout w:type="fixed"/>
        <w:tblLook w:val="04A0" w:firstRow="1" w:lastRow="0" w:firstColumn="1" w:lastColumn="0" w:noHBand="0" w:noVBand="1"/>
      </w:tblPr>
      <w:tblGrid>
        <w:gridCol w:w="1441"/>
        <w:gridCol w:w="1780"/>
        <w:gridCol w:w="1613"/>
        <w:gridCol w:w="1200"/>
        <w:gridCol w:w="1230"/>
      </w:tblGrid>
      <w:tr w:rsidR="00B95FCE" w14:paraId="52EA9941" w14:textId="77777777">
        <w:trPr>
          <w:trHeight w:val="345"/>
          <w:jc w:val="center"/>
        </w:trPr>
        <w:tc>
          <w:tcPr>
            <w:tcW w:w="1441" w:type="dxa"/>
            <w:vMerge w:val="restart"/>
            <w:tcBorders>
              <w:top w:val="single" w:sz="4" w:space="0" w:color="auto"/>
            </w:tcBorders>
            <w:noWrap/>
          </w:tcPr>
          <w:p w14:paraId="51CB2170" w14:textId="77777777" w:rsidR="00B95FCE" w:rsidRDefault="00B95FCE">
            <w:pPr>
              <w:rPr>
                <w:rFonts w:eastAsia="等线"/>
                <w:b/>
                <w:bCs/>
                <w:sz w:val="18"/>
                <w:szCs w:val="18"/>
              </w:rPr>
            </w:pPr>
          </w:p>
        </w:tc>
        <w:tc>
          <w:tcPr>
            <w:tcW w:w="1780" w:type="dxa"/>
            <w:tcBorders>
              <w:top w:val="single" w:sz="4" w:space="0" w:color="auto"/>
            </w:tcBorders>
            <w:noWrap/>
          </w:tcPr>
          <w:p w14:paraId="78CEB182" w14:textId="77777777" w:rsidR="00B95FCE" w:rsidRDefault="002A537A">
            <w:pPr>
              <w:rPr>
                <w:rFonts w:eastAsia="等线"/>
                <w:b/>
                <w:bCs/>
                <w:sz w:val="18"/>
                <w:szCs w:val="18"/>
              </w:rPr>
            </w:pPr>
            <w:r>
              <w:rPr>
                <w:rFonts w:eastAsia="等线"/>
                <w:b/>
                <w:bCs/>
                <w:sz w:val="18"/>
                <w:szCs w:val="18"/>
              </w:rPr>
              <w:t>企业</w:t>
            </w:r>
          </w:p>
        </w:tc>
        <w:tc>
          <w:tcPr>
            <w:tcW w:w="1613" w:type="dxa"/>
            <w:tcBorders>
              <w:top w:val="single" w:sz="4" w:space="0" w:color="auto"/>
            </w:tcBorders>
            <w:noWrap/>
          </w:tcPr>
          <w:p w14:paraId="2C7CB0AE" w14:textId="77777777" w:rsidR="00B95FCE" w:rsidRDefault="002A537A">
            <w:pPr>
              <w:jc w:val="center"/>
              <w:rPr>
                <w:rFonts w:eastAsia="等线"/>
                <w:b/>
                <w:bCs/>
                <w:sz w:val="18"/>
                <w:szCs w:val="18"/>
              </w:rPr>
            </w:pPr>
            <w:r>
              <w:rPr>
                <w:rFonts w:eastAsia="等线" w:hint="eastAsia"/>
                <w:b/>
                <w:bCs/>
                <w:sz w:val="18"/>
                <w:szCs w:val="18"/>
              </w:rPr>
              <w:t>C</w:t>
            </w:r>
          </w:p>
        </w:tc>
        <w:tc>
          <w:tcPr>
            <w:tcW w:w="1200" w:type="dxa"/>
            <w:tcBorders>
              <w:top w:val="single" w:sz="4" w:space="0" w:color="auto"/>
            </w:tcBorders>
            <w:noWrap/>
          </w:tcPr>
          <w:p w14:paraId="4692BEC7" w14:textId="77777777" w:rsidR="00B95FCE" w:rsidRDefault="002A537A">
            <w:pPr>
              <w:jc w:val="center"/>
              <w:rPr>
                <w:rFonts w:eastAsia="等线"/>
                <w:b/>
                <w:bCs/>
                <w:sz w:val="18"/>
                <w:szCs w:val="18"/>
              </w:rPr>
            </w:pPr>
            <w:r>
              <w:rPr>
                <w:rFonts w:eastAsia="等线" w:hint="eastAsia"/>
                <w:b/>
                <w:bCs/>
                <w:sz w:val="18"/>
                <w:szCs w:val="18"/>
              </w:rPr>
              <w:t>D</w:t>
            </w:r>
          </w:p>
        </w:tc>
        <w:tc>
          <w:tcPr>
            <w:tcW w:w="1230" w:type="dxa"/>
            <w:tcBorders>
              <w:top w:val="single" w:sz="4" w:space="0" w:color="auto"/>
            </w:tcBorders>
            <w:noWrap/>
          </w:tcPr>
          <w:p w14:paraId="06ADC1A5" w14:textId="77777777" w:rsidR="00B95FCE" w:rsidRDefault="002A537A">
            <w:pPr>
              <w:jc w:val="center"/>
              <w:rPr>
                <w:rFonts w:eastAsia="等线"/>
                <w:b/>
                <w:bCs/>
                <w:sz w:val="18"/>
                <w:szCs w:val="18"/>
              </w:rPr>
            </w:pPr>
            <w:r>
              <w:rPr>
                <w:rFonts w:eastAsia="等线" w:hint="eastAsia"/>
                <w:b/>
                <w:bCs/>
                <w:sz w:val="18"/>
                <w:szCs w:val="18"/>
              </w:rPr>
              <w:t>E</w:t>
            </w:r>
          </w:p>
        </w:tc>
      </w:tr>
      <w:tr w:rsidR="00B95FCE" w14:paraId="34D51B47" w14:textId="77777777">
        <w:trPr>
          <w:trHeight w:val="293"/>
          <w:jc w:val="center"/>
        </w:trPr>
        <w:tc>
          <w:tcPr>
            <w:tcW w:w="1441" w:type="dxa"/>
            <w:vMerge/>
            <w:noWrap/>
          </w:tcPr>
          <w:p w14:paraId="0D0622F1" w14:textId="77777777" w:rsidR="00B95FCE" w:rsidRDefault="00B95FCE">
            <w:pPr>
              <w:rPr>
                <w:rFonts w:eastAsia="等线"/>
                <w:b/>
                <w:bCs/>
                <w:sz w:val="18"/>
                <w:szCs w:val="18"/>
              </w:rPr>
            </w:pPr>
          </w:p>
        </w:tc>
        <w:tc>
          <w:tcPr>
            <w:tcW w:w="1780" w:type="dxa"/>
            <w:noWrap/>
          </w:tcPr>
          <w:p w14:paraId="3F77203D" w14:textId="77777777" w:rsidR="00B95FCE" w:rsidRDefault="00B95FCE">
            <w:pPr>
              <w:rPr>
                <w:rFonts w:eastAsia="等线"/>
                <w:b/>
                <w:bCs/>
                <w:sz w:val="18"/>
                <w:szCs w:val="18"/>
              </w:rPr>
            </w:pPr>
          </w:p>
        </w:tc>
        <w:tc>
          <w:tcPr>
            <w:tcW w:w="1613" w:type="dxa"/>
            <w:noWrap/>
          </w:tcPr>
          <w:p w14:paraId="581C8FD6" w14:textId="77777777" w:rsidR="00B95FCE" w:rsidRDefault="002A537A">
            <w:pPr>
              <w:rPr>
                <w:rFonts w:eastAsia="等线"/>
                <w:sz w:val="18"/>
                <w:szCs w:val="18"/>
              </w:rPr>
            </w:pPr>
            <w:r>
              <w:rPr>
                <w:rFonts w:eastAsia="等线"/>
                <w:sz w:val="18"/>
                <w:szCs w:val="18"/>
              </w:rPr>
              <w:t>86≤Ni&lt;92</w:t>
            </w:r>
          </w:p>
        </w:tc>
        <w:tc>
          <w:tcPr>
            <w:tcW w:w="1200" w:type="dxa"/>
            <w:noWrap/>
          </w:tcPr>
          <w:p w14:paraId="5AC6F01D" w14:textId="77777777" w:rsidR="00B95FCE" w:rsidRDefault="002A537A">
            <w:pPr>
              <w:rPr>
                <w:rFonts w:eastAsia="等线"/>
                <w:sz w:val="18"/>
                <w:szCs w:val="18"/>
              </w:rPr>
            </w:pPr>
            <w:r>
              <w:rPr>
                <w:rFonts w:eastAsia="等线"/>
                <w:sz w:val="18"/>
                <w:szCs w:val="18"/>
              </w:rPr>
              <w:t>86≤Ni&lt;92</w:t>
            </w:r>
          </w:p>
        </w:tc>
        <w:tc>
          <w:tcPr>
            <w:tcW w:w="1230" w:type="dxa"/>
            <w:noWrap/>
          </w:tcPr>
          <w:p w14:paraId="1CF66D8A" w14:textId="77777777" w:rsidR="00B95FCE" w:rsidRDefault="002A537A">
            <w:pPr>
              <w:rPr>
                <w:rFonts w:eastAsia="等线"/>
                <w:sz w:val="18"/>
                <w:szCs w:val="18"/>
              </w:rPr>
            </w:pPr>
            <w:r>
              <w:rPr>
                <w:rFonts w:eastAsia="等线"/>
                <w:sz w:val="18"/>
                <w:szCs w:val="18"/>
              </w:rPr>
              <w:t>86≤Ni&lt;92</w:t>
            </w:r>
          </w:p>
        </w:tc>
      </w:tr>
      <w:tr w:rsidR="00B95FCE" w14:paraId="05EDD51B" w14:textId="77777777">
        <w:trPr>
          <w:trHeight w:val="248"/>
          <w:jc w:val="center"/>
        </w:trPr>
        <w:tc>
          <w:tcPr>
            <w:tcW w:w="1441" w:type="dxa"/>
            <w:vMerge w:val="restart"/>
            <w:noWrap/>
            <w:vAlign w:val="center"/>
          </w:tcPr>
          <w:p w14:paraId="6E844BF5" w14:textId="77777777" w:rsidR="00B95FCE" w:rsidRDefault="002A537A">
            <w:pPr>
              <w:jc w:val="center"/>
              <w:rPr>
                <w:rFonts w:eastAsia="等线"/>
                <w:sz w:val="18"/>
                <w:szCs w:val="18"/>
              </w:rPr>
            </w:pPr>
            <w:r>
              <w:rPr>
                <w:rFonts w:eastAsia="等线" w:hint="eastAsia"/>
                <w:sz w:val="18"/>
                <w:szCs w:val="18"/>
              </w:rPr>
              <w:t>化学指标</w:t>
            </w:r>
          </w:p>
        </w:tc>
        <w:tc>
          <w:tcPr>
            <w:tcW w:w="1780" w:type="dxa"/>
            <w:noWrap/>
          </w:tcPr>
          <w:p w14:paraId="6462D5AF" w14:textId="77777777" w:rsidR="00B95FCE" w:rsidRDefault="002A537A">
            <w:pPr>
              <w:rPr>
                <w:rFonts w:eastAsia="等线"/>
                <w:sz w:val="18"/>
                <w:szCs w:val="18"/>
              </w:rPr>
            </w:pPr>
            <w:r>
              <w:rPr>
                <w:rFonts w:eastAsia="等线"/>
                <w:sz w:val="18"/>
                <w:szCs w:val="18"/>
              </w:rPr>
              <w:t>Ni</w:t>
            </w:r>
            <w:r>
              <w:rPr>
                <w:rFonts w:eastAsia="等线" w:hint="eastAsia"/>
                <w:sz w:val="18"/>
                <w:szCs w:val="18"/>
              </w:rPr>
              <w:t xml:space="preserve"> (</w:t>
            </w:r>
            <w:r>
              <w:rPr>
                <w:rFonts w:eastAsia="等线"/>
                <w:sz w:val="18"/>
                <w:szCs w:val="18"/>
              </w:rPr>
              <w:t>%</w:t>
            </w:r>
            <w:r>
              <w:rPr>
                <w:rFonts w:eastAsia="等线" w:hint="eastAsia"/>
                <w:sz w:val="18"/>
                <w:szCs w:val="18"/>
              </w:rPr>
              <w:t>)</w:t>
            </w:r>
          </w:p>
        </w:tc>
        <w:tc>
          <w:tcPr>
            <w:tcW w:w="1613" w:type="dxa"/>
            <w:noWrap/>
            <w:vAlign w:val="center"/>
          </w:tcPr>
          <w:p w14:paraId="3EAC9921" w14:textId="77777777" w:rsidR="00B95FCE" w:rsidRDefault="002A537A">
            <w:pPr>
              <w:widowControl/>
              <w:jc w:val="center"/>
              <w:textAlignment w:val="center"/>
              <w:rPr>
                <w:rFonts w:eastAsia="等线"/>
                <w:sz w:val="18"/>
                <w:szCs w:val="18"/>
              </w:rPr>
            </w:pPr>
            <w:r>
              <w:rPr>
                <w:rFonts w:eastAsia="等线"/>
                <w:kern w:val="0"/>
                <w:sz w:val="18"/>
                <w:szCs w:val="18"/>
                <w:lang w:bidi="ar"/>
              </w:rPr>
              <w:t xml:space="preserve">50.06 </w:t>
            </w:r>
          </w:p>
        </w:tc>
        <w:tc>
          <w:tcPr>
            <w:tcW w:w="1200" w:type="dxa"/>
            <w:noWrap/>
            <w:vAlign w:val="center"/>
          </w:tcPr>
          <w:p w14:paraId="7E7B58CE" w14:textId="77777777" w:rsidR="00B95FCE" w:rsidRDefault="002A537A">
            <w:pPr>
              <w:widowControl/>
              <w:jc w:val="center"/>
              <w:textAlignment w:val="center"/>
              <w:rPr>
                <w:rFonts w:eastAsia="等线"/>
                <w:sz w:val="18"/>
                <w:szCs w:val="18"/>
              </w:rPr>
            </w:pPr>
            <w:r>
              <w:rPr>
                <w:rFonts w:eastAsia="等线"/>
                <w:kern w:val="0"/>
                <w:sz w:val="18"/>
                <w:szCs w:val="18"/>
                <w:lang w:bidi="ar"/>
              </w:rPr>
              <w:t>52.4</w:t>
            </w:r>
            <w:r>
              <w:rPr>
                <w:rFonts w:eastAsia="等线" w:hint="eastAsia"/>
                <w:kern w:val="0"/>
                <w:sz w:val="18"/>
                <w:szCs w:val="18"/>
                <w:lang w:bidi="ar"/>
              </w:rPr>
              <w:t>-</w:t>
            </w:r>
            <w:r>
              <w:rPr>
                <w:rFonts w:eastAsia="等线"/>
                <w:kern w:val="0"/>
                <w:sz w:val="18"/>
                <w:szCs w:val="18"/>
                <w:lang w:bidi="ar"/>
              </w:rPr>
              <w:t>55</w:t>
            </w:r>
          </w:p>
        </w:tc>
        <w:tc>
          <w:tcPr>
            <w:tcW w:w="1230" w:type="dxa"/>
            <w:noWrap/>
            <w:vAlign w:val="center"/>
          </w:tcPr>
          <w:p w14:paraId="5D0AE486" w14:textId="77777777" w:rsidR="00B95FCE" w:rsidRDefault="002A537A">
            <w:pPr>
              <w:widowControl/>
              <w:jc w:val="center"/>
              <w:textAlignment w:val="center"/>
              <w:rPr>
                <w:rFonts w:eastAsia="等线"/>
                <w:sz w:val="18"/>
                <w:szCs w:val="18"/>
              </w:rPr>
            </w:pPr>
            <w:r>
              <w:rPr>
                <w:rFonts w:eastAsia="等线"/>
                <w:color w:val="000000"/>
                <w:kern w:val="0"/>
                <w:sz w:val="18"/>
                <w:szCs w:val="18"/>
                <w:lang w:bidi="ar"/>
              </w:rPr>
              <w:t>56.37</w:t>
            </w:r>
          </w:p>
        </w:tc>
      </w:tr>
      <w:tr w:rsidR="00B95FCE" w14:paraId="354D1D69" w14:textId="77777777">
        <w:trPr>
          <w:trHeight w:val="248"/>
          <w:jc w:val="center"/>
        </w:trPr>
        <w:tc>
          <w:tcPr>
            <w:tcW w:w="1441" w:type="dxa"/>
            <w:vMerge/>
            <w:noWrap/>
          </w:tcPr>
          <w:p w14:paraId="101519EB" w14:textId="77777777" w:rsidR="00B95FCE" w:rsidRDefault="00B95FCE">
            <w:pPr>
              <w:rPr>
                <w:rFonts w:eastAsia="等线"/>
                <w:sz w:val="18"/>
                <w:szCs w:val="18"/>
              </w:rPr>
            </w:pPr>
          </w:p>
        </w:tc>
        <w:tc>
          <w:tcPr>
            <w:tcW w:w="1780" w:type="dxa"/>
            <w:noWrap/>
          </w:tcPr>
          <w:p w14:paraId="14900D30" w14:textId="77777777" w:rsidR="00B95FCE" w:rsidRDefault="002A537A">
            <w:pPr>
              <w:rPr>
                <w:rFonts w:eastAsia="等线"/>
                <w:sz w:val="18"/>
                <w:szCs w:val="18"/>
              </w:rPr>
            </w:pPr>
            <w:r>
              <w:rPr>
                <w:rFonts w:eastAsia="等线"/>
                <w:sz w:val="18"/>
                <w:szCs w:val="18"/>
              </w:rPr>
              <w:t>Co</w:t>
            </w:r>
            <w:r>
              <w:rPr>
                <w:rFonts w:eastAsia="等线" w:hint="eastAsia"/>
                <w:sz w:val="18"/>
                <w:szCs w:val="18"/>
              </w:rPr>
              <w:t xml:space="preserve"> (</w:t>
            </w:r>
            <w:r>
              <w:rPr>
                <w:rFonts w:eastAsia="等线"/>
                <w:sz w:val="18"/>
                <w:szCs w:val="18"/>
              </w:rPr>
              <w:t>%</w:t>
            </w:r>
            <w:r>
              <w:rPr>
                <w:rFonts w:eastAsia="等线" w:hint="eastAsia"/>
                <w:sz w:val="18"/>
                <w:szCs w:val="18"/>
              </w:rPr>
              <w:t>)</w:t>
            </w:r>
          </w:p>
        </w:tc>
        <w:tc>
          <w:tcPr>
            <w:tcW w:w="1613" w:type="dxa"/>
            <w:noWrap/>
            <w:vAlign w:val="center"/>
          </w:tcPr>
          <w:p w14:paraId="7556A27B" w14:textId="77777777" w:rsidR="00B95FCE" w:rsidRDefault="002A537A">
            <w:pPr>
              <w:widowControl/>
              <w:jc w:val="center"/>
              <w:textAlignment w:val="center"/>
              <w:rPr>
                <w:rFonts w:eastAsia="等线"/>
                <w:sz w:val="18"/>
                <w:szCs w:val="18"/>
              </w:rPr>
            </w:pPr>
            <w:r>
              <w:rPr>
                <w:rFonts w:eastAsia="等线"/>
                <w:kern w:val="0"/>
                <w:sz w:val="18"/>
                <w:szCs w:val="18"/>
                <w:lang w:bidi="ar"/>
              </w:rPr>
              <w:t xml:space="preserve">5.50 </w:t>
            </w:r>
          </w:p>
        </w:tc>
        <w:tc>
          <w:tcPr>
            <w:tcW w:w="1200" w:type="dxa"/>
            <w:noWrap/>
            <w:vAlign w:val="center"/>
          </w:tcPr>
          <w:p w14:paraId="17A443CB" w14:textId="77777777" w:rsidR="00B95FCE" w:rsidRDefault="002A537A">
            <w:pPr>
              <w:widowControl/>
              <w:jc w:val="center"/>
              <w:textAlignment w:val="center"/>
              <w:rPr>
                <w:rFonts w:eastAsia="等线"/>
                <w:sz w:val="18"/>
                <w:szCs w:val="18"/>
              </w:rPr>
            </w:pPr>
            <w:r>
              <w:rPr>
                <w:rFonts w:eastAsia="等线"/>
                <w:kern w:val="0"/>
                <w:sz w:val="18"/>
                <w:szCs w:val="18"/>
                <w:lang w:bidi="ar"/>
              </w:rPr>
              <w:t>5.5</w:t>
            </w:r>
            <w:r>
              <w:rPr>
                <w:rFonts w:eastAsia="等线" w:hint="eastAsia"/>
                <w:kern w:val="0"/>
                <w:sz w:val="18"/>
                <w:szCs w:val="18"/>
                <w:lang w:bidi="ar"/>
              </w:rPr>
              <w:t>-</w:t>
            </w:r>
            <w:r>
              <w:rPr>
                <w:rFonts w:eastAsia="等线"/>
                <w:kern w:val="0"/>
                <w:sz w:val="18"/>
                <w:szCs w:val="18"/>
                <w:lang w:bidi="ar"/>
              </w:rPr>
              <w:t>6.5</w:t>
            </w:r>
          </w:p>
        </w:tc>
        <w:tc>
          <w:tcPr>
            <w:tcW w:w="1230" w:type="dxa"/>
            <w:noWrap/>
            <w:vAlign w:val="center"/>
          </w:tcPr>
          <w:p w14:paraId="13C98702" w14:textId="77777777" w:rsidR="00B95FCE" w:rsidRDefault="002A537A">
            <w:pPr>
              <w:widowControl/>
              <w:jc w:val="center"/>
              <w:textAlignment w:val="center"/>
              <w:rPr>
                <w:rFonts w:eastAsia="等线"/>
                <w:sz w:val="18"/>
                <w:szCs w:val="18"/>
              </w:rPr>
            </w:pPr>
            <w:r>
              <w:rPr>
                <w:rFonts w:eastAsia="等线"/>
                <w:color w:val="000000"/>
                <w:kern w:val="0"/>
                <w:sz w:val="18"/>
                <w:szCs w:val="18"/>
                <w:lang w:bidi="ar"/>
              </w:rPr>
              <w:t>5.83</w:t>
            </w:r>
          </w:p>
        </w:tc>
      </w:tr>
      <w:tr w:rsidR="00B95FCE" w14:paraId="1029C5DC" w14:textId="77777777">
        <w:trPr>
          <w:trHeight w:val="233"/>
          <w:jc w:val="center"/>
        </w:trPr>
        <w:tc>
          <w:tcPr>
            <w:tcW w:w="1441" w:type="dxa"/>
            <w:vMerge/>
            <w:noWrap/>
          </w:tcPr>
          <w:p w14:paraId="6A6E1C22" w14:textId="77777777" w:rsidR="00B95FCE" w:rsidRDefault="00B95FCE">
            <w:pPr>
              <w:rPr>
                <w:rFonts w:eastAsia="等线"/>
                <w:sz w:val="18"/>
                <w:szCs w:val="18"/>
              </w:rPr>
            </w:pPr>
          </w:p>
        </w:tc>
        <w:tc>
          <w:tcPr>
            <w:tcW w:w="1780" w:type="dxa"/>
            <w:noWrap/>
          </w:tcPr>
          <w:p w14:paraId="1D3A4023" w14:textId="77777777" w:rsidR="00B95FCE" w:rsidRDefault="002A537A">
            <w:pPr>
              <w:rPr>
                <w:rFonts w:eastAsia="等线"/>
                <w:sz w:val="18"/>
                <w:szCs w:val="18"/>
              </w:rPr>
            </w:pPr>
            <w:r>
              <w:rPr>
                <w:rFonts w:eastAsia="等线"/>
                <w:sz w:val="18"/>
                <w:szCs w:val="18"/>
              </w:rPr>
              <w:t>Al</w:t>
            </w:r>
            <w:r>
              <w:rPr>
                <w:rFonts w:eastAsia="等线" w:hint="eastAsia"/>
                <w:sz w:val="18"/>
                <w:szCs w:val="18"/>
              </w:rPr>
              <w:t xml:space="preserve"> (</w:t>
            </w:r>
            <w:r>
              <w:rPr>
                <w:rFonts w:eastAsia="等线"/>
                <w:sz w:val="18"/>
                <w:szCs w:val="18"/>
              </w:rPr>
              <w:t>%</w:t>
            </w:r>
            <w:r>
              <w:rPr>
                <w:rFonts w:eastAsia="等线" w:hint="eastAsia"/>
                <w:sz w:val="18"/>
                <w:szCs w:val="18"/>
              </w:rPr>
              <w:t>)</w:t>
            </w:r>
          </w:p>
        </w:tc>
        <w:tc>
          <w:tcPr>
            <w:tcW w:w="1613" w:type="dxa"/>
            <w:noWrap/>
            <w:vAlign w:val="center"/>
          </w:tcPr>
          <w:p w14:paraId="5EBB34E3" w14:textId="77777777" w:rsidR="00B95FCE" w:rsidRDefault="002A537A">
            <w:pPr>
              <w:widowControl/>
              <w:jc w:val="center"/>
              <w:textAlignment w:val="center"/>
              <w:rPr>
                <w:rFonts w:eastAsia="等线"/>
                <w:sz w:val="18"/>
                <w:szCs w:val="18"/>
              </w:rPr>
            </w:pPr>
            <w:r>
              <w:rPr>
                <w:rFonts w:eastAsia="等线"/>
                <w:kern w:val="0"/>
                <w:sz w:val="18"/>
                <w:szCs w:val="18"/>
                <w:lang w:bidi="ar"/>
              </w:rPr>
              <w:t xml:space="preserve">0.44 </w:t>
            </w:r>
          </w:p>
        </w:tc>
        <w:tc>
          <w:tcPr>
            <w:tcW w:w="1200" w:type="dxa"/>
            <w:noWrap/>
            <w:vAlign w:val="center"/>
          </w:tcPr>
          <w:p w14:paraId="4EE8CED1" w14:textId="77777777" w:rsidR="00B95FCE" w:rsidRDefault="002A537A">
            <w:pPr>
              <w:widowControl/>
              <w:jc w:val="center"/>
              <w:textAlignment w:val="center"/>
              <w:rPr>
                <w:rFonts w:eastAsia="等线"/>
                <w:sz w:val="18"/>
                <w:szCs w:val="18"/>
              </w:rPr>
            </w:pPr>
            <w:r>
              <w:rPr>
                <w:rFonts w:eastAsia="等线"/>
                <w:kern w:val="0"/>
                <w:sz w:val="18"/>
                <w:szCs w:val="18"/>
                <w:lang w:bidi="ar"/>
              </w:rPr>
              <w:t>0.30</w:t>
            </w:r>
            <w:r>
              <w:rPr>
                <w:rFonts w:eastAsia="等线" w:hint="eastAsia"/>
                <w:kern w:val="0"/>
                <w:sz w:val="18"/>
                <w:szCs w:val="18"/>
                <w:lang w:bidi="ar"/>
              </w:rPr>
              <w:t>-</w:t>
            </w:r>
            <w:r>
              <w:rPr>
                <w:rFonts w:eastAsia="等线"/>
                <w:kern w:val="0"/>
                <w:sz w:val="18"/>
                <w:szCs w:val="18"/>
                <w:lang w:bidi="ar"/>
              </w:rPr>
              <w:t>0.55</w:t>
            </w:r>
          </w:p>
        </w:tc>
        <w:tc>
          <w:tcPr>
            <w:tcW w:w="1230" w:type="dxa"/>
            <w:noWrap/>
            <w:vAlign w:val="center"/>
          </w:tcPr>
          <w:p w14:paraId="54530669" w14:textId="77777777" w:rsidR="00B95FCE" w:rsidRDefault="002A537A">
            <w:pPr>
              <w:widowControl/>
              <w:jc w:val="center"/>
              <w:textAlignment w:val="center"/>
              <w:rPr>
                <w:rFonts w:eastAsia="等线"/>
                <w:sz w:val="18"/>
                <w:szCs w:val="18"/>
              </w:rPr>
            </w:pPr>
            <w:r>
              <w:rPr>
                <w:rFonts w:eastAsia="等线"/>
                <w:color w:val="000000"/>
                <w:kern w:val="0"/>
                <w:sz w:val="18"/>
                <w:szCs w:val="18"/>
                <w:lang w:bidi="ar"/>
              </w:rPr>
              <w:t>0.82</w:t>
            </w:r>
          </w:p>
        </w:tc>
      </w:tr>
      <w:tr w:rsidR="00B95FCE" w14:paraId="5616AFB7" w14:textId="77777777">
        <w:trPr>
          <w:trHeight w:val="233"/>
          <w:jc w:val="center"/>
        </w:trPr>
        <w:tc>
          <w:tcPr>
            <w:tcW w:w="1441" w:type="dxa"/>
            <w:vMerge/>
            <w:noWrap/>
          </w:tcPr>
          <w:p w14:paraId="2D9848FD" w14:textId="77777777" w:rsidR="00B95FCE" w:rsidRDefault="00B95FCE">
            <w:pPr>
              <w:rPr>
                <w:rFonts w:eastAsia="等线"/>
                <w:sz w:val="18"/>
                <w:szCs w:val="18"/>
              </w:rPr>
            </w:pPr>
          </w:p>
        </w:tc>
        <w:tc>
          <w:tcPr>
            <w:tcW w:w="1780" w:type="dxa"/>
            <w:noWrap/>
          </w:tcPr>
          <w:p w14:paraId="4634D100" w14:textId="77777777" w:rsidR="00B95FCE" w:rsidRDefault="002A537A">
            <w:pPr>
              <w:rPr>
                <w:rFonts w:eastAsia="等线"/>
                <w:sz w:val="18"/>
                <w:szCs w:val="18"/>
              </w:rPr>
            </w:pPr>
            <w:r>
              <w:rPr>
                <w:rFonts w:eastAsia="等线"/>
                <w:sz w:val="18"/>
                <w:szCs w:val="18"/>
              </w:rPr>
              <w:t>Li</w:t>
            </w:r>
            <w:r>
              <w:rPr>
                <w:rFonts w:eastAsia="等线" w:hint="eastAsia"/>
                <w:sz w:val="18"/>
                <w:szCs w:val="18"/>
              </w:rPr>
              <w:t xml:space="preserve"> (</w:t>
            </w:r>
            <w:r>
              <w:rPr>
                <w:rFonts w:eastAsia="等线"/>
                <w:sz w:val="18"/>
                <w:szCs w:val="18"/>
              </w:rPr>
              <w:t>%</w:t>
            </w:r>
            <w:r>
              <w:rPr>
                <w:rFonts w:eastAsia="等线" w:hint="eastAsia"/>
                <w:sz w:val="18"/>
                <w:szCs w:val="18"/>
              </w:rPr>
              <w:t>)</w:t>
            </w:r>
          </w:p>
        </w:tc>
        <w:tc>
          <w:tcPr>
            <w:tcW w:w="1613" w:type="dxa"/>
            <w:noWrap/>
            <w:vAlign w:val="center"/>
          </w:tcPr>
          <w:p w14:paraId="7342C497" w14:textId="77777777" w:rsidR="00B95FCE" w:rsidRDefault="002A537A">
            <w:pPr>
              <w:widowControl/>
              <w:jc w:val="center"/>
              <w:textAlignment w:val="center"/>
              <w:rPr>
                <w:rFonts w:eastAsia="等线"/>
                <w:sz w:val="18"/>
                <w:szCs w:val="18"/>
              </w:rPr>
            </w:pPr>
            <w:r>
              <w:rPr>
                <w:rFonts w:eastAsia="等线"/>
                <w:kern w:val="0"/>
                <w:sz w:val="18"/>
                <w:szCs w:val="18"/>
                <w:lang w:bidi="ar"/>
              </w:rPr>
              <w:t xml:space="preserve">7.14 </w:t>
            </w:r>
          </w:p>
        </w:tc>
        <w:tc>
          <w:tcPr>
            <w:tcW w:w="1200" w:type="dxa"/>
            <w:noWrap/>
            <w:vAlign w:val="center"/>
          </w:tcPr>
          <w:p w14:paraId="637CBBA8" w14:textId="77777777" w:rsidR="00B95FCE" w:rsidRDefault="002A537A">
            <w:pPr>
              <w:widowControl/>
              <w:jc w:val="center"/>
              <w:textAlignment w:val="center"/>
              <w:rPr>
                <w:rFonts w:eastAsia="等线"/>
                <w:sz w:val="18"/>
                <w:szCs w:val="18"/>
              </w:rPr>
            </w:pPr>
            <w:r>
              <w:rPr>
                <w:rFonts w:eastAsia="等线" w:hint="eastAsia"/>
                <w:kern w:val="0"/>
                <w:sz w:val="18"/>
                <w:szCs w:val="18"/>
                <w:lang w:bidi="ar"/>
              </w:rPr>
              <w:t>7.0-7.6</w:t>
            </w:r>
          </w:p>
        </w:tc>
        <w:tc>
          <w:tcPr>
            <w:tcW w:w="1230" w:type="dxa"/>
            <w:noWrap/>
            <w:vAlign w:val="center"/>
          </w:tcPr>
          <w:p w14:paraId="4337FDF6" w14:textId="77777777" w:rsidR="00B95FCE" w:rsidRDefault="002A537A">
            <w:pPr>
              <w:widowControl/>
              <w:jc w:val="center"/>
              <w:textAlignment w:val="center"/>
              <w:rPr>
                <w:rFonts w:eastAsia="等线"/>
                <w:sz w:val="18"/>
                <w:szCs w:val="18"/>
              </w:rPr>
            </w:pPr>
            <w:r>
              <w:rPr>
                <w:rFonts w:eastAsia="等线" w:hint="eastAsia"/>
                <w:sz w:val="18"/>
                <w:szCs w:val="18"/>
              </w:rPr>
              <w:t>6.8-7.2</w:t>
            </w:r>
          </w:p>
        </w:tc>
      </w:tr>
      <w:tr w:rsidR="00B95FCE" w14:paraId="73841D77" w14:textId="77777777">
        <w:trPr>
          <w:trHeight w:val="233"/>
          <w:jc w:val="center"/>
        </w:trPr>
        <w:tc>
          <w:tcPr>
            <w:tcW w:w="1441" w:type="dxa"/>
            <w:vMerge/>
            <w:noWrap/>
          </w:tcPr>
          <w:p w14:paraId="3F5FE828" w14:textId="77777777" w:rsidR="00B95FCE" w:rsidRDefault="00B95FCE">
            <w:pPr>
              <w:rPr>
                <w:rFonts w:eastAsia="等线"/>
                <w:sz w:val="18"/>
                <w:szCs w:val="18"/>
              </w:rPr>
            </w:pPr>
          </w:p>
        </w:tc>
        <w:tc>
          <w:tcPr>
            <w:tcW w:w="1780" w:type="dxa"/>
            <w:noWrap/>
          </w:tcPr>
          <w:p w14:paraId="5D5A16DA" w14:textId="77777777" w:rsidR="00B95FCE" w:rsidRDefault="002A537A">
            <w:pPr>
              <w:rPr>
                <w:rFonts w:eastAsia="等线"/>
                <w:sz w:val="18"/>
                <w:szCs w:val="18"/>
              </w:rPr>
            </w:pPr>
            <w:r>
              <w:rPr>
                <w:rFonts w:eastAsia="等线"/>
                <w:sz w:val="18"/>
                <w:szCs w:val="18"/>
              </w:rPr>
              <w:t>Fe</w:t>
            </w:r>
            <w:r>
              <w:rPr>
                <w:rFonts w:eastAsia="等线" w:hint="eastAsia"/>
                <w:sz w:val="18"/>
                <w:szCs w:val="18"/>
              </w:rPr>
              <w:t xml:space="preserve"> (ppm)</w:t>
            </w:r>
          </w:p>
        </w:tc>
        <w:tc>
          <w:tcPr>
            <w:tcW w:w="1613" w:type="dxa"/>
            <w:noWrap/>
            <w:vAlign w:val="center"/>
          </w:tcPr>
          <w:p w14:paraId="642B9E9B" w14:textId="77777777" w:rsidR="00B95FCE" w:rsidRDefault="002A537A">
            <w:pPr>
              <w:widowControl/>
              <w:jc w:val="center"/>
              <w:textAlignment w:val="center"/>
              <w:rPr>
                <w:rFonts w:eastAsia="等线"/>
                <w:sz w:val="18"/>
                <w:szCs w:val="18"/>
              </w:rPr>
            </w:pPr>
            <w:r>
              <w:rPr>
                <w:kern w:val="0"/>
                <w:sz w:val="18"/>
                <w:szCs w:val="18"/>
                <w:lang w:bidi="ar"/>
              </w:rPr>
              <w:t>≤</w:t>
            </w:r>
            <w:r>
              <w:rPr>
                <w:rFonts w:eastAsia="等线"/>
                <w:kern w:val="0"/>
                <w:sz w:val="18"/>
                <w:szCs w:val="18"/>
                <w:lang w:bidi="ar"/>
              </w:rPr>
              <w:t>30</w:t>
            </w:r>
          </w:p>
        </w:tc>
        <w:tc>
          <w:tcPr>
            <w:tcW w:w="1200" w:type="dxa"/>
            <w:noWrap/>
            <w:vAlign w:val="center"/>
          </w:tcPr>
          <w:p w14:paraId="78709259" w14:textId="77777777" w:rsidR="00B95FCE" w:rsidRDefault="002A537A">
            <w:pPr>
              <w:widowControl/>
              <w:jc w:val="center"/>
              <w:textAlignment w:val="center"/>
              <w:rPr>
                <w:rFonts w:eastAsia="等线"/>
                <w:sz w:val="18"/>
                <w:szCs w:val="18"/>
              </w:rPr>
            </w:pPr>
            <w:r>
              <w:rPr>
                <w:rFonts w:eastAsia="等线"/>
                <w:kern w:val="0"/>
                <w:sz w:val="18"/>
                <w:szCs w:val="18"/>
                <w:lang w:bidi="ar"/>
              </w:rPr>
              <w:t>≤20</w:t>
            </w:r>
          </w:p>
        </w:tc>
        <w:tc>
          <w:tcPr>
            <w:tcW w:w="1230" w:type="dxa"/>
            <w:noWrap/>
            <w:vAlign w:val="center"/>
          </w:tcPr>
          <w:p w14:paraId="11AB4BB5" w14:textId="77777777" w:rsidR="00B95FCE" w:rsidRDefault="002A537A">
            <w:pPr>
              <w:widowControl/>
              <w:jc w:val="center"/>
              <w:textAlignment w:val="center"/>
              <w:rPr>
                <w:rFonts w:eastAsia="等线"/>
                <w:sz w:val="18"/>
                <w:szCs w:val="18"/>
              </w:rPr>
            </w:pPr>
            <w:r>
              <w:rPr>
                <w:rFonts w:eastAsia="等线"/>
                <w:kern w:val="0"/>
                <w:sz w:val="18"/>
                <w:szCs w:val="18"/>
                <w:lang w:bidi="ar"/>
              </w:rPr>
              <w:t>≤20</w:t>
            </w:r>
          </w:p>
        </w:tc>
      </w:tr>
      <w:tr w:rsidR="00B95FCE" w14:paraId="5D5B370C" w14:textId="77777777">
        <w:trPr>
          <w:trHeight w:val="233"/>
          <w:jc w:val="center"/>
        </w:trPr>
        <w:tc>
          <w:tcPr>
            <w:tcW w:w="1441" w:type="dxa"/>
            <w:vMerge/>
            <w:noWrap/>
          </w:tcPr>
          <w:p w14:paraId="2E6B5FB5" w14:textId="77777777" w:rsidR="00B95FCE" w:rsidRDefault="00B95FCE">
            <w:pPr>
              <w:rPr>
                <w:rFonts w:eastAsia="等线"/>
                <w:sz w:val="18"/>
                <w:szCs w:val="18"/>
              </w:rPr>
            </w:pPr>
          </w:p>
        </w:tc>
        <w:tc>
          <w:tcPr>
            <w:tcW w:w="1780" w:type="dxa"/>
            <w:noWrap/>
          </w:tcPr>
          <w:p w14:paraId="684377CC" w14:textId="77777777" w:rsidR="00B95FCE" w:rsidRDefault="002A537A">
            <w:pPr>
              <w:rPr>
                <w:rFonts w:eastAsia="等线"/>
                <w:sz w:val="18"/>
                <w:szCs w:val="18"/>
              </w:rPr>
            </w:pPr>
            <w:r>
              <w:rPr>
                <w:rFonts w:eastAsia="等线"/>
                <w:sz w:val="18"/>
                <w:szCs w:val="18"/>
              </w:rPr>
              <w:t>Cu</w:t>
            </w:r>
            <w:r>
              <w:rPr>
                <w:rFonts w:eastAsia="等线" w:hint="eastAsia"/>
                <w:sz w:val="18"/>
                <w:szCs w:val="18"/>
              </w:rPr>
              <w:t xml:space="preserve"> (ppm)</w:t>
            </w:r>
          </w:p>
        </w:tc>
        <w:tc>
          <w:tcPr>
            <w:tcW w:w="1613" w:type="dxa"/>
            <w:noWrap/>
            <w:vAlign w:val="center"/>
          </w:tcPr>
          <w:p w14:paraId="7F57AD2A" w14:textId="77777777" w:rsidR="00B95FCE" w:rsidRDefault="002A537A">
            <w:pPr>
              <w:widowControl/>
              <w:jc w:val="center"/>
              <w:textAlignment w:val="center"/>
              <w:rPr>
                <w:rFonts w:eastAsia="等线"/>
                <w:sz w:val="18"/>
                <w:szCs w:val="18"/>
              </w:rPr>
            </w:pPr>
            <w:r>
              <w:rPr>
                <w:kern w:val="0"/>
                <w:sz w:val="18"/>
                <w:szCs w:val="18"/>
                <w:lang w:bidi="ar"/>
              </w:rPr>
              <w:t>≤</w:t>
            </w:r>
            <w:r>
              <w:rPr>
                <w:rFonts w:eastAsia="等线"/>
                <w:kern w:val="0"/>
                <w:sz w:val="18"/>
                <w:szCs w:val="18"/>
                <w:lang w:bidi="ar"/>
              </w:rPr>
              <w:t>20</w:t>
            </w:r>
          </w:p>
        </w:tc>
        <w:tc>
          <w:tcPr>
            <w:tcW w:w="1200" w:type="dxa"/>
            <w:noWrap/>
            <w:vAlign w:val="center"/>
          </w:tcPr>
          <w:p w14:paraId="619B1F37" w14:textId="77777777" w:rsidR="00B95FCE" w:rsidRDefault="002A537A">
            <w:pPr>
              <w:widowControl/>
              <w:jc w:val="center"/>
              <w:textAlignment w:val="center"/>
              <w:rPr>
                <w:rFonts w:eastAsia="等线"/>
                <w:sz w:val="18"/>
                <w:szCs w:val="18"/>
              </w:rPr>
            </w:pPr>
            <w:r>
              <w:rPr>
                <w:rFonts w:eastAsia="等线"/>
                <w:kern w:val="0"/>
                <w:sz w:val="18"/>
                <w:szCs w:val="18"/>
                <w:lang w:bidi="ar"/>
              </w:rPr>
              <w:t>≤</w:t>
            </w:r>
            <w:r>
              <w:rPr>
                <w:kern w:val="0"/>
                <w:sz w:val="18"/>
                <w:szCs w:val="18"/>
                <w:lang w:bidi="ar"/>
              </w:rPr>
              <w:t>2</w:t>
            </w:r>
            <w:r>
              <w:rPr>
                <w:rFonts w:eastAsia="等线"/>
                <w:kern w:val="0"/>
                <w:sz w:val="18"/>
                <w:szCs w:val="18"/>
                <w:lang w:bidi="ar"/>
              </w:rPr>
              <w:t>0</w:t>
            </w:r>
          </w:p>
        </w:tc>
        <w:tc>
          <w:tcPr>
            <w:tcW w:w="1230" w:type="dxa"/>
            <w:noWrap/>
            <w:vAlign w:val="center"/>
          </w:tcPr>
          <w:p w14:paraId="17095DAB" w14:textId="77777777" w:rsidR="00B95FCE" w:rsidRDefault="002A537A">
            <w:pPr>
              <w:widowControl/>
              <w:jc w:val="center"/>
              <w:textAlignment w:val="center"/>
              <w:rPr>
                <w:rFonts w:eastAsia="等线"/>
                <w:sz w:val="18"/>
                <w:szCs w:val="18"/>
              </w:rPr>
            </w:pPr>
            <w:r>
              <w:rPr>
                <w:rFonts w:eastAsia="等线"/>
                <w:kern w:val="0"/>
                <w:sz w:val="18"/>
                <w:szCs w:val="18"/>
                <w:lang w:bidi="ar"/>
              </w:rPr>
              <w:t>≤</w:t>
            </w:r>
            <w:r>
              <w:rPr>
                <w:kern w:val="0"/>
                <w:sz w:val="18"/>
                <w:szCs w:val="18"/>
                <w:lang w:bidi="ar"/>
              </w:rPr>
              <w:t>2</w:t>
            </w:r>
            <w:r>
              <w:rPr>
                <w:rFonts w:eastAsia="等线"/>
                <w:kern w:val="0"/>
                <w:sz w:val="18"/>
                <w:szCs w:val="18"/>
                <w:lang w:bidi="ar"/>
              </w:rPr>
              <w:t>0</w:t>
            </w:r>
          </w:p>
        </w:tc>
      </w:tr>
      <w:tr w:rsidR="00B95FCE" w14:paraId="500F19B6" w14:textId="77777777">
        <w:trPr>
          <w:trHeight w:val="233"/>
          <w:jc w:val="center"/>
        </w:trPr>
        <w:tc>
          <w:tcPr>
            <w:tcW w:w="1441" w:type="dxa"/>
            <w:vMerge/>
            <w:noWrap/>
          </w:tcPr>
          <w:p w14:paraId="0F5B9D9B" w14:textId="77777777" w:rsidR="00B95FCE" w:rsidRDefault="00B95FCE">
            <w:pPr>
              <w:rPr>
                <w:rFonts w:eastAsia="等线"/>
                <w:sz w:val="18"/>
                <w:szCs w:val="18"/>
              </w:rPr>
            </w:pPr>
          </w:p>
        </w:tc>
        <w:tc>
          <w:tcPr>
            <w:tcW w:w="1780" w:type="dxa"/>
            <w:noWrap/>
          </w:tcPr>
          <w:p w14:paraId="48B9F968" w14:textId="77777777" w:rsidR="00B95FCE" w:rsidRDefault="002A537A">
            <w:pPr>
              <w:rPr>
                <w:rFonts w:eastAsia="等线"/>
                <w:sz w:val="18"/>
                <w:szCs w:val="18"/>
              </w:rPr>
            </w:pPr>
            <w:r>
              <w:rPr>
                <w:rFonts w:eastAsia="等线"/>
                <w:sz w:val="18"/>
                <w:szCs w:val="18"/>
              </w:rPr>
              <w:t>Na</w:t>
            </w:r>
            <w:r>
              <w:rPr>
                <w:rFonts w:eastAsia="等线" w:hint="eastAsia"/>
                <w:sz w:val="18"/>
                <w:szCs w:val="18"/>
              </w:rPr>
              <w:t xml:space="preserve"> (ppm)</w:t>
            </w:r>
          </w:p>
        </w:tc>
        <w:tc>
          <w:tcPr>
            <w:tcW w:w="1613" w:type="dxa"/>
            <w:noWrap/>
            <w:vAlign w:val="center"/>
          </w:tcPr>
          <w:p w14:paraId="21A1EA2B" w14:textId="77777777" w:rsidR="00B95FCE" w:rsidRDefault="002A537A">
            <w:pPr>
              <w:widowControl/>
              <w:jc w:val="center"/>
              <w:textAlignment w:val="center"/>
              <w:rPr>
                <w:rFonts w:eastAsia="等线"/>
                <w:sz w:val="18"/>
                <w:szCs w:val="18"/>
              </w:rPr>
            </w:pPr>
            <w:r>
              <w:rPr>
                <w:kern w:val="0"/>
                <w:sz w:val="18"/>
                <w:szCs w:val="18"/>
                <w:lang w:bidi="ar"/>
              </w:rPr>
              <w:t>≤</w:t>
            </w:r>
            <w:r>
              <w:rPr>
                <w:rFonts w:eastAsia="等线"/>
                <w:kern w:val="0"/>
                <w:sz w:val="18"/>
                <w:szCs w:val="18"/>
                <w:lang w:bidi="ar"/>
              </w:rPr>
              <w:t>300</w:t>
            </w:r>
          </w:p>
        </w:tc>
        <w:tc>
          <w:tcPr>
            <w:tcW w:w="1200" w:type="dxa"/>
            <w:noWrap/>
            <w:vAlign w:val="center"/>
          </w:tcPr>
          <w:p w14:paraId="5BA12FDD" w14:textId="77777777" w:rsidR="00B95FCE" w:rsidRDefault="002A537A">
            <w:pPr>
              <w:widowControl/>
              <w:jc w:val="center"/>
              <w:textAlignment w:val="center"/>
              <w:rPr>
                <w:rFonts w:eastAsia="等线"/>
                <w:sz w:val="18"/>
                <w:szCs w:val="18"/>
              </w:rPr>
            </w:pPr>
            <w:r>
              <w:rPr>
                <w:rFonts w:eastAsia="等线"/>
                <w:kern w:val="0"/>
                <w:sz w:val="18"/>
                <w:szCs w:val="18"/>
                <w:lang w:bidi="ar"/>
              </w:rPr>
              <w:t>≤</w:t>
            </w:r>
            <w:r>
              <w:rPr>
                <w:kern w:val="0"/>
                <w:sz w:val="18"/>
                <w:szCs w:val="18"/>
                <w:lang w:bidi="ar"/>
              </w:rPr>
              <w:t>200</w:t>
            </w:r>
          </w:p>
        </w:tc>
        <w:tc>
          <w:tcPr>
            <w:tcW w:w="1230" w:type="dxa"/>
            <w:noWrap/>
            <w:vAlign w:val="center"/>
          </w:tcPr>
          <w:p w14:paraId="51B60C9F" w14:textId="77777777" w:rsidR="00B95FCE" w:rsidRDefault="002A537A">
            <w:pPr>
              <w:widowControl/>
              <w:jc w:val="center"/>
              <w:textAlignment w:val="center"/>
              <w:rPr>
                <w:rFonts w:eastAsia="等线"/>
                <w:sz w:val="18"/>
                <w:szCs w:val="18"/>
              </w:rPr>
            </w:pPr>
            <w:r>
              <w:rPr>
                <w:rFonts w:eastAsia="等线"/>
                <w:kern w:val="0"/>
                <w:sz w:val="18"/>
                <w:szCs w:val="18"/>
                <w:lang w:bidi="ar"/>
              </w:rPr>
              <w:t>≤</w:t>
            </w:r>
            <w:r>
              <w:rPr>
                <w:kern w:val="0"/>
                <w:sz w:val="18"/>
                <w:szCs w:val="18"/>
                <w:lang w:bidi="ar"/>
              </w:rPr>
              <w:t>200</w:t>
            </w:r>
          </w:p>
        </w:tc>
      </w:tr>
      <w:tr w:rsidR="00B95FCE" w14:paraId="4887797E" w14:textId="77777777">
        <w:trPr>
          <w:trHeight w:val="233"/>
          <w:jc w:val="center"/>
        </w:trPr>
        <w:tc>
          <w:tcPr>
            <w:tcW w:w="1441" w:type="dxa"/>
            <w:vMerge/>
            <w:noWrap/>
          </w:tcPr>
          <w:p w14:paraId="6E5A2ECF" w14:textId="77777777" w:rsidR="00B95FCE" w:rsidRDefault="00B95FCE">
            <w:pPr>
              <w:rPr>
                <w:rFonts w:eastAsia="等线"/>
                <w:sz w:val="18"/>
                <w:szCs w:val="18"/>
              </w:rPr>
            </w:pPr>
          </w:p>
        </w:tc>
        <w:tc>
          <w:tcPr>
            <w:tcW w:w="1780" w:type="dxa"/>
            <w:noWrap/>
          </w:tcPr>
          <w:p w14:paraId="14C2B749" w14:textId="77777777" w:rsidR="00B95FCE" w:rsidRDefault="002A537A">
            <w:pPr>
              <w:rPr>
                <w:rFonts w:eastAsia="等线"/>
                <w:sz w:val="18"/>
                <w:szCs w:val="18"/>
              </w:rPr>
            </w:pPr>
            <w:r>
              <w:rPr>
                <w:rFonts w:eastAsia="等线"/>
                <w:sz w:val="18"/>
                <w:szCs w:val="18"/>
              </w:rPr>
              <w:t>Ca</w:t>
            </w:r>
            <w:r>
              <w:rPr>
                <w:rFonts w:eastAsia="等线" w:hint="eastAsia"/>
                <w:sz w:val="18"/>
                <w:szCs w:val="18"/>
              </w:rPr>
              <w:t xml:space="preserve"> (ppm)</w:t>
            </w:r>
          </w:p>
        </w:tc>
        <w:tc>
          <w:tcPr>
            <w:tcW w:w="1613" w:type="dxa"/>
            <w:noWrap/>
            <w:vAlign w:val="center"/>
          </w:tcPr>
          <w:p w14:paraId="0CFE1735" w14:textId="77777777" w:rsidR="00B95FCE" w:rsidRDefault="002A537A">
            <w:pPr>
              <w:widowControl/>
              <w:jc w:val="center"/>
              <w:textAlignment w:val="center"/>
              <w:rPr>
                <w:rFonts w:eastAsia="等线"/>
                <w:sz w:val="18"/>
                <w:szCs w:val="18"/>
              </w:rPr>
            </w:pPr>
            <w:r>
              <w:rPr>
                <w:rFonts w:eastAsia="等线"/>
                <w:kern w:val="0"/>
                <w:sz w:val="18"/>
                <w:szCs w:val="18"/>
                <w:lang w:bidi="ar"/>
              </w:rPr>
              <w:t>≤100</w:t>
            </w:r>
          </w:p>
        </w:tc>
        <w:tc>
          <w:tcPr>
            <w:tcW w:w="1200" w:type="dxa"/>
            <w:noWrap/>
            <w:vAlign w:val="center"/>
          </w:tcPr>
          <w:p w14:paraId="0ACCFBC3" w14:textId="77777777" w:rsidR="00B95FCE" w:rsidRDefault="002A537A">
            <w:pPr>
              <w:widowControl/>
              <w:jc w:val="center"/>
              <w:textAlignment w:val="center"/>
              <w:rPr>
                <w:rFonts w:eastAsia="等线"/>
                <w:sz w:val="18"/>
                <w:szCs w:val="18"/>
              </w:rPr>
            </w:pPr>
            <w:r>
              <w:rPr>
                <w:rFonts w:eastAsia="等线"/>
                <w:kern w:val="0"/>
                <w:sz w:val="18"/>
                <w:szCs w:val="18"/>
                <w:lang w:bidi="ar"/>
              </w:rPr>
              <w:t>≤</w:t>
            </w:r>
            <w:r>
              <w:rPr>
                <w:kern w:val="0"/>
                <w:sz w:val="18"/>
                <w:szCs w:val="18"/>
                <w:lang w:bidi="ar"/>
              </w:rPr>
              <w:t>500</w:t>
            </w:r>
          </w:p>
        </w:tc>
        <w:tc>
          <w:tcPr>
            <w:tcW w:w="1230" w:type="dxa"/>
            <w:noWrap/>
            <w:vAlign w:val="center"/>
          </w:tcPr>
          <w:p w14:paraId="74E32175" w14:textId="77777777" w:rsidR="00B95FCE" w:rsidRDefault="002A537A">
            <w:pPr>
              <w:widowControl/>
              <w:jc w:val="center"/>
              <w:textAlignment w:val="center"/>
              <w:rPr>
                <w:rFonts w:eastAsia="等线"/>
                <w:sz w:val="18"/>
                <w:szCs w:val="18"/>
              </w:rPr>
            </w:pPr>
            <w:r>
              <w:rPr>
                <w:rFonts w:eastAsia="等线"/>
                <w:kern w:val="0"/>
                <w:sz w:val="18"/>
                <w:szCs w:val="18"/>
                <w:lang w:bidi="ar"/>
              </w:rPr>
              <w:t>≤</w:t>
            </w:r>
            <w:r>
              <w:rPr>
                <w:kern w:val="0"/>
                <w:sz w:val="18"/>
                <w:szCs w:val="18"/>
                <w:lang w:bidi="ar"/>
              </w:rPr>
              <w:t>500</w:t>
            </w:r>
          </w:p>
        </w:tc>
      </w:tr>
      <w:tr w:rsidR="00B95FCE" w14:paraId="3284CDBF" w14:textId="77777777">
        <w:trPr>
          <w:trHeight w:val="233"/>
          <w:jc w:val="center"/>
        </w:trPr>
        <w:tc>
          <w:tcPr>
            <w:tcW w:w="1441" w:type="dxa"/>
            <w:vMerge/>
            <w:noWrap/>
          </w:tcPr>
          <w:p w14:paraId="104CB782" w14:textId="77777777" w:rsidR="00B95FCE" w:rsidRDefault="00B95FCE">
            <w:pPr>
              <w:rPr>
                <w:rFonts w:eastAsia="等线"/>
                <w:sz w:val="18"/>
                <w:szCs w:val="18"/>
              </w:rPr>
            </w:pPr>
          </w:p>
        </w:tc>
        <w:tc>
          <w:tcPr>
            <w:tcW w:w="1780" w:type="dxa"/>
            <w:noWrap/>
          </w:tcPr>
          <w:p w14:paraId="6A28BCCF" w14:textId="77777777" w:rsidR="00B95FCE" w:rsidRDefault="002A537A">
            <w:pPr>
              <w:rPr>
                <w:rFonts w:eastAsia="等线"/>
                <w:sz w:val="18"/>
                <w:szCs w:val="18"/>
              </w:rPr>
            </w:pPr>
            <w:r>
              <w:rPr>
                <w:rFonts w:eastAsia="等线"/>
                <w:sz w:val="18"/>
                <w:szCs w:val="18"/>
              </w:rPr>
              <w:t>Zn</w:t>
            </w:r>
            <w:r>
              <w:rPr>
                <w:rFonts w:eastAsia="等线" w:hint="eastAsia"/>
                <w:sz w:val="18"/>
                <w:szCs w:val="18"/>
              </w:rPr>
              <w:t xml:space="preserve"> (ppm)</w:t>
            </w:r>
          </w:p>
        </w:tc>
        <w:tc>
          <w:tcPr>
            <w:tcW w:w="1613" w:type="dxa"/>
            <w:noWrap/>
            <w:vAlign w:val="center"/>
          </w:tcPr>
          <w:p w14:paraId="37E02F16" w14:textId="77777777" w:rsidR="00B95FCE" w:rsidRDefault="002A537A">
            <w:pPr>
              <w:widowControl/>
              <w:jc w:val="center"/>
              <w:textAlignment w:val="center"/>
              <w:rPr>
                <w:rFonts w:eastAsia="等线"/>
                <w:sz w:val="18"/>
                <w:szCs w:val="18"/>
              </w:rPr>
            </w:pPr>
            <w:r>
              <w:rPr>
                <w:kern w:val="0"/>
                <w:sz w:val="18"/>
                <w:szCs w:val="18"/>
                <w:lang w:bidi="ar"/>
              </w:rPr>
              <w:t>≤</w:t>
            </w:r>
            <w:r>
              <w:rPr>
                <w:rFonts w:eastAsia="等线"/>
                <w:kern w:val="0"/>
                <w:sz w:val="18"/>
                <w:szCs w:val="18"/>
                <w:lang w:bidi="ar"/>
              </w:rPr>
              <w:t>20</w:t>
            </w:r>
          </w:p>
        </w:tc>
        <w:tc>
          <w:tcPr>
            <w:tcW w:w="1200" w:type="dxa"/>
            <w:noWrap/>
            <w:vAlign w:val="center"/>
          </w:tcPr>
          <w:p w14:paraId="2E7B2953" w14:textId="77777777" w:rsidR="00B95FCE" w:rsidRDefault="002A537A">
            <w:pPr>
              <w:widowControl/>
              <w:jc w:val="center"/>
              <w:textAlignment w:val="center"/>
              <w:rPr>
                <w:rFonts w:eastAsia="等线"/>
                <w:sz w:val="18"/>
                <w:szCs w:val="18"/>
              </w:rPr>
            </w:pPr>
            <w:r>
              <w:rPr>
                <w:rFonts w:eastAsia="等线"/>
                <w:kern w:val="0"/>
                <w:sz w:val="18"/>
                <w:szCs w:val="18"/>
                <w:lang w:bidi="ar"/>
              </w:rPr>
              <w:t>≤20</w:t>
            </w:r>
          </w:p>
        </w:tc>
        <w:tc>
          <w:tcPr>
            <w:tcW w:w="1230" w:type="dxa"/>
            <w:noWrap/>
            <w:vAlign w:val="center"/>
          </w:tcPr>
          <w:p w14:paraId="45ED0FD2" w14:textId="77777777" w:rsidR="00B95FCE" w:rsidRDefault="002A537A">
            <w:pPr>
              <w:widowControl/>
              <w:jc w:val="center"/>
              <w:textAlignment w:val="center"/>
              <w:rPr>
                <w:rFonts w:eastAsia="等线"/>
                <w:sz w:val="18"/>
                <w:szCs w:val="18"/>
              </w:rPr>
            </w:pPr>
            <w:r>
              <w:rPr>
                <w:rFonts w:eastAsia="等线"/>
                <w:kern w:val="0"/>
                <w:sz w:val="18"/>
                <w:szCs w:val="18"/>
                <w:lang w:bidi="ar"/>
              </w:rPr>
              <w:t>≤20</w:t>
            </w:r>
          </w:p>
        </w:tc>
      </w:tr>
      <w:tr w:rsidR="00B95FCE" w14:paraId="7B6C6A3A" w14:textId="77777777">
        <w:trPr>
          <w:trHeight w:val="233"/>
          <w:jc w:val="center"/>
        </w:trPr>
        <w:tc>
          <w:tcPr>
            <w:tcW w:w="1441" w:type="dxa"/>
            <w:vMerge/>
            <w:noWrap/>
          </w:tcPr>
          <w:p w14:paraId="2BD5E5CA" w14:textId="77777777" w:rsidR="00B95FCE" w:rsidRDefault="00B95FCE">
            <w:pPr>
              <w:rPr>
                <w:rFonts w:eastAsia="等线"/>
                <w:sz w:val="18"/>
                <w:szCs w:val="18"/>
              </w:rPr>
            </w:pPr>
          </w:p>
        </w:tc>
        <w:tc>
          <w:tcPr>
            <w:tcW w:w="1780" w:type="dxa"/>
            <w:noWrap/>
          </w:tcPr>
          <w:p w14:paraId="47DD4236" w14:textId="77777777" w:rsidR="00B95FCE" w:rsidRDefault="002A537A">
            <w:pPr>
              <w:rPr>
                <w:rFonts w:eastAsia="等线"/>
                <w:sz w:val="18"/>
                <w:szCs w:val="18"/>
              </w:rPr>
            </w:pPr>
            <w:r>
              <w:rPr>
                <w:rFonts w:eastAsia="等线"/>
                <w:sz w:val="18"/>
                <w:szCs w:val="18"/>
              </w:rPr>
              <w:t>S</w:t>
            </w:r>
            <w:r>
              <w:rPr>
                <w:rFonts w:eastAsia="等线" w:hint="eastAsia"/>
                <w:sz w:val="18"/>
                <w:szCs w:val="18"/>
              </w:rPr>
              <w:t xml:space="preserve"> (ppm)</w:t>
            </w:r>
          </w:p>
        </w:tc>
        <w:tc>
          <w:tcPr>
            <w:tcW w:w="1613" w:type="dxa"/>
            <w:noWrap/>
            <w:vAlign w:val="center"/>
          </w:tcPr>
          <w:p w14:paraId="0E41E491" w14:textId="77777777" w:rsidR="00B95FCE" w:rsidRDefault="002A537A">
            <w:pPr>
              <w:widowControl/>
              <w:jc w:val="center"/>
              <w:textAlignment w:val="center"/>
              <w:rPr>
                <w:rFonts w:eastAsia="等线"/>
                <w:sz w:val="18"/>
                <w:szCs w:val="18"/>
              </w:rPr>
            </w:pPr>
            <w:r>
              <w:rPr>
                <w:kern w:val="0"/>
                <w:sz w:val="18"/>
                <w:szCs w:val="18"/>
                <w:lang w:bidi="ar"/>
              </w:rPr>
              <w:t>≤</w:t>
            </w:r>
            <w:r>
              <w:rPr>
                <w:rFonts w:eastAsia="等线"/>
                <w:kern w:val="0"/>
                <w:sz w:val="18"/>
                <w:szCs w:val="18"/>
                <w:lang w:bidi="ar"/>
              </w:rPr>
              <w:t>1500</w:t>
            </w:r>
          </w:p>
        </w:tc>
        <w:tc>
          <w:tcPr>
            <w:tcW w:w="1200" w:type="dxa"/>
            <w:noWrap/>
            <w:vAlign w:val="center"/>
          </w:tcPr>
          <w:p w14:paraId="10EA4514" w14:textId="77777777" w:rsidR="00B95FCE" w:rsidRDefault="002A537A">
            <w:pPr>
              <w:widowControl/>
              <w:jc w:val="center"/>
              <w:textAlignment w:val="center"/>
              <w:rPr>
                <w:rFonts w:eastAsia="等线"/>
                <w:sz w:val="18"/>
                <w:szCs w:val="18"/>
              </w:rPr>
            </w:pPr>
            <w:r>
              <w:rPr>
                <w:rFonts w:eastAsia="等线"/>
                <w:kern w:val="0"/>
                <w:sz w:val="18"/>
                <w:szCs w:val="18"/>
                <w:lang w:bidi="ar"/>
              </w:rPr>
              <w:t>≤</w:t>
            </w:r>
            <w:r>
              <w:rPr>
                <w:kern w:val="0"/>
                <w:sz w:val="18"/>
                <w:szCs w:val="18"/>
                <w:lang w:bidi="ar"/>
              </w:rPr>
              <w:t>1000</w:t>
            </w:r>
          </w:p>
        </w:tc>
        <w:tc>
          <w:tcPr>
            <w:tcW w:w="1230" w:type="dxa"/>
            <w:noWrap/>
            <w:vAlign w:val="center"/>
          </w:tcPr>
          <w:p w14:paraId="0668BECD" w14:textId="77777777" w:rsidR="00B95FCE" w:rsidRDefault="002A537A">
            <w:pPr>
              <w:widowControl/>
              <w:jc w:val="center"/>
              <w:textAlignment w:val="center"/>
              <w:rPr>
                <w:rFonts w:eastAsia="等线"/>
                <w:sz w:val="18"/>
                <w:szCs w:val="18"/>
              </w:rPr>
            </w:pPr>
            <w:r>
              <w:rPr>
                <w:rFonts w:eastAsia="等线"/>
                <w:kern w:val="0"/>
                <w:sz w:val="18"/>
                <w:szCs w:val="18"/>
                <w:lang w:bidi="ar"/>
              </w:rPr>
              <w:t>≤</w:t>
            </w:r>
            <w:r>
              <w:rPr>
                <w:kern w:val="0"/>
                <w:sz w:val="18"/>
                <w:szCs w:val="18"/>
                <w:lang w:bidi="ar"/>
              </w:rPr>
              <w:t>1</w:t>
            </w:r>
            <w:r>
              <w:rPr>
                <w:rFonts w:hint="eastAsia"/>
                <w:kern w:val="0"/>
                <w:sz w:val="18"/>
                <w:szCs w:val="18"/>
                <w:lang w:bidi="ar"/>
              </w:rPr>
              <w:t>7</w:t>
            </w:r>
            <w:r>
              <w:rPr>
                <w:kern w:val="0"/>
                <w:sz w:val="18"/>
                <w:szCs w:val="18"/>
                <w:lang w:bidi="ar"/>
              </w:rPr>
              <w:t>00</w:t>
            </w:r>
          </w:p>
        </w:tc>
      </w:tr>
      <w:tr w:rsidR="00B95FCE" w14:paraId="2E89004F" w14:textId="77777777">
        <w:trPr>
          <w:trHeight w:val="233"/>
          <w:jc w:val="center"/>
        </w:trPr>
        <w:tc>
          <w:tcPr>
            <w:tcW w:w="1441" w:type="dxa"/>
            <w:vMerge/>
            <w:noWrap/>
          </w:tcPr>
          <w:p w14:paraId="09343646" w14:textId="77777777" w:rsidR="00B95FCE" w:rsidRDefault="00B95FCE">
            <w:pPr>
              <w:rPr>
                <w:rFonts w:eastAsia="等线"/>
                <w:sz w:val="18"/>
                <w:szCs w:val="18"/>
              </w:rPr>
            </w:pPr>
          </w:p>
        </w:tc>
        <w:tc>
          <w:tcPr>
            <w:tcW w:w="1780" w:type="dxa"/>
            <w:noWrap/>
          </w:tcPr>
          <w:p w14:paraId="3312D101" w14:textId="77777777" w:rsidR="00B95FCE" w:rsidRDefault="002A537A">
            <w:pPr>
              <w:rPr>
                <w:rFonts w:eastAsia="等线"/>
                <w:sz w:val="18"/>
                <w:szCs w:val="18"/>
              </w:rPr>
            </w:pPr>
            <w:r>
              <w:rPr>
                <w:rFonts w:eastAsia="等线"/>
                <w:sz w:val="18"/>
                <w:szCs w:val="18"/>
              </w:rPr>
              <w:t>水分</w:t>
            </w:r>
            <w:r>
              <w:rPr>
                <w:rFonts w:eastAsia="等线" w:hint="eastAsia"/>
                <w:sz w:val="18"/>
                <w:szCs w:val="18"/>
              </w:rPr>
              <w:t>(</w:t>
            </w:r>
            <w:proofErr w:type="spellStart"/>
            <w:r>
              <w:rPr>
                <w:rFonts w:eastAsia="等线" w:hint="eastAsia"/>
                <w:sz w:val="18"/>
                <w:szCs w:val="18"/>
              </w:rPr>
              <w:t>wt</w:t>
            </w:r>
            <w:proofErr w:type="spellEnd"/>
            <w:r>
              <w:rPr>
                <w:rFonts w:eastAsia="等线" w:hint="eastAsia"/>
                <w:sz w:val="18"/>
                <w:szCs w:val="18"/>
              </w:rPr>
              <w:t>%</w:t>
            </w:r>
            <w:r>
              <w:rPr>
                <w:rFonts w:eastAsia="等线" w:hint="eastAsia"/>
                <w:sz w:val="18"/>
                <w:szCs w:val="18"/>
              </w:rPr>
              <w:t>)</w:t>
            </w:r>
          </w:p>
        </w:tc>
        <w:tc>
          <w:tcPr>
            <w:tcW w:w="1613" w:type="dxa"/>
            <w:noWrap/>
            <w:vAlign w:val="center"/>
          </w:tcPr>
          <w:p w14:paraId="73E8E854" w14:textId="77777777" w:rsidR="00B95FCE" w:rsidRDefault="002A537A">
            <w:pPr>
              <w:widowControl/>
              <w:jc w:val="center"/>
              <w:textAlignment w:val="center"/>
              <w:rPr>
                <w:rFonts w:eastAsia="等线"/>
                <w:sz w:val="18"/>
                <w:szCs w:val="18"/>
              </w:rPr>
            </w:pPr>
            <w:r>
              <w:rPr>
                <w:rFonts w:eastAsia="等线"/>
                <w:kern w:val="0"/>
                <w:sz w:val="18"/>
                <w:szCs w:val="18"/>
                <w:lang w:bidi="ar"/>
              </w:rPr>
              <w:t>70</w:t>
            </w:r>
          </w:p>
        </w:tc>
        <w:tc>
          <w:tcPr>
            <w:tcW w:w="1200" w:type="dxa"/>
            <w:noWrap/>
            <w:vAlign w:val="center"/>
          </w:tcPr>
          <w:p w14:paraId="4925DDF8" w14:textId="77777777" w:rsidR="00B95FCE" w:rsidRDefault="002A537A">
            <w:pPr>
              <w:widowControl/>
              <w:jc w:val="center"/>
              <w:textAlignment w:val="center"/>
              <w:rPr>
                <w:rFonts w:eastAsia="等线"/>
                <w:sz w:val="18"/>
                <w:szCs w:val="18"/>
              </w:rPr>
            </w:pPr>
            <w:r>
              <w:rPr>
                <w:rFonts w:eastAsia="等线"/>
                <w:kern w:val="0"/>
                <w:sz w:val="18"/>
                <w:szCs w:val="18"/>
                <w:lang w:bidi="ar"/>
              </w:rPr>
              <w:t>≤</w:t>
            </w:r>
            <w:r>
              <w:rPr>
                <w:kern w:val="0"/>
                <w:sz w:val="18"/>
                <w:szCs w:val="18"/>
                <w:lang w:bidi="ar"/>
              </w:rPr>
              <w:t>0.35</w:t>
            </w:r>
          </w:p>
        </w:tc>
        <w:tc>
          <w:tcPr>
            <w:tcW w:w="1230" w:type="dxa"/>
            <w:noWrap/>
            <w:vAlign w:val="center"/>
          </w:tcPr>
          <w:p w14:paraId="4CC14BE2" w14:textId="77777777" w:rsidR="00B95FCE" w:rsidRDefault="002A537A">
            <w:pPr>
              <w:widowControl/>
              <w:jc w:val="center"/>
              <w:textAlignment w:val="center"/>
              <w:rPr>
                <w:rFonts w:eastAsia="等线"/>
                <w:sz w:val="18"/>
                <w:szCs w:val="18"/>
              </w:rPr>
            </w:pPr>
            <w:r>
              <w:rPr>
                <w:rFonts w:eastAsia="等线"/>
                <w:color w:val="000000"/>
                <w:kern w:val="0"/>
                <w:sz w:val="18"/>
                <w:szCs w:val="18"/>
                <w:lang w:bidi="ar"/>
              </w:rPr>
              <w:t>0.02</w:t>
            </w:r>
          </w:p>
        </w:tc>
      </w:tr>
      <w:tr w:rsidR="00B95FCE" w14:paraId="702DC916" w14:textId="77777777">
        <w:trPr>
          <w:trHeight w:val="285"/>
          <w:jc w:val="center"/>
        </w:trPr>
        <w:tc>
          <w:tcPr>
            <w:tcW w:w="1441" w:type="dxa"/>
            <w:vMerge/>
          </w:tcPr>
          <w:p w14:paraId="58DD9D0E" w14:textId="77777777" w:rsidR="00B95FCE" w:rsidRDefault="00B95FCE">
            <w:pPr>
              <w:rPr>
                <w:rFonts w:eastAsia="等线"/>
                <w:sz w:val="18"/>
                <w:szCs w:val="18"/>
              </w:rPr>
            </w:pPr>
          </w:p>
        </w:tc>
        <w:tc>
          <w:tcPr>
            <w:tcW w:w="1780" w:type="dxa"/>
          </w:tcPr>
          <w:p w14:paraId="48DF116E" w14:textId="77777777" w:rsidR="00B95FCE" w:rsidRDefault="002A537A">
            <w:pPr>
              <w:rPr>
                <w:rFonts w:eastAsia="等线"/>
                <w:sz w:val="18"/>
                <w:szCs w:val="18"/>
              </w:rPr>
            </w:pPr>
            <w:r>
              <w:rPr>
                <w:rFonts w:eastAsia="等线"/>
                <w:sz w:val="18"/>
                <w:szCs w:val="18"/>
              </w:rPr>
              <w:t>磁性异物</w:t>
            </w:r>
            <w:r>
              <w:rPr>
                <w:rFonts w:eastAsia="等线" w:hint="eastAsia"/>
                <w:sz w:val="18"/>
                <w:szCs w:val="18"/>
              </w:rPr>
              <w:t xml:space="preserve"> (ppb)</w:t>
            </w:r>
          </w:p>
        </w:tc>
        <w:tc>
          <w:tcPr>
            <w:tcW w:w="1613" w:type="dxa"/>
            <w:noWrap/>
            <w:vAlign w:val="center"/>
          </w:tcPr>
          <w:p w14:paraId="30AC7FA7" w14:textId="77777777" w:rsidR="00B95FCE" w:rsidRDefault="002A537A">
            <w:pPr>
              <w:widowControl/>
              <w:jc w:val="center"/>
              <w:textAlignment w:val="center"/>
              <w:rPr>
                <w:rFonts w:eastAsia="等线"/>
                <w:sz w:val="18"/>
                <w:szCs w:val="18"/>
              </w:rPr>
            </w:pPr>
            <w:r>
              <w:rPr>
                <w:rFonts w:eastAsia="等线"/>
                <w:kern w:val="0"/>
                <w:sz w:val="18"/>
                <w:szCs w:val="18"/>
                <w:lang w:bidi="ar"/>
              </w:rPr>
              <w:t>/</w:t>
            </w:r>
          </w:p>
        </w:tc>
        <w:tc>
          <w:tcPr>
            <w:tcW w:w="1200" w:type="dxa"/>
            <w:noWrap/>
            <w:vAlign w:val="center"/>
          </w:tcPr>
          <w:p w14:paraId="64AA0993" w14:textId="77777777" w:rsidR="00B95FCE" w:rsidRDefault="002A537A">
            <w:pPr>
              <w:widowControl/>
              <w:jc w:val="center"/>
              <w:textAlignment w:val="center"/>
              <w:rPr>
                <w:rFonts w:eastAsia="等线"/>
                <w:sz w:val="18"/>
                <w:szCs w:val="18"/>
              </w:rPr>
            </w:pPr>
            <w:r>
              <w:rPr>
                <w:rFonts w:eastAsia="等线"/>
                <w:kern w:val="0"/>
                <w:sz w:val="18"/>
                <w:szCs w:val="18"/>
                <w:lang w:bidi="ar"/>
              </w:rPr>
              <w:t>≤</w:t>
            </w:r>
            <w:r>
              <w:rPr>
                <w:kern w:val="0"/>
                <w:sz w:val="18"/>
                <w:szCs w:val="18"/>
                <w:lang w:bidi="ar"/>
              </w:rPr>
              <w:t>30</w:t>
            </w:r>
          </w:p>
        </w:tc>
        <w:tc>
          <w:tcPr>
            <w:tcW w:w="1230" w:type="dxa"/>
            <w:noWrap/>
            <w:vAlign w:val="center"/>
          </w:tcPr>
          <w:p w14:paraId="6A3E396C" w14:textId="77777777" w:rsidR="00B95FCE" w:rsidRDefault="002A537A">
            <w:pPr>
              <w:widowControl/>
              <w:jc w:val="center"/>
              <w:textAlignment w:val="center"/>
              <w:rPr>
                <w:rFonts w:eastAsia="等线"/>
                <w:sz w:val="18"/>
                <w:szCs w:val="18"/>
              </w:rPr>
            </w:pPr>
            <w:r>
              <w:rPr>
                <w:rFonts w:eastAsia="等线"/>
                <w:color w:val="000000"/>
                <w:kern w:val="0"/>
                <w:sz w:val="18"/>
                <w:szCs w:val="18"/>
                <w:lang w:bidi="ar"/>
              </w:rPr>
              <w:t>≤100</w:t>
            </w:r>
          </w:p>
        </w:tc>
      </w:tr>
      <w:tr w:rsidR="00B95FCE" w14:paraId="62243653" w14:textId="77777777">
        <w:trPr>
          <w:trHeight w:val="263"/>
          <w:jc w:val="center"/>
        </w:trPr>
        <w:tc>
          <w:tcPr>
            <w:tcW w:w="1441" w:type="dxa"/>
            <w:vMerge/>
            <w:noWrap/>
          </w:tcPr>
          <w:p w14:paraId="27883D91" w14:textId="77777777" w:rsidR="00B95FCE" w:rsidRDefault="00B95FCE">
            <w:pPr>
              <w:rPr>
                <w:rFonts w:eastAsia="等线"/>
                <w:sz w:val="18"/>
                <w:szCs w:val="18"/>
              </w:rPr>
            </w:pPr>
          </w:p>
        </w:tc>
        <w:tc>
          <w:tcPr>
            <w:tcW w:w="1780" w:type="dxa"/>
            <w:noWrap/>
          </w:tcPr>
          <w:p w14:paraId="30AE9ECC" w14:textId="77777777" w:rsidR="00B95FCE" w:rsidRDefault="002A537A">
            <w:pPr>
              <w:rPr>
                <w:rFonts w:eastAsia="等线"/>
                <w:sz w:val="18"/>
                <w:szCs w:val="18"/>
              </w:rPr>
            </w:pPr>
            <w:r>
              <w:rPr>
                <w:rFonts w:eastAsia="等线"/>
                <w:sz w:val="18"/>
                <w:szCs w:val="18"/>
              </w:rPr>
              <w:t>Li</w:t>
            </w:r>
            <w:r>
              <w:rPr>
                <w:rFonts w:eastAsia="等线"/>
                <w:sz w:val="18"/>
                <w:szCs w:val="18"/>
                <w:vertAlign w:val="subscript"/>
              </w:rPr>
              <w:t>2</w:t>
            </w:r>
            <w:r>
              <w:rPr>
                <w:rFonts w:eastAsia="等线"/>
                <w:sz w:val="18"/>
                <w:szCs w:val="18"/>
              </w:rPr>
              <w:t>CO</w:t>
            </w:r>
            <w:r>
              <w:rPr>
                <w:rFonts w:eastAsia="等线"/>
                <w:sz w:val="18"/>
                <w:szCs w:val="18"/>
                <w:vertAlign w:val="subscript"/>
              </w:rPr>
              <w:t>3</w:t>
            </w:r>
            <w:r>
              <w:rPr>
                <w:rFonts w:eastAsia="等线" w:hint="eastAsia"/>
                <w:sz w:val="18"/>
                <w:szCs w:val="18"/>
                <w:vertAlign w:val="subscript"/>
              </w:rPr>
              <w:t xml:space="preserve"> </w:t>
            </w:r>
            <w:r>
              <w:rPr>
                <w:rFonts w:eastAsia="等线" w:hint="eastAsia"/>
                <w:sz w:val="18"/>
                <w:szCs w:val="18"/>
              </w:rPr>
              <w:t xml:space="preserve"> (</w:t>
            </w:r>
            <w:r>
              <w:rPr>
                <w:rFonts w:eastAsia="等线"/>
                <w:sz w:val="18"/>
                <w:szCs w:val="18"/>
              </w:rPr>
              <w:t>%</w:t>
            </w:r>
            <w:r>
              <w:rPr>
                <w:rFonts w:eastAsia="等线" w:hint="eastAsia"/>
                <w:sz w:val="18"/>
                <w:szCs w:val="18"/>
              </w:rPr>
              <w:t>)</w:t>
            </w:r>
          </w:p>
        </w:tc>
        <w:tc>
          <w:tcPr>
            <w:tcW w:w="1613" w:type="dxa"/>
            <w:noWrap/>
            <w:vAlign w:val="center"/>
          </w:tcPr>
          <w:p w14:paraId="360EB7A6" w14:textId="77777777" w:rsidR="00B95FCE" w:rsidRDefault="002A537A">
            <w:pPr>
              <w:widowControl/>
              <w:jc w:val="center"/>
              <w:textAlignment w:val="center"/>
              <w:rPr>
                <w:rFonts w:eastAsia="等线"/>
                <w:sz w:val="18"/>
                <w:szCs w:val="18"/>
              </w:rPr>
            </w:pPr>
            <w:r>
              <w:rPr>
                <w:rFonts w:eastAsia="等线"/>
                <w:kern w:val="0"/>
                <w:sz w:val="18"/>
                <w:szCs w:val="18"/>
                <w:lang w:bidi="ar"/>
              </w:rPr>
              <w:t>0.53</w:t>
            </w:r>
          </w:p>
        </w:tc>
        <w:tc>
          <w:tcPr>
            <w:tcW w:w="1200" w:type="dxa"/>
            <w:noWrap/>
            <w:vAlign w:val="center"/>
          </w:tcPr>
          <w:p w14:paraId="6DA83657" w14:textId="77777777" w:rsidR="00B95FCE" w:rsidRDefault="002A537A">
            <w:pPr>
              <w:widowControl/>
              <w:jc w:val="center"/>
              <w:textAlignment w:val="center"/>
              <w:rPr>
                <w:rFonts w:eastAsia="等线"/>
                <w:sz w:val="18"/>
                <w:szCs w:val="18"/>
              </w:rPr>
            </w:pPr>
            <w:r>
              <w:rPr>
                <w:rFonts w:eastAsia="等线"/>
                <w:kern w:val="0"/>
                <w:sz w:val="18"/>
                <w:szCs w:val="18"/>
                <w:lang w:bidi="ar"/>
              </w:rPr>
              <w:t>≤</w:t>
            </w:r>
            <w:r>
              <w:rPr>
                <w:kern w:val="0"/>
                <w:sz w:val="18"/>
                <w:szCs w:val="18"/>
                <w:lang w:bidi="ar"/>
              </w:rPr>
              <w:t>0.15</w:t>
            </w:r>
          </w:p>
        </w:tc>
        <w:tc>
          <w:tcPr>
            <w:tcW w:w="1230" w:type="dxa"/>
            <w:noWrap/>
            <w:vAlign w:val="center"/>
          </w:tcPr>
          <w:p w14:paraId="69399C0B" w14:textId="77777777" w:rsidR="00B95FCE" w:rsidRDefault="002A537A">
            <w:pPr>
              <w:widowControl/>
              <w:jc w:val="center"/>
              <w:textAlignment w:val="center"/>
              <w:rPr>
                <w:rFonts w:eastAsia="等线"/>
                <w:sz w:val="18"/>
                <w:szCs w:val="18"/>
              </w:rPr>
            </w:pPr>
            <w:r>
              <w:rPr>
                <w:rFonts w:eastAsia="等线"/>
                <w:color w:val="000000"/>
                <w:kern w:val="0"/>
                <w:sz w:val="18"/>
                <w:szCs w:val="18"/>
                <w:lang w:bidi="ar"/>
              </w:rPr>
              <w:t>0.38</w:t>
            </w:r>
          </w:p>
        </w:tc>
      </w:tr>
      <w:tr w:rsidR="00B95FCE" w14:paraId="428325A4" w14:textId="77777777">
        <w:trPr>
          <w:trHeight w:val="90"/>
          <w:jc w:val="center"/>
        </w:trPr>
        <w:tc>
          <w:tcPr>
            <w:tcW w:w="1441" w:type="dxa"/>
            <w:vMerge/>
            <w:noWrap/>
          </w:tcPr>
          <w:p w14:paraId="2244F04F" w14:textId="77777777" w:rsidR="00B95FCE" w:rsidRDefault="00B95FCE">
            <w:pPr>
              <w:rPr>
                <w:rFonts w:eastAsia="等线"/>
                <w:sz w:val="18"/>
                <w:szCs w:val="18"/>
              </w:rPr>
            </w:pPr>
          </w:p>
        </w:tc>
        <w:tc>
          <w:tcPr>
            <w:tcW w:w="1780" w:type="dxa"/>
            <w:noWrap/>
          </w:tcPr>
          <w:p w14:paraId="49C3DE97" w14:textId="77777777" w:rsidR="00B95FCE" w:rsidRDefault="002A537A">
            <w:pPr>
              <w:rPr>
                <w:rFonts w:eastAsia="等线"/>
                <w:sz w:val="18"/>
                <w:szCs w:val="18"/>
              </w:rPr>
            </w:pPr>
            <w:proofErr w:type="spellStart"/>
            <w:r>
              <w:rPr>
                <w:rFonts w:eastAsia="等线"/>
                <w:sz w:val="18"/>
                <w:szCs w:val="18"/>
              </w:rPr>
              <w:t>LiOH</w:t>
            </w:r>
            <w:proofErr w:type="spellEnd"/>
            <w:r>
              <w:rPr>
                <w:rFonts w:eastAsia="等线" w:hint="eastAsia"/>
                <w:sz w:val="18"/>
                <w:szCs w:val="18"/>
              </w:rPr>
              <w:t xml:space="preserve"> (</w:t>
            </w:r>
            <w:r>
              <w:rPr>
                <w:rFonts w:eastAsia="等线"/>
                <w:sz w:val="18"/>
                <w:szCs w:val="18"/>
              </w:rPr>
              <w:t>%</w:t>
            </w:r>
            <w:r>
              <w:rPr>
                <w:rFonts w:eastAsia="等线" w:hint="eastAsia"/>
                <w:sz w:val="18"/>
                <w:szCs w:val="18"/>
              </w:rPr>
              <w:t>)</w:t>
            </w:r>
          </w:p>
        </w:tc>
        <w:tc>
          <w:tcPr>
            <w:tcW w:w="1613" w:type="dxa"/>
            <w:noWrap/>
            <w:vAlign w:val="center"/>
          </w:tcPr>
          <w:p w14:paraId="7A3F232A" w14:textId="77777777" w:rsidR="00B95FCE" w:rsidRDefault="002A537A">
            <w:pPr>
              <w:widowControl/>
              <w:jc w:val="center"/>
              <w:textAlignment w:val="center"/>
              <w:rPr>
                <w:rFonts w:eastAsia="等线"/>
                <w:sz w:val="18"/>
                <w:szCs w:val="18"/>
              </w:rPr>
            </w:pPr>
            <w:r>
              <w:rPr>
                <w:rFonts w:eastAsia="等线"/>
                <w:kern w:val="0"/>
                <w:sz w:val="18"/>
                <w:szCs w:val="18"/>
                <w:lang w:bidi="ar"/>
              </w:rPr>
              <w:t>0.44</w:t>
            </w:r>
          </w:p>
        </w:tc>
        <w:tc>
          <w:tcPr>
            <w:tcW w:w="1200" w:type="dxa"/>
            <w:noWrap/>
            <w:vAlign w:val="center"/>
          </w:tcPr>
          <w:p w14:paraId="6334FA11" w14:textId="77777777" w:rsidR="00B95FCE" w:rsidRDefault="002A537A">
            <w:pPr>
              <w:widowControl/>
              <w:jc w:val="center"/>
              <w:textAlignment w:val="center"/>
              <w:rPr>
                <w:rFonts w:eastAsia="等线"/>
                <w:sz w:val="18"/>
                <w:szCs w:val="18"/>
              </w:rPr>
            </w:pPr>
            <w:r>
              <w:rPr>
                <w:rFonts w:eastAsia="等线"/>
                <w:kern w:val="0"/>
                <w:sz w:val="18"/>
                <w:szCs w:val="18"/>
                <w:lang w:bidi="ar"/>
              </w:rPr>
              <w:t>≤</w:t>
            </w:r>
            <w:r>
              <w:rPr>
                <w:kern w:val="0"/>
                <w:sz w:val="18"/>
                <w:szCs w:val="18"/>
                <w:lang w:bidi="ar"/>
              </w:rPr>
              <w:t>0.35</w:t>
            </w:r>
          </w:p>
        </w:tc>
        <w:tc>
          <w:tcPr>
            <w:tcW w:w="1230" w:type="dxa"/>
            <w:noWrap/>
            <w:vAlign w:val="center"/>
          </w:tcPr>
          <w:p w14:paraId="026A491A" w14:textId="77777777" w:rsidR="00B95FCE" w:rsidRDefault="002A537A">
            <w:pPr>
              <w:widowControl/>
              <w:jc w:val="center"/>
              <w:textAlignment w:val="center"/>
              <w:rPr>
                <w:rFonts w:eastAsia="等线"/>
                <w:sz w:val="18"/>
                <w:szCs w:val="18"/>
              </w:rPr>
            </w:pPr>
            <w:r>
              <w:rPr>
                <w:rFonts w:eastAsia="等线"/>
                <w:color w:val="000000"/>
                <w:kern w:val="0"/>
                <w:sz w:val="18"/>
                <w:szCs w:val="18"/>
                <w:lang w:bidi="ar"/>
              </w:rPr>
              <w:t>0.31</w:t>
            </w:r>
          </w:p>
        </w:tc>
      </w:tr>
      <w:tr w:rsidR="00B95FCE" w14:paraId="46C84A7C" w14:textId="77777777">
        <w:trPr>
          <w:trHeight w:val="90"/>
          <w:jc w:val="center"/>
        </w:trPr>
        <w:tc>
          <w:tcPr>
            <w:tcW w:w="1441" w:type="dxa"/>
            <w:vMerge/>
            <w:noWrap/>
          </w:tcPr>
          <w:p w14:paraId="3C47CB17" w14:textId="77777777" w:rsidR="00B95FCE" w:rsidRDefault="00B95FCE">
            <w:pPr>
              <w:rPr>
                <w:rFonts w:eastAsia="等线"/>
                <w:sz w:val="18"/>
                <w:szCs w:val="18"/>
              </w:rPr>
            </w:pPr>
          </w:p>
        </w:tc>
        <w:tc>
          <w:tcPr>
            <w:tcW w:w="1780" w:type="dxa"/>
            <w:noWrap/>
          </w:tcPr>
          <w:p w14:paraId="2946F8EA" w14:textId="77777777" w:rsidR="00B95FCE" w:rsidRDefault="002A537A">
            <w:pPr>
              <w:rPr>
                <w:rFonts w:eastAsia="等线"/>
                <w:sz w:val="18"/>
                <w:szCs w:val="18"/>
              </w:rPr>
            </w:pPr>
            <w:r>
              <w:rPr>
                <w:rFonts w:eastAsia="等线"/>
                <w:sz w:val="18"/>
                <w:szCs w:val="18"/>
              </w:rPr>
              <w:t>pH</w:t>
            </w:r>
          </w:p>
        </w:tc>
        <w:tc>
          <w:tcPr>
            <w:tcW w:w="1613" w:type="dxa"/>
            <w:noWrap/>
            <w:vAlign w:val="center"/>
          </w:tcPr>
          <w:p w14:paraId="22C7EE65" w14:textId="77777777" w:rsidR="00B95FCE" w:rsidRDefault="002A537A">
            <w:pPr>
              <w:widowControl/>
              <w:jc w:val="center"/>
              <w:textAlignment w:val="center"/>
              <w:rPr>
                <w:rFonts w:eastAsia="等线"/>
                <w:sz w:val="18"/>
                <w:szCs w:val="18"/>
              </w:rPr>
            </w:pPr>
            <w:r>
              <w:rPr>
                <w:rFonts w:eastAsia="等线"/>
                <w:kern w:val="0"/>
                <w:sz w:val="18"/>
                <w:szCs w:val="18"/>
                <w:lang w:bidi="ar"/>
              </w:rPr>
              <w:t>12.21</w:t>
            </w:r>
          </w:p>
        </w:tc>
        <w:tc>
          <w:tcPr>
            <w:tcW w:w="1200" w:type="dxa"/>
            <w:noWrap/>
            <w:vAlign w:val="center"/>
          </w:tcPr>
          <w:p w14:paraId="6B1153CF" w14:textId="77777777" w:rsidR="00B95FCE" w:rsidRDefault="002A537A">
            <w:pPr>
              <w:widowControl/>
              <w:jc w:val="center"/>
              <w:textAlignment w:val="center"/>
              <w:rPr>
                <w:rFonts w:eastAsia="等线"/>
                <w:sz w:val="18"/>
                <w:szCs w:val="18"/>
              </w:rPr>
            </w:pPr>
            <w:r>
              <w:rPr>
                <w:kern w:val="0"/>
                <w:sz w:val="18"/>
                <w:szCs w:val="18"/>
                <w:lang w:bidi="ar"/>
              </w:rPr>
              <w:t>≤12.20</w:t>
            </w:r>
          </w:p>
        </w:tc>
        <w:tc>
          <w:tcPr>
            <w:tcW w:w="1230" w:type="dxa"/>
            <w:noWrap/>
            <w:vAlign w:val="center"/>
          </w:tcPr>
          <w:p w14:paraId="12C9121B" w14:textId="77777777" w:rsidR="00B95FCE" w:rsidRDefault="002A537A">
            <w:pPr>
              <w:widowControl/>
              <w:jc w:val="center"/>
              <w:textAlignment w:val="center"/>
              <w:rPr>
                <w:rFonts w:eastAsia="等线"/>
                <w:color w:val="000000"/>
                <w:sz w:val="18"/>
                <w:szCs w:val="18"/>
              </w:rPr>
            </w:pPr>
            <w:r>
              <w:rPr>
                <w:rFonts w:eastAsia="等线"/>
                <w:color w:val="000000"/>
                <w:kern w:val="0"/>
                <w:sz w:val="18"/>
                <w:szCs w:val="18"/>
                <w:lang w:bidi="ar"/>
              </w:rPr>
              <w:t>≤11.80</w:t>
            </w:r>
          </w:p>
        </w:tc>
      </w:tr>
      <w:tr w:rsidR="00B95FCE" w14:paraId="412682D9" w14:textId="77777777">
        <w:trPr>
          <w:trHeight w:val="249"/>
          <w:jc w:val="center"/>
        </w:trPr>
        <w:tc>
          <w:tcPr>
            <w:tcW w:w="1441" w:type="dxa"/>
            <w:vMerge w:val="restart"/>
            <w:noWrap/>
            <w:vAlign w:val="center"/>
          </w:tcPr>
          <w:p w14:paraId="0CDE4520" w14:textId="77777777" w:rsidR="00B95FCE" w:rsidRDefault="002A537A">
            <w:pPr>
              <w:jc w:val="center"/>
              <w:rPr>
                <w:rFonts w:eastAsia="等线"/>
                <w:sz w:val="18"/>
                <w:szCs w:val="18"/>
              </w:rPr>
            </w:pPr>
            <w:r>
              <w:rPr>
                <w:rFonts w:eastAsia="等线" w:hint="eastAsia"/>
                <w:sz w:val="18"/>
                <w:szCs w:val="18"/>
              </w:rPr>
              <w:t>物理指标</w:t>
            </w:r>
          </w:p>
        </w:tc>
        <w:tc>
          <w:tcPr>
            <w:tcW w:w="1780" w:type="dxa"/>
            <w:noWrap/>
          </w:tcPr>
          <w:p w14:paraId="460E9A71" w14:textId="77777777" w:rsidR="00B95FCE" w:rsidRDefault="002A537A">
            <w:pPr>
              <w:jc w:val="left"/>
              <w:rPr>
                <w:rFonts w:eastAsia="等线"/>
                <w:sz w:val="18"/>
                <w:szCs w:val="18"/>
              </w:rPr>
            </w:pPr>
            <w:r>
              <w:rPr>
                <w:rFonts w:eastAsia="等线"/>
                <w:sz w:val="18"/>
                <w:szCs w:val="18"/>
              </w:rPr>
              <w:t>D</w:t>
            </w:r>
            <w:r>
              <w:rPr>
                <w:rFonts w:eastAsia="等线"/>
                <w:sz w:val="18"/>
                <w:szCs w:val="18"/>
                <w:vertAlign w:val="subscript"/>
              </w:rPr>
              <w:t>50</w:t>
            </w:r>
            <w:r>
              <w:rPr>
                <w:rFonts w:eastAsia="等线" w:hint="eastAsia"/>
                <w:sz w:val="18"/>
                <w:szCs w:val="18"/>
                <w:vertAlign w:val="subscript"/>
              </w:rPr>
              <w:t xml:space="preserve"> </w:t>
            </w:r>
            <w:r>
              <w:rPr>
                <w:rFonts w:eastAsia="等线" w:hint="eastAsia"/>
                <w:sz w:val="18"/>
                <w:szCs w:val="18"/>
              </w:rPr>
              <w:t>(</w:t>
            </w:r>
            <w:proofErr w:type="spellStart"/>
            <w:r>
              <w:rPr>
                <w:rFonts w:eastAsia="等线"/>
                <w:sz w:val="18"/>
                <w:szCs w:val="18"/>
              </w:rPr>
              <w:t>μm</w:t>
            </w:r>
            <w:proofErr w:type="spellEnd"/>
            <w:r>
              <w:rPr>
                <w:rFonts w:eastAsia="等线" w:hint="eastAsia"/>
                <w:sz w:val="18"/>
                <w:szCs w:val="18"/>
              </w:rPr>
              <w:t>)</w:t>
            </w:r>
          </w:p>
        </w:tc>
        <w:tc>
          <w:tcPr>
            <w:tcW w:w="1613" w:type="dxa"/>
            <w:noWrap/>
            <w:vAlign w:val="center"/>
          </w:tcPr>
          <w:p w14:paraId="3947B545" w14:textId="77777777" w:rsidR="00B95FCE" w:rsidRDefault="002A537A">
            <w:pPr>
              <w:widowControl/>
              <w:jc w:val="center"/>
              <w:textAlignment w:val="center"/>
              <w:rPr>
                <w:rFonts w:eastAsia="等线"/>
                <w:sz w:val="18"/>
                <w:szCs w:val="18"/>
              </w:rPr>
            </w:pPr>
            <w:r>
              <w:rPr>
                <w:rFonts w:eastAsia="等线"/>
                <w:kern w:val="0"/>
                <w:sz w:val="18"/>
                <w:szCs w:val="18"/>
                <w:lang w:bidi="ar"/>
              </w:rPr>
              <w:t xml:space="preserve">13.2 </w:t>
            </w:r>
          </w:p>
        </w:tc>
        <w:tc>
          <w:tcPr>
            <w:tcW w:w="1200" w:type="dxa"/>
            <w:vAlign w:val="center"/>
          </w:tcPr>
          <w:p w14:paraId="0F01F834" w14:textId="77777777" w:rsidR="00B95FCE" w:rsidRDefault="002A537A">
            <w:pPr>
              <w:widowControl/>
              <w:jc w:val="center"/>
              <w:textAlignment w:val="center"/>
              <w:rPr>
                <w:rFonts w:eastAsia="等线"/>
                <w:sz w:val="18"/>
                <w:szCs w:val="18"/>
              </w:rPr>
            </w:pPr>
            <w:r>
              <w:rPr>
                <w:rFonts w:eastAsia="等线"/>
                <w:kern w:val="0"/>
                <w:sz w:val="18"/>
                <w:szCs w:val="18"/>
                <w:lang w:bidi="ar"/>
              </w:rPr>
              <w:t>10</w:t>
            </w:r>
            <w:r>
              <w:rPr>
                <w:rFonts w:eastAsia="等线" w:hint="eastAsia"/>
                <w:kern w:val="0"/>
                <w:sz w:val="18"/>
                <w:szCs w:val="18"/>
                <w:lang w:bidi="ar"/>
              </w:rPr>
              <w:t>-</w:t>
            </w:r>
            <w:r>
              <w:rPr>
                <w:rFonts w:eastAsia="等线"/>
                <w:kern w:val="0"/>
                <w:sz w:val="18"/>
                <w:szCs w:val="18"/>
                <w:lang w:bidi="ar"/>
              </w:rPr>
              <w:t>15</w:t>
            </w:r>
          </w:p>
        </w:tc>
        <w:tc>
          <w:tcPr>
            <w:tcW w:w="1230" w:type="dxa"/>
            <w:noWrap/>
            <w:vAlign w:val="center"/>
          </w:tcPr>
          <w:p w14:paraId="599B9817" w14:textId="77777777" w:rsidR="00B95FCE" w:rsidRDefault="002A537A">
            <w:pPr>
              <w:widowControl/>
              <w:jc w:val="center"/>
              <w:textAlignment w:val="center"/>
              <w:rPr>
                <w:rFonts w:eastAsia="等线"/>
                <w:color w:val="000000"/>
                <w:sz w:val="18"/>
                <w:szCs w:val="18"/>
              </w:rPr>
            </w:pPr>
            <w:r>
              <w:rPr>
                <w:rFonts w:eastAsia="等线" w:hint="eastAsia"/>
                <w:color w:val="000000"/>
                <w:kern w:val="0"/>
                <w:sz w:val="18"/>
                <w:szCs w:val="18"/>
                <w:lang w:bidi="ar"/>
              </w:rPr>
              <w:t>8-12</w:t>
            </w:r>
          </w:p>
        </w:tc>
      </w:tr>
      <w:tr w:rsidR="00B95FCE" w14:paraId="35CF5E8D" w14:textId="77777777">
        <w:trPr>
          <w:trHeight w:val="321"/>
          <w:jc w:val="center"/>
        </w:trPr>
        <w:tc>
          <w:tcPr>
            <w:tcW w:w="1441" w:type="dxa"/>
            <w:vMerge/>
            <w:noWrap/>
          </w:tcPr>
          <w:p w14:paraId="7D768629" w14:textId="77777777" w:rsidR="00B95FCE" w:rsidRDefault="00B95FCE">
            <w:pPr>
              <w:rPr>
                <w:rFonts w:eastAsia="等线"/>
                <w:sz w:val="18"/>
                <w:szCs w:val="18"/>
              </w:rPr>
            </w:pPr>
          </w:p>
        </w:tc>
        <w:tc>
          <w:tcPr>
            <w:tcW w:w="1780" w:type="dxa"/>
            <w:noWrap/>
          </w:tcPr>
          <w:p w14:paraId="4705D019" w14:textId="77777777" w:rsidR="00B95FCE" w:rsidRDefault="002A537A">
            <w:pPr>
              <w:rPr>
                <w:rFonts w:eastAsia="等线"/>
                <w:sz w:val="18"/>
                <w:szCs w:val="18"/>
              </w:rPr>
            </w:pPr>
            <w:r>
              <w:rPr>
                <w:rFonts w:eastAsia="等线"/>
                <w:sz w:val="18"/>
                <w:szCs w:val="18"/>
              </w:rPr>
              <w:t>振实密度</w:t>
            </w:r>
            <w:r>
              <w:rPr>
                <w:rFonts w:eastAsia="等线" w:hint="eastAsia"/>
                <w:sz w:val="18"/>
                <w:szCs w:val="18"/>
              </w:rPr>
              <w:t xml:space="preserve"> (</w:t>
            </w:r>
            <w:r>
              <w:rPr>
                <w:rFonts w:eastAsia="等线"/>
                <w:sz w:val="18"/>
                <w:szCs w:val="18"/>
              </w:rPr>
              <w:t>g/cm</w:t>
            </w:r>
            <w:r>
              <w:rPr>
                <w:rFonts w:eastAsia="等线"/>
                <w:sz w:val="18"/>
                <w:szCs w:val="18"/>
                <w:vertAlign w:val="superscript"/>
              </w:rPr>
              <w:t>3</w:t>
            </w:r>
            <w:r>
              <w:rPr>
                <w:rFonts w:eastAsia="等线" w:hint="eastAsia"/>
                <w:sz w:val="18"/>
                <w:szCs w:val="18"/>
              </w:rPr>
              <w:t>)</w:t>
            </w:r>
          </w:p>
        </w:tc>
        <w:tc>
          <w:tcPr>
            <w:tcW w:w="1613" w:type="dxa"/>
            <w:noWrap/>
            <w:vAlign w:val="center"/>
          </w:tcPr>
          <w:p w14:paraId="450D3D00" w14:textId="77777777" w:rsidR="00B95FCE" w:rsidRDefault="002A537A">
            <w:pPr>
              <w:widowControl/>
              <w:jc w:val="center"/>
              <w:textAlignment w:val="center"/>
              <w:rPr>
                <w:rFonts w:eastAsia="等线"/>
                <w:sz w:val="18"/>
                <w:szCs w:val="18"/>
              </w:rPr>
            </w:pPr>
            <w:r>
              <w:rPr>
                <w:rFonts w:eastAsia="等线"/>
                <w:kern w:val="0"/>
                <w:sz w:val="18"/>
                <w:szCs w:val="18"/>
                <w:lang w:bidi="ar"/>
              </w:rPr>
              <w:t>2.77</w:t>
            </w:r>
          </w:p>
        </w:tc>
        <w:tc>
          <w:tcPr>
            <w:tcW w:w="1200" w:type="dxa"/>
            <w:vAlign w:val="center"/>
          </w:tcPr>
          <w:p w14:paraId="27EA14C0" w14:textId="77777777" w:rsidR="00B95FCE" w:rsidRDefault="002A537A">
            <w:pPr>
              <w:widowControl/>
              <w:jc w:val="center"/>
              <w:textAlignment w:val="center"/>
              <w:rPr>
                <w:rFonts w:eastAsia="等线"/>
                <w:sz w:val="18"/>
                <w:szCs w:val="18"/>
              </w:rPr>
            </w:pPr>
            <w:r>
              <w:rPr>
                <w:kern w:val="0"/>
                <w:sz w:val="18"/>
                <w:szCs w:val="18"/>
                <w:lang w:bidi="ar"/>
              </w:rPr>
              <w:t>≥</w:t>
            </w:r>
            <w:r>
              <w:rPr>
                <w:rFonts w:eastAsia="等线"/>
                <w:kern w:val="0"/>
                <w:sz w:val="18"/>
                <w:szCs w:val="18"/>
                <w:lang w:bidi="ar"/>
              </w:rPr>
              <w:t>2.5</w:t>
            </w:r>
          </w:p>
        </w:tc>
        <w:tc>
          <w:tcPr>
            <w:tcW w:w="1230" w:type="dxa"/>
            <w:noWrap/>
            <w:vAlign w:val="center"/>
          </w:tcPr>
          <w:p w14:paraId="5A2AC4DE" w14:textId="77777777" w:rsidR="00B95FCE" w:rsidRDefault="002A537A">
            <w:pPr>
              <w:widowControl/>
              <w:jc w:val="center"/>
              <w:textAlignment w:val="center"/>
              <w:rPr>
                <w:rFonts w:eastAsia="等线"/>
                <w:sz w:val="18"/>
                <w:szCs w:val="18"/>
              </w:rPr>
            </w:pPr>
            <w:r>
              <w:rPr>
                <w:rFonts w:eastAsia="等线"/>
                <w:color w:val="000000"/>
                <w:kern w:val="0"/>
                <w:sz w:val="18"/>
                <w:szCs w:val="18"/>
                <w:lang w:bidi="ar"/>
              </w:rPr>
              <w:t>≥2.0</w:t>
            </w:r>
          </w:p>
        </w:tc>
      </w:tr>
      <w:tr w:rsidR="00B95FCE" w14:paraId="33F4899E" w14:textId="77777777">
        <w:trPr>
          <w:trHeight w:val="233"/>
          <w:jc w:val="center"/>
        </w:trPr>
        <w:tc>
          <w:tcPr>
            <w:tcW w:w="1441" w:type="dxa"/>
            <w:vMerge/>
            <w:noWrap/>
          </w:tcPr>
          <w:p w14:paraId="6F6B2242" w14:textId="77777777" w:rsidR="00B95FCE" w:rsidRDefault="00B95FCE">
            <w:pPr>
              <w:rPr>
                <w:rFonts w:eastAsia="等线"/>
                <w:sz w:val="18"/>
                <w:szCs w:val="18"/>
              </w:rPr>
            </w:pPr>
          </w:p>
        </w:tc>
        <w:tc>
          <w:tcPr>
            <w:tcW w:w="1780" w:type="dxa"/>
            <w:noWrap/>
          </w:tcPr>
          <w:p w14:paraId="7C0E3269" w14:textId="77777777" w:rsidR="00B95FCE" w:rsidRDefault="002A537A">
            <w:pPr>
              <w:rPr>
                <w:rFonts w:eastAsia="等线"/>
                <w:sz w:val="18"/>
                <w:szCs w:val="18"/>
              </w:rPr>
            </w:pPr>
            <w:r>
              <w:rPr>
                <w:rFonts w:eastAsia="等线"/>
                <w:sz w:val="18"/>
                <w:szCs w:val="18"/>
              </w:rPr>
              <w:t>比表面积</w:t>
            </w:r>
            <w:r>
              <w:rPr>
                <w:rFonts w:eastAsia="等线" w:hint="eastAsia"/>
                <w:sz w:val="18"/>
                <w:szCs w:val="18"/>
              </w:rPr>
              <w:t xml:space="preserve"> (</w:t>
            </w:r>
            <w:r>
              <w:rPr>
                <w:rFonts w:eastAsia="等线"/>
                <w:sz w:val="18"/>
                <w:szCs w:val="18"/>
              </w:rPr>
              <w:t>m</w:t>
            </w:r>
            <w:r>
              <w:rPr>
                <w:rFonts w:eastAsia="等线"/>
                <w:sz w:val="18"/>
                <w:szCs w:val="18"/>
                <w:vertAlign w:val="superscript"/>
              </w:rPr>
              <w:t>2</w:t>
            </w:r>
            <w:r>
              <w:rPr>
                <w:rFonts w:eastAsia="等线"/>
                <w:sz w:val="18"/>
                <w:szCs w:val="18"/>
              </w:rPr>
              <w:t>/g</w:t>
            </w:r>
            <w:r>
              <w:rPr>
                <w:rFonts w:eastAsia="等线" w:hint="eastAsia"/>
                <w:sz w:val="18"/>
                <w:szCs w:val="18"/>
              </w:rPr>
              <w:t>)</w:t>
            </w:r>
          </w:p>
        </w:tc>
        <w:tc>
          <w:tcPr>
            <w:tcW w:w="1613" w:type="dxa"/>
            <w:noWrap/>
            <w:vAlign w:val="center"/>
          </w:tcPr>
          <w:p w14:paraId="47B0F0D6" w14:textId="77777777" w:rsidR="00B95FCE" w:rsidRDefault="002A537A">
            <w:pPr>
              <w:widowControl/>
              <w:jc w:val="center"/>
              <w:textAlignment w:val="center"/>
              <w:rPr>
                <w:rFonts w:eastAsia="等线"/>
                <w:sz w:val="18"/>
                <w:szCs w:val="18"/>
              </w:rPr>
            </w:pPr>
            <w:r>
              <w:rPr>
                <w:rFonts w:eastAsia="等线"/>
                <w:kern w:val="0"/>
                <w:sz w:val="18"/>
                <w:szCs w:val="18"/>
                <w:lang w:bidi="ar"/>
              </w:rPr>
              <w:t>0.25</w:t>
            </w:r>
          </w:p>
        </w:tc>
        <w:tc>
          <w:tcPr>
            <w:tcW w:w="1200" w:type="dxa"/>
            <w:noWrap/>
            <w:vAlign w:val="center"/>
          </w:tcPr>
          <w:p w14:paraId="6A1423F9" w14:textId="77777777" w:rsidR="00B95FCE" w:rsidRDefault="002A537A">
            <w:pPr>
              <w:widowControl/>
              <w:jc w:val="center"/>
              <w:textAlignment w:val="center"/>
              <w:rPr>
                <w:rFonts w:eastAsia="等线"/>
                <w:sz w:val="18"/>
                <w:szCs w:val="18"/>
              </w:rPr>
            </w:pPr>
            <w:r>
              <w:rPr>
                <w:rFonts w:eastAsia="等线"/>
                <w:kern w:val="0"/>
                <w:sz w:val="18"/>
                <w:szCs w:val="18"/>
                <w:lang w:bidi="ar"/>
              </w:rPr>
              <w:t>&lt;0.7</w:t>
            </w:r>
          </w:p>
        </w:tc>
        <w:tc>
          <w:tcPr>
            <w:tcW w:w="1230" w:type="dxa"/>
            <w:noWrap/>
            <w:vAlign w:val="center"/>
          </w:tcPr>
          <w:p w14:paraId="21B4E652" w14:textId="77777777" w:rsidR="00B95FCE" w:rsidRDefault="002A537A">
            <w:pPr>
              <w:widowControl/>
              <w:jc w:val="center"/>
              <w:textAlignment w:val="center"/>
              <w:rPr>
                <w:rFonts w:eastAsia="等线"/>
                <w:sz w:val="18"/>
                <w:szCs w:val="18"/>
              </w:rPr>
            </w:pPr>
            <w:r>
              <w:rPr>
                <w:rFonts w:eastAsia="等线" w:hint="eastAsia"/>
                <w:sz w:val="18"/>
                <w:szCs w:val="18"/>
              </w:rPr>
              <w:t>0.2-0.6</w:t>
            </w:r>
          </w:p>
        </w:tc>
      </w:tr>
      <w:tr w:rsidR="00B95FCE" w14:paraId="42F43245" w14:textId="77777777">
        <w:trPr>
          <w:trHeight w:val="229"/>
          <w:jc w:val="center"/>
        </w:trPr>
        <w:tc>
          <w:tcPr>
            <w:tcW w:w="1441" w:type="dxa"/>
            <w:vMerge/>
            <w:noWrap/>
          </w:tcPr>
          <w:p w14:paraId="47504438" w14:textId="77777777" w:rsidR="00B95FCE" w:rsidRDefault="00B95FCE">
            <w:pPr>
              <w:rPr>
                <w:rFonts w:eastAsia="等线"/>
                <w:sz w:val="18"/>
                <w:szCs w:val="18"/>
              </w:rPr>
            </w:pPr>
          </w:p>
        </w:tc>
        <w:tc>
          <w:tcPr>
            <w:tcW w:w="1780" w:type="dxa"/>
            <w:noWrap/>
          </w:tcPr>
          <w:p w14:paraId="6D55FFAB" w14:textId="77777777" w:rsidR="00B95FCE" w:rsidRDefault="002A537A">
            <w:pPr>
              <w:rPr>
                <w:rFonts w:eastAsia="等线"/>
                <w:sz w:val="18"/>
                <w:szCs w:val="18"/>
              </w:rPr>
            </w:pPr>
            <w:r>
              <w:rPr>
                <w:rFonts w:eastAsia="等线"/>
                <w:sz w:val="18"/>
                <w:szCs w:val="18"/>
              </w:rPr>
              <w:t>外观</w:t>
            </w:r>
          </w:p>
        </w:tc>
        <w:tc>
          <w:tcPr>
            <w:tcW w:w="1613" w:type="dxa"/>
            <w:noWrap/>
          </w:tcPr>
          <w:p w14:paraId="173E2F78" w14:textId="77777777" w:rsidR="00B95FCE" w:rsidRDefault="002A537A">
            <w:pPr>
              <w:rPr>
                <w:rFonts w:eastAsia="等线"/>
                <w:sz w:val="18"/>
                <w:szCs w:val="18"/>
              </w:rPr>
            </w:pPr>
            <w:r>
              <w:rPr>
                <w:rFonts w:eastAsia="等线"/>
                <w:sz w:val="18"/>
                <w:szCs w:val="18"/>
              </w:rPr>
              <w:t>球形</w:t>
            </w:r>
            <w:r>
              <w:rPr>
                <w:rFonts w:eastAsia="等线"/>
                <w:sz w:val="18"/>
                <w:szCs w:val="18"/>
              </w:rPr>
              <w:t>/</w:t>
            </w:r>
            <w:r>
              <w:rPr>
                <w:rFonts w:eastAsia="等线"/>
                <w:sz w:val="18"/>
                <w:szCs w:val="18"/>
              </w:rPr>
              <w:t>类球形</w:t>
            </w:r>
          </w:p>
        </w:tc>
        <w:tc>
          <w:tcPr>
            <w:tcW w:w="1200" w:type="dxa"/>
            <w:noWrap/>
          </w:tcPr>
          <w:p w14:paraId="47AFDB3F" w14:textId="77777777" w:rsidR="00B95FCE" w:rsidRDefault="002A537A">
            <w:pPr>
              <w:rPr>
                <w:rFonts w:eastAsia="等线"/>
                <w:sz w:val="18"/>
                <w:szCs w:val="18"/>
              </w:rPr>
            </w:pPr>
            <w:r>
              <w:rPr>
                <w:rFonts w:eastAsia="等线"/>
                <w:sz w:val="18"/>
                <w:szCs w:val="18"/>
              </w:rPr>
              <w:t>球形</w:t>
            </w:r>
            <w:r>
              <w:rPr>
                <w:rFonts w:eastAsia="等线"/>
                <w:sz w:val="18"/>
                <w:szCs w:val="18"/>
              </w:rPr>
              <w:t>/</w:t>
            </w:r>
            <w:r>
              <w:rPr>
                <w:rFonts w:eastAsia="等线"/>
                <w:sz w:val="18"/>
                <w:szCs w:val="18"/>
              </w:rPr>
              <w:t>类球形</w:t>
            </w:r>
          </w:p>
        </w:tc>
        <w:tc>
          <w:tcPr>
            <w:tcW w:w="1230" w:type="dxa"/>
            <w:noWrap/>
          </w:tcPr>
          <w:p w14:paraId="407AD2C2" w14:textId="77777777" w:rsidR="00B95FCE" w:rsidRDefault="002A537A">
            <w:pPr>
              <w:rPr>
                <w:rFonts w:eastAsia="等线"/>
                <w:sz w:val="18"/>
                <w:szCs w:val="18"/>
              </w:rPr>
            </w:pPr>
            <w:r>
              <w:rPr>
                <w:rFonts w:eastAsia="等线"/>
                <w:sz w:val="18"/>
                <w:szCs w:val="18"/>
              </w:rPr>
              <w:t>球形</w:t>
            </w:r>
            <w:r>
              <w:rPr>
                <w:rFonts w:eastAsia="等线"/>
                <w:sz w:val="18"/>
                <w:szCs w:val="18"/>
              </w:rPr>
              <w:t>/</w:t>
            </w:r>
            <w:r>
              <w:rPr>
                <w:rFonts w:eastAsia="等线"/>
                <w:sz w:val="18"/>
                <w:szCs w:val="18"/>
              </w:rPr>
              <w:t>类球形</w:t>
            </w:r>
          </w:p>
        </w:tc>
      </w:tr>
    </w:tbl>
    <w:p w14:paraId="2D395A15" w14:textId="77777777" w:rsidR="00B95FCE" w:rsidRDefault="00B95FCE">
      <w:pPr>
        <w:spacing w:beforeLines="50" w:before="156" w:afterLines="50" w:after="156"/>
        <w:jc w:val="center"/>
        <w:rPr>
          <w:rFonts w:eastAsia="黑体"/>
          <w:szCs w:val="21"/>
        </w:rPr>
      </w:pPr>
    </w:p>
    <w:p w14:paraId="4E0BA83B" w14:textId="77777777" w:rsidR="00B95FCE" w:rsidRDefault="002A537A">
      <w:pPr>
        <w:spacing w:beforeLines="50" w:before="156" w:afterLines="50" w:after="156"/>
        <w:outlineLvl w:val="1"/>
        <w:rPr>
          <w:rFonts w:eastAsia="黑体"/>
          <w:bCs/>
          <w:sz w:val="24"/>
        </w:rPr>
      </w:pPr>
      <w:r>
        <w:rPr>
          <w:rFonts w:eastAsia="黑体"/>
          <w:bCs/>
          <w:sz w:val="24"/>
        </w:rPr>
        <w:lastRenderedPageBreak/>
        <w:t xml:space="preserve">3.2 </w:t>
      </w:r>
      <w:r>
        <w:rPr>
          <w:rFonts w:eastAsia="黑体"/>
          <w:bCs/>
          <w:sz w:val="24"/>
        </w:rPr>
        <w:t>主要技术指标确定依据</w:t>
      </w:r>
    </w:p>
    <w:p w14:paraId="3041CFE7" w14:textId="77777777" w:rsidR="00B95FCE" w:rsidRDefault="002A537A">
      <w:pPr>
        <w:spacing w:beforeLines="50" w:before="156" w:afterLines="50" w:after="156"/>
        <w:outlineLvl w:val="2"/>
        <w:rPr>
          <w:rFonts w:eastAsia="黑体"/>
          <w:bCs/>
          <w:sz w:val="24"/>
        </w:rPr>
      </w:pPr>
      <w:r>
        <w:rPr>
          <w:rFonts w:eastAsia="黑体"/>
          <w:bCs/>
          <w:sz w:val="24"/>
        </w:rPr>
        <w:t xml:space="preserve">3.2.1 </w:t>
      </w:r>
      <w:r>
        <w:rPr>
          <w:rFonts w:eastAsia="黑体"/>
          <w:bCs/>
          <w:sz w:val="24"/>
        </w:rPr>
        <w:t>产品分类</w:t>
      </w:r>
    </w:p>
    <w:p w14:paraId="67D19D0B" w14:textId="77777777" w:rsidR="00B95FCE" w:rsidRDefault="002A537A">
      <w:pPr>
        <w:ind w:firstLineChars="200" w:firstLine="480"/>
        <w:rPr>
          <w:sz w:val="24"/>
        </w:rPr>
      </w:pPr>
      <w:r>
        <w:rPr>
          <w:rFonts w:hint="eastAsia"/>
          <w:sz w:val="24"/>
        </w:rPr>
        <w:t>容量是正极材料最重要的电化学性能之一，而容量与材料中镍含量呈正比关系，一般镍含量越高，材料的容量越高。不同镍含量的材料性质相差非常大，因此</w:t>
      </w:r>
      <w:r>
        <w:rPr>
          <w:rFonts w:hint="eastAsia"/>
          <w:sz w:val="24"/>
        </w:rPr>
        <w:t>本文件</w:t>
      </w:r>
      <w:r>
        <w:rPr>
          <w:rFonts w:hint="eastAsia"/>
          <w:sz w:val="24"/>
        </w:rPr>
        <w:t>对不同镍含量的产品进行区分。</w:t>
      </w:r>
      <w:r>
        <w:rPr>
          <w:rFonts w:hint="eastAsia"/>
          <w:sz w:val="24"/>
        </w:rPr>
        <w:t>本文件</w:t>
      </w:r>
      <w:r>
        <w:rPr>
          <w:rFonts w:hint="eastAsia"/>
          <w:sz w:val="24"/>
        </w:rPr>
        <w:t>根据市场上现有的产品对掺杂型镍钴铝酸锂做出了详细的产品分类，</w:t>
      </w:r>
      <w:r>
        <w:rPr>
          <w:sz w:val="24"/>
        </w:rPr>
        <w:t>如表</w:t>
      </w:r>
      <w:r>
        <w:rPr>
          <w:sz w:val="24"/>
        </w:rPr>
        <w:t>3</w:t>
      </w:r>
      <w:r>
        <w:rPr>
          <w:rFonts w:hint="eastAsia"/>
          <w:sz w:val="24"/>
        </w:rPr>
        <w:t>.</w:t>
      </w:r>
      <w:r>
        <w:rPr>
          <w:sz w:val="24"/>
        </w:rPr>
        <w:t>1</w:t>
      </w:r>
      <w:r>
        <w:rPr>
          <w:sz w:val="24"/>
        </w:rPr>
        <w:t>所示。</w:t>
      </w:r>
    </w:p>
    <w:p w14:paraId="6F829DD0" w14:textId="77777777" w:rsidR="00B95FCE" w:rsidRDefault="002A537A">
      <w:pPr>
        <w:tabs>
          <w:tab w:val="left" w:pos="8222"/>
        </w:tabs>
        <w:spacing w:beforeLines="50" w:before="156" w:afterLines="50" w:after="156"/>
        <w:jc w:val="center"/>
        <w:rPr>
          <w:rFonts w:eastAsia="黑体"/>
          <w:kern w:val="0"/>
          <w:sz w:val="18"/>
          <w:szCs w:val="18"/>
        </w:rPr>
      </w:pPr>
      <w:r>
        <w:rPr>
          <w:rFonts w:eastAsia="黑体"/>
          <w:kern w:val="0"/>
          <w:sz w:val="18"/>
          <w:szCs w:val="18"/>
        </w:rPr>
        <w:t>表</w:t>
      </w:r>
      <w:r>
        <w:rPr>
          <w:rFonts w:eastAsia="黑体" w:hint="eastAsia"/>
          <w:kern w:val="0"/>
          <w:sz w:val="18"/>
          <w:szCs w:val="18"/>
        </w:rPr>
        <w:t>3.</w:t>
      </w:r>
      <w:r>
        <w:rPr>
          <w:rFonts w:eastAsia="黑体"/>
          <w:kern w:val="0"/>
          <w:sz w:val="18"/>
          <w:szCs w:val="18"/>
        </w:rPr>
        <w:t xml:space="preserve">1 </w:t>
      </w:r>
      <w:r>
        <w:rPr>
          <w:rFonts w:eastAsia="黑体"/>
          <w:kern w:val="0"/>
          <w:sz w:val="18"/>
          <w:szCs w:val="18"/>
        </w:rPr>
        <w:t>掺杂型镍钴铝酸锂</w:t>
      </w:r>
      <w:r>
        <w:rPr>
          <w:rFonts w:eastAsia="黑体" w:hint="eastAsia"/>
          <w:kern w:val="0"/>
          <w:sz w:val="18"/>
          <w:szCs w:val="18"/>
        </w:rPr>
        <w:t>的</w:t>
      </w:r>
      <w:r>
        <w:rPr>
          <w:rFonts w:eastAsia="黑体"/>
          <w:kern w:val="0"/>
          <w:sz w:val="18"/>
          <w:szCs w:val="18"/>
        </w:rPr>
        <w:t>种类（以</w:t>
      </w:r>
      <w:r>
        <w:rPr>
          <w:rFonts w:eastAsia="黑体"/>
          <w:kern w:val="0"/>
          <w:sz w:val="18"/>
          <w:szCs w:val="18"/>
        </w:rPr>
        <w:t>Ni mol%</w:t>
      </w:r>
      <w:r>
        <w:rPr>
          <w:rFonts w:eastAsia="黑体"/>
          <w:kern w:val="0"/>
          <w:sz w:val="18"/>
          <w:szCs w:val="18"/>
        </w:rPr>
        <w:t>区分）</w:t>
      </w:r>
    </w:p>
    <w:tbl>
      <w:tblPr>
        <w:tblW w:w="66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5"/>
        <w:gridCol w:w="2268"/>
        <w:gridCol w:w="2408"/>
      </w:tblGrid>
      <w:tr w:rsidR="00B95FCE" w14:paraId="612C8E02" w14:textId="77777777">
        <w:trPr>
          <w:jc w:val="center"/>
        </w:trPr>
        <w:tc>
          <w:tcPr>
            <w:tcW w:w="1985" w:type="dxa"/>
            <w:shd w:val="clear" w:color="auto" w:fill="auto"/>
            <w:vAlign w:val="center"/>
          </w:tcPr>
          <w:p w14:paraId="00ED2735" w14:textId="77777777" w:rsidR="00B95FCE" w:rsidRDefault="002A537A">
            <w:pPr>
              <w:ind w:leftChars="59" w:left="504" w:hangingChars="211" w:hanging="380"/>
              <w:jc w:val="center"/>
              <w:rPr>
                <w:color w:val="000000"/>
                <w:sz w:val="18"/>
                <w:szCs w:val="18"/>
              </w:rPr>
            </w:pPr>
            <w:r>
              <w:rPr>
                <w:rFonts w:hint="eastAsia"/>
                <w:color w:val="000000"/>
                <w:sz w:val="18"/>
                <w:szCs w:val="18"/>
              </w:rPr>
              <w:t>NCA-D1</w:t>
            </w:r>
          </w:p>
        </w:tc>
        <w:tc>
          <w:tcPr>
            <w:tcW w:w="2268" w:type="dxa"/>
            <w:shd w:val="clear" w:color="auto" w:fill="auto"/>
            <w:vAlign w:val="center"/>
          </w:tcPr>
          <w:p w14:paraId="2505CC6F" w14:textId="77777777" w:rsidR="00B95FCE" w:rsidRDefault="002A537A">
            <w:pPr>
              <w:ind w:leftChars="59" w:left="504" w:hangingChars="211" w:hanging="380"/>
              <w:jc w:val="center"/>
              <w:rPr>
                <w:color w:val="000000"/>
                <w:sz w:val="18"/>
                <w:szCs w:val="18"/>
              </w:rPr>
            </w:pPr>
            <w:r>
              <w:rPr>
                <w:rFonts w:hint="eastAsia"/>
                <w:color w:val="000000"/>
                <w:sz w:val="18"/>
                <w:szCs w:val="18"/>
              </w:rPr>
              <w:t>NCA-D2</w:t>
            </w:r>
          </w:p>
        </w:tc>
        <w:tc>
          <w:tcPr>
            <w:tcW w:w="2408" w:type="dxa"/>
            <w:shd w:val="clear" w:color="auto" w:fill="auto"/>
            <w:vAlign w:val="center"/>
          </w:tcPr>
          <w:p w14:paraId="6A80904B" w14:textId="77777777" w:rsidR="00B95FCE" w:rsidRDefault="002A537A">
            <w:pPr>
              <w:ind w:leftChars="59" w:left="504" w:hangingChars="211" w:hanging="380"/>
              <w:jc w:val="center"/>
              <w:rPr>
                <w:color w:val="000000"/>
                <w:sz w:val="18"/>
                <w:szCs w:val="18"/>
              </w:rPr>
            </w:pPr>
            <w:r>
              <w:rPr>
                <w:rFonts w:hint="eastAsia"/>
                <w:color w:val="000000"/>
                <w:sz w:val="18"/>
                <w:szCs w:val="18"/>
              </w:rPr>
              <w:t>NCA-D3</w:t>
            </w:r>
          </w:p>
        </w:tc>
      </w:tr>
      <w:tr w:rsidR="00B95FCE" w14:paraId="05D985F5" w14:textId="77777777">
        <w:trPr>
          <w:jc w:val="center"/>
        </w:trPr>
        <w:tc>
          <w:tcPr>
            <w:tcW w:w="1985" w:type="dxa"/>
            <w:shd w:val="clear" w:color="auto" w:fill="auto"/>
            <w:vAlign w:val="center"/>
          </w:tcPr>
          <w:p w14:paraId="0550D585" w14:textId="77777777" w:rsidR="00B95FCE" w:rsidRDefault="002A537A">
            <w:pPr>
              <w:ind w:leftChars="59" w:left="504" w:hangingChars="211" w:hanging="380"/>
              <w:jc w:val="center"/>
              <w:rPr>
                <w:color w:val="000000"/>
                <w:sz w:val="18"/>
                <w:szCs w:val="18"/>
              </w:rPr>
            </w:pPr>
            <w:r>
              <w:rPr>
                <w:color w:val="000000"/>
                <w:sz w:val="18"/>
                <w:szCs w:val="18"/>
              </w:rPr>
              <w:t>80≤Ni&lt;86</w:t>
            </w:r>
          </w:p>
        </w:tc>
        <w:tc>
          <w:tcPr>
            <w:tcW w:w="2268" w:type="dxa"/>
            <w:shd w:val="clear" w:color="auto" w:fill="auto"/>
            <w:vAlign w:val="center"/>
          </w:tcPr>
          <w:p w14:paraId="091C0D49" w14:textId="77777777" w:rsidR="00B95FCE" w:rsidRDefault="002A537A">
            <w:pPr>
              <w:ind w:leftChars="59" w:left="504" w:hangingChars="211" w:hanging="380"/>
              <w:jc w:val="center"/>
              <w:rPr>
                <w:color w:val="000000"/>
                <w:sz w:val="18"/>
                <w:szCs w:val="18"/>
              </w:rPr>
            </w:pPr>
            <w:r>
              <w:rPr>
                <w:color w:val="000000"/>
                <w:sz w:val="18"/>
                <w:szCs w:val="18"/>
              </w:rPr>
              <w:t>86≤Ni&lt;92</w:t>
            </w:r>
          </w:p>
        </w:tc>
        <w:tc>
          <w:tcPr>
            <w:tcW w:w="2408" w:type="dxa"/>
            <w:shd w:val="clear" w:color="auto" w:fill="auto"/>
            <w:vAlign w:val="center"/>
          </w:tcPr>
          <w:p w14:paraId="14366551" w14:textId="77777777" w:rsidR="00B95FCE" w:rsidRDefault="002A537A">
            <w:pPr>
              <w:ind w:leftChars="59" w:left="504" w:hangingChars="211" w:hanging="380"/>
              <w:jc w:val="center"/>
              <w:rPr>
                <w:color w:val="000000"/>
                <w:sz w:val="18"/>
                <w:szCs w:val="18"/>
              </w:rPr>
            </w:pPr>
            <w:r>
              <w:rPr>
                <w:color w:val="000000"/>
                <w:sz w:val="18"/>
                <w:szCs w:val="18"/>
              </w:rPr>
              <w:t>92≤Ni&lt;98</w:t>
            </w:r>
          </w:p>
        </w:tc>
      </w:tr>
    </w:tbl>
    <w:p w14:paraId="04F4BDF5" w14:textId="77777777" w:rsidR="00B95FCE" w:rsidRDefault="002A537A">
      <w:pPr>
        <w:spacing w:beforeLines="50" w:before="156" w:afterLines="50" w:after="156"/>
        <w:outlineLvl w:val="2"/>
        <w:rPr>
          <w:rFonts w:eastAsia="黑体"/>
          <w:bCs/>
          <w:sz w:val="24"/>
        </w:rPr>
      </w:pPr>
      <w:r>
        <w:rPr>
          <w:rFonts w:eastAsia="黑体"/>
          <w:bCs/>
          <w:sz w:val="24"/>
        </w:rPr>
        <w:t xml:space="preserve">3.2.2 </w:t>
      </w:r>
      <w:r>
        <w:rPr>
          <w:rFonts w:eastAsia="黑体"/>
          <w:bCs/>
          <w:sz w:val="24"/>
        </w:rPr>
        <w:t>化学成分</w:t>
      </w:r>
    </w:p>
    <w:p w14:paraId="3C280B17" w14:textId="77777777" w:rsidR="00B95FCE" w:rsidRDefault="002A537A" w:rsidP="003C0F14">
      <w:pPr>
        <w:pStyle w:val="aff5"/>
        <w:ind w:firstLineChars="236" w:firstLine="566"/>
        <w:rPr>
          <w:rFonts w:ascii="Times New Roman"/>
          <w:sz w:val="24"/>
          <w:szCs w:val="24"/>
        </w:rPr>
      </w:pPr>
      <w:r>
        <w:rPr>
          <w:rFonts w:ascii="Times New Roman"/>
          <w:sz w:val="24"/>
          <w:szCs w:val="24"/>
        </w:rPr>
        <w:t>产品的化学成分应符合表</w:t>
      </w:r>
      <w:r>
        <w:rPr>
          <w:rFonts w:ascii="Times New Roman" w:hint="eastAsia"/>
          <w:sz w:val="24"/>
          <w:szCs w:val="24"/>
        </w:rPr>
        <w:t>3</w:t>
      </w:r>
      <w:r>
        <w:rPr>
          <w:rFonts w:ascii="Times New Roman"/>
          <w:sz w:val="24"/>
          <w:szCs w:val="24"/>
        </w:rPr>
        <w:t>.2</w:t>
      </w:r>
      <w:r>
        <w:rPr>
          <w:rFonts w:ascii="Times New Roman"/>
          <w:sz w:val="24"/>
          <w:szCs w:val="24"/>
        </w:rPr>
        <w:t>的规定。</w:t>
      </w:r>
    </w:p>
    <w:p w14:paraId="673E35D6" w14:textId="77777777" w:rsidR="00B95FCE" w:rsidRDefault="002A537A">
      <w:pPr>
        <w:tabs>
          <w:tab w:val="left" w:pos="8222"/>
        </w:tabs>
        <w:spacing w:beforeLines="50" w:before="156" w:afterLines="50" w:after="156"/>
        <w:jc w:val="center"/>
        <w:rPr>
          <w:rFonts w:eastAsia="黑体"/>
          <w:kern w:val="0"/>
          <w:sz w:val="18"/>
          <w:szCs w:val="18"/>
        </w:rPr>
      </w:pPr>
      <w:r>
        <w:rPr>
          <w:rFonts w:eastAsia="黑体"/>
          <w:kern w:val="0"/>
          <w:sz w:val="18"/>
          <w:szCs w:val="18"/>
        </w:rPr>
        <w:t>表</w:t>
      </w:r>
      <w:r>
        <w:rPr>
          <w:rFonts w:eastAsia="黑体" w:hint="eastAsia"/>
          <w:kern w:val="0"/>
          <w:sz w:val="18"/>
          <w:szCs w:val="18"/>
        </w:rPr>
        <w:t>3.</w:t>
      </w:r>
      <w:r>
        <w:rPr>
          <w:rFonts w:eastAsia="黑体"/>
          <w:kern w:val="0"/>
          <w:sz w:val="18"/>
          <w:szCs w:val="18"/>
        </w:rPr>
        <w:t xml:space="preserve">2  </w:t>
      </w:r>
      <w:r>
        <w:rPr>
          <w:rFonts w:eastAsia="黑体"/>
          <w:kern w:val="0"/>
          <w:sz w:val="18"/>
          <w:szCs w:val="18"/>
        </w:rPr>
        <w:t>掺杂型镍钴铝酸锂</w:t>
      </w:r>
      <w:r>
        <w:rPr>
          <w:rFonts w:eastAsia="黑体" w:hint="eastAsia"/>
          <w:kern w:val="0"/>
          <w:sz w:val="18"/>
          <w:szCs w:val="18"/>
        </w:rPr>
        <w:t>的</w:t>
      </w:r>
      <w:r>
        <w:rPr>
          <w:rFonts w:eastAsia="黑体"/>
          <w:kern w:val="0"/>
          <w:sz w:val="18"/>
          <w:szCs w:val="18"/>
        </w:rPr>
        <w:t>化学成分</w:t>
      </w:r>
    </w:p>
    <w:tbl>
      <w:tblPr>
        <w:tblW w:w="8364" w:type="dxa"/>
        <w:jc w:val="center"/>
        <w:tblLayout w:type="fixed"/>
        <w:tblLook w:val="04A0" w:firstRow="1" w:lastRow="0" w:firstColumn="1" w:lastColumn="0" w:noHBand="0" w:noVBand="1"/>
      </w:tblPr>
      <w:tblGrid>
        <w:gridCol w:w="1947"/>
        <w:gridCol w:w="1843"/>
        <w:gridCol w:w="1524"/>
        <w:gridCol w:w="1559"/>
        <w:gridCol w:w="1491"/>
      </w:tblGrid>
      <w:tr w:rsidR="00B95FCE" w14:paraId="6563CDF5" w14:textId="77777777">
        <w:trPr>
          <w:trHeight w:val="240"/>
          <w:jc w:val="center"/>
        </w:trPr>
        <w:tc>
          <w:tcPr>
            <w:tcW w:w="3790" w:type="dxa"/>
            <w:gridSpan w:val="2"/>
            <w:tcBorders>
              <w:top w:val="single" w:sz="4" w:space="0" w:color="auto"/>
              <w:left w:val="single" w:sz="4" w:space="0" w:color="auto"/>
              <w:bottom w:val="single" w:sz="4" w:space="0" w:color="auto"/>
              <w:right w:val="single" w:sz="4" w:space="0" w:color="auto"/>
            </w:tcBorders>
            <w:vAlign w:val="center"/>
          </w:tcPr>
          <w:p w14:paraId="58A453B1" w14:textId="77777777" w:rsidR="00B95FCE" w:rsidRDefault="002A537A">
            <w:pPr>
              <w:ind w:leftChars="59" w:left="504" w:hangingChars="211" w:hanging="380"/>
              <w:jc w:val="center"/>
              <w:rPr>
                <w:color w:val="000000"/>
                <w:sz w:val="18"/>
                <w:szCs w:val="18"/>
              </w:rPr>
            </w:pPr>
            <w:r>
              <w:rPr>
                <w:rFonts w:hint="eastAsia"/>
                <w:color w:val="000000"/>
                <w:sz w:val="18"/>
                <w:szCs w:val="18"/>
              </w:rPr>
              <w:t>化学元素</w:t>
            </w:r>
          </w:p>
        </w:tc>
        <w:tc>
          <w:tcPr>
            <w:tcW w:w="1524" w:type="dxa"/>
            <w:tcBorders>
              <w:top w:val="single" w:sz="4" w:space="0" w:color="auto"/>
              <w:left w:val="nil"/>
              <w:bottom w:val="single" w:sz="4" w:space="0" w:color="auto"/>
              <w:right w:val="single" w:sz="4" w:space="0" w:color="auto"/>
            </w:tcBorders>
            <w:shd w:val="clear" w:color="auto" w:fill="auto"/>
            <w:noWrap/>
            <w:vAlign w:val="center"/>
          </w:tcPr>
          <w:p w14:paraId="332B9E4B" w14:textId="77777777" w:rsidR="00B95FCE" w:rsidRDefault="002A537A">
            <w:pPr>
              <w:ind w:leftChars="59" w:left="124"/>
              <w:jc w:val="center"/>
              <w:rPr>
                <w:color w:val="000000"/>
                <w:sz w:val="18"/>
                <w:szCs w:val="18"/>
              </w:rPr>
            </w:pPr>
            <w:r>
              <w:rPr>
                <w:rFonts w:hint="eastAsia"/>
                <w:color w:val="000000"/>
                <w:sz w:val="18"/>
                <w:szCs w:val="18"/>
              </w:rPr>
              <w:t>NCA-D1</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2B6479CA" w14:textId="77777777" w:rsidR="00B95FCE" w:rsidRDefault="002A537A">
            <w:pPr>
              <w:ind w:leftChars="59" w:left="124"/>
              <w:jc w:val="center"/>
              <w:rPr>
                <w:color w:val="000000"/>
                <w:sz w:val="18"/>
                <w:szCs w:val="18"/>
              </w:rPr>
            </w:pPr>
            <w:r>
              <w:rPr>
                <w:rFonts w:hint="eastAsia"/>
                <w:color w:val="000000"/>
                <w:sz w:val="18"/>
                <w:szCs w:val="18"/>
              </w:rPr>
              <w:t>NCA-D2</w:t>
            </w:r>
          </w:p>
        </w:tc>
        <w:tc>
          <w:tcPr>
            <w:tcW w:w="1491" w:type="dxa"/>
            <w:tcBorders>
              <w:top w:val="single" w:sz="4" w:space="0" w:color="auto"/>
              <w:left w:val="nil"/>
              <w:bottom w:val="single" w:sz="4" w:space="0" w:color="auto"/>
              <w:right w:val="single" w:sz="4" w:space="0" w:color="auto"/>
            </w:tcBorders>
            <w:shd w:val="clear" w:color="auto" w:fill="auto"/>
            <w:noWrap/>
            <w:vAlign w:val="center"/>
          </w:tcPr>
          <w:p w14:paraId="48A10C5B" w14:textId="77777777" w:rsidR="00B95FCE" w:rsidRDefault="002A537A">
            <w:pPr>
              <w:ind w:leftChars="59" w:left="124"/>
              <w:jc w:val="center"/>
              <w:rPr>
                <w:color w:val="000000"/>
                <w:sz w:val="18"/>
                <w:szCs w:val="18"/>
              </w:rPr>
            </w:pPr>
            <w:r>
              <w:rPr>
                <w:rFonts w:hint="eastAsia"/>
                <w:color w:val="000000"/>
                <w:sz w:val="18"/>
                <w:szCs w:val="18"/>
              </w:rPr>
              <w:t>NCA-D3</w:t>
            </w:r>
          </w:p>
        </w:tc>
      </w:tr>
      <w:tr w:rsidR="00B95FCE" w14:paraId="63689D42" w14:textId="77777777">
        <w:trPr>
          <w:trHeight w:val="240"/>
          <w:jc w:val="center"/>
        </w:trPr>
        <w:tc>
          <w:tcPr>
            <w:tcW w:w="194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0E1141C" w14:textId="77777777" w:rsidR="00B95FCE" w:rsidRDefault="002A537A">
            <w:pPr>
              <w:ind w:leftChars="59" w:left="504" w:hangingChars="211" w:hanging="380"/>
              <w:jc w:val="left"/>
              <w:rPr>
                <w:color w:val="000000"/>
                <w:sz w:val="18"/>
                <w:szCs w:val="18"/>
              </w:rPr>
            </w:pPr>
            <w:r>
              <w:rPr>
                <w:color w:val="000000"/>
                <w:sz w:val="18"/>
                <w:szCs w:val="18"/>
              </w:rPr>
              <w:t>主元素含量</w:t>
            </w:r>
          </w:p>
          <w:p w14:paraId="15CD436D" w14:textId="77777777" w:rsidR="00B95FCE" w:rsidRDefault="002A537A">
            <w:pPr>
              <w:ind w:leftChars="59" w:left="504" w:hangingChars="211" w:hanging="380"/>
              <w:jc w:val="left"/>
              <w:rPr>
                <w:color w:val="000000"/>
                <w:sz w:val="18"/>
                <w:szCs w:val="18"/>
              </w:rPr>
            </w:pPr>
            <w:r>
              <w:rPr>
                <w:color w:val="000000"/>
                <w:sz w:val="18"/>
                <w:szCs w:val="18"/>
              </w:rPr>
              <w:t>质量分数</w:t>
            </w:r>
            <w:r>
              <w:rPr>
                <w:color w:val="000000"/>
                <w:sz w:val="18"/>
                <w:szCs w:val="18"/>
              </w:rPr>
              <w:t>/%</w:t>
            </w:r>
          </w:p>
        </w:tc>
        <w:tc>
          <w:tcPr>
            <w:tcW w:w="1843" w:type="dxa"/>
            <w:tcBorders>
              <w:top w:val="single" w:sz="4" w:space="0" w:color="auto"/>
              <w:left w:val="nil"/>
              <w:bottom w:val="single" w:sz="4" w:space="0" w:color="auto"/>
              <w:right w:val="single" w:sz="4" w:space="0" w:color="auto"/>
            </w:tcBorders>
            <w:shd w:val="clear" w:color="auto" w:fill="auto"/>
            <w:vAlign w:val="center"/>
          </w:tcPr>
          <w:p w14:paraId="7EA06A7C" w14:textId="77777777" w:rsidR="00B95FCE" w:rsidRDefault="002A537A">
            <w:pPr>
              <w:ind w:leftChars="59" w:left="504" w:hangingChars="211" w:hanging="380"/>
              <w:jc w:val="center"/>
              <w:rPr>
                <w:color w:val="000000"/>
                <w:sz w:val="18"/>
                <w:szCs w:val="18"/>
              </w:rPr>
            </w:pPr>
            <w:r>
              <w:rPr>
                <w:color w:val="000000"/>
                <w:sz w:val="18"/>
                <w:szCs w:val="18"/>
              </w:rPr>
              <w:t>Li</w:t>
            </w:r>
          </w:p>
        </w:tc>
        <w:tc>
          <w:tcPr>
            <w:tcW w:w="1524" w:type="dxa"/>
            <w:tcBorders>
              <w:top w:val="single" w:sz="4" w:space="0" w:color="auto"/>
              <w:left w:val="nil"/>
              <w:bottom w:val="single" w:sz="4" w:space="0" w:color="auto"/>
              <w:right w:val="single" w:sz="4" w:space="0" w:color="auto"/>
            </w:tcBorders>
            <w:shd w:val="clear" w:color="auto" w:fill="auto"/>
            <w:noWrap/>
            <w:vAlign w:val="center"/>
          </w:tcPr>
          <w:p w14:paraId="6B221898" w14:textId="77777777" w:rsidR="00B95FCE" w:rsidRDefault="002A537A">
            <w:pPr>
              <w:ind w:leftChars="59" w:left="124"/>
              <w:jc w:val="center"/>
              <w:rPr>
                <w:color w:val="000000"/>
                <w:sz w:val="18"/>
                <w:szCs w:val="18"/>
                <w:highlight w:val="red"/>
              </w:rPr>
            </w:pPr>
            <w:r>
              <w:rPr>
                <w:rFonts w:eastAsia="等线"/>
                <w:sz w:val="18"/>
                <w:szCs w:val="18"/>
              </w:rPr>
              <w:t>7.0-7.6</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161681AC" w14:textId="77777777" w:rsidR="00B95FCE" w:rsidRDefault="002A537A">
            <w:pPr>
              <w:ind w:leftChars="59" w:left="124"/>
              <w:jc w:val="center"/>
              <w:rPr>
                <w:color w:val="000000"/>
                <w:sz w:val="18"/>
                <w:szCs w:val="18"/>
                <w:highlight w:val="red"/>
              </w:rPr>
            </w:pPr>
            <w:r>
              <w:rPr>
                <w:rFonts w:eastAsia="等线"/>
                <w:sz w:val="18"/>
                <w:szCs w:val="18"/>
              </w:rPr>
              <w:t>7.0-7.6</w:t>
            </w:r>
          </w:p>
        </w:tc>
        <w:tc>
          <w:tcPr>
            <w:tcW w:w="1491" w:type="dxa"/>
            <w:tcBorders>
              <w:top w:val="single" w:sz="4" w:space="0" w:color="auto"/>
              <w:left w:val="nil"/>
              <w:bottom w:val="single" w:sz="4" w:space="0" w:color="auto"/>
              <w:right w:val="single" w:sz="4" w:space="0" w:color="auto"/>
            </w:tcBorders>
            <w:shd w:val="clear" w:color="auto" w:fill="auto"/>
            <w:noWrap/>
            <w:vAlign w:val="center"/>
          </w:tcPr>
          <w:p w14:paraId="78796019" w14:textId="77777777" w:rsidR="00B95FCE" w:rsidRDefault="002A537A">
            <w:pPr>
              <w:ind w:leftChars="59" w:left="124"/>
              <w:jc w:val="center"/>
              <w:rPr>
                <w:color w:val="000000"/>
                <w:sz w:val="18"/>
                <w:szCs w:val="18"/>
                <w:highlight w:val="red"/>
              </w:rPr>
            </w:pPr>
            <w:r>
              <w:rPr>
                <w:rFonts w:eastAsia="等线"/>
                <w:sz w:val="18"/>
                <w:szCs w:val="18"/>
              </w:rPr>
              <w:t>7.0-7.6</w:t>
            </w:r>
          </w:p>
        </w:tc>
      </w:tr>
      <w:tr w:rsidR="00B95FCE" w14:paraId="5432A234" w14:textId="77777777">
        <w:trPr>
          <w:trHeight w:val="240"/>
          <w:jc w:val="center"/>
        </w:trPr>
        <w:tc>
          <w:tcPr>
            <w:tcW w:w="1947" w:type="dxa"/>
            <w:vMerge/>
            <w:tcBorders>
              <w:top w:val="single" w:sz="4" w:space="0" w:color="auto"/>
              <w:left w:val="single" w:sz="4" w:space="0" w:color="auto"/>
              <w:bottom w:val="single" w:sz="4" w:space="0" w:color="auto"/>
              <w:right w:val="single" w:sz="4" w:space="0" w:color="auto"/>
            </w:tcBorders>
            <w:vAlign w:val="center"/>
          </w:tcPr>
          <w:p w14:paraId="3F65E8AF" w14:textId="77777777" w:rsidR="00B95FCE" w:rsidRDefault="00B95FCE">
            <w:pPr>
              <w:ind w:leftChars="59" w:left="504" w:hangingChars="211" w:hanging="380"/>
              <w:jc w:val="left"/>
              <w:rPr>
                <w:color w:val="000000"/>
                <w:sz w:val="18"/>
                <w:szCs w:val="18"/>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439C5724" w14:textId="77777777" w:rsidR="00B95FCE" w:rsidRDefault="002A537A">
            <w:pPr>
              <w:ind w:leftChars="59" w:left="504" w:hangingChars="211" w:hanging="380"/>
              <w:jc w:val="center"/>
              <w:rPr>
                <w:color w:val="000000"/>
                <w:sz w:val="18"/>
                <w:szCs w:val="18"/>
              </w:rPr>
            </w:pPr>
            <w:r>
              <w:rPr>
                <w:sz w:val="18"/>
                <w:szCs w:val="18"/>
              </w:rPr>
              <w:t>Ni</w:t>
            </w:r>
          </w:p>
        </w:tc>
        <w:tc>
          <w:tcPr>
            <w:tcW w:w="1524" w:type="dxa"/>
            <w:tcBorders>
              <w:top w:val="single" w:sz="4" w:space="0" w:color="auto"/>
              <w:left w:val="nil"/>
              <w:bottom w:val="single" w:sz="4" w:space="0" w:color="auto"/>
              <w:right w:val="single" w:sz="4" w:space="0" w:color="auto"/>
            </w:tcBorders>
            <w:shd w:val="clear" w:color="auto" w:fill="auto"/>
            <w:noWrap/>
            <w:vAlign w:val="center"/>
          </w:tcPr>
          <w:p w14:paraId="5FC7EA8D" w14:textId="77777777" w:rsidR="00B95FCE" w:rsidRDefault="002A537A">
            <w:pPr>
              <w:widowControl/>
              <w:jc w:val="center"/>
              <w:textAlignment w:val="center"/>
              <w:rPr>
                <w:color w:val="000000"/>
                <w:sz w:val="18"/>
                <w:szCs w:val="18"/>
              </w:rPr>
            </w:pPr>
            <w:r>
              <w:rPr>
                <w:rFonts w:eastAsia="等线"/>
                <w:color w:val="000000"/>
                <w:kern w:val="0"/>
                <w:sz w:val="18"/>
                <w:szCs w:val="18"/>
                <w:lang w:bidi="ar"/>
              </w:rPr>
              <w:t>48.0-52.0</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137E0156" w14:textId="77777777" w:rsidR="00B95FCE" w:rsidRDefault="002A537A">
            <w:pPr>
              <w:widowControl/>
              <w:jc w:val="center"/>
              <w:textAlignment w:val="center"/>
              <w:rPr>
                <w:color w:val="000000"/>
                <w:sz w:val="18"/>
                <w:szCs w:val="18"/>
              </w:rPr>
            </w:pPr>
            <w:r>
              <w:rPr>
                <w:rFonts w:eastAsia="等线"/>
                <w:color w:val="000000"/>
                <w:kern w:val="0"/>
                <w:sz w:val="18"/>
                <w:szCs w:val="18"/>
                <w:lang w:bidi="ar"/>
              </w:rPr>
              <w:t>52.0-56.0</w:t>
            </w:r>
          </w:p>
        </w:tc>
        <w:tc>
          <w:tcPr>
            <w:tcW w:w="1491" w:type="dxa"/>
            <w:tcBorders>
              <w:top w:val="single" w:sz="4" w:space="0" w:color="auto"/>
              <w:left w:val="nil"/>
              <w:bottom w:val="single" w:sz="4" w:space="0" w:color="auto"/>
              <w:right w:val="single" w:sz="4" w:space="0" w:color="auto"/>
            </w:tcBorders>
            <w:shd w:val="clear" w:color="auto" w:fill="auto"/>
            <w:noWrap/>
            <w:vAlign w:val="center"/>
          </w:tcPr>
          <w:p w14:paraId="6405F91C" w14:textId="77777777" w:rsidR="00B95FCE" w:rsidRDefault="002A537A">
            <w:pPr>
              <w:widowControl/>
              <w:jc w:val="center"/>
              <w:textAlignment w:val="center"/>
              <w:rPr>
                <w:color w:val="000000"/>
                <w:sz w:val="18"/>
                <w:szCs w:val="18"/>
              </w:rPr>
            </w:pPr>
            <w:r>
              <w:rPr>
                <w:rFonts w:eastAsia="等线"/>
                <w:color w:val="000000"/>
                <w:kern w:val="0"/>
                <w:sz w:val="18"/>
                <w:szCs w:val="18"/>
                <w:lang w:bidi="ar"/>
              </w:rPr>
              <w:t>56.0-60.0</w:t>
            </w:r>
          </w:p>
        </w:tc>
      </w:tr>
      <w:tr w:rsidR="00B95FCE" w14:paraId="550B95F6" w14:textId="77777777">
        <w:trPr>
          <w:trHeight w:val="240"/>
          <w:jc w:val="center"/>
        </w:trPr>
        <w:tc>
          <w:tcPr>
            <w:tcW w:w="1947" w:type="dxa"/>
            <w:vMerge/>
            <w:tcBorders>
              <w:top w:val="single" w:sz="4" w:space="0" w:color="auto"/>
              <w:left w:val="single" w:sz="4" w:space="0" w:color="auto"/>
              <w:bottom w:val="single" w:sz="4" w:space="0" w:color="auto"/>
              <w:right w:val="single" w:sz="4" w:space="0" w:color="auto"/>
            </w:tcBorders>
            <w:vAlign w:val="center"/>
          </w:tcPr>
          <w:p w14:paraId="35858879" w14:textId="77777777" w:rsidR="00B95FCE" w:rsidRDefault="00B95FCE">
            <w:pPr>
              <w:ind w:leftChars="59" w:left="504" w:hangingChars="211" w:hanging="380"/>
              <w:jc w:val="left"/>
              <w:rPr>
                <w:color w:val="000000"/>
                <w:sz w:val="18"/>
                <w:szCs w:val="18"/>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5ED14CCB" w14:textId="77777777" w:rsidR="00B95FCE" w:rsidRDefault="002A537A">
            <w:pPr>
              <w:ind w:leftChars="59" w:left="504" w:hangingChars="211" w:hanging="380"/>
              <w:jc w:val="center"/>
              <w:rPr>
                <w:color w:val="000000"/>
                <w:sz w:val="18"/>
                <w:szCs w:val="18"/>
              </w:rPr>
            </w:pPr>
            <w:r>
              <w:rPr>
                <w:color w:val="000000"/>
                <w:sz w:val="18"/>
                <w:szCs w:val="18"/>
              </w:rPr>
              <w:t>Co</w:t>
            </w:r>
          </w:p>
        </w:tc>
        <w:tc>
          <w:tcPr>
            <w:tcW w:w="1524" w:type="dxa"/>
            <w:tcBorders>
              <w:top w:val="single" w:sz="4" w:space="0" w:color="auto"/>
              <w:left w:val="nil"/>
              <w:bottom w:val="single" w:sz="4" w:space="0" w:color="auto"/>
              <w:right w:val="single" w:sz="4" w:space="0" w:color="auto"/>
            </w:tcBorders>
            <w:shd w:val="clear" w:color="auto" w:fill="auto"/>
            <w:noWrap/>
            <w:vAlign w:val="center"/>
          </w:tcPr>
          <w:p w14:paraId="1E7BE27D" w14:textId="77777777" w:rsidR="00B95FCE" w:rsidRDefault="002A537A">
            <w:pPr>
              <w:widowControl/>
              <w:jc w:val="center"/>
              <w:textAlignment w:val="center"/>
              <w:rPr>
                <w:color w:val="000000"/>
                <w:sz w:val="18"/>
                <w:szCs w:val="18"/>
              </w:rPr>
            </w:pPr>
            <w:r>
              <w:rPr>
                <w:rFonts w:eastAsia="等线"/>
                <w:color w:val="000000"/>
                <w:kern w:val="0"/>
                <w:sz w:val="18"/>
                <w:szCs w:val="18"/>
                <w:lang w:bidi="ar"/>
              </w:rPr>
              <w:t>6.0-10.0</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11AC879E" w14:textId="77777777" w:rsidR="00B95FCE" w:rsidRDefault="002A537A">
            <w:pPr>
              <w:widowControl/>
              <w:jc w:val="center"/>
              <w:textAlignment w:val="center"/>
              <w:rPr>
                <w:color w:val="000000"/>
                <w:sz w:val="18"/>
                <w:szCs w:val="18"/>
              </w:rPr>
            </w:pPr>
            <w:r>
              <w:rPr>
                <w:rFonts w:eastAsia="等线"/>
                <w:color w:val="000000"/>
                <w:kern w:val="0"/>
                <w:sz w:val="18"/>
                <w:szCs w:val="18"/>
                <w:lang w:bidi="ar"/>
              </w:rPr>
              <w:t>2.0-7.0</w:t>
            </w:r>
          </w:p>
        </w:tc>
        <w:tc>
          <w:tcPr>
            <w:tcW w:w="1491" w:type="dxa"/>
            <w:tcBorders>
              <w:top w:val="single" w:sz="4" w:space="0" w:color="auto"/>
              <w:left w:val="nil"/>
              <w:bottom w:val="single" w:sz="4" w:space="0" w:color="auto"/>
              <w:right w:val="single" w:sz="4" w:space="0" w:color="auto"/>
            </w:tcBorders>
            <w:shd w:val="clear" w:color="auto" w:fill="auto"/>
            <w:noWrap/>
            <w:vAlign w:val="center"/>
          </w:tcPr>
          <w:p w14:paraId="22DB6056" w14:textId="77777777" w:rsidR="00B95FCE" w:rsidRDefault="002A537A">
            <w:pPr>
              <w:widowControl/>
              <w:jc w:val="center"/>
              <w:textAlignment w:val="center"/>
              <w:rPr>
                <w:color w:val="000000"/>
                <w:sz w:val="18"/>
                <w:szCs w:val="18"/>
              </w:rPr>
            </w:pPr>
            <w:r>
              <w:rPr>
                <w:rFonts w:eastAsia="等线"/>
                <w:color w:val="000000"/>
                <w:kern w:val="0"/>
                <w:sz w:val="18"/>
                <w:szCs w:val="18"/>
                <w:lang w:bidi="ar"/>
              </w:rPr>
              <w:t>0.2-4.0</w:t>
            </w:r>
          </w:p>
        </w:tc>
      </w:tr>
      <w:tr w:rsidR="00B95FCE" w14:paraId="14CC20A0" w14:textId="77777777">
        <w:trPr>
          <w:trHeight w:val="240"/>
          <w:jc w:val="center"/>
        </w:trPr>
        <w:tc>
          <w:tcPr>
            <w:tcW w:w="1947" w:type="dxa"/>
            <w:vMerge/>
            <w:tcBorders>
              <w:top w:val="single" w:sz="4" w:space="0" w:color="auto"/>
              <w:left w:val="single" w:sz="4" w:space="0" w:color="auto"/>
              <w:bottom w:val="single" w:sz="4" w:space="0" w:color="auto"/>
              <w:right w:val="single" w:sz="4" w:space="0" w:color="auto"/>
            </w:tcBorders>
            <w:vAlign w:val="center"/>
          </w:tcPr>
          <w:p w14:paraId="3884EC96" w14:textId="77777777" w:rsidR="00B95FCE" w:rsidRDefault="00B95FCE">
            <w:pPr>
              <w:ind w:leftChars="59" w:left="504" w:hangingChars="211" w:hanging="380"/>
              <w:jc w:val="left"/>
              <w:rPr>
                <w:color w:val="000000"/>
                <w:sz w:val="18"/>
                <w:szCs w:val="18"/>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5E7517BF" w14:textId="77777777" w:rsidR="00B95FCE" w:rsidRDefault="002A537A">
            <w:pPr>
              <w:ind w:leftChars="59" w:left="504" w:hangingChars="211" w:hanging="380"/>
              <w:jc w:val="center"/>
              <w:rPr>
                <w:color w:val="000000"/>
                <w:sz w:val="18"/>
                <w:szCs w:val="18"/>
              </w:rPr>
            </w:pPr>
            <w:r>
              <w:rPr>
                <w:color w:val="000000"/>
                <w:sz w:val="18"/>
                <w:szCs w:val="18"/>
              </w:rPr>
              <w:t>Al</w:t>
            </w:r>
          </w:p>
        </w:tc>
        <w:tc>
          <w:tcPr>
            <w:tcW w:w="1524" w:type="dxa"/>
            <w:tcBorders>
              <w:top w:val="single" w:sz="4" w:space="0" w:color="auto"/>
              <w:left w:val="nil"/>
              <w:bottom w:val="single" w:sz="4" w:space="0" w:color="auto"/>
              <w:right w:val="single" w:sz="4" w:space="0" w:color="auto"/>
            </w:tcBorders>
            <w:shd w:val="clear" w:color="auto" w:fill="auto"/>
            <w:noWrap/>
            <w:vAlign w:val="center"/>
          </w:tcPr>
          <w:p w14:paraId="4D1CF1BF" w14:textId="77777777" w:rsidR="00B95FCE" w:rsidRDefault="002A537A">
            <w:pPr>
              <w:widowControl/>
              <w:jc w:val="center"/>
              <w:textAlignment w:val="center"/>
              <w:rPr>
                <w:color w:val="000000"/>
                <w:sz w:val="18"/>
                <w:szCs w:val="18"/>
              </w:rPr>
            </w:pPr>
            <w:r>
              <w:rPr>
                <w:rFonts w:eastAsia="等线"/>
                <w:color w:val="000000"/>
                <w:kern w:val="0"/>
                <w:sz w:val="18"/>
                <w:szCs w:val="18"/>
                <w:lang w:bidi="ar"/>
              </w:rPr>
              <w:t>0.2-3.0</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6A7313C9" w14:textId="77777777" w:rsidR="00B95FCE" w:rsidRDefault="002A537A">
            <w:pPr>
              <w:widowControl/>
              <w:jc w:val="center"/>
              <w:textAlignment w:val="center"/>
              <w:rPr>
                <w:color w:val="000000"/>
                <w:sz w:val="18"/>
                <w:szCs w:val="18"/>
              </w:rPr>
            </w:pPr>
            <w:r>
              <w:rPr>
                <w:rFonts w:eastAsia="等线"/>
                <w:color w:val="000000"/>
                <w:kern w:val="0"/>
                <w:sz w:val="18"/>
                <w:szCs w:val="18"/>
                <w:lang w:bidi="ar"/>
              </w:rPr>
              <w:t>0</w:t>
            </w:r>
            <w:r>
              <w:rPr>
                <w:rStyle w:val="font11"/>
                <w:rFonts w:eastAsia="等线"/>
                <w:lang w:bidi="ar"/>
              </w:rPr>
              <w:t>.1-2.0</w:t>
            </w:r>
          </w:p>
        </w:tc>
        <w:tc>
          <w:tcPr>
            <w:tcW w:w="1491" w:type="dxa"/>
            <w:tcBorders>
              <w:top w:val="single" w:sz="4" w:space="0" w:color="auto"/>
              <w:left w:val="nil"/>
              <w:bottom w:val="single" w:sz="4" w:space="0" w:color="auto"/>
              <w:right w:val="single" w:sz="4" w:space="0" w:color="auto"/>
            </w:tcBorders>
            <w:shd w:val="clear" w:color="auto" w:fill="auto"/>
            <w:noWrap/>
            <w:vAlign w:val="center"/>
          </w:tcPr>
          <w:p w14:paraId="5BCAF955" w14:textId="77777777" w:rsidR="00B95FCE" w:rsidRDefault="002A537A">
            <w:pPr>
              <w:widowControl/>
              <w:jc w:val="center"/>
              <w:textAlignment w:val="center"/>
              <w:rPr>
                <w:color w:val="000000"/>
                <w:sz w:val="18"/>
                <w:szCs w:val="18"/>
              </w:rPr>
            </w:pPr>
            <w:r>
              <w:rPr>
                <w:rFonts w:eastAsia="等线"/>
                <w:color w:val="000000"/>
                <w:kern w:val="0"/>
                <w:sz w:val="18"/>
                <w:szCs w:val="18"/>
                <w:lang w:bidi="ar"/>
              </w:rPr>
              <w:t>0.1-0.6</w:t>
            </w:r>
          </w:p>
        </w:tc>
      </w:tr>
      <w:tr w:rsidR="00B95FCE" w14:paraId="0D60D940" w14:textId="77777777">
        <w:trPr>
          <w:trHeight w:val="270"/>
          <w:jc w:val="center"/>
        </w:trPr>
        <w:tc>
          <w:tcPr>
            <w:tcW w:w="1947" w:type="dxa"/>
            <w:tcBorders>
              <w:top w:val="single" w:sz="4" w:space="0" w:color="auto"/>
              <w:left w:val="single" w:sz="4" w:space="0" w:color="auto"/>
              <w:bottom w:val="single" w:sz="4" w:space="0" w:color="auto"/>
              <w:right w:val="single" w:sz="4" w:space="0" w:color="auto"/>
            </w:tcBorders>
            <w:shd w:val="clear" w:color="auto" w:fill="auto"/>
            <w:vAlign w:val="center"/>
          </w:tcPr>
          <w:p w14:paraId="760C5F6E" w14:textId="77777777" w:rsidR="00B95FCE" w:rsidRDefault="002A537A">
            <w:pPr>
              <w:ind w:leftChars="59" w:left="504" w:hangingChars="211" w:hanging="380"/>
              <w:jc w:val="left"/>
              <w:rPr>
                <w:color w:val="000000"/>
                <w:sz w:val="18"/>
                <w:szCs w:val="18"/>
              </w:rPr>
            </w:pPr>
            <w:r>
              <w:rPr>
                <w:color w:val="000000"/>
                <w:sz w:val="18"/>
                <w:szCs w:val="18"/>
              </w:rPr>
              <w:t>掺杂元素含量</w:t>
            </w:r>
          </w:p>
          <w:p w14:paraId="53B5FFD6" w14:textId="77777777" w:rsidR="00B95FCE" w:rsidRDefault="002A537A">
            <w:pPr>
              <w:ind w:leftChars="59" w:left="504" w:hangingChars="211" w:hanging="380"/>
              <w:jc w:val="left"/>
              <w:rPr>
                <w:color w:val="000000"/>
                <w:sz w:val="18"/>
                <w:szCs w:val="18"/>
              </w:rPr>
            </w:pPr>
            <w:r>
              <w:rPr>
                <w:color w:val="000000"/>
                <w:sz w:val="18"/>
                <w:szCs w:val="18"/>
              </w:rPr>
              <w:t>质量分数</w:t>
            </w:r>
            <w:r>
              <w:rPr>
                <w:color w:val="000000"/>
                <w:sz w:val="18"/>
                <w:szCs w:val="18"/>
              </w:rPr>
              <w:t>/%</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08249EC5" w14:textId="77777777" w:rsidR="00B95FCE" w:rsidRDefault="002A537A">
            <w:pPr>
              <w:ind w:leftChars="59" w:left="504" w:hangingChars="211" w:hanging="380"/>
              <w:jc w:val="center"/>
              <w:rPr>
                <w:color w:val="000000"/>
                <w:sz w:val="18"/>
                <w:szCs w:val="18"/>
              </w:rPr>
            </w:pPr>
            <w:r>
              <w:rPr>
                <w:color w:val="000000"/>
                <w:sz w:val="18"/>
                <w:szCs w:val="18"/>
              </w:rPr>
              <w:t>掺杂元素</w:t>
            </w:r>
            <w:r>
              <w:rPr>
                <w:color w:val="000000"/>
                <w:sz w:val="18"/>
                <w:szCs w:val="18"/>
              </w:rPr>
              <w:t xml:space="preserve"> M</w:t>
            </w:r>
            <w:r>
              <w:rPr>
                <w:color w:val="000000"/>
                <w:sz w:val="18"/>
                <w:szCs w:val="18"/>
                <w:vertAlign w:val="superscript"/>
              </w:rPr>
              <w:t>1</w:t>
            </w:r>
          </w:p>
        </w:tc>
        <w:tc>
          <w:tcPr>
            <w:tcW w:w="4574" w:type="dxa"/>
            <w:gridSpan w:val="3"/>
            <w:tcBorders>
              <w:top w:val="single" w:sz="4" w:space="0" w:color="auto"/>
              <w:left w:val="nil"/>
              <w:bottom w:val="single" w:sz="4" w:space="0" w:color="auto"/>
              <w:right w:val="single" w:sz="4" w:space="0" w:color="auto"/>
            </w:tcBorders>
            <w:shd w:val="clear" w:color="auto" w:fill="auto"/>
            <w:noWrap/>
            <w:vAlign w:val="center"/>
          </w:tcPr>
          <w:p w14:paraId="7FEB9FDD" w14:textId="77777777" w:rsidR="00B95FCE" w:rsidRDefault="002A537A">
            <w:pPr>
              <w:ind w:leftChars="59" w:left="124"/>
              <w:jc w:val="center"/>
              <w:rPr>
                <w:color w:val="000000"/>
                <w:sz w:val="18"/>
                <w:szCs w:val="18"/>
              </w:rPr>
            </w:pPr>
            <w:r>
              <w:rPr>
                <w:color w:val="000000"/>
                <w:sz w:val="18"/>
                <w:szCs w:val="18"/>
              </w:rPr>
              <w:t>≤0.15</w:t>
            </w:r>
          </w:p>
        </w:tc>
      </w:tr>
      <w:tr w:rsidR="00B95FCE" w14:paraId="504A9964" w14:textId="77777777">
        <w:trPr>
          <w:trHeight w:val="240"/>
          <w:jc w:val="center"/>
        </w:trPr>
        <w:tc>
          <w:tcPr>
            <w:tcW w:w="1947" w:type="dxa"/>
            <w:vMerge w:val="restart"/>
            <w:tcBorders>
              <w:top w:val="nil"/>
              <w:left w:val="single" w:sz="4" w:space="0" w:color="auto"/>
              <w:bottom w:val="single" w:sz="4" w:space="0" w:color="auto"/>
              <w:right w:val="single" w:sz="4" w:space="0" w:color="auto"/>
            </w:tcBorders>
            <w:shd w:val="clear" w:color="auto" w:fill="auto"/>
            <w:vAlign w:val="center"/>
          </w:tcPr>
          <w:p w14:paraId="577B1862" w14:textId="77777777" w:rsidR="00B95FCE" w:rsidRDefault="002A537A">
            <w:pPr>
              <w:ind w:leftChars="59" w:left="504" w:hangingChars="211" w:hanging="380"/>
              <w:jc w:val="left"/>
              <w:rPr>
                <w:color w:val="000000"/>
                <w:sz w:val="18"/>
                <w:szCs w:val="18"/>
              </w:rPr>
            </w:pPr>
            <w:r>
              <w:rPr>
                <w:color w:val="000000"/>
                <w:sz w:val="18"/>
                <w:szCs w:val="18"/>
              </w:rPr>
              <w:t>杂质元素含量</w:t>
            </w:r>
          </w:p>
          <w:p w14:paraId="286340EB" w14:textId="77777777" w:rsidR="00B95FCE" w:rsidRDefault="002A537A">
            <w:pPr>
              <w:ind w:leftChars="59" w:left="504" w:hangingChars="211" w:hanging="380"/>
              <w:jc w:val="left"/>
              <w:rPr>
                <w:color w:val="000000"/>
                <w:sz w:val="18"/>
                <w:szCs w:val="18"/>
              </w:rPr>
            </w:pPr>
            <w:r>
              <w:rPr>
                <w:color w:val="000000"/>
                <w:sz w:val="18"/>
                <w:szCs w:val="18"/>
              </w:rPr>
              <w:t>质量分数</w:t>
            </w:r>
            <w:r>
              <w:rPr>
                <w:color w:val="000000"/>
                <w:sz w:val="18"/>
                <w:szCs w:val="18"/>
              </w:rPr>
              <w:t>/%</w:t>
            </w:r>
          </w:p>
        </w:tc>
        <w:tc>
          <w:tcPr>
            <w:tcW w:w="1843" w:type="dxa"/>
            <w:tcBorders>
              <w:top w:val="nil"/>
              <w:left w:val="nil"/>
              <w:bottom w:val="single" w:sz="4" w:space="0" w:color="auto"/>
              <w:right w:val="single" w:sz="4" w:space="0" w:color="auto"/>
            </w:tcBorders>
            <w:shd w:val="clear" w:color="auto" w:fill="auto"/>
            <w:noWrap/>
            <w:vAlign w:val="center"/>
          </w:tcPr>
          <w:p w14:paraId="02BE3EA2" w14:textId="77777777" w:rsidR="00B95FCE" w:rsidRDefault="002A537A">
            <w:pPr>
              <w:ind w:leftChars="59" w:left="504" w:hangingChars="211" w:hanging="380"/>
              <w:jc w:val="center"/>
              <w:rPr>
                <w:color w:val="000000"/>
                <w:sz w:val="18"/>
                <w:szCs w:val="18"/>
              </w:rPr>
            </w:pPr>
            <w:r>
              <w:rPr>
                <w:color w:val="000000"/>
                <w:sz w:val="18"/>
                <w:szCs w:val="18"/>
              </w:rPr>
              <w:t>Ca</w:t>
            </w:r>
          </w:p>
        </w:tc>
        <w:tc>
          <w:tcPr>
            <w:tcW w:w="4574" w:type="dxa"/>
            <w:gridSpan w:val="3"/>
            <w:tcBorders>
              <w:top w:val="nil"/>
              <w:left w:val="nil"/>
              <w:bottom w:val="single" w:sz="4" w:space="0" w:color="auto"/>
              <w:right w:val="single" w:sz="4" w:space="0" w:color="auto"/>
            </w:tcBorders>
            <w:shd w:val="clear" w:color="auto" w:fill="auto"/>
            <w:vAlign w:val="center"/>
          </w:tcPr>
          <w:p w14:paraId="5775765C" w14:textId="77777777" w:rsidR="00B95FCE" w:rsidRDefault="002A537A">
            <w:pPr>
              <w:ind w:leftChars="59" w:left="504" w:hangingChars="211" w:hanging="380"/>
              <w:jc w:val="center"/>
              <w:rPr>
                <w:color w:val="000000"/>
                <w:sz w:val="18"/>
                <w:szCs w:val="18"/>
              </w:rPr>
            </w:pPr>
            <w:r>
              <w:rPr>
                <w:color w:val="000000"/>
                <w:sz w:val="18"/>
                <w:szCs w:val="18"/>
              </w:rPr>
              <w:t>≤0.03</w:t>
            </w:r>
          </w:p>
        </w:tc>
      </w:tr>
      <w:tr w:rsidR="00B95FCE" w14:paraId="03DCDE78" w14:textId="77777777">
        <w:trPr>
          <w:trHeight w:val="240"/>
          <w:jc w:val="center"/>
        </w:trPr>
        <w:tc>
          <w:tcPr>
            <w:tcW w:w="1947" w:type="dxa"/>
            <w:vMerge/>
            <w:tcBorders>
              <w:top w:val="nil"/>
              <w:left w:val="single" w:sz="4" w:space="0" w:color="auto"/>
              <w:bottom w:val="single" w:sz="4" w:space="0" w:color="auto"/>
              <w:right w:val="single" w:sz="4" w:space="0" w:color="auto"/>
            </w:tcBorders>
            <w:vAlign w:val="center"/>
          </w:tcPr>
          <w:p w14:paraId="58EB665F" w14:textId="77777777" w:rsidR="00B95FCE" w:rsidRDefault="00B95FCE">
            <w:pPr>
              <w:ind w:leftChars="59" w:left="504" w:hangingChars="211" w:hanging="380"/>
              <w:jc w:val="center"/>
              <w:rPr>
                <w:color w:val="000000"/>
                <w:sz w:val="18"/>
                <w:szCs w:val="18"/>
              </w:rPr>
            </w:pPr>
          </w:p>
        </w:tc>
        <w:tc>
          <w:tcPr>
            <w:tcW w:w="1843" w:type="dxa"/>
            <w:tcBorders>
              <w:top w:val="nil"/>
              <w:left w:val="nil"/>
              <w:bottom w:val="single" w:sz="4" w:space="0" w:color="auto"/>
              <w:right w:val="single" w:sz="4" w:space="0" w:color="auto"/>
            </w:tcBorders>
            <w:shd w:val="clear" w:color="auto" w:fill="auto"/>
            <w:noWrap/>
            <w:vAlign w:val="center"/>
          </w:tcPr>
          <w:p w14:paraId="59C32A92" w14:textId="77777777" w:rsidR="00B95FCE" w:rsidRDefault="002A537A">
            <w:pPr>
              <w:ind w:leftChars="59" w:left="504" w:hangingChars="211" w:hanging="380"/>
              <w:jc w:val="center"/>
              <w:rPr>
                <w:color w:val="000000"/>
                <w:sz w:val="18"/>
                <w:szCs w:val="18"/>
              </w:rPr>
            </w:pPr>
            <w:r>
              <w:rPr>
                <w:color w:val="000000"/>
                <w:sz w:val="18"/>
                <w:szCs w:val="18"/>
              </w:rPr>
              <w:t>Cu</w:t>
            </w:r>
          </w:p>
        </w:tc>
        <w:tc>
          <w:tcPr>
            <w:tcW w:w="4574" w:type="dxa"/>
            <w:gridSpan w:val="3"/>
            <w:tcBorders>
              <w:top w:val="nil"/>
              <w:left w:val="nil"/>
              <w:bottom w:val="single" w:sz="4" w:space="0" w:color="auto"/>
              <w:right w:val="single" w:sz="4" w:space="0" w:color="auto"/>
            </w:tcBorders>
            <w:shd w:val="clear" w:color="auto" w:fill="auto"/>
            <w:vAlign w:val="center"/>
          </w:tcPr>
          <w:p w14:paraId="2F44F7A2" w14:textId="77777777" w:rsidR="00B95FCE" w:rsidRDefault="002A537A">
            <w:pPr>
              <w:ind w:leftChars="59" w:left="504" w:hangingChars="211" w:hanging="380"/>
              <w:jc w:val="center"/>
              <w:rPr>
                <w:color w:val="000000"/>
                <w:sz w:val="18"/>
                <w:szCs w:val="18"/>
              </w:rPr>
            </w:pPr>
            <w:r>
              <w:rPr>
                <w:color w:val="000000"/>
                <w:sz w:val="18"/>
                <w:szCs w:val="18"/>
              </w:rPr>
              <w:t>≤0.002</w:t>
            </w:r>
          </w:p>
        </w:tc>
      </w:tr>
      <w:tr w:rsidR="00B95FCE" w14:paraId="7FE701DA" w14:textId="77777777">
        <w:trPr>
          <w:trHeight w:val="240"/>
          <w:jc w:val="center"/>
        </w:trPr>
        <w:tc>
          <w:tcPr>
            <w:tcW w:w="1947" w:type="dxa"/>
            <w:vMerge/>
            <w:tcBorders>
              <w:top w:val="nil"/>
              <w:left w:val="single" w:sz="4" w:space="0" w:color="auto"/>
              <w:bottom w:val="single" w:sz="4" w:space="0" w:color="auto"/>
              <w:right w:val="single" w:sz="4" w:space="0" w:color="auto"/>
            </w:tcBorders>
            <w:vAlign w:val="center"/>
          </w:tcPr>
          <w:p w14:paraId="4B4F4230" w14:textId="77777777" w:rsidR="00B95FCE" w:rsidRDefault="00B95FCE">
            <w:pPr>
              <w:ind w:leftChars="59" w:left="504" w:hangingChars="211" w:hanging="380"/>
              <w:jc w:val="center"/>
              <w:rPr>
                <w:color w:val="000000"/>
                <w:sz w:val="18"/>
                <w:szCs w:val="18"/>
              </w:rPr>
            </w:pPr>
          </w:p>
        </w:tc>
        <w:tc>
          <w:tcPr>
            <w:tcW w:w="1843" w:type="dxa"/>
            <w:tcBorders>
              <w:top w:val="nil"/>
              <w:left w:val="nil"/>
              <w:bottom w:val="single" w:sz="4" w:space="0" w:color="auto"/>
              <w:right w:val="single" w:sz="4" w:space="0" w:color="auto"/>
            </w:tcBorders>
            <w:shd w:val="clear" w:color="auto" w:fill="auto"/>
            <w:noWrap/>
            <w:vAlign w:val="center"/>
          </w:tcPr>
          <w:p w14:paraId="3AAB05CD" w14:textId="77777777" w:rsidR="00B95FCE" w:rsidRDefault="002A537A">
            <w:pPr>
              <w:ind w:leftChars="59" w:left="504" w:hangingChars="211" w:hanging="380"/>
              <w:jc w:val="center"/>
              <w:rPr>
                <w:color w:val="000000"/>
                <w:sz w:val="18"/>
                <w:szCs w:val="18"/>
              </w:rPr>
            </w:pPr>
            <w:r>
              <w:rPr>
                <w:color w:val="000000"/>
                <w:sz w:val="18"/>
                <w:szCs w:val="18"/>
              </w:rPr>
              <w:t>Fe</w:t>
            </w:r>
          </w:p>
        </w:tc>
        <w:tc>
          <w:tcPr>
            <w:tcW w:w="4574" w:type="dxa"/>
            <w:gridSpan w:val="3"/>
            <w:tcBorders>
              <w:top w:val="nil"/>
              <w:left w:val="nil"/>
              <w:bottom w:val="single" w:sz="4" w:space="0" w:color="auto"/>
              <w:right w:val="single" w:sz="4" w:space="0" w:color="auto"/>
            </w:tcBorders>
            <w:shd w:val="clear" w:color="auto" w:fill="auto"/>
            <w:vAlign w:val="center"/>
          </w:tcPr>
          <w:p w14:paraId="4E0A658F" w14:textId="77777777" w:rsidR="00B95FCE" w:rsidRDefault="002A537A">
            <w:pPr>
              <w:ind w:leftChars="59" w:left="504" w:hangingChars="211" w:hanging="380"/>
              <w:jc w:val="center"/>
              <w:rPr>
                <w:color w:val="000000"/>
                <w:sz w:val="18"/>
                <w:szCs w:val="18"/>
              </w:rPr>
            </w:pPr>
            <w:r>
              <w:rPr>
                <w:color w:val="000000"/>
                <w:sz w:val="18"/>
                <w:szCs w:val="18"/>
              </w:rPr>
              <w:t>≤0.005</w:t>
            </w:r>
          </w:p>
        </w:tc>
      </w:tr>
      <w:tr w:rsidR="00B95FCE" w14:paraId="788AE74C" w14:textId="77777777">
        <w:trPr>
          <w:trHeight w:val="240"/>
          <w:jc w:val="center"/>
        </w:trPr>
        <w:tc>
          <w:tcPr>
            <w:tcW w:w="1947" w:type="dxa"/>
            <w:vMerge/>
            <w:tcBorders>
              <w:top w:val="nil"/>
              <w:left w:val="single" w:sz="4" w:space="0" w:color="auto"/>
              <w:bottom w:val="single" w:sz="4" w:space="0" w:color="auto"/>
              <w:right w:val="single" w:sz="4" w:space="0" w:color="auto"/>
            </w:tcBorders>
            <w:vAlign w:val="center"/>
          </w:tcPr>
          <w:p w14:paraId="5C3EFF68" w14:textId="77777777" w:rsidR="00B95FCE" w:rsidRDefault="00B95FCE">
            <w:pPr>
              <w:ind w:leftChars="59" w:left="504" w:hangingChars="211" w:hanging="380"/>
              <w:jc w:val="center"/>
              <w:rPr>
                <w:color w:val="000000"/>
                <w:sz w:val="18"/>
                <w:szCs w:val="18"/>
              </w:rPr>
            </w:pPr>
          </w:p>
        </w:tc>
        <w:tc>
          <w:tcPr>
            <w:tcW w:w="1843" w:type="dxa"/>
            <w:tcBorders>
              <w:top w:val="nil"/>
              <w:left w:val="nil"/>
              <w:bottom w:val="single" w:sz="4" w:space="0" w:color="auto"/>
              <w:right w:val="single" w:sz="4" w:space="0" w:color="auto"/>
            </w:tcBorders>
            <w:shd w:val="clear" w:color="auto" w:fill="auto"/>
            <w:noWrap/>
            <w:vAlign w:val="center"/>
          </w:tcPr>
          <w:p w14:paraId="77D91251" w14:textId="77777777" w:rsidR="00B95FCE" w:rsidRDefault="002A537A">
            <w:pPr>
              <w:ind w:leftChars="59" w:left="504" w:hangingChars="211" w:hanging="380"/>
              <w:jc w:val="center"/>
              <w:rPr>
                <w:color w:val="000000"/>
                <w:sz w:val="18"/>
                <w:szCs w:val="18"/>
              </w:rPr>
            </w:pPr>
            <w:r>
              <w:rPr>
                <w:color w:val="000000"/>
                <w:sz w:val="18"/>
                <w:szCs w:val="18"/>
              </w:rPr>
              <w:t>Na</w:t>
            </w:r>
          </w:p>
        </w:tc>
        <w:tc>
          <w:tcPr>
            <w:tcW w:w="4574" w:type="dxa"/>
            <w:gridSpan w:val="3"/>
            <w:tcBorders>
              <w:top w:val="nil"/>
              <w:left w:val="nil"/>
              <w:bottom w:val="single" w:sz="4" w:space="0" w:color="auto"/>
              <w:right w:val="single" w:sz="4" w:space="0" w:color="auto"/>
            </w:tcBorders>
            <w:shd w:val="clear" w:color="auto" w:fill="auto"/>
            <w:vAlign w:val="center"/>
          </w:tcPr>
          <w:p w14:paraId="5DA0AFF3" w14:textId="77777777" w:rsidR="00B95FCE" w:rsidRDefault="002A537A">
            <w:pPr>
              <w:ind w:leftChars="59" w:left="504" w:hangingChars="211" w:hanging="380"/>
              <w:jc w:val="center"/>
              <w:rPr>
                <w:color w:val="000000"/>
                <w:sz w:val="18"/>
                <w:szCs w:val="18"/>
              </w:rPr>
            </w:pPr>
            <w:r>
              <w:rPr>
                <w:color w:val="000000"/>
                <w:sz w:val="18"/>
                <w:szCs w:val="18"/>
              </w:rPr>
              <w:t>≤0.03</w:t>
            </w:r>
          </w:p>
        </w:tc>
      </w:tr>
      <w:tr w:rsidR="00B95FCE" w14:paraId="1D3D8BAD" w14:textId="77777777">
        <w:trPr>
          <w:trHeight w:val="240"/>
          <w:jc w:val="center"/>
        </w:trPr>
        <w:tc>
          <w:tcPr>
            <w:tcW w:w="1947" w:type="dxa"/>
            <w:vMerge/>
            <w:tcBorders>
              <w:top w:val="nil"/>
              <w:left w:val="single" w:sz="4" w:space="0" w:color="auto"/>
              <w:bottom w:val="single" w:sz="4" w:space="0" w:color="auto"/>
              <w:right w:val="single" w:sz="4" w:space="0" w:color="auto"/>
            </w:tcBorders>
            <w:vAlign w:val="center"/>
          </w:tcPr>
          <w:p w14:paraId="03D84FA4" w14:textId="77777777" w:rsidR="00B95FCE" w:rsidRDefault="00B95FCE">
            <w:pPr>
              <w:ind w:leftChars="59" w:left="504" w:hangingChars="211" w:hanging="380"/>
              <w:jc w:val="center"/>
              <w:rPr>
                <w:color w:val="000000"/>
                <w:sz w:val="18"/>
                <w:szCs w:val="18"/>
              </w:rPr>
            </w:pPr>
          </w:p>
        </w:tc>
        <w:tc>
          <w:tcPr>
            <w:tcW w:w="1843" w:type="dxa"/>
            <w:tcBorders>
              <w:top w:val="nil"/>
              <w:left w:val="nil"/>
              <w:bottom w:val="single" w:sz="4" w:space="0" w:color="auto"/>
              <w:right w:val="single" w:sz="4" w:space="0" w:color="auto"/>
            </w:tcBorders>
            <w:shd w:val="clear" w:color="auto" w:fill="auto"/>
            <w:noWrap/>
            <w:vAlign w:val="center"/>
          </w:tcPr>
          <w:p w14:paraId="1C73F1F7" w14:textId="77777777" w:rsidR="00B95FCE" w:rsidRDefault="002A537A">
            <w:pPr>
              <w:ind w:leftChars="59" w:left="504" w:hangingChars="211" w:hanging="380"/>
              <w:jc w:val="center"/>
              <w:rPr>
                <w:color w:val="000000"/>
                <w:sz w:val="18"/>
                <w:szCs w:val="18"/>
              </w:rPr>
            </w:pPr>
            <w:r>
              <w:rPr>
                <w:color w:val="000000"/>
                <w:sz w:val="18"/>
                <w:szCs w:val="18"/>
              </w:rPr>
              <w:t>Zn</w:t>
            </w:r>
          </w:p>
        </w:tc>
        <w:tc>
          <w:tcPr>
            <w:tcW w:w="4574" w:type="dxa"/>
            <w:gridSpan w:val="3"/>
            <w:tcBorders>
              <w:top w:val="nil"/>
              <w:left w:val="nil"/>
              <w:bottom w:val="single" w:sz="4" w:space="0" w:color="auto"/>
              <w:right w:val="single" w:sz="4" w:space="0" w:color="auto"/>
            </w:tcBorders>
            <w:shd w:val="clear" w:color="auto" w:fill="auto"/>
            <w:vAlign w:val="center"/>
          </w:tcPr>
          <w:p w14:paraId="27164ABA" w14:textId="77777777" w:rsidR="00B95FCE" w:rsidRDefault="002A537A">
            <w:pPr>
              <w:ind w:leftChars="59" w:left="504" w:hangingChars="211" w:hanging="380"/>
              <w:jc w:val="center"/>
              <w:rPr>
                <w:color w:val="000000"/>
                <w:sz w:val="18"/>
                <w:szCs w:val="18"/>
              </w:rPr>
            </w:pPr>
            <w:r>
              <w:rPr>
                <w:color w:val="000000"/>
                <w:sz w:val="18"/>
                <w:szCs w:val="18"/>
              </w:rPr>
              <w:t>≤0.002</w:t>
            </w:r>
          </w:p>
        </w:tc>
      </w:tr>
      <w:tr w:rsidR="00B95FCE" w14:paraId="52D6C2EE" w14:textId="77777777">
        <w:trPr>
          <w:trHeight w:val="240"/>
          <w:jc w:val="center"/>
        </w:trPr>
        <w:tc>
          <w:tcPr>
            <w:tcW w:w="1947" w:type="dxa"/>
            <w:vMerge/>
            <w:tcBorders>
              <w:top w:val="nil"/>
              <w:left w:val="single" w:sz="4" w:space="0" w:color="auto"/>
              <w:bottom w:val="single" w:sz="4" w:space="0" w:color="auto"/>
              <w:right w:val="single" w:sz="4" w:space="0" w:color="auto"/>
            </w:tcBorders>
            <w:vAlign w:val="center"/>
          </w:tcPr>
          <w:p w14:paraId="5D2437F9" w14:textId="77777777" w:rsidR="00B95FCE" w:rsidRDefault="00B95FCE">
            <w:pPr>
              <w:ind w:leftChars="59" w:left="504" w:hangingChars="211" w:hanging="380"/>
              <w:jc w:val="center"/>
              <w:rPr>
                <w:color w:val="000000"/>
                <w:sz w:val="18"/>
                <w:szCs w:val="18"/>
              </w:rPr>
            </w:pPr>
          </w:p>
        </w:tc>
        <w:tc>
          <w:tcPr>
            <w:tcW w:w="1843" w:type="dxa"/>
            <w:tcBorders>
              <w:top w:val="nil"/>
              <w:left w:val="nil"/>
              <w:bottom w:val="single" w:sz="4" w:space="0" w:color="auto"/>
              <w:right w:val="single" w:sz="4" w:space="0" w:color="auto"/>
            </w:tcBorders>
            <w:shd w:val="clear" w:color="auto" w:fill="auto"/>
            <w:noWrap/>
            <w:vAlign w:val="center"/>
          </w:tcPr>
          <w:p w14:paraId="51843A46" w14:textId="77777777" w:rsidR="00B95FCE" w:rsidRDefault="002A537A">
            <w:pPr>
              <w:ind w:leftChars="59" w:left="504" w:hangingChars="211" w:hanging="380"/>
              <w:jc w:val="center"/>
              <w:rPr>
                <w:color w:val="000000"/>
                <w:sz w:val="18"/>
                <w:szCs w:val="18"/>
              </w:rPr>
            </w:pPr>
            <w:r>
              <w:rPr>
                <w:color w:val="000000"/>
                <w:sz w:val="18"/>
                <w:szCs w:val="18"/>
              </w:rPr>
              <w:t>S</w:t>
            </w:r>
          </w:p>
        </w:tc>
        <w:tc>
          <w:tcPr>
            <w:tcW w:w="4574" w:type="dxa"/>
            <w:gridSpan w:val="3"/>
            <w:tcBorders>
              <w:top w:val="nil"/>
              <w:left w:val="nil"/>
              <w:bottom w:val="single" w:sz="4" w:space="0" w:color="auto"/>
              <w:right w:val="single" w:sz="4" w:space="0" w:color="auto"/>
            </w:tcBorders>
            <w:shd w:val="clear" w:color="auto" w:fill="auto"/>
            <w:vAlign w:val="center"/>
          </w:tcPr>
          <w:p w14:paraId="58BC8212" w14:textId="77777777" w:rsidR="00B95FCE" w:rsidRDefault="002A537A">
            <w:pPr>
              <w:ind w:leftChars="59" w:left="504" w:hangingChars="211" w:hanging="380"/>
              <w:jc w:val="center"/>
              <w:rPr>
                <w:color w:val="000000"/>
                <w:sz w:val="18"/>
                <w:szCs w:val="18"/>
              </w:rPr>
            </w:pPr>
            <w:r>
              <w:rPr>
                <w:color w:val="000000"/>
                <w:sz w:val="18"/>
                <w:szCs w:val="18"/>
              </w:rPr>
              <w:t>≤0.15</w:t>
            </w:r>
          </w:p>
        </w:tc>
      </w:tr>
      <w:tr w:rsidR="00B95FCE" w14:paraId="07A3E511" w14:textId="77777777">
        <w:trPr>
          <w:trHeight w:val="570"/>
          <w:jc w:val="center"/>
        </w:trPr>
        <w:tc>
          <w:tcPr>
            <w:tcW w:w="836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4010EDD" w14:textId="77777777" w:rsidR="00B95FCE" w:rsidRDefault="002A537A">
            <w:pPr>
              <w:ind w:leftChars="59" w:left="124"/>
              <w:jc w:val="left"/>
              <w:rPr>
                <w:color w:val="000000"/>
                <w:sz w:val="18"/>
                <w:szCs w:val="18"/>
              </w:rPr>
            </w:pPr>
            <w:r>
              <w:rPr>
                <w:color w:val="000000"/>
                <w:sz w:val="18"/>
                <w:szCs w:val="18"/>
              </w:rPr>
              <w:t xml:space="preserve">1 </w:t>
            </w:r>
            <w:r>
              <w:rPr>
                <w:color w:val="000000"/>
                <w:sz w:val="18"/>
                <w:szCs w:val="18"/>
              </w:rPr>
              <w:t>掺杂元素</w:t>
            </w:r>
            <w:r>
              <w:rPr>
                <w:color w:val="000000"/>
                <w:sz w:val="18"/>
                <w:szCs w:val="18"/>
              </w:rPr>
              <w:t>M</w:t>
            </w:r>
            <w:r>
              <w:rPr>
                <w:color w:val="000000"/>
                <w:sz w:val="18"/>
                <w:szCs w:val="18"/>
              </w:rPr>
              <w:t>包</w:t>
            </w:r>
            <w:r>
              <w:rPr>
                <w:color w:val="000000"/>
                <w:sz w:val="18"/>
                <w:szCs w:val="18"/>
              </w:rPr>
              <w:t>括镁、锶、钛、锆、</w:t>
            </w:r>
            <w:r>
              <w:rPr>
                <w:rFonts w:hint="eastAsia"/>
                <w:color w:val="000000"/>
                <w:sz w:val="18"/>
                <w:szCs w:val="18"/>
              </w:rPr>
              <w:t>氟</w:t>
            </w:r>
            <w:r>
              <w:rPr>
                <w:color w:val="000000"/>
                <w:sz w:val="18"/>
                <w:szCs w:val="18"/>
              </w:rPr>
              <w:t>、硼中的一种</w:t>
            </w:r>
            <w:r>
              <w:rPr>
                <w:color w:val="000000"/>
                <w:sz w:val="18"/>
                <w:szCs w:val="18"/>
              </w:rPr>
              <w:t>或几种，单个掺杂元素含量为</w:t>
            </w:r>
            <w:r>
              <w:rPr>
                <w:color w:val="000000"/>
                <w:sz w:val="18"/>
                <w:szCs w:val="18"/>
              </w:rPr>
              <w:t>0.05~0.5%</w:t>
            </w:r>
            <w:r>
              <w:rPr>
                <w:color w:val="000000"/>
                <w:sz w:val="18"/>
                <w:szCs w:val="18"/>
              </w:rPr>
              <w:t>，掺杂元素含量总和应不大于</w:t>
            </w:r>
            <w:r>
              <w:rPr>
                <w:color w:val="000000"/>
                <w:sz w:val="18"/>
                <w:szCs w:val="18"/>
              </w:rPr>
              <w:t>1.5%</w:t>
            </w:r>
            <w:r>
              <w:rPr>
                <w:color w:val="000000"/>
                <w:sz w:val="18"/>
                <w:szCs w:val="18"/>
              </w:rPr>
              <w:t>。</w:t>
            </w:r>
          </w:p>
        </w:tc>
      </w:tr>
    </w:tbl>
    <w:p w14:paraId="35977A2B" w14:textId="77777777" w:rsidR="00B95FCE" w:rsidRDefault="002A537A">
      <w:pPr>
        <w:ind w:firstLineChars="200" w:firstLine="480"/>
        <w:rPr>
          <w:sz w:val="24"/>
        </w:rPr>
      </w:pPr>
      <w:r>
        <w:rPr>
          <w:rFonts w:hint="eastAsia"/>
          <w:sz w:val="24"/>
        </w:rPr>
        <w:t>需方有特殊要求时，按供需双方协商的杂质元素种类进行测试。</w:t>
      </w:r>
    </w:p>
    <w:p w14:paraId="0F3697EB" w14:textId="77777777" w:rsidR="00B95FCE" w:rsidRDefault="002A537A">
      <w:pPr>
        <w:ind w:firstLineChars="200" w:firstLine="480"/>
        <w:rPr>
          <w:sz w:val="24"/>
        </w:rPr>
      </w:pPr>
      <w:r>
        <w:rPr>
          <w:rFonts w:hint="eastAsia"/>
          <w:sz w:val="24"/>
        </w:rPr>
        <w:t>本文件</w:t>
      </w:r>
      <w:r>
        <w:rPr>
          <w:rFonts w:hint="eastAsia"/>
          <w:sz w:val="24"/>
        </w:rPr>
        <w:t>根据市场现有的掺杂型镍钴铝酸锂，规定了主元素含量范围。根据最新的生产工艺，确认了系列杂质元素种类及含量控制范围。由于正极材料及其前驱体制备过程中使用硫酸镍、硫酸钴、硫酸锰、氢氧化钠、碳酸锂、氢氧化锂等原料，原料中的</w:t>
      </w:r>
      <w:r>
        <w:rPr>
          <w:rFonts w:hint="eastAsia"/>
          <w:sz w:val="24"/>
        </w:rPr>
        <w:t xml:space="preserve"> Na</w:t>
      </w:r>
      <w:r>
        <w:rPr>
          <w:rFonts w:hint="eastAsia"/>
          <w:sz w:val="24"/>
        </w:rPr>
        <w:t>、</w:t>
      </w:r>
      <w:r>
        <w:rPr>
          <w:rFonts w:hint="eastAsia"/>
          <w:sz w:val="24"/>
        </w:rPr>
        <w:t>Ca</w:t>
      </w:r>
      <w:r>
        <w:rPr>
          <w:rFonts w:hint="eastAsia"/>
          <w:sz w:val="24"/>
        </w:rPr>
        <w:t>、</w:t>
      </w:r>
      <w:r>
        <w:rPr>
          <w:rFonts w:hint="eastAsia"/>
          <w:sz w:val="24"/>
        </w:rPr>
        <w:t>S</w:t>
      </w:r>
      <w:r>
        <w:rPr>
          <w:rFonts w:hint="eastAsia"/>
          <w:sz w:val="24"/>
        </w:rPr>
        <w:t>等元素会残存于成品中，影响材料的电化学性能，因此需要加以控制。现阶段业内不再使用氯化镍、氯化钴、氯化锰作为原料，因此相比</w:t>
      </w:r>
      <w:r>
        <w:rPr>
          <w:sz w:val="24"/>
        </w:rPr>
        <w:t xml:space="preserve">YS/T 1125-2016 </w:t>
      </w:r>
      <w:r>
        <w:rPr>
          <w:sz w:val="24"/>
        </w:rPr>
        <w:t>镍钴铝酸锂</w:t>
      </w:r>
      <w:r>
        <w:rPr>
          <w:rFonts w:hint="eastAsia"/>
          <w:sz w:val="24"/>
        </w:rPr>
        <w:t>，</w:t>
      </w:r>
      <w:r>
        <w:rPr>
          <w:rFonts w:hint="eastAsia"/>
          <w:sz w:val="24"/>
        </w:rPr>
        <w:t>本文件</w:t>
      </w:r>
      <w:r>
        <w:rPr>
          <w:rFonts w:hint="eastAsia"/>
          <w:sz w:val="24"/>
        </w:rPr>
        <w:t>不再将</w:t>
      </w:r>
      <w:r>
        <w:rPr>
          <w:rFonts w:hint="eastAsia"/>
          <w:sz w:val="24"/>
        </w:rPr>
        <w:t>Cl</w:t>
      </w:r>
      <w:r>
        <w:rPr>
          <w:rFonts w:hint="eastAsia"/>
          <w:sz w:val="24"/>
          <w:vertAlign w:val="superscript"/>
        </w:rPr>
        <w:t>-</w:t>
      </w:r>
      <w:r>
        <w:rPr>
          <w:rFonts w:hint="eastAsia"/>
          <w:sz w:val="24"/>
        </w:rPr>
        <w:t>作为杂质元素进行限制。在正极材料、前驱体及其原材料的生产过程中，设备磨损或环境会带来</w:t>
      </w:r>
      <w:r>
        <w:rPr>
          <w:rFonts w:hint="eastAsia"/>
          <w:sz w:val="24"/>
        </w:rPr>
        <w:t>Fe</w:t>
      </w:r>
      <w:r>
        <w:rPr>
          <w:rFonts w:hint="eastAsia"/>
          <w:sz w:val="24"/>
        </w:rPr>
        <w:t>、</w:t>
      </w:r>
      <w:r>
        <w:rPr>
          <w:rFonts w:hint="eastAsia"/>
          <w:sz w:val="24"/>
        </w:rPr>
        <w:t>Cu</w:t>
      </w:r>
      <w:r>
        <w:rPr>
          <w:rFonts w:hint="eastAsia"/>
          <w:sz w:val="24"/>
        </w:rPr>
        <w:t>、</w:t>
      </w:r>
      <w:r>
        <w:rPr>
          <w:rFonts w:hint="eastAsia"/>
          <w:sz w:val="24"/>
        </w:rPr>
        <w:t>Zn</w:t>
      </w:r>
      <w:r>
        <w:rPr>
          <w:rFonts w:hint="eastAsia"/>
          <w:sz w:val="24"/>
        </w:rPr>
        <w:t>等</w:t>
      </w:r>
      <w:r>
        <w:rPr>
          <w:rFonts w:hint="eastAsia"/>
          <w:sz w:val="24"/>
        </w:rPr>
        <w:t>金属杂质，使材料制成电池后发生低电压、短路、自放电等异常现象，造成成品率低和安全隐患，因此</w:t>
      </w:r>
      <w:r>
        <w:rPr>
          <w:rFonts w:hint="eastAsia"/>
          <w:sz w:val="24"/>
        </w:rPr>
        <w:t>本文件</w:t>
      </w:r>
      <w:r>
        <w:rPr>
          <w:rFonts w:hint="eastAsia"/>
          <w:sz w:val="24"/>
        </w:rPr>
        <w:t>规定上述元素为杂质元素。另外，考虑到不同电池厂家对材料的不同要求，</w:t>
      </w:r>
      <w:r>
        <w:rPr>
          <w:rFonts w:hint="eastAsia"/>
          <w:sz w:val="24"/>
        </w:rPr>
        <w:t>本文件</w:t>
      </w:r>
      <w:r>
        <w:rPr>
          <w:rFonts w:hint="eastAsia"/>
          <w:sz w:val="24"/>
        </w:rPr>
        <w:t>规定，需方有特殊要求时，可根据供需双方协商确定的杂质元素种类进行测试。</w:t>
      </w:r>
    </w:p>
    <w:p w14:paraId="3C6ED31C" w14:textId="77777777" w:rsidR="00B95FCE" w:rsidRDefault="002A537A">
      <w:pPr>
        <w:spacing w:beforeLines="50" w:before="156" w:afterLines="50" w:after="156"/>
        <w:outlineLvl w:val="2"/>
        <w:rPr>
          <w:rFonts w:eastAsia="黑体"/>
          <w:bCs/>
          <w:sz w:val="24"/>
        </w:rPr>
      </w:pPr>
      <w:r>
        <w:rPr>
          <w:rFonts w:eastAsia="黑体"/>
          <w:bCs/>
          <w:sz w:val="24"/>
        </w:rPr>
        <w:t>3.2.</w:t>
      </w:r>
      <w:r>
        <w:rPr>
          <w:rFonts w:eastAsia="黑体" w:hint="eastAsia"/>
          <w:bCs/>
          <w:sz w:val="24"/>
        </w:rPr>
        <w:t>3</w:t>
      </w:r>
      <w:r>
        <w:rPr>
          <w:rFonts w:eastAsia="黑体"/>
          <w:bCs/>
          <w:sz w:val="24"/>
        </w:rPr>
        <w:t>水分含量</w:t>
      </w:r>
    </w:p>
    <w:p w14:paraId="02A5B09E" w14:textId="77777777" w:rsidR="00B95FCE" w:rsidRDefault="002A537A">
      <w:pPr>
        <w:ind w:firstLineChars="200" w:firstLine="480"/>
        <w:rPr>
          <w:sz w:val="24"/>
        </w:rPr>
      </w:pPr>
      <w:r>
        <w:rPr>
          <w:sz w:val="24"/>
        </w:rPr>
        <w:t>水分对电池极片制备和电池性能影响较大。材料水分超标，会引起浆料团聚，极片涂覆性能差，极片掉粉等问题，多余的水分带入电池中，会和电解液反应产生氢氟酸，腐蚀电池引发安全问题，所以应严格控制产品水分含量。考虑生产企业生产产品水分含量和使用企业水分要求，产品中</w:t>
      </w:r>
      <w:r>
        <w:rPr>
          <w:sz w:val="24"/>
        </w:rPr>
        <w:t>的水分含量应不大于</w:t>
      </w:r>
      <w:r>
        <w:rPr>
          <w:sz w:val="24"/>
        </w:rPr>
        <w:t>0.03%</w:t>
      </w:r>
      <w:r>
        <w:rPr>
          <w:sz w:val="24"/>
        </w:rPr>
        <w:t>。</w:t>
      </w:r>
    </w:p>
    <w:p w14:paraId="29754FE7" w14:textId="77777777" w:rsidR="00B95FCE" w:rsidRDefault="002A537A">
      <w:pPr>
        <w:spacing w:beforeLines="50" w:before="156" w:afterLines="50" w:after="156"/>
        <w:outlineLvl w:val="2"/>
        <w:rPr>
          <w:rFonts w:eastAsia="黑体"/>
          <w:bCs/>
          <w:sz w:val="24"/>
        </w:rPr>
      </w:pPr>
      <w:r>
        <w:rPr>
          <w:rFonts w:eastAsia="黑体"/>
          <w:bCs/>
          <w:sz w:val="24"/>
        </w:rPr>
        <w:lastRenderedPageBreak/>
        <w:t>3.2.</w:t>
      </w:r>
      <w:r>
        <w:rPr>
          <w:rFonts w:eastAsia="黑体" w:hint="eastAsia"/>
          <w:bCs/>
          <w:sz w:val="24"/>
        </w:rPr>
        <w:t>4</w:t>
      </w:r>
      <w:r>
        <w:rPr>
          <w:rFonts w:eastAsia="黑体"/>
          <w:bCs/>
          <w:sz w:val="24"/>
        </w:rPr>
        <w:t xml:space="preserve"> </w:t>
      </w:r>
      <w:r>
        <w:rPr>
          <w:rFonts w:eastAsia="黑体"/>
          <w:bCs/>
          <w:sz w:val="24"/>
        </w:rPr>
        <w:t>磁性异物</w:t>
      </w:r>
    </w:p>
    <w:p w14:paraId="148714BC" w14:textId="77777777" w:rsidR="00B95FCE" w:rsidRDefault="002A537A">
      <w:pPr>
        <w:ind w:firstLineChars="200" w:firstLine="480"/>
        <w:rPr>
          <w:sz w:val="24"/>
        </w:rPr>
      </w:pPr>
      <w:r>
        <w:rPr>
          <w:rFonts w:hint="eastAsia"/>
          <w:sz w:val="24"/>
        </w:rPr>
        <w:t>磁性异物对电池性能影响很大，正极材料中残留的磁性异物在电池中可能会刺穿隔膜，造成短路、自放电现象，严重降低电池的安全性，因此要严格控制正极材料中磁性异物的含量，根据客户需要，掺杂型镍钴铝酸锂中磁性异物含量应不大于</w:t>
      </w:r>
      <w:r>
        <w:rPr>
          <w:rFonts w:hint="eastAsia"/>
          <w:sz w:val="24"/>
        </w:rPr>
        <w:t>0.000005%</w:t>
      </w:r>
      <w:r>
        <w:rPr>
          <w:rFonts w:hint="eastAsia"/>
          <w:sz w:val="24"/>
        </w:rPr>
        <w:t>。</w:t>
      </w:r>
    </w:p>
    <w:p w14:paraId="1D33232D" w14:textId="77777777" w:rsidR="00B95FCE" w:rsidRDefault="002A537A">
      <w:pPr>
        <w:spacing w:beforeLines="50" w:before="156" w:afterLines="50" w:after="156"/>
        <w:outlineLvl w:val="2"/>
        <w:rPr>
          <w:rFonts w:eastAsia="黑体"/>
          <w:bCs/>
          <w:sz w:val="24"/>
        </w:rPr>
      </w:pPr>
      <w:r>
        <w:rPr>
          <w:rFonts w:eastAsia="黑体"/>
          <w:bCs/>
          <w:sz w:val="24"/>
        </w:rPr>
        <w:t>3.2.</w:t>
      </w:r>
      <w:r>
        <w:rPr>
          <w:rFonts w:eastAsia="黑体" w:hint="eastAsia"/>
          <w:bCs/>
          <w:sz w:val="24"/>
        </w:rPr>
        <w:t>5</w:t>
      </w:r>
      <w:r>
        <w:rPr>
          <w:rFonts w:eastAsia="黑体" w:hint="eastAsia"/>
          <w:bCs/>
          <w:sz w:val="24"/>
        </w:rPr>
        <w:t>残余碱</w:t>
      </w:r>
      <w:r>
        <w:rPr>
          <w:rFonts w:eastAsia="黑体"/>
          <w:bCs/>
          <w:sz w:val="24"/>
        </w:rPr>
        <w:t>含量</w:t>
      </w:r>
    </w:p>
    <w:p w14:paraId="4DD935A3" w14:textId="77777777" w:rsidR="00B95FCE" w:rsidRDefault="002A537A">
      <w:pPr>
        <w:widowControl/>
        <w:ind w:firstLineChars="200" w:firstLine="480"/>
        <w:rPr>
          <w:sz w:val="24"/>
        </w:rPr>
      </w:pPr>
      <w:r>
        <w:rPr>
          <w:sz w:val="24"/>
        </w:rPr>
        <w:t>正极材料在制备过程中通常采用较高的锂配比，反应后残余碱以氢氧化锂和碳酸锂等形式存在，对材料的性能和电池制备工艺有着重要的影响。材料中</w:t>
      </w:r>
      <w:r>
        <w:rPr>
          <w:rFonts w:hint="eastAsia"/>
          <w:sz w:val="24"/>
        </w:rPr>
        <w:t>氢氧化锂、</w:t>
      </w:r>
      <w:r>
        <w:rPr>
          <w:sz w:val="24"/>
        </w:rPr>
        <w:t>碳酸锂含量高时，制浆时粘度大，将影响材料的加工性能；与此同时，</w:t>
      </w:r>
      <w:r>
        <w:rPr>
          <w:rFonts w:hint="eastAsia"/>
          <w:sz w:val="24"/>
        </w:rPr>
        <w:t>氢氧化锂、</w:t>
      </w:r>
      <w:r>
        <w:rPr>
          <w:sz w:val="24"/>
        </w:rPr>
        <w:t>碳酸锂含量过高时制成的电池在高温存储时容易出现鼓胀现象从而导致材料容量下降和安全问题，因此需控制材料的</w:t>
      </w:r>
      <w:r>
        <w:rPr>
          <w:rFonts w:hint="eastAsia"/>
          <w:sz w:val="24"/>
        </w:rPr>
        <w:t>氢氧化锂、</w:t>
      </w:r>
      <w:r>
        <w:rPr>
          <w:sz w:val="24"/>
        </w:rPr>
        <w:t>碳酸锂含量的上限。考虑使用企业要求以及生产企业目前的工艺水平，规定掺杂型镍钴铝酸锂中氢氧化锂</w:t>
      </w:r>
      <w:r>
        <w:rPr>
          <w:rFonts w:hint="eastAsia"/>
          <w:sz w:val="24"/>
        </w:rPr>
        <w:t>含量</w:t>
      </w:r>
      <w:r>
        <w:rPr>
          <w:sz w:val="24"/>
        </w:rPr>
        <w:t>应不大于</w:t>
      </w:r>
      <w:r>
        <w:rPr>
          <w:rFonts w:hint="eastAsia"/>
          <w:sz w:val="24"/>
        </w:rPr>
        <w:t>0.</w:t>
      </w:r>
      <w:r>
        <w:rPr>
          <w:sz w:val="24"/>
        </w:rPr>
        <w:t>4%</w:t>
      </w:r>
      <w:r>
        <w:rPr>
          <w:rFonts w:hint="eastAsia"/>
          <w:sz w:val="24"/>
        </w:rPr>
        <w:t>，</w:t>
      </w:r>
      <w:r>
        <w:rPr>
          <w:sz w:val="24"/>
        </w:rPr>
        <w:t>碳酸锂</w:t>
      </w:r>
      <w:r>
        <w:rPr>
          <w:rFonts w:hint="eastAsia"/>
          <w:sz w:val="24"/>
        </w:rPr>
        <w:t>含量应不大于</w:t>
      </w:r>
      <w:r>
        <w:rPr>
          <w:rFonts w:hint="eastAsia"/>
          <w:sz w:val="24"/>
        </w:rPr>
        <w:t>0.</w:t>
      </w:r>
      <w:r>
        <w:rPr>
          <w:sz w:val="24"/>
        </w:rPr>
        <w:t>4%</w:t>
      </w:r>
      <w:r>
        <w:rPr>
          <w:rFonts w:hint="eastAsia"/>
          <w:sz w:val="24"/>
        </w:rPr>
        <w:t>，</w:t>
      </w:r>
      <w:r>
        <w:rPr>
          <w:rFonts w:hint="eastAsia"/>
          <w:sz w:val="24"/>
        </w:rPr>
        <w:t>残余碱含量应不大于</w:t>
      </w:r>
      <w:r>
        <w:rPr>
          <w:rFonts w:hint="eastAsia"/>
          <w:sz w:val="24"/>
        </w:rPr>
        <w:t>1.1%</w:t>
      </w:r>
      <w:r>
        <w:rPr>
          <w:sz w:val="24"/>
        </w:rPr>
        <w:t>。</w:t>
      </w:r>
    </w:p>
    <w:p w14:paraId="20EB8236" w14:textId="77777777" w:rsidR="00B95FCE" w:rsidRDefault="002A537A">
      <w:pPr>
        <w:spacing w:beforeLines="50" w:before="156" w:afterLines="50" w:after="156"/>
        <w:outlineLvl w:val="2"/>
        <w:rPr>
          <w:rFonts w:eastAsia="黑体"/>
          <w:bCs/>
          <w:sz w:val="24"/>
        </w:rPr>
      </w:pPr>
      <w:r>
        <w:rPr>
          <w:rFonts w:eastAsia="黑体"/>
          <w:bCs/>
          <w:sz w:val="24"/>
        </w:rPr>
        <w:t>3.2.</w:t>
      </w:r>
      <w:r>
        <w:rPr>
          <w:rFonts w:eastAsia="黑体" w:hint="eastAsia"/>
          <w:bCs/>
          <w:sz w:val="24"/>
        </w:rPr>
        <w:t>6</w:t>
      </w:r>
      <w:r>
        <w:rPr>
          <w:rFonts w:eastAsia="黑体"/>
          <w:bCs/>
          <w:sz w:val="24"/>
        </w:rPr>
        <w:t>pH</w:t>
      </w:r>
      <w:r>
        <w:rPr>
          <w:rFonts w:eastAsia="黑体"/>
          <w:bCs/>
          <w:sz w:val="24"/>
        </w:rPr>
        <w:t>值</w:t>
      </w:r>
    </w:p>
    <w:p w14:paraId="05EF1CD9" w14:textId="77777777" w:rsidR="00B95FCE" w:rsidRDefault="002A537A">
      <w:pPr>
        <w:ind w:firstLineChars="200" w:firstLine="480"/>
        <w:rPr>
          <w:sz w:val="24"/>
        </w:rPr>
      </w:pPr>
      <w:r>
        <w:rPr>
          <w:sz w:val="24"/>
        </w:rPr>
        <w:t>与其他锂离子电池正极材料类似，因为</w:t>
      </w:r>
      <w:r>
        <w:rPr>
          <w:sz w:val="24"/>
        </w:rPr>
        <w:t>Li</w:t>
      </w:r>
      <w:r>
        <w:rPr>
          <w:sz w:val="24"/>
        </w:rPr>
        <w:t>元素的存在，</w:t>
      </w:r>
      <w:r>
        <w:rPr>
          <w:rFonts w:hint="eastAsia"/>
          <w:sz w:val="24"/>
        </w:rPr>
        <w:t>掺杂</w:t>
      </w:r>
      <w:r>
        <w:rPr>
          <w:sz w:val="24"/>
        </w:rPr>
        <w:t>型</w:t>
      </w:r>
      <w:r>
        <w:rPr>
          <w:rFonts w:hint="eastAsia"/>
          <w:sz w:val="24"/>
        </w:rPr>
        <w:t>镍钴铝</w:t>
      </w:r>
      <w:r>
        <w:rPr>
          <w:sz w:val="24"/>
        </w:rPr>
        <w:t>酸锂的</w:t>
      </w:r>
      <w:r>
        <w:rPr>
          <w:sz w:val="24"/>
        </w:rPr>
        <w:t>pH</w:t>
      </w:r>
      <w:r>
        <w:rPr>
          <w:sz w:val="24"/>
        </w:rPr>
        <w:t>值为碱性，根据元素组成、生产工艺水平及实际测试结果，</w:t>
      </w:r>
      <w:r>
        <w:rPr>
          <w:rFonts w:hint="eastAsia"/>
          <w:sz w:val="24"/>
        </w:rPr>
        <w:t>本文件</w:t>
      </w:r>
      <w:r>
        <w:rPr>
          <w:sz w:val="24"/>
        </w:rPr>
        <w:t>规定了</w:t>
      </w:r>
      <w:r>
        <w:rPr>
          <w:rFonts w:hint="eastAsia"/>
          <w:sz w:val="24"/>
        </w:rPr>
        <w:t>掺杂</w:t>
      </w:r>
      <w:r>
        <w:rPr>
          <w:sz w:val="24"/>
        </w:rPr>
        <w:t>型镍钴</w:t>
      </w:r>
      <w:r>
        <w:rPr>
          <w:rFonts w:hint="eastAsia"/>
          <w:sz w:val="24"/>
        </w:rPr>
        <w:t>铝</w:t>
      </w:r>
      <w:r>
        <w:rPr>
          <w:sz w:val="24"/>
        </w:rPr>
        <w:t>酸锂的</w:t>
      </w:r>
      <w:r>
        <w:rPr>
          <w:sz w:val="24"/>
        </w:rPr>
        <w:t>pH</w:t>
      </w:r>
      <w:r>
        <w:rPr>
          <w:sz w:val="24"/>
        </w:rPr>
        <w:t>值应不大于</w:t>
      </w:r>
      <w:r>
        <w:rPr>
          <w:sz w:val="24"/>
        </w:rPr>
        <w:t>12.0</w:t>
      </w:r>
      <w:r>
        <w:rPr>
          <w:sz w:val="24"/>
        </w:rPr>
        <w:t>。</w:t>
      </w:r>
    </w:p>
    <w:p w14:paraId="41327265" w14:textId="77777777" w:rsidR="00B95FCE" w:rsidRDefault="002A537A">
      <w:pPr>
        <w:spacing w:beforeLines="50" w:before="156" w:afterLines="50" w:after="156"/>
        <w:outlineLvl w:val="2"/>
        <w:rPr>
          <w:rFonts w:eastAsia="黑体"/>
          <w:bCs/>
          <w:sz w:val="24"/>
        </w:rPr>
      </w:pPr>
      <w:r>
        <w:rPr>
          <w:rFonts w:eastAsia="黑体"/>
          <w:bCs/>
          <w:sz w:val="24"/>
        </w:rPr>
        <w:t>3.2.</w:t>
      </w:r>
      <w:r>
        <w:rPr>
          <w:rFonts w:eastAsia="黑体" w:hint="eastAsia"/>
          <w:bCs/>
          <w:sz w:val="24"/>
        </w:rPr>
        <w:t>7</w:t>
      </w:r>
      <w:r>
        <w:rPr>
          <w:rFonts w:eastAsia="黑体"/>
          <w:bCs/>
          <w:sz w:val="24"/>
        </w:rPr>
        <w:t>外观质量</w:t>
      </w:r>
    </w:p>
    <w:p w14:paraId="475B640F" w14:textId="77777777" w:rsidR="00B95FCE" w:rsidRDefault="002A537A">
      <w:pPr>
        <w:pStyle w:val="aff5"/>
        <w:ind w:firstLine="480"/>
        <w:rPr>
          <w:rFonts w:ascii="Times New Roman"/>
          <w:sz w:val="24"/>
          <w:szCs w:val="24"/>
        </w:rPr>
      </w:pPr>
      <w:r>
        <w:rPr>
          <w:rFonts w:hint="eastAsia"/>
          <w:sz w:val="24"/>
        </w:rPr>
        <w:t>本文件</w:t>
      </w:r>
      <w:r>
        <w:rPr>
          <w:sz w:val="24"/>
        </w:rPr>
        <w:t>规定了</w:t>
      </w:r>
      <w:r>
        <w:rPr>
          <w:rFonts w:hint="eastAsia"/>
          <w:sz w:val="24"/>
        </w:rPr>
        <w:t>掺杂</w:t>
      </w:r>
      <w:r>
        <w:rPr>
          <w:sz w:val="24"/>
        </w:rPr>
        <w:t>型镍钴</w:t>
      </w:r>
      <w:r>
        <w:rPr>
          <w:rFonts w:hint="eastAsia"/>
          <w:sz w:val="24"/>
        </w:rPr>
        <w:t>铝</w:t>
      </w:r>
      <w:r>
        <w:rPr>
          <w:sz w:val="24"/>
        </w:rPr>
        <w:t>酸锂</w:t>
      </w:r>
      <w:r>
        <w:rPr>
          <w:rFonts w:ascii="Times New Roman"/>
          <w:sz w:val="24"/>
          <w:szCs w:val="24"/>
        </w:rPr>
        <w:t>的外观应为灰黑色粉末，颜色均一，无结块，无夹杂物。</w:t>
      </w:r>
    </w:p>
    <w:p w14:paraId="181A6559" w14:textId="77777777" w:rsidR="00B95FCE" w:rsidRDefault="002A537A">
      <w:pPr>
        <w:spacing w:beforeLines="50" w:before="156" w:afterLines="50" w:after="156"/>
        <w:outlineLvl w:val="2"/>
        <w:rPr>
          <w:rFonts w:eastAsia="黑体"/>
          <w:bCs/>
          <w:sz w:val="24"/>
        </w:rPr>
      </w:pPr>
      <w:r>
        <w:rPr>
          <w:rFonts w:eastAsia="黑体"/>
          <w:bCs/>
          <w:sz w:val="24"/>
        </w:rPr>
        <w:t>3</w:t>
      </w:r>
      <w:r>
        <w:rPr>
          <w:rFonts w:eastAsia="黑体"/>
          <w:bCs/>
          <w:sz w:val="24"/>
        </w:rPr>
        <w:t>.2.</w:t>
      </w:r>
      <w:r>
        <w:rPr>
          <w:rFonts w:eastAsia="黑体" w:hint="eastAsia"/>
          <w:bCs/>
          <w:sz w:val="24"/>
        </w:rPr>
        <w:t>8</w:t>
      </w:r>
      <w:r>
        <w:rPr>
          <w:rFonts w:eastAsia="黑体" w:hint="eastAsia"/>
          <w:bCs/>
          <w:sz w:val="24"/>
        </w:rPr>
        <w:t>微观形貌</w:t>
      </w:r>
    </w:p>
    <w:p w14:paraId="47AECF43" w14:textId="77777777" w:rsidR="00B95FCE" w:rsidRDefault="002A537A">
      <w:pPr>
        <w:pStyle w:val="aff5"/>
        <w:ind w:firstLine="480"/>
        <w:rPr>
          <w:rFonts w:ascii="Times New Roman"/>
          <w:sz w:val="24"/>
          <w:szCs w:val="24"/>
        </w:rPr>
      </w:pPr>
      <w:r>
        <w:rPr>
          <w:rFonts w:hint="eastAsia"/>
          <w:sz w:val="24"/>
        </w:rPr>
        <w:t>本文件</w:t>
      </w:r>
      <w:r>
        <w:rPr>
          <w:sz w:val="24"/>
        </w:rPr>
        <w:t>规定了</w:t>
      </w:r>
      <w:r>
        <w:rPr>
          <w:rFonts w:hint="eastAsia"/>
          <w:sz w:val="24"/>
        </w:rPr>
        <w:t>掺杂</w:t>
      </w:r>
      <w:r>
        <w:rPr>
          <w:sz w:val="24"/>
        </w:rPr>
        <w:t>型镍钴</w:t>
      </w:r>
      <w:r>
        <w:rPr>
          <w:rFonts w:hint="eastAsia"/>
          <w:sz w:val="24"/>
        </w:rPr>
        <w:t>铝</w:t>
      </w:r>
      <w:r>
        <w:rPr>
          <w:sz w:val="24"/>
        </w:rPr>
        <w:t>酸锂</w:t>
      </w:r>
      <w:r>
        <w:rPr>
          <w:rFonts w:ascii="Times New Roman"/>
          <w:sz w:val="24"/>
          <w:szCs w:val="24"/>
        </w:rPr>
        <w:t>的</w:t>
      </w:r>
      <w:r>
        <w:rPr>
          <w:rFonts w:ascii="Times New Roman" w:hint="eastAsia"/>
          <w:sz w:val="24"/>
          <w:szCs w:val="24"/>
        </w:rPr>
        <w:t>微观形貌为球形</w:t>
      </w:r>
      <w:r>
        <w:rPr>
          <w:rFonts w:ascii="Times New Roman" w:hint="eastAsia"/>
          <w:sz w:val="24"/>
          <w:szCs w:val="24"/>
        </w:rPr>
        <w:t>、</w:t>
      </w:r>
      <w:r>
        <w:rPr>
          <w:rFonts w:ascii="Times New Roman" w:hint="eastAsia"/>
          <w:sz w:val="24"/>
          <w:szCs w:val="24"/>
        </w:rPr>
        <w:t>类球形</w:t>
      </w:r>
      <w:r>
        <w:rPr>
          <w:rFonts w:ascii="Times New Roman" w:hint="eastAsia"/>
          <w:sz w:val="24"/>
          <w:szCs w:val="24"/>
        </w:rPr>
        <w:t>或单晶粉末</w:t>
      </w:r>
      <w:r>
        <w:rPr>
          <w:rFonts w:ascii="Times New Roman" w:hint="eastAsia"/>
          <w:sz w:val="24"/>
          <w:szCs w:val="24"/>
        </w:rPr>
        <w:t>。</w:t>
      </w:r>
    </w:p>
    <w:p w14:paraId="18522591" w14:textId="77777777" w:rsidR="00B95FCE" w:rsidRDefault="002A537A">
      <w:pPr>
        <w:spacing w:beforeLines="50" w:before="156" w:afterLines="50" w:after="156"/>
        <w:outlineLvl w:val="2"/>
        <w:rPr>
          <w:rFonts w:eastAsia="黑体"/>
          <w:bCs/>
          <w:sz w:val="24"/>
        </w:rPr>
      </w:pPr>
      <w:r>
        <w:rPr>
          <w:rFonts w:eastAsia="黑体"/>
          <w:bCs/>
          <w:sz w:val="24"/>
        </w:rPr>
        <w:t>3.2.</w:t>
      </w:r>
      <w:r>
        <w:rPr>
          <w:rFonts w:eastAsia="黑体" w:hint="eastAsia"/>
          <w:bCs/>
          <w:sz w:val="24"/>
        </w:rPr>
        <w:t>9</w:t>
      </w:r>
      <w:r>
        <w:rPr>
          <w:rFonts w:eastAsia="黑体"/>
          <w:bCs/>
          <w:sz w:val="24"/>
        </w:rPr>
        <w:t>晶体结构</w:t>
      </w:r>
    </w:p>
    <w:p w14:paraId="2277F88E" w14:textId="77777777" w:rsidR="00B95FCE" w:rsidRDefault="002A537A">
      <w:pPr>
        <w:pStyle w:val="aff5"/>
        <w:spacing w:line="360" w:lineRule="auto"/>
        <w:ind w:firstLine="480"/>
        <w:rPr>
          <w:rFonts w:ascii="Times New Roman"/>
          <w:sz w:val="24"/>
          <w:szCs w:val="24"/>
        </w:rPr>
      </w:pPr>
      <w:r>
        <w:rPr>
          <w:rFonts w:hint="eastAsia"/>
          <w:sz w:val="24"/>
        </w:rPr>
        <w:t>本文件</w:t>
      </w:r>
      <w:r>
        <w:rPr>
          <w:sz w:val="24"/>
        </w:rPr>
        <w:t>规定了</w:t>
      </w:r>
      <w:r>
        <w:rPr>
          <w:rFonts w:hint="eastAsia"/>
          <w:sz w:val="24"/>
        </w:rPr>
        <w:t>掺杂</w:t>
      </w:r>
      <w:r>
        <w:rPr>
          <w:sz w:val="24"/>
        </w:rPr>
        <w:t>型镍钴</w:t>
      </w:r>
      <w:r>
        <w:rPr>
          <w:rFonts w:hint="eastAsia"/>
          <w:sz w:val="24"/>
        </w:rPr>
        <w:t>铝</w:t>
      </w:r>
      <w:r>
        <w:rPr>
          <w:sz w:val="24"/>
        </w:rPr>
        <w:t>酸锂</w:t>
      </w:r>
      <w:r>
        <w:rPr>
          <w:rFonts w:ascii="Times New Roman"/>
          <w:sz w:val="24"/>
          <w:szCs w:val="24"/>
        </w:rPr>
        <w:t>的晶体结构应符合</w:t>
      </w:r>
      <w:r>
        <w:rPr>
          <w:rFonts w:ascii="Times New Roman"/>
          <w:sz w:val="24"/>
          <w:szCs w:val="24"/>
        </w:rPr>
        <w:t>JCPDS</w:t>
      </w:r>
      <w:r>
        <w:rPr>
          <w:rFonts w:ascii="Times New Roman"/>
          <w:sz w:val="24"/>
          <w:szCs w:val="24"/>
        </w:rPr>
        <w:t>标准（</w:t>
      </w:r>
      <w:r>
        <w:rPr>
          <w:rFonts w:ascii="Times New Roman"/>
          <w:sz w:val="24"/>
          <w:szCs w:val="24"/>
        </w:rPr>
        <w:t>09-0063</w:t>
      </w:r>
      <w:r>
        <w:rPr>
          <w:rFonts w:ascii="Times New Roman" w:hint="eastAsia"/>
          <w:sz w:val="24"/>
          <w:szCs w:val="24"/>
        </w:rPr>
        <w:t xml:space="preserve"> </w:t>
      </w:r>
      <w:r>
        <w:rPr>
          <w:rFonts w:ascii="Times New Roman" w:hint="eastAsia"/>
          <w:sz w:val="24"/>
          <w:szCs w:val="24"/>
        </w:rPr>
        <w:t>镍酸锂</w:t>
      </w:r>
      <w:r>
        <w:rPr>
          <w:rFonts w:ascii="Times New Roman"/>
          <w:sz w:val="24"/>
          <w:szCs w:val="24"/>
        </w:rPr>
        <w:t>）。</w:t>
      </w:r>
    </w:p>
    <w:p w14:paraId="6F8720FF" w14:textId="77777777" w:rsidR="00B95FCE" w:rsidRDefault="002A537A">
      <w:pPr>
        <w:spacing w:beforeLines="50" w:before="156" w:afterLines="50" w:after="156"/>
        <w:outlineLvl w:val="2"/>
        <w:rPr>
          <w:rFonts w:eastAsia="黑体"/>
          <w:bCs/>
          <w:sz w:val="24"/>
        </w:rPr>
      </w:pPr>
      <w:r>
        <w:rPr>
          <w:rFonts w:eastAsia="黑体"/>
          <w:bCs/>
          <w:sz w:val="24"/>
        </w:rPr>
        <w:t>3.2.</w:t>
      </w:r>
      <w:r>
        <w:rPr>
          <w:rFonts w:eastAsia="黑体" w:hint="eastAsia"/>
          <w:bCs/>
          <w:sz w:val="24"/>
        </w:rPr>
        <w:t>10</w:t>
      </w:r>
      <w:r>
        <w:rPr>
          <w:rFonts w:eastAsia="黑体"/>
          <w:bCs/>
          <w:sz w:val="24"/>
        </w:rPr>
        <w:t xml:space="preserve"> </w:t>
      </w:r>
      <w:r>
        <w:rPr>
          <w:rFonts w:eastAsia="黑体"/>
          <w:bCs/>
          <w:sz w:val="24"/>
        </w:rPr>
        <w:t>粒度分布</w:t>
      </w:r>
    </w:p>
    <w:p w14:paraId="2E09C66E" w14:textId="77777777" w:rsidR="00B95FCE" w:rsidRDefault="002A537A">
      <w:pPr>
        <w:pStyle w:val="aff5"/>
        <w:ind w:firstLine="480"/>
        <w:rPr>
          <w:rFonts w:ascii="Times New Roman"/>
          <w:sz w:val="24"/>
          <w:szCs w:val="24"/>
        </w:rPr>
      </w:pPr>
      <w:r>
        <w:rPr>
          <w:rFonts w:hint="eastAsia"/>
          <w:sz w:val="24"/>
        </w:rPr>
        <w:t>本文件</w:t>
      </w:r>
      <w:r>
        <w:rPr>
          <w:sz w:val="24"/>
        </w:rPr>
        <w:t>规定了</w:t>
      </w:r>
      <w:r>
        <w:rPr>
          <w:rFonts w:hint="eastAsia"/>
          <w:sz w:val="24"/>
        </w:rPr>
        <w:t>掺杂</w:t>
      </w:r>
      <w:r>
        <w:rPr>
          <w:sz w:val="24"/>
        </w:rPr>
        <w:t>型镍钴</w:t>
      </w:r>
      <w:r>
        <w:rPr>
          <w:rFonts w:hint="eastAsia"/>
          <w:sz w:val="24"/>
        </w:rPr>
        <w:t>铝</w:t>
      </w:r>
      <w:r>
        <w:rPr>
          <w:sz w:val="24"/>
        </w:rPr>
        <w:t>酸锂</w:t>
      </w:r>
      <w:r>
        <w:rPr>
          <w:rFonts w:ascii="Times New Roman" w:hint="eastAsia"/>
          <w:sz w:val="24"/>
          <w:szCs w:val="24"/>
        </w:rPr>
        <w:t>的粒度分布应符合如下要求：</w:t>
      </w:r>
      <w:r>
        <w:rPr>
          <w:rFonts w:ascii="Times New Roman" w:hint="eastAsia"/>
          <w:sz w:val="24"/>
          <w:szCs w:val="24"/>
        </w:rPr>
        <w:t>D</w:t>
      </w:r>
      <w:r>
        <w:rPr>
          <w:rFonts w:ascii="Times New Roman" w:hint="eastAsia"/>
          <w:sz w:val="24"/>
          <w:szCs w:val="24"/>
          <w:vertAlign w:val="subscript"/>
        </w:rPr>
        <w:t>50</w:t>
      </w:r>
      <w:r>
        <w:rPr>
          <w:rFonts w:ascii="Times New Roman" w:hint="eastAsia"/>
          <w:sz w:val="24"/>
          <w:szCs w:val="24"/>
        </w:rPr>
        <w:t>应在</w:t>
      </w:r>
      <w:r>
        <w:rPr>
          <w:rFonts w:ascii="Times New Roman" w:hint="eastAsia"/>
          <w:sz w:val="24"/>
          <w:szCs w:val="24"/>
        </w:rPr>
        <w:t>2</w:t>
      </w:r>
      <w:r>
        <w:rPr>
          <w:rFonts w:ascii="Times New Roman" w:hint="eastAsia"/>
          <w:sz w:val="24"/>
          <w:szCs w:val="24"/>
        </w:rPr>
        <w:t>.0</w:t>
      </w:r>
      <w:r>
        <w:rPr>
          <w:rFonts w:ascii="Times New Roman"/>
          <w:sz w:val="24"/>
          <w:szCs w:val="24"/>
        </w:rPr>
        <w:t>μm~ 1</w:t>
      </w:r>
      <w:r>
        <w:rPr>
          <w:rFonts w:ascii="Times New Roman" w:hint="eastAsia"/>
          <w:sz w:val="24"/>
          <w:szCs w:val="24"/>
        </w:rPr>
        <w:t>5</w:t>
      </w:r>
      <w:r>
        <w:rPr>
          <w:rFonts w:ascii="Times New Roman"/>
          <w:sz w:val="24"/>
          <w:szCs w:val="24"/>
        </w:rPr>
        <w:t>.0μm</w:t>
      </w:r>
      <w:r>
        <w:rPr>
          <w:rFonts w:ascii="Times New Roman" w:hint="eastAsia"/>
          <w:sz w:val="24"/>
          <w:szCs w:val="24"/>
        </w:rPr>
        <w:t>范围内。</w:t>
      </w:r>
    </w:p>
    <w:p w14:paraId="480E4419" w14:textId="77777777" w:rsidR="00B95FCE" w:rsidRDefault="002A537A">
      <w:pPr>
        <w:spacing w:beforeLines="50" w:before="156" w:afterLines="50" w:after="156"/>
        <w:outlineLvl w:val="2"/>
        <w:rPr>
          <w:rFonts w:eastAsia="黑体"/>
          <w:bCs/>
          <w:sz w:val="24"/>
        </w:rPr>
      </w:pPr>
      <w:r>
        <w:rPr>
          <w:rFonts w:eastAsia="黑体"/>
          <w:bCs/>
          <w:sz w:val="24"/>
        </w:rPr>
        <w:t>3.2.</w:t>
      </w:r>
      <w:r>
        <w:rPr>
          <w:rFonts w:eastAsia="黑体" w:hint="eastAsia"/>
          <w:bCs/>
          <w:sz w:val="24"/>
        </w:rPr>
        <w:t>11</w:t>
      </w:r>
      <w:r>
        <w:rPr>
          <w:rFonts w:eastAsia="黑体"/>
          <w:bCs/>
          <w:sz w:val="24"/>
        </w:rPr>
        <w:t xml:space="preserve"> </w:t>
      </w:r>
      <w:r>
        <w:rPr>
          <w:rFonts w:eastAsia="黑体"/>
          <w:bCs/>
          <w:sz w:val="24"/>
        </w:rPr>
        <w:t>振实密度</w:t>
      </w:r>
    </w:p>
    <w:p w14:paraId="665760A0" w14:textId="77777777" w:rsidR="00B95FCE" w:rsidRDefault="002A537A">
      <w:pPr>
        <w:pStyle w:val="aff5"/>
        <w:ind w:firstLine="480"/>
        <w:rPr>
          <w:rFonts w:ascii="Times New Roman"/>
          <w:sz w:val="24"/>
          <w:szCs w:val="24"/>
        </w:rPr>
      </w:pPr>
      <w:r>
        <w:rPr>
          <w:sz w:val="24"/>
        </w:rPr>
        <w:t>在满足目前绝大部分生产企业产品和客户使用产品的要求的情况下，同时考虑到目前的生产工艺实际水平，</w:t>
      </w:r>
      <w:r>
        <w:rPr>
          <w:rFonts w:hint="eastAsia"/>
          <w:sz w:val="24"/>
        </w:rPr>
        <w:t>本文件</w:t>
      </w:r>
      <w:r>
        <w:rPr>
          <w:sz w:val="24"/>
        </w:rPr>
        <w:t>规定了</w:t>
      </w:r>
      <w:r>
        <w:rPr>
          <w:rFonts w:hint="eastAsia"/>
          <w:sz w:val="24"/>
        </w:rPr>
        <w:t>掺杂</w:t>
      </w:r>
      <w:r>
        <w:rPr>
          <w:sz w:val="24"/>
        </w:rPr>
        <w:t>型镍钴</w:t>
      </w:r>
      <w:r>
        <w:rPr>
          <w:rFonts w:hint="eastAsia"/>
          <w:sz w:val="24"/>
        </w:rPr>
        <w:t>铝</w:t>
      </w:r>
      <w:r>
        <w:rPr>
          <w:sz w:val="24"/>
        </w:rPr>
        <w:t>酸锂</w:t>
      </w:r>
      <w:r>
        <w:rPr>
          <w:rFonts w:ascii="Times New Roman" w:hint="eastAsia"/>
          <w:sz w:val="24"/>
          <w:szCs w:val="24"/>
        </w:rPr>
        <w:t>的振实密度应不小于</w:t>
      </w:r>
      <w:r>
        <w:rPr>
          <w:rFonts w:ascii="Times New Roman" w:hint="eastAsia"/>
          <w:sz w:val="24"/>
          <w:szCs w:val="24"/>
        </w:rPr>
        <w:t>2.0 g/cm</w:t>
      </w:r>
      <w:r>
        <w:rPr>
          <w:rFonts w:ascii="Times New Roman" w:hint="eastAsia"/>
          <w:sz w:val="24"/>
          <w:szCs w:val="24"/>
          <w:vertAlign w:val="superscript"/>
        </w:rPr>
        <w:t>3</w:t>
      </w:r>
      <w:r>
        <w:rPr>
          <w:rFonts w:ascii="Times New Roman" w:hint="eastAsia"/>
          <w:sz w:val="24"/>
          <w:szCs w:val="24"/>
        </w:rPr>
        <w:t>。</w:t>
      </w:r>
    </w:p>
    <w:p w14:paraId="4122C965" w14:textId="77777777" w:rsidR="00B95FCE" w:rsidRDefault="002A537A">
      <w:pPr>
        <w:spacing w:line="360" w:lineRule="auto"/>
        <w:outlineLvl w:val="2"/>
        <w:rPr>
          <w:rFonts w:eastAsia="黑体"/>
          <w:bCs/>
          <w:sz w:val="24"/>
        </w:rPr>
      </w:pPr>
      <w:r>
        <w:rPr>
          <w:rFonts w:eastAsia="黑体"/>
          <w:bCs/>
          <w:sz w:val="24"/>
        </w:rPr>
        <w:t>3.2.</w:t>
      </w:r>
      <w:r>
        <w:rPr>
          <w:rFonts w:eastAsia="黑体" w:hint="eastAsia"/>
          <w:bCs/>
          <w:sz w:val="24"/>
        </w:rPr>
        <w:t>12</w:t>
      </w:r>
      <w:r>
        <w:rPr>
          <w:rFonts w:eastAsia="黑体"/>
          <w:bCs/>
          <w:sz w:val="24"/>
        </w:rPr>
        <w:t>比表面积</w:t>
      </w:r>
    </w:p>
    <w:p w14:paraId="6E94F76A" w14:textId="77777777" w:rsidR="00B95FCE" w:rsidRDefault="002A537A">
      <w:pPr>
        <w:ind w:firstLineChars="200" w:firstLine="480"/>
        <w:rPr>
          <w:sz w:val="24"/>
        </w:rPr>
      </w:pPr>
      <w:r>
        <w:rPr>
          <w:sz w:val="24"/>
        </w:rPr>
        <w:t>考虑到客户使用时更好控制浆料水分，避免比表面积过大时对电池极片制作的影响，同时参考国内生产企业和使用企业中产品比表面积范围较大，</w:t>
      </w:r>
      <w:r>
        <w:rPr>
          <w:rFonts w:hint="eastAsia"/>
          <w:sz w:val="24"/>
        </w:rPr>
        <w:t>本文件</w:t>
      </w:r>
      <w:r>
        <w:rPr>
          <w:sz w:val="24"/>
        </w:rPr>
        <w:t>规定了</w:t>
      </w:r>
      <w:r>
        <w:rPr>
          <w:rFonts w:hint="eastAsia"/>
          <w:sz w:val="24"/>
        </w:rPr>
        <w:t>掺杂</w:t>
      </w:r>
      <w:r>
        <w:rPr>
          <w:sz w:val="24"/>
        </w:rPr>
        <w:t>型镍钴</w:t>
      </w:r>
      <w:r>
        <w:rPr>
          <w:rFonts w:hint="eastAsia"/>
          <w:sz w:val="24"/>
        </w:rPr>
        <w:t>铝</w:t>
      </w:r>
      <w:r>
        <w:rPr>
          <w:sz w:val="24"/>
        </w:rPr>
        <w:t>酸锂的比表面积应不大于</w:t>
      </w:r>
      <w:r>
        <w:rPr>
          <w:sz w:val="24"/>
        </w:rPr>
        <w:t>1.</w:t>
      </w:r>
      <w:r>
        <w:rPr>
          <w:rFonts w:hint="eastAsia"/>
          <w:sz w:val="24"/>
        </w:rPr>
        <w:t>0</w:t>
      </w:r>
      <w:r>
        <w:rPr>
          <w:sz w:val="24"/>
        </w:rPr>
        <w:t xml:space="preserve"> m</w:t>
      </w:r>
      <w:r>
        <w:rPr>
          <w:sz w:val="24"/>
          <w:vertAlign w:val="superscript"/>
        </w:rPr>
        <w:t>2</w:t>
      </w:r>
      <w:r>
        <w:rPr>
          <w:sz w:val="24"/>
        </w:rPr>
        <w:t>/g</w:t>
      </w:r>
      <w:r>
        <w:rPr>
          <w:sz w:val="24"/>
        </w:rPr>
        <w:t>。</w:t>
      </w:r>
    </w:p>
    <w:p w14:paraId="63E48189" w14:textId="77777777" w:rsidR="00B95FCE" w:rsidRDefault="002A537A">
      <w:pPr>
        <w:spacing w:beforeLines="50" w:before="156" w:afterLines="50" w:after="156"/>
        <w:outlineLvl w:val="2"/>
        <w:rPr>
          <w:rFonts w:eastAsia="黑体"/>
          <w:bCs/>
          <w:sz w:val="24"/>
        </w:rPr>
      </w:pPr>
      <w:r>
        <w:rPr>
          <w:rFonts w:eastAsia="黑体"/>
          <w:bCs/>
          <w:sz w:val="24"/>
        </w:rPr>
        <w:t>3.2.1</w:t>
      </w:r>
      <w:r>
        <w:rPr>
          <w:rFonts w:eastAsia="黑体" w:hint="eastAsia"/>
          <w:bCs/>
          <w:sz w:val="24"/>
        </w:rPr>
        <w:t>3</w:t>
      </w:r>
      <w:r>
        <w:rPr>
          <w:rFonts w:eastAsia="黑体"/>
          <w:bCs/>
          <w:sz w:val="24"/>
        </w:rPr>
        <w:t>首次放电比容量</w:t>
      </w:r>
    </w:p>
    <w:p w14:paraId="504A517D" w14:textId="77777777" w:rsidR="00B95FCE" w:rsidRDefault="002A537A">
      <w:pPr>
        <w:ind w:firstLineChars="200" w:firstLine="480"/>
        <w:rPr>
          <w:sz w:val="24"/>
          <w:highlight w:val="red"/>
        </w:rPr>
      </w:pPr>
      <w:r>
        <w:rPr>
          <w:rFonts w:hint="eastAsia"/>
          <w:sz w:val="24"/>
        </w:rPr>
        <w:t>产品</w:t>
      </w:r>
      <w:r>
        <w:rPr>
          <w:sz w:val="24"/>
        </w:rPr>
        <w:t>的首次放电比容量应满足表</w:t>
      </w:r>
      <w:r>
        <w:rPr>
          <w:rFonts w:hint="eastAsia"/>
          <w:sz w:val="24"/>
        </w:rPr>
        <w:t>3</w:t>
      </w:r>
      <w:r>
        <w:rPr>
          <w:sz w:val="24"/>
        </w:rPr>
        <w:t>.3</w:t>
      </w:r>
      <w:r>
        <w:rPr>
          <w:sz w:val="24"/>
        </w:rPr>
        <w:t>要求。</w:t>
      </w:r>
    </w:p>
    <w:p w14:paraId="4E2517C1" w14:textId="77777777" w:rsidR="00B95FCE" w:rsidRDefault="002A537A">
      <w:pPr>
        <w:tabs>
          <w:tab w:val="left" w:pos="8222"/>
        </w:tabs>
        <w:spacing w:beforeLines="50" w:before="156" w:afterLines="50" w:after="156"/>
        <w:jc w:val="center"/>
        <w:rPr>
          <w:rFonts w:eastAsia="黑体"/>
          <w:kern w:val="0"/>
          <w:sz w:val="18"/>
          <w:szCs w:val="18"/>
        </w:rPr>
      </w:pPr>
      <w:r>
        <w:rPr>
          <w:rFonts w:eastAsia="黑体"/>
          <w:kern w:val="0"/>
          <w:sz w:val="18"/>
          <w:szCs w:val="18"/>
        </w:rPr>
        <w:lastRenderedPageBreak/>
        <w:t>表</w:t>
      </w:r>
      <w:r>
        <w:rPr>
          <w:rFonts w:eastAsia="黑体"/>
          <w:kern w:val="0"/>
          <w:sz w:val="18"/>
          <w:szCs w:val="18"/>
        </w:rPr>
        <w:t>3</w:t>
      </w:r>
      <w:r>
        <w:rPr>
          <w:rFonts w:eastAsia="黑体" w:hint="eastAsia"/>
          <w:kern w:val="0"/>
          <w:sz w:val="18"/>
          <w:szCs w:val="18"/>
        </w:rPr>
        <w:t>.3</w:t>
      </w:r>
      <w:r>
        <w:rPr>
          <w:rFonts w:eastAsia="黑体"/>
          <w:kern w:val="0"/>
          <w:sz w:val="18"/>
          <w:szCs w:val="18"/>
        </w:rPr>
        <w:t xml:space="preserve">  </w:t>
      </w:r>
      <w:r>
        <w:rPr>
          <w:rFonts w:eastAsia="黑体"/>
          <w:kern w:val="0"/>
          <w:sz w:val="18"/>
          <w:szCs w:val="18"/>
        </w:rPr>
        <w:t>掺杂型镍钴铝酸锂</w:t>
      </w:r>
      <w:r>
        <w:rPr>
          <w:rFonts w:eastAsia="黑体" w:hint="eastAsia"/>
          <w:kern w:val="0"/>
          <w:sz w:val="18"/>
          <w:szCs w:val="18"/>
        </w:rPr>
        <w:t>的</w:t>
      </w:r>
      <w:r>
        <w:rPr>
          <w:rFonts w:eastAsia="黑体"/>
          <w:kern w:val="0"/>
          <w:sz w:val="18"/>
          <w:szCs w:val="18"/>
        </w:rPr>
        <w:t>首次放电比容量</w:t>
      </w:r>
    </w:p>
    <w:tbl>
      <w:tblPr>
        <w:tblW w:w="7253" w:type="dxa"/>
        <w:jc w:val="center"/>
        <w:tblLayout w:type="fixed"/>
        <w:tblLook w:val="04A0" w:firstRow="1" w:lastRow="0" w:firstColumn="1" w:lastColumn="0" w:noHBand="0" w:noVBand="1"/>
      </w:tblPr>
      <w:tblGrid>
        <w:gridCol w:w="3329"/>
        <w:gridCol w:w="1375"/>
        <w:gridCol w:w="1300"/>
        <w:gridCol w:w="1249"/>
      </w:tblGrid>
      <w:tr w:rsidR="00B95FCE" w14:paraId="5776ECD0" w14:textId="77777777">
        <w:trPr>
          <w:trHeight w:val="240"/>
          <w:jc w:val="center"/>
        </w:trPr>
        <w:tc>
          <w:tcPr>
            <w:tcW w:w="3329" w:type="dxa"/>
            <w:tcBorders>
              <w:top w:val="single" w:sz="4" w:space="0" w:color="auto"/>
              <w:left w:val="single" w:sz="4" w:space="0" w:color="auto"/>
              <w:bottom w:val="single" w:sz="4" w:space="0" w:color="auto"/>
              <w:right w:val="single" w:sz="4" w:space="0" w:color="auto"/>
            </w:tcBorders>
            <w:shd w:val="clear" w:color="auto" w:fill="auto"/>
            <w:vAlign w:val="center"/>
          </w:tcPr>
          <w:p w14:paraId="000D1DCF" w14:textId="77777777" w:rsidR="00B95FCE" w:rsidRDefault="002A537A">
            <w:pPr>
              <w:ind w:leftChars="59" w:left="504" w:hangingChars="211" w:hanging="380"/>
              <w:jc w:val="center"/>
              <w:rPr>
                <w:color w:val="000000"/>
                <w:sz w:val="18"/>
                <w:szCs w:val="18"/>
              </w:rPr>
            </w:pPr>
            <w:r>
              <w:rPr>
                <w:color w:val="000000"/>
                <w:sz w:val="18"/>
                <w:szCs w:val="18"/>
              </w:rPr>
              <w:t>掺杂型镍钴铝酸锂种类</w:t>
            </w:r>
          </w:p>
        </w:tc>
        <w:tc>
          <w:tcPr>
            <w:tcW w:w="1375" w:type="dxa"/>
            <w:tcBorders>
              <w:top w:val="single" w:sz="4" w:space="0" w:color="auto"/>
              <w:left w:val="nil"/>
              <w:bottom w:val="single" w:sz="4" w:space="0" w:color="auto"/>
              <w:right w:val="single" w:sz="4" w:space="0" w:color="auto"/>
            </w:tcBorders>
            <w:shd w:val="clear" w:color="auto" w:fill="auto"/>
            <w:vAlign w:val="center"/>
          </w:tcPr>
          <w:p w14:paraId="123D47BF" w14:textId="77777777" w:rsidR="00B95FCE" w:rsidRDefault="002A537A">
            <w:pPr>
              <w:ind w:leftChars="59" w:left="504" w:hangingChars="211" w:hanging="380"/>
              <w:jc w:val="center"/>
              <w:rPr>
                <w:color w:val="000000"/>
                <w:sz w:val="18"/>
                <w:szCs w:val="18"/>
              </w:rPr>
            </w:pPr>
            <w:r>
              <w:rPr>
                <w:rFonts w:hint="eastAsia"/>
                <w:color w:val="000000"/>
                <w:sz w:val="18"/>
                <w:szCs w:val="18"/>
              </w:rPr>
              <w:t>NCA-D1</w:t>
            </w:r>
          </w:p>
        </w:tc>
        <w:tc>
          <w:tcPr>
            <w:tcW w:w="1300" w:type="dxa"/>
            <w:tcBorders>
              <w:top w:val="single" w:sz="4" w:space="0" w:color="auto"/>
              <w:left w:val="nil"/>
              <w:bottom w:val="single" w:sz="4" w:space="0" w:color="auto"/>
              <w:right w:val="single" w:sz="4" w:space="0" w:color="auto"/>
            </w:tcBorders>
            <w:shd w:val="clear" w:color="auto" w:fill="auto"/>
            <w:vAlign w:val="center"/>
          </w:tcPr>
          <w:p w14:paraId="53F6310B" w14:textId="77777777" w:rsidR="00B95FCE" w:rsidRDefault="002A537A">
            <w:pPr>
              <w:ind w:leftChars="59" w:left="504" w:hangingChars="211" w:hanging="380"/>
              <w:jc w:val="center"/>
              <w:rPr>
                <w:color w:val="000000"/>
                <w:sz w:val="18"/>
                <w:szCs w:val="18"/>
              </w:rPr>
            </w:pPr>
            <w:r>
              <w:rPr>
                <w:rFonts w:hint="eastAsia"/>
                <w:color w:val="000000"/>
                <w:sz w:val="18"/>
                <w:szCs w:val="18"/>
              </w:rPr>
              <w:t>NCA-D2</w:t>
            </w:r>
          </w:p>
        </w:tc>
        <w:tc>
          <w:tcPr>
            <w:tcW w:w="1249" w:type="dxa"/>
            <w:tcBorders>
              <w:top w:val="single" w:sz="4" w:space="0" w:color="auto"/>
              <w:left w:val="nil"/>
              <w:bottom w:val="single" w:sz="4" w:space="0" w:color="auto"/>
              <w:right w:val="single" w:sz="4" w:space="0" w:color="auto"/>
            </w:tcBorders>
            <w:shd w:val="clear" w:color="auto" w:fill="auto"/>
            <w:vAlign w:val="center"/>
          </w:tcPr>
          <w:p w14:paraId="26C46582" w14:textId="77777777" w:rsidR="00B95FCE" w:rsidRDefault="002A537A">
            <w:pPr>
              <w:ind w:leftChars="59" w:left="504" w:hangingChars="211" w:hanging="380"/>
              <w:jc w:val="center"/>
              <w:rPr>
                <w:color w:val="000000"/>
                <w:sz w:val="18"/>
                <w:szCs w:val="18"/>
              </w:rPr>
            </w:pPr>
            <w:r>
              <w:rPr>
                <w:rFonts w:hint="eastAsia"/>
                <w:color w:val="000000"/>
                <w:sz w:val="18"/>
                <w:szCs w:val="18"/>
              </w:rPr>
              <w:t>NCA-D3</w:t>
            </w:r>
          </w:p>
        </w:tc>
      </w:tr>
      <w:tr w:rsidR="00B95FCE" w14:paraId="60F0FB6C" w14:textId="77777777">
        <w:trPr>
          <w:trHeight w:val="319"/>
          <w:jc w:val="center"/>
        </w:trPr>
        <w:tc>
          <w:tcPr>
            <w:tcW w:w="3329" w:type="dxa"/>
            <w:tcBorders>
              <w:top w:val="nil"/>
              <w:left w:val="single" w:sz="4" w:space="0" w:color="auto"/>
              <w:bottom w:val="single" w:sz="4" w:space="0" w:color="auto"/>
              <w:right w:val="single" w:sz="4" w:space="0" w:color="auto"/>
            </w:tcBorders>
            <w:shd w:val="clear" w:color="auto" w:fill="auto"/>
            <w:vAlign w:val="center"/>
          </w:tcPr>
          <w:p w14:paraId="0867D76F" w14:textId="77777777" w:rsidR="00B95FCE" w:rsidRDefault="002A537A">
            <w:pPr>
              <w:ind w:leftChars="59" w:left="504" w:hangingChars="211" w:hanging="380"/>
              <w:jc w:val="left"/>
              <w:rPr>
                <w:color w:val="000000"/>
                <w:sz w:val="18"/>
                <w:szCs w:val="18"/>
              </w:rPr>
            </w:pPr>
            <w:r>
              <w:rPr>
                <w:color w:val="000000"/>
                <w:sz w:val="18"/>
                <w:szCs w:val="18"/>
              </w:rPr>
              <w:t>首次放电比容量</w:t>
            </w:r>
            <w:r>
              <w:rPr>
                <w:color w:val="000000"/>
                <w:sz w:val="18"/>
                <w:szCs w:val="18"/>
              </w:rPr>
              <w:t>/</w:t>
            </w:r>
            <w:r>
              <w:rPr>
                <w:color w:val="000000"/>
                <w:sz w:val="18"/>
                <w:szCs w:val="18"/>
              </w:rPr>
              <w:t>（</w:t>
            </w:r>
            <w:proofErr w:type="spellStart"/>
            <w:r>
              <w:rPr>
                <w:color w:val="000000"/>
                <w:sz w:val="18"/>
                <w:szCs w:val="18"/>
              </w:rPr>
              <w:t>mAh</w:t>
            </w:r>
            <w:proofErr w:type="spellEnd"/>
            <w:r>
              <w:rPr>
                <w:color w:val="000000"/>
                <w:sz w:val="18"/>
                <w:szCs w:val="18"/>
              </w:rPr>
              <w:t>/g</w:t>
            </w:r>
            <w:r>
              <w:rPr>
                <w:color w:val="000000"/>
                <w:sz w:val="18"/>
                <w:szCs w:val="18"/>
              </w:rPr>
              <w:t>）</w:t>
            </w:r>
          </w:p>
        </w:tc>
        <w:tc>
          <w:tcPr>
            <w:tcW w:w="1375" w:type="dxa"/>
            <w:tcBorders>
              <w:top w:val="nil"/>
              <w:left w:val="nil"/>
              <w:bottom w:val="single" w:sz="4" w:space="0" w:color="auto"/>
              <w:right w:val="single" w:sz="4" w:space="0" w:color="auto"/>
            </w:tcBorders>
            <w:shd w:val="clear" w:color="auto" w:fill="auto"/>
            <w:vAlign w:val="center"/>
          </w:tcPr>
          <w:p w14:paraId="12C07812" w14:textId="77777777" w:rsidR="00B95FCE" w:rsidRDefault="002A537A">
            <w:pPr>
              <w:ind w:leftChars="59" w:left="504" w:hangingChars="211" w:hanging="380"/>
              <w:jc w:val="center"/>
              <w:rPr>
                <w:color w:val="000000"/>
                <w:sz w:val="18"/>
                <w:szCs w:val="18"/>
              </w:rPr>
            </w:pPr>
            <w:r>
              <w:rPr>
                <w:rFonts w:ascii="宋体" w:hAnsi="宋体" w:cs="宋体" w:hint="eastAsia"/>
                <w:color w:val="000000"/>
                <w:sz w:val="18"/>
                <w:szCs w:val="18"/>
              </w:rPr>
              <w:t>≥</w:t>
            </w:r>
            <w:r>
              <w:rPr>
                <w:color w:val="000000"/>
                <w:sz w:val="18"/>
                <w:szCs w:val="18"/>
              </w:rPr>
              <w:t>190</w:t>
            </w:r>
          </w:p>
        </w:tc>
        <w:tc>
          <w:tcPr>
            <w:tcW w:w="1300" w:type="dxa"/>
            <w:tcBorders>
              <w:top w:val="nil"/>
              <w:left w:val="nil"/>
              <w:bottom w:val="single" w:sz="4" w:space="0" w:color="auto"/>
              <w:right w:val="single" w:sz="4" w:space="0" w:color="auto"/>
            </w:tcBorders>
            <w:shd w:val="clear" w:color="auto" w:fill="auto"/>
            <w:vAlign w:val="center"/>
          </w:tcPr>
          <w:p w14:paraId="7CCB0D99" w14:textId="77777777" w:rsidR="00B95FCE" w:rsidRDefault="002A537A">
            <w:pPr>
              <w:ind w:leftChars="59" w:left="504" w:hangingChars="211" w:hanging="380"/>
              <w:jc w:val="center"/>
              <w:rPr>
                <w:color w:val="000000"/>
                <w:sz w:val="18"/>
                <w:szCs w:val="18"/>
              </w:rPr>
            </w:pPr>
            <w:r>
              <w:rPr>
                <w:rFonts w:ascii="宋体" w:hAnsi="宋体" w:cs="宋体" w:hint="eastAsia"/>
                <w:color w:val="000000"/>
                <w:sz w:val="18"/>
                <w:szCs w:val="18"/>
              </w:rPr>
              <w:t>≥</w:t>
            </w:r>
            <w:r>
              <w:rPr>
                <w:color w:val="000000"/>
                <w:sz w:val="18"/>
                <w:szCs w:val="18"/>
              </w:rPr>
              <w:t>200</w:t>
            </w:r>
          </w:p>
        </w:tc>
        <w:tc>
          <w:tcPr>
            <w:tcW w:w="1249" w:type="dxa"/>
            <w:tcBorders>
              <w:top w:val="nil"/>
              <w:left w:val="nil"/>
              <w:bottom w:val="single" w:sz="4" w:space="0" w:color="auto"/>
              <w:right w:val="single" w:sz="4" w:space="0" w:color="auto"/>
            </w:tcBorders>
            <w:shd w:val="clear" w:color="auto" w:fill="auto"/>
            <w:vAlign w:val="center"/>
          </w:tcPr>
          <w:p w14:paraId="14D5963A" w14:textId="77777777" w:rsidR="00B95FCE" w:rsidRDefault="002A537A">
            <w:pPr>
              <w:ind w:leftChars="59" w:left="504" w:hangingChars="211" w:hanging="380"/>
              <w:jc w:val="center"/>
              <w:rPr>
                <w:color w:val="000000"/>
                <w:sz w:val="18"/>
                <w:szCs w:val="18"/>
              </w:rPr>
            </w:pPr>
            <w:r>
              <w:rPr>
                <w:rFonts w:ascii="宋体" w:hAnsi="宋体" w:cs="宋体" w:hint="eastAsia"/>
                <w:color w:val="000000"/>
                <w:sz w:val="18"/>
                <w:szCs w:val="18"/>
              </w:rPr>
              <w:t>≥</w:t>
            </w:r>
            <w:r>
              <w:rPr>
                <w:color w:val="000000"/>
                <w:sz w:val="18"/>
                <w:szCs w:val="18"/>
              </w:rPr>
              <w:t>205</w:t>
            </w:r>
          </w:p>
        </w:tc>
      </w:tr>
    </w:tbl>
    <w:p w14:paraId="17EA3B99" w14:textId="77777777" w:rsidR="00B95FCE" w:rsidRDefault="002A537A">
      <w:pPr>
        <w:spacing w:beforeLines="50" w:before="156" w:afterLines="50" w:after="156"/>
        <w:outlineLvl w:val="2"/>
        <w:rPr>
          <w:rFonts w:eastAsia="黑体"/>
          <w:bCs/>
          <w:sz w:val="24"/>
        </w:rPr>
      </w:pPr>
      <w:r>
        <w:rPr>
          <w:rFonts w:eastAsia="黑体"/>
          <w:bCs/>
          <w:sz w:val="24"/>
        </w:rPr>
        <w:t>3.2.1</w:t>
      </w:r>
      <w:r>
        <w:rPr>
          <w:rFonts w:eastAsia="黑体" w:hint="eastAsia"/>
          <w:bCs/>
          <w:sz w:val="24"/>
        </w:rPr>
        <w:t>4</w:t>
      </w:r>
      <w:r>
        <w:rPr>
          <w:rFonts w:eastAsia="黑体"/>
          <w:bCs/>
          <w:sz w:val="24"/>
        </w:rPr>
        <w:t>首次充放电效率</w:t>
      </w:r>
    </w:p>
    <w:p w14:paraId="0FFD1C80" w14:textId="77777777" w:rsidR="00B95FCE" w:rsidRDefault="002A537A">
      <w:pPr>
        <w:ind w:firstLineChars="200" w:firstLine="480"/>
        <w:rPr>
          <w:sz w:val="24"/>
        </w:rPr>
      </w:pPr>
      <w:r>
        <w:rPr>
          <w:rFonts w:hint="eastAsia"/>
          <w:sz w:val="24"/>
        </w:rPr>
        <w:t>产品</w:t>
      </w:r>
      <w:r>
        <w:rPr>
          <w:rFonts w:hint="eastAsia"/>
          <w:sz w:val="24"/>
        </w:rPr>
        <w:t>的</w:t>
      </w:r>
      <w:r>
        <w:rPr>
          <w:rFonts w:hint="eastAsia"/>
          <w:sz w:val="24"/>
        </w:rPr>
        <w:t>首次充放电效率</w:t>
      </w:r>
      <w:r>
        <w:rPr>
          <w:sz w:val="24"/>
        </w:rPr>
        <w:t>应不小于</w:t>
      </w:r>
      <w:r>
        <w:rPr>
          <w:sz w:val="24"/>
        </w:rPr>
        <w:t>86%</w:t>
      </w:r>
      <w:r>
        <w:rPr>
          <w:sz w:val="24"/>
        </w:rPr>
        <w:t>。</w:t>
      </w:r>
    </w:p>
    <w:p w14:paraId="7C3B0BA6" w14:textId="77777777" w:rsidR="00B95FCE" w:rsidRDefault="002A537A">
      <w:pPr>
        <w:spacing w:beforeLines="50" w:before="156" w:afterLines="50" w:after="156"/>
        <w:outlineLvl w:val="2"/>
        <w:rPr>
          <w:rFonts w:eastAsia="黑体"/>
          <w:bCs/>
          <w:sz w:val="24"/>
        </w:rPr>
      </w:pPr>
      <w:r>
        <w:rPr>
          <w:rFonts w:eastAsia="黑体"/>
          <w:bCs/>
          <w:sz w:val="24"/>
        </w:rPr>
        <w:t>3.2.1</w:t>
      </w:r>
      <w:r>
        <w:rPr>
          <w:rFonts w:eastAsia="黑体" w:hint="eastAsia"/>
          <w:bCs/>
          <w:sz w:val="24"/>
        </w:rPr>
        <w:t>5</w:t>
      </w:r>
      <w:r>
        <w:rPr>
          <w:rFonts w:eastAsia="黑体"/>
          <w:bCs/>
          <w:sz w:val="24"/>
        </w:rPr>
        <w:t xml:space="preserve"> </w:t>
      </w:r>
      <w:r>
        <w:rPr>
          <w:rFonts w:eastAsia="黑体"/>
          <w:bCs/>
          <w:sz w:val="24"/>
        </w:rPr>
        <w:t>循环寿命</w:t>
      </w:r>
    </w:p>
    <w:p w14:paraId="003AE581" w14:textId="77777777" w:rsidR="00B95FCE" w:rsidRDefault="002A537A">
      <w:pPr>
        <w:ind w:firstLineChars="200" w:firstLine="480"/>
        <w:rPr>
          <w:sz w:val="24"/>
        </w:rPr>
      </w:pPr>
      <w:r>
        <w:rPr>
          <w:rFonts w:hint="eastAsia"/>
          <w:sz w:val="24"/>
        </w:rPr>
        <w:t>产品</w:t>
      </w:r>
      <w:r>
        <w:rPr>
          <w:rFonts w:hint="eastAsia"/>
          <w:sz w:val="24"/>
        </w:rPr>
        <w:t>的</w:t>
      </w:r>
      <w:r>
        <w:rPr>
          <w:rFonts w:hint="eastAsia"/>
          <w:sz w:val="24"/>
        </w:rPr>
        <w:t>循环寿命</w:t>
      </w:r>
      <w:r>
        <w:rPr>
          <w:sz w:val="24"/>
        </w:rPr>
        <w:t>应满足表</w:t>
      </w:r>
      <w:r>
        <w:rPr>
          <w:sz w:val="24"/>
        </w:rPr>
        <w:t>3.4</w:t>
      </w:r>
      <w:r>
        <w:rPr>
          <w:sz w:val="24"/>
        </w:rPr>
        <w:t>要求。</w:t>
      </w:r>
    </w:p>
    <w:p w14:paraId="6E8345A0" w14:textId="77777777" w:rsidR="00B95FCE" w:rsidRDefault="002A537A">
      <w:pPr>
        <w:tabs>
          <w:tab w:val="left" w:pos="8222"/>
        </w:tabs>
        <w:spacing w:beforeLines="50" w:before="156" w:afterLines="50" w:after="156"/>
        <w:jc w:val="center"/>
        <w:rPr>
          <w:rFonts w:eastAsia="黑体"/>
          <w:kern w:val="0"/>
          <w:sz w:val="18"/>
          <w:szCs w:val="18"/>
        </w:rPr>
      </w:pPr>
      <w:r>
        <w:rPr>
          <w:rFonts w:eastAsia="黑体"/>
          <w:kern w:val="0"/>
          <w:sz w:val="18"/>
          <w:szCs w:val="18"/>
        </w:rPr>
        <w:t>表</w:t>
      </w:r>
      <w:r>
        <w:rPr>
          <w:rFonts w:eastAsia="黑体" w:hint="eastAsia"/>
          <w:kern w:val="0"/>
          <w:sz w:val="18"/>
          <w:szCs w:val="18"/>
        </w:rPr>
        <w:t>3.</w:t>
      </w:r>
      <w:r>
        <w:rPr>
          <w:rFonts w:eastAsia="黑体"/>
          <w:kern w:val="0"/>
          <w:sz w:val="18"/>
          <w:szCs w:val="18"/>
        </w:rPr>
        <w:t xml:space="preserve">4  </w:t>
      </w:r>
      <w:r>
        <w:rPr>
          <w:rFonts w:eastAsia="黑体"/>
          <w:kern w:val="0"/>
          <w:sz w:val="18"/>
          <w:szCs w:val="18"/>
        </w:rPr>
        <w:t>掺杂型镍钴铝酸锂</w:t>
      </w:r>
      <w:r>
        <w:rPr>
          <w:rFonts w:eastAsia="黑体" w:hint="eastAsia"/>
          <w:kern w:val="0"/>
          <w:sz w:val="18"/>
          <w:szCs w:val="18"/>
        </w:rPr>
        <w:t>的</w:t>
      </w:r>
      <w:r>
        <w:rPr>
          <w:rFonts w:eastAsia="黑体"/>
          <w:kern w:val="0"/>
          <w:sz w:val="18"/>
          <w:szCs w:val="18"/>
        </w:rPr>
        <w:t>循环寿命</w:t>
      </w:r>
    </w:p>
    <w:tbl>
      <w:tblPr>
        <w:tblW w:w="7317" w:type="dxa"/>
        <w:jc w:val="center"/>
        <w:tblLayout w:type="fixed"/>
        <w:tblLook w:val="04A0" w:firstRow="1" w:lastRow="0" w:firstColumn="1" w:lastColumn="0" w:noHBand="0" w:noVBand="1"/>
      </w:tblPr>
      <w:tblGrid>
        <w:gridCol w:w="2922"/>
        <w:gridCol w:w="1560"/>
        <w:gridCol w:w="1417"/>
        <w:gridCol w:w="1418"/>
      </w:tblGrid>
      <w:tr w:rsidR="00B95FCE" w14:paraId="75D4F235" w14:textId="77777777">
        <w:trPr>
          <w:trHeight w:val="295"/>
          <w:jc w:val="center"/>
        </w:trPr>
        <w:tc>
          <w:tcPr>
            <w:tcW w:w="2922" w:type="dxa"/>
            <w:tcBorders>
              <w:top w:val="single" w:sz="4" w:space="0" w:color="auto"/>
              <w:left w:val="single" w:sz="4" w:space="0" w:color="auto"/>
              <w:bottom w:val="single" w:sz="4" w:space="0" w:color="auto"/>
              <w:right w:val="single" w:sz="4" w:space="0" w:color="auto"/>
            </w:tcBorders>
            <w:shd w:val="clear" w:color="auto" w:fill="auto"/>
            <w:vAlign w:val="center"/>
          </w:tcPr>
          <w:p w14:paraId="3D12FB12" w14:textId="77777777" w:rsidR="00B95FCE" w:rsidRDefault="002A537A">
            <w:pPr>
              <w:ind w:leftChars="59" w:left="504" w:hangingChars="211" w:hanging="380"/>
              <w:jc w:val="center"/>
              <w:rPr>
                <w:color w:val="000000"/>
                <w:sz w:val="18"/>
                <w:szCs w:val="18"/>
              </w:rPr>
            </w:pPr>
            <w:r>
              <w:rPr>
                <w:color w:val="000000"/>
                <w:sz w:val="18"/>
                <w:szCs w:val="18"/>
              </w:rPr>
              <w:t>掺杂型镍钴铝酸锂种类</w:t>
            </w:r>
          </w:p>
        </w:tc>
        <w:tc>
          <w:tcPr>
            <w:tcW w:w="1560" w:type="dxa"/>
            <w:tcBorders>
              <w:top w:val="single" w:sz="4" w:space="0" w:color="auto"/>
              <w:left w:val="nil"/>
              <w:bottom w:val="single" w:sz="4" w:space="0" w:color="auto"/>
              <w:right w:val="single" w:sz="4" w:space="0" w:color="auto"/>
            </w:tcBorders>
            <w:shd w:val="clear" w:color="auto" w:fill="auto"/>
            <w:vAlign w:val="center"/>
          </w:tcPr>
          <w:p w14:paraId="1C36B1A4" w14:textId="77777777" w:rsidR="00B95FCE" w:rsidRDefault="002A537A">
            <w:pPr>
              <w:ind w:leftChars="59" w:left="504" w:hangingChars="211" w:hanging="380"/>
              <w:jc w:val="center"/>
              <w:rPr>
                <w:color w:val="000000"/>
                <w:sz w:val="18"/>
                <w:szCs w:val="18"/>
              </w:rPr>
            </w:pPr>
            <w:r>
              <w:rPr>
                <w:rFonts w:hint="eastAsia"/>
                <w:color w:val="000000"/>
                <w:sz w:val="18"/>
                <w:szCs w:val="18"/>
              </w:rPr>
              <w:t>NCA-D1</w:t>
            </w:r>
          </w:p>
        </w:tc>
        <w:tc>
          <w:tcPr>
            <w:tcW w:w="1417" w:type="dxa"/>
            <w:tcBorders>
              <w:top w:val="single" w:sz="4" w:space="0" w:color="auto"/>
              <w:left w:val="nil"/>
              <w:bottom w:val="single" w:sz="4" w:space="0" w:color="auto"/>
              <w:right w:val="single" w:sz="4" w:space="0" w:color="auto"/>
            </w:tcBorders>
            <w:shd w:val="clear" w:color="auto" w:fill="auto"/>
            <w:vAlign w:val="center"/>
          </w:tcPr>
          <w:p w14:paraId="79499AB8" w14:textId="77777777" w:rsidR="00B95FCE" w:rsidRDefault="002A537A">
            <w:pPr>
              <w:ind w:leftChars="59" w:left="504" w:hangingChars="211" w:hanging="380"/>
              <w:jc w:val="center"/>
              <w:rPr>
                <w:color w:val="000000"/>
                <w:sz w:val="18"/>
                <w:szCs w:val="18"/>
              </w:rPr>
            </w:pPr>
            <w:r>
              <w:rPr>
                <w:rFonts w:hint="eastAsia"/>
                <w:color w:val="000000"/>
                <w:sz w:val="18"/>
                <w:szCs w:val="18"/>
              </w:rPr>
              <w:t>NCA-D2</w:t>
            </w:r>
          </w:p>
        </w:tc>
        <w:tc>
          <w:tcPr>
            <w:tcW w:w="1418" w:type="dxa"/>
            <w:tcBorders>
              <w:top w:val="single" w:sz="4" w:space="0" w:color="auto"/>
              <w:left w:val="nil"/>
              <w:bottom w:val="single" w:sz="4" w:space="0" w:color="auto"/>
              <w:right w:val="single" w:sz="4" w:space="0" w:color="auto"/>
            </w:tcBorders>
            <w:shd w:val="clear" w:color="auto" w:fill="auto"/>
            <w:vAlign w:val="center"/>
          </w:tcPr>
          <w:p w14:paraId="17C18340" w14:textId="77777777" w:rsidR="00B95FCE" w:rsidRDefault="002A537A">
            <w:pPr>
              <w:ind w:leftChars="59" w:left="504" w:hangingChars="211" w:hanging="380"/>
              <w:jc w:val="center"/>
              <w:rPr>
                <w:color w:val="000000"/>
                <w:sz w:val="18"/>
                <w:szCs w:val="18"/>
              </w:rPr>
            </w:pPr>
            <w:r>
              <w:rPr>
                <w:rFonts w:hint="eastAsia"/>
                <w:color w:val="000000"/>
                <w:sz w:val="18"/>
                <w:szCs w:val="18"/>
              </w:rPr>
              <w:t>NCA-D3</w:t>
            </w:r>
          </w:p>
        </w:tc>
      </w:tr>
      <w:tr w:rsidR="00B95FCE" w14:paraId="2E1BA606" w14:textId="77777777">
        <w:trPr>
          <w:trHeight w:val="238"/>
          <w:jc w:val="center"/>
        </w:trPr>
        <w:tc>
          <w:tcPr>
            <w:tcW w:w="2922" w:type="dxa"/>
            <w:tcBorders>
              <w:top w:val="single" w:sz="4" w:space="0" w:color="auto"/>
              <w:left w:val="single" w:sz="4" w:space="0" w:color="auto"/>
              <w:bottom w:val="single" w:sz="4" w:space="0" w:color="auto"/>
              <w:right w:val="single" w:sz="4" w:space="0" w:color="auto"/>
            </w:tcBorders>
            <w:shd w:val="clear" w:color="auto" w:fill="auto"/>
            <w:vAlign w:val="center"/>
          </w:tcPr>
          <w:p w14:paraId="055CD1CB" w14:textId="77777777" w:rsidR="00B95FCE" w:rsidRDefault="002A537A">
            <w:pPr>
              <w:ind w:leftChars="59" w:left="504" w:hangingChars="211" w:hanging="380"/>
              <w:jc w:val="left"/>
              <w:rPr>
                <w:color w:val="000000"/>
                <w:sz w:val="18"/>
                <w:szCs w:val="18"/>
              </w:rPr>
            </w:pPr>
            <w:r>
              <w:rPr>
                <w:rFonts w:hint="eastAsia"/>
                <w:color w:val="000000"/>
                <w:sz w:val="18"/>
                <w:szCs w:val="18"/>
              </w:rPr>
              <w:t>常温</w:t>
            </w:r>
            <w:r>
              <w:rPr>
                <w:color w:val="000000"/>
                <w:sz w:val="18"/>
                <w:szCs w:val="18"/>
              </w:rPr>
              <w:t>循环寿命</w:t>
            </w:r>
            <w:r>
              <w:rPr>
                <w:color w:val="000000"/>
                <w:sz w:val="18"/>
                <w:szCs w:val="18"/>
              </w:rPr>
              <w:t>/</w:t>
            </w:r>
            <w:r>
              <w:rPr>
                <w:color w:val="000000"/>
                <w:sz w:val="18"/>
                <w:szCs w:val="18"/>
              </w:rPr>
              <w:t>次</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4E91A02" w14:textId="77777777" w:rsidR="00B95FCE" w:rsidRDefault="002A537A">
            <w:pPr>
              <w:ind w:leftChars="59" w:left="504" w:hangingChars="211" w:hanging="380"/>
              <w:jc w:val="center"/>
              <w:rPr>
                <w:color w:val="000000"/>
                <w:sz w:val="18"/>
                <w:szCs w:val="18"/>
              </w:rPr>
            </w:pPr>
            <w:r>
              <w:rPr>
                <w:rFonts w:ascii="宋体" w:hAnsi="宋体" w:cs="宋体" w:hint="eastAsia"/>
                <w:color w:val="000000"/>
                <w:sz w:val="18"/>
                <w:szCs w:val="18"/>
              </w:rPr>
              <w:t>≥</w:t>
            </w:r>
            <w:r>
              <w:rPr>
                <w:color w:val="000000"/>
                <w:sz w:val="18"/>
                <w:szCs w:val="18"/>
              </w:rPr>
              <w:t>1200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97A096" w14:textId="77777777" w:rsidR="00B95FCE" w:rsidRDefault="002A537A">
            <w:pPr>
              <w:ind w:leftChars="59" w:left="504" w:hangingChars="211" w:hanging="380"/>
              <w:jc w:val="center"/>
              <w:rPr>
                <w:color w:val="000000"/>
                <w:sz w:val="18"/>
                <w:szCs w:val="18"/>
              </w:rPr>
            </w:pPr>
            <w:r>
              <w:rPr>
                <w:rFonts w:ascii="宋体" w:hAnsi="宋体" w:cs="宋体" w:hint="eastAsia"/>
                <w:color w:val="000000"/>
                <w:sz w:val="18"/>
                <w:szCs w:val="18"/>
              </w:rPr>
              <w:t>≥</w:t>
            </w:r>
            <w:r>
              <w:rPr>
                <w:color w:val="000000"/>
                <w:sz w:val="18"/>
                <w:szCs w:val="18"/>
              </w:rPr>
              <w:t>1000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CF85683" w14:textId="77777777" w:rsidR="00B95FCE" w:rsidRDefault="002A537A">
            <w:pPr>
              <w:ind w:leftChars="59" w:left="504" w:hangingChars="211" w:hanging="380"/>
              <w:jc w:val="center"/>
              <w:rPr>
                <w:color w:val="000000"/>
                <w:sz w:val="18"/>
                <w:szCs w:val="18"/>
              </w:rPr>
            </w:pPr>
            <w:r>
              <w:rPr>
                <w:rFonts w:ascii="宋体" w:hAnsi="宋体" w:cs="宋体" w:hint="eastAsia"/>
                <w:color w:val="000000"/>
                <w:sz w:val="18"/>
                <w:szCs w:val="18"/>
              </w:rPr>
              <w:t>≥</w:t>
            </w:r>
            <w:r>
              <w:rPr>
                <w:color w:val="000000"/>
                <w:sz w:val="18"/>
                <w:szCs w:val="18"/>
              </w:rPr>
              <w:t>500</w:t>
            </w:r>
          </w:p>
        </w:tc>
      </w:tr>
      <w:tr w:rsidR="00B95FCE" w14:paraId="7D116AB9" w14:textId="77777777">
        <w:trPr>
          <w:trHeight w:val="283"/>
          <w:jc w:val="center"/>
        </w:trPr>
        <w:tc>
          <w:tcPr>
            <w:tcW w:w="2922" w:type="dxa"/>
            <w:tcBorders>
              <w:top w:val="single" w:sz="4" w:space="0" w:color="auto"/>
              <w:left w:val="single" w:sz="4" w:space="0" w:color="auto"/>
              <w:bottom w:val="single" w:sz="4" w:space="0" w:color="auto"/>
              <w:right w:val="single" w:sz="4" w:space="0" w:color="auto"/>
            </w:tcBorders>
            <w:shd w:val="clear" w:color="auto" w:fill="auto"/>
            <w:vAlign w:val="center"/>
          </w:tcPr>
          <w:p w14:paraId="75BD0420" w14:textId="77777777" w:rsidR="00B95FCE" w:rsidRDefault="002A537A">
            <w:pPr>
              <w:ind w:leftChars="59" w:left="504" w:hangingChars="211" w:hanging="380"/>
              <w:jc w:val="left"/>
              <w:rPr>
                <w:color w:val="000000"/>
                <w:sz w:val="18"/>
                <w:szCs w:val="18"/>
              </w:rPr>
            </w:pPr>
            <w:r>
              <w:rPr>
                <w:rFonts w:hint="eastAsia"/>
                <w:color w:val="000000"/>
                <w:sz w:val="18"/>
                <w:szCs w:val="18"/>
              </w:rPr>
              <w:t>高温</w:t>
            </w:r>
            <w:r>
              <w:rPr>
                <w:color w:val="000000"/>
                <w:sz w:val="18"/>
                <w:szCs w:val="18"/>
              </w:rPr>
              <w:t>循环寿命</w:t>
            </w:r>
            <w:r>
              <w:rPr>
                <w:color w:val="000000"/>
                <w:sz w:val="18"/>
                <w:szCs w:val="18"/>
              </w:rPr>
              <w:t>/</w:t>
            </w:r>
            <w:r>
              <w:rPr>
                <w:color w:val="000000"/>
                <w:sz w:val="18"/>
                <w:szCs w:val="18"/>
              </w:rPr>
              <w:t>次</w:t>
            </w:r>
          </w:p>
        </w:tc>
        <w:tc>
          <w:tcPr>
            <w:tcW w:w="1560" w:type="dxa"/>
            <w:tcBorders>
              <w:top w:val="single" w:sz="4" w:space="0" w:color="auto"/>
              <w:left w:val="nil"/>
              <w:bottom w:val="single" w:sz="4" w:space="0" w:color="auto"/>
              <w:right w:val="single" w:sz="4" w:space="0" w:color="auto"/>
            </w:tcBorders>
            <w:shd w:val="clear" w:color="auto" w:fill="auto"/>
            <w:vAlign w:val="center"/>
          </w:tcPr>
          <w:p w14:paraId="6F54388F" w14:textId="77777777" w:rsidR="00B95FCE" w:rsidRDefault="002A537A">
            <w:pPr>
              <w:ind w:leftChars="59" w:left="504" w:hangingChars="211" w:hanging="380"/>
              <w:jc w:val="center"/>
              <w:rPr>
                <w:rFonts w:ascii="宋体" w:hAnsi="宋体" w:cs="宋体"/>
                <w:color w:val="000000"/>
                <w:sz w:val="18"/>
                <w:szCs w:val="18"/>
              </w:rPr>
            </w:pPr>
            <w:r>
              <w:rPr>
                <w:rFonts w:ascii="宋体" w:hAnsi="宋体" w:cs="宋体" w:hint="eastAsia"/>
                <w:color w:val="000000"/>
                <w:sz w:val="18"/>
                <w:szCs w:val="18"/>
              </w:rPr>
              <w:t>≥</w:t>
            </w:r>
            <w:r>
              <w:rPr>
                <w:rFonts w:hint="eastAsia"/>
                <w:color w:val="000000"/>
                <w:sz w:val="18"/>
                <w:szCs w:val="18"/>
              </w:rPr>
              <w:t>8</w:t>
            </w:r>
            <w:r>
              <w:rPr>
                <w:color w:val="000000"/>
                <w:sz w:val="18"/>
                <w:szCs w:val="18"/>
              </w:rPr>
              <w:t>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0D0AA663" w14:textId="77777777" w:rsidR="00B95FCE" w:rsidRDefault="002A537A">
            <w:pPr>
              <w:ind w:leftChars="59" w:left="504" w:hangingChars="211" w:hanging="380"/>
              <w:jc w:val="center"/>
              <w:rPr>
                <w:rFonts w:ascii="宋体" w:hAnsi="宋体" w:cs="宋体"/>
                <w:color w:val="000000"/>
                <w:sz w:val="18"/>
                <w:szCs w:val="18"/>
              </w:rPr>
            </w:pPr>
            <w:r>
              <w:rPr>
                <w:rFonts w:ascii="宋体" w:hAnsi="宋体" w:cs="宋体" w:hint="eastAsia"/>
                <w:color w:val="000000"/>
                <w:sz w:val="18"/>
                <w:szCs w:val="18"/>
              </w:rPr>
              <w:t>≥</w:t>
            </w:r>
            <w:r>
              <w:rPr>
                <w:color w:val="000000"/>
                <w:sz w:val="18"/>
                <w:szCs w:val="18"/>
              </w:rPr>
              <w:t>500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6C9DCEBF" w14:textId="77777777" w:rsidR="00B95FCE" w:rsidRDefault="002A537A">
            <w:pPr>
              <w:ind w:leftChars="59" w:left="504" w:hangingChars="211" w:hanging="380"/>
              <w:jc w:val="center"/>
              <w:rPr>
                <w:rFonts w:ascii="宋体" w:hAnsi="宋体" w:cs="宋体"/>
                <w:color w:val="000000"/>
                <w:sz w:val="18"/>
                <w:szCs w:val="18"/>
              </w:rPr>
            </w:pPr>
            <w:r>
              <w:rPr>
                <w:rFonts w:ascii="宋体" w:hAnsi="宋体" w:cs="宋体" w:hint="eastAsia"/>
                <w:color w:val="000000"/>
                <w:sz w:val="18"/>
                <w:szCs w:val="18"/>
              </w:rPr>
              <w:t>≥</w:t>
            </w:r>
            <w:r>
              <w:rPr>
                <w:rFonts w:hint="eastAsia"/>
                <w:color w:val="000000"/>
                <w:sz w:val="18"/>
                <w:szCs w:val="18"/>
              </w:rPr>
              <w:t>3</w:t>
            </w:r>
            <w:r>
              <w:rPr>
                <w:color w:val="000000"/>
                <w:sz w:val="18"/>
                <w:szCs w:val="18"/>
              </w:rPr>
              <w:t>00</w:t>
            </w:r>
          </w:p>
        </w:tc>
      </w:tr>
    </w:tbl>
    <w:p w14:paraId="2527211B" w14:textId="77777777" w:rsidR="00B95FCE" w:rsidRDefault="002A537A">
      <w:pPr>
        <w:spacing w:beforeLines="50" w:before="156" w:afterLines="50" w:after="156"/>
        <w:outlineLvl w:val="1"/>
        <w:rPr>
          <w:rFonts w:eastAsia="黑体"/>
          <w:bCs/>
          <w:sz w:val="24"/>
        </w:rPr>
      </w:pPr>
      <w:r>
        <w:rPr>
          <w:rFonts w:eastAsia="黑体"/>
          <w:bCs/>
          <w:sz w:val="24"/>
        </w:rPr>
        <w:t xml:space="preserve">3.3 </w:t>
      </w:r>
      <w:r>
        <w:rPr>
          <w:rFonts w:eastAsia="黑体"/>
          <w:bCs/>
          <w:sz w:val="24"/>
        </w:rPr>
        <w:t>试验方法</w:t>
      </w:r>
    </w:p>
    <w:p w14:paraId="692DC5CC" w14:textId="77777777" w:rsidR="00B95FCE" w:rsidRDefault="002A537A">
      <w:pPr>
        <w:spacing w:beforeLines="50" w:before="156" w:afterLines="50" w:after="156"/>
        <w:outlineLvl w:val="2"/>
        <w:rPr>
          <w:rFonts w:eastAsia="黑体"/>
          <w:bCs/>
          <w:sz w:val="24"/>
        </w:rPr>
      </w:pPr>
      <w:r>
        <w:rPr>
          <w:rFonts w:eastAsia="黑体"/>
          <w:bCs/>
          <w:sz w:val="24"/>
        </w:rPr>
        <w:t xml:space="preserve">3.3.1 </w:t>
      </w:r>
      <w:r>
        <w:rPr>
          <w:rFonts w:eastAsia="黑体"/>
          <w:bCs/>
          <w:sz w:val="24"/>
        </w:rPr>
        <w:t>化学成分</w:t>
      </w:r>
    </w:p>
    <w:p w14:paraId="1C0A1DC5" w14:textId="77777777" w:rsidR="00B95FCE" w:rsidRDefault="002A537A">
      <w:pPr>
        <w:tabs>
          <w:tab w:val="left" w:pos="8222"/>
        </w:tabs>
        <w:ind w:right="84" w:firstLineChars="200" w:firstLine="440"/>
        <w:jc w:val="left"/>
        <w:rPr>
          <w:kern w:val="0"/>
          <w:sz w:val="22"/>
          <w:szCs w:val="22"/>
        </w:rPr>
      </w:pPr>
      <w:r>
        <w:rPr>
          <w:kern w:val="0"/>
          <w:sz w:val="22"/>
          <w:szCs w:val="22"/>
        </w:rPr>
        <w:t>产品化学成分的测定按</w:t>
      </w:r>
      <w:r>
        <w:rPr>
          <w:kern w:val="0"/>
          <w:sz w:val="22"/>
          <w:szCs w:val="22"/>
        </w:rPr>
        <w:t>YS/T 1263</w:t>
      </w:r>
      <w:r>
        <w:rPr>
          <w:kern w:val="0"/>
          <w:sz w:val="22"/>
          <w:szCs w:val="22"/>
        </w:rPr>
        <w:t>（所有部分）的规定进行。</w:t>
      </w:r>
      <w:r>
        <w:rPr>
          <w:kern w:val="0"/>
          <w:sz w:val="22"/>
          <w:szCs w:val="22"/>
        </w:rPr>
        <w:t xml:space="preserve"> </w:t>
      </w:r>
    </w:p>
    <w:p w14:paraId="4B24CF4E" w14:textId="77777777" w:rsidR="00B95FCE" w:rsidRDefault="002A537A">
      <w:pPr>
        <w:spacing w:beforeLines="50" w:before="156" w:afterLines="50" w:after="156"/>
        <w:outlineLvl w:val="2"/>
        <w:rPr>
          <w:rFonts w:eastAsia="黑体"/>
          <w:bCs/>
          <w:sz w:val="24"/>
        </w:rPr>
      </w:pPr>
      <w:r>
        <w:rPr>
          <w:rFonts w:eastAsia="黑体"/>
          <w:bCs/>
          <w:sz w:val="24"/>
        </w:rPr>
        <w:t>3.3.</w:t>
      </w:r>
      <w:r>
        <w:rPr>
          <w:rFonts w:eastAsia="黑体" w:hint="eastAsia"/>
          <w:bCs/>
          <w:sz w:val="24"/>
        </w:rPr>
        <w:t>2</w:t>
      </w:r>
      <w:r>
        <w:rPr>
          <w:rFonts w:eastAsia="黑体"/>
          <w:bCs/>
          <w:sz w:val="24"/>
        </w:rPr>
        <w:t xml:space="preserve"> </w:t>
      </w:r>
      <w:r>
        <w:rPr>
          <w:rFonts w:eastAsia="黑体" w:hint="eastAsia"/>
          <w:bCs/>
          <w:sz w:val="24"/>
        </w:rPr>
        <w:t>水分</w:t>
      </w:r>
    </w:p>
    <w:p w14:paraId="5E31BAC7" w14:textId="77777777" w:rsidR="00B95FCE" w:rsidRDefault="002A537A">
      <w:pPr>
        <w:ind w:firstLineChars="200" w:firstLine="480"/>
        <w:rPr>
          <w:sz w:val="24"/>
        </w:rPr>
      </w:pPr>
      <w:r>
        <w:rPr>
          <w:rFonts w:hint="eastAsia"/>
          <w:sz w:val="24"/>
        </w:rPr>
        <w:t>掺杂型镍钴铝酸锂按</w:t>
      </w:r>
      <w:r>
        <w:rPr>
          <w:color w:val="000000" w:themeColor="text1"/>
          <w:kern w:val="0"/>
          <w:sz w:val="22"/>
          <w:szCs w:val="22"/>
        </w:rPr>
        <w:t>YS/T 1263.</w:t>
      </w:r>
      <w:r>
        <w:rPr>
          <w:rFonts w:hint="eastAsia"/>
          <w:sz w:val="24"/>
        </w:rPr>
        <w:t>化学分析方法进行</w:t>
      </w:r>
      <w:r>
        <w:rPr>
          <w:sz w:val="24"/>
        </w:rPr>
        <w:t>主元素镍、</w:t>
      </w:r>
      <w:r>
        <w:rPr>
          <w:rFonts w:hint="eastAsia"/>
          <w:sz w:val="24"/>
        </w:rPr>
        <w:t>钴、铝</w:t>
      </w:r>
      <w:r>
        <w:rPr>
          <w:sz w:val="24"/>
        </w:rPr>
        <w:t>、锂以及杂质元素含量的测定。</w:t>
      </w:r>
      <w:r>
        <w:rPr>
          <w:rFonts w:hint="eastAsia"/>
          <w:sz w:val="24"/>
        </w:rPr>
        <w:t>化工</w:t>
      </w:r>
      <w:r>
        <w:rPr>
          <w:sz w:val="24"/>
        </w:rPr>
        <w:t>产品中水分含量的测定常采用</w:t>
      </w:r>
      <w:r>
        <w:rPr>
          <w:sz w:val="24"/>
        </w:rPr>
        <w:t xml:space="preserve">“GB/T 6283 </w:t>
      </w:r>
      <w:r>
        <w:rPr>
          <w:sz w:val="24"/>
        </w:rPr>
        <w:t>化工产品中水分含量的测定</w:t>
      </w:r>
      <w:r>
        <w:rPr>
          <w:sz w:val="24"/>
        </w:rPr>
        <w:t xml:space="preserve"> </w:t>
      </w:r>
      <w:r>
        <w:rPr>
          <w:sz w:val="24"/>
        </w:rPr>
        <w:t>卡尔</w:t>
      </w:r>
      <w:r>
        <w:rPr>
          <w:sz w:val="24"/>
        </w:rPr>
        <w:t xml:space="preserve"> • </w:t>
      </w:r>
      <w:r>
        <w:rPr>
          <w:sz w:val="24"/>
        </w:rPr>
        <w:t>费休法（通用方法）</w:t>
      </w:r>
      <w:r>
        <w:rPr>
          <w:sz w:val="24"/>
        </w:rPr>
        <w:t>”</w:t>
      </w:r>
      <w:r>
        <w:rPr>
          <w:sz w:val="24"/>
        </w:rPr>
        <w:t>和</w:t>
      </w:r>
      <w:r>
        <w:rPr>
          <w:sz w:val="24"/>
        </w:rPr>
        <w:t xml:space="preserve">“GB/T 6284 </w:t>
      </w:r>
      <w:r>
        <w:rPr>
          <w:sz w:val="24"/>
        </w:rPr>
        <w:t>化工产品中水分测定的通用方法</w:t>
      </w:r>
      <w:r>
        <w:rPr>
          <w:sz w:val="24"/>
        </w:rPr>
        <w:t xml:space="preserve"> </w:t>
      </w:r>
      <w:r>
        <w:rPr>
          <w:sz w:val="24"/>
        </w:rPr>
        <w:t>干燥减量法</w:t>
      </w:r>
      <w:r>
        <w:rPr>
          <w:sz w:val="24"/>
        </w:rPr>
        <w:t>”</w:t>
      </w:r>
      <w:r>
        <w:rPr>
          <w:sz w:val="24"/>
        </w:rPr>
        <w:t>。干燥减量法对设备要求较低，但是误差较大，水分含量较高（</w:t>
      </w:r>
      <w:r>
        <w:rPr>
          <w:sz w:val="24"/>
        </w:rPr>
        <w:t>0.1%</w:t>
      </w:r>
      <w:r>
        <w:rPr>
          <w:sz w:val="24"/>
        </w:rPr>
        <w:t>以上）的样品宜采用此方法。卡尔</w:t>
      </w:r>
      <w:r>
        <w:rPr>
          <w:sz w:val="24"/>
        </w:rPr>
        <w:t xml:space="preserve"> • </w:t>
      </w:r>
      <w:r>
        <w:rPr>
          <w:sz w:val="24"/>
        </w:rPr>
        <w:t>费休法比干燥减量法精度更高、误差小，更适用水分含量较低的样品中水分含量的测定。</w:t>
      </w:r>
      <w:r>
        <w:rPr>
          <w:rFonts w:hint="eastAsia"/>
          <w:sz w:val="24"/>
        </w:rPr>
        <w:t>本文件</w:t>
      </w:r>
      <w:r>
        <w:rPr>
          <w:sz w:val="24"/>
        </w:rPr>
        <w:t>中规定</w:t>
      </w:r>
      <w:r>
        <w:rPr>
          <w:rFonts w:hint="eastAsia"/>
          <w:sz w:val="24"/>
        </w:rPr>
        <w:t>掺杂型镍钴铝酸锂</w:t>
      </w:r>
      <w:r>
        <w:rPr>
          <w:sz w:val="24"/>
        </w:rPr>
        <w:t>的水分含量应不大于</w:t>
      </w:r>
      <w:r>
        <w:rPr>
          <w:sz w:val="24"/>
        </w:rPr>
        <w:t>0.03%</w:t>
      </w:r>
      <w:r>
        <w:rPr>
          <w:sz w:val="24"/>
        </w:rPr>
        <w:t>，所以应选用卡尔</w:t>
      </w:r>
      <w:r>
        <w:rPr>
          <w:sz w:val="24"/>
        </w:rPr>
        <w:t xml:space="preserve"> • </w:t>
      </w:r>
      <w:r>
        <w:rPr>
          <w:sz w:val="24"/>
        </w:rPr>
        <w:t>费休法。</w:t>
      </w:r>
    </w:p>
    <w:p w14:paraId="34D73D29" w14:textId="77777777" w:rsidR="00B95FCE" w:rsidRDefault="002A537A">
      <w:pPr>
        <w:spacing w:beforeLines="50" w:before="156" w:afterLines="50" w:after="156"/>
        <w:outlineLvl w:val="2"/>
        <w:rPr>
          <w:rFonts w:eastAsia="黑体"/>
          <w:bCs/>
          <w:sz w:val="24"/>
        </w:rPr>
      </w:pPr>
      <w:r>
        <w:rPr>
          <w:rFonts w:eastAsia="黑体"/>
          <w:bCs/>
          <w:sz w:val="24"/>
        </w:rPr>
        <w:t>3.3.</w:t>
      </w:r>
      <w:r>
        <w:rPr>
          <w:rFonts w:eastAsia="黑体" w:hint="eastAsia"/>
          <w:bCs/>
          <w:sz w:val="24"/>
        </w:rPr>
        <w:t>3</w:t>
      </w:r>
      <w:r>
        <w:rPr>
          <w:rFonts w:eastAsia="黑体"/>
          <w:bCs/>
          <w:sz w:val="24"/>
        </w:rPr>
        <w:t xml:space="preserve"> </w:t>
      </w:r>
      <w:r>
        <w:rPr>
          <w:rFonts w:eastAsia="黑体" w:hint="eastAsia"/>
          <w:bCs/>
          <w:sz w:val="24"/>
        </w:rPr>
        <w:t>磁性异物</w:t>
      </w:r>
    </w:p>
    <w:p w14:paraId="405211B4" w14:textId="77777777" w:rsidR="00B95FCE" w:rsidRDefault="002A537A">
      <w:pPr>
        <w:tabs>
          <w:tab w:val="left" w:pos="8222"/>
        </w:tabs>
        <w:ind w:firstLineChars="200" w:firstLine="480"/>
        <w:jc w:val="left"/>
        <w:rPr>
          <w:sz w:val="24"/>
        </w:rPr>
      </w:pPr>
      <w:r>
        <w:rPr>
          <w:sz w:val="24"/>
        </w:rPr>
        <w:t>参照其它电池材料如镍钴锰酸锂和钴酸锂中产品振实密度的测定方法，规定</w:t>
      </w:r>
      <w:r>
        <w:rPr>
          <w:rFonts w:hint="eastAsia"/>
          <w:sz w:val="24"/>
        </w:rPr>
        <w:t>本文件</w:t>
      </w:r>
      <w:r>
        <w:rPr>
          <w:sz w:val="24"/>
        </w:rPr>
        <w:t>中</w:t>
      </w:r>
      <w:r>
        <w:rPr>
          <w:kern w:val="0"/>
          <w:sz w:val="22"/>
          <w:szCs w:val="22"/>
        </w:rPr>
        <w:t>产品磁性异物含量的测定</w:t>
      </w:r>
      <w:r>
        <w:rPr>
          <w:kern w:val="0"/>
          <w:sz w:val="22"/>
          <w:szCs w:val="22"/>
        </w:rPr>
        <w:t>按</w:t>
      </w:r>
      <w:r>
        <w:rPr>
          <w:rFonts w:hint="eastAsia"/>
          <w:kern w:val="0"/>
          <w:sz w:val="22"/>
          <w:szCs w:val="22"/>
        </w:rPr>
        <w:t xml:space="preserve">GB/T </w:t>
      </w:r>
      <w:r>
        <w:rPr>
          <w:rFonts w:hint="eastAsia"/>
          <w:kern w:val="0"/>
          <w:sz w:val="22"/>
          <w:szCs w:val="22"/>
        </w:rPr>
        <w:t>***</w:t>
      </w:r>
      <w:r>
        <w:rPr>
          <w:kern w:val="0"/>
          <w:sz w:val="22"/>
          <w:szCs w:val="22"/>
        </w:rPr>
        <w:t>的规定进行，其中磁性异物的含量为铁、铬、锌的含量之</w:t>
      </w:r>
      <w:r>
        <w:rPr>
          <w:kern w:val="0"/>
          <w:sz w:val="24"/>
        </w:rPr>
        <w:t>和。</w:t>
      </w:r>
    </w:p>
    <w:p w14:paraId="277E0EFE" w14:textId="77777777" w:rsidR="00B95FCE" w:rsidRDefault="002A537A">
      <w:pPr>
        <w:spacing w:beforeLines="50" w:before="156" w:afterLines="50" w:after="156"/>
        <w:outlineLvl w:val="2"/>
        <w:rPr>
          <w:rFonts w:eastAsia="黑体"/>
          <w:bCs/>
          <w:sz w:val="24"/>
        </w:rPr>
      </w:pPr>
      <w:r>
        <w:rPr>
          <w:rFonts w:eastAsia="黑体"/>
          <w:bCs/>
          <w:sz w:val="24"/>
        </w:rPr>
        <w:t>3.3.</w:t>
      </w:r>
      <w:r>
        <w:rPr>
          <w:rFonts w:eastAsia="黑体" w:hint="eastAsia"/>
          <w:bCs/>
          <w:sz w:val="24"/>
        </w:rPr>
        <w:t>4</w:t>
      </w:r>
      <w:r>
        <w:rPr>
          <w:rFonts w:eastAsia="黑体"/>
          <w:bCs/>
          <w:sz w:val="24"/>
        </w:rPr>
        <w:t xml:space="preserve"> </w:t>
      </w:r>
      <w:r>
        <w:rPr>
          <w:rFonts w:eastAsia="黑体" w:hint="eastAsia"/>
          <w:bCs/>
          <w:sz w:val="24"/>
        </w:rPr>
        <w:t>残余碱含量</w:t>
      </w:r>
    </w:p>
    <w:p w14:paraId="2A11EFA1" w14:textId="77777777" w:rsidR="00B95FCE" w:rsidRDefault="002A537A">
      <w:pPr>
        <w:tabs>
          <w:tab w:val="left" w:pos="8222"/>
        </w:tabs>
        <w:ind w:firstLineChars="200" w:firstLine="480"/>
        <w:jc w:val="left"/>
        <w:rPr>
          <w:kern w:val="0"/>
          <w:sz w:val="22"/>
          <w:szCs w:val="22"/>
        </w:rPr>
      </w:pPr>
      <w:r>
        <w:rPr>
          <w:sz w:val="24"/>
        </w:rPr>
        <w:t>参照其它电池材料如镍钴锰酸锂和钴酸锂中产品振实密度的测定方法，</w:t>
      </w:r>
      <w:r>
        <w:rPr>
          <w:rFonts w:hint="eastAsia"/>
          <w:sz w:val="24"/>
        </w:rPr>
        <w:t>规定本文件中</w:t>
      </w:r>
      <w:r>
        <w:rPr>
          <w:kern w:val="0"/>
          <w:sz w:val="22"/>
          <w:szCs w:val="22"/>
        </w:rPr>
        <w:t>产品残余碱含量测定按</w:t>
      </w:r>
      <w:r>
        <w:rPr>
          <w:rFonts w:hint="eastAsia"/>
          <w:kern w:val="0"/>
          <w:sz w:val="22"/>
          <w:szCs w:val="22"/>
        </w:rPr>
        <w:t xml:space="preserve">GB/T </w:t>
      </w:r>
      <w:r>
        <w:rPr>
          <w:rFonts w:hint="eastAsia"/>
          <w:kern w:val="0"/>
          <w:sz w:val="22"/>
          <w:szCs w:val="22"/>
        </w:rPr>
        <w:t>***</w:t>
      </w:r>
      <w:r>
        <w:rPr>
          <w:rFonts w:hint="eastAsia"/>
          <w:kern w:val="0"/>
          <w:sz w:val="22"/>
          <w:szCs w:val="22"/>
        </w:rPr>
        <w:t>的规定</w:t>
      </w:r>
      <w:r>
        <w:rPr>
          <w:kern w:val="0"/>
          <w:sz w:val="22"/>
          <w:szCs w:val="22"/>
        </w:rPr>
        <w:t>进行。</w:t>
      </w:r>
    </w:p>
    <w:p w14:paraId="0D22C6AA" w14:textId="77777777" w:rsidR="00B95FCE" w:rsidRDefault="002A537A">
      <w:pPr>
        <w:spacing w:beforeLines="50" w:before="156" w:afterLines="50" w:after="156"/>
        <w:outlineLvl w:val="2"/>
        <w:rPr>
          <w:rFonts w:eastAsia="黑体"/>
          <w:bCs/>
          <w:sz w:val="24"/>
        </w:rPr>
      </w:pPr>
      <w:r>
        <w:rPr>
          <w:rFonts w:eastAsia="黑体"/>
          <w:bCs/>
          <w:sz w:val="24"/>
        </w:rPr>
        <w:t>3.3.</w:t>
      </w:r>
      <w:r>
        <w:rPr>
          <w:rFonts w:eastAsia="黑体" w:hint="eastAsia"/>
          <w:bCs/>
          <w:sz w:val="24"/>
        </w:rPr>
        <w:t>5 pH</w:t>
      </w:r>
    </w:p>
    <w:p w14:paraId="0A2C0CB3" w14:textId="77777777" w:rsidR="00B95FCE" w:rsidRDefault="002A537A">
      <w:pPr>
        <w:ind w:firstLineChars="200" w:firstLine="480"/>
        <w:rPr>
          <w:kern w:val="0"/>
          <w:sz w:val="22"/>
          <w:szCs w:val="22"/>
        </w:rPr>
      </w:pPr>
      <w:r>
        <w:rPr>
          <w:sz w:val="24"/>
        </w:rPr>
        <w:t>参照其它电池材料如镍钴锰酸锂和钴酸锂中产品</w:t>
      </w:r>
      <w:r>
        <w:rPr>
          <w:sz w:val="24"/>
        </w:rPr>
        <w:t>pH</w:t>
      </w:r>
      <w:r>
        <w:rPr>
          <w:sz w:val="24"/>
        </w:rPr>
        <w:t>的测定方法，规定</w:t>
      </w:r>
      <w:r>
        <w:rPr>
          <w:rFonts w:hint="eastAsia"/>
          <w:sz w:val="24"/>
        </w:rPr>
        <w:t>本文件</w:t>
      </w:r>
      <w:r>
        <w:rPr>
          <w:sz w:val="24"/>
        </w:rPr>
        <w:t>中产品的</w:t>
      </w:r>
      <w:r>
        <w:rPr>
          <w:sz w:val="24"/>
        </w:rPr>
        <w:t>pH</w:t>
      </w:r>
      <w:r>
        <w:rPr>
          <w:sz w:val="24"/>
        </w:rPr>
        <w:t>测定按照</w:t>
      </w:r>
      <w:r>
        <w:rPr>
          <w:sz w:val="24"/>
        </w:rPr>
        <w:t xml:space="preserve">“GB/T 1717 </w:t>
      </w:r>
      <w:r>
        <w:rPr>
          <w:sz w:val="24"/>
        </w:rPr>
        <w:t>颜料水悬浮液</w:t>
      </w:r>
      <w:r>
        <w:rPr>
          <w:sz w:val="24"/>
        </w:rPr>
        <w:t>pH</w:t>
      </w:r>
      <w:r>
        <w:rPr>
          <w:sz w:val="24"/>
        </w:rPr>
        <w:t>值的测定</w:t>
      </w:r>
      <w:r>
        <w:rPr>
          <w:sz w:val="24"/>
        </w:rPr>
        <w:t>”</w:t>
      </w:r>
      <w:r>
        <w:rPr>
          <w:sz w:val="24"/>
        </w:rPr>
        <w:t>的规定进行。</w:t>
      </w:r>
    </w:p>
    <w:p w14:paraId="56EFF78F" w14:textId="77777777" w:rsidR="00B95FCE" w:rsidRDefault="002A537A">
      <w:pPr>
        <w:spacing w:beforeLines="50" w:before="156" w:afterLines="50" w:after="156"/>
        <w:outlineLvl w:val="2"/>
        <w:rPr>
          <w:rFonts w:eastAsia="黑体"/>
          <w:bCs/>
          <w:sz w:val="24"/>
        </w:rPr>
      </w:pPr>
      <w:r>
        <w:rPr>
          <w:rFonts w:eastAsia="黑体"/>
          <w:bCs/>
          <w:sz w:val="24"/>
        </w:rPr>
        <w:t>3.3.</w:t>
      </w:r>
      <w:r>
        <w:rPr>
          <w:rFonts w:eastAsia="黑体" w:hint="eastAsia"/>
          <w:bCs/>
          <w:sz w:val="24"/>
        </w:rPr>
        <w:t>6</w:t>
      </w:r>
      <w:r>
        <w:rPr>
          <w:rFonts w:eastAsia="黑体"/>
          <w:bCs/>
          <w:sz w:val="24"/>
        </w:rPr>
        <w:t xml:space="preserve"> </w:t>
      </w:r>
      <w:r>
        <w:rPr>
          <w:rFonts w:eastAsia="黑体"/>
          <w:bCs/>
          <w:sz w:val="24"/>
        </w:rPr>
        <w:t>外观质量</w:t>
      </w:r>
    </w:p>
    <w:p w14:paraId="4EF8FC32" w14:textId="77777777" w:rsidR="00B95FCE" w:rsidRDefault="002A537A" w:rsidP="0037245E">
      <w:pPr>
        <w:ind w:firstLineChars="177" w:firstLine="425"/>
        <w:rPr>
          <w:sz w:val="24"/>
        </w:rPr>
      </w:pPr>
      <w:r>
        <w:rPr>
          <w:sz w:val="24"/>
        </w:rPr>
        <w:t>产品</w:t>
      </w:r>
      <w:r>
        <w:rPr>
          <w:rFonts w:hint="eastAsia"/>
          <w:sz w:val="24"/>
        </w:rPr>
        <w:t>的</w:t>
      </w:r>
      <w:r>
        <w:rPr>
          <w:sz w:val="24"/>
        </w:rPr>
        <w:t>外观质量直接通过目视检查，方便快速。</w:t>
      </w:r>
    </w:p>
    <w:p w14:paraId="40EFDC70" w14:textId="77777777" w:rsidR="00B95FCE" w:rsidRDefault="002A537A">
      <w:pPr>
        <w:spacing w:beforeLines="50" w:before="156" w:afterLines="50" w:after="156"/>
        <w:outlineLvl w:val="2"/>
        <w:rPr>
          <w:rFonts w:eastAsia="黑体"/>
          <w:bCs/>
          <w:sz w:val="24"/>
        </w:rPr>
      </w:pPr>
      <w:r>
        <w:rPr>
          <w:rFonts w:eastAsia="黑体"/>
          <w:bCs/>
          <w:sz w:val="24"/>
        </w:rPr>
        <w:t>3.3.</w:t>
      </w:r>
      <w:r>
        <w:rPr>
          <w:rFonts w:eastAsia="黑体" w:hint="eastAsia"/>
          <w:bCs/>
          <w:sz w:val="24"/>
        </w:rPr>
        <w:t>7</w:t>
      </w:r>
      <w:r>
        <w:rPr>
          <w:rFonts w:eastAsia="黑体"/>
          <w:bCs/>
          <w:sz w:val="24"/>
        </w:rPr>
        <w:t xml:space="preserve"> </w:t>
      </w:r>
      <w:r>
        <w:rPr>
          <w:rFonts w:eastAsia="黑体" w:hint="eastAsia"/>
          <w:bCs/>
          <w:sz w:val="24"/>
        </w:rPr>
        <w:t>微观形貌</w:t>
      </w:r>
    </w:p>
    <w:p w14:paraId="4CE87919" w14:textId="77777777" w:rsidR="00B95FCE" w:rsidRDefault="002A537A" w:rsidP="0037245E">
      <w:pPr>
        <w:ind w:firstLineChars="118" w:firstLine="283"/>
        <w:rPr>
          <w:sz w:val="24"/>
        </w:rPr>
      </w:pPr>
      <w:r>
        <w:rPr>
          <w:rFonts w:hint="eastAsia"/>
          <w:sz w:val="24"/>
        </w:rPr>
        <w:lastRenderedPageBreak/>
        <w:t xml:space="preserve">    </w:t>
      </w:r>
      <w:r>
        <w:rPr>
          <w:rFonts w:hint="eastAsia"/>
          <w:sz w:val="24"/>
        </w:rPr>
        <w:t>产品的微观形貌用扫描电子显微镜检测。</w:t>
      </w:r>
    </w:p>
    <w:p w14:paraId="0D7A87B5" w14:textId="77777777" w:rsidR="00B95FCE" w:rsidRDefault="002A537A">
      <w:pPr>
        <w:spacing w:beforeLines="50" w:before="156" w:afterLines="50" w:after="156"/>
        <w:outlineLvl w:val="2"/>
        <w:rPr>
          <w:rFonts w:eastAsia="黑体"/>
          <w:bCs/>
          <w:sz w:val="24"/>
        </w:rPr>
      </w:pPr>
      <w:r>
        <w:rPr>
          <w:rFonts w:eastAsia="黑体"/>
          <w:bCs/>
          <w:sz w:val="24"/>
        </w:rPr>
        <w:t>3.3.</w:t>
      </w:r>
      <w:r>
        <w:rPr>
          <w:rFonts w:eastAsia="黑体" w:hint="eastAsia"/>
          <w:bCs/>
          <w:sz w:val="24"/>
        </w:rPr>
        <w:t>8</w:t>
      </w:r>
      <w:r>
        <w:rPr>
          <w:rFonts w:eastAsia="黑体"/>
          <w:bCs/>
          <w:sz w:val="24"/>
        </w:rPr>
        <w:t xml:space="preserve"> </w:t>
      </w:r>
      <w:r>
        <w:rPr>
          <w:rFonts w:eastAsia="黑体"/>
          <w:bCs/>
          <w:sz w:val="24"/>
        </w:rPr>
        <w:t>晶体结构</w:t>
      </w:r>
    </w:p>
    <w:p w14:paraId="30B4D324" w14:textId="77777777" w:rsidR="00B95FCE" w:rsidRDefault="002A537A" w:rsidP="0037245E">
      <w:pPr>
        <w:ind w:firstLineChars="177" w:firstLine="425"/>
        <w:rPr>
          <w:sz w:val="24"/>
        </w:rPr>
      </w:pPr>
      <w:r>
        <w:rPr>
          <w:sz w:val="24"/>
        </w:rPr>
        <w:t>产品的晶体结构用</w:t>
      </w:r>
      <w:r>
        <w:rPr>
          <w:sz w:val="24"/>
        </w:rPr>
        <w:t>X</w:t>
      </w:r>
      <w:r>
        <w:rPr>
          <w:sz w:val="24"/>
        </w:rPr>
        <w:t>射线衍射仪检测，参照</w:t>
      </w:r>
      <w:r>
        <w:rPr>
          <w:sz w:val="24"/>
        </w:rPr>
        <w:t>JCPDS</w:t>
      </w:r>
      <w:r>
        <w:rPr>
          <w:sz w:val="24"/>
        </w:rPr>
        <w:t>标准（</w:t>
      </w:r>
      <w:r>
        <w:rPr>
          <w:sz w:val="24"/>
        </w:rPr>
        <w:t>09-0063</w:t>
      </w:r>
      <w:r>
        <w:rPr>
          <w:rFonts w:hint="eastAsia"/>
          <w:sz w:val="24"/>
        </w:rPr>
        <w:t xml:space="preserve"> </w:t>
      </w:r>
      <w:r>
        <w:rPr>
          <w:rFonts w:hint="eastAsia"/>
          <w:sz w:val="24"/>
        </w:rPr>
        <w:t>镍酸锂</w:t>
      </w:r>
      <w:r>
        <w:rPr>
          <w:sz w:val="24"/>
        </w:rPr>
        <w:t>）。</w:t>
      </w:r>
    </w:p>
    <w:p w14:paraId="2414E23F" w14:textId="77777777" w:rsidR="00B95FCE" w:rsidRDefault="002A537A">
      <w:pPr>
        <w:spacing w:beforeLines="50" w:before="156" w:afterLines="50" w:after="156"/>
        <w:outlineLvl w:val="2"/>
        <w:rPr>
          <w:rFonts w:eastAsia="黑体"/>
          <w:bCs/>
          <w:sz w:val="24"/>
        </w:rPr>
      </w:pPr>
      <w:r>
        <w:rPr>
          <w:rFonts w:eastAsia="黑体"/>
          <w:bCs/>
          <w:sz w:val="24"/>
        </w:rPr>
        <w:t>3.3.</w:t>
      </w:r>
      <w:r>
        <w:rPr>
          <w:rFonts w:eastAsia="黑体" w:hint="eastAsia"/>
          <w:bCs/>
          <w:sz w:val="24"/>
        </w:rPr>
        <w:t>9</w:t>
      </w:r>
      <w:r>
        <w:rPr>
          <w:rFonts w:eastAsia="黑体" w:hint="eastAsia"/>
          <w:bCs/>
          <w:sz w:val="24"/>
        </w:rPr>
        <w:t>粒度分布</w:t>
      </w:r>
    </w:p>
    <w:p w14:paraId="50386061" w14:textId="77777777" w:rsidR="00B95FCE" w:rsidRDefault="002A537A">
      <w:pPr>
        <w:ind w:firstLineChars="200" w:firstLine="480"/>
        <w:rPr>
          <w:sz w:val="24"/>
        </w:rPr>
      </w:pPr>
      <w:r>
        <w:rPr>
          <w:sz w:val="24"/>
        </w:rPr>
        <w:t>参照其它电池材料如镍钴锰酸锂和钴酸锂中产品粒度分布的测定方法，规定</w:t>
      </w:r>
      <w:r>
        <w:rPr>
          <w:rFonts w:hint="eastAsia"/>
          <w:sz w:val="24"/>
        </w:rPr>
        <w:t>本文件</w:t>
      </w:r>
      <w:r>
        <w:rPr>
          <w:sz w:val="24"/>
        </w:rPr>
        <w:t>中产品的粒度分布测定按照</w:t>
      </w:r>
      <w:r>
        <w:rPr>
          <w:sz w:val="24"/>
        </w:rPr>
        <w:t xml:space="preserve">“GB/T 19077 </w:t>
      </w:r>
      <w:r>
        <w:rPr>
          <w:sz w:val="24"/>
        </w:rPr>
        <w:t>粒度分</w:t>
      </w:r>
      <w:r>
        <w:rPr>
          <w:rFonts w:hint="eastAsia"/>
          <w:sz w:val="24"/>
        </w:rPr>
        <w:t>布</w:t>
      </w:r>
      <w:r>
        <w:rPr>
          <w:sz w:val="24"/>
        </w:rPr>
        <w:t xml:space="preserve"> </w:t>
      </w:r>
      <w:r>
        <w:rPr>
          <w:sz w:val="24"/>
        </w:rPr>
        <w:t>激光衍射法</w:t>
      </w:r>
      <w:r>
        <w:rPr>
          <w:sz w:val="24"/>
        </w:rPr>
        <w:t>”</w:t>
      </w:r>
      <w:r>
        <w:rPr>
          <w:sz w:val="24"/>
        </w:rPr>
        <w:t>的规定进行。</w:t>
      </w:r>
    </w:p>
    <w:p w14:paraId="1DD64CBF" w14:textId="77777777" w:rsidR="00B95FCE" w:rsidRDefault="002A537A">
      <w:pPr>
        <w:spacing w:beforeLines="50" w:before="156" w:afterLines="50" w:after="156"/>
        <w:outlineLvl w:val="2"/>
        <w:rPr>
          <w:rFonts w:eastAsia="黑体"/>
          <w:bCs/>
          <w:sz w:val="24"/>
        </w:rPr>
      </w:pPr>
      <w:r>
        <w:rPr>
          <w:rFonts w:eastAsia="黑体"/>
          <w:bCs/>
          <w:sz w:val="24"/>
        </w:rPr>
        <w:t>3.3.</w:t>
      </w:r>
      <w:r>
        <w:rPr>
          <w:rFonts w:eastAsia="黑体" w:hint="eastAsia"/>
          <w:bCs/>
          <w:sz w:val="24"/>
        </w:rPr>
        <w:t>10</w:t>
      </w:r>
      <w:r>
        <w:rPr>
          <w:rFonts w:eastAsia="黑体"/>
          <w:bCs/>
          <w:sz w:val="24"/>
        </w:rPr>
        <w:t xml:space="preserve"> </w:t>
      </w:r>
      <w:r>
        <w:rPr>
          <w:rFonts w:eastAsia="黑体" w:hint="eastAsia"/>
          <w:bCs/>
          <w:sz w:val="24"/>
        </w:rPr>
        <w:t>振实密度</w:t>
      </w:r>
    </w:p>
    <w:p w14:paraId="414AF741" w14:textId="77777777" w:rsidR="00B95FCE" w:rsidRDefault="002A537A">
      <w:pPr>
        <w:ind w:firstLineChars="200" w:firstLine="480"/>
        <w:rPr>
          <w:sz w:val="24"/>
        </w:rPr>
      </w:pPr>
      <w:r>
        <w:rPr>
          <w:sz w:val="24"/>
        </w:rPr>
        <w:t>参照其它电池材料如镍钴锰酸锂和钴酸锂中产品振实密度的测定方法，规定</w:t>
      </w:r>
      <w:r>
        <w:rPr>
          <w:rFonts w:hint="eastAsia"/>
          <w:sz w:val="24"/>
        </w:rPr>
        <w:t>本文件</w:t>
      </w:r>
      <w:r>
        <w:rPr>
          <w:sz w:val="24"/>
        </w:rPr>
        <w:t>中产品的振实密度测定按照</w:t>
      </w:r>
      <w:r>
        <w:rPr>
          <w:sz w:val="24"/>
        </w:rPr>
        <w:t xml:space="preserve">“GB/T 5162 </w:t>
      </w:r>
      <w:r>
        <w:rPr>
          <w:sz w:val="24"/>
        </w:rPr>
        <w:t>金属粉末</w:t>
      </w:r>
      <w:r>
        <w:rPr>
          <w:sz w:val="24"/>
        </w:rPr>
        <w:t xml:space="preserve"> </w:t>
      </w:r>
      <w:r>
        <w:rPr>
          <w:sz w:val="24"/>
        </w:rPr>
        <w:t>振实密度的测定</w:t>
      </w:r>
      <w:r>
        <w:rPr>
          <w:sz w:val="24"/>
        </w:rPr>
        <w:t>”</w:t>
      </w:r>
      <w:r>
        <w:rPr>
          <w:sz w:val="24"/>
        </w:rPr>
        <w:t>的规定测定。</w:t>
      </w:r>
    </w:p>
    <w:p w14:paraId="73FC5778" w14:textId="77777777" w:rsidR="00B95FCE" w:rsidRDefault="002A537A">
      <w:pPr>
        <w:spacing w:beforeLines="50" w:before="156" w:afterLines="50" w:after="156"/>
        <w:outlineLvl w:val="2"/>
        <w:rPr>
          <w:rFonts w:eastAsia="黑体"/>
          <w:bCs/>
          <w:sz w:val="24"/>
        </w:rPr>
      </w:pPr>
      <w:r>
        <w:rPr>
          <w:rFonts w:eastAsia="黑体"/>
          <w:bCs/>
          <w:sz w:val="24"/>
        </w:rPr>
        <w:t>3.3.</w:t>
      </w:r>
      <w:r>
        <w:rPr>
          <w:rFonts w:eastAsia="黑体" w:hint="eastAsia"/>
          <w:bCs/>
          <w:sz w:val="24"/>
        </w:rPr>
        <w:t>11</w:t>
      </w:r>
      <w:r>
        <w:rPr>
          <w:rFonts w:eastAsia="黑体"/>
          <w:bCs/>
          <w:sz w:val="24"/>
        </w:rPr>
        <w:t xml:space="preserve"> </w:t>
      </w:r>
      <w:r>
        <w:rPr>
          <w:rFonts w:eastAsia="黑体" w:hint="eastAsia"/>
          <w:bCs/>
          <w:sz w:val="24"/>
        </w:rPr>
        <w:t>比表面积</w:t>
      </w:r>
    </w:p>
    <w:p w14:paraId="32B49526" w14:textId="77777777" w:rsidR="00B95FCE" w:rsidRDefault="002A537A">
      <w:pPr>
        <w:ind w:firstLineChars="200" w:firstLine="480"/>
        <w:rPr>
          <w:sz w:val="24"/>
        </w:rPr>
      </w:pPr>
      <w:r>
        <w:rPr>
          <w:sz w:val="24"/>
        </w:rPr>
        <w:t>参照其它电池材料如镍钴锰酸锂中产品比表面积的测定方法，规定</w:t>
      </w:r>
      <w:r>
        <w:rPr>
          <w:rFonts w:hint="eastAsia"/>
          <w:sz w:val="24"/>
        </w:rPr>
        <w:t>本文件</w:t>
      </w:r>
      <w:r>
        <w:rPr>
          <w:sz w:val="24"/>
        </w:rPr>
        <w:t>中产品的比表面积测定按照</w:t>
      </w:r>
      <w:r>
        <w:rPr>
          <w:sz w:val="24"/>
        </w:rPr>
        <w:t xml:space="preserve">“GB/T 19587 </w:t>
      </w:r>
      <w:r>
        <w:rPr>
          <w:sz w:val="24"/>
        </w:rPr>
        <w:t>气体吸附</w:t>
      </w:r>
      <w:r>
        <w:rPr>
          <w:sz w:val="24"/>
        </w:rPr>
        <w:t>BET</w:t>
      </w:r>
      <w:r>
        <w:rPr>
          <w:sz w:val="24"/>
        </w:rPr>
        <w:t>法测定固态物质比表面积</w:t>
      </w:r>
      <w:r>
        <w:rPr>
          <w:sz w:val="24"/>
        </w:rPr>
        <w:t>”</w:t>
      </w:r>
      <w:r>
        <w:rPr>
          <w:sz w:val="24"/>
        </w:rPr>
        <w:t>的规定进行。</w:t>
      </w:r>
    </w:p>
    <w:p w14:paraId="54CAA4B3" w14:textId="77777777" w:rsidR="00B95FCE" w:rsidRDefault="002A537A">
      <w:pPr>
        <w:spacing w:beforeLines="50" w:before="156" w:afterLines="50" w:after="156"/>
        <w:outlineLvl w:val="2"/>
        <w:rPr>
          <w:rFonts w:eastAsia="黑体"/>
          <w:bCs/>
          <w:sz w:val="24"/>
        </w:rPr>
      </w:pPr>
      <w:r>
        <w:rPr>
          <w:rFonts w:eastAsia="黑体"/>
          <w:bCs/>
          <w:sz w:val="24"/>
        </w:rPr>
        <w:t>3.3.</w:t>
      </w:r>
      <w:r>
        <w:rPr>
          <w:rFonts w:eastAsia="黑体" w:hint="eastAsia"/>
          <w:bCs/>
          <w:sz w:val="24"/>
        </w:rPr>
        <w:t>12</w:t>
      </w:r>
      <w:r>
        <w:rPr>
          <w:rFonts w:eastAsia="黑体"/>
          <w:bCs/>
          <w:sz w:val="24"/>
        </w:rPr>
        <w:t xml:space="preserve"> </w:t>
      </w:r>
      <w:r>
        <w:rPr>
          <w:rFonts w:eastAsia="黑体" w:hint="eastAsia"/>
          <w:bCs/>
          <w:sz w:val="24"/>
        </w:rPr>
        <w:t>首次放电比容量</w:t>
      </w:r>
    </w:p>
    <w:p w14:paraId="7D1D5552" w14:textId="77777777" w:rsidR="00B95FCE" w:rsidRDefault="002A537A">
      <w:pPr>
        <w:ind w:firstLineChars="200" w:firstLine="480"/>
        <w:rPr>
          <w:sz w:val="24"/>
        </w:rPr>
      </w:pPr>
      <w:r>
        <w:rPr>
          <w:rFonts w:hint="eastAsia"/>
          <w:sz w:val="24"/>
        </w:rPr>
        <w:t>产品首次</w:t>
      </w:r>
      <w:r>
        <w:rPr>
          <w:rFonts w:hint="eastAsia"/>
          <w:sz w:val="24"/>
        </w:rPr>
        <w:t>放电比容量</w:t>
      </w:r>
      <w:r>
        <w:rPr>
          <w:rFonts w:hint="eastAsia"/>
          <w:sz w:val="24"/>
        </w:rPr>
        <w:t>的测定按</w:t>
      </w:r>
      <w:r>
        <w:rPr>
          <w:rFonts w:hint="eastAsia"/>
          <w:sz w:val="24"/>
        </w:rPr>
        <w:t>GB/T 23365</w:t>
      </w:r>
      <w:r>
        <w:rPr>
          <w:rFonts w:hint="eastAsia"/>
          <w:sz w:val="24"/>
        </w:rPr>
        <w:t>的规定进行电池制作，测试环境温度为</w:t>
      </w:r>
      <w:r>
        <w:rPr>
          <w:rFonts w:hint="eastAsia"/>
          <w:sz w:val="24"/>
        </w:rPr>
        <w:t>25</w:t>
      </w:r>
      <w:r>
        <w:rPr>
          <w:rFonts w:hint="eastAsia"/>
          <w:sz w:val="24"/>
        </w:rPr>
        <w:t>±</w:t>
      </w:r>
      <w:r>
        <w:rPr>
          <w:rFonts w:hint="eastAsia"/>
          <w:sz w:val="24"/>
        </w:rPr>
        <w:t>1</w:t>
      </w:r>
      <w:r>
        <w:rPr>
          <w:rFonts w:hint="eastAsia"/>
          <w:sz w:val="24"/>
        </w:rPr>
        <w:t>℃。充放电制度：</w:t>
      </w:r>
      <w:r>
        <w:rPr>
          <w:rFonts w:hint="eastAsia"/>
          <w:sz w:val="24"/>
        </w:rPr>
        <w:t>以</w:t>
      </w:r>
      <w:r>
        <w:rPr>
          <w:rFonts w:hint="eastAsia"/>
          <w:color w:val="000000"/>
          <w:sz w:val="24"/>
        </w:rPr>
        <w:t>掺杂型镍钴铝酸锂</w:t>
      </w:r>
      <w:r>
        <w:rPr>
          <w:rFonts w:hint="eastAsia"/>
          <w:sz w:val="24"/>
        </w:rPr>
        <w:t>为正</w:t>
      </w:r>
      <w:r>
        <w:rPr>
          <w:rFonts w:hint="eastAsia"/>
          <w:sz w:val="24"/>
        </w:rPr>
        <w:t>极材料制成</w:t>
      </w:r>
      <w:r>
        <w:rPr>
          <w:rFonts w:hint="eastAsia"/>
          <w:sz w:val="24"/>
        </w:rPr>
        <w:t>的电池以</w:t>
      </w:r>
      <w:r>
        <w:rPr>
          <w:rFonts w:hint="eastAsia"/>
          <w:sz w:val="24"/>
        </w:rPr>
        <w:t>0.1C</w:t>
      </w:r>
      <w:r>
        <w:rPr>
          <w:rFonts w:hint="eastAsia"/>
          <w:sz w:val="24"/>
        </w:rPr>
        <w:t>恒定电流充电至</w:t>
      </w:r>
      <w:r>
        <w:rPr>
          <w:rFonts w:hint="eastAsia"/>
          <w:sz w:val="24"/>
        </w:rPr>
        <w:t>4.</w:t>
      </w:r>
      <w:r>
        <w:rPr>
          <w:sz w:val="24"/>
        </w:rPr>
        <w:t>3</w:t>
      </w:r>
      <w:r>
        <w:rPr>
          <w:rFonts w:hint="eastAsia"/>
          <w:sz w:val="24"/>
        </w:rPr>
        <w:t>V</w:t>
      </w:r>
      <w:r>
        <w:rPr>
          <w:rFonts w:hint="eastAsia"/>
          <w:sz w:val="24"/>
        </w:rPr>
        <w:t>，再恒压充电至终止电流为</w:t>
      </w:r>
      <w:r>
        <w:rPr>
          <w:rFonts w:hint="eastAsia"/>
          <w:sz w:val="24"/>
        </w:rPr>
        <w:t>0.01C</w:t>
      </w:r>
      <w:r>
        <w:rPr>
          <w:rFonts w:hint="eastAsia"/>
          <w:sz w:val="24"/>
        </w:rPr>
        <w:t>，静置</w:t>
      </w:r>
      <w:r>
        <w:rPr>
          <w:rFonts w:hint="eastAsia"/>
          <w:sz w:val="24"/>
        </w:rPr>
        <w:t>10min</w:t>
      </w:r>
      <w:r>
        <w:rPr>
          <w:rFonts w:hint="eastAsia"/>
          <w:sz w:val="24"/>
        </w:rPr>
        <w:t>，再以</w:t>
      </w:r>
      <w:r>
        <w:rPr>
          <w:rFonts w:hint="eastAsia"/>
          <w:sz w:val="24"/>
        </w:rPr>
        <w:t>0.1C</w:t>
      </w:r>
      <w:r>
        <w:rPr>
          <w:rFonts w:hint="eastAsia"/>
          <w:sz w:val="24"/>
        </w:rPr>
        <w:t>恒定电流放电至终止电压</w:t>
      </w:r>
      <w:r>
        <w:rPr>
          <w:rFonts w:hint="eastAsia"/>
          <w:sz w:val="24"/>
        </w:rPr>
        <w:t>3.0V</w:t>
      </w:r>
      <w:r>
        <w:rPr>
          <w:rFonts w:hint="eastAsia"/>
          <w:sz w:val="24"/>
        </w:rPr>
        <w:t>。</w:t>
      </w:r>
    </w:p>
    <w:p w14:paraId="695F1303" w14:textId="77777777" w:rsidR="00B95FCE" w:rsidRDefault="002A537A">
      <w:pPr>
        <w:spacing w:beforeLines="50" w:before="156" w:afterLines="50" w:after="156"/>
        <w:outlineLvl w:val="2"/>
        <w:rPr>
          <w:sz w:val="24"/>
        </w:rPr>
      </w:pPr>
      <w:r>
        <w:rPr>
          <w:rFonts w:eastAsia="黑体"/>
          <w:bCs/>
          <w:sz w:val="24"/>
        </w:rPr>
        <w:t>3.3.</w:t>
      </w:r>
      <w:r>
        <w:rPr>
          <w:rFonts w:eastAsia="黑体" w:hint="eastAsia"/>
          <w:bCs/>
          <w:sz w:val="24"/>
        </w:rPr>
        <w:t>13</w:t>
      </w:r>
      <w:r>
        <w:rPr>
          <w:rFonts w:eastAsia="黑体"/>
          <w:bCs/>
          <w:sz w:val="24"/>
        </w:rPr>
        <w:t xml:space="preserve"> </w:t>
      </w:r>
      <w:r>
        <w:rPr>
          <w:rFonts w:eastAsia="黑体" w:hint="eastAsia"/>
          <w:bCs/>
          <w:sz w:val="24"/>
        </w:rPr>
        <w:t>首次充放电效率</w:t>
      </w:r>
    </w:p>
    <w:p w14:paraId="7F694D67" w14:textId="77777777" w:rsidR="00B95FCE" w:rsidRDefault="002A537A">
      <w:pPr>
        <w:ind w:firstLineChars="200" w:firstLine="480"/>
        <w:rPr>
          <w:sz w:val="24"/>
        </w:rPr>
      </w:pPr>
      <w:r>
        <w:rPr>
          <w:rFonts w:hint="eastAsia"/>
          <w:sz w:val="24"/>
        </w:rPr>
        <w:t>产品首次充放电效率的测定按</w:t>
      </w:r>
      <w:r>
        <w:rPr>
          <w:rFonts w:hint="eastAsia"/>
          <w:sz w:val="24"/>
        </w:rPr>
        <w:t>GB/T 23365</w:t>
      </w:r>
      <w:r>
        <w:rPr>
          <w:rFonts w:hint="eastAsia"/>
          <w:sz w:val="24"/>
        </w:rPr>
        <w:t>的规定进行电池制作，测试环境温度为</w:t>
      </w:r>
      <w:r>
        <w:rPr>
          <w:rFonts w:hint="eastAsia"/>
          <w:sz w:val="24"/>
        </w:rPr>
        <w:t>25</w:t>
      </w:r>
      <w:r>
        <w:rPr>
          <w:rFonts w:hint="eastAsia"/>
          <w:sz w:val="24"/>
        </w:rPr>
        <w:t>±</w:t>
      </w:r>
      <w:r>
        <w:rPr>
          <w:rFonts w:hint="eastAsia"/>
          <w:sz w:val="24"/>
        </w:rPr>
        <w:t>1</w:t>
      </w:r>
      <w:r>
        <w:rPr>
          <w:rFonts w:hint="eastAsia"/>
          <w:sz w:val="24"/>
        </w:rPr>
        <w:t>℃。充放电制度</w:t>
      </w:r>
      <w:r>
        <w:rPr>
          <w:rFonts w:hint="eastAsia"/>
          <w:sz w:val="24"/>
        </w:rPr>
        <w:t>：</w:t>
      </w:r>
      <w:r>
        <w:rPr>
          <w:rFonts w:hint="eastAsia"/>
          <w:sz w:val="24"/>
        </w:rPr>
        <w:t>充放电制度：</w:t>
      </w:r>
      <w:r>
        <w:rPr>
          <w:rFonts w:hint="eastAsia"/>
          <w:sz w:val="24"/>
        </w:rPr>
        <w:t>以</w:t>
      </w:r>
      <w:r>
        <w:rPr>
          <w:rFonts w:hint="eastAsia"/>
          <w:color w:val="000000"/>
          <w:sz w:val="24"/>
        </w:rPr>
        <w:t>掺杂型镍钴铝酸锂</w:t>
      </w:r>
      <w:r>
        <w:rPr>
          <w:rFonts w:hint="eastAsia"/>
          <w:sz w:val="24"/>
        </w:rPr>
        <w:t>为正</w:t>
      </w:r>
      <w:r>
        <w:rPr>
          <w:rFonts w:hint="eastAsia"/>
          <w:sz w:val="24"/>
        </w:rPr>
        <w:t>极材料制成的电池以</w:t>
      </w:r>
      <w:r>
        <w:rPr>
          <w:rFonts w:hint="eastAsia"/>
          <w:sz w:val="24"/>
        </w:rPr>
        <w:t>0.1C</w:t>
      </w:r>
      <w:r>
        <w:rPr>
          <w:rFonts w:hint="eastAsia"/>
          <w:sz w:val="24"/>
        </w:rPr>
        <w:t>恒定电流充电至</w:t>
      </w:r>
      <w:r>
        <w:rPr>
          <w:rFonts w:hint="eastAsia"/>
          <w:sz w:val="24"/>
        </w:rPr>
        <w:t>4.</w:t>
      </w:r>
      <w:r>
        <w:rPr>
          <w:sz w:val="24"/>
        </w:rPr>
        <w:t>3</w:t>
      </w:r>
      <w:r>
        <w:rPr>
          <w:rFonts w:hint="eastAsia"/>
          <w:sz w:val="24"/>
        </w:rPr>
        <w:t>V</w:t>
      </w:r>
      <w:r>
        <w:rPr>
          <w:rFonts w:hint="eastAsia"/>
          <w:sz w:val="24"/>
        </w:rPr>
        <w:t>，再恒压充电至终止电流为</w:t>
      </w:r>
      <w:r>
        <w:rPr>
          <w:rFonts w:hint="eastAsia"/>
          <w:sz w:val="24"/>
        </w:rPr>
        <w:t>0.01C</w:t>
      </w:r>
      <w:r>
        <w:rPr>
          <w:rFonts w:hint="eastAsia"/>
          <w:sz w:val="24"/>
        </w:rPr>
        <w:t>，静置</w:t>
      </w:r>
      <w:r>
        <w:rPr>
          <w:rFonts w:hint="eastAsia"/>
          <w:sz w:val="24"/>
        </w:rPr>
        <w:t>10min</w:t>
      </w:r>
      <w:r>
        <w:rPr>
          <w:rFonts w:hint="eastAsia"/>
          <w:sz w:val="24"/>
        </w:rPr>
        <w:t>，再以</w:t>
      </w:r>
      <w:r>
        <w:rPr>
          <w:rFonts w:hint="eastAsia"/>
          <w:sz w:val="24"/>
        </w:rPr>
        <w:t>0.1C</w:t>
      </w:r>
      <w:r>
        <w:rPr>
          <w:rFonts w:hint="eastAsia"/>
          <w:sz w:val="24"/>
        </w:rPr>
        <w:t>恒定电流放电至终止电压</w:t>
      </w:r>
      <w:r>
        <w:rPr>
          <w:rFonts w:hint="eastAsia"/>
          <w:sz w:val="24"/>
        </w:rPr>
        <w:t>3.0V</w:t>
      </w:r>
      <w:r>
        <w:rPr>
          <w:rFonts w:hint="eastAsia"/>
          <w:sz w:val="24"/>
        </w:rPr>
        <w:t>。</w:t>
      </w:r>
    </w:p>
    <w:p w14:paraId="05CB572A" w14:textId="77777777" w:rsidR="00B95FCE" w:rsidRDefault="002A537A">
      <w:pPr>
        <w:spacing w:beforeLines="50" w:before="156" w:afterLines="50" w:after="156"/>
        <w:outlineLvl w:val="2"/>
        <w:rPr>
          <w:rFonts w:eastAsia="黑体"/>
          <w:bCs/>
          <w:sz w:val="24"/>
        </w:rPr>
      </w:pPr>
      <w:r>
        <w:rPr>
          <w:rFonts w:eastAsia="黑体"/>
          <w:bCs/>
          <w:sz w:val="24"/>
        </w:rPr>
        <w:t>3.3.</w:t>
      </w:r>
      <w:r>
        <w:rPr>
          <w:rFonts w:eastAsia="黑体" w:hint="eastAsia"/>
          <w:bCs/>
          <w:sz w:val="24"/>
        </w:rPr>
        <w:t>14</w:t>
      </w:r>
      <w:r>
        <w:rPr>
          <w:rFonts w:eastAsia="黑体" w:hint="eastAsia"/>
          <w:bCs/>
          <w:sz w:val="24"/>
        </w:rPr>
        <w:t>循环寿命</w:t>
      </w:r>
    </w:p>
    <w:p w14:paraId="64DBABB7" w14:textId="77777777" w:rsidR="00B95FCE" w:rsidRDefault="002A537A">
      <w:pPr>
        <w:ind w:firstLineChars="200" w:firstLine="480"/>
        <w:rPr>
          <w:sz w:val="24"/>
        </w:rPr>
      </w:pPr>
      <w:r>
        <w:rPr>
          <w:rFonts w:hint="eastAsia"/>
          <w:sz w:val="24"/>
        </w:rPr>
        <w:t>产品循环寿命的测定按</w:t>
      </w:r>
      <w:r>
        <w:rPr>
          <w:rFonts w:hint="eastAsia"/>
          <w:sz w:val="24"/>
        </w:rPr>
        <w:t>GB/T</w:t>
      </w:r>
      <w:r>
        <w:rPr>
          <w:rFonts w:hint="eastAsia"/>
          <w:sz w:val="24"/>
        </w:rPr>
        <w:t xml:space="preserve"> </w:t>
      </w:r>
      <w:r>
        <w:rPr>
          <w:rFonts w:hint="eastAsia"/>
          <w:sz w:val="24"/>
        </w:rPr>
        <w:t>23366</w:t>
      </w:r>
      <w:r>
        <w:rPr>
          <w:rFonts w:hint="eastAsia"/>
          <w:sz w:val="24"/>
        </w:rPr>
        <w:t>的规定进行电池制作，</w:t>
      </w:r>
      <w:r>
        <w:rPr>
          <w:rFonts w:hint="eastAsia"/>
          <w:sz w:val="24"/>
        </w:rPr>
        <w:t>常温循环寿命</w:t>
      </w:r>
      <w:r>
        <w:rPr>
          <w:rFonts w:hint="eastAsia"/>
          <w:sz w:val="24"/>
        </w:rPr>
        <w:t>测试环境温度为</w:t>
      </w:r>
      <w:r>
        <w:rPr>
          <w:rFonts w:hint="eastAsia"/>
          <w:sz w:val="24"/>
        </w:rPr>
        <w:t>25</w:t>
      </w:r>
      <w:r>
        <w:rPr>
          <w:rFonts w:hint="eastAsia"/>
          <w:sz w:val="24"/>
        </w:rPr>
        <w:t>±</w:t>
      </w:r>
      <w:r>
        <w:rPr>
          <w:rFonts w:hint="eastAsia"/>
          <w:sz w:val="24"/>
        </w:rPr>
        <w:t>1</w:t>
      </w:r>
      <w:r>
        <w:rPr>
          <w:rFonts w:hint="eastAsia"/>
          <w:sz w:val="24"/>
        </w:rPr>
        <w:t>℃</w:t>
      </w:r>
      <w:r>
        <w:rPr>
          <w:rFonts w:hint="eastAsia"/>
          <w:sz w:val="24"/>
        </w:rPr>
        <w:t>，</w:t>
      </w:r>
      <w:r>
        <w:rPr>
          <w:rFonts w:hint="eastAsia"/>
          <w:sz w:val="24"/>
        </w:rPr>
        <w:t>高温循环寿命</w:t>
      </w:r>
      <w:r>
        <w:rPr>
          <w:rFonts w:hint="eastAsia"/>
          <w:sz w:val="24"/>
        </w:rPr>
        <w:t>测试环境温度为</w:t>
      </w:r>
      <w:r>
        <w:rPr>
          <w:rFonts w:hint="eastAsia"/>
          <w:sz w:val="24"/>
        </w:rPr>
        <w:t>4</w:t>
      </w:r>
      <w:r>
        <w:rPr>
          <w:rFonts w:hint="eastAsia"/>
          <w:sz w:val="24"/>
        </w:rPr>
        <w:t>5</w:t>
      </w:r>
      <w:r>
        <w:rPr>
          <w:rFonts w:hint="eastAsia"/>
          <w:sz w:val="24"/>
        </w:rPr>
        <w:t>±</w:t>
      </w:r>
      <w:r>
        <w:rPr>
          <w:rFonts w:hint="eastAsia"/>
          <w:sz w:val="24"/>
        </w:rPr>
        <w:t>1</w:t>
      </w:r>
      <w:r>
        <w:rPr>
          <w:rFonts w:hint="eastAsia"/>
          <w:sz w:val="24"/>
        </w:rPr>
        <w:t>℃</w:t>
      </w:r>
      <w:r>
        <w:rPr>
          <w:rFonts w:hint="eastAsia"/>
          <w:sz w:val="24"/>
        </w:rPr>
        <w:t>。</w:t>
      </w:r>
      <w:r>
        <w:rPr>
          <w:rFonts w:hint="eastAsia"/>
          <w:sz w:val="24"/>
        </w:rPr>
        <w:t>充放电制度：</w:t>
      </w:r>
      <w:r>
        <w:rPr>
          <w:rFonts w:hint="eastAsia"/>
          <w:sz w:val="24"/>
        </w:rPr>
        <w:t>以</w:t>
      </w:r>
      <w:r>
        <w:rPr>
          <w:rFonts w:hint="eastAsia"/>
          <w:color w:val="000000"/>
          <w:sz w:val="24"/>
        </w:rPr>
        <w:t>掺杂型镍钴铝酸锂</w:t>
      </w:r>
      <w:r>
        <w:rPr>
          <w:rFonts w:hint="eastAsia"/>
          <w:sz w:val="24"/>
        </w:rPr>
        <w:t>为正</w:t>
      </w:r>
      <w:r>
        <w:rPr>
          <w:rFonts w:hint="eastAsia"/>
          <w:sz w:val="24"/>
        </w:rPr>
        <w:t>极材料制成的电池以</w:t>
      </w:r>
      <w:r>
        <w:rPr>
          <w:rFonts w:hint="eastAsia"/>
          <w:sz w:val="24"/>
        </w:rPr>
        <w:t>1C</w:t>
      </w:r>
      <w:r>
        <w:rPr>
          <w:rFonts w:hint="eastAsia"/>
          <w:sz w:val="24"/>
        </w:rPr>
        <w:t>恒定电流充电至</w:t>
      </w:r>
      <w:r>
        <w:rPr>
          <w:rFonts w:hint="eastAsia"/>
          <w:sz w:val="24"/>
        </w:rPr>
        <w:t>4.</w:t>
      </w:r>
      <w:r>
        <w:rPr>
          <w:sz w:val="24"/>
        </w:rPr>
        <w:t>2</w:t>
      </w:r>
      <w:r>
        <w:rPr>
          <w:rFonts w:hint="eastAsia"/>
          <w:sz w:val="24"/>
        </w:rPr>
        <w:t>V</w:t>
      </w:r>
      <w:r>
        <w:rPr>
          <w:rFonts w:hint="eastAsia"/>
          <w:sz w:val="24"/>
        </w:rPr>
        <w:t>，再恒压充电至终止电流为</w:t>
      </w:r>
      <w:r>
        <w:rPr>
          <w:rFonts w:hint="eastAsia"/>
          <w:sz w:val="24"/>
        </w:rPr>
        <w:t>0.02C</w:t>
      </w:r>
      <w:r>
        <w:rPr>
          <w:rFonts w:hint="eastAsia"/>
          <w:sz w:val="24"/>
        </w:rPr>
        <w:t>，静置</w:t>
      </w:r>
      <w:r>
        <w:rPr>
          <w:rFonts w:hint="eastAsia"/>
          <w:sz w:val="24"/>
        </w:rPr>
        <w:t>10min</w:t>
      </w:r>
      <w:r>
        <w:rPr>
          <w:rFonts w:hint="eastAsia"/>
          <w:sz w:val="24"/>
        </w:rPr>
        <w:t>，再以</w:t>
      </w:r>
      <w:r>
        <w:rPr>
          <w:rFonts w:hint="eastAsia"/>
          <w:sz w:val="24"/>
        </w:rPr>
        <w:t>1C</w:t>
      </w:r>
      <w:r>
        <w:rPr>
          <w:rFonts w:hint="eastAsia"/>
          <w:sz w:val="24"/>
        </w:rPr>
        <w:t>恒定电流放电至终止电压</w:t>
      </w:r>
      <w:r>
        <w:rPr>
          <w:sz w:val="24"/>
        </w:rPr>
        <w:t>2.8</w:t>
      </w:r>
      <w:r>
        <w:rPr>
          <w:rFonts w:hint="eastAsia"/>
          <w:sz w:val="24"/>
        </w:rPr>
        <w:t>V</w:t>
      </w:r>
      <w:r>
        <w:rPr>
          <w:rFonts w:hint="eastAsia"/>
          <w:sz w:val="24"/>
        </w:rPr>
        <w:t>，循环至容量保持率为</w:t>
      </w:r>
      <w:r>
        <w:rPr>
          <w:rFonts w:hint="eastAsia"/>
          <w:sz w:val="24"/>
        </w:rPr>
        <w:t>80%</w:t>
      </w:r>
      <w:r>
        <w:rPr>
          <w:rFonts w:hint="eastAsia"/>
          <w:sz w:val="24"/>
        </w:rPr>
        <w:t>时的循环次数为产品的循环寿命。</w:t>
      </w:r>
    </w:p>
    <w:p w14:paraId="5A5773EE" w14:textId="77777777" w:rsidR="00B95FCE" w:rsidRDefault="002A537A">
      <w:pPr>
        <w:spacing w:beforeLines="50" w:before="156" w:afterLines="50" w:after="156"/>
        <w:outlineLvl w:val="1"/>
        <w:rPr>
          <w:rFonts w:eastAsia="黑体"/>
          <w:bCs/>
          <w:sz w:val="24"/>
        </w:rPr>
      </w:pPr>
      <w:r>
        <w:rPr>
          <w:rFonts w:eastAsia="黑体"/>
          <w:bCs/>
          <w:sz w:val="24"/>
        </w:rPr>
        <w:t>3.</w:t>
      </w:r>
      <w:r>
        <w:rPr>
          <w:rFonts w:eastAsia="黑体" w:hint="eastAsia"/>
          <w:bCs/>
          <w:sz w:val="24"/>
        </w:rPr>
        <w:t>4</w:t>
      </w:r>
      <w:r>
        <w:rPr>
          <w:rFonts w:eastAsia="黑体"/>
          <w:bCs/>
          <w:sz w:val="24"/>
        </w:rPr>
        <w:t>周期检验和逐批检验的项目及取样数量</w:t>
      </w:r>
    </w:p>
    <w:p w14:paraId="6807533E" w14:textId="77777777" w:rsidR="00B95FCE" w:rsidRDefault="002A537A">
      <w:pPr>
        <w:spacing w:line="360" w:lineRule="auto"/>
        <w:jc w:val="center"/>
        <w:rPr>
          <w:rFonts w:eastAsia="黑体"/>
          <w:sz w:val="18"/>
          <w:szCs w:val="18"/>
        </w:rPr>
      </w:pPr>
      <w:r>
        <w:rPr>
          <w:rFonts w:eastAsia="黑体"/>
          <w:sz w:val="18"/>
          <w:szCs w:val="18"/>
        </w:rPr>
        <w:t>表</w:t>
      </w:r>
      <w:r>
        <w:rPr>
          <w:rFonts w:eastAsia="黑体"/>
          <w:sz w:val="18"/>
          <w:szCs w:val="18"/>
        </w:rPr>
        <w:t>3.5</w:t>
      </w:r>
      <w:r>
        <w:rPr>
          <w:rFonts w:eastAsia="黑体"/>
          <w:sz w:val="18"/>
          <w:szCs w:val="18"/>
        </w:rPr>
        <w:t>周期检验和逐批检验的项目及取样数量</w:t>
      </w:r>
    </w:p>
    <w:tbl>
      <w:tblPr>
        <w:tblW w:w="7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1"/>
        <w:gridCol w:w="1548"/>
        <w:gridCol w:w="1476"/>
        <w:gridCol w:w="1836"/>
        <w:gridCol w:w="1116"/>
      </w:tblGrid>
      <w:tr w:rsidR="00B95FCE" w14:paraId="369CD357" w14:textId="77777777">
        <w:trPr>
          <w:trHeight w:val="288"/>
          <w:jc w:val="center"/>
        </w:trPr>
        <w:tc>
          <w:tcPr>
            <w:tcW w:w="1881" w:type="dxa"/>
            <w:shd w:val="clear" w:color="auto" w:fill="auto"/>
            <w:noWrap/>
            <w:vAlign w:val="center"/>
          </w:tcPr>
          <w:p w14:paraId="7C114CEF" w14:textId="77777777" w:rsidR="00B95FCE" w:rsidRDefault="002A537A">
            <w:pPr>
              <w:widowControl/>
              <w:jc w:val="center"/>
              <w:rPr>
                <w:color w:val="000000"/>
                <w:kern w:val="0"/>
                <w:sz w:val="18"/>
                <w:szCs w:val="18"/>
              </w:rPr>
            </w:pPr>
            <w:r>
              <w:rPr>
                <w:color w:val="000000"/>
                <w:kern w:val="0"/>
                <w:sz w:val="18"/>
                <w:szCs w:val="18"/>
              </w:rPr>
              <w:t>检验项目</w:t>
            </w:r>
          </w:p>
        </w:tc>
        <w:tc>
          <w:tcPr>
            <w:tcW w:w="1548" w:type="dxa"/>
            <w:shd w:val="clear" w:color="auto" w:fill="auto"/>
            <w:noWrap/>
            <w:vAlign w:val="center"/>
          </w:tcPr>
          <w:p w14:paraId="3EC15DBE" w14:textId="77777777" w:rsidR="00B95FCE" w:rsidRDefault="002A537A">
            <w:pPr>
              <w:widowControl/>
              <w:jc w:val="center"/>
              <w:rPr>
                <w:color w:val="000000"/>
                <w:kern w:val="0"/>
                <w:sz w:val="18"/>
                <w:szCs w:val="18"/>
              </w:rPr>
            </w:pPr>
            <w:r>
              <w:rPr>
                <w:color w:val="000000"/>
                <w:kern w:val="0"/>
                <w:sz w:val="18"/>
                <w:szCs w:val="18"/>
              </w:rPr>
              <w:t>取样数量</w:t>
            </w:r>
          </w:p>
        </w:tc>
        <w:tc>
          <w:tcPr>
            <w:tcW w:w="1476" w:type="dxa"/>
            <w:shd w:val="clear" w:color="auto" w:fill="auto"/>
            <w:noWrap/>
            <w:vAlign w:val="center"/>
          </w:tcPr>
          <w:p w14:paraId="1B3611AD" w14:textId="77777777" w:rsidR="00B95FCE" w:rsidRDefault="002A537A">
            <w:pPr>
              <w:widowControl/>
              <w:jc w:val="center"/>
              <w:rPr>
                <w:color w:val="000000"/>
                <w:kern w:val="0"/>
                <w:sz w:val="18"/>
                <w:szCs w:val="18"/>
              </w:rPr>
            </w:pPr>
            <w:r>
              <w:rPr>
                <w:color w:val="000000"/>
                <w:kern w:val="0"/>
                <w:sz w:val="18"/>
                <w:szCs w:val="18"/>
              </w:rPr>
              <w:t>要求的章条号</w:t>
            </w:r>
          </w:p>
        </w:tc>
        <w:tc>
          <w:tcPr>
            <w:tcW w:w="1836" w:type="dxa"/>
            <w:shd w:val="clear" w:color="auto" w:fill="auto"/>
            <w:noWrap/>
            <w:vAlign w:val="center"/>
          </w:tcPr>
          <w:p w14:paraId="0450D08D" w14:textId="77777777" w:rsidR="00B95FCE" w:rsidRDefault="002A537A">
            <w:pPr>
              <w:widowControl/>
              <w:jc w:val="center"/>
              <w:rPr>
                <w:color w:val="000000"/>
                <w:kern w:val="0"/>
                <w:sz w:val="18"/>
                <w:szCs w:val="18"/>
              </w:rPr>
            </w:pPr>
            <w:r>
              <w:rPr>
                <w:color w:val="000000"/>
                <w:kern w:val="0"/>
                <w:sz w:val="18"/>
                <w:szCs w:val="18"/>
              </w:rPr>
              <w:t>试验方法的章条号</w:t>
            </w:r>
          </w:p>
        </w:tc>
        <w:tc>
          <w:tcPr>
            <w:tcW w:w="1116" w:type="dxa"/>
            <w:shd w:val="clear" w:color="auto" w:fill="auto"/>
            <w:noWrap/>
            <w:vAlign w:val="center"/>
          </w:tcPr>
          <w:p w14:paraId="2B5D5544" w14:textId="77777777" w:rsidR="00B95FCE" w:rsidRDefault="002A537A">
            <w:pPr>
              <w:widowControl/>
              <w:jc w:val="center"/>
              <w:rPr>
                <w:color w:val="000000"/>
                <w:kern w:val="0"/>
                <w:sz w:val="18"/>
                <w:szCs w:val="18"/>
              </w:rPr>
            </w:pPr>
            <w:r>
              <w:rPr>
                <w:color w:val="000000"/>
                <w:kern w:val="0"/>
                <w:sz w:val="18"/>
                <w:szCs w:val="18"/>
              </w:rPr>
              <w:t>检验类别</w:t>
            </w:r>
          </w:p>
        </w:tc>
      </w:tr>
      <w:tr w:rsidR="00B95FCE" w14:paraId="588F86EE" w14:textId="77777777">
        <w:trPr>
          <w:trHeight w:val="288"/>
          <w:jc w:val="center"/>
        </w:trPr>
        <w:tc>
          <w:tcPr>
            <w:tcW w:w="1881" w:type="dxa"/>
            <w:shd w:val="clear" w:color="auto" w:fill="auto"/>
            <w:noWrap/>
            <w:vAlign w:val="center"/>
          </w:tcPr>
          <w:p w14:paraId="39648EF1" w14:textId="77777777" w:rsidR="00B95FCE" w:rsidRDefault="002A537A">
            <w:pPr>
              <w:widowControl/>
              <w:jc w:val="center"/>
              <w:rPr>
                <w:color w:val="000000"/>
                <w:kern w:val="0"/>
                <w:sz w:val="18"/>
                <w:szCs w:val="18"/>
              </w:rPr>
            </w:pPr>
            <w:r>
              <w:rPr>
                <w:color w:val="000000"/>
                <w:kern w:val="0"/>
                <w:sz w:val="18"/>
                <w:szCs w:val="18"/>
              </w:rPr>
              <w:t>化学成分</w:t>
            </w:r>
          </w:p>
        </w:tc>
        <w:tc>
          <w:tcPr>
            <w:tcW w:w="1548" w:type="dxa"/>
            <w:shd w:val="clear" w:color="auto" w:fill="auto"/>
            <w:noWrap/>
            <w:vAlign w:val="center"/>
          </w:tcPr>
          <w:p w14:paraId="61CC8153" w14:textId="77777777" w:rsidR="00B95FCE" w:rsidRDefault="002A537A">
            <w:pPr>
              <w:widowControl/>
              <w:jc w:val="center"/>
              <w:rPr>
                <w:color w:val="000000"/>
                <w:kern w:val="0"/>
                <w:sz w:val="18"/>
                <w:szCs w:val="18"/>
              </w:rPr>
            </w:pPr>
            <w:r>
              <w:rPr>
                <w:color w:val="000000"/>
                <w:kern w:val="0"/>
                <w:sz w:val="18"/>
                <w:szCs w:val="18"/>
              </w:rPr>
              <w:t>每批</w:t>
            </w:r>
            <w:r>
              <w:rPr>
                <w:color w:val="000000"/>
                <w:kern w:val="0"/>
                <w:sz w:val="18"/>
                <w:szCs w:val="18"/>
              </w:rPr>
              <w:t>1</w:t>
            </w:r>
            <w:r>
              <w:rPr>
                <w:color w:val="000000"/>
                <w:kern w:val="0"/>
                <w:sz w:val="18"/>
                <w:szCs w:val="18"/>
              </w:rPr>
              <w:t>份</w:t>
            </w:r>
          </w:p>
        </w:tc>
        <w:tc>
          <w:tcPr>
            <w:tcW w:w="1476" w:type="dxa"/>
            <w:shd w:val="clear" w:color="auto" w:fill="auto"/>
            <w:noWrap/>
            <w:vAlign w:val="center"/>
          </w:tcPr>
          <w:p w14:paraId="7D8A3BD1" w14:textId="77777777" w:rsidR="00B95FCE" w:rsidRDefault="002A537A">
            <w:pPr>
              <w:widowControl/>
              <w:jc w:val="center"/>
              <w:rPr>
                <w:color w:val="000000"/>
                <w:kern w:val="0"/>
                <w:sz w:val="18"/>
                <w:szCs w:val="18"/>
              </w:rPr>
            </w:pPr>
            <w:r>
              <w:rPr>
                <w:rFonts w:hint="eastAsia"/>
                <w:color w:val="000000"/>
                <w:kern w:val="0"/>
                <w:sz w:val="18"/>
                <w:szCs w:val="18"/>
              </w:rPr>
              <w:t>3.2.2</w:t>
            </w:r>
          </w:p>
        </w:tc>
        <w:tc>
          <w:tcPr>
            <w:tcW w:w="1836" w:type="dxa"/>
            <w:shd w:val="clear" w:color="auto" w:fill="auto"/>
            <w:noWrap/>
            <w:vAlign w:val="center"/>
          </w:tcPr>
          <w:p w14:paraId="3B25CBFE" w14:textId="77777777" w:rsidR="00B95FCE" w:rsidRDefault="002A537A">
            <w:pPr>
              <w:widowControl/>
              <w:jc w:val="center"/>
              <w:rPr>
                <w:color w:val="000000"/>
                <w:kern w:val="0"/>
                <w:sz w:val="18"/>
                <w:szCs w:val="18"/>
              </w:rPr>
            </w:pPr>
            <w:r>
              <w:rPr>
                <w:rFonts w:hint="eastAsia"/>
                <w:color w:val="000000"/>
                <w:kern w:val="0"/>
                <w:sz w:val="18"/>
                <w:szCs w:val="18"/>
              </w:rPr>
              <w:t>3.3.1</w:t>
            </w:r>
          </w:p>
        </w:tc>
        <w:tc>
          <w:tcPr>
            <w:tcW w:w="1116" w:type="dxa"/>
            <w:shd w:val="clear" w:color="auto" w:fill="auto"/>
            <w:noWrap/>
            <w:vAlign w:val="center"/>
          </w:tcPr>
          <w:p w14:paraId="340FADE9" w14:textId="77777777" w:rsidR="00B95FCE" w:rsidRDefault="002A537A">
            <w:pPr>
              <w:widowControl/>
              <w:jc w:val="center"/>
              <w:rPr>
                <w:color w:val="000000"/>
                <w:kern w:val="0"/>
                <w:sz w:val="18"/>
                <w:szCs w:val="18"/>
              </w:rPr>
            </w:pPr>
            <w:r>
              <w:rPr>
                <w:color w:val="000000"/>
                <w:kern w:val="0"/>
                <w:sz w:val="18"/>
                <w:szCs w:val="18"/>
              </w:rPr>
              <w:t>逐批检验</w:t>
            </w:r>
          </w:p>
        </w:tc>
      </w:tr>
      <w:tr w:rsidR="00B95FCE" w14:paraId="6BD4467A" w14:textId="77777777">
        <w:trPr>
          <w:trHeight w:val="288"/>
          <w:jc w:val="center"/>
        </w:trPr>
        <w:tc>
          <w:tcPr>
            <w:tcW w:w="1881" w:type="dxa"/>
            <w:shd w:val="clear" w:color="auto" w:fill="auto"/>
            <w:noWrap/>
            <w:vAlign w:val="center"/>
          </w:tcPr>
          <w:p w14:paraId="153836A6" w14:textId="77777777" w:rsidR="00B95FCE" w:rsidRDefault="002A537A">
            <w:pPr>
              <w:widowControl/>
              <w:jc w:val="center"/>
              <w:rPr>
                <w:color w:val="000000"/>
                <w:kern w:val="0"/>
                <w:sz w:val="18"/>
                <w:szCs w:val="18"/>
              </w:rPr>
            </w:pPr>
            <w:r>
              <w:rPr>
                <w:color w:val="000000"/>
                <w:kern w:val="0"/>
                <w:sz w:val="18"/>
                <w:szCs w:val="18"/>
              </w:rPr>
              <w:t>水分</w:t>
            </w:r>
          </w:p>
        </w:tc>
        <w:tc>
          <w:tcPr>
            <w:tcW w:w="1548" w:type="dxa"/>
            <w:shd w:val="clear" w:color="auto" w:fill="auto"/>
            <w:noWrap/>
            <w:vAlign w:val="center"/>
          </w:tcPr>
          <w:p w14:paraId="28953E25" w14:textId="77777777" w:rsidR="00B95FCE" w:rsidRDefault="002A537A">
            <w:pPr>
              <w:widowControl/>
              <w:jc w:val="center"/>
              <w:rPr>
                <w:color w:val="000000"/>
                <w:kern w:val="0"/>
                <w:sz w:val="18"/>
                <w:szCs w:val="18"/>
              </w:rPr>
            </w:pPr>
            <w:r>
              <w:rPr>
                <w:color w:val="000000"/>
                <w:kern w:val="0"/>
                <w:sz w:val="18"/>
                <w:szCs w:val="18"/>
              </w:rPr>
              <w:t>每批</w:t>
            </w:r>
            <w:r>
              <w:rPr>
                <w:color w:val="000000"/>
                <w:kern w:val="0"/>
                <w:sz w:val="18"/>
                <w:szCs w:val="18"/>
              </w:rPr>
              <w:t>1</w:t>
            </w:r>
            <w:r>
              <w:rPr>
                <w:color w:val="000000"/>
                <w:kern w:val="0"/>
                <w:sz w:val="18"/>
                <w:szCs w:val="18"/>
              </w:rPr>
              <w:t>份</w:t>
            </w:r>
          </w:p>
        </w:tc>
        <w:tc>
          <w:tcPr>
            <w:tcW w:w="1476" w:type="dxa"/>
            <w:shd w:val="clear" w:color="auto" w:fill="auto"/>
            <w:noWrap/>
            <w:vAlign w:val="center"/>
          </w:tcPr>
          <w:p w14:paraId="007DE1FE" w14:textId="77777777" w:rsidR="00B95FCE" w:rsidRDefault="002A537A">
            <w:pPr>
              <w:widowControl/>
              <w:jc w:val="center"/>
              <w:rPr>
                <w:color w:val="000000"/>
                <w:kern w:val="0"/>
                <w:sz w:val="18"/>
                <w:szCs w:val="18"/>
              </w:rPr>
            </w:pPr>
            <w:r>
              <w:rPr>
                <w:rFonts w:hint="eastAsia"/>
                <w:color w:val="000000"/>
                <w:kern w:val="0"/>
                <w:sz w:val="18"/>
                <w:szCs w:val="18"/>
              </w:rPr>
              <w:t>3.2.3</w:t>
            </w:r>
          </w:p>
        </w:tc>
        <w:tc>
          <w:tcPr>
            <w:tcW w:w="1836" w:type="dxa"/>
            <w:shd w:val="clear" w:color="auto" w:fill="auto"/>
            <w:noWrap/>
            <w:vAlign w:val="center"/>
          </w:tcPr>
          <w:p w14:paraId="78538ADD" w14:textId="77777777" w:rsidR="00B95FCE" w:rsidRDefault="002A537A">
            <w:pPr>
              <w:widowControl/>
              <w:jc w:val="center"/>
              <w:rPr>
                <w:color w:val="000000"/>
                <w:kern w:val="0"/>
                <w:sz w:val="18"/>
                <w:szCs w:val="18"/>
              </w:rPr>
            </w:pPr>
            <w:r>
              <w:rPr>
                <w:rFonts w:hint="eastAsia"/>
                <w:color w:val="000000"/>
                <w:kern w:val="0"/>
                <w:sz w:val="18"/>
                <w:szCs w:val="18"/>
              </w:rPr>
              <w:t>3.3.2</w:t>
            </w:r>
          </w:p>
        </w:tc>
        <w:tc>
          <w:tcPr>
            <w:tcW w:w="1116" w:type="dxa"/>
            <w:shd w:val="clear" w:color="auto" w:fill="auto"/>
            <w:noWrap/>
            <w:vAlign w:val="center"/>
          </w:tcPr>
          <w:p w14:paraId="380325F7" w14:textId="77777777" w:rsidR="00B95FCE" w:rsidRDefault="002A537A">
            <w:pPr>
              <w:widowControl/>
              <w:jc w:val="center"/>
              <w:rPr>
                <w:color w:val="000000"/>
                <w:kern w:val="0"/>
                <w:sz w:val="18"/>
                <w:szCs w:val="18"/>
              </w:rPr>
            </w:pPr>
            <w:r>
              <w:rPr>
                <w:color w:val="000000"/>
                <w:kern w:val="0"/>
                <w:sz w:val="18"/>
                <w:szCs w:val="18"/>
              </w:rPr>
              <w:t>逐批检验</w:t>
            </w:r>
          </w:p>
        </w:tc>
      </w:tr>
      <w:tr w:rsidR="00B95FCE" w14:paraId="7DBFF28E" w14:textId="77777777">
        <w:trPr>
          <w:trHeight w:val="288"/>
          <w:jc w:val="center"/>
        </w:trPr>
        <w:tc>
          <w:tcPr>
            <w:tcW w:w="1881" w:type="dxa"/>
            <w:shd w:val="clear" w:color="auto" w:fill="auto"/>
            <w:noWrap/>
            <w:vAlign w:val="center"/>
          </w:tcPr>
          <w:p w14:paraId="49A096AE" w14:textId="77777777" w:rsidR="00B95FCE" w:rsidRDefault="002A537A">
            <w:pPr>
              <w:widowControl/>
              <w:jc w:val="center"/>
              <w:rPr>
                <w:color w:val="000000"/>
                <w:kern w:val="0"/>
                <w:sz w:val="18"/>
                <w:szCs w:val="18"/>
              </w:rPr>
            </w:pPr>
            <w:r>
              <w:rPr>
                <w:color w:val="000000"/>
                <w:kern w:val="0"/>
                <w:sz w:val="18"/>
                <w:szCs w:val="18"/>
              </w:rPr>
              <w:t>磁性异物</w:t>
            </w:r>
          </w:p>
        </w:tc>
        <w:tc>
          <w:tcPr>
            <w:tcW w:w="1548" w:type="dxa"/>
            <w:shd w:val="clear" w:color="auto" w:fill="auto"/>
            <w:noWrap/>
            <w:vAlign w:val="center"/>
          </w:tcPr>
          <w:p w14:paraId="30C15B77" w14:textId="77777777" w:rsidR="00B95FCE" w:rsidRDefault="002A537A">
            <w:pPr>
              <w:widowControl/>
              <w:jc w:val="center"/>
              <w:rPr>
                <w:color w:val="000000"/>
                <w:kern w:val="0"/>
                <w:sz w:val="18"/>
                <w:szCs w:val="18"/>
              </w:rPr>
            </w:pPr>
            <w:r>
              <w:rPr>
                <w:color w:val="000000"/>
                <w:kern w:val="0"/>
                <w:sz w:val="18"/>
                <w:szCs w:val="18"/>
              </w:rPr>
              <w:t>每批</w:t>
            </w:r>
            <w:r>
              <w:rPr>
                <w:color w:val="000000"/>
                <w:kern w:val="0"/>
                <w:sz w:val="18"/>
                <w:szCs w:val="18"/>
              </w:rPr>
              <w:t>1</w:t>
            </w:r>
            <w:r>
              <w:rPr>
                <w:color w:val="000000"/>
                <w:kern w:val="0"/>
                <w:sz w:val="18"/>
                <w:szCs w:val="18"/>
              </w:rPr>
              <w:t>份</w:t>
            </w:r>
          </w:p>
        </w:tc>
        <w:tc>
          <w:tcPr>
            <w:tcW w:w="1476" w:type="dxa"/>
            <w:shd w:val="clear" w:color="auto" w:fill="auto"/>
            <w:noWrap/>
            <w:vAlign w:val="center"/>
          </w:tcPr>
          <w:p w14:paraId="04DEBE4C" w14:textId="77777777" w:rsidR="00B95FCE" w:rsidRDefault="002A537A">
            <w:pPr>
              <w:widowControl/>
              <w:jc w:val="center"/>
              <w:rPr>
                <w:color w:val="000000"/>
                <w:kern w:val="0"/>
                <w:sz w:val="18"/>
                <w:szCs w:val="18"/>
              </w:rPr>
            </w:pPr>
            <w:r>
              <w:rPr>
                <w:rFonts w:hint="eastAsia"/>
                <w:color w:val="000000"/>
                <w:kern w:val="0"/>
                <w:sz w:val="18"/>
                <w:szCs w:val="18"/>
              </w:rPr>
              <w:t>3.2.4</w:t>
            </w:r>
          </w:p>
        </w:tc>
        <w:tc>
          <w:tcPr>
            <w:tcW w:w="1836" w:type="dxa"/>
            <w:shd w:val="clear" w:color="auto" w:fill="auto"/>
            <w:noWrap/>
            <w:vAlign w:val="center"/>
          </w:tcPr>
          <w:p w14:paraId="703729D2" w14:textId="77777777" w:rsidR="00B95FCE" w:rsidRDefault="002A537A">
            <w:pPr>
              <w:widowControl/>
              <w:jc w:val="center"/>
              <w:rPr>
                <w:color w:val="000000"/>
                <w:kern w:val="0"/>
                <w:sz w:val="18"/>
                <w:szCs w:val="18"/>
              </w:rPr>
            </w:pPr>
            <w:r>
              <w:rPr>
                <w:rFonts w:hint="eastAsia"/>
                <w:color w:val="000000"/>
                <w:kern w:val="0"/>
                <w:sz w:val="18"/>
                <w:szCs w:val="18"/>
              </w:rPr>
              <w:t>3.3.3</w:t>
            </w:r>
          </w:p>
        </w:tc>
        <w:tc>
          <w:tcPr>
            <w:tcW w:w="1116" w:type="dxa"/>
            <w:shd w:val="clear" w:color="auto" w:fill="auto"/>
            <w:noWrap/>
            <w:vAlign w:val="center"/>
          </w:tcPr>
          <w:p w14:paraId="0F4C50AF" w14:textId="77777777" w:rsidR="00B95FCE" w:rsidRDefault="002A537A">
            <w:pPr>
              <w:widowControl/>
              <w:jc w:val="center"/>
              <w:rPr>
                <w:color w:val="000000"/>
                <w:kern w:val="0"/>
                <w:sz w:val="18"/>
                <w:szCs w:val="18"/>
              </w:rPr>
            </w:pPr>
            <w:r>
              <w:rPr>
                <w:color w:val="000000"/>
                <w:kern w:val="0"/>
                <w:sz w:val="18"/>
                <w:szCs w:val="18"/>
              </w:rPr>
              <w:t>逐批检验</w:t>
            </w:r>
          </w:p>
        </w:tc>
      </w:tr>
      <w:tr w:rsidR="00B95FCE" w14:paraId="02D6E7A2" w14:textId="77777777">
        <w:trPr>
          <w:trHeight w:val="288"/>
          <w:jc w:val="center"/>
        </w:trPr>
        <w:tc>
          <w:tcPr>
            <w:tcW w:w="1881" w:type="dxa"/>
            <w:shd w:val="clear" w:color="auto" w:fill="auto"/>
            <w:noWrap/>
            <w:vAlign w:val="center"/>
          </w:tcPr>
          <w:p w14:paraId="47C93F80" w14:textId="77777777" w:rsidR="00B95FCE" w:rsidRDefault="002A537A">
            <w:pPr>
              <w:widowControl/>
              <w:jc w:val="center"/>
              <w:rPr>
                <w:color w:val="000000"/>
                <w:kern w:val="0"/>
                <w:sz w:val="18"/>
                <w:szCs w:val="18"/>
              </w:rPr>
            </w:pPr>
            <w:r>
              <w:rPr>
                <w:rFonts w:hint="eastAsia"/>
                <w:color w:val="000000"/>
                <w:kern w:val="0"/>
                <w:sz w:val="18"/>
                <w:szCs w:val="18"/>
              </w:rPr>
              <w:t>残余碱</w:t>
            </w:r>
            <w:r>
              <w:rPr>
                <w:rFonts w:hint="eastAsia"/>
                <w:color w:val="000000"/>
                <w:kern w:val="0"/>
                <w:sz w:val="18"/>
                <w:szCs w:val="18"/>
              </w:rPr>
              <w:t>含量</w:t>
            </w:r>
          </w:p>
        </w:tc>
        <w:tc>
          <w:tcPr>
            <w:tcW w:w="1548" w:type="dxa"/>
            <w:shd w:val="clear" w:color="auto" w:fill="auto"/>
            <w:noWrap/>
            <w:vAlign w:val="center"/>
          </w:tcPr>
          <w:p w14:paraId="0E95EC8B" w14:textId="77777777" w:rsidR="00B95FCE" w:rsidRDefault="002A537A">
            <w:pPr>
              <w:widowControl/>
              <w:jc w:val="center"/>
              <w:rPr>
                <w:color w:val="000000"/>
                <w:kern w:val="0"/>
                <w:sz w:val="18"/>
                <w:szCs w:val="18"/>
              </w:rPr>
            </w:pPr>
            <w:r>
              <w:rPr>
                <w:color w:val="000000"/>
                <w:kern w:val="0"/>
                <w:sz w:val="18"/>
                <w:szCs w:val="18"/>
              </w:rPr>
              <w:t>每批</w:t>
            </w:r>
            <w:r>
              <w:rPr>
                <w:color w:val="000000"/>
                <w:kern w:val="0"/>
                <w:sz w:val="18"/>
                <w:szCs w:val="18"/>
              </w:rPr>
              <w:t>1</w:t>
            </w:r>
            <w:r>
              <w:rPr>
                <w:color w:val="000000"/>
                <w:kern w:val="0"/>
                <w:sz w:val="18"/>
                <w:szCs w:val="18"/>
              </w:rPr>
              <w:t>份</w:t>
            </w:r>
          </w:p>
        </w:tc>
        <w:tc>
          <w:tcPr>
            <w:tcW w:w="1476" w:type="dxa"/>
            <w:shd w:val="clear" w:color="auto" w:fill="auto"/>
            <w:noWrap/>
            <w:vAlign w:val="center"/>
          </w:tcPr>
          <w:p w14:paraId="28A03836" w14:textId="77777777" w:rsidR="00B95FCE" w:rsidRDefault="002A537A">
            <w:pPr>
              <w:widowControl/>
              <w:jc w:val="center"/>
              <w:rPr>
                <w:color w:val="000000"/>
                <w:kern w:val="0"/>
                <w:sz w:val="18"/>
                <w:szCs w:val="18"/>
              </w:rPr>
            </w:pPr>
            <w:r>
              <w:rPr>
                <w:rFonts w:hint="eastAsia"/>
                <w:color w:val="000000"/>
                <w:kern w:val="0"/>
                <w:sz w:val="18"/>
                <w:szCs w:val="18"/>
              </w:rPr>
              <w:t>3.2.5</w:t>
            </w:r>
          </w:p>
        </w:tc>
        <w:tc>
          <w:tcPr>
            <w:tcW w:w="1836" w:type="dxa"/>
            <w:shd w:val="clear" w:color="auto" w:fill="auto"/>
            <w:noWrap/>
            <w:vAlign w:val="center"/>
          </w:tcPr>
          <w:p w14:paraId="25992D6F" w14:textId="77777777" w:rsidR="00B95FCE" w:rsidRDefault="002A537A">
            <w:pPr>
              <w:widowControl/>
              <w:jc w:val="center"/>
              <w:rPr>
                <w:color w:val="000000"/>
                <w:kern w:val="0"/>
                <w:sz w:val="18"/>
                <w:szCs w:val="18"/>
              </w:rPr>
            </w:pPr>
            <w:r>
              <w:rPr>
                <w:rFonts w:hint="eastAsia"/>
                <w:color w:val="000000"/>
                <w:kern w:val="0"/>
                <w:sz w:val="18"/>
                <w:szCs w:val="18"/>
              </w:rPr>
              <w:t>3.3.4</w:t>
            </w:r>
          </w:p>
        </w:tc>
        <w:tc>
          <w:tcPr>
            <w:tcW w:w="1116" w:type="dxa"/>
            <w:shd w:val="clear" w:color="auto" w:fill="auto"/>
            <w:noWrap/>
            <w:vAlign w:val="center"/>
          </w:tcPr>
          <w:p w14:paraId="0070CF8C" w14:textId="77777777" w:rsidR="00B95FCE" w:rsidRDefault="002A537A">
            <w:pPr>
              <w:widowControl/>
              <w:jc w:val="center"/>
              <w:rPr>
                <w:color w:val="000000"/>
                <w:kern w:val="0"/>
                <w:sz w:val="18"/>
                <w:szCs w:val="18"/>
              </w:rPr>
            </w:pPr>
            <w:r>
              <w:rPr>
                <w:color w:val="000000"/>
                <w:kern w:val="0"/>
                <w:sz w:val="18"/>
                <w:szCs w:val="18"/>
              </w:rPr>
              <w:t>逐批检验</w:t>
            </w:r>
          </w:p>
        </w:tc>
      </w:tr>
      <w:tr w:rsidR="00B95FCE" w14:paraId="4DEFA84C" w14:textId="77777777">
        <w:trPr>
          <w:trHeight w:val="288"/>
          <w:jc w:val="center"/>
        </w:trPr>
        <w:tc>
          <w:tcPr>
            <w:tcW w:w="1881" w:type="dxa"/>
            <w:shd w:val="clear" w:color="auto" w:fill="auto"/>
            <w:noWrap/>
            <w:vAlign w:val="center"/>
          </w:tcPr>
          <w:p w14:paraId="0980E70E" w14:textId="77777777" w:rsidR="00B95FCE" w:rsidRDefault="002A537A">
            <w:pPr>
              <w:widowControl/>
              <w:jc w:val="center"/>
              <w:rPr>
                <w:color w:val="000000"/>
                <w:kern w:val="0"/>
                <w:sz w:val="18"/>
                <w:szCs w:val="18"/>
              </w:rPr>
            </w:pPr>
            <w:r>
              <w:rPr>
                <w:color w:val="000000"/>
                <w:kern w:val="0"/>
                <w:sz w:val="18"/>
                <w:szCs w:val="18"/>
              </w:rPr>
              <w:t>pH</w:t>
            </w:r>
            <w:r>
              <w:rPr>
                <w:rFonts w:hint="eastAsia"/>
                <w:color w:val="000000"/>
                <w:kern w:val="0"/>
                <w:sz w:val="18"/>
                <w:szCs w:val="18"/>
              </w:rPr>
              <w:t>值</w:t>
            </w:r>
          </w:p>
        </w:tc>
        <w:tc>
          <w:tcPr>
            <w:tcW w:w="1548" w:type="dxa"/>
            <w:shd w:val="clear" w:color="auto" w:fill="auto"/>
            <w:noWrap/>
            <w:vAlign w:val="center"/>
          </w:tcPr>
          <w:p w14:paraId="312CC1B7" w14:textId="77777777" w:rsidR="00B95FCE" w:rsidRDefault="002A537A">
            <w:pPr>
              <w:widowControl/>
              <w:jc w:val="center"/>
              <w:rPr>
                <w:color w:val="000000"/>
                <w:kern w:val="0"/>
                <w:sz w:val="18"/>
                <w:szCs w:val="18"/>
              </w:rPr>
            </w:pPr>
            <w:r>
              <w:rPr>
                <w:color w:val="000000"/>
                <w:kern w:val="0"/>
                <w:sz w:val="18"/>
                <w:szCs w:val="18"/>
              </w:rPr>
              <w:t>每批</w:t>
            </w:r>
            <w:r>
              <w:rPr>
                <w:color w:val="000000"/>
                <w:kern w:val="0"/>
                <w:sz w:val="18"/>
                <w:szCs w:val="18"/>
              </w:rPr>
              <w:t>1</w:t>
            </w:r>
            <w:r>
              <w:rPr>
                <w:color w:val="000000"/>
                <w:kern w:val="0"/>
                <w:sz w:val="18"/>
                <w:szCs w:val="18"/>
              </w:rPr>
              <w:t>份</w:t>
            </w:r>
          </w:p>
        </w:tc>
        <w:tc>
          <w:tcPr>
            <w:tcW w:w="1476" w:type="dxa"/>
            <w:shd w:val="clear" w:color="auto" w:fill="auto"/>
            <w:noWrap/>
            <w:vAlign w:val="center"/>
          </w:tcPr>
          <w:p w14:paraId="1D104878" w14:textId="77777777" w:rsidR="00B95FCE" w:rsidRDefault="002A537A">
            <w:pPr>
              <w:widowControl/>
              <w:jc w:val="center"/>
              <w:rPr>
                <w:color w:val="000000"/>
                <w:kern w:val="0"/>
                <w:sz w:val="18"/>
                <w:szCs w:val="18"/>
              </w:rPr>
            </w:pPr>
            <w:r>
              <w:rPr>
                <w:rFonts w:hint="eastAsia"/>
                <w:color w:val="000000"/>
                <w:kern w:val="0"/>
                <w:sz w:val="18"/>
                <w:szCs w:val="18"/>
              </w:rPr>
              <w:t>3.2.6</w:t>
            </w:r>
          </w:p>
        </w:tc>
        <w:tc>
          <w:tcPr>
            <w:tcW w:w="1836" w:type="dxa"/>
            <w:shd w:val="clear" w:color="auto" w:fill="auto"/>
            <w:noWrap/>
            <w:vAlign w:val="center"/>
          </w:tcPr>
          <w:p w14:paraId="14B8ECCD" w14:textId="77777777" w:rsidR="00B95FCE" w:rsidRDefault="002A537A">
            <w:pPr>
              <w:widowControl/>
              <w:jc w:val="center"/>
              <w:rPr>
                <w:color w:val="000000"/>
                <w:kern w:val="0"/>
                <w:sz w:val="18"/>
                <w:szCs w:val="18"/>
              </w:rPr>
            </w:pPr>
            <w:r>
              <w:rPr>
                <w:rFonts w:hint="eastAsia"/>
                <w:color w:val="000000"/>
                <w:kern w:val="0"/>
                <w:sz w:val="18"/>
                <w:szCs w:val="18"/>
              </w:rPr>
              <w:t>3.3.5</w:t>
            </w:r>
          </w:p>
        </w:tc>
        <w:tc>
          <w:tcPr>
            <w:tcW w:w="1116" w:type="dxa"/>
            <w:shd w:val="clear" w:color="auto" w:fill="auto"/>
            <w:noWrap/>
            <w:vAlign w:val="center"/>
          </w:tcPr>
          <w:p w14:paraId="156139B6" w14:textId="77777777" w:rsidR="00B95FCE" w:rsidRDefault="002A537A">
            <w:pPr>
              <w:widowControl/>
              <w:jc w:val="center"/>
              <w:rPr>
                <w:color w:val="000000"/>
                <w:kern w:val="0"/>
                <w:sz w:val="18"/>
                <w:szCs w:val="18"/>
              </w:rPr>
            </w:pPr>
            <w:r>
              <w:rPr>
                <w:color w:val="000000"/>
                <w:kern w:val="0"/>
                <w:sz w:val="18"/>
                <w:szCs w:val="18"/>
              </w:rPr>
              <w:t>逐批检验</w:t>
            </w:r>
          </w:p>
        </w:tc>
      </w:tr>
      <w:tr w:rsidR="00B95FCE" w14:paraId="7B8BD850" w14:textId="77777777">
        <w:trPr>
          <w:trHeight w:val="288"/>
          <w:jc w:val="center"/>
        </w:trPr>
        <w:tc>
          <w:tcPr>
            <w:tcW w:w="1881" w:type="dxa"/>
            <w:shd w:val="clear" w:color="auto" w:fill="auto"/>
            <w:noWrap/>
            <w:vAlign w:val="center"/>
          </w:tcPr>
          <w:p w14:paraId="7E1859C0" w14:textId="77777777" w:rsidR="00B95FCE" w:rsidRDefault="002A537A">
            <w:pPr>
              <w:widowControl/>
              <w:jc w:val="center"/>
              <w:rPr>
                <w:color w:val="000000"/>
                <w:kern w:val="0"/>
                <w:sz w:val="18"/>
                <w:szCs w:val="18"/>
              </w:rPr>
            </w:pPr>
            <w:r>
              <w:rPr>
                <w:color w:val="000000"/>
                <w:kern w:val="0"/>
                <w:sz w:val="18"/>
                <w:szCs w:val="18"/>
              </w:rPr>
              <w:t>外观质量</w:t>
            </w:r>
          </w:p>
        </w:tc>
        <w:tc>
          <w:tcPr>
            <w:tcW w:w="1548" w:type="dxa"/>
            <w:shd w:val="clear" w:color="auto" w:fill="auto"/>
            <w:noWrap/>
            <w:vAlign w:val="center"/>
          </w:tcPr>
          <w:p w14:paraId="07381B68" w14:textId="77777777" w:rsidR="00B95FCE" w:rsidRDefault="002A537A">
            <w:pPr>
              <w:widowControl/>
              <w:jc w:val="center"/>
              <w:rPr>
                <w:color w:val="000000"/>
                <w:kern w:val="0"/>
                <w:sz w:val="18"/>
                <w:szCs w:val="18"/>
              </w:rPr>
            </w:pPr>
            <w:r>
              <w:rPr>
                <w:color w:val="000000"/>
                <w:kern w:val="0"/>
                <w:sz w:val="18"/>
                <w:szCs w:val="18"/>
              </w:rPr>
              <w:t>逐</w:t>
            </w:r>
            <w:r>
              <w:rPr>
                <w:rFonts w:hint="eastAsia"/>
                <w:color w:val="000000"/>
                <w:kern w:val="0"/>
                <w:sz w:val="18"/>
                <w:szCs w:val="18"/>
              </w:rPr>
              <w:t>桶（袋</w:t>
            </w:r>
            <w:r>
              <w:rPr>
                <w:color w:val="000000"/>
                <w:kern w:val="0"/>
                <w:sz w:val="18"/>
                <w:szCs w:val="18"/>
              </w:rPr>
              <w:t>）</w:t>
            </w:r>
          </w:p>
        </w:tc>
        <w:tc>
          <w:tcPr>
            <w:tcW w:w="1476" w:type="dxa"/>
            <w:shd w:val="clear" w:color="auto" w:fill="auto"/>
            <w:noWrap/>
            <w:vAlign w:val="center"/>
          </w:tcPr>
          <w:p w14:paraId="0E80139D" w14:textId="77777777" w:rsidR="00B95FCE" w:rsidRDefault="002A537A">
            <w:pPr>
              <w:widowControl/>
              <w:jc w:val="center"/>
              <w:rPr>
                <w:color w:val="000000"/>
                <w:kern w:val="0"/>
                <w:sz w:val="18"/>
                <w:szCs w:val="18"/>
              </w:rPr>
            </w:pPr>
            <w:r>
              <w:rPr>
                <w:rFonts w:hint="eastAsia"/>
                <w:color w:val="000000"/>
                <w:kern w:val="0"/>
                <w:sz w:val="18"/>
                <w:szCs w:val="18"/>
              </w:rPr>
              <w:t>3.2.7</w:t>
            </w:r>
          </w:p>
        </w:tc>
        <w:tc>
          <w:tcPr>
            <w:tcW w:w="1836" w:type="dxa"/>
            <w:shd w:val="clear" w:color="auto" w:fill="auto"/>
            <w:noWrap/>
            <w:vAlign w:val="center"/>
          </w:tcPr>
          <w:p w14:paraId="627D35AA" w14:textId="77777777" w:rsidR="00B95FCE" w:rsidRDefault="002A537A">
            <w:pPr>
              <w:widowControl/>
              <w:jc w:val="center"/>
              <w:rPr>
                <w:color w:val="000000"/>
                <w:kern w:val="0"/>
                <w:sz w:val="18"/>
                <w:szCs w:val="18"/>
              </w:rPr>
            </w:pPr>
            <w:r>
              <w:rPr>
                <w:rFonts w:hint="eastAsia"/>
                <w:color w:val="000000"/>
                <w:kern w:val="0"/>
                <w:sz w:val="18"/>
                <w:szCs w:val="18"/>
              </w:rPr>
              <w:t>3.3.6</w:t>
            </w:r>
          </w:p>
        </w:tc>
        <w:tc>
          <w:tcPr>
            <w:tcW w:w="1116" w:type="dxa"/>
            <w:shd w:val="clear" w:color="auto" w:fill="auto"/>
            <w:noWrap/>
            <w:vAlign w:val="center"/>
          </w:tcPr>
          <w:p w14:paraId="7880AD78" w14:textId="77777777" w:rsidR="00B95FCE" w:rsidRDefault="002A537A">
            <w:pPr>
              <w:widowControl/>
              <w:jc w:val="center"/>
              <w:rPr>
                <w:color w:val="000000"/>
                <w:kern w:val="0"/>
                <w:sz w:val="18"/>
                <w:szCs w:val="18"/>
              </w:rPr>
            </w:pPr>
            <w:r>
              <w:rPr>
                <w:color w:val="000000"/>
                <w:kern w:val="0"/>
                <w:sz w:val="18"/>
                <w:szCs w:val="18"/>
              </w:rPr>
              <w:t>逐批检验</w:t>
            </w:r>
          </w:p>
        </w:tc>
      </w:tr>
      <w:tr w:rsidR="00B95FCE" w14:paraId="2799349C" w14:textId="77777777">
        <w:trPr>
          <w:trHeight w:val="288"/>
          <w:jc w:val="center"/>
        </w:trPr>
        <w:tc>
          <w:tcPr>
            <w:tcW w:w="1881" w:type="dxa"/>
            <w:shd w:val="clear" w:color="auto" w:fill="auto"/>
            <w:noWrap/>
            <w:vAlign w:val="center"/>
          </w:tcPr>
          <w:p w14:paraId="3EF681DA" w14:textId="77777777" w:rsidR="00B95FCE" w:rsidRDefault="002A537A">
            <w:pPr>
              <w:widowControl/>
              <w:jc w:val="center"/>
              <w:rPr>
                <w:color w:val="000000"/>
                <w:kern w:val="0"/>
                <w:sz w:val="18"/>
                <w:szCs w:val="18"/>
              </w:rPr>
            </w:pPr>
            <w:r>
              <w:rPr>
                <w:rFonts w:hint="eastAsia"/>
                <w:color w:val="000000"/>
                <w:kern w:val="0"/>
                <w:sz w:val="18"/>
                <w:szCs w:val="18"/>
              </w:rPr>
              <w:lastRenderedPageBreak/>
              <w:t>微观形貌</w:t>
            </w:r>
          </w:p>
        </w:tc>
        <w:tc>
          <w:tcPr>
            <w:tcW w:w="1548" w:type="dxa"/>
            <w:shd w:val="clear" w:color="auto" w:fill="auto"/>
            <w:noWrap/>
            <w:vAlign w:val="center"/>
          </w:tcPr>
          <w:p w14:paraId="11E06DBA" w14:textId="77777777" w:rsidR="00B95FCE" w:rsidRDefault="002A537A">
            <w:pPr>
              <w:widowControl/>
              <w:jc w:val="center"/>
              <w:rPr>
                <w:color w:val="000000"/>
                <w:kern w:val="0"/>
                <w:sz w:val="18"/>
                <w:szCs w:val="18"/>
              </w:rPr>
            </w:pPr>
            <w:r>
              <w:rPr>
                <w:rFonts w:hint="eastAsia"/>
                <w:color w:val="000000"/>
                <w:kern w:val="0"/>
                <w:sz w:val="18"/>
                <w:szCs w:val="18"/>
              </w:rPr>
              <w:t>每批一份</w:t>
            </w:r>
          </w:p>
        </w:tc>
        <w:tc>
          <w:tcPr>
            <w:tcW w:w="1476" w:type="dxa"/>
            <w:shd w:val="clear" w:color="auto" w:fill="auto"/>
            <w:noWrap/>
            <w:vAlign w:val="center"/>
          </w:tcPr>
          <w:p w14:paraId="69DE30C4" w14:textId="77777777" w:rsidR="00B95FCE" w:rsidRDefault="002A537A">
            <w:pPr>
              <w:widowControl/>
              <w:jc w:val="center"/>
              <w:rPr>
                <w:color w:val="000000"/>
                <w:kern w:val="0"/>
                <w:sz w:val="18"/>
                <w:szCs w:val="18"/>
              </w:rPr>
            </w:pPr>
            <w:r>
              <w:rPr>
                <w:rFonts w:hint="eastAsia"/>
                <w:color w:val="000000"/>
                <w:kern w:val="0"/>
                <w:sz w:val="18"/>
                <w:szCs w:val="18"/>
              </w:rPr>
              <w:t>3.2.8</w:t>
            </w:r>
          </w:p>
        </w:tc>
        <w:tc>
          <w:tcPr>
            <w:tcW w:w="1836" w:type="dxa"/>
            <w:shd w:val="clear" w:color="auto" w:fill="auto"/>
            <w:noWrap/>
            <w:vAlign w:val="center"/>
          </w:tcPr>
          <w:p w14:paraId="0C01B1E3" w14:textId="77777777" w:rsidR="00B95FCE" w:rsidRDefault="002A537A">
            <w:pPr>
              <w:widowControl/>
              <w:jc w:val="center"/>
              <w:rPr>
                <w:color w:val="000000"/>
                <w:kern w:val="0"/>
                <w:sz w:val="18"/>
                <w:szCs w:val="18"/>
              </w:rPr>
            </w:pPr>
            <w:r>
              <w:rPr>
                <w:rFonts w:hint="eastAsia"/>
                <w:color w:val="000000"/>
                <w:kern w:val="0"/>
                <w:sz w:val="18"/>
                <w:szCs w:val="18"/>
              </w:rPr>
              <w:t>3.3.7</w:t>
            </w:r>
          </w:p>
        </w:tc>
        <w:tc>
          <w:tcPr>
            <w:tcW w:w="1116" w:type="dxa"/>
            <w:shd w:val="clear" w:color="auto" w:fill="auto"/>
            <w:noWrap/>
            <w:vAlign w:val="center"/>
          </w:tcPr>
          <w:p w14:paraId="38120D69" w14:textId="77777777" w:rsidR="00B95FCE" w:rsidRDefault="002A537A">
            <w:pPr>
              <w:widowControl/>
              <w:jc w:val="center"/>
              <w:rPr>
                <w:color w:val="000000"/>
                <w:kern w:val="0"/>
                <w:sz w:val="18"/>
                <w:szCs w:val="18"/>
              </w:rPr>
            </w:pPr>
            <w:r>
              <w:rPr>
                <w:color w:val="000000"/>
                <w:kern w:val="0"/>
                <w:sz w:val="18"/>
                <w:szCs w:val="18"/>
              </w:rPr>
              <w:t>周期检验</w:t>
            </w:r>
          </w:p>
        </w:tc>
      </w:tr>
      <w:tr w:rsidR="00B95FCE" w14:paraId="365C487D" w14:textId="77777777">
        <w:trPr>
          <w:trHeight w:val="288"/>
          <w:jc w:val="center"/>
        </w:trPr>
        <w:tc>
          <w:tcPr>
            <w:tcW w:w="1881" w:type="dxa"/>
            <w:shd w:val="clear" w:color="auto" w:fill="auto"/>
            <w:noWrap/>
            <w:vAlign w:val="center"/>
          </w:tcPr>
          <w:p w14:paraId="3B8418BE" w14:textId="77777777" w:rsidR="00B95FCE" w:rsidRDefault="002A537A">
            <w:pPr>
              <w:widowControl/>
              <w:jc w:val="center"/>
              <w:rPr>
                <w:color w:val="000000"/>
                <w:kern w:val="0"/>
                <w:sz w:val="18"/>
                <w:szCs w:val="18"/>
              </w:rPr>
            </w:pPr>
            <w:r>
              <w:rPr>
                <w:color w:val="000000"/>
                <w:kern w:val="0"/>
                <w:sz w:val="18"/>
                <w:szCs w:val="18"/>
              </w:rPr>
              <w:t>晶体结构</w:t>
            </w:r>
          </w:p>
        </w:tc>
        <w:tc>
          <w:tcPr>
            <w:tcW w:w="1548" w:type="dxa"/>
            <w:shd w:val="clear" w:color="auto" w:fill="auto"/>
            <w:noWrap/>
            <w:vAlign w:val="center"/>
          </w:tcPr>
          <w:p w14:paraId="55B60338" w14:textId="77777777" w:rsidR="00B95FCE" w:rsidRDefault="002A537A">
            <w:pPr>
              <w:widowControl/>
              <w:jc w:val="center"/>
              <w:rPr>
                <w:color w:val="000000"/>
                <w:kern w:val="0"/>
                <w:sz w:val="18"/>
                <w:szCs w:val="18"/>
              </w:rPr>
            </w:pPr>
            <w:r>
              <w:rPr>
                <w:color w:val="000000"/>
                <w:kern w:val="0"/>
                <w:sz w:val="18"/>
                <w:szCs w:val="18"/>
              </w:rPr>
              <w:t>每批</w:t>
            </w:r>
            <w:r>
              <w:rPr>
                <w:color w:val="000000"/>
                <w:kern w:val="0"/>
                <w:sz w:val="18"/>
                <w:szCs w:val="18"/>
              </w:rPr>
              <w:t>1</w:t>
            </w:r>
            <w:r>
              <w:rPr>
                <w:color w:val="000000"/>
                <w:kern w:val="0"/>
                <w:sz w:val="18"/>
                <w:szCs w:val="18"/>
              </w:rPr>
              <w:t>份</w:t>
            </w:r>
          </w:p>
        </w:tc>
        <w:tc>
          <w:tcPr>
            <w:tcW w:w="1476" w:type="dxa"/>
            <w:shd w:val="clear" w:color="auto" w:fill="auto"/>
            <w:noWrap/>
            <w:vAlign w:val="center"/>
          </w:tcPr>
          <w:p w14:paraId="42A65F26" w14:textId="77777777" w:rsidR="00B95FCE" w:rsidRDefault="002A537A">
            <w:pPr>
              <w:widowControl/>
              <w:jc w:val="center"/>
              <w:rPr>
                <w:color w:val="000000"/>
                <w:kern w:val="0"/>
                <w:sz w:val="18"/>
                <w:szCs w:val="18"/>
              </w:rPr>
            </w:pPr>
            <w:r>
              <w:rPr>
                <w:rFonts w:hint="eastAsia"/>
                <w:color w:val="000000"/>
                <w:kern w:val="0"/>
                <w:sz w:val="18"/>
                <w:szCs w:val="18"/>
              </w:rPr>
              <w:t>3.2.9</w:t>
            </w:r>
          </w:p>
        </w:tc>
        <w:tc>
          <w:tcPr>
            <w:tcW w:w="1836" w:type="dxa"/>
            <w:shd w:val="clear" w:color="auto" w:fill="auto"/>
            <w:noWrap/>
            <w:vAlign w:val="center"/>
          </w:tcPr>
          <w:p w14:paraId="039D0C8D" w14:textId="77777777" w:rsidR="00B95FCE" w:rsidRDefault="002A537A">
            <w:pPr>
              <w:widowControl/>
              <w:jc w:val="center"/>
              <w:rPr>
                <w:color w:val="000000"/>
                <w:kern w:val="0"/>
                <w:sz w:val="18"/>
                <w:szCs w:val="18"/>
              </w:rPr>
            </w:pPr>
            <w:r>
              <w:rPr>
                <w:rFonts w:hint="eastAsia"/>
                <w:color w:val="000000"/>
                <w:kern w:val="0"/>
                <w:sz w:val="18"/>
                <w:szCs w:val="18"/>
              </w:rPr>
              <w:t>3.3.8</w:t>
            </w:r>
          </w:p>
        </w:tc>
        <w:tc>
          <w:tcPr>
            <w:tcW w:w="1116" w:type="dxa"/>
            <w:shd w:val="clear" w:color="auto" w:fill="auto"/>
            <w:noWrap/>
            <w:vAlign w:val="center"/>
          </w:tcPr>
          <w:p w14:paraId="3AF7253C" w14:textId="77777777" w:rsidR="00B95FCE" w:rsidRDefault="002A537A">
            <w:pPr>
              <w:widowControl/>
              <w:jc w:val="center"/>
              <w:rPr>
                <w:color w:val="000000"/>
                <w:kern w:val="0"/>
                <w:sz w:val="18"/>
                <w:szCs w:val="18"/>
              </w:rPr>
            </w:pPr>
            <w:r>
              <w:rPr>
                <w:color w:val="000000"/>
                <w:kern w:val="0"/>
                <w:sz w:val="18"/>
                <w:szCs w:val="18"/>
              </w:rPr>
              <w:t>周期检验</w:t>
            </w:r>
          </w:p>
        </w:tc>
      </w:tr>
      <w:tr w:rsidR="00B95FCE" w14:paraId="2062EFBA" w14:textId="77777777">
        <w:trPr>
          <w:trHeight w:val="288"/>
          <w:jc w:val="center"/>
        </w:trPr>
        <w:tc>
          <w:tcPr>
            <w:tcW w:w="1881" w:type="dxa"/>
            <w:shd w:val="clear" w:color="auto" w:fill="auto"/>
            <w:noWrap/>
            <w:vAlign w:val="center"/>
          </w:tcPr>
          <w:p w14:paraId="0D55A726" w14:textId="77777777" w:rsidR="00B95FCE" w:rsidRDefault="002A537A">
            <w:pPr>
              <w:widowControl/>
              <w:jc w:val="center"/>
              <w:rPr>
                <w:color w:val="000000"/>
                <w:kern w:val="0"/>
                <w:sz w:val="18"/>
                <w:szCs w:val="18"/>
              </w:rPr>
            </w:pPr>
            <w:r>
              <w:rPr>
                <w:rFonts w:hint="eastAsia"/>
                <w:color w:val="000000"/>
                <w:kern w:val="0"/>
                <w:sz w:val="18"/>
                <w:szCs w:val="18"/>
              </w:rPr>
              <w:t>粒度分布</w:t>
            </w:r>
          </w:p>
        </w:tc>
        <w:tc>
          <w:tcPr>
            <w:tcW w:w="1548" w:type="dxa"/>
            <w:shd w:val="clear" w:color="auto" w:fill="auto"/>
            <w:noWrap/>
            <w:vAlign w:val="center"/>
          </w:tcPr>
          <w:p w14:paraId="29FA1813" w14:textId="77777777" w:rsidR="00B95FCE" w:rsidRDefault="002A537A">
            <w:pPr>
              <w:widowControl/>
              <w:jc w:val="center"/>
              <w:rPr>
                <w:color w:val="000000"/>
                <w:kern w:val="0"/>
                <w:sz w:val="18"/>
                <w:szCs w:val="18"/>
              </w:rPr>
            </w:pPr>
            <w:r>
              <w:rPr>
                <w:color w:val="000000"/>
                <w:kern w:val="0"/>
                <w:sz w:val="18"/>
                <w:szCs w:val="18"/>
              </w:rPr>
              <w:t>每批</w:t>
            </w:r>
            <w:r>
              <w:rPr>
                <w:color w:val="000000"/>
                <w:kern w:val="0"/>
                <w:sz w:val="18"/>
                <w:szCs w:val="18"/>
              </w:rPr>
              <w:t>1</w:t>
            </w:r>
            <w:r>
              <w:rPr>
                <w:color w:val="000000"/>
                <w:kern w:val="0"/>
                <w:sz w:val="18"/>
                <w:szCs w:val="18"/>
              </w:rPr>
              <w:t>份</w:t>
            </w:r>
          </w:p>
        </w:tc>
        <w:tc>
          <w:tcPr>
            <w:tcW w:w="1476" w:type="dxa"/>
            <w:shd w:val="clear" w:color="auto" w:fill="auto"/>
            <w:noWrap/>
            <w:vAlign w:val="center"/>
          </w:tcPr>
          <w:p w14:paraId="7A7A5E60" w14:textId="77777777" w:rsidR="00B95FCE" w:rsidRDefault="002A537A">
            <w:pPr>
              <w:widowControl/>
              <w:jc w:val="center"/>
              <w:rPr>
                <w:color w:val="000000"/>
                <w:kern w:val="0"/>
                <w:sz w:val="18"/>
                <w:szCs w:val="18"/>
              </w:rPr>
            </w:pPr>
            <w:r>
              <w:rPr>
                <w:rFonts w:hint="eastAsia"/>
                <w:color w:val="000000"/>
                <w:kern w:val="0"/>
                <w:sz w:val="18"/>
                <w:szCs w:val="18"/>
              </w:rPr>
              <w:t>3.2.10</w:t>
            </w:r>
          </w:p>
        </w:tc>
        <w:tc>
          <w:tcPr>
            <w:tcW w:w="1836" w:type="dxa"/>
            <w:shd w:val="clear" w:color="auto" w:fill="auto"/>
            <w:noWrap/>
            <w:vAlign w:val="center"/>
          </w:tcPr>
          <w:p w14:paraId="43838209" w14:textId="77777777" w:rsidR="00B95FCE" w:rsidRDefault="002A537A">
            <w:pPr>
              <w:widowControl/>
              <w:jc w:val="center"/>
              <w:rPr>
                <w:color w:val="000000"/>
                <w:kern w:val="0"/>
                <w:sz w:val="18"/>
                <w:szCs w:val="18"/>
              </w:rPr>
            </w:pPr>
            <w:r>
              <w:rPr>
                <w:rFonts w:hint="eastAsia"/>
                <w:color w:val="000000"/>
                <w:kern w:val="0"/>
                <w:sz w:val="18"/>
                <w:szCs w:val="18"/>
              </w:rPr>
              <w:t>3.3.9</w:t>
            </w:r>
          </w:p>
        </w:tc>
        <w:tc>
          <w:tcPr>
            <w:tcW w:w="1116" w:type="dxa"/>
            <w:shd w:val="clear" w:color="auto" w:fill="auto"/>
            <w:noWrap/>
            <w:vAlign w:val="center"/>
          </w:tcPr>
          <w:p w14:paraId="2720622C" w14:textId="77777777" w:rsidR="00B95FCE" w:rsidRDefault="002A537A">
            <w:pPr>
              <w:widowControl/>
              <w:jc w:val="center"/>
              <w:rPr>
                <w:color w:val="000000"/>
                <w:kern w:val="0"/>
                <w:sz w:val="18"/>
                <w:szCs w:val="18"/>
              </w:rPr>
            </w:pPr>
            <w:r>
              <w:rPr>
                <w:color w:val="000000"/>
                <w:kern w:val="0"/>
                <w:sz w:val="18"/>
                <w:szCs w:val="18"/>
              </w:rPr>
              <w:t>逐批检验</w:t>
            </w:r>
          </w:p>
        </w:tc>
      </w:tr>
      <w:tr w:rsidR="00B95FCE" w14:paraId="4C5425EE" w14:textId="77777777">
        <w:trPr>
          <w:trHeight w:val="288"/>
          <w:jc w:val="center"/>
        </w:trPr>
        <w:tc>
          <w:tcPr>
            <w:tcW w:w="1881" w:type="dxa"/>
            <w:shd w:val="clear" w:color="auto" w:fill="auto"/>
            <w:noWrap/>
            <w:vAlign w:val="center"/>
          </w:tcPr>
          <w:p w14:paraId="0E937FD3" w14:textId="77777777" w:rsidR="00B95FCE" w:rsidRDefault="002A537A">
            <w:pPr>
              <w:widowControl/>
              <w:jc w:val="center"/>
              <w:rPr>
                <w:color w:val="000000"/>
                <w:kern w:val="0"/>
                <w:sz w:val="18"/>
                <w:szCs w:val="18"/>
              </w:rPr>
            </w:pPr>
            <w:r>
              <w:rPr>
                <w:rFonts w:hint="eastAsia"/>
                <w:color w:val="000000"/>
                <w:kern w:val="0"/>
                <w:sz w:val="18"/>
                <w:szCs w:val="18"/>
              </w:rPr>
              <w:t>振实密度</w:t>
            </w:r>
          </w:p>
        </w:tc>
        <w:tc>
          <w:tcPr>
            <w:tcW w:w="1548" w:type="dxa"/>
            <w:shd w:val="clear" w:color="auto" w:fill="auto"/>
            <w:noWrap/>
            <w:vAlign w:val="center"/>
          </w:tcPr>
          <w:p w14:paraId="4B9B7F8B" w14:textId="77777777" w:rsidR="00B95FCE" w:rsidRDefault="002A537A">
            <w:pPr>
              <w:widowControl/>
              <w:jc w:val="center"/>
              <w:rPr>
                <w:color w:val="000000"/>
                <w:kern w:val="0"/>
                <w:sz w:val="18"/>
                <w:szCs w:val="18"/>
              </w:rPr>
            </w:pPr>
            <w:r>
              <w:rPr>
                <w:color w:val="000000"/>
                <w:kern w:val="0"/>
                <w:sz w:val="18"/>
                <w:szCs w:val="18"/>
              </w:rPr>
              <w:t>每批</w:t>
            </w:r>
            <w:r>
              <w:rPr>
                <w:color w:val="000000"/>
                <w:kern w:val="0"/>
                <w:sz w:val="18"/>
                <w:szCs w:val="18"/>
              </w:rPr>
              <w:t>1</w:t>
            </w:r>
            <w:r>
              <w:rPr>
                <w:color w:val="000000"/>
                <w:kern w:val="0"/>
                <w:sz w:val="18"/>
                <w:szCs w:val="18"/>
              </w:rPr>
              <w:t>份</w:t>
            </w:r>
          </w:p>
        </w:tc>
        <w:tc>
          <w:tcPr>
            <w:tcW w:w="1476" w:type="dxa"/>
            <w:shd w:val="clear" w:color="auto" w:fill="auto"/>
            <w:noWrap/>
            <w:vAlign w:val="center"/>
          </w:tcPr>
          <w:p w14:paraId="2778D2B0" w14:textId="77777777" w:rsidR="00B95FCE" w:rsidRDefault="002A537A">
            <w:pPr>
              <w:widowControl/>
              <w:jc w:val="center"/>
              <w:rPr>
                <w:color w:val="000000"/>
                <w:kern w:val="0"/>
                <w:sz w:val="18"/>
                <w:szCs w:val="18"/>
              </w:rPr>
            </w:pPr>
            <w:r>
              <w:rPr>
                <w:rFonts w:hint="eastAsia"/>
                <w:color w:val="000000"/>
                <w:kern w:val="0"/>
                <w:sz w:val="18"/>
                <w:szCs w:val="18"/>
              </w:rPr>
              <w:t>3.2.11</w:t>
            </w:r>
          </w:p>
        </w:tc>
        <w:tc>
          <w:tcPr>
            <w:tcW w:w="1836" w:type="dxa"/>
            <w:shd w:val="clear" w:color="auto" w:fill="auto"/>
            <w:noWrap/>
            <w:vAlign w:val="center"/>
          </w:tcPr>
          <w:p w14:paraId="61375F96" w14:textId="77777777" w:rsidR="00B95FCE" w:rsidRDefault="002A537A">
            <w:pPr>
              <w:widowControl/>
              <w:jc w:val="center"/>
              <w:rPr>
                <w:color w:val="000000"/>
                <w:kern w:val="0"/>
                <w:sz w:val="18"/>
                <w:szCs w:val="18"/>
              </w:rPr>
            </w:pPr>
            <w:r>
              <w:rPr>
                <w:rFonts w:hint="eastAsia"/>
                <w:color w:val="000000"/>
                <w:kern w:val="0"/>
                <w:sz w:val="18"/>
                <w:szCs w:val="18"/>
              </w:rPr>
              <w:t>3.3.10</w:t>
            </w:r>
          </w:p>
        </w:tc>
        <w:tc>
          <w:tcPr>
            <w:tcW w:w="1116" w:type="dxa"/>
            <w:shd w:val="clear" w:color="auto" w:fill="auto"/>
            <w:noWrap/>
            <w:vAlign w:val="center"/>
          </w:tcPr>
          <w:p w14:paraId="245AD96E" w14:textId="77777777" w:rsidR="00B95FCE" w:rsidRDefault="002A537A">
            <w:pPr>
              <w:widowControl/>
              <w:jc w:val="center"/>
              <w:rPr>
                <w:color w:val="000000"/>
                <w:kern w:val="0"/>
                <w:sz w:val="18"/>
                <w:szCs w:val="18"/>
              </w:rPr>
            </w:pPr>
            <w:r>
              <w:rPr>
                <w:color w:val="000000"/>
                <w:kern w:val="0"/>
                <w:sz w:val="18"/>
                <w:szCs w:val="18"/>
              </w:rPr>
              <w:t>逐批检验</w:t>
            </w:r>
          </w:p>
        </w:tc>
      </w:tr>
      <w:tr w:rsidR="00B95FCE" w14:paraId="5B0DFC39" w14:textId="77777777">
        <w:trPr>
          <w:trHeight w:val="288"/>
          <w:jc w:val="center"/>
        </w:trPr>
        <w:tc>
          <w:tcPr>
            <w:tcW w:w="1881" w:type="dxa"/>
            <w:shd w:val="clear" w:color="auto" w:fill="auto"/>
            <w:noWrap/>
            <w:vAlign w:val="center"/>
          </w:tcPr>
          <w:p w14:paraId="533FF48D" w14:textId="77777777" w:rsidR="00B95FCE" w:rsidRDefault="002A537A">
            <w:pPr>
              <w:widowControl/>
              <w:jc w:val="center"/>
              <w:rPr>
                <w:color w:val="000000"/>
                <w:kern w:val="0"/>
                <w:sz w:val="18"/>
                <w:szCs w:val="18"/>
              </w:rPr>
            </w:pPr>
            <w:r>
              <w:rPr>
                <w:rFonts w:hint="eastAsia"/>
                <w:color w:val="000000"/>
                <w:kern w:val="0"/>
                <w:sz w:val="18"/>
                <w:szCs w:val="18"/>
              </w:rPr>
              <w:t>比表面积</w:t>
            </w:r>
          </w:p>
        </w:tc>
        <w:tc>
          <w:tcPr>
            <w:tcW w:w="1548" w:type="dxa"/>
            <w:shd w:val="clear" w:color="auto" w:fill="auto"/>
            <w:noWrap/>
            <w:vAlign w:val="center"/>
          </w:tcPr>
          <w:p w14:paraId="57959DF0" w14:textId="77777777" w:rsidR="00B95FCE" w:rsidRDefault="002A537A">
            <w:pPr>
              <w:widowControl/>
              <w:jc w:val="center"/>
              <w:rPr>
                <w:color w:val="000000"/>
                <w:kern w:val="0"/>
                <w:sz w:val="18"/>
                <w:szCs w:val="18"/>
              </w:rPr>
            </w:pPr>
            <w:r>
              <w:rPr>
                <w:color w:val="000000"/>
                <w:kern w:val="0"/>
                <w:sz w:val="18"/>
                <w:szCs w:val="18"/>
              </w:rPr>
              <w:t>每批</w:t>
            </w:r>
            <w:r>
              <w:rPr>
                <w:color w:val="000000"/>
                <w:kern w:val="0"/>
                <w:sz w:val="18"/>
                <w:szCs w:val="18"/>
              </w:rPr>
              <w:t>1</w:t>
            </w:r>
            <w:r>
              <w:rPr>
                <w:color w:val="000000"/>
                <w:kern w:val="0"/>
                <w:sz w:val="18"/>
                <w:szCs w:val="18"/>
              </w:rPr>
              <w:t>份</w:t>
            </w:r>
          </w:p>
        </w:tc>
        <w:tc>
          <w:tcPr>
            <w:tcW w:w="1476" w:type="dxa"/>
            <w:shd w:val="clear" w:color="auto" w:fill="auto"/>
            <w:noWrap/>
            <w:vAlign w:val="center"/>
          </w:tcPr>
          <w:p w14:paraId="21D8DC6D" w14:textId="77777777" w:rsidR="00B95FCE" w:rsidRDefault="002A537A">
            <w:pPr>
              <w:widowControl/>
              <w:jc w:val="center"/>
              <w:rPr>
                <w:color w:val="000000"/>
                <w:kern w:val="0"/>
                <w:sz w:val="18"/>
                <w:szCs w:val="18"/>
              </w:rPr>
            </w:pPr>
            <w:r>
              <w:rPr>
                <w:rFonts w:hint="eastAsia"/>
                <w:color w:val="000000"/>
                <w:kern w:val="0"/>
                <w:sz w:val="18"/>
                <w:szCs w:val="18"/>
              </w:rPr>
              <w:t>3.2.12</w:t>
            </w:r>
          </w:p>
        </w:tc>
        <w:tc>
          <w:tcPr>
            <w:tcW w:w="1836" w:type="dxa"/>
            <w:shd w:val="clear" w:color="auto" w:fill="auto"/>
            <w:noWrap/>
            <w:vAlign w:val="center"/>
          </w:tcPr>
          <w:p w14:paraId="178D0C14" w14:textId="77777777" w:rsidR="00B95FCE" w:rsidRDefault="002A537A">
            <w:pPr>
              <w:widowControl/>
              <w:jc w:val="center"/>
              <w:rPr>
                <w:color w:val="000000"/>
                <w:kern w:val="0"/>
                <w:sz w:val="18"/>
                <w:szCs w:val="18"/>
              </w:rPr>
            </w:pPr>
            <w:r>
              <w:rPr>
                <w:rFonts w:hint="eastAsia"/>
                <w:color w:val="000000"/>
                <w:kern w:val="0"/>
                <w:sz w:val="18"/>
                <w:szCs w:val="18"/>
              </w:rPr>
              <w:t>3.3.11</w:t>
            </w:r>
          </w:p>
        </w:tc>
        <w:tc>
          <w:tcPr>
            <w:tcW w:w="1116" w:type="dxa"/>
            <w:shd w:val="clear" w:color="auto" w:fill="auto"/>
            <w:noWrap/>
            <w:vAlign w:val="center"/>
          </w:tcPr>
          <w:p w14:paraId="191523E0" w14:textId="77777777" w:rsidR="00B95FCE" w:rsidRDefault="002A537A">
            <w:pPr>
              <w:widowControl/>
              <w:jc w:val="center"/>
              <w:rPr>
                <w:color w:val="000000"/>
                <w:kern w:val="0"/>
                <w:sz w:val="18"/>
                <w:szCs w:val="18"/>
              </w:rPr>
            </w:pPr>
            <w:r>
              <w:rPr>
                <w:color w:val="000000"/>
                <w:kern w:val="0"/>
                <w:sz w:val="18"/>
                <w:szCs w:val="18"/>
              </w:rPr>
              <w:t>逐批检验</w:t>
            </w:r>
          </w:p>
        </w:tc>
      </w:tr>
      <w:tr w:rsidR="00B95FCE" w14:paraId="52C1EB32" w14:textId="77777777">
        <w:trPr>
          <w:trHeight w:val="288"/>
          <w:jc w:val="center"/>
        </w:trPr>
        <w:tc>
          <w:tcPr>
            <w:tcW w:w="1881" w:type="dxa"/>
            <w:shd w:val="clear" w:color="auto" w:fill="auto"/>
            <w:noWrap/>
            <w:vAlign w:val="center"/>
          </w:tcPr>
          <w:p w14:paraId="42920B38" w14:textId="77777777" w:rsidR="00B95FCE" w:rsidRDefault="002A537A">
            <w:pPr>
              <w:widowControl/>
              <w:jc w:val="center"/>
              <w:rPr>
                <w:color w:val="000000"/>
                <w:kern w:val="0"/>
                <w:sz w:val="18"/>
                <w:szCs w:val="18"/>
              </w:rPr>
            </w:pPr>
            <w:r>
              <w:rPr>
                <w:rFonts w:hint="eastAsia"/>
                <w:color w:val="000000"/>
                <w:kern w:val="0"/>
                <w:sz w:val="18"/>
                <w:szCs w:val="18"/>
              </w:rPr>
              <w:t>首次放电</w:t>
            </w:r>
            <w:r>
              <w:rPr>
                <w:color w:val="000000"/>
                <w:kern w:val="0"/>
                <w:sz w:val="18"/>
                <w:szCs w:val="18"/>
              </w:rPr>
              <w:t>比容量</w:t>
            </w:r>
          </w:p>
        </w:tc>
        <w:tc>
          <w:tcPr>
            <w:tcW w:w="1548" w:type="dxa"/>
            <w:shd w:val="clear" w:color="auto" w:fill="auto"/>
            <w:noWrap/>
            <w:vAlign w:val="center"/>
          </w:tcPr>
          <w:p w14:paraId="77C54E7D" w14:textId="77777777" w:rsidR="00B95FCE" w:rsidRDefault="002A537A">
            <w:pPr>
              <w:widowControl/>
              <w:jc w:val="center"/>
              <w:rPr>
                <w:color w:val="000000"/>
                <w:kern w:val="0"/>
                <w:sz w:val="18"/>
                <w:szCs w:val="18"/>
              </w:rPr>
            </w:pPr>
            <w:r>
              <w:rPr>
                <w:color w:val="000000"/>
                <w:kern w:val="0"/>
                <w:sz w:val="18"/>
                <w:szCs w:val="18"/>
              </w:rPr>
              <w:t>每批</w:t>
            </w:r>
            <w:r>
              <w:rPr>
                <w:color w:val="000000"/>
                <w:kern w:val="0"/>
                <w:sz w:val="18"/>
                <w:szCs w:val="18"/>
              </w:rPr>
              <w:t>1</w:t>
            </w:r>
            <w:r>
              <w:rPr>
                <w:color w:val="000000"/>
                <w:kern w:val="0"/>
                <w:sz w:val="18"/>
                <w:szCs w:val="18"/>
              </w:rPr>
              <w:t>份</w:t>
            </w:r>
          </w:p>
        </w:tc>
        <w:tc>
          <w:tcPr>
            <w:tcW w:w="1476" w:type="dxa"/>
            <w:shd w:val="clear" w:color="auto" w:fill="auto"/>
            <w:noWrap/>
            <w:vAlign w:val="center"/>
          </w:tcPr>
          <w:p w14:paraId="676107DF" w14:textId="77777777" w:rsidR="00B95FCE" w:rsidRDefault="002A537A">
            <w:pPr>
              <w:widowControl/>
              <w:jc w:val="center"/>
              <w:rPr>
                <w:color w:val="000000"/>
                <w:kern w:val="0"/>
                <w:sz w:val="18"/>
                <w:szCs w:val="18"/>
              </w:rPr>
            </w:pPr>
            <w:r>
              <w:rPr>
                <w:rFonts w:hint="eastAsia"/>
                <w:color w:val="000000"/>
                <w:kern w:val="0"/>
                <w:sz w:val="18"/>
                <w:szCs w:val="18"/>
              </w:rPr>
              <w:t>3.2.13</w:t>
            </w:r>
          </w:p>
        </w:tc>
        <w:tc>
          <w:tcPr>
            <w:tcW w:w="1836" w:type="dxa"/>
            <w:shd w:val="clear" w:color="auto" w:fill="auto"/>
            <w:noWrap/>
            <w:vAlign w:val="center"/>
          </w:tcPr>
          <w:p w14:paraId="1077D699" w14:textId="77777777" w:rsidR="00B95FCE" w:rsidRDefault="002A537A">
            <w:pPr>
              <w:widowControl/>
              <w:jc w:val="center"/>
              <w:rPr>
                <w:color w:val="000000"/>
                <w:kern w:val="0"/>
                <w:sz w:val="18"/>
                <w:szCs w:val="18"/>
              </w:rPr>
            </w:pPr>
            <w:r>
              <w:rPr>
                <w:rFonts w:hint="eastAsia"/>
                <w:color w:val="000000"/>
                <w:kern w:val="0"/>
                <w:sz w:val="18"/>
                <w:szCs w:val="18"/>
              </w:rPr>
              <w:t>3.3.12</w:t>
            </w:r>
          </w:p>
        </w:tc>
        <w:tc>
          <w:tcPr>
            <w:tcW w:w="1116" w:type="dxa"/>
            <w:shd w:val="clear" w:color="auto" w:fill="auto"/>
            <w:noWrap/>
            <w:vAlign w:val="center"/>
          </w:tcPr>
          <w:p w14:paraId="6070643A" w14:textId="77777777" w:rsidR="00B95FCE" w:rsidRDefault="002A537A">
            <w:pPr>
              <w:widowControl/>
              <w:jc w:val="center"/>
              <w:rPr>
                <w:color w:val="000000"/>
                <w:kern w:val="0"/>
                <w:sz w:val="18"/>
                <w:szCs w:val="18"/>
              </w:rPr>
            </w:pPr>
            <w:r>
              <w:rPr>
                <w:color w:val="000000"/>
                <w:kern w:val="0"/>
                <w:sz w:val="18"/>
                <w:szCs w:val="18"/>
              </w:rPr>
              <w:t>周期检验</w:t>
            </w:r>
          </w:p>
        </w:tc>
      </w:tr>
      <w:tr w:rsidR="00B95FCE" w14:paraId="0BC9F06D" w14:textId="77777777">
        <w:trPr>
          <w:trHeight w:val="288"/>
          <w:jc w:val="center"/>
        </w:trPr>
        <w:tc>
          <w:tcPr>
            <w:tcW w:w="1881" w:type="dxa"/>
            <w:shd w:val="clear" w:color="auto" w:fill="auto"/>
            <w:noWrap/>
            <w:vAlign w:val="center"/>
          </w:tcPr>
          <w:p w14:paraId="7468CD1B" w14:textId="77777777" w:rsidR="00B95FCE" w:rsidRDefault="002A537A">
            <w:pPr>
              <w:widowControl/>
              <w:jc w:val="center"/>
              <w:rPr>
                <w:color w:val="000000"/>
                <w:kern w:val="0"/>
                <w:sz w:val="18"/>
                <w:szCs w:val="18"/>
              </w:rPr>
            </w:pPr>
            <w:r>
              <w:rPr>
                <w:color w:val="000000"/>
                <w:kern w:val="0"/>
                <w:sz w:val="18"/>
                <w:szCs w:val="18"/>
              </w:rPr>
              <w:t>首次充放电效率</w:t>
            </w:r>
          </w:p>
        </w:tc>
        <w:tc>
          <w:tcPr>
            <w:tcW w:w="1548" w:type="dxa"/>
            <w:shd w:val="clear" w:color="auto" w:fill="auto"/>
            <w:noWrap/>
            <w:vAlign w:val="center"/>
          </w:tcPr>
          <w:p w14:paraId="73916CE2" w14:textId="77777777" w:rsidR="00B95FCE" w:rsidRDefault="002A537A">
            <w:pPr>
              <w:widowControl/>
              <w:jc w:val="center"/>
              <w:rPr>
                <w:color w:val="000000"/>
                <w:kern w:val="0"/>
                <w:sz w:val="18"/>
                <w:szCs w:val="18"/>
              </w:rPr>
            </w:pPr>
            <w:r>
              <w:rPr>
                <w:color w:val="000000"/>
                <w:kern w:val="0"/>
                <w:sz w:val="18"/>
                <w:szCs w:val="18"/>
              </w:rPr>
              <w:t>每批</w:t>
            </w:r>
            <w:r>
              <w:rPr>
                <w:color w:val="000000"/>
                <w:kern w:val="0"/>
                <w:sz w:val="18"/>
                <w:szCs w:val="18"/>
              </w:rPr>
              <w:t>1</w:t>
            </w:r>
            <w:r>
              <w:rPr>
                <w:color w:val="000000"/>
                <w:kern w:val="0"/>
                <w:sz w:val="18"/>
                <w:szCs w:val="18"/>
              </w:rPr>
              <w:t>份</w:t>
            </w:r>
          </w:p>
        </w:tc>
        <w:tc>
          <w:tcPr>
            <w:tcW w:w="1476" w:type="dxa"/>
            <w:shd w:val="clear" w:color="auto" w:fill="auto"/>
            <w:noWrap/>
            <w:vAlign w:val="center"/>
          </w:tcPr>
          <w:p w14:paraId="2D0AFF7B" w14:textId="77777777" w:rsidR="00B95FCE" w:rsidRDefault="002A537A">
            <w:pPr>
              <w:widowControl/>
              <w:jc w:val="center"/>
              <w:rPr>
                <w:color w:val="000000"/>
                <w:kern w:val="0"/>
                <w:sz w:val="18"/>
                <w:szCs w:val="18"/>
              </w:rPr>
            </w:pPr>
            <w:r>
              <w:rPr>
                <w:rFonts w:hint="eastAsia"/>
                <w:color w:val="000000"/>
                <w:kern w:val="0"/>
                <w:sz w:val="18"/>
                <w:szCs w:val="18"/>
              </w:rPr>
              <w:t>3.2.14</w:t>
            </w:r>
          </w:p>
        </w:tc>
        <w:tc>
          <w:tcPr>
            <w:tcW w:w="1836" w:type="dxa"/>
            <w:shd w:val="clear" w:color="auto" w:fill="auto"/>
            <w:noWrap/>
            <w:vAlign w:val="center"/>
          </w:tcPr>
          <w:p w14:paraId="19F7E262" w14:textId="77777777" w:rsidR="00B95FCE" w:rsidRDefault="002A537A">
            <w:pPr>
              <w:widowControl/>
              <w:jc w:val="center"/>
              <w:rPr>
                <w:color w:val="000000"/>
                <w:kern w:val="0"/>
                <w:sz w:val="18"/>
                <w:szCs w:val="18"/>
              </w:rPr>
            </w:pPr>
            <w:r>
              <w:rPr>
                <w:rFonts w:hint="eastAsia"/>
                <w:color w:val="000000"/>
                <w:kern w:val="0"/>
                <w:sz w:val="18"/>
                <w:szCs w:val="18"/>
              </w:rPr>
              <w:t>3.3.13</w:t>
            </w:r>
          </w:p>
        </w:tc>
        <w:tc>
          <w:tcPr>
            <w:tcW w:w="1116" w:type="dxa"/>
            <w:shd w:val="clear" w:color="auto" w:fill="auto"/>
            <w:noWrap/>
            <w:vAlign w:val="center"/>
          </w:tcPr>
          <w:p w14:paraId="55B49521" w14:textId="77777777" w:rsidR="00B95FCE" w:rsidRDefault="002A537A">
            <w:pPr>
              <w:widowControl/>
              <w:jc w:val="center"/>
              <w:rPr>
                <w:color w:val="000000"/>
                <w:kern w:val="0"/>
                <w:sz w:val="18"/>
                <w:szCs w:val="18"/>
              </w:rPr>
            </w:pPr>
            <w:r>
              <w:rPr>
                <w:color w:val="000000"/>
                <w:kern w:val="0"/>
                <w:sz w:val="18"/>
                <w:szCs w:val="18"/>
              </w:rPr>
              <w:t>周期检验</w:t>
            </w:r>
          </w:p>
        </w:tc>
      </w:tr>
      <w:tr w:rsidR="00B95FCE" w14:paraId="70FF705C" w14:textId="77777777">
        <w:trPr>
          <w:trHeight w:val="288"/>
          <w:jc w:val="center"/>
        </w:trPr>
        <w:tc>
          <w:tcPr>
            <w:tcW w:w="1881" w:type="dxa"/>
            <w:shd w:val="clear" w:color="auto" w:fill="auto"/>
            <w:noWrap/>
            <w:vAlign w:val="center"/>
          </w:tcPr>
          <w:p w14:paraId="5D194C7A" w14:textId="77777777" w:rsidR="00B95FCE" w:rsidRDefault="002A537A">
            <w:pPr>
              <w:widowControl/>
              <w:jc w:val="center"/>
              <w:rPr>
                <w:color w:val="000000"/>
                <w:kern w:val="0"/>
                <w:sz w:val="18"/>
                <w:szCs w:val="18"/>
              </w:rPr>
            </w:pPr>
            <w:r>
              <w:rPr>
                <w:color w:val="000000"/>
                <w:kern w:val="0"/>
                <w:sz w:val="18"/>
                <w:szCs w:val="18"/>
              </w:rPr>
              <w:t>循环寿命</w:t>
            </w:r>
          </w:p>
        </w:tc>
        <w:tc>
          <w:tcPr>
            <w:tcW w:w="1548" w:type="dxa"/>
            <w:shd w:val="clear" w:color="auto" w:fill="auto"/>
            <w:noWrap/>
            <w:vAlign w:val="center"/>
          </w:tcPr>
          <w:p w14:paraId="2E97DE15" w14:textId="77777777" w:rsidR="00B95FCE" w:rsidRDefault="002A537A">
            <w:pPr>
              <w:widowControl/>
              <w:jc w:val="center"/>
              <w:rPr>
                <w:color w:val="000000"/>
                <w:kern w:val="0"/>
                <w:sz w:val="18"/>
                <w:szCs w:val="18"/>
              </w:rPr>
            </w:pPr>
            <w:r>
              <w:rPr>
                <w:color w:val="000000"/>
                <w:kern w:val="0"/>
                <w:sz w:val="18"/>
                <w:szCs w:val="18"/>
              </w:rPr>
              <w:t>每批</w:t>
            </w:r>
            <w:r>
              <w:rPr>
                <w:color w:val="000000"/>
                <w:kern w:val="0"/>
                <w:sz w:val="18"/>
                <w:szCs w:val="18"/>
              </w:rPr>
              <w:t>1</w:t>
            </w:r>
            <w:r>
              <w:rPr>
                <w:color w:val="000000"/>
                <w:kern w:val="0"/>
                <w:sz w:val="18"/>
                <w:szCs w:val="18"/>
              </w:rPr>
              <w:t>份</w:t>
            </w:r>
          </w:p>
        </w:tc>
        <w:tc>
          <w:tcPr>
            <w:tcW w:w="1476" w:type="dxa"/>
            <w:shd w:val="clear" w:color="auto" w:fill="auto"/>
            <w:noWrap/>
            <w:vAlign w:val="center"/>
          </w:tcPr>
          <w:p w14:paraId="132F857A" w14:textId="77777777" w:rsidR="00B95FCE" w:rsidRDefault="002A537A">
            <w:pPr>
              <w:widowControl/>
              <w:jc w:val="center"/>
              <w:rPr>
                <w:color w:val="000000"/>
                <w:kern w:val="0"/>
                <w:sz w:val="18"/>
                <w:szCs w:val="18"/>
              </w:rPr>
            </w:pPr>
            <w:r>
              <w:rPr>
                <w:rFonts w:hint="eastAsia"/>
                <w:color w:val="000000"/>
                <w:kern w:val="0"/>
                <w:sz w:val="18"/>
                <w:szCs w:val="18"/>
              </w:rPr>
              <w:t>3.2.15</w:t>
            </w:r>
          </w:p>
        </w:tc>
        <w:tc>
          <w:tcPr>
            <w:tcW w:w="1836" w:type="dxa"/>
            <w:shd w:val="clear" w:color="auto" w:fill="auto"/>
            <w:noWrap/>
            <w:vAlign w:val="center"/>
          </w:tcPr>
          <w:p w14:paraId="2120557D" w14:textId="77777777" w:rsidR="00B95FCE" w:rsidRDefault="002A537A">
            <w:pPr>
              <w:widowControl/>
              <w:jc w:val="center"/>
              <w:rPr>
                <w:color w:val="000000"/>
                <w:kern w:val="0"/>
                <w:sz w:val="18"/>
                <w:szCs w:val="18"/>
              </w:rPr>
            </w:pPr>
            <w:r>
              <w:rPr>
                <w:rFonts w:hint="eastAsia"/>
                <w:color w:val="000000"/>
                <w:kern w:val="0"/>
                <w:sz w:val="18"/>
                <w:szCs w:val="18"/>
              </w:rPr>
              <w:t>3.3.14</w:t>
            </w:r>
          </w:p>
        </w:tc>
        <w:tc>
          <w:tcPr>
            <w:tcW w:w="1116" w:type="dxa"/>
            <w:shd w:val="clear" w:color="auto" w:fill="auto"/>
            <w:noWrap/>
            <w:vAlign w:val="center"/>
          </w:tcPr>
          <w:p w14:paraId="707C70C7" w14:textId="77777777" w:rsidR="00B95FCE" w:rsidRDefault="002A537A">
            <w:pPr>
              <w:widowControl/>
              <w:jc w:val="center"/>
              <w:rPr>
                <w:color w:val="000000"/>
                <w:kern w:val="0"/>
                <w:sz w:val="18"/>
                <w:szCs w:val="18"/>
              </w:rPr>
            </w:pPr>
            <w:r>
              <w:rPr>
                <w:color w:val="000000"/>
                <w:kern w:val="0"/>
                <w:sz w:val="18"/>
                <w:szCs w:val="18"/>
              </w:rPr>
              <w:t>周期检验</w:t>
            </w:r>
          </w:p>
        </w:tc>
      </w:tr>
    </w:tbl>
    <w:p w14:paraId="1286732F" w14:textId="77777777" w:rsidR="00B95FCE" w:rsidRDefault="002A537A">
      <w:pPr>
        <w:numPr>
          <w:ilvl w:val="0"/>
          <w:numId w:val="7"/>
        </w:numPr>
        <w:spacing w:beforeLines="100" w:before="312" w:afterLines="100" w:after="312" w:line="440" w:lineRule="exact"/>
        <w:outlineLvl w:val="0"/>
        <w:rPr>
          <w:b/>
          <w:bCs/>
          <w:sz w:val="24"/>
        </w:rPr>
      </w:pPr>
      <w:r>
        <w:rPr>
          <w:b/>
          <w:bCs/>
          <w:sz w:val="24"/>
        </w:rPr>
        <w:t>标准中涉及的专利情况</w:t>
      </w:r>
    </w:p>
    <w:p w14:paraId="4AFD8BFE" w14:textId="77777777" w:rsidR="00B95FCE" w:rsidRDefault="002A537A">
      <w:pPr>
        <w:ind w:firstLineChars="200" w:firstLine="480"/>
        <w:rPr>
          <w:b/>
          <w:bCs/>
          <w:sz w:val="24"/>
        </w:rPr>
      </w:pPr>
      <w:r>
        <w:rPr>
          <w:sz w:val="24"/>
        </w:rPr>
        <w:t>本文件不涉及专利问题。</w:t>
      </w:r>
    </w:p>
    <w:p w14:paraId="7BF078C5" w14:textId="77777777" w:rsidR="00B95FCE" w:rsidRDefault="002A537A">
      <w:pPr>
        <w:numPr>
          <w:ilvl w:val="0"/>
          <w:numId w:val="7"/>
        </w:numPr>
        <w:spacing w:beforeLines="100" w:before="312" w:afterLines="100" w:after="312" w:line="440" w:lineRule="exact"/>
        <w:outlineLvl w:val="0"/>
        <w:rPr>
          <w:b/>
          <w:bCs/>
          <w:sz w:val="24"/>
        </w:rPr>
      </w:pPr>
      <w:r>
        <w:rPr>
          <w:b/>
          <w:bCs/>
          <w:sz w:val="24"/>
        </w:rPr>
        <w:t>标准预期达到的社会效益等情况</w:t>
      </w:r>
    </w:p>
    <w:p w14:paraId="5356142D" w14:textId="77777777" w:rsidR="00B95FCE" w:rsidRDefault="002A537A">
      <w:pPr>
        <w:spacing w:beforeLines="50" w:before="156" w:afterLines="50" w:after="156" w:line="440" w:lineRule="exact"/>
        <w:outlineLvl w:val="1"/>
        <w:rPr>
          <w:b/>
          <w:bCs/>
          <w:sz w:val="24"/>
        </w:rPr>
      </w:pPr>
      <w:r>
        <w:rPr>
          <w:b/>
          <w:bCs/>
          <w:sz w:val="24"/>
        </w:rPr>
        <w:t xml:space="preserve">5.1 </w:t>
      </w:r>
      <w:r>
        <w:rPr>
          <w:b/>
          <w:bCs/>
          <w:sz w:val="24"/>
        </w:rPr>
        <w:t>标准编写的目的和意义</w:t>
      </w:r>
    </w:p>
    <w:p w14:paraId="2850F0DE" w14:textId="77777777" w:rsidR="00B95FCE" w:rsidRDefault="002A537A">
      <w:pPr>
        <w:ind w:firstLineChars="200" w:firstLine="480"/>
        <w:rPr>
          <w:sz w:val="24"/>
        </w:rPr>
      </w:pPr>
      <w:r>
        <w:rPr>
          <w:sz w:val="24"/>
        </w:rPr>
        <w:t>《</w:t>
      </w:r>
      <w:r>
        <w:rPr>
          <w:sz w:val="24"/>
        </w:rPr>
        <w:t xml:space="preserve">YS/T 1125-2016 </w:t>
      </w:r>
      <w:r>
        <w:rPr>
          <w:sz w:val="24"/>
        </w:rPr>
        <w:t>镍钴铝酸锂》中</w:t>
      </w:r>
      <w:r>
        <w:rPr>
          <w:rFonts w:hint="eastAsia"/>
          <w:sz w:val="24"/>
        </w:rPr>
        <w:t>规定了镍钴铝酸锂材料的各项产品指标范围，</w:t>
      </w:r>
      <w:r>
        <w:rPr>
          <w:sz w:val="24"/>
        </w:rPr>
        <w:t>但</w:t>
      </w:r>
      <w:r>
        <w:rPr>
          <w:rFonts w:hint="eastAsia"/>
          <w:sz w:val="24"/>
        </w:rPr>
        <w:t>其中材料指标的上下限受到了未掺杂改性镍钴铝酸锂材料的严重限制，</w:t>
      </w:r>
      <w:r>
        <w:rPr>
          <w:sz w:val="24"/>
        </w:rPr>
        <w:t>例如</w:t>
      </w:r>
      <w:r>
        <w:rPr>
          <w:rFonts w:hint="eastAsia"/>
          <w:sz w:val="24"/>
        </w:rPr>
        <w:t>首次放电比容量大于</w:t>
      </w:r>
      <w:r>
        <w:rPr>
          <w:rFonts w:hint="eastAsia"/>
          <w:sz w:val="24"/>
        </w:rPr>
        <w:t>175</w:t>
      </w:r>
      <w:r>
        <w:rPr>
          <w:sz w:val="24"/>
        </w:rPr>
        <w:t>mAh/g</w:t>
      </w:r>
      <w:r>
        <w:rPr>
          <w:rFonts w:hint="eastAsia"/>
          <w:sz w:val="24"/>
        </w:rPr>
        <w:t>，远远</w:t>
      </w:r>
      <w:r>
        <w:rPr>
          <w:sz w:val="24"/>
        </w:rPr>
        <w:t>达不到</w:t>
      </w:r>
      <w:r>
        <w:rPr>
          <w:rFonts w:hint="eastAsia"/>
          <w:sz w:val="24"/>
        </w:rPr>
        <w:t>目前市场上对镍钴铝酸锂材料容量的要求；</w:t>
      </w:r>
      <w:r>
        <w:rPr>
          <w:sz w:val="24"/>
        </w:rPr>
        <w:t>循环寿命</w:t>
      </w:r>
      <w:r>
        <w:rPr>
          <w:rFonts w:hint="eastAsia"/>
          <w:sz w:val="24"/>
        </w:rPr>
        <w:t>不小于</w:t>
      </w:r>
      <w:r>
        <w:rPr>
          <w:rFonts w:hint="eastAsia"/>
          <w:sz w:val="24"/>
        </w:rPr>
        <w:t>500</w:t>
      </w:r>
      <w:r>
        <w:rPr>
          <w:rFonts w:hint="eastAsia"/>
          <w:sz w:val="24"/>
        </w:rPr>
        <w:t>次也规定的较为笼统。目前市场上已经量产的镍钴铝酸锂材料，</w:t>
      </w:r>
      <w:r>
        <w:rPr>
          <w:sz w:val="24"/>
        </w:rPr>
        <w:t>基本</w:t>
      </w:r>
      <w:r>
        <w:rPr>
          <w:rFonts w:hint="eastAsia"/>
          <w:sz w:val="24"/>
        </w:rPr>
        <w:t>全部为掺杂型镍钴铝酸锂材料，</w:t>
      </w:r>
      <w:r>
        <w:rPr>
          <w:sz w:val="24"/>
        </w:rPr>
        <w:t>首次放电比容量</w:t>
      </w:r>
      <w:r>
        <w:rPr>
          <w:rFonts w:hint="eastAsia"/>
          <w:sz w:val="24"/>
        </w:rPr>
        <w:t>均大于</w:t>
      </w:r>
      <w:r>
        <w:rPr>
          <w:rFonts w:hint="eastAsia"/>
          <w:sz w:val="24"/>
        </w:rPr>
        <w:t>19</w:t>
      </w:r>
      <w:r>
        <w:rPr>
          <w:sz w:val="24"/>
        </w:rPr>
        <w:t>5mAh/g</w:t>
      </w:r>
      <w:r>
        <w:rPr>
          <w:rFonts w:hint="eastAsia"/>
          <w:sz w:val="24"/>
        </w:rPr>
        <w:t>，</w:t>
      </w:r>
      <w:r>
        <w:rPr>
          <w:sz w:val="24"/>
        </w:rPr>
        <w:t>部分材料</w:t>
      </w:r>
      <w:r>
        <w:rPr>
          <w:rFonts w:hint="eastAsia"/>
          <w:sz w:val="24"/>
        </w:rPr>
        <w:t>循环寿命可达</w:t>
      </w:r>
      <w:r>
        <w:rPr>
          <w:rFonts w:hint="eastAsia"/>
          <w:sz w:val="24"/>
        </w:rPr>
        <w:t>800</w:t>
      </w:r>
      <w:r>
        <w:rPr>
          <w:rFonts w:hint="eastAsia"/>
          <w:sz w:val="24"/>
        </w:rPr>
        <w:t>次甚至</w:t>
      </w:r>
      <w:r>
        <w:rPr>
          <w:rFonts w:hint="eastAsia"/>
          <w:sz w:val="24"/>
        </w:rPr>
        <w:t>1000</w:t>
      </w:r>
      <w:r>
        <w:rPr>
          <w:rFonts w:hint="eastAsia"/>
          <w:sz w:val="24"/>
        </w:rPr>
        <w:t>次以上。《重点新材料首批次应用示范指导目录（</w:t>
      </w:r>
      <w:r>
        <w:rPr>
          <w:rFonts w:hint="eastAsia"/>
          <w:sz w:val="24"/>
        </w:rPr>
        <w:t>2018</w:t>
      </w:r>
      <w:r>
        <w:rPr>
          <w:rFonts w:hint="eastAsia"/>
          <w:sz w:val="24"/>
        </w:rPr>
        <w:t>版）》中</w:t>
      </w:r>
      <w:r>
        <w:rPr>
          <w:rFonts w:hint="eastAsia"/>
          <w:sz w:val="24"/>
        </w:rPr>
        <w:t>154</w:t>
      </w:r>
      <w:r>
        <w:rPr>
          <w:rFonts w:hint="eastAsia"/>
          <w:sz w:val="24"/>
        </w:rPr>
        <w:t>条明确提到对镍钴铝酸锂材料的性能要求为容量大于</w:t>
      </w:r>
      <w:r>
        <w:rPr>
          <w:rFonts w:hint="eastAsia"/>
          <w:sz w:val="24"/>
        </w:rPr>
        <w:t>19</w:t>
      </w:r>
      <w:r>
        <w:rPr>
          <w:sz w:val="24"/>
        </w:rPr>
        <w:t>0m</w:t>
      </w:r>
      <w:r>
        <w:rPr>
          <w:sz w:val="24"/>
        </w:rPr>
        <w:t>Ah/g</w:t>
      </w:r>
      <w:r>
        <w:rPr>
          <w:rFonts w:hint="eastAsia"/>
          <w:sz w:val="24"/>
        </w:rPr>
        <w:t>。而掺杂型镍钴铝酸锂可在镍钴铝酸锂</w:t>
      </w:r>
      <w:r>
        <w:rPr>
          <w:rFonts w:hint="eastAsia"/>
          <w:sz w:val="24"/>
        </w:rPr>
        <w:t>175</w:t>
      </w:r>
      <w:r>
        <w:rPr>
          <w:sz w:val="24"/>
        </w:rPr>
        <w:t>mAh/g</w:t>
      </w:r>
      <w:r>
        <w:rPr>
          <w:rFonts w:hint="eastAsia"/>
          <w:sz w:val="24"/>
        </w:rPr>
        <w:t>容量的基础上提升至</w:t>
      </w:r>
      <w:r>
        <w:rPr>
          <w:rFonts w:hint="eastAsia"/>
          <w:sz w:val="24"/>
        </w:rPr>
        <w:t>19</w:t>
      </w:r>
      <w:r>
        <w:rPr>
          <w:sz w:val="24"/>
        </w:rPr>
        <w:t>5mAh/g</w:t>
      </w:r>
      <w:r>
        <w:rPr>
          <w:rFonts w:hint="eastAsia"/>
          <w:sz w:val="24"/>
        </w:rPr>
        <w:t>以上。</w:t>
      </w:r>
    </w:p>
    <w:p w14:paraId="44354B6A" w14:textId="77777777" w:rsidR="00B95FCE" w:rsidRDefault="002A537A">
      <w:pPr>
        <w:ind w:firstLineChars="200" w:firstLine="480"/>
        <w:rPr>
          <w:sz w:val="24"/>
        </w:rPr>
      </w:pPr>
      <w:r>
        <w:rPr>
          <w:sz w:val="24"/>
        </w:rPr>
        <w:t>《战略性新兴产业分类（</w:t>
      </w:r>
      <w:r>
        <w:rPr>
          <w:sz w:val="24"/>
        </w:rPr>
        <w:t>2018</w:t>
      </w:r>
      <w:r>
        <w:rPr>
          <w:sz w:val="24"/>
        </w:rPr>
        <w:t>）》（国家统计局令</w:t>
      </w:r>
      <w:r>
        <w:rPr>
          <w:sz w:val="24"/>
        </w:rPr>
        <w:t xml:space="preserve"> </w:t>
      </w:r>
      <w:r>
        <w:rPr>
          <w:sz w:val="24"/>
        </w:rPr>
        <w:t>第</w:t>
      </w:r>
      <w:r>
        <w:rPr>
          <w:sz w:val="24"/>
        </w:rPr>
        <w:t>23</w:t>
      </w:r>
      <w:r>
        <w:rPr>
          <w:sz w:val="24"/>
        </w:rPr>
        <w:t>号）中</w:t>
      </w:r>
      <w:r>
        <w:rPr>
          <w:sz w:val="24"/>
        </w:rPr>
        <w:t>3.3.10.1</w:t>
      </w:r>
      <w:r>
        <w:rPr>
          <w:sz w:val="24"/>
        </w:rPr>
        <w:t>二次电池材料制造，将</w:t>
      </w:r>
      <w:r>
        <w:rPr>
          <w:rFonts w:hint="eastAsia"/>
          <w:sz w:val="24"/>
        </w:rPr>
        <w:t>镍钴铝酸</w:t>
      </w:r>
      <w:r>
        <w:rPr>
          <w:sz w:val="24"/>
        </w:rPr>
        <w:t>锂列为无机盐制造行业中的重点产品。</w:t>
      </w:r>
    </w:p>
    <w:p w14:paraId="4B9B0862" w14:textId="77777777" w:rsidR="00B95FCE" w:rsidRDefault="002A537A">
      <w:pPr>
        <w:ind w:firstLineChars="200" w:firstLine="480"/>
        <w:rPr>
          <w:sz w:val="24"/>
        </w:rPr>
      </w:pPr>
      <w:r>
        <w:rPr>
          <w:sz w:val="24"/>
        </w:rPr>
        <w:t>《新材料产业发展指南》</w:t>
      </w:r>
      <w:r>
        <w:rPr>
          <w:sz w:val="24"/>
        </w:rPr>
        <w:t>[</w:t>
      </w:r>
      <w:r>
        <w:rPr>
          <w:sz w:val="24"/>
        </w:rPr>
        <w:t>工信部联规〔</w:t>
      </w:r>
      <w:r>
        <w:rPr>
          <w:sz w:val="24"/>
        </w:rPr>
        <w:t>2016</w:t>
      </w:r>
      <w:r>
        <w:rPr>
          <w:sz w:val="24"/>
        </w:rPr>
        <w:t>〕</w:t>
      </w:r>
      <w:r>
        <w:rPr>
          <w:sz w:val="24"/>
        </w:rPr>
        <w:t xml:space="preserve">454 </w:t>
      </w:r>
      <w:r>
        <w:rPr>
          <w:sz w:val="24"/>
        </w:rPr>
        <w:t>号</w:t>
      </w:r>
      <w:r>
        <w:rPr>
          <w:sz w:val="24"/>
        </w:rPr>
        <w:t>]</w:t>
      </w:r>
      <w:r>
        <w:rPr>
          <w:sz w:val="24"/>
        </w:rPr>
        <w:t>中</w:t>
      </w:r>
      <w:r>
        <w:rPr>
          <w:rFonts w:hint="eastAsia"/>
          <w:sz w:val="24"/>
        </w:rPr>
        <w:t>提出我国新材料产业起步晚、底子薄、总体发展慢，关键材料保障能力不足，产品性能稳定性亟待提高；</w:t>
      </w:r>
      <w:r>
        <w:rPr>
          <w:sz w:val="24"/>
        </w:rPr>
        <w:t>专栏</w:t>
      </w:r>
      <w:r>
        <w:rPr>
          <w:sz w:val="24"/>
        </w:rPr>
        <w:t>16</w:t>
      </w:r>
      <w:r>
        <w:rPr>
          <w:rFonts w:hint="eastAsia"/>
          <w:sz w:val="24"/>
        </w:rPr>
        <w:t>节能与新能源汽车材料中</w:t>
      </w:r>
      <w:r>
        <w:rPr>
          <w:sz w:val="24"/>
        </w:rPr>
        <w:t>明确提出</w:t>
      </w:r>
      <w:r>
        <w:rPr>
          <w:rFonts w:hint="eastAsia"/>
          <w:sz w:val="24"/>
        </w:rPr>
        <w:t>提升镍钴锰酸锂</w:t>
      </w:r>
      <w:r>
        <w:rPr>
          <w:rFonts w:hint="eastAsia"/>
          <w:sz w:val="24"/>
        </w:rPr>
        <w:t>/</w:t>
      </w:r>
      <w:r>
        <w:rPr>
          <w:rFonts w:hint="eastAsia"/>
          <w:sz w:val="24"/>
        </w:rPr>
        <w:t>镍钴铝酸锂、富锂锰基材料和硅碳复合负极材料安全性、性能一致性与循环寿命是</w:t>
      </w:r>
      <w:r>
        <w:rPr>
          <w:sz w:val="24"/>
        </w:rPr>
        <w:t>现阶段我国新材料产业</w:t>
      </w:r>
      <w:r>
        <w:rPr>
          <w:rFonts w:hint="eastAsia"/>
          <w:sz w:val="24"/>
        </w:rPr>
        <w:t>发展</w:t>
      </w:r>
      <w:r>
        <w:rPr>
          <w:sz w:val="24"/>
        </w:rPr>
        <w:t>的主要目标</w:t>
      </w:r>
      <w:r>
        <w:rPr>
          <w:rFonts w:hint="eastAsia"/>
          <w:sz w:val="24"/>
        </w:rPr>
        <w:t>；第四条重点任务</w:t>
      </w:r>
      <w:r>
        <w:rPr>
          <w:rFonts w:hint="eastAsia"/>
          <w:sz w:val="24"/>
        </w:rPr>
        <w:t>(</w:t>
      </w:r>
      <w:r>
        <w:rPr>
          <w:rFonts w:hint="eastAsia"/>
          <w:sz w:val="24"/>
        </w:rPr>
        <w:t>六</w:t>
      </w:r>
      <w:r>
        <w:rPr>
          <w:rFonts w:hint="eastAsia"/>
          <w:sz w:val="24"/>
        </w:rPr>
        <w:t>)</w:t>
      </w:r>
      <w:r>
        <w:rPr>
          <w:rFonts w:hint="eastAsia"/>
          <w:sz w:val="24"/>
        </w:rPr>
        <w:t>中提到要完善新材料产业标准体系，及时解决重点标准老旧、缺失的问题。</w:t>
      </w:r>
    </w:p>
    <w:p w14:paraId="159D8081" w14:textId="77777777" w:rsidR="00B95FCE" w:rsidRDefault="002A537A">
      <w:pPr>
        <w:ind w:firstLineChars="200" w:firstLine="480"/>
        <w:rPr>
          <w:sz w:val="24"/>
        </w:rPr>
      </w:pPr>
      <w:r>
        <w:rPr>
          <w:sz w:val="24"/>
        </w:rPr>
        <w:t>《原材料工业质量提升三年行动方案（</w:t>
      </w:r>
      <w:r>
        <w:rPr>
          <w:sz w:val="24"/>
        </w:rPr>
        <w:t>2018-2020</w:t>
      </w:r>
      <w:r>
        <w:rPr>
          <w:sz w:val="24"/>
        </w:rPr>
        <w:t>）》中，第三条完善标准供给体系中提到，要提高标准的协同性，加强上下游标准协同一致性，推动建立覆盖产品全生命周期的标准群，构建国家标准、</w:t>
      </w:r>
      <w:r>
        <w:rPr>
          <w:sz w:val="24"/>
        </w:rPr>
        <w:t xml:space="preserve"> </w:t>
      </w:r>
      <w:r>
        <w:rPr>
          <w:sz w:val="24"/>
        </w:rPr>
        <w:t>行业标准、团体标准、企业标准协同发展的新型标准体系</w:t>
      </w:r>
      <w:r>
        <w:rPr>
          <w:rFonts w:hint="eastAsia"/>
          <w:sz w:val="24"/>
        </w:rPr>
        <w:t>。掺杂型镍钴铝酸锂材料具有较高的容量（大于</w:t>
      </w:r>
      <w:r>
        <w:rPr>
          <w:rFonts w:hint="eastAsia"/>
          <w:sz w:val="24"/>
        </w:rPr>
        <w:t>19</w:t>
      </w:r>
      <w:r>
        <w:rPr>
          <w:sz w:val="24"/>
        </w:rPr>
        <w:t>5mAh/g</w:t>
      </w:r>
      <w:r>
        <w:rPr>
          <w:sz w:val="24"/>
        </w:rPr>
        <w:t>）</w:t>
      </w:r>
      <w:r>
        <w:rPr>
          <w:rFonts w:hint="eastAsia"/>
          <w:sz w:val="24"/>
        </w:rPr>
        <w:t>和稳定性</w:t>
      </w:r>
      <w:r>
        <w:rPr>
          <w:sz w:val="24"/>
        </w:rPr>
        <w:t>，</w:t>
      </w:r>
      <w:r>
        <w:rPr>
          <w:rFonts w:hint="eastAsia"/>
          <w:sz w:val="24"/>
        </w:rPr>
        <w:t>是一类具有良好应用前景的材料。</w:t>
      </w:r>
      <w:r>
        <w:rPr>
          <w:sz w:val="24"/>
        </w:rPr>
        <w:t>但目前尚无相关标准规范该类型产品的指标和性能要求。</w:t>
      </w:r>
      <w:r>
        <w:rPr>
          <w:rFonts w:hint="eastAsia"/>
          <w:sz w:val="24"/>
        </w:rPr>
        <w:t>本文件</w:t>
      </w:r>
      <w:r>
        <w:rPr>
          <w:sz w:val="24"/>
        </w:rPr>
        <w:t>拟填补</w:t>
      </w:r>
      <w:r>
        <w:rPr>
          <w:rFonts w:hint="eastAsia"/>
          <w:sz w:val="24"/>
        </w:rPr>
        <w:t>掺杂</w:t>
      </w:r>
      <w:r>
        <w:rPr>
          <w:sz w:val="24"/>
        </w:rPr>
        <w:t>型镍钴</w:t>
      </w:r>
      <w:r>
        <w:rPr>
          <w:rFonts w:hint="eastAsia"/>
          <w:sz w:val="24"/>
        </w:rPr>
        <w:t>铝</w:t>
      </w:r>
      <w:r>
        <w:rPr>
          <w:sz w:val="24"/>
        </w:rPr>
        <w:t>酸锂产品标准的空白，为推动建立覆盖产品全生命周期的标准群提供有力支撑，对规范及促进新能源材料行业发展</w:t>
      </w:r>
      <w:r>
        <w:rPr>
          <w:sz w:val="24"/>
        </w:rPr>
        <w:t>做出贡献。</w:t>
      </w:r>
    </w:p>
    <w:p w14:paraId="565793BA" w14:textId="77777777" w:rsidR="00B95FCE" w:rsidRDefault="002A537A">
      <w:pPr>
        <w:spacing w:beforeLines="50" w:before="156" w:afterLines="50" w:after="156" w:line="440" w:lineRule="exact"/>
        <w:outlineLvl w:val="1"/>
        <w:rPr>
          <w:b/>
          <w:bCs/>
          <w:sz w:val="24"/>
        </w:rPr>
      </w:pPr>
      <w:r>
        <w:rPr>
          <w:b/>
          <w:bCs/>
          <w:sz w:val="24"/>
        </w:rPr>
        <w:t xml:space="preserve">5.2 </w:t>
      </w:r>
      <w:r>
        <w:rPr>
          <w:b/>
          <w:bCs/>
          <w:sz w:val="24"/>
        </w:rPr>
        <w:t>标准预期的作用和效益</w:t>
      </w:r>
    </w:p>
    <w:p w14:paraId="78CB2F9E" w14:textId="77777777" w:rsidR="00B95FCE" w:rsidRDefault="002A537A">
      <w:pPr>
        <w:ind w:firstLineChars="200" w:firstLine="480"/>
        <w:rPr>
          <w:sz w:val="24"/>
        </w:rPr>
      </w:pPr>
      <w:r>
        <w:rPr>
          <w:rFonts w:hint="eastAsia"/>
          <w:sz w:val="24"/>
        </w:rPr>
        <w:t>作为新能源电池材料的重点产品，掺杂型镍钴铝酸锂制备工艺与镍钴铝酸锂不同，掺杂工艺具有较强的技术性，电化学性能优异，首次放电比容量、循环寿命等各项关键技术指标远超《</w:t>
      </w:r>
      <w:r>
        <w:rPr>
          <w:rFonts w:hint="eastAsia"/>
          <w:sz w:val="24"/>
        </w:rPr>
        <w:t xml:space="preserve">YS/T 1125-2016 </w:t>
      </w:r>
      <w:r>
        <w:rPr>
          <w:rFonts w:hint="eastAsia"/>
          <w:sz w:val="24"/>
        </w:rPr>
        <w:t>镍钴铝酸锂》中的规定值，产品标准来规范从而提高业内产品</w:t>
      </w:r>
      <w:r>
        <w:rPr>
          <w:rFonts w:hint="eastAsia"/>
          <w:sz w:val="24"/>
        </w:rPr>
        <w:lastRenderedPageBreak/>
        <w:t>一致性、促进行业发展。</w:t>
      </w:r>
    </w:p>
    <w:p w14:paraId="25EEB391" w14:textId="77777777" w:rsidR="00B95FCE" w:rsidRDefault="002A537A">
      <w:pPr>
        <w:numPr>
          <w:ilvl w:val="0"/>
          <w:numId w:val="7"/>
        </w:numPr>
        <w:spacing w:beforeLines="100" w:before="312" w:afterLines="100" w:after="312" w:line="440" w:lineRule="exact"/>
        <w:outlineLvl w:val="0"/>
        <w:rPr>
          <w:b/>
          <w:bCs/>
          <w:sz w:val="24"/>
        </w:rPr>
      </w:pPr>
      <w:r>
        <w:rPr>
          <w:b/>
          <w:bCs/>
          <w:sz w:val="24"/>
        </w:rPr>
        <w:t>采用国际标准和国外先进标准的情况</w:t>
      </w:r>
    </w:p>
    <w:p w14:paraId="516B7C32" w14:textId="77777777" w:rsidR="00B95FCE" w:rsidRDefault="002A537A">
      <w:pPr>
        <w:ind w:firstLineChars="200" w:firstLine="480"/>
        <w:rPr>
          <w:b/>
          <w:bCs/>
          <w:sz w:val="24"/>
        </w:rPr>
      </w:pPr>
      <w:r>
        <w:rPr>
          <w:sz w:val="24"/>
        </w:rPr>
        <w:t>本文件为我国首次制定。经查询，本文件与国内外现行标准及制定中的标准无重复交叉情况。</w:t>
      </w:r>
    </w:p>
    <w:p w14:paraId="23885EAF" w14:textId="77777777" w:rsidR="00B95FCE" w:rsidRDefault="002A537A">
      <w:pPr>
        <w:numPr>
          <w:ilvl w:val="0"/>
          <w:numId w:val="7"/>
        </w:numPr>
        <w:spacing w:beforeLines="100" w:before="312" w:afterLines="100" w:after="312" w:line="440" w:lineRule="exact"/>
        <w:outlineLvl w:val="0"/>
        <w:rPr>
          <w:b/>
          <w:bCs/>
          <w:sz w:val="24"/>
        </w:rPr>
      </w:pPr>
      <w:r>
        <w:rPr>
          <w:b/>
          <w:bCs/>
          <w:sz w:val="24"/>
        </w:rPr>
        <w:t>与现行法律、法规、强制性国家标准及相关标准协调配套情况</w:t>
      </w:r>
    </w:p>
    <w:p w14:paraId="41A53538" w14:textId="77777777" w:rsidR="00B95FCE" w:rsidRDefault="002A537A">
      <w:pPr>
        <w:ind w:firstLineChars="200" w:firstLine="480"/>
        <w:rPr>
          <w:sz w:val="24"/>
        </w:rPr>
      </w:pPr>
      <w:r>
        <w:rPr>
          <w:sz w:val="24"/>
        </w:rPr>
        <w:t>本文件与有关的现行法律、法</w:t>
      </w:r>
      <w:r>
        <w:rPr>
          <w:sz w:val="24"/>
        </w:rPr>
        <w:t>规和强制性国家标准没有冲突。标准涉及内容全面、条款详细、在编制过程中吸纳了国内相关先进技术，能够与现行产品标准</w:t>
      </w:r>
      <w:r>
        <w:rPr>
          <w:sz w:val="24"/>
        </w:rPr>
        <w:t xml:space="preserve">GB/T 20252-2014 </w:t>
      </w:r>
      <w:r>
        <w:rPr>
          <w:sz w:val="24"/>
        </w:rPr>
        <w:t>《钴酸锂》、</w:t>
      </w:r>
      <w:r>
        <w:rPr>
          <w:sz w:val="24"/>
        </w:rPr>
        <w:t xml:space="preserve">GB/T 33822-2017 </w:t>
      </w:r>
      <w:r>
        <w:rPr>
          <w:sz w:val="24"/>
        </w:rPr>
        <w:t>《纳米磷酸铁锂》、</w:t>
      </w:r>
      <w:r>
        <w:rPr>
          <w:sz w:val="24"/>
        </w:rPr>
        <w:t>GB/T 37202-2018</w:t>
      </w:r>
      <w:r>
        <w:rPr>
          <w:sz w:val="24"/>
        </w:rPr>
        <w:t>《镍锰酸锂》、</w:t>
      </w:r>
      <w:r>
        <w:rPr>
          <w:sz w:val="24"/>
        </w:rPr>
        <w:t xml:space="preserve">YS/T 798-2012 </w:t>
      </w:r>
      <w:r>
        <w:rPr>
          <w:sz w:val="24"/>
        </w:rPr>
        <w:t>《镍钴锰酸锂》、</w:t>
      </w:r>
      <w:r>
        <w:rPr>
          <w:sz w:val="24"/>
        </w:rPr>
        <w:t>YS/T 1027-2015</w:t>
      </w:r>
      <w:r>
        <w:rPr>
          <w:sz w:val="24"/>
        </w:rPr>
        <w:t>《磷酸铁锂》、</w:t>
      </w:r>
      <w:r>
        <w:rPr>
          <w:sz w:val="24"/>
        </w:rPr>
        <w:t>YS/T 677-2016</w:t>
      </w:r>
      <w:r>
        <w:rPr>
          <w:sz w:val="24"/>
        </w:rPr>
        <w:t>《锰酸锂》、</w:t>
      </w:r>
      <w:r>
        <w:rPr>
          <w:sz w:val="24"/>
        </w:rPr>
        <w:t>YS/T 1125-2016</w:t>
      </w:r>
      <w:r>
        <w:rPr>
          <w:sz w:val="24"/>
        </w:rPr>
        <w:t>《镍钴铝酸锂》、</w:t>
      </w:r>
      <w:r>
        <w:rPr>
          <w:sz w:val="24"/>
        </w:rPr>
        <w:t>YS/T 1030-2017</w:t>
      </w:r>
      <w:r>
        <w:rPr>
          <w:sz w:val="24"/>
        </w:rPr>
        <w:t>《富锂锰基正极材料》、</w:t>
      </w:r>
      <w:bookmarkStart w:id="1" w:name="_Hlk69745030"/>
      <w:r>
        <w:rPr>
          <w:sz w:val="24"/>
        </w:rPr>
        <w:t>T/CNIA 0043-2020</w:t>
      </w:r>
      <w:r>
        <w:rPr>
          <w:sz w:val="24"/>
        </w:rPr>
        <w:t>《</w:t>
      </w:r>
      <w:r>
        <w:rPr>
          <w:sz w:val="24"/>
        </w:rPr>
        <w:t>NCM523</w:t>
      </w:r>
      <w:r>
        <w:rPr>
          <w:sz w:val="24"/>
        </w:rPr>
        <w:t>型镍钴锰酸锂》</w:t>
      </w:r>
      <w:bookmarkStart w:id="2" w:name="_Hlk69745046"/>
      <w:bookmarkEnd w:id="1"/>
      <w:r>
        <w:rPr>
          <w:sz w:val="24"/>
        </w:rPr>
        <w:t>、</w:t>
      </w:r>
      <w:r>
        <w:rPr>
          <w:sz w:val="24"/>
        </w:rPr>
        <w:t>T/CNIA 0044-2020</w:t>
      </w:r>
      <w:r>
        <w:rPr>
          <w:sz w:val="24"/>
        </w:rPr>
        <w:t>《</w:t>
      </w:r>
      <w:r>
        <w:rPr>
          <w:sz w:val="24"/>
        </w:rPr>
        <w:t>NCM622</w:t>
      </w:r>
      <w:r>
        <w:rPr>
          <w:sz w:val="24"/>
        </w:rPr>
        <w:t>型镍钴锰酸锂》、</w:t>
      </w:r>
      <w:r>
        <w:rPr>
          <w:sz w:val="24"/>
        </w:rPr>
        <w:t>T/CNIA 0045-2020</w:t>
      </w:r>
      <w:r>
        <w:rPr>
          <w:sz w:val="24"/>
        </w:rPr>
        <w:t>《</w:t>
      </w:r>
      <w:r>
        <w:rPr>
          <w:sz w:val="24"/>
        </w:rPr>
        <w:t>NCM811</w:t>
      </w:r>
      <w:r>
        <w:rPr>
          <w:sz w:val="24"/>
        </w:rPr>
        <w:t>型镍钴锰酸锂》</w:t>
      </w:r>
      <w:bookmarkEnd w:id="2"/>
      <w:r>
        <w:rPr>
          <w:sz w:val="24"/>
        </w:rPr>
        <w:t>等配套使用，整体达到国内先进水平。</w:t>
      </w:r>
    </w:p>
    <w:p w14:paraId="79F7706B" w14:textId="77777777" w:rsidR="00B95FCE" w:rsidRDefault="002A537A">
      <w:pPr>
        <w:numPr>
          <w:ilvl w:val="0"/>
          <w:numId w:val="7"/>
        </w:numPr>
        <w:spacing w:beforeLines="100" w:before="312" w:afterLines="100" w:after="312" w:line="440" w:lineRule="exact"/>
        <w:outlineLvl w:val="0"/>
        <w:rPr>
          <w:b/>
          <w:bCs/>
          <w:sz w:val="24"/>
        </w:rPr>
      </w:pPr>
      <w:r>
        <w:rPr>
          <w:b/>
          <w:bCs/>
          <w:sz w:val="24"/>
        </w:rPr>
        <w:t>重大分歧意见的处理经过和依据</w:t>
      </w:r>
    </w:p>
    <w:p w14:paraId="24A0B93A" w14:textId="77777777" w:rsidR="00B95FCE" w:rsidRDefault="002A537A">
      <w:pPr>
        <w:ind w:firstLineChars="200" w:firstLine="480"/>
        <w:rPr>
          <w:b/>
          <w:bCs/>
          <w:sz w:val="24"/>
        </w:rPr>
      </w:pPr>
      <w:r>
        <w:rPr>
          <w:sz w:val="24"/>
        </w:rPr>
        <w:t>无。</w:t>
      </w:r>
    </w:p>
    <w:p w14:paraId="44EE9F64" w14:textId="77777777" w:rsidR="00B95FCE" w:rsidRDefault="002A537A">
      <w:pPr>
        <w:numPr>
          <w:ilvl w:val="0"/>
          <w:numId w:val="7"/>
        </w:numPr>
        <w:spacing w:beforeLines="100" w:before="312" w:afterLines="100" w:after="312" w:line="440" w:lineRule="exact"/>
        <w:outlineLvl w:val="0"/>
        <w:rPr>
          <w:b/>
          <w:bCs/>
          <w:sz w:val="24"/>
        </w:rPr>
      </w:pPr>
      <w:r>
        <w:rPr>
          <w:b/>
          <w:bCs/>
          <w:sz w:val="24"/>
        </w:rPr>
        <w:t>标准作为强制性或推荐性标准的建议</w:t>
      </w:r>
    </w:p>
    <w:p w14:paraId="11659772" w14:textId="77777777" w:rsidR="00B95FCE" w:rsidRDefault="002A537A">
      <w:pPr>
        <w:ind w:firstLineChars="200" w:firstLine="480"/>
        <w:rPr>
          <w:sz w:val="24"/>
        </w:rPr>
      </w:pPr>
      <w:r>
        <w:rPr>
          <w:sz w:val="24"/>
        </w:rPr>
        <w:t>建议本文件为推荐性国家标准，供相关组织参考采用。</w:t>
      </w:r>
    </w:p>
    <w:p w14:paraId="016FBB46" w14:textId="77777777" w:rsidR="00B95FCE" w:rsidRDefault="002A537A">
      <w:pPr>
        <w:numPr>
          <w:ilvl w:val="0"/>
          <w:numId w:val="7"/>
        </w:numPr>
        <w:spacing w:beforeLines="100" w:before="312" w:afterLines="100" w:after="312" w:line="440" w:lineRule="exact"/>
        <w:outlineLvl w:val="0"/>
        <w:rPr>
          <w:b/>
          <w:bCs/>
          <w:sz w:val="24"/>
        </w:rPr>
      </w:pPr>
      <w:r>
        <w:rPr>
          <w:b/>
          <w:bCs/>
          <w:sz w:val="24"/>
        </w:rPr>
        <w:t>贯彻标准的要求和措施建议</w:t>
      </w:r>
    </w:p>
    <w:p w14:paraId="36700B27" w14:textId="77777777" w:rsidR="00B95FCE" w:rsidRDefault="002A537A">
      <w:pPr>
        <w:ind w:firstLineChars="200" w:firstLine="480"/>
        <w:rPr>
          <w:b/>
          <w:bCs/>
          <w:sz w:val="24"/>
        </w:rPr>
      </w:pPr>
      <w:r>
        <w:rPr>
          <w:sz w:val="24"/>
        </w:rPr>
        <w:t>建议向锂离子电池正极材料研发、生产、销售、检测的相关企业和单位积极贯彻本文件的内容。</w:t>
      </w:r>
    </w:p>
    <w:p w14:paraId="03689CC8" w14:textId="77777777" w:rsidR="00B95FCE" w:rsidRDefault="002A537A">
      <w:pPr>
        <w:numPr>
          <w:ilvl w:val="0"/>
          <w:numId w:val="7"/>
        </w:numPr>
        <w:spacing w:beforeLines="100" w:before="312" w:afterLines="100" w:after="312" w:line="440" w:lineRule="exact"/>
        <w:outlineLvl w:val="0"/>
        <w:rPr>
          <w:b/>
          <w:bCs/>
          <w:sz w:val="24"/>
        </w:rPr>
      </w:pPr>
      <w:r>
        <w:rPr>
          <w:b/>
          <w:bCs/>
          <w:sz w:val="24"/>
        </w:rPr>
        <w:t>废止现行有关标准的建议</w:t>
      </w:r>
    </w:p>
    <w:p w14:paraId="5F5359C7" w14:textId="77777777" w:rsidR="00B95FCE" w:rsidRDefault="002A537A">
      <w:pPr>
        <w:ind w:firstLineChars="200" w:firstLine="480"/>
        <w:rPr>
          <w:b/>
          <w:bCs/>
          <w:sz w:val="24"/>
        </w:rPr>
      </w:pPr>
      <w:r>
        <w:rPr>
          <w:sz w:val="24"/>
        </w:rPr>
        <w:t>无。</w:t>
      </w:r>
    </w:p>
    <w:p w14:paraId="1BA81F2E" w14:textId="77777777" w:rsidR="00B95FCE" w:rsidRDefault="002A537A">
      <w:pPr>
        <w:numPr>
          <w:ilvl w:val="0"/>
          <w:numId w:val="7"/>
        </w:numPr>
        <w:spacing w:beforeLines="100" w:before="312" w:afterLines="100" w:after="312" w:line="440" w:lineRule="exact"/>
        <w:outlineLvl w:val="0"/>
        <w:rPr>
          <w:b/>
          <w:bCs/>
          <w:sz w:val="24"/>
        </w:rPr>
      </w:pPr>
      <w:r>
        <w:rPr>
          <w:b/>
          <w:bCs/>
          <w:sz w:val="24"/>
        </w:rPr>
        <w:t>其他应予说明的事项</w:t>
      </w:r>
    </w:p>
    <w:p w14:paraId="1BC0F32B" w14:textId="77777777" w:rsidR="00B95FCE" w:rsidRDefault="002A537A">
      <w:pPr>
        <w:spacing w:line="440" w:lineRule="exact"/>
        <w:ind w:firstLineChars="200" w:firstLine="480"/>
        <w:rPr>
          <w:sz w:val="24"/>
        </w:rPr>
      </w:pPr>
      <w:r>
        <w:rPr>
          <w:rFonts w:hint="eastAsia"/>
          <w:sz w:val="24"/>
        </w:rPr>
        <w:t>无</w:t>
      </w:r>
    </w:p>
    <w:p w14:paraId="1423446D" w14:textId="77777777" w:rsidR="00B95FCE" w:rsidRDefault="00B95FCE" w:rsidP="0037245E">
      <w:pPr>
        <w:spacing w:line="440" w:lineRule="exact"/>
        <w:rPr>
          <w:rFonts w:hint="eastAsia"/>
          <w:sz w:val="24"/>
        </w:rPr>
      </w:pPr>
    </w:p>
    <w:p w14:paraId="5A51C280" w14:textId="77777777" w:rsidR="00B95FCE" w:rsidRDefault="002A537A" w:rsidP="0037245E">
      <w:pPr>
        <w:spacing w:line="440" w:lineRule="exact"/>
        <w:rPr>
          <w:sz w:val="24"/>
        </w:rPr>
      </w:pPr>
      <w:r>
        <w:rPr>
          <w:b/>
          <w:bCs/>
          <w:sz w:val="24"/>
        </w:rPr>
        <w:t xml:space="preserve">                                                                           </w:t>
      </w:r>
      <w:r>
        <w:rPr>
          <w:sz w:val="24"/>
        </w:rPr>
        <w:t>《</w:t>
      </w:r>
      <w:r>
        <w:rPr>
          <w:rFonts w:hint="eastAsia"/>
          <w:sz w:val="24"/>
        </w:rPr>
        <w:t>掺杂型镍钴铝酸锂</w:t>
      </w:r>
      <w:r>
        <w:rPr>
          <w:sz w:val="24"/>
        </w:rPr>
        <w:t>》编制组</w:t>
      </w:r>
    </w:p>
    <w:p w14:paraId="13145CEC" w14:textId="6D342DA2" w:rsidR="00B95FCE" w:rsidRDefault="002A537A" w:rsidP="0037245E">
      <w:pPr>
        <w:spacing w:line="440" w:lineRule="exact"/>
        <w:rPr>
          <w:rFonts w:hint="eastAsia"/>
          <w:sz w:val="24"/>
        </w:rPr>
      </w:pPr>
      <w:r>
        <w:rPr>
          <w:sz w:val="24"/>
        </w:rPr>
        <w:t xml:space="preserve">                                                                                      202</w:t>
      </w:r>
      <w:r>
        <w:rPr>
          <w:rFonts w:hint="eastAsia"/>
          <w:sz w:val="24"/>
        </w:rPr>
        <w:t>2</w:t>
      </w:r>
      <w:r>
        <w:rPr>
          <w:sz w:val="24"/>
        </w:rPr>
        <w:t>年</w:t>
      </w:r>
      <w:r>
        <w:rPr>
          <w:rFonts w:hint="eastAsia"/>
          <w:sz w:val="24"/>
        </w:rPr>
        <w:t>5</w:t>
      </w:r>
      <w:r>
        <w:rPr>
          <w:sz w:val="24"/>
        </w:rPr>
        <w:t>月</w:t>
      </w:r>
      <w:r>
        <w:rPr>
          <w:rFonts w:hint="eastAsia"/>
          <w:sz w:val="24"/>
        </w:rPr>
        <w:t>4</w:t>
      </w:r>
      <w:r>
        <w:rPr>
          <w:sz w:val="24"/>
        </w:rPr>
        <w:t>日</w:t>
      </w:r>
    </w:p>
    <w:sectPr w:rsidR="00B95FCE">
      <w:footerReference w:type="even" r:id="rId10"/>
      <w:footerReference w:type="default" r:id="rId11"/>
      <w:type w:val="continuous"/>
      <w:pgSz w:w="11906" w:h="16838"/>
      <w:pgMar w:top="1440" w:right="1106" w:bottom="851" w:left="1440" w:header="851" w:footer="992" w:gutter="0"/>
      <w:cols w:space="72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4D36B" w14:textId="77777777" w:rsidR="002A537A" w:rsidRDefault="002A537A">
      <w:r>
        <w:separator/>
      </w:r>
    </w:p>
  </w:endnote>
  <w:endnote w:type="continuationSeparator" w:id="0">
    <w:p w14:paraId="29F481B0" w14:textId="77777777" w:rsidR="002A537A" w:rsidRDefault="002A53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G Times (W1)">
    <w:altName w:val="Times New Roman"/>
    <w:charset w:val="00"/>
    <w:family w:val="roman"/>
    <w:pitch w:val="default"/>
    <w:sig w:usb0="00000000" w:usb1="00000000" w:usb2="00000000" w:usb3="00000000" w:csb0="00000001"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8AA2C" w14:textId="77777777" w:rsidR="00B95FCE" w:rsidRDefault="002A537A">
    <w:pPr>
      <w:pStyle w:val="af9"/>
      <w:framePr w:wrap="around" w:vAnchor="text" w:hAnchor="margin" w:xAlign="right" w:y="1"/>
      <w:rPr>
        <w:rStyle w:val="aff1"/>
      </w:rPr>
    </w:pPr>
    <w:r>
      <w:fldChar w:fldCharType="begin"/>
    </w:r>
    <w:r>
      <w:rPr>
        <w:rStyle w:val="aff1"/>
      </w:rPr>
      <w:instrText xml:space="preserve">PAGE  </w:instrText>
    </w:r>
    <w:r>
      <w:fldChar w:fldCharType="end"/>
    </w:r>
  </w:p>
  <w:p w14:paraId="40450EF6" w14:textId="77777777" w:rsidR="00B95FCE" w:rsidRDefault="00B95FCE">
    <w:pPr>
      <w:pStyle w:val="af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68256" w14:textId="77777777" w:rsidR="00B95FCE" w:rsidRDefault="002A537A">
    <w:pPr>
      <w:pStyle w:val="af9"/>
      <w:framePr w:wrap="around" w:vAnchor="text" w:hAnchor="margin" w:xAlign="right" w:y="1"/>
      <w:rPr>
        <w:rStyle w:val="aff1"/>
      </w:rPr>
    </w:pPr>
    <w:r>
      <w:fldChar w:fldCharType="begin"/>
    </w:r>
    <w:r>
      <w:rPr>
        <w:rStyle w:val="aff1"/>
      </w:rPr>
      <w:instrText xml:space="preserve">PAGE  </w:instrText>
    </w:r>
    <w:r>
      <w:fldChar w:fldCharType="separate"/>
    </w:r>
    <w:r>
      <w:rPr>
        <w:rStyle w:val="aff1"/>
      </w:rPr>
      <w:t>3</w:t>
    </w:r>
    <w:r>
      <w:fldChar w:fldCharType="end"/>
    </w:r>
  </w:p>
  <w:p w14:paraId="6C42F2F5" w14:textId="77777777" w:rsidR="00B95FCE" w:rsidRDefault="00B95FCE">
    <w:pPr>
      <w:pStyle w:val="af9"/>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6A724" w14:textId="77777777" w:rsidR="002A537A" w:rsidRDefault="002A537A">
      <w:r>
        <w:separator/>
      </w:r>
    </w:p>
  </w:footnote>
  <w:footnote w:type="continuationSeparator" w:id="0">
    <w:p w14:paraId="6CDBB96C" w14:textId="77777777" w:rsidR="002A537A" w:rsidRDefault="002A53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9677229"/>
    <w:multiLevelType w:val="singleLevel"/>
    <w:tmpl w:val="F9677229"/>
    <w:lvl w:ilvl="0">
      <w:start w:val="4"/>
      <w:numFmt w:val="chineseCounting"/>
      <w:suff w:val="nothing"/>
      <w:lvlText w:val="%1、"/>
      <w:lvlJc w:val="left"/>
      <w:rPr>
        <w:rFonts w:hint="eastAsia"/>
      </w:rPr>
    </w:lvl>
  </w:abstractNum>
  <w:abstractNum w:abstractNumId="1" w15:restartNumberingAfterBreak="0">
    <w:nsid w:val="18CA2847"/>
    <w:multiLevelType w:val="multilevel"/>
    <w:tmpl w:val="18CA2847"/>
    <w:lvl w:ilvl="0">
      <w:start w:val="1"/>
      <w:numFmt w:val="lowerLetter"/>
      <w:pStyle w:val="15"/>
      <w:lvlText w:val="%1、"/>
      <w:lvlJc w:val="left"/>
      <w:pPr>
        <w:tabs>
          <w:tab w:val="left" w:pos="340"/>
        </w:tabs>
        <w:ind w:left="340" w:firstLine="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4A207D40"/>
    <w:multiLevelType w:val="multilevel"/>
    <w:tmpl w:val="4A207D40"/>
    <w:lvl w:ilvl="0">
      <w:start w:val="1"/>
      <w:numFmt w:val="decimal"/>
      <w:pStyle w:val="a"/>
      <w:lvlText w:val="2.3.%1"/>
      <w:lvlJc w:val="left"/>
      <w:pPr>
        <w:tabs>
          <w:tab w:val="left" w:pos="1960"/>
        </w:tabs>
        <w:ind w:left="196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646260FA"/>
    <w:multiLevelType w:val="multilevel"/>
    <w:tmpl w:val="646260FA"/>
    <w:lvl w:ilvl="0">
      <w:start w:val="1"/>
      <w:numFmt w:val="decimal"/>
      <w:pStyle w:val="a0"/>
      <w:suff w:val="nothing"/>
      <w:lvlText w:val="表%1　"/>
      <w:lvlJc w:val="left"/>
      <w:pPr>
        <w:ind w:left="5811" w:firstLine="0"/>
      </w:pPr>
      <w:rPr>
        <w:rFonts w:ascii="黑体" w:eastAsia="黑体" w:hAnsi="Times New Roman" w:hint="eastAsia"/>
        <w:b w:val="0"/>
        <w:i w:val="0"/>
        <w:sz w:val="21"/>
        <w:lang w:val="en-US"/>
      </w:rPr>
    </w:lvl>
    <w:lvl w:ilvl="1">
      <w:start w:val="1"/>
      <w:numFmt w:val="decimal"/>
      <w:lvlText w:val="%1.%2"/>
      <w:lvlJc w:val="left"/>
      <w:pPr>
        <w:tabs>
          <w:tab w:val="left" w:pos="2708"/>
        </w:tabs>
        <w:ind w:left="2708" w:hanging="567"/>
      </w:pPr>
      <w:rPr>
        <w:rFonts w:hint="eastAsia"/>
      </w:rPr>
    </w:lvl>
    <w:lvl w:ilvl="2">
      <w:start w:val="1"/>
      <w:numFmt w:val="decimal"/>
      <w:lvlText w:val="%1.%2.%3"/>
      <w:lvlJc w:val="left"/>
      <w:pPr>
        <w:tabs>
          <w:tab w:val="left" w:pos="3134"/>
        </w:tabs>
        <w:ind w:left="3134" w:hanging="567"/>
      </w:pPr>
      <w:rPr>
        <w:rFonts w:hint="eastAsia"/>
      </w:rPr>
    </w:lvl>
    <w:lvl w:ilvl="3">
      <w:start w:val="1"/>
      <w:numFmt w:val="decimal"/>
      <w:lvlText w:val="%1.%2.%3.%4"/>
      <w:lvlJc w:val="left"/>
      <w:pPr>
        <w:tabs>
          <w:tab w:val="left" w:pos="3700"/>
        </w:tabs>
        <w:ind w:left="3700" w:hanging="708"/>
      </w:pPr>
      <w:rPr>
        <w:rFonts w:hint="eastAsia"/>
      </w:rPr>
    </w:lvl>
    <w:lvl w:ilvl="4">
      <w:start w:val="1"/>
      <w:numFmt w:val="decimal"/>
      <w:lvlText w:val="%1.%2.%3.%4.%5"/>
      <w:lvlJc w:val="left"/>
      <w:pPr>
        <w:tabs>
          <w:tab w:val="left" w:pos="4267"/>
        </w:tabs>
        <w:ind w:left="4267" w:hanging="850"/>
      </w:pPr>
      <w:rPr>
        <w:rFonts w:hint="eastAsia"/>
      </w:rPr>
    </w:lvl>
    <w:lvl w:ilvl="5">
      <w:start w:val="1"/>
      <w:numFmt w:val="decimal"/>
      <w:lvlText w:val="%1.%2.%3.%4.%5.%6"/>
      <w:lvlJc w:val="left"/>
      <w:pPr>
        <w:tabs>
          <w:tab w:val="left" w:pos="4976"/>
        </w:tabs>
        <w:ind w:left="4976" w:hanging="1134"/>
      </w:pPr>
      <w:rPr>
        <w:rFonts w:hint="eastAsia"/>
      </w:rPr>
    </w:lvl>
    <w:lvl w:ilvl="6">
      <w:start w:val="1"/>
      <w:numFmt w:val="decimal"/>
      <w:lvlText w:val="%1.%2.%3.%4.%5.%6.%7"/>
      <w:lvlJc w:val="left"/>
      <w:pPr>
        <w:tabs>
          <w:tab w:val="left" w:pos="5543"/>
        </w:tabs>
        <w:ind w:left="5543" w:hanging="1276"/>
      </w:pPr>
      <w:rPr>
        <w:rFonts w:hint="eastAsia"/>
      </w:rPr>
    </w:lvl>
    <w:lvl w:ilvl="7">
      <w:start w:val="1"/>
      <w:numFmt w:val="decimal"/>
      <w:lvlText w:val="%1.%2.%3.%4.%5.%6.%7.%8"/>
      <w:lvlJc w:val="left"/>
      <w:pPr>
        <w:tabs>
          <w:tab w:val="left" w:pos="6110"/>
        </w:tabs>
        <w:ind w:left="6110" w:hanging="1418"/>
      </w:pPr>
      <w:rPr>
        <w:rFonts w:hint="eastAsia"/>
      </w:rPr>
    </w:lvl>
    <w:lvl w:ilvl="8">
      <w:start w:val="1"/>
      <w:numFmt w:val="decimal"/>
      <w:lvlText w:val="%1.%2.%3.%4.%5.%6.%7.%8.%9"/>
      <w:lvlJc w:val="left"/>
      <w:pPr>
        <w:tabs>
          <w:tab w:val="left" w:pos="6818"/>
        </w:tabs>
        <w:ind w:left="6818" w:hanging="1700"/>
      </w:pPr>
      <w:rPr>
        <w:rFonts w:hint="eastAsia"/>
      </w:rPr>
    </w:lvl>
  </w:abstractNum>
  <w:abstractNum w:abstractNumId="4" w15:restartNumberingAfterBreak="0">
    <w:nsid w:val="657D3FBC"/>
    <w:multiLevelType w:val="multilevel"/>
    <w:tmpl w:val="657D3FBC"/>
    <w:lvl w:ilvl="0">
      <w:start w:val="1"/>
      <w:numFmt w:val="upperLetter"/>
      <w:pStyle w:val="a1"/>
      <w:suff w:val="nothing"/>
      <w:lvlText w:val="附　录　%1"/>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5" w15:restartNumberingAfterBreak="0">
    <w:nsid w:val="6CEA2025"/>
    <w:multiLevelType w:val="multilevel"/>
    <w:tmpl w:val="6CEA2025"/>
    <w:lvl w:ilvl="0">
      <w:start w:val="1"/>
      <w:numFmt w:val="none"/>
      <w:pStyle w:val="a2"/>
      <w:suff w:val="nothing"/>
      <w:lvlText w:val="%1"/>
      <w:lvlJc w:val="left"/>
      <w:pPr>
        <w:ind w:left="0" w:firstLine="0"/>
      </w:pPr>
      <w:rPr>
        <w:rFonts w:ascii="Times New Roman" w:hAnsi="Times New Roman" w:hint="default"/>
        <w:b/>
        <w:i w:val="0"/>
        <w:sz w:val="21"/>
      </w:rPr>
    </w:lvl>
    <w:lvl w:ilvl="1">
      <w:start w:val="1"/>
      <w:numFmt w:val="decimal"/>
      <w:pStyle w:val="a3"/>
      <w:suff w:val="nothing"/>
      <w:lvlText w:val="%1%2　"/>
      <w:lvlJc w:val="left"/>
      <w:pPr>
        <w:ind w:left="0" w:firstLine="0"/>
      </w:pPr>
      <w:rPr>
        <w:rFonts w:ascii="黑体" w:eastAsia="黑体" w:hAnsi="Times New Roman" w:hint="eastAsia"/>
        <w:b w:val="0"/>
        <w:i w:val="0"/>
        <w:sz w:val="21"/>
      </w:rPr>
    </w:lvl>
    <w:lvl w:ilvl="2">
      <w:start w:val="1"/>
      <w:numFmt w:val="decimal"/>
      <w:pStyle w:val="a4"/>
      <w:suff w:val="nothing"/>
      <w:lvlText w:val="%1%2.%3　"/>
      <w:lvlJc w:val="left"/>
      <w:pPr>
        <w:ind w:left="0" w:firstLine="0"/>
      </w:pPr>
      <w:rPr>
        <w:rFonts w:ascii="黑体" w:eastAsia="黑体" w:hAnsi="Times New Roman" w:hint="eastAsia"/>
        <w:b w:val="0"/>
        <w:i w:val="0"/>
        <w:sz w:val="21"/>
      </w:rPr>
    </w:lvl>
    <w:lvl w:ilvl="3">
      <w:start w:val="1"/>
      <w:numFmt w:val="decimal"/>
      <w:pStyle w:val="a5"/>
      <w:suff w:val="nothing"/>
      <w:lvlText w:val="%1%2.%3.%4　"/>
      <w:lvlJc w:val="left"/>
      <w:pPr>
        <w:ind w:left="0" w:firstLine="0"/>
      </w:pPr>
      <w:rPr>
        <w:rFonts w:ascii="黑体" w:eastAsia="黑体" w:hAnsi="Times New Roman" w:hint="eastAsia"/>
        <w:b w:val="0"/>
        <w:i w:val="0"/>
        <w:sz w:val="21"/>
      </w:rPr>
    </w:lvl>
    <w:lvl w:ilvl="4">
      <w:start w:val="1"/>
      <w:numFmt w:val="decimal"/>
      <w:pStyle w:val="a6"/>
      <w:suff w:val="nothing"/>
      <w:lvlText w:val="%1%2.%3.%4.%5　"/>
      <w:lvlJc w:val="left"/>
      <w:pPr>
        <w:ind w:left="735" w:firstLine="0"/>
      </w:pPr>
      <w:rPr>
        <w:rFonts w:ascii="黑体" w:eastAsia="黑体" w:hAnsi="Times New Roman" w:hint="eastAsia"/>
        <w:b w:val="0"/>
        <w:i w:val="0"/>
        <w:sz w:val="21"/>
      </w:rPr>
    </w:lvl>
    <w:lvl w:ilvl="5">
      <w:start w:val="1"/>
      <w:numFmt w:val="decimal"/>
      <w:pStyle w:val="a7"/>
      <w:suff w:val="nothing"/>
      <w:lvlText w:val="%1%2.%3.%4.%5.%6　"/>
      <w:lvlJc w:val="left"/>
      <w:pPr>
        <w:ind w:left="0" w:firstLine="0"/>
      </w:pPr>
      <w:rPr>
        <w:rFonts w:ascii="黑体" w:eastAsia="黑体" w:hAnsi="Times New Roman" w:hint="eastAsia"/>
        <w:b w:val="0"/>
        <w:i w:val="0"/>
        <w:sz w:val="21"/>
      </w:rPr>
    </w:lvl>
    <w:lvl w:ilvl="6">
      <w:start w:val="1"/>
      <w:numFmt w:val="decimal"/>
      <w:pStyle w:val="a8"/>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6" w15:restartNumberingAfterBreak="0">
    <w:nsid w:val="79324953"/>
    <w:multiLevelType w:val="multilevel"/>
    <w:tmpl w:val="79324953"/>
    <w:lvl w:ilvl="0">
      <w:start w:val="1"/>
      <w:numFmt w:val="none"/>
      <w:pStyle w:val="a9"/>
      <w:suff w:val="nothing"/>
      <w:lvlText w:val="%1"/>
      <w:lvlJc w:val="left"/>
      <w:pPr>
        <w:ind w:left="0" w:firstLine="0"/>
      </w:pPr>
      <w:rPr>
        <w:rFonts w:ascii="Times New Roman" w:hAnsi="Times New Roman" w:hint="default"/>
        <w:b/>
        <w:bCs/>
        <w:i w:val="0"/>
        <w:iCs w:val="0"/>
        <w:sz w:val="21"/>
        <w:szCs w:val="24"/>
      </w:rPr>
    </w:lvl>
    <w:lvl w:ilvl="1">
      <w:start w:val="6"/>
      <w:numFmt w:val="decimal"/>
      <w:pStyle w:val="aa"/>
      <w:suff w:val="nothing"/>
      <w:lvlText w:val="%1%2　"/>
      <w:lvlJc w:val="left"/>
      <w:pPr>
        <w:ind w:left="0" w:firstLine="0"/>
      </w:pPr>
      <w:rPr>
        <w:rFonts w:ascii="黑体" w:eastAsia="黑体" w:hAnsi="Times New Roman" w:hint="eastAsia"/>
        <w:b w:val="0"/>
        <w:i w:val="0"/>
        <w:sz w:val="21"/>
        <w:szCs w:val="21"/>
      </w:rPr>
    </w:lvl>
    <w:lvl w:ilvl="2">
      <w:start w:val="1"/>
      <w:numFmt w:val="decimal"/>
      <w:lvlRestart w:val="1"/>
      <w:pStyle w:val="ab"/>
      <w:suff w:val="nothing"/>
      <w:lvlText w:val="%1%2.%3　"/>
      <w:lvlJc w:val="left"/>
      <w:pPr>
        <w:ind w:left="0" w:firstLine="0"/>
      </w:pPr>
      <w:rPr>
        <w:rFonts w:ascii="黑体" w:eastAsia="黑体" w:hAnsi="宋体" w:hint="eastAsia"/>
        <w:b w:val="0"/>
        <w:i w:val="0"/>
        <w:sz w:val="21"/>
        <w:szCs w:val="21"/>
      </w:rPr>
    </w:lvl>
    <w:lvl w:ilvl="3">
      <w:start w:val="1"/>
      <w:numFmt w:val="decimal"/>
      <w:suff w:val="nothing"/>
      <w:lvlText w:val="%1%2.%3.%4　"/>
      <w:lvlJc w:val="left"/>
      <w:pPr>
        <w:ind w:left="0" w:firstLine="0"/>
      </w:pPr>
      <w:rPr>
        <w:rFonts w:ascii="黑体" w:eastAsia="黑体" w:hAnsi="宋体" w:hint="eastAsia"/>
        <w:b w:val="0"/>
        <w:i w:val="0"/>
        <w:sz w:val="21"/>
        <w:szCs w:val="21"/>
      </w:rPr>
    </w:lvl>
    <w:lvl w:ilvl="4">
      <w:start w:val="1"/>
      <w:numFmt w:val="decimal"/>
      <w:pStyle w:val="ac"/>
      <w:suff w:val="nothing"/>
      <w:lvlText w:val="%1%2.%3.%4.%5　"/>
      <w:lvlJc w:val="left"/>
      <w:pPr>
        <w:ind w:left="0" w:firstLine="0"/>
      </w:pPr>
      <w:rPr>
        <w:rFonts w:ascii="黑体" w:eastAsia="黑体" w:hAnsi="Times New Roman" w:hint="eastAsia"/>
        <w:b w:val="0"/>
        <w:i w:val="0"/>
        <w:sz w:val="21"/>
      </w:rPr>
    </w:lvl>
    <w:lvl w:ilvl="5">
      <w:numFmt w:val="none"/>
      <w:pStyle w:val="ad"/>
      <w:lvlText w:val=""/>
      <w:lvlJc w:val="left"/>
      <w:pPr>
        <w:tabs>
          <w:tab w:val="left" w:pos="360"/>
        </w:tabs>
        <w:ind w:left="0" w:firstLine="0"/>
      </w:pPr>
      <w:rPr>
        <w:rFonts w:hint="eastAsia"/>
      </w:rPr>
    </w:lvl>
    <w:lvl w:ilvl="6">
      <w:start w:val="1"/>
      <w:numFmt w:val="decimal"/>
      <w:pStyle w:val="ae"/>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16cid:durableId="329601020">
    <w:abstractNumId w:val="3"/>
  </w:num>
  <w:num w:numId="2" w16cid:durableId="586502886">
    <w:abstractNumId w:val="6"/>
  </w:num>
  <w:num w:numId="3" w16cid:durableId="397826194">
    <w:abstractNumId w:val="5"/>
  </w:num>
  <w:num w:numId="4" w16cid:durableId="402417288">
    <w:abstractNumId w:val="1"/>
  </w:num>
  <w:num w:numId="5" w16cid:durableId="1204707222">
    <w:abstractNumId w:val="4"/>
  </w:num>
  <w:num w:numId="6" w16cid:durableId="1540046667">
    <w:abstractNumId w:val="2"/>
  </w:num>
  <w:num w:numId="7" w16cid:durableId="8016525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420"/>
  <w:noPunctuationKerning/>
  <w:characterSpacingControl w:val="doNotCompress"/>
  <w:hdrShapeDefaults>
    <o:shapedefaults v:ext="edit" spidmax="2050"/>
  </w:hdrShapeDefault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zAwYjI3YmE1NWQ1NWI1YmMwNDQzNTlkMzk4ZWJjMGMifQ=="/>
  </w:docVars>
  <w:rsids>
    <w:rsidRoot w:val="00172A27"/>
    <w:rsid w:val="00002B20"/>
    <w:rsid w:val="00010B61"/>
    <w:rsid w:val="000114A5"/>
    <w:rsid w:val="00013A75"/>
    <w:rsid w:val="000155B1"/>
    <w:rsid w:val="00016485"/>
    <w:rsid w:val="0002106C"/>
    <w:rsid w:val="00021636"/>
    <w:rsid w:val="00021CD5"/>
    <w:rsid w:val="00021F9C"/>
    <w:rsid w:val="00022A80"/>
    <w:rsid w:val="00022AF2"/>
    <w:rsid w:val="00030859"/>
    <w:rsid w:val="00036C9D"/>
    <w:rsid w:val="00040AC6"/>
    <w:rsid w:val="00040DE1"/>
    <w:rsid w:val="000410B3"/>
    <w:rsid w:val="000416E1"/>
    <w:rsid w:val="00043F07"/>
    <w:rsid w:val="00044685"/>
    <w:rsid w:val="0004473A"/>
    <w:rsid w:val="0004478A"/>
    <w:rsid w:val="00052B8F"/>
    <w:rsid w:val="0005381C"/>
    <w:rsid w:val="00053F27"/>
    <w:rsid w:val="00062212"/>
    <w:rsid w:val="000626EE"/>
    <w:rsid w:val="0006757F"/>
    <w:rsid w:val="00070949"/>
    <w:rsid w:val="00072707"/>
    <w:rsid w:val="00072EDC"/>
    <w:rsid w:val="0007342F"/>
    <w:rsid w:val="00073883"/>
    <w:rsid w:val="0007488A"/>
    <w:rsid w:val="00087CC1"/>
    <w:rsid w:val="00092DAE"/>
    <w:rsid w:val="000A09AB"/>
    <w:rsid w:val="000A450C"/>
    <w:rsid w:val="000B022F"/>
    <w:rsid w:val="000B3F5D"/>
    <w:rsid w:val="000B5905"/>
    <w:rsid w:val="000B5B59"/>
    <w:rsid w:val="000B5BEB"/>
    <w:rsid w:val="000B5C15"/>
    <w:rsid w:val="000B7E4D"/>
    <w:rsid w:val="000C2A58"/>
    <w:rsid w:val="000C5466"/>
    <w:rsid w:val="000C62A4"/>
    <w:rsid w:val="000C681C"/>
    <w:rsid w:val="000D0B12"/>
    <w:rsid w:val="000D0B99"/>
    <w:rsid w:val="000D152D"/>
    <w:rsid w:val="000D3202"/>
    <w:rsid w:val="000D6541"/>
    <w:rsid w:val="000E00F9"/>
    <w:rsid w:val="000E38AA"/>
    <w:rsid w:val="000E412A"/>
    <w:rsid w:val="000F3BB1"/>
    <w:rsid w:val="001006D4"/>
    <w:rsid w:val="00102477"/>
    <w:rsid w:val="00102B1A"/>
    <w:rsid w:val="00103D5F"/>
    <w:rsid w:val="00105D8F"/>
    <w:rsid w:val="00107780"/>
    <w:rsid w:val="00111C6C"/>
    <w:rsid w:val="00113EF8"/>
    <w:rsid w:val="001209D4"/>
    <w:rsid w:val="00122235"/>
    <w:rsid w:val="00122B07"/>
    <w:rsid w:val="001322F1"/>
    <w:rsid w:val="001325D7"/>
    <w:rsid w:val="00136076"/>
    <w:rsid w:val="00140B7C"/>
    <w:rsid w:val="00141A47"/>
    <w:rsid w:val="001454F3"/>
    <w:rsid w:val="001463DF"/>
    <w:rsid w:val="00146A9D"/>
    <w:rsid w:val="00156D84"/>
    <w:rsid w:val="001608E4"/>
    <w:rsid w:val="00162BC5"/>
    <w:rsid w:val="0016389C"/>
    <w:rsid w:val="001648D2"/>
    <w:rsid w:val="00164EEE"/>
    <w:rsid w:val="00166C8F"/>
    <w:rsid w:val="001726B1"/>
    <w:rsid w:val="00172A27"/>
    <w:rsid w:val="001818BA"/>
    <w:rsid w:val="00181DEA"/>
    <w:rsid w:val="00183B4F"/>
    <w:rsid w:val="001860FC"/>
    <w:rsid w:val="001901AC"/>
    <w:rsid w:val="00193BCC"/>
    <w:rsid w:val="001A2804"/>
    <w:rsid w:val="001A2B6A"/>
    <w:rsid w:val="001A3CB3"/>
    <w:rsid w:val="001A5E8A"/>
    <w:rsid w:val="001A75C1"/>
    <w:rsid w:val="001B0EDD"/>
    <w:rsid w:val="001B59C1"/>
    <w:rsid w:val="001B69B0"/>
    <w:rsid w:val="001C5CEB"/>
    <w:rsid w:val="001C614E"/>
    <w:rsid w:val="001D0BFA"/>
    <w:rsid w:val="001D4000"/>
    <w:rsid w:val="001E2510"/>
    <w:rsid w:val="001E2E32"/>
    <w:rsid w:val="001E3A98"/>
    <w:rsid w:val="001E401D"/>
    <w:rsid w:val="001E42E5"/>
    <w:rsid w:val="001E447E"/>
    <w:rsid w:val="001F1A26"/>
    <w:rsid w:val="001F3757"/>
    <w:rsid w:val="001F3AE7"/>
    <w:rsid w:val="00203B6D"/>
    <w:rsid w:val="00205FE1"/>
    <w:rsid w:val="00206257"/>
    <w:rsid w:val="002106E6"/>
    <w:rsid w:val="00217CB0"/>
    <w:rsid w:val="00217DFD"/>
    <w:rsid w:val="00217E31"/>
    <w:rsid w:val="00217EF0"/>
    <w:rsid w:val="00223298"/>
    <w:rsid w:val="00223938"/>
    <w:rsid w:val="00225568"/>
    <w:rsid w:val="002263FA"/>
    <w:rsid w:val="00226694"/>
    <w:rsid w:val="0023487A"/>
    <w:rsid w:val="00241349"/>
    <w:rsid w:val="002425D6"/>
    <w:rsid w:val="00243974"/>
    <w:rsid w:val="00243C12"/>
    <w:rsid w:val="0024486B"/>
    <w:rsid w:val="0024543A"/>
    <w:rsid w:val="002456AB"/>
    <w:rsid w:val="00250CD0"/>
    <w:rsid w:val="0025365C"/>
    <w:rsid w:val="002548FC"/>
    <w:rsid w:val="0025645A"/>
    <w:rsid w:val="00256F25"/>
    <w:rsid w:val="00262609"/>
    <w:rsid w:val="00262B99"/>
    <w:rsid w:val="00262CB4"/>
    <w:rsid w:val="002656C7"/>
    <w:rsid w:val="00270F2F"/>
    <w:rsid w:val="00273461"/>
    <w:rsid w:val="002738F7"/>
    <w:rsid w:val="00275741"/>
    <w:rsid w:val="002757C4"/>
    <w:rsid w:val="00285825"/>
    <w:rsid w:val="002936DF"/>
    <w:rsid w:val="00293CE0"/>
    <w:rsid w:val="00294AD9"/>
    <w:rsid w:val="002959BF"/>
    <w:rsid w:val="002A261C"/>
    <w:rsid w:val="002A537A"/>
    <w:rsid w:val="002A6AEF"/>
    <w:rsid w:val="002A7CC4"/>
    <w:rsid w:val="002B1424"/>
    <w:rsid w:val="002B1E10"/>
    <w:rsid w:val="002B2A9A"/>
    <w:rsid w:val="002B3300"/>
    <w:rsid w:val="002B3A54"/>
    <w:rsid w:val="002B5ADB"/>
    <w:rsid w:val="002B5F02"/>
    <w:rsid w:val="002B62A0"/>
    <w:rsid w:val="002B7361"/>
    <w:rsid w:val="002B7E42"/>
    <w:rsid w:val="002C205F"/>
    <w:rsid w:val="002C4C16"/>
    <w:rsid w:val="002D4AA6"/>
    <w:rsid w:val="002D5715"/>
    <w:rsid w:val="002D5EC5"/>
    <w:rsid w:val="002E6722"/>
    <w:rsid w:val="002E6CC0"/>
    <w:rsid w:val="002F1887"/>
    <w:rsid w:val="002F3F94"/>
    <w:rsid w:val="002F3FEC"/>
    <w:rsid w:val="002F42D1"/>
    <w:rsid w:val="002F572F"/>
    <w:rsid w:val="002F623D"/>
    <w:rsid w:val="00311C37"/>
    <w:rsid w:val="0031649C"/>
    <w:rsid w:val="0032570C"/>
    <w:rsid w:val="003257C8"/>
    <w:rsid w:val="0032661C"/>
    <w:rsid w:val="0033078B"/>
    <w:rsid w:val="00330902"/>
    <w:rsid w:val="00331707"/>
    <w:rsid w:val="00331F99"/>
    <w:rsid w:val="003341A4"/>
    <w:rsid w:val="0033528C"/>
    <w:rsid w:val="0033559F"/>
    <w:rsid w:val="003400E0"/>
    <w:rsid w:val="003421E2"/>
    <w:rsid w:val="00343F72"/>
    <w:rsid w:val="00345796"/>
    <w:rsid w:val="00350E7B"/>
    <w:rsid w:val="00353743"/>
    <w:rsid w:val="00356444"/>
    <w:rsid w:val="00357FA0"/>
    <w:rsid w:val="00367810"/>
    <w:rsid w:val="00367DFD"/>
    <w:rsid w:val="00370417"/>
    <w:rsid w:val="0037245E"/>
    <w:rsid w:val="003725FB"/>
    <w:rsid w:val="00372C4B"/>
    <w:rsid w:val="0037556C"/>
    <w:rsid w:val="00375A8B"/>
    <w:rsid w:val="00376CF2"/>
    <w:rsid w:val="00377468"/>
    <w:rsid w:val="003820EA"/>
    <w:rsid w:val="00383395"/>
    <w:rsid w:val="00386DB4"/>
    <w:rsid w:val="00392F68"/>
    <w:rsid w:val="00393158"/>
    <w:rsid w:val="00395112"/>
    <w:rsid w:val="00396E9B"/>
    <w:rsid w:val="003A4118"/>
    <w:rsid w:val="003B5480"/>
    <w:rsid w:val="003B731D"/>
    <w:rsid w:val="003C0F14"/>
    <w:rsid w:val="003C1A82"/>
    <w:rsid w:val="003C2603"/>
    <w:rsid w:val="003C5D80"/>
    <w:rsid w:val="003D09FD"/>
    <w:rsid w:val="003E1734"/>
    <w:rsid w:val="003E25C2"/>
    <w:rsid w:val="003E3B6E"/>
    <w:rsid w:val="003E6BD1"/>
    <w:rsid w:val="003E7A22"/>
    <w:rsid w:val="003F0C9A"/>
    <w:rsid w:val="004006B2"/>
    <w:rsid w:val="00402A2F"/>
    <w:rsid w:val="004058FD"/>
    <w:rsid w:val="004077A3"/>
    <w:rsid w:val="004153DB"/>
    <w:rsid w:val="00415687"/>
    <w:rsid w:val="00422753"/>
    <w:rsid w:val="004228DF"/>
    <w:rsid w:val="004233C4"/>
    <w:rsid w:val="00426410"/>
    <w:rsid w:val="00426A87"/>
    <w:rsid w:val="004309FD"/>
    <w:rsid w:val="00432B0A"/>
    <w:rsid w:val="0043451B"/>
    <w:rsid w:val="00444617"/>
    <w:rsid w:val="00445232"/>
    <w:rsid w:val="00451A5A"/>
    <w:rsid w:val="00451C82"/>
    <w:rsid w:val="004533BA"/>
    <w:rsid w:val="00461477"/>
    <w:rsid w:val="00467285"/>
    <w:rsid w:val="00476A31"/>
    <w:rsid w:val="0048234B"/>
    <w:rsid w:val="004865A6"/>
    <w:rsid w:val="0049391B"/>
    <w:rsid w:val="00496123"/>
    <w:rsid w:val="004A2993"/>
    <w:rsid w:val="004A4BD3"/>
    <w:rsid w:val="004B3B7F"/>
    <w:rsid w:val="004B47B9"/>
    <w:rsid w:val="004B674B"/>
    <w:rsid w:val="004C13B8"/>
    <w:rsid w:val="004C376E"/>
    <w:rsid w:val="004C53F0"/>
    <w:rsid w:val="004C5F88"/>
    <w:rsid w:val="004D033D"/>
    <w:rsid w:val="004D063E"/>
    <w:rsid w:val="004D2B66"/>
    <w:rsid w:val="004D57B9"/>
    <w:rsid w:val="004D772C"/>
    <w:rsid w:val="004E0B31"/>
    <w:rsid w:val="004E1643"/>
    <w:rsid w:val="004E176A"/>
    <w:rsid w:val="004E333B"/>
    <w:rsid w:val="004F55A5"/>
    <w:rsid w:val="00502B6F"/>
    <w:rsid w:val="00506E3A"/>
    <w:rsid w:val="00507321"/>
    <w:rsid w:val="00512B33"/>
    <w:rsid w:val="00513374"/>
    <w:rsid w:val="00514E97"/>
    <w:rsid w:val="005169B6"/>
    <w:rsid w:val="00516B6F"/>
    <w:rsid w:val="00517BD9"/>
    <w:rsid w:val="00517C34"/>
    <w:rsid w:val="00524977"/>
    <w:rsid w:val="00526063"/>
    <w:rsid w:val="0053260D"/>
    <w:rsid w:val="00537DD7"/>
    <w:rsid w:val="00542A41"/>
    <w:rsid w:val="005529CC"/>
    <w:rsid w:val="00552E65"/>
    <w:rsid w:val="0055798B"/>
    <w:rsid w:val="00562305"/>
    <w:rsid w:val="005746EF"/>
    <w:rsid w:val="00575170"/>
    <w:rsid w:val="0057543F"/>
    <w:rsid w:val="00580246"/>
    <w:rsid w:val="0058096A"/>
    <w:rsid w:val="00581018"/>
    <w:rsid w:val="005836E5"/>
    <w:rsid w:val="0058702E"/>
    <w:rsid w:val="0059278E"/>
    <w:rsid w:val="005A0063"/>
    <w:rsid w:val="005A0EBC"/>
    <w:rsid w:val="005A1784"/>
    <w:rsid w:val="005A4EC9"/>
    <w:rsid w:val="005A5031"/>
    <w:rsid w:val="005A6403"/>
    <w:rsid w:val="005A7E29"/>
    <w:rsid w:val="005B0517"/>
    <w:rsid w:val="005B0B47"/>
    <w:rsid w:val="005B1A83"/>
    <w:rsid w:val="005B416E"/>
    <w:rsid w:val="005B44AE"/>
    <w:rsid w:val="005B4763"/>
    <w:rsid w:val="005B790E"/>
    <w:rsid w:val="005C53FE"/>
    <w:rsid w:val="005D0CDB"/>
    <w:rsid w:val="005E0336"/>
    <w:rsid w:val="005E0637"/>
    <w:rsid w:val="005E17D7"/>
    <w:rsid w:val="005E6D55"/>
    <w:rsid w:val="005F065C"/>
    <w:rsid w:val="005F0DCE"/>
    <w:rsid w:val="005F2DA6"/>
    <w:rsid w:val="005F4364"/>
    <w:rsid w:val="005F44FB"/>
    <w:rsid w:val="005F48ED"/>
    <w:rsid w:val="005F5820"/>
    <w:rsid w:val="00601911"/>
    <w:rsid w:val="00601BE1"/>
    <w:rsid w:val="00603195"/>
    <w:rsid w:val="00603B67"/>
    <w:rsid w:val="006066D4"/>
    <w:rsid w:val="0060753D"/>
    <w:rsid w:val="00610A97"/>
    <w:rsid w:val="00613B1F"/>
    <w:rsid w:val="00614C28"/>
    <w:rsid w:val="00616D06"/>
    <w:rsid w:val="0062076F"/>
    <w:rsid w:val="00627A75"/>
    <w:rsid w:val="00627DED"/>
    <w:rsid w:val="0063198C"/>
    <w:rsid w:val="0063267F"/>
    <w:rsid w:val="00635600"/>
    <w:rsid w:val="00640EDD"/>
    <w:rsid w:val="006440E3"/>
    <w:rsid w:val="006453B0"/>
    <w:rsid w:val="006453D0"/>
    <w:rsid w:val="00645EC5"/>
    <w:rsid w:val="0064696D"/>
    <w:rsid w:val="00654A62"/>
    <w:rsid w:val="00655EC4"/>
    <w:rsid w:val="00656070"/>
    <w:rsid w:val="00660729"/>
    <w:rsid w:val="00663138"/>
    <w:rsid w:val="00664570"/>
    <w:rsid w:val="00664CB2"/>
    <w:rsid w:val="00665869"/>
    <w:rsid w:val="0066617F"/>
    <w:rsid w:val="006672A6"/>
    <w:rsid w:val="00673F7E"/>
    <w:rsid w:val="00674B26"/>
    <w:rsid w:val="006752E4"/>
    <w:rsid w:val="00676124"/>
    <w:rsid w:val="00680B4F"/>
    <w:rsid w:val="00681747"/>
    <w:rsid w:val="00682F15"/>
    <w:rsid w:val="006843E2"/>
    <w:rsid w:val="00685A56"/>
    <w:rsid w:val="00692561"/>
    <w:rsid w:val="00696DCB"/>
    <w:rsid w:val="006A393E"/>
    <w:rsid w:val="006A4241"/>
    <w:rsid w:val="006A6027"/>
    <w:rsid w:val="006A7717"/>
    <w:rsid w:val="006B0A9C"/>
    <w:rsid w:val="006B225C"/>
    <w:rsid w:val="006B52F0"/>
    <w:rsid w:val="006B5FF8"/>
    <w:rsid w:val="006C13DC"/>
    <w:rsid w:val="006C4314"/>
    <w:rsid w:val="006C4CFB"/>
    <w:rsid w:val="006D0E94"/>
    <w:rsid w:val="006D1E8C"/>
    <w:rsid w:val="006D5EEF"/>
    <w:rsid w:val="006D6085"/>
    <w:rsid w:val="006D789A"/>
    <w:rsid w:val="006E0120"/>
    <w:rsid w:val="006E089A"/>
    <w:rsid w:val="006E1836"/>
    <w:rsid w:val="006E6382"/>
    <w:rsid w:val="006E67B2"/>
    <w:rsid w:val="006F0414"/>
    <w:rsid w:val="006F252A"/>
    <w:rsid w:val="006F2F54"/>
    <w:rsid w:val="006F40B2"/>
    <w:rsid w:val="006F7751"/>
    <w:rsid w:val="006F7E27"/>
    <w:rsid w:val="007012C6"/>
    <w:rsid w:val="00702281"/>
    <w:rsid w:val="00703A6E"/>
    <w:rsid w:val="00712DA9"/>
    <w:rsid w:val="007142C0"/>
    <w:rsid w:val="00720FBE"/>
    <w:rsid w:val="00722F4C"/>
    <w:rsid w:val="00726197"/>
    <w:rsid w:val="007370E4"/>
    <w:rsid w:val="00740C32"/>
    <w:rsid w:val="007426AF"/>
    <w:rsid w:val="00745D16"/>
    <w:rsid w:val="0075201E"/>
    <w:rsid w:val="00764B11"/>
    <w:rsid w:val="00764E03"/>
    <w:rsid w:val="00765D05"/>
    <w:rsid w:val="00767053"/>
    <w:rsid w:val="0077018B"/>
    <w:rsid w:val="00772356"/>
    <w:rsid w:val="00773434"/>
    <w:rsid w:val="00773DAA"/>
    <w:rsid w:val="00777648"/>
    <w:rsid w:val="00777D43"/>
    <w:rsid w:val="00781B12"/>
    <w:rsid w:val="00781BE8"/>
    <w:rsid w:val="007848BC"/>
    <w:rsid w:val="00795F18"/>
    <w:rsid w:val="00796AF6"/>
    <w:rsid w:val="007A1252"/>
    <w:rsid w:val="007A1B71"/>
    <w:rsid w:val="007A3944"/>
    <w:rsid w:val="007A47CE"/>
    <w:rsid w:val="007A603F"/>
    <w:rsid w:val="007A7D6D"/>
    <w:rsid w:val="007B04AB"/>
    <w:rsid w:val="007B2864"/>
    <w:rsid w:val="007B3DA6"/>
    <w:rsid w:val="007B6572"/>
    <w:rsid w:val="007B7E3F"/>
    <w:rsid w:val="007C03A3"/>
    <w:rsid w:val="007C0A09"/>
    <w:rsid w:val="007C1BD7"/>
    <w:rsid w:val="007C28CE"/>
    <w:rsid w:val="007C473B"/>
    <w:rsid w:val="007C55A6"/>
    <w:rsid w:val="007C6450"/>
    <w:rsid w:val="007C6D75"/>
    <w:rsid w:val="007C7475"/>
    <w:rsid w:val="007D1643"/>
    <w:rsid w:val="007D2B97"/>
    <w:rsid w:val="007D3FD3"/>
    <w:rsid w:val="007D4418"/>
    <w:rsid w:val="007D5343"/>
    <w:rsid w:val="007D54CD"/>
    <w:rsid w:val="007D66AF"/>
    <w:rsid w:val="007D7B5B"/>
    <w:rsid w:val="007E2AE6"/>
    <w:rsid w:val="007F59DF"/>
    <w:rsid w:val="007F70D0"/>
    <w:rsid w:val="007F7DF9"/>
    <w:rsid w:val="00800417"/>
    <w:rsid w:val="00801BF4"/>
    <w:rsid w:val="00801E6A"/>
    <w:rsid w:val="00803D78"/>
    <w:rsid w:val="008078AB"/>
    <w:rsid w:val="00810886"/>
    <w:rsid w:val="00810BAA"/>
    <w:rsid w:val="00811DD0"/>
    <w:rsid w:val="008120FA"/>
    <w:rsid w:val="00813A55"/>
    <w:rsid w:val="00813B43"/>
    <w:rsid w:val="008206CA"/>
    <w:rsid w:val="00823BEC"/>
    <w:rsid w:val="00834CBF"/>
    <w:rsid w:val="00837019"/>
    <w:rsid w:val="00847E49"/>
    <w:rsid w:val="00856C56"/>
    <w:rsid w:val="00857079"/>
    <w:rsid w:val="00857D55"/>
    <w:rsid w:val="008626E1"/>
    <w:rsid w:val="00870091"/>
    <w:rsid w:val="00872B47"/>
    <w:rsid w:val="00874F15"/>
    <w:rsid w:val="0087596F"/>
    <w:rsid w:val="0088225D"/>
    <w:rsid w:val="00882777"/>
    <w:rsid w:val="00882DA7"/>
    <w:rsid w:val="008845BB"/>
    <w:rsid w:val="00885FBE"/>
    <w:rsid w:val="00887EE7"/>
    <w:rsid w:val="008904BE"/>
    <w:rsid w:val="008908F3"/>
    <w:rsid w:val="00892A9E"/>
    <w:rsid w:val="00894C7B"/>
    <w:rsid w:val="0089714C"/>
    <w:rsid w:val="008A2A1D"/>
    <w:rsid w:val="008A3DA9"/>
    <w:rsid w:val="008B1237"/>
    <w:rsid w:val="008B126E"/>
    <w:rsid w:val="008B14D5"/>
    <w:rsid w:val="008B5875"/>
    <w:rsid w:val="008B7845"/>
    <w:rsid w:val="008C005B"/>
    <w:rsid w:val="008C0BC4"/>
    <w:rsid w:val="008C2ED0"/>
    <w:rsid w:val="008C44EE"/>
    <w:rsid w:val="008D3E7E"/>
    <w:rsid w:val="008D5615"/>
    <w:rsid w:val="008D62E5"/>
    <w:rsid w:val="008E086F"/>
    <w:rsid w:val="008E6C27"/>
    <w:rsid w:val="008F0095"/>
    <w:rsid w:val="008F37A9"/>
    <w:rsid w:val="0090114E"/>
    <w:rsid w:val="00906FD6"/>
    <w:rsid w:val="00910AE1"/>
    <w:rsid w:val="00910B0B"/>
    <w:rsid w:val="0091138D"/>
    <w:rsid w:val="009127FA"/>
    <w:rsid w:val="00912878"/>
    <w:rsid w:val="009132F4"/>
    <w:rsid w:val="00914D71"/>
    <w:rsid w:val="00915259"/>
    <w:rsid w:val="00915ADE"/>
    <w:rsid w:val="00925968"/>
    <w:rsid w:val="009321D1"/>
    <w:rsid w:val="009325DF"/>
    <w:rsid w:val="00932775"/>
    <w:rsid w:val="00933991"/>
    <w:rsid w:val="00934CC8"/>
    <w:rsid w:val="0094162D"/>
    <w:rsid w:val="00945324"/>
    <w:rsid w:val="00947D85"/>
    <w:rsid w:val="00952D5D"/>
    <w:rsid w:val="00957177"/>
    <w:rsid w:val="00964D95"/>
    <w:rsid w:val="0096729B"/>
    <w:rsid w:val="009707DF"/>
    <w:rsid w:val="00971752"/>
    <w:rsid w:val="00973347"/>
    <w:rsid w:val="0097496C"/>
    <w:rsid w:val="00974C57"/>
    <w:rsid w:val="00975131"/>
    <w:rsid w:val="0097534E"/>
    <w:rsid w:val="00980FD6"/>
    <w:rsid w:val="00984C52"/>
    <w:rsid w:val="009854E6"/>
    <w:rsid w:val="00986D28"/>
    <w:rsid w:val="00987FAC"/>
    <w:rsid w:val="009901A4"/>
    <w:rsid w:val="0099256A"/>
    <w:rsid w:val="009938C4"/>
    <w:rsid w:val="009940D7"/>
    <w:rsid w:val="009947C5"/>
    <w:rsid w:val="00997CAB"/>
    <w:rsid w:val="009A0209"/>
    <w:rsid w:val="009B3BC4"/>
    <w:rsid w:val="009B4D65"/>
    <w:rsid w:val="009B5A11"/>
    <w:rsid w:val="009C28FC"/>
    <w:rsid w:val="009C415F"/>
    <w:rsid w:val="009C6AE4"/>
    <w:rsid w:val="009C7D0C"/>
    <w:rsid w:val="009D0DCC"/>
    <w:rsid w:val="009D6DB8"/>
    <w:rsid w:val="009D7047"/>
    <w:rsid w:val="009E0E93"/>
    <w:rsid w:val="009E31A3"/>
    <w:rsid w:val="009E351A"/>
    <w:rsid w:val="009E4E47"/>
    <w:rsid w:val="009E756A"/>
    <w:rsid w:val="009F4AAC"/>
    <w:rsid w:val="00A02C0D"/>
    <w:rsid w:val="00A02FBF"/>
    <w:rsid w:val="00A03A87"/>
    <w:rsid w:val="00A1146D"/>
    <w:rsid w:val="00A1252F"/>
    <w:rsid w:val="00A209CD"/>
    <w:rsid w:val="00A228F7"/>
    <w:rsid w:val="00A24DB6"/>
    <w:rsid w:val="00A276E9"/>
    <w:rsid w:val="00A34CA3"/>
    <w:rsid w:val="00A3676E"/>
    <w:rsid w:val="00A36BDC"/>
    <w:rsid w:val="00A40060"/>
    <w:rsid w:val="00A417F6"/>
    <w:rsid w:val="00A43CD8"/>
    <w:rsid w:val="00A52C07"/>
    <w:rsid w:val="00A56A36"/>
    <w:rsid w:val="00A570F8"/>
    <w:rsid w:val="00A657F6"/>
    <w:rsid w:val="00A776BD"/>
    <w:rsid w:val="00A84321"/>
    <w:rsid w:val="00A85B2A"/>
    <w:rsid w:val="00A85EB0"/>
    <w:rsid w:val="00A85EE3"/>
    <w:rsid w:val="00A86AF0"/>
    <w:rsid w:val="00A87AA2"/>
    <w:rsid w:val="00A95E4E"/>
    <w:rsid w:val="00A967D9"/>
    <w:rsid w:val="00AA478F"/>
    <w:rsid w:val="00AA5449"/>
    <w:rsid w:val="00AA5E3C"/>
    <w:rsid w:val="00AA620C"/>
    <w:rsid w:val="00AA6B97"/>
    <w:rsid w:val="00AA74C0"/>
    <w:rsid w:val="00AB0D80"/>
    <w:rsid w:val="00AB34DD"/>
    <w:rsid w:val="00AB3E0C"/>
    <w:rsid w:val="00AB443D"/>
    <w:rsid w:val="00AB69F4"/>
    <w:rsid w:val="00AB7168"/>
    <w:rsid w:val="00AB79B6"/>
    <w:rsid w:val="00AB79DD"/>
    <w:rsid w:val="00AC074C"/>
    <w:rsid w:val="00AC3AB1"/>
    <w:rsid w:val="00AD1E07"/>
    <w:rsid w:val="00AD4F0C"/>
    <w:rsid w:val="00AD52E2"/>
    <w:rsid w:val="00AE6A70"/>
    <w:rsid w:val="00AF2CA2"/>
    <w:rsid w:val="00B002F2"/>
    <w:rsid w:val="00B073D5"/>
    <w:rsid w:val="00B1654D"/>
    <w:rsid w:val="00B206B8"/>
    <w:rsid w:val="00B21881"/>
    <w:rsid w:val="00B21CD0"/>
    <w:rsid w:val="00B228AA"/>
    <w:rsid w:val="00B25BBD"/>
    <w:rsid w:val="00B30624"/>
    <w:rsid w:val="00B307D9"/>
    <w:rsid w:val="00B3297D"/>
    <w:rsid w:val="00B3298E"/>
    <w:rsid w:val="00B33E3F"/>
    <w:rsid w:val="00B36E98"/>
    <w:rsid w:val="00B4037D"/>
    <w:rsid w:val="00B40713"/>
    <w:rsid w:val="00B4279B"/>
    <w:rsid w:val="00B47FF3"/>
    <w:rsid w:val="00B510B0"/>
    <w:rsid w:val="00B52274"/>
    <w:rsid w:val="00B54C29"/>
    <w:rsid w:val="00B60544"/>
    <w:rsid w:val="00B60A95"/>
    <w:rsid w:val="00B6181F"/>
    <w:rsid w:val="00B61D82"/>
    <w:rsid w:val="00B64516"/>
    <w:rsid w:val="00B7118A"/>
    <w:rsid w:val="00B7395E"/>
    <w:rsid w:val="00B74AF0"/>
    <w:rsid w:val="00B7618B"/>
    <w:rsid w:val="00B7797D"/>
    <w:rsid w:val="00B874E0"/>
    <w:rsid w:val="00B90194"/>
    <w:rsid w:val="00B91F5B"/>
    <w:rsid w:val="00B94BAD"/>
    <w:rsid w:val="00B95FCE"/>
    <w:rsid w:val="00B96114"/>
    <w:rsid w:val="00B966BF"/>
    <w:rsid w:val="00BA1356"/>
    <w:rsid w:val="00BA509F"/>
    <w:rsid w:val="00BA5720"/>
    <w:rsid w:val="00BB7C12"/>
    <w:rsid w:val="00BC0552"/>
    <w:rsid w:val="00BC2E47"/>
    <w:rsid w:val="00BC45D5"/>
    <w:rsid w:val="00BC48B4"/>
    <w:rsid w:val="00BD188A"/>
    <w:rsid w:val="00BD3C1C"/>
    <w:rsid w:val="00BD6B7C"/>
    <w:rsid w:val="00BF03B7"/>
    <w:rsid w:val="00BF0589"/>
    <w:rsid w:val="00BF1EB1"/>
    <w:rsid w:val="00BF3BCA"/>
    <w:rsid w:val="00BF3CE2"/>
    <w:rsid w:val="00BF5D3B"/>
    <w:rsid w:val="00BF6324"/>
    <w:rsid w:val="00BF73B5"/>
    <w:rsid w:val="00BF7BB5"/>
    <w:rsid w:val="00C01C95"/>
    <w:rsid w:val="00C0328E"/>
    <w:rsid w:val="00C044B3"/>
    <w:rsid w:val="00C16F56"/>
    <w:rsid w:val="00C3038E"/>
    <w:rsid w:val="00C3595F"/>
    <w:rsid w:val="00C45048"/>
    <w:rsid w:val="00C514FD"/>
    <w:rsid w:val="00C5217D"/>
    <w:rsid w:val="00C570C4"/>
    <w:rsid w:val="00C5752D"/>
    <w:rsid w:val="00C64049"/>
    <w:rsid w:val="00C66FA5"/>
    <w:rsid w:val="00C677F5"/>
    <w:rsid w:val="00C67F1A"/>
    <w:rsid w:val="00C7026C"/>
    <w:rsid w:val="00C7051D"/>
    <w:rsid w:val="00C75E4F"/>
    <w:rsid w:val="00C8075F"/>
    <w:rsid w:val="00C829FE"/>
    <w:rsid w:val="00C8318F"/>
    <w:rsid w:val="00C916BA"/>
    <w:rsid w:val="00C941EE"/>
    <w:rsid w:val="00C949B9"/>
    <w:rsid w:val="00C94FC9"/>
    <w:rsid w:val="00C95A80"/>
    <w:rsid w:val="00C97C0E"/>
    <w:rsid w:val="00CA3076"/>
    <w:rsid w:val="00CA5CBD"/>
    <w:rsid w:val="00CA601B"/>
    <w:rsid w:val="00CA616D"/>
    <w:rsid w:val="00CA6ED3"/>
    <w:rsid w:val="00CB48BF"/>
    <w:rsid w:val="00CB60DD"/>
    <w:rsid w:val="00CC08C5"/>
    <w:rsid w:val="00CC4B32"/>
    <w:rsid w:val="00CC5C74"/>
    <w:rsid w:val="00CC6732"/>
    <w:rsid w:val="00CD0CE1"/>
    <w:rsid w:val="00CD2250"/>
    <w:rsid w:val="00CD3F36"/>
    <w:rsid w:val="00CD6890"/>
    <w:rsid w:val="00CD7C38"/>
    <w:rsid w:val="00CE0995"/>
    <w:rsid w:val="00CE0DFD"/>
    <w:rsid w:val="00CE353C"/>
    <w:rsid w:val="00CE3C19"/>
    <w:rsid w:val="00CE6016"/>
    <w:rsid w:val="00D01DD2"/>
    <w:rsid w:val="00D02F37"/>
    <w:rsid w:val="00D07504"/>
    <w:rsid w:val="00D10C04"/>
    <w:rsid w:val="00D12A02"/>
    <w:rsid w:val="00D13BB4"/>
    <w:rsid w:val="00D21622"/>
    <w:rsid w:val="00D33DC9"/>
    <w:rsid w:val="00D33F4A"/>
    <w:rsid w:val="00D40322"/>
    <w:rsid w:val="00D43C9B"/>
    <w:rsid w:val="00D43F01"/>
    <w:rsid w:val="00D461CA"/>
    <w:rsid w:val="00D4658D"/>
    <w:rsid w:val="00D5045F"/>
    <w:rsid w:val="00D5232E"/>
    <w:rsid w:val="00D524C3"/>
    <w:rsid w:val="00D54FF3"/>
    <w:rsid w:val="00D56583"/>
    <w:rsid w:val="00D60A94"/>
    <w:rsid w:val="00D6518B"/>
    <w:rsid w:val="00D658B2"/>
    <w:rsid w:val="00D6596F"/>
    <w:rsid w:val="00D7078B"/>
    <w:rsid w:val="00D73C87"/>
    <w:rsid w:val="00D74C24"/>
    <w:rsid w:val="00D75EA5"/>
    <w:rsid w:val="00D771AB"/>
    <w:rsid w:val="00D81669"/>
    <w:rsid w:val="00D816E1"/>
    <w:rsid w:val="00D93BAF"/>
    <w:rsid w:val="00D952FB"/>
    <w:rsid w:val="00D957D1"/>
    <w:rsid w:val="00D95C3F"/>
    <w:rsid w:val="00DA0D97"/>
    <w:rsid w:val="00DA279D"/>
    <w:rsid w:val="00DA59AF"/>
    <w:rsid w:val="00DB5FA3"/>
    <w:rsid w:val="00DB7FB1"/>
    <w:rsid w:val="00DC1B25"/>
    <w:rsid w:val="00DC720F"/>
    <w:rsid w:val="00DD2855"/>
    <w:rsid w:val="00DD398F"/>
    <w:rsid w:val="00DE7909"/>
    <w:rsid w:val="00DF022E"/>
    <w:rsid w:val="00DF1202"/>
    <w:rsid w:val="00DF4BCF"/>
    <w:rsid w:val="00E00598"/>
    <w:rsid w:val="00E1236A"/>
    <w:rsid w:val="00E12BBC"/>
    <w:rsid w:val="00E13E45"/>
    <w:rsid w:val="00E16A77"/>
    <w:rsid w:val="00E20369"/>
    <w:rsid w:val="00E23D7D"/>
    <w:rsid w:val="00E24919"/>
    <w:rsid w:val="00E2512A"/>
    <w:rsid w:val="00E26E3E"/>
    <w:rsid w:val="00E309D2"/>
    <w:rsid w:val="00E31F1B"/>
    <w:rsid w:val="00E41037"/>
    <w:rsid w:val="00E410BF"/>
    <w:rsid w:val="00E4169A"/>
    <w:rsid w:val="00E44083"/>
    <w:rsid w:val="00E45711"/>
    <w:rsid w:val="00E47359"/>
    <w:rsid w:val="00E54596"/>
    <w:rsid w:val="00E54A51"/>
    <w:rsid w:val="00E55A42"/>
    <w:rsid w:val="00E562B6"/>
    <w:rsid w:val="00E5702B"/>
    <w:rsid w:val="00E62371"/>
    <w:rsid w:val="00E62B71"/>
    <w:rsid w:val="00E6343B"/>
    <w:rsid w:val="00E647EE"/>
    <w:rsid w:val="00E70295"/>
    <w:rsid w:val="00E71B94"/>
    <w:rsid w:val="00E811F3"/>
    <w:rsid w:val="00E816A0"/>
    <w:rsid w:val="00E83FD0"/>
    <w:rsid w:val="00E92254"/>
    <w:rsid w:val="00E92576"/>
    <w:rsid w:val="00E92C12"/>
    <w:rsid w:val="00E93524"/>
    <w:rsid w:val="00E96321"/>
    <w:rsid w:val="00E978EB"/>
    <w:rsid w:val="00E97AD7"/>
    <w:rsid w:val="00EA2AA6"/>
    <w:rsid w:val="00EA372C"/>
    <w:rsid w:val="00EA3783"/>
    <w:rsid w:val="00EA51A0"/>
    <w:rsid w:val="00EA522C"/>
    <w:rsid w:val="00EB1067"/>
    <w:rsid w:val="00EB1118"/>
    <w:rsid w:val="00EB2592"/>
    <w:rsid w:val="00EB286F"/>
    <w:rsid w:val="00EB2D2F"/>
    <w:rsid w:val="00EB4874"/>
    <w:rsid w:val="00EB626B"/>
    <w:rsid w:val="00EC1C76"/>
    <w:rsid w:val="00EC4D75"/>
    <w:rsid w:val="00EC51C7"/>
    <w:rsid w:val="00ED021A"/>
    <w:rsid w:val="00ED680D"/>
    <w:rsid w:val="00ED7222"/>
    <w:rsid w:val="00EE0B8E"/>
    <w:rsid w:val="00EE1A9D"/>
    <w:rsid w:val="00EE7F00"/>
    <w:rsid w:val="00EF1038"/>
    <w:rsid w:val="00EF4966"/>
    <w:rsid w:val="00EF4B68"/>
    <w:rsid w:val="00EF4F8A"/>
    <w:rsid w:val="00F016C1"/>
    <w:rsid w:val="00F03905"/>
    <w:rsid w:val="00F06F42"/>
    <w:rsid w:val="00F10716"/>
    <w:rsid w:val="00F11B35"/>
    <w:rsid w:val="00F12DBC"/>
    <w:rsid w:val="00F130AE"/>
    <w:rsid w:val="00F134C9"/>
    <w:rsid w:val="00F200BE"/>
    <w:rsid w:val="00F202E4"/>
    <w:rsid w:val="00F205A6"/>
    <w:rsid w:val="00F20900"/>
    <w:rsid w:val="00F21E84"/>
    <w:rsid w:val="00F2523B"/>
    <w:rsid w:val="00F27C86"/>
    <w:rsid w:val="00F303F0"/>
    <w:rsid w:val="00F31A17"/>
    <w:rsid w:val="00F3244D"/>
    <w:rsid w:val="00F3327E"/>
    <w:rsid w:val="00F40FA0"/>
    <w:rsid w:val="00F432F6"/>
    <w:rsid w:val="00F453DF"/>
    <w:rsid w:val="00F45E3F"/>
    <w:rsid w:val="00F465AB"/>
    <w:rsid w:val="00F50B65"/>
    <w:rsid w:val="00F520CA"/>
    <w:rsid w:val="00F55880"/>
    <w:rsid w:val="00F56D87"/>
    <w:rsid w:val="00F570EA"/>
    <w:rsid w:val="00F602B5"/>
    <w:rsid w:val="00F61C0D"/>
    <w:rsid w:val="00F61D45"/>
    <w:rsid w:val="00F63577"/>
    <w:rsid w:val="00F667BC"/>
    <w:rsid w:val="00F71F78"/>
    <w:rsid w:val="00F7351D"/>
    <w:rsid w:val="00F76A5D"/>
    <w:rsid w:val="00F773A2"/>
    <w:rsid w:val="00F80555"/>
    <w:rsid w:val="00F85988"/>
    <w:rsid w:val="00F86657"/>
    <w:rsid w:val="00F90CD0"/>
    <w:rsid w:val="00F90FC3"/>
    <w:rsid w:val="00F932C8"/>
    <w:rsid w:val="00F94F1D"/>
    <w:rsid w:val="00F96147"/>
    <w:rsid w:val="00F976E4"/>
    <w:rsid w:val="00FA0368"/>
    <w:rsid w:val="00FA21D9"/>
    <w:rsid w:val="00FA331A"/>
    <w:rsid w:val="00FA5219"/>
    <w:rsid w:val="00FB47C1"/>
    <w:rsid w:val="00FB57C8"/>
    <w:rsid w:val="00FC570D"/>
    <w:rsid w:val="00FD024D"/>
    <w:rsid w:val="00FD10D1"/>
    <w:rsid w:val="00FD64BF"/>
    <w:rsid w:val="00FD7FDF"/>
    <w:rsid w:val="00FE025A"/>
    <w:rsid w:val="00FE2EDE"/>
    <w:rsid w:val="00FE51BD"/>
    <w:rsid w:val="00FE632D"/>
    <w:rsid w:val="00FF106C"/>
    <w:rsid w:val="00FF3803"/>
    <w:rsid w:val="01B92A67"/>
    <w:rsid w:val="031506A0"/>
    <w:rsid w:val="037B513A"/>
    <w:rsid w:val="03B03003"/>
    <w:rsid w:val="05FC73D0"/>
    <w:rsid w:val="060311D9"/>
    <w:rsid w:val="07393DEC"/>
    <w:rsid w:val="0A013799"/>
    <w:rsid w:val="0AD338E7"/>
    <w:rsid w:val="0BB0303D"/>
    <w:rsid w:val="0E093A1C"/>
    <w:rsid w:val="0EE02F83"/>
    <w:rsid w:val="0FF3231D"/>
    <w:rsid w:val="131F672A"/>
    <w:rsid w:val="133937B9"/>
    <w:rsid w:val="162D0887"/>
    <w:rsid w:val="166058C2"/>
    <w:rsid w:val="181F1FD3"/>
    <w:rsid w:val="18981045"/>
    <w:rsid w:val="1954439D"/>
    <w:rsid w:val="1BE55C89"/>
    <w:rsid w:val="1DCA595D"/>
    <w:rsid w:val="1EB9028A"/>
    <w:rsid w:val="20844DC5"/>
    <w:rsid w:val="22B3484F"/>
    <w:rsid w:val="288A224F"/>
    <w:rsid w:val="2A602009"/>
    <w:rsid w:val="2AA264B7"/>
    <w:rsid w:val="2B243736"/>
    <w:rsid w:val="2C261ED9"/>
    <w:rsid w:val="2CFE7104"/>
    <w:rsid w:val="310C5831"/>
    <w:rsid w:val="32D03886"/>
    <w:rsid w:val="339641D9"/>
    <w:rsid w:val="36B45127"/>
    <w:rsid w:val="39253C21"/>
    <w:rsid w:val="3E9B5316"/>
    <w:rsid w:val="3EB632C6"/>
    <w:rsid w:val="3F0F681B"/>
    <w:rsid w:val="40CB14BC"/>
    <w:rsid w:val="416C70F3"/>
    <w:rsid w:val="436E0C26"/>
    <w:rsid w:val="459665B5"/>
    <w:rsid w:val="466051EA"/>
    <w:rsid w:val="48B03313"/>
    <w:rsid w:val="4A175AD6"/>
    <w:rsid w:val="4D152EFB"/>
    <w:rsid w:val="4D350F4D"/>
    <w:rsid w:val="4F391E5E"/>
    <w:rsid w:val="527315FA"/>
    <w:rsid w:val="527A6691"/>
    <w:rsid w:val="552F36C9"/>
    <w:rsid w:val="55D07552"/>
    <w:rsid w:val="562461D0"/>
    <w:rsid w:val="5693248A"/>
    <w:rsid w:val="5D266209"/>
    <w:rsid w:val="5ECC0EA8"/>
    <w:rsid w:val="5F8A1193"/>
    <w:rsid w:val="619626AD"/>
    <w:rsid w:val="62C36227"/>
    <w:rsid w:val="63816CF2"/>
    <w:rsid w:val="65426846"/>
    <w:rsid w:val="65AC4F4A"/>
    <w:rsid w:val="65D81814"/>
    <w:rsid w:val="67675170"/>
    <w:rsid w:val="68144E01"/>
    <w:rsid w:val="682F5962"/>
    <w:rsid w:val="6C8A2CFD"/>
    <w:rsid w:val="6E7E3BD4"/>
    <w:rsid w:val="724E20F0"/>
    <w:rsid w:val="72842E06"/>
    <w:rsid w:val="755E7D58"/>
    <w:rsid w:val="75A50AEC"/>
    <w:rsid w:val="76F037F6"/>
    <w:rsid w:val="7B113011"/>
    <w:rsid w:val="7EB47BD6"/>
    <w:rsid w:val="7F7373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419E70"/>
  <w15:docId w15:val="{B543609A-57B3-4531-A3F2-1F9171EE0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uiPriority="0" w:qFormat="1"/>
    <w:lsdException w:name="HTML Code" w:uiPriority="0" w:qFormat="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
    <w:name w:val="Normal"/>
    <w:qFormat/>
    <w:pPr>
      <w:widowControl w:val="0"/>
      <w:jc w:val="both"/>
    </w:pPr>
    <w:rPr>
      <w:kern w:val="2"/>
      <w:sz w:val="21"/>
      <w:szCs w:val="24"/>
    </w:rPr>
  </w:style>
  <w:style w:type="paragraph" w:styleId="1">
    <w:name w:val="heading 1"/>
    <w:basedOn w:val="af"/>
    <w:next w:val="af"/>
    <w:uiPriority w:val="9"/>
    <w:qFormat/>
    <w:pPr>
      <w:spacing w:beforeAutospacing="1" w:afterAutospacing="1"/>
      <w:jc w:val="left"/>
      <w:outlineLvl w:val="0"/>
    </w:pPr>
    <w:rPr>
      <w:rFonts w:ascii="宋体" w:hAnsi="宋体" w:hint="eastAsia"/>
      <w:b/>
      <w:bCs/>
      <w:kern w:val="44"/>
      <w:sz w:val="48"/>
      <w:szCs w:val="48"/>
    </w:rPr>
  </w:style>
  <w:style w:type="character" w:default="1" w:styleId="af0">
    <w:name w:val="Default Paragraph Font"/>
    <w:uiPriority w:val="1"/>
    <w:semiHidden/>
    <w:unhideWhenUsed/>
  </w:style>
  <w:style w:type="table" w:default="1" w:styleId="af1">
    <w:name w:val="Normal Table"/>
    <w:uiPriority w:val="99"/>
    <w:semiHidden/>
    <w:unhideWhenUsed/>
    <w:tblPr>
      <w:tblInd w:w="0" w:type="dxa"/>
      <w:tblCellMar>
        <w:top w:w="0" w:type="dxa"/>
        <w:left w:w="108" w:type="dxa"/>
        <w:bottom w:w="0" w:type="dxa"/>
        <w:right w:w="108" w:type="dxa"/>
      </w:tblCellMar>
    </w:tblPr>
  </w:style>
  <w:style w:type="numbering" w:default="1" w:styleId="af2">
    <w:name w:val="No List"/>
    <w:uiPriority w:val="99"/>
    <w:semiHidden/>
    <w:unhideWhenUsed/>
  </w:style>
  <w:style w:type="paragraph" w:styleId="af3">
    <w:name w:val="annotation text"/>
    <w:basedOn w:val="af"/>
    <w:link w:val="af4"/>
    <w:qFormat/>
    <w:pPr>
      <w:adjustRightInd w:val="0"/>
      <w:spacing w:line="312" w:lineRule="atLeast"/>
      <w:jc w:val="left"/>
      <w:textAlignment w:val="baseline"/>
    </w:pPr>
    <w:rPr>
      <w:rFonts w:ascii="CG Times (W1)" w:eastAsia="仿宋_GB2312" w:hAnsi="CG Times (W1)" w:cs="CG Times (W1)"/>
      <w:kern w:val="0"/>
      <w:sz w:val="30"/>
      <w:szCs w:val="30"/>
    </w:rPr>
  </w:style>
  <w:style w:type="paragraph" w:styleId="af5">
    <w:name w:val="Date"/>
    <w:basedOn w:val="af"/>
    <w:next w:val="af"/>
    <w:link w:val="af6"/>
    <w:qFormat/>
    <w:pPr>
      <w:ind w:leftChars="2500" w:left="100"/>
    </w:pPr>
  </w:style>
  <w:style w:type="paragraph" w:styleId="af7">
    <w:name w:val="Balloon Text"/>
    <w:basedOn w:val="af"/>
    <w:link w:val="af8"/>
    <w:qFormat/>
    <w:rPr>
      <w:sz w:val="18"/>
      <w:szCs w:val="18"/>
    </w:rPr>
  </w:style>
  <w:style w:type="paragraph" w:styleId="af9">
    <w:name w:val="footer"/>
    <w:basedOn w:val="af"/>
    <w:link w:val="afa"/>
    <w:qFormat/>
    <w:pPr>
      <w:tabs>
        <w:tab w:val="center" w:pos="4153"/>
        <w:tab w:val="right" w:pos="8306"/>
      </w:tabs>
      <w:snapToGrid w:val="0"/>
      <w:jc w:val="left"/>
    </w:pPr>
    <w:rPr>
      <w:sz w:val="18"/>
      <w:szCs w:val="18"/>
    </w:rPr>
  </w:style>
  <w:style w:type="paragraph" w:styleId="afb">
    <w:name w:val="header"/>
    <w:basedOn w:val="af"/>
    <w:link w:val="afc"/>
    <w:qFormat/>
    <w:pPr>
      <w:tabs>
        <w:tab w:val="center" w:pos="4153"/>
        <w:tab w:val="right" w:pos="8306"/>
      </w:tabs>
      <w:adjustRightInd w:val="0"/>
      <w:spacing w:line="240" w:lineRule="atLeast"/>
      <w:jc w:val="center"/>
      <w:textAlignment w:val="baseline"/>
    </w:pPr>
    <w:rPr>
      <w:rFonts w:ascii="CG Times (W1)" w:eastAsia="仿宋_GB2312" w:hAnsi="CG Times (W1)" w:cs="CG Times (W1)"/>
      <w:kern w:val="0"/>
      <w:sz w:val="18"/>
      <w:szCs w:val="18"/>
    </w:rPr>
  </w:style>
  <w:style w:type="paragraph" w:styleId="HTML">
    <w:name w:val="HTML Preformatted"/>
    <w:basedOn w:val="af"/>
    <w:link w:val="HTML0"/>
    <w:qFormat/>
    <w:rPr>
      <w:rFonts w:ascii="Courier New" w:hAnsi="Courier New" w:cs="Courier New"/>
      <w:sz w:val="20"/>
      <w:szCs w:val="20"/>
    </w:rPr>
  </w:style>
  <w:style w:type="paragraph" w:styleId="afd">
    <w:name w:val="annotation subject"/>
    <w:basedOn w:val="af3"/>
    <w:next w:val="af3"/>
    <w:link w:val="afe"/>
    <w:uiPriority w:val="99"/>
    <w:semiHidden/>
    <w:unhideWhenUsed/>
    <w:qFormat/>
    <w:pPr>
      <w:adjustRightInd/>
      <w:spacing w:line="240" w:lineRule="auto"/>
      <w:textAlignment w:val="auto"/>
    </w:pPr>
    <w:rPr>
      <w:rFonts w:ascii="Times New Roman" w:eastAsia="宋体" w:hAnsi="Times New Roman" w:cs="Times New Roman"/>
      <w:b/>
      <w:bCs/>
      <w:kern w:val="2"/>
      <w:sz w:val="21"/>
      <w:szCs w:val="24"/>
    </w:rPr>
  </w:style>
  <w:style w:type="table" w:styleId="aff">
    <w:name w:val="Table Grid"/>
    <w:basedOn w:val="af1"/>
    <w:uiPriority w:val="39"/>
    <w:qFormat/>
    <w:pPr>
      <w:ind w:firstLineChars="200" w:firstLine="200"/>
      <w:jc w:val="both"/>
    </w:pPr>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0">
    <w:name w:val="Strong"/>
    <w:basedOn w:val="af0"/>
    <w:uiPriority w:val="22"/>
    <w:qFormat/>
    <w:rPr>
      <w:b/>
    </w:rPr>
  </w:style>
  <w:style w:type="character" w:styleId="aff1">
    <w:name w:val="page number"/>
    <w:basedOn w:val="af0"/>
    <w:qFormat/>
  </w:style>
  <w:style w:type="character" w:styleId="aff2">
    <w:name w:val="FollowedHyperlink"/>
    <w:uiPriority w:val="99"/>
    <w:unhideWhenUsed/>
    <w:qFormat/>
    <w:rPr>
      <w:color w:val="954F72"/>
      <w:u w:val="single"/>
    </w:rPr>
  </w:style>
  <w:style w:type="character" w:styleId="aff3">
    <w:name w:val="Hyperlink"/>
    <w:uiPriority w:val="99"/>
    <w:unhideWhenUsed/>
    <w:qFormat/>
    <w:rPr>
      <w:color w:val="0563C1"/>
      <w:u w:val="single"/>
    </w:rPr>
  </w:style>
  <w:style w:type="character" w:styleId="HTML1">
    <w:name w:val="HTML Code"/>
    <w:qFormat/>
    <w:rPr>
      <w:rFonts w:ascii="Courier New" w:hAnsi="Courier New"/>
      <w:sz w:val="20"/>
      <w:szCs w:val="20"/>
    </w:rPr>
  </w:style>
  <w:style w:type="character" w:styleId="aff4">
    <w:name w:val="annotation reference"/>
    <w:qFormat/>
    <w:rPr>
      <w:sz w:val="21"/>
      <w:szCs w:val="21"/>
    </w:rPr>
  </w:style>
  <w:style w:type="character" w:styleId="HTML2">
    <w:name w:val="HTML Cite"/>
    <w:qFormat/>
    <w:rPr>
      <w:i/>
      <w:iCs/>
    </w:rPr>
  </w:style>
  <w:style w:type="character" w:customStyle="1" w:styleId="CharChar">
    <w:name w:val="段 Char Char"/>
    <w:link w:val="aff5"/>
    <w:qFormat/>
    <w:rPr>
      <w:rFonts w:ascii="宋体"/>
      <w:sz w:val="21"/>
      <w:lang w:val="en-US" w:eastAsia="zh-CN" w:bidi="ar-SA"/>
    </w:rPr>
  </w:style>
  <w:style w:type="paragraph" w:customStyle="1" w:styleId="aff5">
    <w:name w:val="段"/>
    <w:link w:val="CharChar"/>
    <w:qFormat/>
    <w:pPr>
      <w:autoSpaceDE w:val="0"/>
      <w:autoSpaceDN w:val="0"/>
      <w:ind w:firstLineChars="200" w:firstLine="200"/>
      <w:jc w:val="both"/>
    </w:pPr>
    <w:rPr>
      <w:rFonts w:ascii="宋体"/>
      <w:sz w:val="21"/>
    </w:rPr>
  </w:style>
  <w:style w:type="paragraph" w:customStyle="1" w:styleId="CharCharCharCharCharChar">
    <w:name w:val="Char Char Char Char Char Char"/>
    <w:basedOn w:val="af"/>
    <w:qFormat/>
    <w:pPr>
      <w:spacing w:beforeLines="100" w:before="312" w:afterLines="50" w:after="156" w:line="600" w:lineRule="exact"/>
      <w:ind w:firstLineChars="200" w:firstLine="200"/>
    </w:pPr>
  </w:style>
  <w:style w:type="paragraph" w:customStyle="1" w:styleId="a0">
    <w:name w:val="正文表标题"/>
    <w:next w:val="aff5"/>
    <w:link w:val="Char"/>
    <w:qFormat/>
    <w:pPr>
      <w:numPr>
        <w:numId w:val="1"/>
      </w:numPr>
      <w:jc w:val="center"/>
    </w:pPr>
    <w:rPr>
      <w:rFonts w:ascii="黑体" w:eastAsia="黑体"/>
      <w:sz w:val="21"/>
    </w:rPr>
  </w:style>
  <w:style w:type="paragraph" w:customStyle="1" w:styleId="ab">
    <w:name w:val="样式 一级条标题 + 宋体"/>
    <w:basedOn w:val="af"/>
    <w:qFormat/>
    <w:pPr>
      <w:widowControl/>
      <w:numPr>
        <w:ilvl w:val="2"/>
        <w:numId w:val="2"/>
      </w:numPr>
      <w:spacing w:line="360" w:lineRule="exact"/>
      <w:jc w:val="left"/>
      <w:outlineLvl w:val="2"/>
    </w:pPr>
    <w:rPr>
      <w:rFonts w:ascii="宋体" w:hAnsi="宋体"/>
      <w:kern w:val="0"/>
      <w:szCs w:val="20"/>
    </w:rPr>
  </w:style>
  <w:style w:type="paragraph" w:customStyle="1" w:styleId="a2">
    <w:name w:val="前言、引言标题"/>
    <w:next w:val="af"/>
    <w:uiPriority w:val="99"/>
    <w:qFormat/>
    <w:pPr>
      <w:numPr>
        <w:numId w:val="3"/>
      </w:numPr>
      <w:shd w:val="clear" w:color="FFFFFF" w:fill="FFFFFF"/>
      <w:spacing w:before="640" w:after="560"/>
      <w:jc w:val="center"/>
      <w:outlineLvl w:val="0"/>
    </w:pPr>
    <w:rPr>
      <w:rFonts w:ascii="黑体" w:eastAsia="黑体"/>
      <w:sz w:val="32"/>
    </w:rPr>
  </w:style>
  <w:style w:type="paragraph" w:customStyle="1" w:styleId="15">
    <w:name w:val="样式 宋体 行距: 1.5 倍行距"/>
    <w:basedOn w:val="af"/>
    <w:qFormat/>
    <w:pPr>
      <w:numPr>
        <w:numId w:val="4"/>
      </w:numPr>
      <w:spacing w:line="360" w:lineRule="auto"/>
    </w:pPr>
    <w:rPr>
      <w:rFonts w:ascii="宋体" w:hAnsi="宋体" w:cs="宋体"/>
      <w:szCs w:val="20"/>
    </w:rPr>
  </w:style>
  <w:style w:type="paragraph" w:customStyle="1" w:styleId="a9">
    <w:name w:val="前言标题"/>
    <w:basedOn w:val="af"/>
    <w:qFormat/>
    <w:pPr>
      <w:numPr>
        <w:numId w:val="2"/>
      </w:numPr>
      <w:adjustRightInd w:val="0"/>
      <w:spacing w:line="312" w:lineRule="atLeast"/>
      <w:textAlignment w:val="baseline"/>
    </w:pPr>
    <w:rPr>
      <w:rFonts w:ascii="CG Times (W1)" w:eastAsia="仿宋_GB2312" w:hAnsi="CG Times (W1)" w:cs="CG Times (W1)"/>
      <w:kern w:val="0"/>
      <w:sz w:val="30"/>
      <w:szCs w:val="30"/>
    </w:rPr>
  </w:style>
  <w:style w:type="paragraph" w:customStyle="1" w:styleId="ad">
    <w:name w:val="标准文件_四级条标题"/>
    <w:basedOn w:val="af"/>
    <w:qFormat/>
    <w:pPr>
      <w:numPr>
        <w:ilvl w:val="5"/>
        <w:numId w:val="2"/>
      </w:numPr>
      <w:adjustRightInd w:val="0"/>
      <w:spacing w:line="312" w:lineRule="atLeast"/>
      <w:textAlignment w:val="baseline"/>
    </w:pPr>
    <w:rPr>
      <w:rFonts w:ascii="CG Times (W1)" w:eastAsia="仿宋_GB2312" w:hAnsi="CG Times (W1)" w:cs="CG Times (W1)"/>
      <w:kern w:val="0"/>
      <w:sz w:val="30"/>
      <w:szCs w:val="30"/>
    </w:rPr>
  </w:style>
  <w:style w:type="paragraph" w:customStyle="1" w:styleId="aff6">
    <w:name w:val="封面正文"/>
    <w:qFormat/>
    <w:pPr>
      <w:jc w:val="both"/>
    </w:pPr>
  </w:style>
  <w:style w:type="paragraph" w:customStyle="1" w:styleId="ae">
    <w:name w:val="标准文件_五级条标题"/>
    <w:basedOn w:val="af"/>
    <w:qFormat/>
    <w:pPr>
      <w:numPr>
        <w:ilvl w:val="6"/>
        <w:numId w:val="2"/>
      </w:numPr>
      <w:adjustRightInd w:val="0"/>
      <w:spacing w:line="312" w:lineRule="atLeast"/>
      <w:textAlignment w:val="baseline"/>
    </w:pPr>
    <w:rPr>
      <w:rFonts w:ascii="CG Times (W1)" w:eastAsia="仿宋_GB2312" w:hAnsi="CG Times (W1)" w:cs="CG Times (W1)"/>
      <w:kern w:val="0"/>
      <w:sz w:val="30"/>
      <w:szCs w:val="30"/>
    </w:rPr>
  </w:style>
  <w:style w:type="paragraph" w:customStyle="1" w:styleId="CharCharCharChar">
    <w:name w:val="Char Char Char Char"/>
    <w:basedOn w:val="af"/>
    <w:qFormat/>
    <w:pPr>
      <w:spacing w:beforeLines="100" w:before="312" w:afterLines="50" w:after="156" w:line="600" w:lineRule="exact"/>
      <w:ind w:firstLineChars="200" w:firstLine="200"/>
    </w:pPr>
  </w:style>
  <w:style w:type="paragraph" w:customStyle="1" w:styleId="a6">
    <w:name w:val="三级条标题"/>
    <w:basedOn w:val="a5"/>
    <w:next w:val="af"/>
    <w:uiPriority w:val="99"/>
    <w:qFormat/>
    <w:pPr>
      <w:numPr>
        <w:ilvl w:val="4"/>
      </w:numPr>
      <w:outlineLvl w:val="4"/>
    </w:pPr>
  </w:style>
  <w:style w:type="paragraph" w:customStyle="1" w:styleId="a5">
    <w:name w:val="二级条标题"/>
    <w:basedOn w:val="a4"/>
    <w:next w:val="af"/>
    <w:uiPriority w:val="99"/>
    <w:qFormat/>
    <w:pPr>
      <w:numPr>
        <w:ilvl w:val="3"/>
      </w:numPr>
      <w:outlineLvl w:val="3"/>
    </w:pPr>
  </w:style>
  <w:style w:type="paragraph" w:customStyle="1" w:styleId="a4">
    <w:name w:val="一级条标题"/>
    <w:next w:val="af"/>
    <w:uiPriority w:val="99"/>
    <w:qFormat/>
    <w:pPr>
      <w:numPr>
        <w:ilvl w:val="2"/>
        <w:numId w:val="3"/>
      </w:numPr>
      <w:outlineLvl w:val="2"/>
    </w:pPr>
    <w:rPr>
      <w:rFonts w:eastAsia="黑体"/>
      <w:sz w:val="21"/>
    </w:rPr>
  </w:style>
  <w:style w:type="paragraph" w:customStyle="1" w:styleId="aff7">
    <w:name w:val="标准文件_正文表标题"/>
    <w:next w:val="af"/>
    <w:qFormat/>
    <w:pPr>
      <w:tabs>
        <w:tab w:val="left" w:pos="0"/>
      </w:tabs>
      <w:jc w:val="center"/>
    </w:pPr>
    <w:rPr>
      <w:rFonts w:ascii="黑体" w:eastAsia="黑体"/>
      <w:sz w:val="21"/>
    </w:rPr>
  </w:style>
  <w:style w:type="paragraph" w:customStyle="1" w:styleId="a8">
    <w:name w:val="五级条标题"/>
    <w:basedOn w:val="a7"/>
    <w:next w:val="af"/>
    <w:uiPriority w:val="99"/>
    <w:qFormat/>
    <w:pPr>
      <w:numPr>
        <w:ilvl w:val="6"/>
      </w:numPr>
      <w:outlineLvl w:val="6"/>
    </w:pPr>
  </w:style>
  <w:style w:type="paragraph" w:customStyle="1" w:styleId="a7">
    <w:name w:val="四级条标题"/>
    <w:basedOn w:val="a6"/>
    <w:next w:val="af"/>
    <w:uiPriority w:val="99"/>
    <w:qFormat/>
    <w:pPr>
      <w:numPr>
        <w:ilvl w:val="5"/>
      </w:numPr>
      <w:outlineLvl w:val="5"/>
    </w:pPr>
  </w:style>
  <w:style w:type="paragraph" w:customStyle="1" w:styleId="aa">
    <w:name w:val="标准文件_章标题"/>
    <w:basedOn w:val="af"/>
    <w:qFormat/>
    <w:pPr>
      <w:numPr>
        <w:ilvl w:val="1"/>
        <w:numId w:val="2"/>
      </w:numPr>
      <w:adjustRightInd w:val="0"/>
      <w:spacing w:line="312" w:lineRule="atLeast"/>
      <w:textAlignment w:val="baseline"/>
    </w:pPr>
    <w:rPr>
      <w:rFonts w:ascii="CG Times (W1)" w:eastAsia="仿宋_GB2312" w:hAnsi="CG Times (W1)" w:cs="CG Times (W1)"/>
      <w:kern w:val="0"/>
      <w:sz w:val="30"/>
      <w:szCs w:val="30"/>
    </w:rPr>
  </w:style>
  <w:style w:type="paragraph" w:customStyle="1" w:styleId="ac">
    <w:name w:val="标准文件_三级条标题"/>
    <w:basedOn w:val="af"/>
    <w:qFormat/>
    <w:pPr>
      <w:numPr>
        <w:ilvl w:val="4"/>
        <w:numId w:val="2"/>
      </w:numPr>
      <w:adjustRightInd w:val="0"/>
      <w:spacing w:line="312" w:lineRule="atLeast"/>
      <w:textAlignment w:val="baseline"/>
    </w:pPr>
    <w:rPr>
      <w:rFonts w:ascii="CG Times (W1)" w:eastAsia="仿宋_GB2312" w:hAnsi="CG Times (W1)" w:cs="CG Times (W1)"/>
      <w:kern w:val="0"/>
      <w:sz w:val="30"/>
      <w:szCs w:val="30"/>
    </w:rPr>
  </w:style>
  <w:style w:type="paragraph" w:customStyle="1" w:styleId="-11">
    <w:name w:val="彩色底纹 - 强调文字颜色 11"/>
    <w:uiPriority w:val="99"/>
    <w:semiHidden/>
    <w:qFormat/>
    <w:rPr>
      <w:kern w:val="2"/>
      <w:sz w:val="21"/>
      <w:szCs w:val="24"/>
    </w:rPr>
  </w:style>
  <w:style w:type="paragraph" w:customStyle="1" w:styleId="a1">
    <w:name w:val="附录标识"/>
    <w:basedOn w:val="a2"/>
    <w:qFormat/>
    <w:pPr>
      <w:numPr>
        <w:numId w:val="5"/>
      </w:numPr>
      <w:tabs>
        <w:tab w:val="left" w:pos="6405"/>
      </w:tabs>
      <w:spacing w:after="200"/>
    </w:pPr>
    <w:rPr>
      <w:sz w:val="21"/>
    </w:rPr>
  </w:style>
  <w:style w:type="paragraph" w:customStyle="1" w:styleId="CharCharCharCharCharCharCharCharCharChar">
    <w:name w:val="Char Char Char Char Char Char Char Char Char Char"/>
    <w:basedOn w:val="af"/>
    <w:qFormat/>
    <w:pPr>
      <w:widowControl/>
      <w:spacing w:after="160" w:line="240" w:lineRule="exact"/>
      <w:jc w:val="left"/>
    </w:pPr>
    <w:rPr>
      <w:rFonts w:ascii="Arial" w:hAnsi="Arial" w:cs="Arial"/>
      <w:b/>
      <w:bCs/>
      <w:kern w:val="0"/>
      <w:sz w:val="24"/>
      <w:lang w:eastAsia="en-US"/>
    </w:rPr>
  </w:style>
  <w:style w:type="paragraph" w:customStyle="1" w:styleId="a3">
    <w:name w:val="章标题"/>
    <w:next w:val="af"/>
    <w:uiPriority w:val="99"/>
    <w:qFormat/>
    <w:pPr>
      <w:numPr>
        <w:ilvl w:val="1"/>
        <w:numId w:val="3"/>
      </w:numPr>
      <w:spacing w:beforeLines="50" w:before="156" w:afterLines="50" w:after="156"/>
      <w:jc w:val="both"/>
      <w:outlineLvl w:val="1"/>
    </w:pPr>
    <w:rPr>
      <w:rFonts w:ascii="黑体" w:eastAsia="黑体"/>
      <w:sz w:val="21"/>
    </w:rPr>
  </w:style>
  <w:style w:type="paragraph" w:customStyle="1" w:styleId="a">
    <w:name w:val="目次、标准名称标题"/>
    <w:basedOn w:val="a2"/>
    <w:next w:val="aff5"/>
    <w:uiPriority w:val="99"/>
    <w:qFormat/>
    <w:pPr>
      <w:numPr>
        <w:numId w:val="6"/>
      </w:numPr>
      <w:spacing w:line="460" w:lineRule="exact"/>
    </w:pPr>
  </w:style>
  <w:style w:type="paragraph" w:customStyle="1" w:styleId="CharCharChar">
    <w:name w:val="Char Char Char"/>
    <w:basedOn w:val="af"/>
    <w:qFormat/>
    <w:pPr>
      <w:widowControl/>
      <w:spacing w:after="160" w:line="240" w:lineRule="exact"/>
      <w:jc w:val="left"/>
    </w:pPr>
    <w:rPr>
      <w:rFonts w:ascii="Verdana" w:hAnsi="Verdana"/>
      <w:kern w:val="0"/>
      <w:sz w:val="20"/>
      <w:szCs w:val="20"/>
      <w:lang w:eastAsia="en-US"/>
    </w:rPr>
  </w:style>
  <w:style w:type="character" w:customStyle="1" w:styleId="Char0">
    <w:name w:val="段 Char"/>
    <w:qFormat/>
    <w:rPr>
      <w:rFonts w:ascii="宋体"/>
      <w:sz w:val="21"/>
      <w:lang w:val="en-US" w:eastAsia="zh-CN" w:bidi="ar-SA"/>
    </w:rPr>
  </w:style>
  <w:style w:type="character" w:customStyle="1" w:styleId="fontstyle01">
    <w:name w:val="fontstyle01"/>
    <w:qFormat/>
    <w:rPr>
      <w:rFonts w:ascii="宋体" w:eastAsia="宋体" w:hAnsi="宋体" w:hint="eastAsia"/>
      <w:color w:val="000000"/>
      <w:sz w:val="22"/>
      <w:szCs w:val="22"/>
    </w:rPr>
  </w:style>
  <w:style w:type="character" w:customStyle="1" w:styleId="af4">
    <w:name w:val="批注文字 字符"/>
    <w:link w:val="af3"/>
    <w:qFormat/>
    <w:rPr>
      <w:rFonts w:ascii="CG Times (W1)" w:eastAsia="仿宋_GB2312" w:hAnsi="CG Times (W1)" w:cs="CG Times (W1)"/>
      <w:sz w:val="30"/>
      <w:szCs w:val="30"/>
    </w:rPr>
  </w:style>
  <w:style w:type="character" w:customStyle="1" w:styleId="af6">
    <w:name w:val="日期 字符"/>
    <w:link w:val="af5"/>
    <w:qFormat/>
    <w:rPr>
      <w:kern w:val="2"/>
      <w:sz w:val="21"/>
      <w:szCs w:val="24"/>
    </w:rPr>
  </w:style>
  <w:style w:type="character" w:customStyle="1" w:styleId="afa">
    <w:name w:val="页脚 字符"/>
    <w:link w:val="af9"/>
    <w:qFormat/>
    <w:rPr>
      <w:kern w:val="2"/>
      <w:sz w:val="18"/>
      <w:szCs w:val="18"/>
    </w:rPr>
  </w:style>
  <w:style w:type="character" w:customStyle="1" w:styleId="afc">
    <w:name w:val="页眉 字符"/>
    <w:link w:val="afb"/>
    <w:qFormat/>
    <w:rPr>
      <w:rFonts w:ascii="CG Times (W1)" w:eastAsia="仿宋_GB2312" w:hAnsi="CG Times (W1)" w:cs="CG Times (W1)"/>
      <w:sz w:val="18"/>
      <w:szCs w:val="18"/>
    </w:rPr>
  </w:style>
  <w:style w:type="character" w:customStyle="1" w:styleId="af8">
    <w:name w:val="批注框文本 字符"/>
    <w:link w:val="af7"/>
    <w:qFormat/>
    <w:rPr>
      <w:kern w:val="2"/>
      <w:sz w:val="18"/>
      <w:szCs w:val="18"/>
    </w:rPr>
  </w:style>
  <w:style w:type="character" w:customStyle="1" w:styleId="HTML0">
    <w:name w:val="HTML 预设格式 字符"/>
    <w:link w:val="HTML"/>
    <w:qFormat/>
    <w:rPr>
      <w:rFonts w:ascii="Courier New" w:hAnsi="Courier New" w:cs="Courier New"/>
      <w:kern w:val="2"/>
    </w:rPr>
  </w:style>
  <w:style w:type="paragraph" w:styleId="aff8">
    <w:name w:val="List Paragraph"/>
    <w:basedOn w:val="af"/>
    <w:uiPriority w:val="99"/>
    <w:qFormat/>
    <w:pPr>
      <w:ind w:firstLineChars="200" w:firstLine="420"/>
    </w:pPr>
  </w:style>
  <w:style w:type="character" w:customStyle="1" w:styleId="10">
    <w:name w:val="未处理的提及1"/>
    <w:basedOn w:val="af0"/>
    <w:uiPriority w:val="99"/>
    <w:semiHidden/>
    <w:unhideWhenUsed/>
    <w:qFormat/>
    <w:rPr>
      <w:color w:val="605E5C"/>
      <w:shd w:val="clear" w:color="auto" w:fill="E1DFDD"/>
    </w:rPr>
  </w:style>
  <w:style w:type="character" w:customStyle="1" w:styleId="Char">
    <w:name w:val="正文表标题 Char"/>
    <w:link w:val="a0"/>
    <w:qFormat/>
    <w:locked/>
    <w:rPr>
      <w:rFonts w:ascii="黑体" w:eastAsia="黑体"/>
      <w:sz w:val="21"/>
    </w:rPr>
  </w:style>
  <w:style w:type="table" w:customStyle="1" w:styleId="11">
    <w:name w:val="网格型1"/>
    <w:basedOn w:val="af1"/>
    <w:uiPriority w:val="39"/>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e">
    <w:name w:val="批注主题 字符"/>
    <w:basedOn w:val="af4"/>
    <w:link w:val="afd"/>
    <w:uiPriority w:val="99"/>
    <w:semiHidden/>
    <w:qFormat/>
    <w:rPr>
      <w:rFonts w:ascii="CG Times (W1)" w:eastAsia="仿宋_GB2312" w:hAnsi="CG Times (W1)" w:cs="CG Times (W1)"/>
      <w:b/>
      <w:bCs/>
      <w:kern w:val="2"/>
      <w:sz w:val="21"/>
      <w:szCs w:val="24"/>
    </w:rPr>
  </w:style>
  <w:style w:type="character" w:customStyle="1" w:styleId="font31">
    <w:name w:val="font31"/>
    <w:basedOn w:val="af0"/>
    <w:qFormat/>
    <w:rPr>
      <w:rFonts w:ascii="宋体" w:eastAsia="宋体" w:hAnsi="宋体" w:cs="宋体" w:hint="eastAsia"/>
      <w:color w:val="000000"/>
      <w:sz w:val="18"/>
      <w:szCs w:val="18"/>
      <w:u w:val="none"/>
    </w:rPr>
  </w:style>
  <w:style w:type="character" w:customStyle="1" w:styleId="font21">
    <w:name w:val="font21"/>
    <w:basedOn w:val="af0"/>
    <w:qFormat/>
    <w:rPr>
      <w:rFonts w:ascii="Times New Roman" w:hAnsi="Times New Roman" w:cs="Times New Roman" w:hint="default"/>
      <w:color w:val="000000"/>
      <w:sz w:val="18"/>
      <w:szCs w:val="18"/>
      <w:u w:val="none"/>
    </w:rPr>
  </w:style>
  <w:style w:type="character" w:customStyle="1" w:styleId="font11">
    <w:name w:val="font11"/>
    <w:basedOn w:val="af0"/>
    <w:qFormat/>
    <w:rPr>
      <w:rFonts w:ascii="Times New Roman" w:hAnsi="Times New Roman" w:cs="Times New Roman" w:hint="default"/>
      <w:color w:val="000000"/>
      <w:sz w:val="18"/>
      <w:szCs w:val="1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cnsmq.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C27AAF37-0254-423E-BC5D-CD32C25F8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10</Pages>
  <Words>1684</Words>
  <Characters>9599</Characters>
  <Application>Microsoft Office Word</Application>
  <DocSecurity>0</DocSecurity>
  <Lines>79</Lines>
  <Paragraphs>22</Paragraphs>
  <ScaleCrop>false</ScaleCrop>
  <Company>科技部</Company>
  <LinksUpToDate>false</LinksUpToDate>
  <CharactersWithSpaces>11261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《热交换器和冷凝器用钛及钛合金无管》</dc:title>
  <dc:creator>标准科</dc:creator>
  <cp:lastModifiedBy>王 玉娇</cp:lastModifiedBy>
  <cp:revision>11</cp:revision>
  <cp:lastPrinted>2014-11-24T03:17:00Z</cp:lastPrinted>
  <dcterms:created xsi:type="dcterms:W3CDTF">2018-11-26T02:52:00Z</dcterms:created>
  <dcterms:modified xsi:type="dcterms:W3CDTF">2022-05-09T06:58:00Z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07144CDBF2604157B25554662DCE3218</vt:lpwstr>
  </property>
</Properties>
</file>