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33F4" w14:textId="77777777" w:rsidR="009D683D" w:rsidRDefault="004944C3">
      <w:pPr>
        <w:tabs>
          <w:tab w:val="center" w:pos="0"/>
          <w:tab w:val="left" w:pos="8222"/>
        </w:tabs>
        <w:autoSpaceDE w:val="0"/>
        <w:autoSpaceDN w:val="0"/>
        <w:adjustRightInd w:val="0"/>
        <w:jc w:val="left"/>
        <w:rPr>
          <w:rFonts w:ascii="Times New Roman" w:eastAsia="黑体" w:hAnsi="Times New Roman" w:cs="Times New Roman"/>
          <w:color w:val="313233"/>
          <w:kern w:val="0"/>
          <w:szCs w:val="21"/>
        </w:rPr>
      </w:pPr>
      <w:bookmarkStart w:id="0" w:name="_Hlk102394652"/>
      <w:r>
        <w:rPr>
          <w:rFonts w:ascii="Times New Roman" w:eastAsia="黑体" w:hAnsi="Times New Roman" w:cs="Times New Roman"/>
          <w:color w:val="212122"/>
          <w:kern w:val="0"/>
          <w:szCs w:val="21"/>
        </w:rPr>
        <w:t xml:space="preserve">ICS </w:t>
      </w:r>
      <w:r>
        <w:rPr>
          <w:rFonts w:ascii="Times New Roman" w:eastAsia="黑体" w:hAnsi="Times New Roman" w:cs="Times New Roman"/>
          <w:color w:val="313233"/>
          <w:kern w:val="0"/>
          <w:szCs w:val="21"/>
        </w:rPr>
        <w:t>77.160</w:t>
      </w:r>
    </w:p>
    <w:p w14:paraId="01BCE3FF" w14:textId="77777777" w:rsidR="009D683D" w:rsidRDefault="004944C3">
      <w:pPr>
        <w:tabs>
          <w:tab w:val="left" w:pos="8222"/>
        </w:tabs>
        <w:ind w:right="5760"/>
        <w:rPr>
          <w:rFonts w:ascii="Times New Roman" w:eastAsia="黑体" w:hAnsi="Times New Roman" w:cs="Times New Roman"/>
          <w:color w:val="313233"/>
          <w:kern w:val="0"/>
          <w:szCs w:val="21"/>
        </w:rPr>
      </w:pPr>
      <w:r>
        <w:rPr>
          <w:rFonts w:ascii="Times New Roman" w:eastAsia="黑体" w:hAnsi="Times New Roman" w:cs="Times New Roman"/>
          <w:color w:val="212122"/>
          <w:kern w:val="0"/>
          <w:szCs w:val="21"/>
        </w:rPr>
        <w:t xml:space="preserve">CCS H </w:t>
      </w:r>
      <w:r>
        <w:rPr>
          <w:rFonts w:ascii="Times New Roman" w:eastAsia="黑体" w:hAnsi="Times New Roman" w:cs="Times New Roman"/>
          <w:color w:val="313233"/>
          <w:kern w:val="0"/>
          <w:szCs w:val="21"/>
        </w:rPr>
        <w:t>71</w:t>
      </w:r>
    </w:p>
    <w:p w14:paraId="468364A2" w14:textId="77777777" w:rsidR="009D683D" w:rsidRDefault="004944C3">
      <w:pPr>
        <w:tabs>
          <w:tab w:val="left" w:pos="8222"/>
        </w:tabs>
        <w:autoSpaceDE w:val="0"/>
        <w:autoSpaceDN w:val="0"/>
        <w:adjustRightInd w:val="0"/>
        <w:spacing w:line="120" w:lineRule="auto"/>
        <w:jc w:val="right"/>
        <w:rPr>
          <w:rFonts w:ascii="Times New Roman" w:hAnsi="Times New Roman" w:cs="Times New Roman"/>
          <w:color w:val="313233"/>
          <w:kern w:val="0"/>
          <w:sz w:val="42"/>
          <w:szCs w:val="42"/>
        </w:rPr>
      </w:pPr>
      <w:r>
        <w:rPr>
          <w:rFonts w:ascii="Times New Roman" w:hAnsi="Times New Roman" w:cs="Times New Roman"/>
          <w:noProof/>
        </w:rPr>
        <mc:AlternateContent>
          <mc:Choice Requires="wps">
            <w:drawing>
              <wp:anchor distT="0" distB="0" distL="114300" distR="114300" simplePos="0" relativeHeight="251663360" behindDoc="0" locked="1" layoutInCell="1" allowOverlap="1" wp14:anchorId="762B799A" wp14:editId="7CE4FCB5">
                <wp:simplePos x="0" y="0"/>
                <wp:positionH relativeFrom="margin">
                  <wp:posOffset>3072130</wp:posOffset>
                </wp:positionH>
                <wp:positionV relativeFrom="margin">
                  <wp:posOffset>76200</wp:posOffset>
                </wp:positionV>
                <wp:extent cx="3024505" cy="819150"/>
                <wp:effectExtent l="0" t="0" r="4445" b="0"/>
                <wp:wrapNone/>
                <wp:docPr id="14" name="文本框 14"/>
                <wp:cNvGraphicFramePr/>
                <a:graphic xmlns:a="http://schemas.openxmlformats.org/drawingml/2006/main">
                  <a:graphicData uri="http://schemas.microsoft.com/office/word/2010/wordprocessingShape">
                    <wps:wsp>
                      <wps:cNvSpPr txBox="1"/>
                      <wps:spPr>
                        <a:xfrm>
                          <a:off x="0" y="0"/>
                          <a:ext cx="3024505" cy="819150"/>
                        </a:xfrm>
                        <a:prstGeom prst="rect">
                          <a:avLst/>
                        </a:prstGeom>
                        <a:solidFill>
                          <a:srgbClr val="FFFFFF"/>
                        </a:solidFill>
                        <a:ln>
                          <a:noFill/>
                        </a:ln>
                      </wps:spPr>
                      <wps:txbx>
                        <w:txbxContent>
                          <w:p w14:paraId="7060882A" w14:textId="77777777" w:rsidR="009D683D" w:rsidRDefault="004944C3">
                            <w:pPr>
                              <w:pStyle w:val="ab"/>
                            </w:pPr>
                            <w:r>
                              <w:t>YS</w:t>
                            </w:r>
                          </w:p>
                        </w:txbxContent>
                      </wps:txbx>
                      <wps:bodyPr wrap="square" lIns="0" tIns="0" rIns="0" bIns="0" upright="1">
                        <a:noAutofit/>
                      </wps:bodyPr>
                    </wps:wsp>
                  </a:graphicData>
                </a:graphic>
              </wp:anchor>
            </w:drawing>
          </mc:Choice>
          <mc:Fallback>
            <w:pict>
              <v:shapetype w14:anchorId="762B799A" id="_x0000_t202" coordsize="21600,21600" o:spt="202" path="m,l,21600r21600,l21600,xe">
                <v:stroke joinstyle="miter"/>
                <v:path gradientshapeok="t" o:connecttype="rect"/>
              </v:shapetype>
              <v:shape id="文本框 14" o:spid="_x0000_s1026" type="#_x0000_t202" style="position:absolute;left:0;text-align:left;margin-left:241.9pt;margin-top:6pt;width:238.15pt;height:64.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" stroked="f">
                <v:textbox inset="0,0,0,0">
                  <w:txbxContent>
                    <w:p w14:paraId="7060882A" w14:textId="77777777" w:rsidR="009D683D" w:rsidRDefault="004944C3">
                      <w:pPr>
                        <w:pStyle w:val="ab"/>
                      </w:pPr>
                      <w:r>
                        <w:t>YS</w:t>
                      </w:r>
                    </w:p>
                  </w:txbxContent>
                </v:textbox>
                <w10:wrap anchorx="margin" anchory="margin"/>
                <w10:anchorlock/>
              </v:shape>
            </w:pict>
          </mc:Fallback>
        </mc:AlternateContent>
      </w:r>
    </w:p>
    <w:p w14:paraId="39B88122" w14:textId="77777777" w:rsidR="009D683D" w:rsidRDefault="004944C3">
      <w:pPr>
        <w:tabs>
          <w:tab w:val="left" w:pos="8222"/>
        </w:tabs>
        <w:ind w:right="290"/>
        <w:jc w:val="right"/>
        <w:rPr>
          <w:rFonts w:ascii="Times New Roman" w:eastAsia="黑体" w:hAnsi="Times New Roman" w:cs="Times New Roman"/>
          <w:color w:val="313233"/>
          <w:kern w:val="0"/>
          <w:sz w:val="28"/>
          <w:szCs w:val="28"/>
        </w:rPr>
      </w:pPr>
      <w:r>
        <w:rPr>
          <w:rFonts w:ascii="Times New Roman" w:hAnsi="Times New Roman" w:cs="Times New Roman"/>
          <w:noProof/>
        </w:rPr>
        <mc:AlternateContent>
          <mc:Choice Requires="wps">
            <w:drawing>
              <wp:anchor distT="0" distB="0" distL="114300" distR="114300" simplePos="0" relativeHeight="251661312" behindDoc="0" locked="1" layoutInCell="1" allowOverlap="1" wp14:anchorId="77BF9E04" wp14:editId="0D1DFFCF">
                <wp:simplePos x="0" y="0"/>
                <wp:positionH relativeFrom="margin">
                  <wp:posOffset>-26670</wp:posOffset>
                </wp:positionH>
                <wp:positionV relativeFrom="margin">
                  <wp:posOffset>1180465</wp:posOffset>
                </wp:positionV>
                <wp:extent cx="6120130" cy="391160"/>
                <wp:effectExtent l="0" t="0" r="13970" b="8890"/>
                <wp:wrapNone/>
                <wp:docPr id="12" name="文本框 1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46A94549" w14:textId="77777777" w:rsidR="009D683D" w:rsidRDefault="004944C3">
                            <w:pPr>
                              <w:pStyle w:val="aa"/>
                            </w:pPr>
                            <w:r>
                              <w:rPr>
                                <w:rFonts w:hint="eastAsia"/>
                              </w:rPr>
                              <w:t>中华人民共和国有色金属行业标准</w:t>
                            </w:r>
                          </w:p>
                        </w:txbxContent>
                      </wps:txbx>
                      <wps:bodyPr lIns="0" tIns="0" rIns="0" bIns="0" upright="1"/>
                    </wps:wsp>
                  </a:graphicData>
                </a:graphic>
              </wp:anchor>
            </w:drawing>
          </mc:Choice>
          <mc:Fallback>
            <w:pict>
              <v:shape w14:anchorId="77BF9E04" id="文本框 12" o:spid="_x0000_s1027" type="#_x0000_t202" style="position:absolute;left:0;text-align:left;margin-left:-2.1pt;margin-top:92.95pt;width:481.9pt;height:30.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" stroked="f">
                <v:textbox inset="0,0,0,0">
                  <w:txbxContent>
                    <w:p w14:paraId="46A94549" w14:textId="77777777" w:rsidR="009D683D" w:rsidRDefault="004944C3">
                      <w:pPr>
                        <w:pStyle w:val="aa"/>
                      </w:pPr>
                      <w:r>
                        <w:rPr>
                          <w:rFonts w:hint="eastAsia"/>
                        </w:rPr>
                        <w:t>中华人民共和国有色金属行业标准</w:t>
                      </w:r>
                    </w:p>
                  </w:txbxContent>
                </v:textbox>
                <w10:wrap anchorx="margin" anchory="margin"/>
                <w10:anchorlock/>
              </v:shape>
            </w:pict>
          </mc:Fallback>
        </mc:AlternateContent>
      </w:r>
    </w:p>
    <w:p w14:paraId="763EBD81" w14:textId="77777777" w:rsidR="009D683D" w:rsidRDefault="004944C3">
      <w:pPr>
        <w:tabs>
          <w:tab w:val="left" w:pos="8222"/>
        </w:tabs>
        <w:ind w:right="290"/>
        <w:jc w:val="right"/>
        <w:rPr>
          <w:rFonts w:ascii="Times New Roman" w:eastAsia="黑体" w:hAnsi="Times New Roman" w:cs="Times New Roman"/>
          <w:color w:val="313233"/>
          <w:kern w:val="0"/>
          <w:sz w:val="28"/>
          <w:szCs w:val="28"/>
        </w:rPr>
      </w:pPr>
      <w:r>
        <w:rPr>
          <w:rFonts w:ascii="Times New Roman" w:eastAsia="黑体" w:hAnsi="Times New Roman" w:cs="Times New Roman"/>
          <w:color w:val="313233"/>
          <w:kern w:val="0"/>
          <w:sz w:val="28"/>
          <w:szCs w:val="28"/>
        </w:rPr>
        <w:t xml:space="preserve"> YS/T 1125-20XX</w:t>
      </w:r>
    </w:p>
    <w:p w14:paraId="5FF8FAFE" w14:textId="77777777" w:rsidR="009D683D" w:rsidRDefault="009D683D">
      <w:pPr>
        <w:tabs>
          <w:tab w:val="left" w:pos="8222"/>
        </w:tabs>
        <w:wordWrap w:val="0"/>
        <w:ind w:right="290"/>
        <w:jc w:val="right"/>
        <w:rPr>
          <w:rFonts w:ascii="Times New Roman" w:eastAsia="宋体" w:hAnsi="Times New Roman" w:cs="Times New Roman"/>
          <w:color w:val="313233"/>
          <w:kern w:val="0"/>
          <w:sz w:val="24"/>
          <w:szCs w:val="24"/>
        </w:rPr>
      </w:pPr>
    </w:p>
    <w:p w14:paraId="6DC1C94C" w14:textId="77777777" w:rsidR="009D683D" w:rsidRDefault="004944C3">
      <w:pPr>
        <w:tabs>
          <w:tab w:val="left" w:pos="8222"/>
        </w:tabs>
        <w:ind w:right="-426"/>
        <w:jc w:val="right"/>
        <w:rPr>
          <w:rFonts w:ascii="Times New Roman" w:eastAsia="黑体" w:hAnsi="Times New Roman" w:cs="Times New Roman"/>
          <w:color w:val="313233"/>
          <w:kern w:val="0"/>
          <w:sz w:val="28"/>
          <w:szCs w:val="28"/>
        </w:rPr>
      </w:pPr>
      <w:r>
        <w:rPr>
          <w:rFonts w:ascii="Times New Roman" w:eastAsia="黑体" w:hAnsi="Times New Roman" w:cs="Times New Roman"/>
          <w:color w:val="313233"/>
          <w:kern w:val="0"/>
          <w:sz w:val="28"/>
          <w:szCs w:val="28"/>
        </w:rPr>
        <w:t xml:space="preserve">YS/T </w:t>
      </w:r>
      <w:r>
        <w:rPr>
          <w:rFonts w:ascii="Times New Roman" w:eastAsia="黑体" w:hAnsi="Times New Roman" w:cs="Times New Roman" w:hint="eastAsia"/>
          <w:color w:val="313233"/>
          <w:kern w:val="0"/>
          <w:sz w:val="28"/>
          <w:szCs w:val="28"/>
        </w:rPr>
        <w:t>XXXX</w:t>
      </w:r>
      <w:r>
        <w:rPr>
          <w:rFonts w:ascii="Times New Roman" w:eastAsia="黑体" w:hAnsi="Times New Roman" w:cs="Times New Roman"/>
          <w:color w:val="313233"/>
          <w:kern w:val="0"/>
          <w:sz w:val="28"/>
          <w:szCs w:val="28"/>
        </w:rPr>
        <w:t>-20XX</w:t>
      </w:r>
    </w:p>
    <w:p w14:paraId="3E545F72" w14:textId="77777777" w:rsidR="009D683D" w:rsidRDefault="004944C3">
      <w:pPr>
        <w:tabs>
          <w:tab w:val="left" w:pos="8222"/>
        </w:tabs>
        <w:wordWrap w:val="0"/>
        <w:ind w:right="-425"/>
        <w:jc w:val="center"/>
        <w:rPr>
          <w:rFonts w:ascii="Times New Roman" w:eastAsia="黑体" w:hAnsi="Times New Roman" w:cs="Times New Roman"/>
          <w:color w:val="313233"/>
          <w:kern w:val="0"/>
          <w:szCs w:val="21"/>
        </w:rPr>
      </w:pPr>
      <w:r>
        <w:rPr>
          <w:rFonts w:ascii="Times New Roman" w:eastAsia="宋体" w:hAnsi="Times New Roman" w:cs="Times New Roman"/>
          <w:color w:val="313233"/>
          <w:kern w:val="0"/>
          <w:sz w:val="24"/>
          <w:szCs w:val="24"/>
        </w:rPr>
        <w:t xml:space="preserve">  </w:t>
      </w:r>
      <w:r>
        <w:rPr>
          <w:rFonts w:ascii="Times New Roman" w:eastAsia="黑体" w:hAnsi="Times New Roman" w:cs="Times New Roman"/>
          <w:noProof/>
          <w:szCs w:val="21"/>
        </w:rPr>
        <mc:AlternateContent>
          <mc:Choice Requires="wps">
            <w:drawing>
              <wp:anchor distT="0" distB="0" distL="114300" distR="114300" simplePos="0" relativeHeight="251662336" behindDoc="0" locked="0" layoutInCell="1" allowOverlap="1" wp14:anchorId="52EB6185" wp14:editId="2B09036F">
                <wp:simplePos x="0" y="0"/>
                <wp:positionH relativeFrom="column">
                  <wp:posOffset>-90170</wp:posOffset>
                </wp:positionH>
                <wp:positionV relativeFrom="paragraph">
                  <wp:posOffset>296545</wp:posOffset>
                </wp:positionV>
                <wp:extent cx="61214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7.1pt;margin-top:23.35pt;height:0pt;width:482pt;z-index:251662336;mso-width-relative:page;mso-height-relative:page;" filled="f" stroked="t" coordsize="21600,21600" o:gfxdata="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g97o2AAAAAkBAAAPAAAAAAAAAAEAIAAAACIAAABkcnMvZG93bnJldi54bWxQSwECFAAUAAAACACH&#10;TuJAoN2r1usBAADbAwAADgAAAAAAAAABACAAAAAnAQAAZHJzL2Uyb0RvYy54bWxQSwUGAAAAAAYA&#10;BgBZAQAAhAUAAAAA&#10;">
                <v:fill on="f" focussize="0,0"/>
                <v:stroke weight="1pt" color="#000000" joinstyle="round"/>
                <v:imagedata o:title=""/>
                <o:lock v:ext="edit" aspectratio="f"/>
              </v:line>
            </w:pict>
          </mc:Fallback>
        </mc:AlternateContent>
      </w:r>
    </w:p>
    <w:p w14:paraId="45DE758D" w14:textId="77777777" w:rsidR="009D683D" w:rsidRDefault="009D683D">
      <w:pPr>
        <w:tabs>
          <w:tab w:val="left" w:pos="8222"/>
        </w:tabs>
        <w:ind w:right="1010"/>
        <w:jc w:val="center"/>
        <w:rPr>
          <w:rFonts w:ascii="Times New Roman" w:eastAsia="微软雅黑" w:hAnsi="Times New Roman" w:cs="Times New Roman"/>
          <w:color w:val="313233"/>
          <w:kern w:val="0"/>
          <w:sz w:val="42"/>
          <w:szCs w:val="42"/>
        </w:rPr>
      </w:pPr>
    </w:p>
    <w:p w14:paraId="02507399" w14:textId="77777777" w:rsidR="009D683D" w:rsidRDefault="009D683D">
      <w:pPr>
        <w:tabs>
          <w:tab w:val="left" w:pos="8222"/>
        </w:tabs>
        <w:ind w:right="1010"/>
        <w:jc w:val="center"/>
        <w:rPr>
          <w:rFonts w:ascii="Times New Roman" w:eastAsia="微软雅黑" w:hAnsi="Times New Roman" w:cs="Times New Roman"/>
          <w:color w:val="313233"/>
          <w:kern w:val="0"/>
          <w:sz w:val="42"/>
          <w:szCs w:val="42"/>
        </w:rPr>
      </w:pPr>
    </w:p>
    <w:p w14:paraId="636F7219" w14:textId="77777777" w:rsidR="009D683D" w:rsidRDefault="004944C3">
      <w:pPr>
        <w:tabs>
          <w:tab w:val="left" w:pos="8222"/>
        </w:tabs>
        <w:ind w:right="1010"/>
        <w:jc w:val="center"/>
        <w:outlineLvl w:val="1"/>
        <w:rPr>
          <w:rFonts w:ascii="Times New Roman" w:eastAsia="微软雅黑" w:hAnsi="Times New Roman" w:cs="Times New Roman"/>
          <w:color w:val="313233"/>
          <w:kern w:val="0"/>
          <w:sz w:val="42"/>
          <w:szCs w:val="42"/>
        </w:rPr>
      </w:pPr>
      <w:r>
        <w:rPr>
          <w:rFonts w:ascii="Times New Roman" w:eastAsia="黑体" w:hAnsi="Times New Roman" w:cs="Times New Roman" w:hint="eastAsia"/>
          <w:color w:val="313233"/>
          <w:kern w:val="0"/>
          <w:sz w:val="52"/>
          <w:szCs w:val="52"/>
        </w:rPr>
        <w:t xml:space="preserve">     </w:t>
      </w:r>
      <w:r>
        <w:rPr>
          <w:rFonts w:ascii="Times New Roman" w:eastAsia="黑体" w:hAnsi="Times New Roman" w:cs="Times New Roman"/>
          <w:color w:val="313233"/>
          <w:kern w:val="0"/>
          <w:sz w:val="52"/>
          <w:szCs w:val="52"/>
        </w:rPr>
        <w:t>掺杂型镍钴铝酸锂</w:t>
      </w:r>
    </w:p>
    <w:p w14:paraId="457907CB" w14:textId="77777777" w:rsidR="009D683D" w:rsidRDefault="004944C3">
      <w:pPr>
        <w:tabs>
          <w:tab w:val="left" w:pos="8222"/>
        </w:tabs>
        <w:ind w:right="1010"/>
        <w:jc w:val="center"/>
        <w:outlineLvl w:val="1"/>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 xml:space="preserve">       </w:t>
      </w:r>
      <w:r>
        <w:rPr>
          <w:rFonts w:ascii="Times New Roman" w:eastAsia="黑体" w:hAnsi="Times New Roman" w:cs="Times New Roman"/>
          <w:kern w:val="0"/>
          <w:sz w:val="28"/>
          <w:szCs w:val="28"/>
        </w:rPr>
        <w:t>Doped lithium nickel cobalt aluminum oxide</w:t>
      </w:r>
    </w:p>
    <w:p w14:paraId="4F2CD801" w14:textId="77777777" w:rsidR="009D683D" w:rsidRDefault="009D683D">
      <w:pPr>
        <w:tabs>
          <w:tab w:val="left" w:pos="8222"/>
        </w:tabs>
        <w:ind w:right="1010"/>
        <w:jc w:val="center"/>
        <w:rPr>
          <w:rFonts w:ascii="Times New Roman" w:eastAsia="黑体" w:hAnsi="Times New Roman" w:cs="Times New Roman"/>
          <w:color w:val="212122"/>
          <w:kern w:val="0"/>
          <w:sz w:val="20"/>
          <w:szCs w:val="20"/>
        </w:rPr>
      </w:pPr>
    </w:p>
    <w:p w14:paraId="06676F5D"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492803D3"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1F27829B"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49CA3CB0"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6E87179B"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4FA1962F" w14:textId="77777777" w:rsidR="009D683D" w:rsidRDefault="004944C3">
      <w:pPr>
        <w:tabs>
          <w:tab w:val="left" w:pos="8222"/>
        </w:tabs>
        <w:ind w:right="1010"/>
        <w:jc w:val="center"/>
        <w:outlineLvl w:val="1"/>
        <w:rPr>
          <w:rFonts w:ascii="Times New Roman" w:eastAsia="宋体" w:hAnsi="Times New Roman" w:cs="Times New Roman"/>
          <w:color w:val="212122"/>
          <w:kern w:val="0"/>
          <w:sz w:val="28"/>
          <w:szCs w:val="28"/>
        </w:rPr>
      </w:pPr>
      <w:r>
        <w:rPr>
          <w:rFonts w:ascii="Times New Roman" w:eastAsia="宋体" w:hAnsi="Times New Roman" w:cs="Times New Roman" w:hint="eastAsia"/>
          <w:color w:val="212122"/>
          <w:kern w:val="0"/>
          <w:sz w:val="28"/>
          <w:szCs w:val="28"/>
        </w:rPr>
        <w:t xml:space="preserve">          </w:t>
      </w:r>
      <w:r>
        <w:rPr>
          <w:rFonts w:ascii="Times New Roman" w:eastAsia="宋体" w:hAnsi="Times New Roman" w:cs="Times New Roman"/>
          <w:color w:val="212122"/>
          <w:kern w:val="0"/>
          <w:sz w:val="28"/>
          <w:szCs w:val="28"/>
        </w:rPr>
        <w:t>（征求意见稿）</w:t>
      </w:r>
    </w:p>
    <w:p w14:paraId="050B731A"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234B60BF"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1DCB50FC"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1BEEA5F8"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2D61ED71"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20DED36E" w14:textId="77777777" w:rsidR="009D683D" w:rsidRDefault="009D683D">
      <w:pPr>
        <w:tabs>
          <w:tab w:val="left" w:pos="8222"/>
        </w:tabs>
        <w:ind w:right="1010"/>
        <w:jc w:val="center"/>
        <w:rPr>
          <w:rFonts w:ascii="Times New Roman" w:eastAsia="HiddenHorzOCR" w:hAnsi="Times New Roman" w:cs="Times New Roman"/>
          <w:color w:val="212122"/>
          <w:kern w:val="0"/>
          <w:sz w:val="20"/>
          <w:szCs w:val="20"/>
        </w:rPr>
      </w:pPr>
    </w:p>
    <w:p w14:paraId="1F61F276" w14:textId="77777777" w:rsidR="009D683D" w:rsidRDefault="009D683D">
      <w:pPr>
        <w:tabs>
          <w:tab w:val="left" w:pos="8222"/>
        </w:tabs>
        <w:ind w:right="33"/>
        <w:rPr>
          <w:rFonts w:ascii="Times New Roman" w:hAnsi="Times New Roman" w:cs="Times New Roman"/>
          <w:color w:val="212122"/>
          <w:kern w:val="0"/>
          <w:sz w:val="20"/>
          <w:szCs w:val="20"/>
        </w:rPr>
      </w:pPr>
    </w:p>
    <w:p w14:paraId="0B9F67FF" w14:textId="77777777" w:rsidR="009D683D" w:rsidRDefault="004944C3">
      <w:pPr>
        <w:tabs>
          <w:tab w:val="left" w:pos="8222"/>
        </w:tabs>
        <w:ind w:right="33"/>
        <w:jc w:val="left"/>
        <w:outlineLvl w:val="0"/>
        <w:rPr>
          <w:rFonts w:ascii="Times New Roman" w:eastAsia="黑体" w:hAnsi="Times New Roman" w:cs="Times New Roman"/>
          <w:color w:val="313233"/>
          <w:kern w:val="0"/>
          <w:sz w:val="28"/>
          <w:szCs w:val="28"/>
        </w:rPr>
      </w:pPr>
      <w:r>
        <w:rPr>
          <w:rFonts w:ascii="Times New Roman" w:eastAsia="黑体" w:hAnsi="Times New Roman" w:cs="Times New Roman"/>
          <w:color w:val="313233"/>
          <w:kern w:val="0"/>
          <w:sz w:val="28"/>
          <w:szCs w:val="28"/>
        </w:rPr>
        <w:t xml:space="preserve">20XX-XX-XX </w:t>
      </w:r>
      <w:r>
        <w:rPr>
          <w:rFonts w:ascii="Times New Roman" w:eastAsia="黑体" w:hAnsi="Times New Roman" w:cs="Times New Roman"/>
          <w:color w:val="313233"/>
          <w:kern w:val="0"/>
          <w:sz w:val="28"/>
          <w:szCs w:val="28"/>
        </w:rPr>
        <w:t>发布</w:t>
      </w:r>
      <w:r>
        <w:rPr>
          <w:rFonts w:ascii="Times New Roman" w:eastAsia="黑体" w:hAnsi="Times New Roman" w:cs="Times New Roman"/>
          <w:color w:val="313233"/>
          <w:kern w:val="0"/>
          <w:sz w:val="28"/>
          <w:szCs w:val="28"/>
        </w:rPr>
        <w:t xml:space="preserve">                             20XX-XX-XX </w:t>
      </w:r>
      <w:r>
        <w:rPr>
          <w:rFonts w:ascii="Times New Roman" w:eastAsia="黑体" w:hAnsi="Times New Roman" w:cs="Times New Roman"/>
          <w:color w:val="313233"/>
          <w:kern w:val="0"/>
          <w:sz w:val="28"/>
          <w:szCs w:val="28"/>
        </w:rPr>
        <w:t>实施</w:t>
      </w:r>
    </w:p>
    <w:p w14:paraId="7D654DEA" w14:textId="77777777" w:rsidR="009D683D" w:rsidRDefault="004944C3">
      <w:pPr>
        <w:tabs>
          <w:tab w:val="left" w:pos="8222"/>
        </w:tabs>
        <w:ind w:right="5"/>
        <w:jc w:val="center"/>
        <w:rPr>
          <w:rFonts w:ascii="Times New Roman" w:eastAsia="黑体" w:hAnsi="Times New Roman" w:cs="Times New Roman"/>
          <w:b/>
          <w:bCs/>
          <w:color w:val="313233"/>
          <w:kern w:val="0"/>
          <w:sz w:val="40"/>
          <w:szCs w:val="19"/>
        </w:rPr>
      </w:pPr>
      <w:r>
        <w:rPr>
          <w:rFonts w:ascii="Times New Roman" w:eastAsia="黑体" w:hAnsi="Times New Roman" w:cs="Times New Roman"/>
          <w:b/>
          <w:bCs/>
          <w:noProof/>
        </w:rPr>
        <mc:AlternateContent>
          <mc:Choice Requires="wps">
            <w:drawing>
              <wp:anchor distT="0" distB="0" distL="114300" distR="114300" simplePos="0" relativeHeight="251664384" behindDoc="0" locked="0" layoutInCell="1" allowOverlap="1" wp14:anchorId="13D5842E" wp14:editId="013C9DCD">
                <wp:simplePos x="0" y="0"/>
                <wp:positionH relativeFrom="column">
                  <wp:posOffset>-90170</wp:posOffset>
                </wp:positionH>
                <wp:positionV relativeFrom="paragraph">
                  <wp:posOffset>84455</wp:posOffset>
                </wp:positionV>
                <wp:extent cx="61214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7.1pt;margin-top:6.65pt;height:0pt;width:482pt;z-index:251664384;mso-width-relative:page;mso-height-relative:page;" filled="f" stroked="t" coordsize="21600,21600" o:gfxdata="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wNSn2AAAAAkBAAAPAAAAAAAAAAEAIAAAACIAAABkcnMvZG93bnJldi54bWxQSwECFAAUAAAACACH&#10;TuJAkx8HkesBAADbAwAADgAAAAAAAAABACAAAAAnAQAAZHJzL2Uyb0RvYy54bWxQSwUGAAAAAAYA&#10;BgBZAQAAhAUAAAAA&#10;">
                <v:fill on="f" focussize="0,0"/>
                <v:stroke weight="1pt" color="#000000" joinstyle="round"/>
                <v:imagedata o:title=""/>
                <o:lock v:ext="edit" aspectratio="f"/>
              </v:line>
            </w:pict>
          </mc:Fallback>
        </mc:AlternateContent>
      </w:r>
    </w:p>
    <w:p w14:paraId="326B17A0" w14:textId="77777777" w:rsidR="009D683D" w:rsidRDefault="004944C3">
      <w:pPr>
        <w:tabs>
          <w:tab w:val="left" w:pos="8222"/>
        </w:tabs>
        <w:ind w:right="5"/>
        <w:jc w:val="center"/>
        <w:outlineLvl w:val="0"/>
        <w:rPr>
          <w:rFonts w:ascii="Times New Roman" w:eastAsia="微软雅黑" w:hAnsi="Times New Roman" w:cs="Times New Roman"/>
          <w:color w:val="313233"/>
          <w:kern w:val="0"/>
          <w:sz w:val="40"/>
          <w:szCs w:val="19"/>
        </w:rPr>
      </w:pPr>
      <w:r>
        <w:rPr>
          <w:rFonts w:ascii="黑体" w:eastAsia="黑体" w:hAnsi="黑体" w:cs="黑体" w:hint="eastAsia"/>
          <w:b/>
          <w:bCs/>
          <w:color w:val="313233"/>
          <w:kern w:val="0"/>
          <w:sz w:val="36"/>
          <w:szCs w:val="36"/>
        </w:rPr>
        <w:t>中华人民共和国工业和信息化部</w:t>
      </w:r>
      <w:r>
        <w:rPr>
          <w:rFonts w:ascii="Times New Roman" w:eastAsia="微软雅黑" w:hAnsi="Times New Roman" w:cs="Times New Roman"/>
          <w:color w:val="313233"/>
          <w:kern w:val="0"/>
          <w:sz w:val="40"/>
          <w:szCs w:val="19"/>
        </w:rPr>
        <w:t xml:space="preserve">   </w:t>
      </w:r>
      <w:r>
        <w:rPr>
          <w:rFonts w:ascii="Times New Roman" w:eastAsia="黑体" w:hAnsi="Times New Roman" w:cs="Times New Roman"/>
          <w:color w:val="313233"/>
          <w:kern w:val="0"/>
          <w:sz w:val="28"/>
          <w:szCs w:val="28"/>
        </w:rPr>
        <w:t>发</w:t>
      </w:r>
      <w:r>
        <w:rPr>
          <w:rFonts w:ascii="Times New Roman" w:eastAsia="黑体" w:hAnsi="Times New Roman" w:cs="Times New Roman"/>
          <w:color w:val="313233"/>
          <w:kern w:val="0"/>
          <w:sz w:val="28"/>
          <w:szCs w:val="28"/>
        </w:rPr>
        <w:t xml:space="preserve">  </w:t>
      </w:r>
      <w:r>
        <w:rPr>
          <w:rFonts w:ascii="Times New Roman" w:eastAsia="黑体" w:hAnsi="Times New Roman" w:cs="Times New Roman"/>
          <w:color w:val="313233"/>
          <w:kern w:val="0"/>
          <w:sz w:val="28"/>
          <w:szCs w:val="28"/>
        </w:rPr>
        <w:t>布</w:t>
      </w:r>
    </w:p>
    <w:p w14:paraId="5176144A" w14:textId="77777777" w:rsidR="009D683D" w:rsidRDefault="009D683D">
      <w:pPr>
        <w:tabs>
          <w:tab w:val="left" w:pos="8222"/>
        </w:tabs>
        <w:spacing w:line="480" w:lineRule="auto"/>
        <w:ind w:right="1009"/>
        <w:jc w:val="center"/>
        <w:rPr>
          <w:rFonts w:ascii="Times New Roman" w:eastAsiaTheme="majorEastAsia" w:hAnsi="Times New Roman" w:cs="Times New Roman"/>
          <w:b/>
          <w:color w:val="000000" w:themeColor="text1"/>
          <w:kern w:val="0"/>
          <w:sz w:val="28"/>
          <w:szCs w:val="28"/>
        </w:rPr>
      </w:pPr>
    </w:p>
    <w:p w14:paraId="39F53971" w14:textId="77777777" w:rsidR="009D683D" w:rsidRDefault="009D683D">
      <w:pPr>
        <w:tabs>
          <w:tab w:val="left" w:pos="8222"/>
        </w:tabs>
        <w:spacing w:line="480" w:lineRule="auto"/>
        <w:ind w:right="1009"/>
        <w:jc w:val="center"/>
        <w:rPr>
          <w:rFonts w:ascii="Times New Roman" w:eastAsiaTheme="majorEastAsia" w:hAnsi="Times New Roman" w:cs="Times New Roman"/>
          <w:b/>
          <w:color w:val="000000" w:themeColor="text1"/>
          <w:kern w:val="0"/>
          <w:sz w:val="28"/>
          <w:szCs w:val="28"/>
        </w:rPr>
      </w:pPr>
    </w:p>
    <w:p w14:paraId="0FA986BC"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75A2963D" w14:textId="77777777" w:rsidR="009D683D" w:rsidRDefault="004944C3">
      <w:pPr>
        <w:tabs>
          <w:tab w:val="left" w:pos="8222"/>
        </w:tabs>
        <w:spacing w:before="300" w:after="240"/>
        <w:ind w:right="84"/>
        <w:jc w:val="center"/>
        <w:outlineLvl w:val="0"/>
        <w:rPr>
          <w:rFonts w:ascii="Times New Roman" w:eastAsia="黑体" w:hAnsi="Times New Roman" w:cs="Times New Roman"/>
          <w:bCs/>
          <w:color w:val="000000" w:themeColor="text1"/>
          <w:kern w:val="0"/>
          <w:sz w:val="32"/>
          <w:szCs w:val="32"/>
        </w:rPr>
      </w:pPr>
      <w:r>
        <w:rPr>
          <w:rFonts w:ascii="Times New Roman" w:eastAsia="黑体" w:hAnsi="Times New Roman" w:cs="Times New Roman"/>
          <w:bCs/>
          <w:color w:val="000000" w:themeColor="text1"/>
          <w:kern w:val="0"/>
          <w:sz w:val="32"/>
          <w:szCs w:val="32"/>
        </w:rPr>
        <w:t>前</w:t>
      </w:r>
      <w:r>
        <w:rPr>
          <w:rFonts w:ascii="Times New Roman" w:eastAsia="黑体" w:hAnsi="Times New Roman" w:cs="Times New Roman"/>
          <w:bCs/>
          <w:color w:val="000000" w:themeColor="text1"/>
          <w:kern w:val="0"/>
          <w:sz w:val="32"/>
          <w:szCs w:val="32"/>
        </w:rPr>
        <w:t xml:space="preserve">  </w:t>
      </w:r>
      <w:r>
        <w:rPr>
          <w:rFonts w:ascii="Times New Roman" w:eastAsia="黑体" w:hAnsi="Times New Roman" w:cs="Times New Roman"/>
          <w:bCs/>
          <w:color w:val="000000" w:themeColor="text1"/>
          <w:kern w:val="0"/>
          <w:sz w:val="32"/>
          <w:szCs w:val="32"/>
        </w:rPr>
        <w:t>言</w:t>
      </w:r>
    </w:p>
    <w:p w14:paraId="796A87FC" w14:textId="77777777" w:rsidR="009D683D" w:rsidRDefault="004944C3">
      <w:pPr>
        <w:ind w:firstLineChars="200" w:firstLine="420"/>
        <w:rPr>
          <w:rFonts w:ascii="Times New Roman" w:eastAsia="宋体" w:hAnsi="Times New Roman" w:cs="Times New Roman"/>
          <w:szCs w:val="21"/>
        </w:rPr>
      </w:pPr>
      <w:r>
        <w:rPr>
          <w:rFonts w:ascii="Times New Roman" w:eastAsia="宋体" w:hAnsi="Times New Roman" w:cs="Times New Roman"/>
          <w:szCs w:val="21"/>
        </w:rPr>
        <w:t>本文件按照</w:t>
      </w:r>
      <w:r>
        <w:rPr>
          <w:rFonts w:ascii="Times New Roman" w:eastAsia="宋体" w:hAnsi="Times New Roman" w:cs="Times New Roman"/>
          <w:szCs w:val="21"/>
        </w:rPr>
        <w:t>GB/T 1.1—2020</w:t>
      </w:r>
      <w:r>
        <w:rPr>
          <w:rFonts w:ascii="Times New Roman" w:eastAsia="宋体" w:hAnsi="Times New Roman" w:cs="Times New Roman"/>
          <w:szCs w:val="21"/>
        </w:rPr>
        <w:t>《标准化工作导则</w:t>
      </w:r>
      <w:r>
        <w:rPr>
          <w:rFonts w:ascii="Times New Roman" w:eastAsia="宋体" w:hAnsi="Times New Roman" w:cs="Times New Roman"/>
          <w:szCs w:val="21"/>
        </w:rPr>
        <w:t xml:space="preserve"> </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部分：标准化文件的结构和起草规则》的规定起草。</w:t>
      </w:r>
    </w:p>
    <w:p w14:paraId="06EFC90F" w14:textId="77777777" w:rsidR="009D683D" w:rsidRDefault="004944C3">
      <w:pPr>
        <w:ind w:firstLineChars="200" w:firstLine="420"/>
        <w:rPr>
          <w:rFonts w:ascii="Times New Roman" w:eastAsia="宋体" w:hAnsi="Times New Roman" w:cs="Times New Roman"/>
          <w:szCs w:val="21"/>
        </w:rPr>
      </w:pPr>
      <w:r>
        <w:rPr>
          <w:rFonts w:ascii="Times New Roman" w:eastAsia="宋体" w:hAnsi="Times New Roman" w:cs="Times New Roman"/>
          <w:szCs w:val="21"/>
        </w:rPr>
        <w:t>请注意本文件的某些内容可能涉及专利。本文件的发布机构不承担识别专利的责任。</w:t>
      </w:r>
    </w:p>
    <w:p w14:paraId="3800F754" w14:textId="77777777" w:rsidR="009D683D" w:rsidRDefault="004944C3">
      <w:pPr>
        <w:ind w:firstLineChars="200" w:firstLine="420"/>
        <w:rPr>
          <w:rFonts w:ascii="Times New Roman" w:eastAsia="宋体" w:hAnsi="Times New Roman" w:cs="Times New Roman"/>
          <w:szCs w:val="21"/>
        </w:rPr>
      </w:pPr>
      <w:r>
        <w:rPr>
          <w:rFonts w:ascii="Times New Roman" w:eastAsia="宋体" w:hAnsi="Times New Roman" w:cs="Times New Roman"/>
          <w:szCs w:val="21"/>
        </w:rPr>
        <w:t>本文件由全国有色金属标准化技术委员会（</w:t>
      </w:r>
      <w:r>
        <w:rPr>
          <w:rFonts w:ascii="Times New Roman" w:eastAsia="宋体" w:hAnsi="Times New Roman" w:cs="Times New Roman"/>
          <w:szCs w:val="21"/>
        </w:rPr>
        <w:t>SAC/TC 243</w:t>
      </w:r>
      <w:r>
        <w:rPr>
          <w:rFonts w:ascii="Times New Roman" w:eastAsia="宋体" w:hAnsi="Times New Roman" w:cs="Times New Roman"/>
          <w:szCs w:val="21"/>
        </w:rPr>
        <w:t>）提出并归口。</w:t>
      </w:r>
    </w:p>
    <w:p w14:paraId="181D11CF" w14:textId="77777777" w:rsidR="009D683D" w:rsidRDefault="004944C3">
      <w:pPr>
        <w:tabs>
          <w:tab w:val="left" w:pos="8222"/>
        </w:tabs>
        <w:ind w:firstLineChars="200" w:firstLine="420"/>
        <w:rPr>
          <w:rFonts w:ascii="Times New Roman" w:eastAsia="宋体" w:hAnsi="Times New Roman" w:cs="Times New Roman"/>
          <w:szCs w:val="21"/>
        </w:rPr>
      </w:pPr>
      <w:r>
        <w:rPr>
          <w:rFonts w:ascii="Times New Roman" w:eastAsia="宋体" w:hAnsi="Times New Roman" w:cs="Times New Roman"/>
          <w:szCs w:val="21"/>
        </w:rPr>
        <w:t>本文件起草单位：</w:t>
      </w:r>
      <w:r>
        <w:rPr>
          <w:rFonts w:ascii="Times New Roman" w:eastAsia="宋体" w:hAnsi="Times New Roman" w:cs="Times New Roman"/>
          <w:bCs/>
          <w:color w:val="000000" w:themeColor="text1"/>
          <w:kern w:val="0"/>
          <w:szCs w:val="21"/>
        </w:rPr>
        <w:t>北京当升材料科技股份有限公司</w:t>
      </w:r>
      <w:r>
        <w:rPr>
          <w:rFonts w:ascii="Times New Roman" w:eastAsia="宋体" w:hAnsi="Times New Roman" w:cs="Times New Roman" w:hint="eastAsia"/>
          <w:bCs/>
          <w:color w:val="000000" w:themeColor="text1"/>
          <w:kern w:val="0"/>
          <w:szCs w:val="21"/>
        </w:rPr>
        <w:t>等</w:t>
      </w:r>
      <w:r>
        <w:rPr>
          <w:rFonts w:ascii="Times New Roman" w:eastAsia="宋体" w:hAnsi="Times New Roman" w:cs="Times New Roman"/>
          <w:szCs w:val="21"/>
        </w:rPr>
        <w:t>。</w:t>
      </w:r>
    </w:p>
    <w:p w14:paraId="2E40DFD5" w14:textId="77777777" w:rsidR="009D683D" w:rsidRDefault="004944C3">
      <w:pPr>
        <w:tabs>
          <w:tab w:val="left" w:pos="8222"/>
        </w:tabs>
        <w:ind w:firstLineChars="200" w:firstLine="420"/>
        <w:rPr>
          <w:rFonts w:ascii="Times New Roman" w:eastAsia="宋体" w:hAnsi="Times New Roman" w:cs="Times New Roman"/>
          <w:bCs/>
          <w:color w:val="FF0000"/>
          <w:kern w:val="0"/>
          <w:szCs w:val="21"/>
        </w:rPr>
      </w:pPr>
      <w:r>
        <w:rPr>
          <w:rFonts w:ascii="Times New Roman" w:eastAsia="宋体" w:hAnsi="Times New Roman" w:cs="Times New Roman"/>
          <w:bCs/>
          <w:color w:val="000000" w:themeColor="text1"/>
          <w:kern w:val="0"/>
          <w:szCs w:val="21"/>
        </w:rPr>
        <w:t>本</w:t>
      </w:r>
      <w:r>
        <w:rPr>
          <w:rFonts w:ascii="Times New Roman" w:eastAsia="宋体" w:hAnsi="Times New Roman" w:cs="Times New Roman" w:hint="eastAsia"/>
          <w:bCs/>
          <w:color w:val="000000" w:themeColor="text1"/>
          <w:kern w:val="0"/>
          <w:szCs w:val="21"/>
        </w:rPr>
        <w:t>文件</w:t>
      </w:r>
      <w:r>
        <w:rPr>
          <w:rFonts w:ascii="Times New Roman" w:eastAsia="宋体" w:hAnsi="Times New Roman" w:cs="Times New Roman"/>
          <w:bCs/>
          <w:color w:val="000000" w:themeColor="text1"/>
          <w:kern w:val="0"/>
          <w:szCs w:val="21"/>
        </w:rPr>
        <w:t>主要起草人：</w:t>
      </w:r>
    </w:p>
    <w:p w14:paraId="09D7B99C"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33F8573C"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59377029"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3ED6CD28"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51893F76"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19547A18"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58DCB798" w14:textId="77777777" w:rsidR="009D683D" w:rsidRDefault="009D683D">
      <w:pPr>
        <w:tabs>
          <w:tab w:val="left" w:pos="8222"/>
        </w:tabs>
        <w:spacing w:before="300" w:after="240"/>
        <w:ind w:right="84"/>
        <w:jc w:val="center"/>
        <w:rPr>
          <w:rFonts w:ascii="Times New Roman" w:eastAsia="黑体" w:hAnsi="Times New Roman" w:cs="Times New Roman"/>
          <w:bCs/>
          <w:color w:val="000000" w:themeColor="text1"/>
          <w:kern w:val="0"/>
          <w:sz w:val="32"/>
          <w:szCs w:val="32"/>
        </w:rPr>
      </w:pPr>
    </w:p>
    <w:p w14:paraId="267C29FF" w14:textId="77777777" w:rsidR="009D683D" w:rsidRDefault="009D683D">
      <w:pPr>
        <w:tabs>
          <w:tab w:val="left" w:pos="8222"/>
        </w:tabs>
        <w:spacing w:before="300" w:after="240"/>
        <w:ind w:right="84"/>
        <w:rPr>
          <w:rFonts w:ascii="Times New Roman" w:eastAsia="黑体" w:hAnsi="Times New Roman" w:cs="Times New Roman"/>
          <w:bCs/>
          <w:color w:val="000000" w:themeColor="text1"/>
          <w:kern w:val="0"/>
          <w:sz w:val="32"/>
          <w:szCs w:val="32"/>
        </w:rPr>
      </w:pPr>
    </w:p>
    <w:p w14:paraId="0463E512" w14:textId="77777777" w:rsidR="009D683D" w:rsidRDefault="009D683D">
      <w:pPr>
        <w:tabs>
          <w:tab w:val="left" w:pos="8222"/>
        </w:tabs>
        <w:spacing w:before="300" w:after="240"/>
        <w:ind w:right="84"/>
        <w:rPr>
          <w:rFonts w:ascii="Times New Roman" w:eastAsia="黑体" w:hAnsi="Times New Roman" w:cs="Times New Roman"/>
          <w:bCs/>
          <w:color w:val="000000" w:themeColor="text1"/>
          <w:kern w:val="0"/>
          <w:sz w:val="32"/>
          <w:szCs w:val="32"/>
        </w:rPr>
      </w:pPr>
    </w:p>
    <w:p w14:paraId="07579751" w14:textId="77777777" w:rsidR="009D683D" w:rsidRDefault="009D683D">
      <w:pPr>
        <w:tabs>
          <w:tab w:val="left" w:pos="8222"/>
        </w:tabs>
        <w:spacing w:before="300" w:after="240"/>
        <w:ind w:right="84"/>
        <w:rPr>
          <w:rFonts w:ascii="Times New Roman" w:eastAsia="黑体" w:hAnsi="Times New Roman" w:cs="Times New Roman"/>
          <w:bCs/>
          <w:color w:val="000000" w:themeColor="text1"/>
          <w:kern w:val="0"/>
          <w:sz w:val="32"/>
          <w:szCs w:val="32"/>
        </w:rPr>
      </w:pPr>
    </w:p>
    <w:bookmarkEnd w:id="0"/>
    <w:p w14:paraId="4654C59C" w14:textId="77777777" w:rsidR="009D683D" w:rsidRDefault="009D683D">
      <w:pPr>
        <w:widowControl/>
        <w:tabs>
          <w:tab w:val="left" w:pos="8222"/>
        </w:tabs>
        <w:spacing w:line="360" w:lineRule="auto"/>
        <w:rPr>
          <w:rFonts w:ascii="Times New Roman" w:eastAsia="黑体" w:hAnsi="Times New Roman" w:cs="Times New Roman"/>
          <w:kern w:val="0"/>
          <w:sz w:val="32"/>
          <w:szCs w:val="32"/>
        </w:rPr>
      </w:pPr>
    </w:p>
    <w:p w14:paraId="3D2DBA94" w14:textId="77777777" w:rsidR="009D683D" w:rsidRDefault="009D683D">
      <w:pPr>
        <w:widowControl/>
        <w:tabs>
          <w:tab w:val="left" w:pos="8222"/>
        </w:tabs>
        <w:spacing w:line="360" w:lineRule="auto"/>
        <w:rPr>
          <w:rFonts w:ascii="Times New Roman" w:eastAsia="黑体" w:hAnsi="Times New Roman" w:cs="Times New Roman"/>
          <w:kern w:val="0"/>
          <w:sz w:val="32"/>
          <w:szCs w:val="32"/>
        </w:rPr>
      </w:pPr>
    </w:p>
    <w:p w14:paraId="1E5B8F7E" w14:textId="77777777" w:rsidR="009D683D" w:rsidRDefault="009D683D">
      <w:pPr>
        <w:widowControl/>
        <w:tabs>
          <w:tab w:val="left" w:pos="8222"/>
        </w:tabs>
        <w:spacing w:line="360" w:lineRule="auto"/>
        <w:rPr>
          <w:rFonts w:ascii="Times New Roman" w:eastAsia="黑体" w:hAnsi="Times New Roman" w:cs="Times New Roman"/>
          <w:kern w:val="0"/>
          <w:sz w:val="32"/>
          <w:szCs w:val="32"/>
        </w:rPr>
      </w:pPr>
    </w:p>
    <w:p w14:paraId="399C9271" w14:textId="77777777" w:rsidR="009D683D" w:rsidRDefault="004944C3">
      <w:pPr>
        <w:widowControl/>
        <w:tabs>
          <w:tab w:val="left" w:pos="8222"/>
        </w:tabs>
        <w:spacing w:line="360" w:lineRule="auto"/>
        <w:jc w:val="center"/>
        <w:outlineLvl w:val="0"/>
        <w:rPr>
          <w:rFonts w:ascii="Times New Roman" w:eastAsia="黑体" w:hAnsi="Times New Roman" w:cs="Times New Roman"/>
          <w:kern w:val="0"/>
          <w:sz w:val="32"/>
          <w:szCs w:val="32"/>
        </w:rPr>
      </w:pPr>
      <w:r>
        <w:rPr>
          <w:rFonts w:ascii="Times New Roman" w:eastAsia="黑体" w:hAnsi="Times New Roman" w:cs="Times New Roman"/>
          <w:kern w:val="0"/>
          <w:sz w:val="32"/>
          <w:szCs w:val="32"/>
        </w:rPr>
        <w:t>掺杂型镍钴铝酸锂</w:t>
      </w:r>
    </w:p>
    <w:p w14:paraId="46AABF55" w14:textId="77777777" w:rsidR="009D683D" w:rsidRDefault="004944C3">
      <w:pPr>
        <w:tabs>
          <w:tab w:val="left" w:pos="8222"/>
        </w:tabs>
        <w:spacing w:beforeLines="100" w:before="312" w:afterLines="100" w:after="312"/>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1  </w:t>
      </w:r>
      <w:r>
        <w:rPr>
          <w:rFonts w:ascii="Times New Roman" w:eastAsia="黑体" w:hAnsi="Times New Roman" w:cs="Times New Roman"/>
          <w:color w:val="000000" w:themeColor="text1"/>
          <w:kern w:val="0"/>
          <w:szCs w:val="21"/>
        </w:rPr>
        <w:t>范围</w:t>
      </w:r>
    </w:p>
    <w:p w14:paraId="1F7B0842" w14:textId="0C3668F7" w:rsidR="009D683D" w:rsidRDefault="004944C3">
      <w:pPr>
        <w:tabs>
          <w:tab w:val="left" w:pos="8222"/>
        </w:tabs>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本文件规定了掺杂型镍钴铝酸锂的要求、试验方法、检验规则、标志、包装、运输、贮存、随</w:t>
      </w:r>
      <w:r w:rsidR="00C56FC6">
        <w:rPr>
          <w:rFonts w:ascii="宋体" w:eastAsia="宋体" w:hAnsi="宋体" w:cs="Times New Roman" w:hint="eastAsia"/>
          <w:color w:val="000000" w:themeColor="text1"/>
          <w:kern w:val="0"/>
          <w:szCs w:val="21"/>
        </w:rPr>
        <w:t>质量证明书</w:t>
      </w:r>
      <w:r>
        <w:rPr>
          <w:rFonts w:ascii="宋体" w:eastAsia="宋体" w:hAnsi="宋体" w:cs="Times New Roman"/>
          <w:color w:val="000000" w:themeColor="text1"/>
          <w:kern w:val="0"/>
          <w:szCs w:val="21"/>
        </w:rPr>
        <w:t>及订货单内容。</w:t>
      </w:r>
    </w:p>
    <w:p w14:paraId="4DF8806D" w14:textId="77777777" w:rsidR="009D683D" w:rsidRDefault="004944C3">
      <w:pPr>
        <w:tabs>
          <w:tab w:val="left" w:pos="8222"/>
        </w:tabs>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本文件适用于</w:t>
      </w:r>
      <w:proofErr w:type="gramStart"/>
      <w:r>
        <w:rPr>
          <w:rFonts w:ascii="宋体" w:eastAsia="宋体" w:hAnsi="宋体" w:cs="Times New Roman"/>
          <w:color w:val="000000" w:themeColor="text1"/>
          <w:kern w:val="0"/>
          <w:szCs w:val="21"/>
        </w:rPr>
        <w:t>锂</w:t>
      </w:r>
      <w:proofErr w:type="gramEnd"/>
      <w:r>
        <w:rPr>
          <w:rFonts w:ascii="宋体" w:eastAsia="宋体" w:hAnsi="宋体" w:cs="Times New Roman"/>
          <w:color w:val="000000" w:themeColor="text1"/>
          <w:kern w:val="0"/>
          <w:szCs w:val="21"/>
        </w:rPr>
        <w:t>离子电池用正极材料掺杂型镍钴铝酸</w:t>
      </w:r>
      <w:proofErr w:type="gramStart"/>
      <w:r>
        <w:rPr>
          <w:rFonts w:ascii="宋体" w:eastAsia="宋体" w:hAnsi="宋体" w:cs="Times New Roman"/>
          <w:color w:val="000000" w:themeColor="text1"/>
          <w:kern w:val="0"/>
          <w:szCs w:val="21"/>
        </w:rPr>
        <w:t>锂</w:t>
      </w:r>
      <w:proofErr w:type="gramEnd"/>
      <w:r>
        <w:rPr>
          <w:rFonts w:ascii="宋体" w:eastAsia="宋体" w:hAnsi="宋体" w:cs="Times New Roman"/>
          <w:color w:val="000000" w:themeColor="text1"/>
          <w:kern w:val="0"/>
          <w:szCs w:val="21"/>
        </w:rPr>
        <w:t>。</w:t>
      </w:r>
    </w:p>
    <w:p w14:paraId="5163B521" w14:textId="77777777" w:rsidR="009D683D" w:rsidRDefault="004944C3">
      <w:pPr>
        <w:tabs>
          <w:tab w:val="left" w:pos="8222"/>
        </w:tabs>
        <w:spacing w:beforeLines="100" w:before="312" w:afterLines="100" w:after="312"/>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2  </w:t>
      </w:r>
      <w:r>
        <w:rPr>
          <w:rFonts w:ascii="Times New Roman" w:eastAsia="黑体" w:hAnsi="Times New Roman" w:cs="Times New Roman"/>
          <w:color w:val="000000" w:themeColor="text1"/>
          <w:kern w:val="0"/>
          <w:szCs w:val="21"/>
        </w:rPr>
        <w:t>规范性引用文件</w:t>
      </w:r>
    </w:p>
    <w:p w14:paraId="7928A387" w14:textId="77777777" w:rsidR="009D683D" w:rsidRDefault="004944C3">
      <w:pPr>
        <w:tabs>
          <w:tab w:val="left" w:pos="8222"/>
        </w:tabs>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下列文件对于本文件的应用是必不可少的。凡是注日期的引用文件，仅注日期的版本适用于本文件。凡是不注日期的引用文件，其最新版木（包括所有的修改单）适用于本文件。</w:t>
      </w:r>
    </w:p>
    <w:p w14:paraId="27166B81"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w:t>
      </w:r>
      <w:r>
        <w:rPr>
          <w:rFonts w:ascii="Times New Roman" w:eastAsia="宋体" w:hAnsi="Times New Roman" w:cs="Times New Roman" w:hint="eastAsia"/>
          <w:color w:val="000000" w:themeColor="text1"/>
          <w:kern w:val="0"/>
          <w:szCs w:val="21"/>
        </w:rPr>
        <w:t>1717</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颜料</w:t>
      </w:r>
      <w:r>
        <w:rPr>
          <w:rFonts w:ascii="Times New Roman" w:eastAsia="宋体" w:hAnsi="Times New Roman" w:cs="Times New Roman" w:hint="eastAsia"/>
          <w:color w:val="000000" w:themeColor="text1"/>
          <w:kern w:val="0"/>
          <w:szCs w:val="21"/>
        </w:rPr>
        <w:t>水悬浮液</w:t>
      </w:r>
      <w:r>
        <w:rPr>
          <w:rFonts w:ascii="Times New Roman" w:eastAsia="宋体" w:hAnsi="Times New Roman" w:cs="Times New Roman" w:hint="eastAsia"/>
          <w:color w:val="000000" w:themeColor="text1"/>
          <w:kern w:val="0"/>
          <w:szCs w:val="21"/>
        </w:rPr>
        <w:t>pH</w:t>
      </w:r>
      <w:r>
        <w:rPr>
          <w:rFonts w:ascii="Times New Roman" w:eastAsia="宋体" w:hAnsi="Times New Roman" w:cs="Times New Roman" w:hint="eastAsia"/>
          <w:color w:val="000000" w:themeColor="text1"/>
          <w:kern w:val="0"/>
          <w:szCs w:val="21"/>
        </w:rPr>
        <w:t>值的测定</w:t>
      </w:r>
    </w:p>
    <w:p w14:paraId="2226F846"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5162 </w:t>
      </w:r>
      <w:r>
        <w:rPr>
          <w:rFonts w:ascii="Times New Roman" w:eastAsia="宋体" w:hAnsi="Times New Roman" w:cs="Times New Roman"/>
          <w:color w:val="000000" w:themeColor="text1"/>
          <w:kern w:val="0"/>
          <w:szCs w:val="21"/>
        </w:rPr>
        <w:t>金属粉末</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振实密度的测定</w:t>
      </w:r>
    </w:p>
    <w:p w14:paraId="4C0F690D"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5314 </w:t>
      </w:r>
      <w:r>
        <w:rPr>
          <w:rFonts w:ascii="Times New Roman" w:eastAsia="宋体" w:hAnsi="Times New Roman" w:cs="Times New Roman"/>
          <w:color w:val="000000" w:themeColor="text1"/>
          <w:kern w:val="0"/>
          <w:szCs w:val="21"/>
        </w:rPr>
        <w:t>粉末冶金用粉末</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取样方法</w:t>
      </w:r>
    </w:p>
    <w:p w14:paraId="063DE67A"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CB/T 6283 </w:t>
      </w:r>
      <w:r>
        <w:rPr>
          <w:rFonts w:ascii="Times New Roman" w:eastAsia="宋体" w:hAnsi="Times New Roman" w:cs="Times New Roman"/>
          <w:color w:val="000000" w:themeColor="text1"/>
          <w:kern w:val="0"/>
          <w:szCs w:val="21"/>
        </w:rPr>
        <w:t>化工产品中水分含量的测定</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卡尔</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费休法</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通用方法</w:t>
      </w:r>
      <w:r>
        <w:rPr>
          <w:rFonts w:ascii="Times New Roman" w:eastAsia="宋体" w:hAnsi="Times New Roman" w:cs="Times New Roman"/>
          <w:color w:val="000000" w:themeColor="text1"/>
          <w:kern w:val="0"/>
          <w:szCs w:val="21"/>
        </w:rPr>
        <w:t>)</w:t>
      </w:r>
    </w:p>
    <w:p w14:paraId="0FBF8621"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19077 </w:t>
      </w:r>
      <w:r>
        <w:rPr>
          <w:rFonts w:ascii="Times New Roman" w:eastAsia="宋体" w:hAnsi="Times New Roman" w:cs="Times New Roman"/>
          <w:color w:val="000000" w:themeColor="text1"/>
          <w:kern w:val="0"/>
          <w:szCs w:val="21"/>
        </w:rPr>
        <w:t>粒度分</w:t>
      </w:r>
      <w:r>
        <w:rPr>
          <w:rFonts w:ascii="Times New Roman" w:eastAsia="宋体" w:hAnsi="Times New Roman" w:cs="Times New Roman" w:hint="eastAsia"/>
          <w:color w:val="000000" w:themeColor="text1"/>
          <w:kern w:val="0"/>
          <w:szCs w:val="21"/>
        </w:rPr>
        <w:t>布</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激光衍射法</w:t>
      </w:r>
    </w:p>
    <w:p w14:paraId="41894F1E"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w:t>
      </w:r>
      <w:r>
        <w:rPr>
          <w:rFonts w:ascii="Times New Roman" w:eastAsia="宋体" w:hAnsi="Times New Roman" w:cs="Times New Roman" w:hint="eastAsia"/>
          <w:color w:val="000000" w:themeColor="text1"/>
          <w:kern w:val="0"/>
          <w:szCs w:val="21"/>
        </w:rPr>
        <w:t>19587</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hint="eastAsia"/>
          <w:color w:val="000000" w:themeColor="text1"/>
          <w:kern w:val="0"/>
          <w:szCs w:val="21"/>
        </w:rPr>
        <w:t>气体吸附</w:t>
      </w:r>
      <w:r>
        <w:rPr>
          <w:rFonts w:ascii="Times New Roman" w:eastAsia="宋体" w:hAnsi="Times New Roman" w:cs="Times New Roman" w:hint="eastAsia"/>
          <w:color w:val="000000" w:themeColor="text1"/>
          <w:kern w:val="0"/>
          <w:szCs w:val="21"/>
        </w:rPr>
        <w:t>BET</w:t>
      </w:r>
      <w:r>
        <w:rPr>
          <w:rFonts w:ascii="Times New Roman" w:eastAsia="宋体" w:hAnsi="Times New Roman" w:cs="Times New Roman" w:hint="eastAsia"/>
          <w:color w:val="000000" w:themeColor="text1"/>
          <w:kern w:val="0"/>
          <w:szCs w:val="21"/>
        </w:rPr>
        <w:t>法测试固态物质比表面积</w:t>
      </w:r>
    </w:p>
    <w:p w14:paraId="4BAD1567"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20252-2014 </w:t>
      </w:r>
      <w:proofErr w:type="gramStart"/>
      <w:r>
        <w:rPr>
          <w:rFonts w:ascii="Times New Roman" w:eastAsia="宋体" w:hAnsi="Times New Roman" w:cs="Times New Roman"/>
          <w:color w:val="000000" w:themeColor="text1"/>
          <w:kern w:val="0"/>
          <w:szCs w:val="21"/>
        </w:rPr>
        <w:t>钴酸锂</w:t>
      </w:r>
      <w:proofErr w:type="gramEnd"/>
    </w:p>
    <w:p w14:paraId="4A1AF2A6"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23365 </w:t>
      </w:r>
      <w:proofErr w:type="gramStart"/>
      <w:r>
        <w:rPr>
          <w:rFonts w:ascii="Times New Roman" w:eastAsia="宋体" w:hAnsi="Times New Roman" w:cs="Times New Roman"/>
          <w:color w:val="000000" w:themeColor="text1"/>
          <w:kern w:val="0"/>
          <w:szCs w:val="21"/>
        </w:rPr>
        <w:t>钴酸锂</w:t>
      </w:r>
      <w:proofErr w:type="gramEnd"/>
      <w:r>
        <w:rPr>
          <w:rFonts w:ascii="Times New Roman" w:eastAsia="宋体" w:hAnsi="Times New Roman" w:cs="Times New Roman"/>
          <w:color w:val="000000" w:themeColor="text1"/>
          <w:kern w:val="0"/>
          <w:szCs w:val="21"/>
        </w:rPr>
        <w:t>电化学性能测试首次放电比容量</w:t>
      </w:r>
      <w:proofErr w:type="gramStart"/>
      <w:r>
        <w:rPr>
          <w:rFonts w:ascii="Times New Roman" w:eastAsia="宋体" w:hAnsi="Times New Roman" w:cs="Times New Roman"/>
          <w:color w:val="000000" w:themeColor="text1"/>
          <w:kern w:val="0"/>
          <w:szCs w:val="21"/>
        </w:rPr>
        <w:t>及首次</w:t>
      </w:r>
      <w:proofErr w:type="gramEnd"/>
      <w:r>
        <w:rPr>
          <w:rFonts w:ascii="Times New Roman" w:eastAsia="宋体" w:hAnsi="Times New Roman" w:cs="Times New Roman"/>
          <w:color w:val="000000" w:themeColor="text1"/>
          <w:kern w:val="0"/>
          <w:szCs w:val="21"/>
        </w:rPr>
        <w:t>充放电效率测试方法</w:t>
      </w:r>
    </w:p>
    <w:p w14:paraId="06DBA92B"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GB/T 23366 </w:t>
      </w:r>
      <w:proofErr w:type="gramStart"/>
      <w:r>
        <w:rPr>
          <w:rFonts w:ascii="Times New Roman" w:eastAsia="宋体" w:hAnsi="Times New Roman" w:cs="Times New Roman"/>
          <w:color w:val="000000" w:themeColor="text1"/>
          <w:kern w:val="0"/>
          <w:szCs w:val="21"/>
        </w:rPr>
        <w:t>钴酸锂</w:t>
      </w:r>
      <w:proofErr w:type="gramEnd"/>
      <w:r>
        <w:rPr>
          <w:rFonts w:ascii="Times New Roman" w:eastAsia="宋体" w:hAnsi="Times New Roman" w:cs="Times New Roman"/>
          <w:color w:val="000000" w:themeColor="text1"/>
          <w:kern w:val="0"/>
          <w:szCs w:val="21"/>
        </w:rPr>
        <w:t>电化学性能测试放电平台容量比率及循环寿命测试方法</w:t>
      </w:r>
    </w:p>
    <w:p w14:paraId="33F58873" w14:textId="77777777" w:rsidR="009D683D" w:rsidRDefault="004944C3">
      <w:pPr>
        <w:tabs>
          <w:tab w:val="left" w:pos="8222"/>
        </w:tabs>
        <w:ind w:firstLineChars="200" w:firstLine="420"/>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 xml:space="preserve">GB/T </w:t>
      </w:r>
      <w:r>
        <w:rPr>
          <w:rFonts w:ascii="Times New Roman" w:eastAsia="宋体" w:hAnsi="Times New Roman" w:cs="Times New Roman" w:hint="eastAsia"/>
          <w:color w:val="FF0000"/>
          <w:kern w:val="0"/>
          <w:szCs w:val="21"/>
        </w:rPr>
        <w:t xml:space="preserve">*** </w:t>
      </w:r>
      <w:r>
        <w:rPr>
          <w:rFonts w:ascii="Times New Roman" w:eastAsia="宋体" w:hAnsi="Times New Roman" w:cs="Times New Roman"/>
          <w:color w:val="FF0000"/>
          <w:kern w:val="0"/>
          <w:szCs w:val="21"/>
        </w:rPr>
        <w:t>锂离子电池</w:t>
      </w:r>
      <w:r>
        <w:rPr>
          <w:rFonts w:ascii="Times New Roman" w:eastAsia="宋体" w:hAnsi="Times New Roman" w:cs="Times New Roman" w:hint="eastAsia"/>
          <w:color w:val="FF0000"/>
          <w:kern w:val="0"/>
          <w:szCs w:val="21"/>
        </w:rPr>
        <w:t>正极材料检测方法</w:t>
      </w:r>
      <w:r>
        <w:rPr>
          <w:rFonts w:ascii="Times New Roman" w:eastAsia="宋体" w:hAnsi="Times New Roman" w:cs="Times New Roman" w:hint="eastAsia"/>
          <w:color w:val="FF0000"/>
          <w:kern w:val="0"/>
          <w:szCs w:val="21"/>
        </w:rPr>
        <w:t xml:space="preserve"> </w:t>
      </w:r>
      <w:r>
        <w:rPr>
          <w:rFonts w:ascii="Times New Roman" w:eastAsia="宋体" w:hAnsi="Times New Roman" w:cs="Times New Roman" w:hint="eastAsia"/>
          <w:color w:val="FF0000"/>
          <w:kern w:val="0"/>
          <w:szCs w:val="21"/>
        </w:rPr>
        <w:t>磁性异物含量和残余碱含量的测定</w:t>
      </w:r>
    </w:p>
    <w:p w14:paraId="6D807599"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YS/T 1263.1 </w:t>
      </w:r>
      <w:r>
        <w:rPr>
          <w:rFonts w:ascii="Times New Roman" w:eastAsia="宋体" w:hAnsi="Times New Roman" w:cs="Times New Roman"/>
          <w:color w:val="000000" w:themeColor="text1"/>
          <w:kern w:val="0"/>
          <w:szCs w:val="21"/>
        </w:rPr>
        <w:t>镍钴铝酸锂化学分析方法</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第</w:t>
      </w:r>
      <w:r>
        <w:rPr>
          <w:rFonts w:ascii="Times New Roman" w:eastAsia="宋体" w:hAnsi="Times New Roman" w:cs="Times New Roman"/>
          <w:color w:val="000000" w:themeColor="text1"/>
          <w:kern w:val="0"/>
          <w:szCs w:val="21"/>
        </w:rPr>
        <w:t xml:space="preserve"> 1 </w:t>
      </w:r>
      <w:r>
        <w:rPr>
          <w:rFonts w:ascii="Times New Roman" w:eastAsia="宋体" w:hAnsi="Times New Roman" w:cs="Times New Roman"/>
          <w:color w:val="000000" w:themeColor="text1"/>
          <w:kern w:val="0"/>
          <w:szCs w:val="21"/>
        </w:rPr>
        <w:t>部分：镍量的测定</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丁二酮肟重量法</w:t>
      </w:r>
    </w:p>
    <w:p w14:paraId="742C55E8"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YS/T 1263.2 </w:t>
      </w:r>
      <w:r>
        <w:rPr>
          <w:rFonts w:ascii="Times New Roman" w:eastAsia="宋体" w:hAnsi="Times New Roman" w:cs="Times New Roman"/>
          <w:color w:val="000000" w:themeColor="text1"/>
          <w:kern w:val="0"/>
          <w:szCs w:val="21"/>
        </w:rPr>
        <w:t>镍钴铝酸锂化学分析方法</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第</w:t>
      </w:r>
      <w:r>
        <w:rPr>
          <w:rFonts w:ascii="Times New Roman" w:eastAsia="宋体" w:hAnsi="Times New Roman" w:cs="Times New Roman"/>
          <w:color w:val="000000" w:themeColor="text1"/>
          <w:kern w:val="0"/>
          <w:szCs w:val="21"/>
        </w:rPr>
        <w:t xml:space="preserve"> 2 </w:t>
      </w:r>
      <w:r>
        <w:rPr>
          <w:rFonts w:ascii="Times New Roman" w:eastAsia="宋体" w:hAnsi="Times New Roman" w:cs="Times New Roman"/>
          <w:color w:val="000000" w:themeColor="text1"/>
          <w:kern w:val="0"/>
          <w:szCs w:val="21"/>
        </w:rPr>
        <w:t>部分：</w:t>
      </w:r>
      <w:proofErr w:type="gramStart"/>
      <w:r>
        <w:rPr>
          <w:rFonts w:ascii="Times New Roman" w:eastAsia="宋体" w:hAnsi="Times New Roman" w:cs="Times New Roman"/>
          <w:color w:val="000000" w:themeColor="text1"/>
          <w:kern w:val="0"/>
          <w:szCs w:val="21"/>
        </w:rPr>
        <w:t>钴量的</w:t>
      </w:r>
      <w:proofErr w:type="gramEnd"/>
      <w:r>
        <w:rPr>
          <w:rFonts w:ascii="Times New Roman" w:eastAsia="宋体" w:hAnsi="Times New Roman" w:cs="Times New Roman"/>
          <w:color w:val="000000" w:themeColor="text1"/>
          <w:kern w:val="0"/>
          <w:szCs w:val="21"/>
        </w:rPr>
        <w:t>测定</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电位滴定法</w:t>
      </w:r>
    </w:p>
    <w:p w14:paraId="63E891B3"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YS/T 1263.3 </w:t>
      </w:r>
      <w:r>
        <w:rPr>
          <w:rFonts w:ascii="Times New Roman" w:eastAsia="宋体" w:hAnsi="Times New Roman" w:cs="Times New Roman"/>
          <w:color w:val="000000" w:themeColor="text1"/>
          <w:kern w:val="0"/>
          <w:szCs w:val="21"/>
        </w:rPr>
        <w:t>镍钴铝酸锂化学分析方法</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第</w:t>
      </w:r>
      <w:r>
        <w:rPr>
          <w:rFonts w:ascii="Times New Roman" w:eastAsia="宋体" w:hAnsi="Times New Roman" w:cs="Times New Roman"/>
          <w:color w:val="000000" w:themeColor="text1"/>
          <w:kern w:val="0"/>
          <w:szCs w:val="21"/>
        </w:rPr>
        <w:t xml:space="preserve"> 3 </w:t>
      </w:r>
      <w:r>
        <w:rPr>
          <w:rFonts w:ascii="Times New Roman" w:eastAsia="宋体" w:hAnsi="Times New Roman" w:cs="Times New Roman"/>
          <w:color w:val="000000" w:themeColor="text1"/>
          <w:kern w:val="0"/>
          <w:szCs w:val="21"/>
        </w:rPr>
        <w:t>部分：</w:t>
      </w:r>
      <w:proofErr w:type="gramStart"/>
      <w:r>
        <w:rPr>
          <w:rFonts w:ascii="Times New Roman" w:eastAsia="宋体" w:hAnsi="Times New Roman" w:cs="Times New Roman"/>
          <w:color w:val="000000" w:themeColor="text1"/>
          <w:kern w:val="0"/>
          <w:szCs w:val="21"/>
        </w:rPr>
        <w:t>锂量的</w:t>
      </w:r>
      <w:proofErr w:type="gramEnd"/>
      <w:r>
        <w:rPr>
          <w:rFonts w:ascii="Times New Roman" w:eastAsia="宋体" w:hAnsi="Times New Roman" w:cs="Times New Roman"/>
          <w:color w:val="000000" w:themeColor="text1"/>
          <w:kern w:val="0"/>
          <w:szCs w:val="21"/>
        </w:rPr>
        <w:t>测定</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火焰原子吸收光谱法</w:t>
      </w:r>
    </w:p>
    <w:p w14:paraId="6C2A79EF" w14:textId="77777777" w:rsidR="009D683D" w:rsidRDefault="004944C3">
      <w:pPr>
        <w:tabs>
          <w:tab w:val="left" w:pos="8222"/>
        </w:tabs>
        <w:ind w:leftChars="200" w:left="1680" w:hangingChars="600" w:hanging="126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YS/T 1263.4 </w:t>
      </w:r>
      <w:r>
        <w:rPr>
          <w:rFonts w:ascii="Times New Roman" w:eastAsia="宋体" w:hAnsi="Times New Roman" w:cs="Times New Roman"/>
          <w:color w:val="000000" w:themeColor="text1"/>
          <w:kern w:val="0"/>
          <w:szCs w:val="21"/>
        </w:rPr>
        <w:t>镍钴铝酸锂化学分析方法</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第</w:t>
      </w:r>
      <w:r>
        <w:rPr>
          <w:rFonts w:ascii="Times New Roman" w:eastAsia="宋体" w:hAnsi="Times New Roman" w:cs="Times New Roman"/>
          <w:color w:val="000000" w:themeColor="text1"/>
          <w:kern w:val="0"/>
          <w:szCs w:val="21"/>
        </w:rPr>
        <w:t xml:space="preserve"> 4 </w:t>
      </w:r>
      <w:r>
        <w:rPr>
          <w:rFonts w:ascii="Times New Roman" w:eastAsia="宋体" w:hAnsi="Times New Roman" w:cs="Times New Roman"/>
          <w:color w:val="000000" w:themeColor="text1"/>
          <w:kern w:val="0"/>
          <w:szCs w:val="21"/>
        </w:rPr>
        <w:t>部分：铝、铁、钙、镁、铜、锌、硅、钠、锰量的测定</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电感耦合等离子体原子发射光谱法</w:t>
      </w:r>
    </w:p>
    <w:p w14:paraId="3494B3F8" w14:textId="77777777" w:rsidR="009D683D" w:rsidRDefault="004944C3">
      <w:pPr>
        <w:tabs>
          <w:tab w:val="left" w:pos="8222"/>
        </w:tabs>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JCPDS (09-0063) </w:t>
      </w:r>
      <w:proofErr w:type="gramStart"/>
      <w:r>
        <w:rPr>
          <w:rFonts w:ascii="Times New Roman" w:eastAsia="宋体" w:hAnsi="Times New Roman" w:cs="Times New Roman"/>
          <w:color w:val="000000" w:themeColor="text1"/>
          <w:kern w:val="0"/>
          <w:szCs w:val="21"/>
        </w:rPr>
        <w:t>镍酸锂</w:t>
      </w:r>
      <w:proofErr w:type="gramEnd"/>
      <w:r>
        <w:rPr>
          <w:rFonts w:ascii="Times New Roman" w:eastAsia="宋体" w:hAnsi="Times New Roman" w:cs="Times New Roman"/>
          <w:color w:val="000000" w:themeColor="text1"/>
          <w:kern w:val="0"/>
          <w:szCs w:val="21"/>
        </w:rPr>
        <w:t>X</w:t>
      </w:r>
      <w:r>
        <w:rPr>
          <w:rFonts w:ascii="Times New Roman" w:eastAsia="宋体" w:hAnsi="Times New Roman" w:cs="Times New Roman"/>
          <w:color w:val="000000" w:themeColor="text1"/>
          <w:kern w:val="0"/>
          <w:szCs w:val="21"/>
        </w:rPr>
        <w:t>射线粉末衍射标准图谱</w:t>
      </w:r>
    </w:p>
    <w:p w14:paraId="47C90B88" w14:textId="77777777" w:rsidR="009D683D" w:rsidRDefault="004944C3">
      <w:pPr>
        <w:tabs>
          <w:tab w:val="left" w:pos="8222"/>
        </w:tabs>
        <w:spacing w:beforeLines="100" w:before="312" w:afterLines="100" w:after="312"/>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3  </w:t>
      </w:r>
      <w:r>
        <w:rPr>
          <w:rFonts w:ascii="Times New Roman" w:eastAsia="黑体" w:hAnsi="Times New Roman" w:cs="Times New Roman"/>
          <w:color w:val="000000" w:themeColor="text1"/>
          <w:kern w:val="0"/>
          <w:szCs w:val="21"/>
        </w:rPr>
        <w:t>术语和定义</w:t>
      </w:r>
    </w:p>
    <w:p w14:paraId="06CC4377"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GB/T </w:t>
      </w:r>
      <w:r>
        <w:rPr>
          <w:rFonts w:ascii="Times New Roman" w:eastAsia="宋体" w:hAnsi="Times New Roman" w:cs="Times New Roman"/>
          <w:kern w:val="0"/>
          <w:szCs w:val="21"/>
        </w:rPr>
        <w:t>20252-2014</w:t>
      </w:r>
      <w:r>
        <w:rPr>
          <w:rFonts w:ascii="Times New Roman" w:eastAsia="宋体" w:hAnsi="Times New Roman" w:cs="Times New Roman"/>
          <w:kern w:val="0"/>
          <w:szCs w:val="21"/>
        </w:rPr>
        <w:t>中界定的术语和定义适用于本文件。</w:t>
      </w:r>
    </w:p>
    <w:p w14:paraId="6544E4A6" w14:textId="77777777" w:rsidR="009D683D" w:rsidRDefault="004944C3">
      <w:pPr>
        <w:tabs>
          <w:tab w:val="left" w:pos="8222"/>
        </w:tabs>
        <w:spacing w:beforeLines="100" w:before="312" w:afterLines="100" w:after="312"/>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4  </w:t>
      </w:r>
      <w:r>
        <w:rPr>
          <w:rFonts w:ascii="Times New Roman" w:eastAsia="黑体" w:hAnsi="Times New Roman" w:cs="Times New Roman"/>
          <w:color w:val="000000" w:themeColor="text1"/>
          <w:kern w:val="0"/>
          <w:szCs w:val="21"/>
        </w:rPr>
        <w:t>要求</w:t>
      </w:r>
    </w:p>
    <w:p w14:paraId="1F04ABE4"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4.1  </w:t>
      </w:r>
      <w:r>
        <w:rPr>
          <w:rFonts w:ascii="Times New Roman" w:eastAsia="黑体" w:hAnsi="Times New Roman" w:cs="Times New Roman"/>
          <w:color w:val="000000" w:themeColor="text1"/>
          <w:kern w:val="0"/>
          <w:szCs w:val="21"/>
        </w:rPr>
        <w:t>产品分类</w:t>
      </w:r>
    </w:p>
    <w:p w14:paraId="11431FC6" w14:textId="77777777" w:rsidR="009D683D" w:rsidRDefault="004944C3">
      <w:pPr>
        <w:pStyle w:val="ac"/>
        <w:spacing w:line="360" w:lineRule="auto"/>
        <w:ind w:firstLine="420"/>
        <w:rPr>
          <w:rFonts w:ascii="Times New Roman"/>
          <w:szCs w:val="21"/>
        </w:rPr>
      </w:pPr>
      <w:r>
        <w:rPr>
          <w:rFonts w:ascii="Times New Roman"/>
          <w:szCs w:val="21"/>
        </w:rPr>
        <w:t>产品的</w:t>
      </w:r>
      <w:r>
        <w:rPr>
          <w:rFonts w:ascii="Times New Roman" w:hint="eastAsia"/>
          <w:szCs w:val="21"/>
        </w:rPr>
        <w:t>分类</w:t>
      </w:r>
      <w:r>
        <w:rPr>
          <w:rFonts w:ascii="Times New Roman"/>
          <w:szCs w:val="21"/>
        </w:rPr>
        <w:t>应符合表</w:t>
      </w:r>
      <w:r>
        <w:rPr>
          <w:rFonts w:ascii="Times New Roman"/>
          <w:szCs w:val="21"/>
        </w:rPr>
        <w:t>1</w:t>
      </w:r>
      <w:r>
        <w:rPr>
          <w:rFonts w:ascii="Times New Roman"/>
          <w:szCs w:val="21"/>
        </w:rPr>
        <w:t>的规定。</w:t>
      </w:r>
    </w:p>
    <w:p w14:paraId="5726AF84" w14:textId="77777777" w:rsidR="009D683D" w:rsidRDefault="004944C3">
      <w:pPr>
        <w:tabs>
          <w:tab w:val="left" w:pos="8222"/>
        </w:tabs>
        <w:spacing w:beforeLines="50" w:before="156" w:afterLines="50" w:after="156"/>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Pr>
          <w:rFonts w:ascii="Times New Roman" w:eastAsia="黑体" w:hAnsi="Times New Roman" w:cs="Times New Roman"/>
          <w:kern w:val="0"/>
          <w:sz w:val="18"/>
          <w:szCs w:val="18"/>
        </w:rPr>
        <w:t xml:space="preserve">1 </w:t>
      </w:r>
      <w:r>
        <w:rPr>
          <w:rFonts w:ascii="Times New Roman" w:eastAsia="黑体" w:hAnsi="Times New Roman" w:cs="Times New Roman"/>
          <w:kern w:val="0"/>
          <w:sz w:val="18"/>
          <w:szCs w:val="18"/>
        </w:rPr>
        <w:t>掺杂型镍钴铝酸锂</w:t>
      </w:r>
      <w:r>
        <w:rPr>
          <w:rFonts w:ascii="Times New Roman" w:eastAsia="黑体" w:hAnsi="Times New Roman" w:cs="Times New Roman" w:hint="eastAsia"/>
          <w:kern w:val="0"/>
          <w:sz w:val="18"/>
          <w:szCs w:val="18"/>
        </w:rPr>
        <w:t>的</w:t>
      </w:r>
      <w:r>
        <w:rPr>
          <w:rFonts w:ascii="Times New Roman" w:eastAsia="黑体" w:hAnsi="Times New Roman" w:cs="Times New Roman"/>
          <w:kern w:val="0"/>
          <w:sz w:val="18"/>
          <w:szCs w:val="18"/>
        </w:rPr>
        <w:t>种类（以</w:t>
      </w:r>
      <w:r>
        <w:rPr>
          <w:rFonts w:ascii="Times New Roman" w:eastAsia="黑体" w:hAnsi="Times New Roman" w:cs="Times New Roman"/>
          <w:kern w:val="0"/>
          <w:sz w:val="18"/>
          <w:szCs w:val="18"/>
        </w:rPr>
        <w:t>Ni mol%</w:t>
      </w:r>
      <w:r>
        <w:rPr>
          <w:rFonts w:ascii="Times New Roman" w:eastAsia="黑体" w:hAnsi="Times New Roman" w:cs="Times New Roman"/>
          <w:kern w:val="0"/>
          <w:sz w:val="18"/>
          <w:szCs w:val="18"/>
        </w:rPr>
        <w:t>区分）</w:t>
      </w:r>
    </w:p>
    <w:tbl>
      <w:tblPr>
        <w:tblW w:w="6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2408"/>
      </w:tblGrid>
      <w:tr w:rsidR="009D683D" w14:paraId="1B2A0E2F" w14:textId="77777777">
        <w:trPr>
          <w:jc w:val="center"/>
        </w:trPr>
        <w:tc>
          <w:tcPr>
            <w:tcW w:w="1985" w:type="dxa"/>
            <w:shd w:val="clear" w:color="auto" w:fill="auto"/>
            <w:vAlign w:val="center"/>
          </w:tcPr>
          <w:p w14:paraId="02284AD3"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NCA-D1</w:t>
            </w:r>
          </w:p>
        </w:tc>
        <w:tc>
          <w:tcPr>
            <w:tcW w:w="2268" w:type="dxa"/>
            <w:shd w:val="clear" w:color="auto" w:fill="auto"/>
            <w:vAlign w:val="center"/>
          </w:tcPr>
          <w:p w14:paraId="5ECB3B65"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NCA-D2</w:t>
            </w:r>
          </w:p>
        </w:tc>
        <w:tc>
          <w:tcPr>
            <w:tcW w:w="2408" w:type="dxa"/>
            <w:shd w:val="clear" w:color="auto" w:fill="auto"/>
            <w:vAlign w:val="center"/>
          </w:tcPr>
          <w:p w14:paraId="35B27B1E"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NCA-D3</w:t>
            </w:r>
          </w:p>
        </w:tc>
      </w:tr>
      <w:tr w:rsidR="009D683D" w14:paraId="7EEA04BB" w14:textId="77777777">
        <w:trPr>
          <w:jc w:val="center"/>
        </w:trPr>
        <w:tc>
          <w:tcPr>
            <w:tcW w:w="1985" w:type="dxa"/>
            <w:shd w:val="clear" w:color="auto" w:fill="auto"/>
            <w:vAlign w:val="center"/>
          </w:tcPr>
          <w:p w14:paraId="376EE436"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80≤Ni&lt;86</w:t>
            </w:r>
          </w:p>
        </w:tc>
        <w:tc>
          <w:tcPr>
            <w:tcW w:w="2268" w:type="dxa"/>
            <w:shd w:val="clear" w:color="auto" w:fill="auto"/>
            <w:vAlign w:val="center"/>
          </w:tcPr>
          <w:p w14:paraId="3435BBDE"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86≤Ni&lt;92</w:t>
            </w:r>
          </w:p>
        </w:tc>
        <w:tc>
          <w:tcPr>
            <w:tcW w:w="2408" w:type="dxa"/>
            <w:shd w:val="clear" w:color="auto" w:fill="auto"/>
            <w:vAlign w:val="center"/>
          </w:tcPr>
          <w:p w14:paraId="0C74FBBC"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92≤Ni&lt;98</w:t>
            </w:r>
          </w:p>
        </w:tc>
      </w:tr>
    </w:tbl>
    <w:p w14:paraId="72C464EE" w14:textId="77777777" w:rsidR="009D683D" w:rsidRDefault="009D683D">
      <w:pPr>
        <w:tabs>
          <w:tab w:val="left" w:pos="8222"/>
        </w:tabs>
        <w:spacing w:beforeLines="50" w:before="156" w:afterLines="50" w:after="156"/>
        <w:jc w:val="left"/>
        <w:rPr>
          <w:rFonts w:ascii="Times New Roman" w:eastAsia="黑体" w:hAnsi="Times New Roman" w:cs="Times New Roman"/>
          <w:color w:val="000000" w:themeColor="text1"/>
          <w:kern w:val="0"/>
          <w:szCs w:val="21"/>
        </w:rPr>
      </w:pPr>
    </w:p>
    <w:p w14:paraId="678A3A5F"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lastRenderedPageBreak/>
        <w:t xml:space="preserve">4.2  </w:t>
      </w:r>
      <w:r>
        <w:rPr>
          <w:rFonts w:ascii="Times New Roman" w:eastAsia="黑体" w:hAnsi="Times New Roman" w:cs="Times New Roman"/>
          <w:color w:val="000000" w:themeColor="text1"/>
          <w:kern w:val="0"/>
          <w:szCs w:val="21"/>
        </w:rPr>
        <w:t>化学成分</w:t>
      </w:r>
    </w:p>
    <w:p w14:paraId="3CEE2CD9" w14:textId="77777777" w:rsidR="009D683D" w:rsidRDefault="004944C3">
      <w:pPr>
        <w:tabs>
          <w:tab w:val="left" w:pos="8222"/>
        </w:tabs>
        <w:ind w:left="420" w:right="84"/>
        <w:jc w:val="left"/>
        <w:rPr>
          <w:rFonts w:ascii="Times New Roman" w:hAnsi="Times New Roman" w:cs="Times New Roman"/>
          <w:kern w:val="0"/>
          <w:szCs w:val="21"/>
        </w:rPr>
      </w:pPr>
      <w:r>
        <w:rPr>
          <w:rFonts w:ascii="Times New Roman" w:eastAsia="宋体" w:hAnsi="Times New Roman" w:cs="Times New Roman"/>
          <w:kern w:val="0"/>
          <w:szCs w:val="21"/>
        </w:rPr>
        <w:t>产品的化学成分应符合表</w:t>
      </w:r>
      <w:r>
        <w:rPr>
          <w:rFonts w:ascii="Times New Roman" w:eastAsia="宋体" w:hAnsi="Times New Roman" w:cs="Times New Roman"/>
          <w:kern w:val="0"/>
          <w:szCs w:val="21"/>
        </w:rPr>
        <w:t>2</w:t>
      </w:r>
      <w:r>
        <w:rPr>
          <w:rFonts w:ascii="Times New Roman" w:eastAsia="宋体" w:hAnsi="Times New Roman" w:cs="Times New Roman"/>
          <w:kern w:val="0"/>
          <w:szCs w:val="21"/>
        </w:rPr>
        <w:t>的规定</w:t>
      </w:r>
      <w:r>
        <w:rPr>
          <w:rFonts w:ascii="Times New Roman" w:hAnsi="Times New Roman" w:cs="Times New Roman"/>
          <w:kern w:val="0"/>
          <w:szCs w:val="21"/>
        </w:rPr>
        <w:t>。</w:t>
      </w:r>
    </w:p>
    <w:p w14:paraId="183B4E9C" w14:textId="77777777" w:rsidR="009D683D" w:rsidRDefault="004944C3">
      <w:pPr>
        <w:tabs>
          <w:tab w:val="left" w:pos="8222"/>
        </w:tabs>
        <w:spacing w:beforeLines="50" w:before="156" w:afterLines="50" w:after="156"/>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Pr>
          <w:rFonts w:ascii="Times New Roman" w:eastAsia="黑体" w:hAnsi="Times New Roman" w:cs="Times New Roman"/>
          <w:kern w:val="0"/>
          <w:sz w:val="18"/>
          <w:szCs w:val="18"/>
        </w:rPr>
        <w:t xml:space="preserve">2  </w:t>
      </w:r>
      <w:r>
        <w:rPr>
          <w:rFonts w:ascii="Times New Roman" w:eastAsia="黑体" w:hAnsi="Times New Roman" w:cs="Times New Roman"/>
          <w:kern w:val="0"/>
          <w:sz w:val="18"/>
          <w:szCs w:val="18"/>
        </w:rPr>
        <w:t>掺杂型镍钴铝酸锂</w:t>
      </w:r>
      <w:r>
        <w:rPr>
          <w:rFonts w:ascii="Times New Roman" w:eastAsia="黑体" w:hAnsi="Times New Roman" w:cs="Times New Roman" w:hint="eastAsia"/>
          <w:kern w:val="0"/>
          <w:sz w:val="18"/>
          <w:szCs w:val="18"/>
        </w:rPr>
        <w:t>的</w:t>
      </w:r>
      <w:r>
        <w:rPr>
          <w:rFonts w:ascii="Times New Roman" w:eastAsia="黑体" w:hAnsi="Times New Roman" w:cs="Times New Roman"/>
          <w:kern w:val="0"/>
          <w:sz w:val="18"/>
          <w:szCs w:val="18"/>
        </w:rPr>
        <w:t>化学成分</w:t>
      </w:r>
    </w:p>
    <w:tbl>
      <w:tblPr>
        <w:tblW w:w="8364" w:type="dxa"/>
        <w:jc w:val="center"/>
        <w:tblLayout w:type="fixed"/>
        <w:tblLook w:val="04A0" w:firstRow="1" w:lastRow="0" w:firstColumn="1" w:lastColumn="0" w:noHBand="0" w:noVBand="1"/>
      </w:tblPr>
      <w:tblGrid>
        <w:gridCol w:w="1947"/>
        <w:gridCol w:w="1843"/>
        <w:gridCol w:w="1524"/>
        <w:gridCol w:w="1559"/>
        <w:gridCol w:w="1491"/>
      </w:tblGrid>
      <w:tr w:rsidR="009D683D" w14:paraId="277D224E" w14:textId="77777777">
        <w:trPr>
          <w:trHeight w:val="240"/>
          <w:jc w:val="center"/>
        </w:trPr>
        <w:tc>
          <w:tcPr>
            <w:tcW w:w="3790" w:type="dxa"/>
            <w:gridSpan w:val="2"/>
            <w:tcBorders>
              <w:top w:val="single" w:sz="4" w:space="0" w:color="auto"/>
              <w:left w:val="single" w:sz="4" w:space="0" w:color="auto"/>
              <w:bottom w:val="single" w:sz="4" w:space="0" w:color="auto"/>
              <w:right w:val="single" w:sz="4" w:space="0" w:color="auto"/>
            </w:tcBorders>
            <w:vAlign w:val="center"/>
          </w:tcPr>
          <w:p w14:paraId="36437EFB"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化学元素</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566B2186" w14:textId="77777777" w:rsidR="009D683D" w:rsidRDefault="004944C3">
            <w:pPr>
              <w:ind w:leftChars="59" w:left="124"/>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F1F050" w14:textId="77777777" w:rsidR="009D683D" w:rsidRDefault="004944C3">
            <w:pPr>
              <w:ind w:leftChars="59" w:left="124"/>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6A9D16B6" w14:textId="77777777" w:rsidR="009D683D" w:rsidRDefault="004944C3">
            <w:pPr>
              <w:ind w:leftChars="59" w:left="124"/>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NCA-D3</w:t>
            </w:r>
          </w:p>
        </w:tc>
      </w:tr>
      <w:tr w:rsidR="009D683D" w14:paraId="6C7F6B0B" w14:textId="77777777">
        <w:trPr>
          <w:trHeight w:val="240"/>
          <w:jc w:val="center"/>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99CA2E"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主元素含量</w:t>
            </w:r>
          </w:p>
          <w:p w14:paraId="54EDF0E5"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质量分数</w:t>
            </w:r>
            <w:r>
              <w:rPr>
                <w:rFonts w:ascii="Times New Roman" w:eastAsia="宋体" w:hAnsi="Times New Roman" w:cs="Times New Roman"/>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3F6525"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Li</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6618221E" w14:textId="77777777" w:rsidR="009D683D" w:rsidRDefault="004944C3">
            <w:pPr>
              <w:ind w:leftChars="59" w:left="124"/>
              <w:jc w:val="center"/>
              <w:rPr>
                <w:rFonts w:ascii="Times New Roman" w:eastAsia="宋体" w:hAnsi="Times New Roman" w:cs="Times New Roman"/>
                <w:color w:val="000000"/>
                <w:sz w:val="18"/>
                <w:szCs w:val="18"/>
                <w:highlight w:val="red"/>
              </w:rPr>
            </w:pPr>
            <w:r>
              <w:rPr>
                <w:rFonts w:ascii="Times New Roman" w:eastAsia="等线" w:hAnsi="Times New Roman" w:cs="Times New Roman"/>
                <w:sz w:val="18"/>
                <w:szCs w:val="18"/>
              </w:rPr>
              <w:t>7.0-7.6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E1C565" w14:textId="77777777" w:rsidR="009D683D" w:rsidRDefault="004944C3">
            <w:pPr>
              <w:ind w:leftChars="59" w:left="124"/>
              <w:jc w:val="center"/>
              <w:rPr>
                <w:rFonts w:ascii="Times New Roman" w:eastAsia="宋体" w:hAnsi="Times New Roman" w:cs="Times New Roman"/>
                <w:color w:val="000000"/>
                <w:sz w:val="18"/>
                <w:szCs w:val="18"/>
                <w:highlight w:val="red"/>
              </w:rPr>
            </w:pPr>
            <w:r>
              <w:rPr>
                <w:rFonts w:ascii="Times New Roman" w:eastAsia="等线" w:hAnsi="Times New Roman" w:cs="Times New Roman"/>
                <w:sz w:val="18"/>
                <w:szCs w:val="18"/>
              </w:rPr>
              <w:t>7.0-7.6</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5E5E8E21" w14:textId="77777777" w:rsidR="009D683D" w:rsidRDefault="004944C3">
            <w:pPr>
              <w:ind w:leftChars="59" w:left="124"/>
              <w:jc w:val="center"/>
              <w:rPr>
                <w:rFonts w:ascii="Times New Roman" w:eastAsia="宋体" w:hAnsi="Times New Roman" w:cs="Times New Roman"/>
                <w:color w:val="000000"/>
                <w:sz w:val="18"/>
                <w:szCs w:val="18"/>
                <w:highlight w:val="red"/>
              </w:rPr>
            </w:pPr>
            <w:r>
              <w:rPr>
                <w:rFonts w:ascii="Times New Roman" w:eastAsia="等线" w:hAnsi="Times New Roman" w:cs="Times New Roman"/>
                <w:sz w:val="18"/>
                <w:szCs w:val="18"/>
              </w:rPr>
              <w:t>7.0-7.6</w:t>
            </w:r>
          </w:p>
        </w:tc>
      </w:tr>
      <w:tr w:rsidR="009D683D" w14:paraId="33C95085" w14:textId="77777777">
        <w:trPr>
          <w:trHeight w:val="240"/>
          <w:jc w:val="center"/>
        </w:trPr>
        <w:tc>
          <w:tcPr>
            <w:tcW w:w="1947" w:type="dxa"/>
            <w:vMerge/>
            <w:tcBorders>
              <w:top w:val="single" w:sz="4" w:space="0" w:color="auto"/>
              <w:left w:val="single" w:sz="4" w:space="0" w:color="auto"/>
              <w:bottom w:val="single" w:sz="4" w:space="0" w:color="auto"/>
              <w:right w:val="single" w:sz="4" w:space="0" w:color="auto"/>
            </w:tcBorders>
            <w:vAlign w:val="center"/>
          </w:tcPr>
          <w:p w14:paraId="6F3A63C7" w14:textId="77777777" w:rsidR="009D683D" w:rsidRDefault="009D683D">
            <w:pPr>
              <w:ind w:leftChars="59" w:left="504" w:hangingChars="211" w:hanging="380"/>
              <w:jc w:val="left"/>
              <w:rPr>
                <w:rFonts w:ascii="Times New Roman" w:eastAsia="宋体"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12C0F4"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sz w:val="18"/>
                <w:szCs w:val="18"/>
              </w:rPr>
              <w:t>Ni</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20812DA1"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48.0-52.0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C03CED"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52.0-56.0</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67EE15DB"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56.0-60.0</w:t>
            </w:r>
          </w:p>
        </w:tc>
      </w:tr>
      <w:tr w:rsidR="009D683D" w14:paraId="3301A6B4" w14:textId="77777777">
        <w:trPr>
          <w:trHeight w:val="240"/>
          <w:jc w:val="center"/>
        </w:trPr>
        <w:tc>
          <w:tcPr>
            <w:tcW w:w="1947" w:type="dxa"/>
            <w:vMerge/>
            <w:tcBorders>
              <w:top w:val="single" w:sz="4" w:space="0" w:color="auto"/>
              <w:left w:val="single" w:sz="4" w:space="0" w:color="auto"/>
              <w:bottom w:val="single" w:sz="4" w:space="0" w:color="auto"/>
              <w:right w:val="single" w:sz="4" w:space="0" w:color="auto"/>
            </w:tcBorders>
            <w:vAlign w:val="center"/>
          </w:tcPr>
          <w:p w14:paraId="4D22CF9D" w14:textId="77777777" w:rsidR="009D683D" w:rsidRDefault="009D683D">
            <w:pPr>
              <w:ind w:leftChars="59" w:left="504" w:hangingChars="211" w:hanging="380"/>
              <w:jc w:val="left"/>
              <w:rPr>
                <w:rFonts w:ascii="Times New Roman" w:eastAsia="宋体"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8396F2"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Co</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1242A4BF"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6.0-10.0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B6FD45"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2.0-7.0</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041EF74B"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0.2-4.0</w:t>
            </w:r>
          </w:p>
        </w:tc>
      </w:tr>
      <w:tr w:rsidR="009D683D" w14:paraId="5D7B1CB9" w14:textId="77777777">
        <w:trPr>
          <w:trHeight w:val="102"/>
          <w:jc w:val="center"/>
        </w:trPr>
        <w:tc>
          <w:tcPr>
            <w:tcW w:w="1947" w:type="dxa"/>
            <w:vMerge/>
            <w:tcBorders>
              <w:top w:val="single" w:sz="4" w:space="0" w:color="auto"/>
              <w:left w:val="single" w:sz="4" w:space="0" w:color="auto"/>
              <w:bottom w:val="single" w:sz="4" w:space="0" w:color="auto"/>
              <w:right w:val="single" w:sz="4" w:space="0" w:color="auto"/>
            </w:tcBorders>
            <w:vAlign w:val="center"/>
          </w:tcPr>
          <w:p w14:paraId="6165128B" w14:textId="77777777" w:rsidR="009D683D" w:rsidRDefault="009D683D">
            <w:pPr>
              <w:ind w:leftChars="59" w:left="504" w:hangingChars="211" w:hanging="380"/>
              <w:jc w:val="left"/>
              <w:rPr>
                <w:rFonts w:ascii="Times New Roman" w:eastAsia="宋体"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D853F73"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Al</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7BE020A0"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0.2-3.0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509215"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0</w:t>
            </w:r>
            <w:r>
              <w:rPr>
                <w:rStyle w:val="font11"/>
                <w:rFonts w:eastAsia="等线"/>
                <w:lang w:bidi="ar"/>
              </w:rPr>
              <w:t>.1-2.0</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0E01287E" w14:textId="77777777" w:rsidR="009D683D" w:rsidRDefault="004944C3">
            <w:pPr>
              <w:widowControl/>
              <w:jc w:val="center"/>
              <w:textAlignment w:val="center"/>
              <w:rPr>
                <w:rFonts w:ascii="Times New Roman" w:eastAsia="宋体" w:hAnsi="Times New Roman" w:cs="Times New Roman"/>
                <w:color w:val="000000"/>
                <w:sz w:val="18"/>
                <w:szCs w:val="18"/>
              </w:rPr>
            </w:pPr>
            <w:r>
              <w:rPr>
                <w:rFonts w:ascii="Times New Roman" w:eastAsia="等线" w:hAnsi="Times New Roman" w:cs="Times New Roman"/>
                <w:color w:val="000000"/>
                <w:kern w:val="0"/>
                <w:sz w:val="18"/>
                <w:szCs w:val="18"/>
                <w:lang w:bidi="ar"/>
              </w:rPr>
              <w:t>0.1-0.6</w:t>
            </w:r>
          </w:p>
        </w:tc>
      </w:tr>
      <w:tr w:rsidR="009D683D" w14:paraId="788534E8" w14:textId="77777777">
        <w:trPr>
          <w:trHeight w:val="270"/>
          <w:jc w:val="center"/>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5709D2D3"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掺杂元素含量</w:t>
            </w:r>
          </w:p>
          <w:p w14:paraId="2EE9DEE4"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质量分数</w:t>
            </w:r>
            <w:r>
              <w:rPr>
                <w:rFonts w:ascii="Times New Roman" w:eastAsia="宋体" w:hAnsi="Times New Roman" w:cs="Times New Roman"/>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189C6E"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掺杂元素</w:t>
            </w:r>
            <w:r>
              <w:rPr>
                <w:rFonts w:ascii="Times New Roman" w:eastAsia="宋体" w:hAnsi="Times New Roman" w:cs="Times New Roman"/>
                <w:color w:val="000000"/>
                <w:sz w:val="18"/>
                <w:szCs w:val="18"/>
              </w:rPr>
              <w:t xml:space="preserve"> M</w:t>
            </w:r>
            <w:r>
              <w:rPr>
                <w:rFonts w:ascii="Times New Roman" w:eastAsia="宋体" w:hAnsi="Times New Roman" w:cs="Times New Roman"/>
                <w:color w:val="000000"/>
                <w:sz w:val="18"/>
                <w:szCs w:val="18"/>
                <w:vertAlign w:val="superscript"/>
              </w:rPr>
              <w:t>1</w:t>
            </w:r>
          </w:p>
        </w:tc>
        <w:tc>
          <w:tcPr>
            <w:tcW w:w="4574" w:type="dxa"/>
            <w:gridSpan w:val="3"/>
            <w:tcBorders>
              <w:top w:val="single" w:sz="4" w:space="0" w:color="auto"/>
              <w:left w:val="nil"/>
              <w:bottom w:val="single" w:sz="4" w:space="0" w:color="auto"/>
              <w:right w:val="single" w:sz="4" w:space="0" w:color="auto"/>
            </w:tcBorders>
            <w:shd w:val="clear" w:color="auto" w:fill="auto"/>
            <w:noWrap/>
            <w:vAlign w:val="center"/>
          </w:tcPr>
          <w:p w14:paraId="14360C5E" w14:textId="77777777" w:rsidR="009D683D" w:rsidRDefault="004944C3">
            <w:pPr>
              <w:ind w:leftChars="59" w:left="124"/>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≤0.15</w:t>
            </w:r>
          </w:p>
        </w:tc>
      </w:tr>
      <w:tr w:rsidR="009D683D" w14:paraId="23173B73" w14:textId="77777777">
        <w:trPr>
          <w:trHeight w:val="240"/>
          <w:jc w:val="center"/>
        </w:trPr>
        <w:tc>
          <w:tcPr>
            <w:tcW w:w="1947" w:type="dxa"/>
            <w:vMerge w:val="restart"/>
            <w:tcBorders>
              <w:top w:val="nil"/>
              <w:left w:val="single" w:sz="4" w:space="0" w:color="auto"/>
              <w:bottom w:val="single" w:sz="4" w:space="0" w:color="auto"/>
              <w:right w:val="single" w:sz="4" w:space="0" w:color="auto"/>
            </w:tcBorders>
            <w:shd w:val="clear" w:color="auto" w:fill="auto"/>
            <w:vAlign w:val="center"/>
          </w:tcPr>
          <w:p w14:paraId="294BA26B"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杂质元素含量</w:t>
            </w:r>
          </w:p>
          <w:p w14:paraId="55A29958"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质量分数</w:t>
            </w:r>
            <w:r>
              <w:rPr>
                <w:rFonts w:ascii="Times New Roman" w:eastAsia="宋体" w:hAnsi="Times New Roman" w:cs="Times New Roman"/>
                <w:color w:val="00000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14:paraId="59E1A0D4"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Ca</w:t>
            </w:r>
          </w:p>
        </w:tc>
        <w:tc>
          <w:tcPr>
            <w:tcW w:w="4574" w:type="dxa"/>
            <w:gridSpan w:val="3"/>
            <w:tcBorders>
              <w:top w:val="nil"/>
              <w:left w:val="nil"/>
              <w:bottom w:val="single" w:sz="4" w:space="0" w:color="auto"/>
              <w:right w:val="single" w:sz="4" w:space="0" w:color="auto"/>
            </w:tcBorders>
            <w:shd w:val="clear" w:color="auto" w:fill="auto"/>
            <w:vAlign w:val="center"/>
          </w:tcPr>
          <w:p w14:paraId="3FE3D961"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≤0.03</w:t>
            </w:r>
          </w:p>
        </w:tc>
      </w:tr>
      <w:tr w:rsidR="009D683D" w14:paraId="349EFEA2"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4D50831E" w14:textId="77777777" w:rsidR="009D683D" w:rsidRDefault="009D683D">
            <w:pPr>
              <w:ind w:leftChars="59" w:left="504" w:hangingChars="211" w:hanging="380"/>
              <w:jc w:val="center"/>
              <w:rPr>
                <w:rFonts w:ascii="Times New Roman" w:eastAsia="宋体"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4C2F5A9"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Cu</w:t>
            </w:r>
          </w:p>
        </w:tc>
        <w:tc>
          <w:tcPr>
            <w:tcW w:w="4574" w:type="dxa"/>
            <w:gridSpan w:val="3"/>
            <w:tcBorders>
              <w:top w:val="nil"/>
              <w:left w:val="nil"/>
              <w:bottom w:val="single" w:sz="4" w:space="0" w:color="auto"/>
              <w:right w:val="single" w:sz="4" w:space="0" w:color="auto"/>
            </w:tcBorders>
            <w:shd w:val="clear" w:color="auto" w:fill="auto"/>
            <w:vAlign w:val="center"/>
          </w:tcPr>
          <w:p w14:paraId="66570D1D"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≤0.002</w:t>
            </w:r>
          </w:p>
        </w:tc>
      </w:tr>
      <w:tr w:rsidR="009D683D" w14:paraId="4A3E4DE8"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529B524F" w14:textId="77777777" w:rsidR="009D683D" w:rsidRDefault="009D683D">
            <w:pPr>
              <w:ind w:leftChars="59" w:left="504" w:hangingChars="211" w:hanging="380"/>
              <w:jc w:val="center"/>
              <w:rPr>
                <w:rFonts w:ascii="Times New Roman" w:eastAsia="宋体"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BB18927"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Fe</w:t>
            </w:r>
          </w:p>
        </w:tc>
        <w:tc>
          <w:tcPr>
            <w:tcW w:w="4574" w:type="dxa"/>
            <w:gridSpan w:val="3"/>
            <w:tcBorders>
              <w:top w:val="nil"/>
              <w:left w:val="nil"/>
              <w:bottom w:val="single" w:sz="4" w:space="0" w:color="auto"/>
              <w:right w:val="single" w:sz="4" w:space="0" w:color="auto"/>
            </w:tcBorders>
            <w:shd w:val="clear" w:color="auto" w:fill="auto"/>
            <w:vAlign w:val="center"/>
          </w:tcPr>
          <w:p w14:paraId="54E75896"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≤0.005</w:t>
            </w:r>
          </w:p>
        </w:tc>
      </w:tr>
      <w:tr w:rsidR="009D683D" w14:paraId="06387DD8"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533F87D6" w14:textId="77777777" w:rsidR="009D683D" w:rsidRDefault="009D683D">
            <w:pPr>
              <w:ind w:leftChars="59" w:left="504" w:hangingChars="211" w:hanging="380"/>
              <w:jc w:val="center"/>
              <w:rPr>
                <w:rFonts w:ascii="Times New Roman" w:eastAsia="宋体"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74AEC51"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Na</w:t>
            </w:r>
          </w:p>
        </w:tc>
        <w:tc>
          <w:tcPr>
            <w:tcW w:w="4574" w:type="dxa"/>
            <w:gridSpan w:val="3"/>
            <w:tcBorders>
              <w:top w:val="nil"/>
              <w:left w:val="nil"/>
              <w:bottom w:val="single" w:sz="4" w:space="0" w:color="auto"/>
              <w:right w:val="single" w:sz="4" w:space="0" w:color="auto"/>
            </w:tcBorders>
            <w:shd w:val="clear" w:color="auto" w:fill="auto"/>
            <w:vAlign w:val="center"/>
          </w:tcPr>
          <w:p w14:paraId="2058B585"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≤0.03</w:t>
            </w:r>
          </w:p>
        </w:tc>
      </w:tr>
      <w:tr w:rsidR="009D683D" w14:paraId="03CC57A4"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404088BB" w14:textId="77777777" w:rsidR="009D683D" w:rsidRDefault="009D683D">
            <w:pPr>
              <w:ind w:leftChars="59" w:left="504" w:hangingChars="211" w:hanging="380"/>
              <w:jc w:val="center"/>
              <w:rPr>
                <w:rFonts w:ascii="Times New Roman" w:eastAsia="宋体"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6CA4FCB"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Zn</w:t>
            </w:r>
          </w:p>
        </w:tc>
        <w:tc>
          <w:tcPr>
            <w:tcW w:w="4574" w:type="dxa"/>
            <w:gridSpan w:val="3"/>
            <w:tcBorders>
              <w:top w:val="nil"/>
              <w:left w:val="nil"/>
              <w:bottom w:val="single" w:sz="4" w:space="0" w:color="auto"/>
              <w:right w:val="single" w:sz="4" w:space="0" w:color="auto"/>
            </w:tcBorders>
            <w:shd w:val="clear" w:color="auto" w:fill="auto"/>
            <w:vAlign w:val="center"/>
          </w:tcPr>
          <w:p w14:paraId="1A63DAC4"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≤0.002</w:t>
            </w:r>
          </w:p>
        </w:tc>
      </w:tr>
      <w:tr w:rsidR="009D683D" w14:paraId="336F3B1C"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514AD82A" w14:textId="77777777" w:rsidR="009D683D" w:rsidRDefault="009D683D">
            <w:pPr>
              <w:ind w:leftChars="59" w:left="504" w:hangingChars="211" w:hanging="380"/>
              <w:jc w:val="center"/>
              <w:rPr>
                <w:rFonts w:ascii="Times New Roman" w:eastAsia="宋体"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F5395D4"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S</w:t>
            </w:r>
          </w:p>
        </w:tc>
        <w:tc>
          <w:tcPr>
            <w:tcW w:w="4574" w:type="dxa"/>
            <w:gridSpan w:val="3"/>
            <w:tcBorders>
              <w:top w:val="nil"/>
              <w:left w:val="nil"/>
              <w:bottom w:val="single" w:sz="4" w:space="0" w:color="auto"/>
              <w:right w:val="single" w:sz="4" w:space="0" w:color="auto"/>
            </w:tcBorders>
            <w:shd w:val="clear" w:color="auto" w:fill="auto"/>
            <w:vAlign w:val="center"/>
          </w:tcPr>
          <w:p w14:paraId="04A7C64D"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≤0.15</w:t>
            </w:r>
          </w:p>
        </w:tc>
      </w:tr>
      <w:tr w:rsidR="009D683D" w14:paraId="7C7B0450" w14:textId="77777777">
        <w:trPr>
          <w:trHeight w:val="299"/>
          <w:jc w:val="center"/>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3B716B" w14:textId="77777777" w:rsidR="009D683D" w:rsidRDefault="004944C3">
            <w:pPr>
              <w:ind w:leftChars="59" w:left="124"/>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1 </w:t>
            </w:r>
            <w:r>
              <w:rPr>
                <w:rFonts w:ascii="Times New Roman" w:eastAsia="宋体" w:hAnsi="Times New Roman" w:cs="Times New Roman"/>
                <w:color w:val="000000"/>
                <w:sz w:val="18"/>
                <w:szCs w:val="18"/>
              </w:rPr>
              <w:t>掺杂元素</w:t>
            </w:r>
            <w:r>
              <w:rPr>
                <w:rFonts w:ascii="Times New Roman" w:eastAsia="宋体" w:hAnsi="Times New Roman" w:cs="Times New Roman"/>
                <w:color w:val="000000"/>
                <w:sz w:val="18"/>
                <w:szCs w:val="18"/>
              </w:rPr>
              <w:t>M</w:t>
            </w:r>
            <w:r>
              <w:rPr>
                <w:rFonts w:ascii="Times New Roman" w:eastAsia="宋体" w:hAnsi="Times New Roman" w:cs="Times New Roman"/>
                <w:color w:val="000000"/>
                <w:sz w:val="18"/>
                <w:szCs w:val="18"/>
              </w:rPr>
              <w:t>包</w:t>
            </w:r>
            <w:r>
              <w:rPr>
                <w:rFonts w:ascii="Times New Roman" w:eastAsia="宋体" w:hAnsi="Times New Roman" w:cs="Times New Roman"/>
                <w:color w:val="000000"/>
                <w:sz w:val="18"/>
                <w:szCs w:val="18"/>
              </w:rPr>
              <w:t>括镁、锶、钛、锆、</w:t>
            </w:r>
            <w:r>
              <w:rPr>
                <w:rFonts w:ascii="Times New Roman" w:eastAsia="宋体" w:hAnsi="Times New Roman" w:cs="Times New Roman" w:hint="eastAsia"/>
                <w:color w:val="000000"/>
                <w:sz w:val="18"/>
                <w:szCs w:val="18"/>
              </w:rPr>
              <w:t>氟</w:t>
            </w:r>
            <w:r>
              <w:rPr>
                <w:rFonts w:ascii="Times New Roman" w:eastAsia="宋体" w:hAnsi="Times New Roman" w:cs="Times New Roman"/>
                <w:color w:val="000000"/>
                <w:sz w:val="18"/>
                <w:szCs w:val="18"/>
              </w:rPr>
              <w:t>、</w:t>
            </w:r>
            <w:proofErr w:type="gramStart"/>
            <w:r>
              <w:rPr>
                <w:rFonts w:ascii="Times New Roman" w:eastAsia="宋体" w:hAnsi="Times New Roman" w:cs="Times New Roman"/>
                <w:color w:val="000000"/>
                <w:sz w:val="18"/>
                <w:szCs w:val="18"/>
              </w:rPr>
              <w:t>硼中的</w:t>
            </w:r>
            <w:proofErr w:type="gramEnd"/>
            <w:r>
              <w:rPr>
                <w:rFonts w:ascii="Times New Roman" w:eastAsia="宋体" w:hAnsi="Times New Roman" w:cs="Times New Roman"/>
                <w:color w:val="000000"/>
                <w:sz w:val="18"/>
                <w:szCs w:val="18"/>
              </w:rPr>
              <w:t>一种</w:t>
            </w:r>
            <w:r>
              <w:rPr>
                <w:rFonts w:ascii="Times New Roman" w:eastAsia="宋体" w:hAnsi="Times New Roman" w:cs="Times New Roman"/>
                <w:color w:val="000000"/>
                <w:sz w:val="18"/>
                <w:szCs w:val="18"/>
              </w:rPr>
              <w:t>或几种，单个掺杂元素含量为</w:t>
            </w:r>
            <w:r>
              <w:rPr>
                <w:rFonts w:ascii="Times New Roman" w:eastAsia="宋体" w:hAnsi="Times New Roman" w:cs="Times New Roman"/>
                <w:color w:val="000000"/>
                <w:sz w:val="18"/>
                <w:szCs w:val="18"/>
              </w:rPr>
              <w:t>0.05~0.5%</w:t>
            </w:r>
            <w:r>
              <w:rPr>
                <w:rFonts w:ascii="Times New Roman" w:eastAsia="宋体" w:hAnsi="Times New Roman" w:cs="Times New Roman"/>
                <w:color w:val="000000"/>
                <w:sz w:val="18"/>
                <w:szCs w:val="18"/>
              </w:rPr>
              <w:t>，掺杂元素含量总和应不大于</w:t>
            </w:r>
            <w:r>
              <w:rPr>
                <w:rFonts w:ascii="Times New Roman" w:eastAsia="宋体" w:hAnsi="Times New Roman" w:cs="Times New Roman"/>
                <w:color w:val="000000"/>
                <w:sz w:val="18"/>
                <w:szCs w:val="18"/>
              </w:rPr>
              <w:t>1.5%</w:t>
            </w:r>
            <w:r>
              <w:rPr>
                <w:rFonts w:ascii="Times New Roman" w:eastAsia="宋体" w:hAnsi="Times New Roman" w:cs="Times New Roman"/>
                <w:color w:val="000000"/>
                <w:sz w:val="18"/>
                <w:szCs w:val="18"/>
              </w:rPr>
              <w:t>。</w:t>
            </w:r>
          </w:p>
        </w:tc>
      </w:tr>
    </w:tbl>
    <w:p w14:paraId="1661673A"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4.3  </w:t>
      </w:r>
      <w:r>
        <w:rPr>
          <w:rFonts w:ascii="Times New Roman" w:eastAsia="黑体" w:hAnsi="Times New Roman" w:cs="Times New Roman"/>
          <w:color w:val="000000" w:themeColor="text1"/>
          <w:kern w:val="0"/>
          <w:szCs w:val="21"/>
        </w:rPr>
        <w:t>水分含量</w:t>
      </w:r>
    </w:p>
    <w:p w14:paraId="31C1E0C8" w14:textId="77777777" w:rsidR="009D683D" w:rsidRDefault="004944C3">
      <w:pPr>
        <w:tabs>
          <w:tab w:val="left" w:pos="8222"/>
        </w:tabs>
        <w:ind w:left="420" w:right="85"/>
        <w:jc w:val="left"/>
        <w:rPr>
          <w:rFonts w:ascii="Times New Roman" w:eastAsia="宋体" w:hAnsi="Times New Roman" w:cs="Times New Roman"/>
          <w:kern w:val="0"/>
          <w:szCs w:val="21"/>
        </w:rPr>
      </w:pPr>
      <w:r>
        <w:rPr>
          <w:rFonts w:ascii="Times New Roman" w:eastAsia="宋体" w:hAnsi="Times New Roman" w:cs="Times New Roman"/>
          <w:kern w:val="0"/>
          <w:szCs w:val="21"/>
        </w:rPr>
        <w:t>产品的水分含量应不大于</w:t>
      </w:r>
      <w:r>
        <w:rPr>
          <w:rFonts w:ascii="Times New Roman" w:eastAsia="宋体" w:hAnsi="Times New Roman" w:cs="Times New Roman"/>
          <w:kern w:val="0"/>
          <w:szCs w:val="21"/>
        </w:rPr>
        <w:t>0.03%</w:t>
      </w:r>
      <w:r>
        <w:rPr>
          <w:rFonts w:ascii="Times New Roman" w:eastAsia="宋体" w:hAnsi="Times New Roman" w:cs="Times New Roman"/>
          <w:kern w:val="0"/>
          <w:szCs w:val="21"/>
        </w:rPr>
        <w:t>。</w:t>
      </w:r>
    </w:p>
    <w:p w14:paraId="75D921C9"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w:t>
      </w:r>
      <w:r>
        <w:rPr>
          <w:rFonts w:ascii="Times New Roman" w:eastAsia="黑体" w:hAnsi="Times New Roman" w:cs="Times New Roman" w:hint="eastAsia"/>
          <w:color w:val="000000" w:themeColor="text1"/>
          <w:kern w:val="0"/>
          <w:szCs w:val="21"/>
        </w:rPr>
        <w:t>4</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磁性异物</w:t>
      </w:r>
    </w:p>
    <w:p w14:paraId="25F200A6"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产品的磁性异物含量不大于</w:t>
      </w:r>
      <w:r>
        <w:rPr>
          <w:rFonts w:ascii="Times New Roman" w:eastAsia="宋体" w:hAnsi="Times New Roman" w:cs="Times New Roman"/>
          <w:szCs w:val="21"/>
        </w:rPr>
        <w:t>0.000 005%</w:t>
      </w:r>
      <w:r>
        <w:rPr>
          <w:rFonts w:ascii="Times New Roman" w:eastAsia="宋体" w:hAnsi="Times New Roman" w:cs="Times New Roman"/>
          <w:szCs w:val="21"/>
        </w:rPr>
        <w:t>。</w:t>
      </w:r>
    </w:p>
    <w:p w14:paraId="500FB80C"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w:t>
      </w:r>
      <w:r>
        <w:rPr>
          <w:rFonts w:ascii="Times New Roman" w:eastAsia="黑体" w:hAnsi="Times New Roman" w:cs="Times New Roman" w:hint="eastAsia"/>
          <w:color w:val="000000" w:themeColor="text1"/>
          <w:kern w:val="0"/>
          <w:szCs w:val="21"/>
        </w:rPr>
        <w:t>5</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hint="eastAsia"/>
          <w:color w:val="000000" w:themeColor="text1"/>
          <w:kern w:val="0"/>
          <w:szCs w:val="21"/>
        </w:rPr>
        <w:t>残余碱</w:t>
      </w:r>
      <w:r>
        <w:rPr>
          <w:rFonts w:ascii="Times New Roman" w:eastAsia="黑体" w:hAnsi="Times New Roman" w:cs="Times New Roman"/>
          <w:color w:val="000000" w:themeColor="text1"/>
          <w:kern w:val="0"/>
          <w:szCs w:val="21"/>
        </w:rPr>
        <w:t>含量</w:t>
      </w:r>
    </w:p>
    <w:p w14:paraId="061472BD" w14:textId="77777777" w:rsidR="009D683D" w:rsidRDefault="004944C3">
      <w:pPr>
        <w:widowControl/>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产品的</w:t>
      </w:r>
      <w:r>
        <w:rPr>
          <w:rFonts w:ascii="Times New Roman" w:eastAsia="宋体" w:hAnsi="Times New Roman" w:cs="Times New Roman" w:hint="eastAsia"/>
          <w:szCs w:val="21"/>
        </w:rPr>
        <w:t>残余</w:t>
      </w:r>
      <w:r>
        <w:rPr>
          <w:rFonts w:ascii="Times New Roman" w:eastAsia="宋体" w:hAnsi="Times New Roman" w:cs="Times New Roman"/>
          <w:szCs w:val="21"/>
        </w:rPr>
        <w:t>氢氧化锂含量应不大于</w:t>
      </w:r>
      <w:r>
        <w:rPr>
          <w:rFonts w:ascii="Times New Roman" w:eastAsia="宋体" w:hAnsi="Times New Roman" w:cs="Times New Roman"/>
          <w:szCs w:val="21"/>
        </w:rPr>
        <w:t>0.4%</w:t>
      </w:r>
      <w:r>
        <w:rPr>
          <w:rFonts w:ascii="Times New Roman" w:eastAsia="宋体" w:hAnsi="Times New Roman" w:cs="Times New Roman"/>
          <w:szCs w:val="21"/>
        </w:rPr>
        <w:t>，</w:t>
      </w:r>
      <w:r>
        <w:rPr>
          <w:rFonts w:ascii="Times New Roman" w:eastAsia="宋体" w:hAnsi="Times New Roman" w:cs="Times New Roman" w:hint="eastAsia"/>
          <w:szCs w:val="21"/>
        </w:rPr>
        <w:t>残余</w:t>
      </w:r>
      <w:r>
        <w:rPr>
          <w:rFonts w:ascii="Times New Roman" w:eastAsia="宋体" w:hAnsi="Times New Roman" w:cs="Times New Roman"/>
          <w:szCs w:val="21"/>
        </w:rPr>
        <w:t>碳酸锂含量应不大于</w:t>
      </w:r>
      <w:r>
        <w:rPr>
          <w:rFonts w:ascii="Times New Roman" w:eastAsia="宋体" w:hAnsi="Times New Roman" w:cs="Times New Roman"/>
          <w:szCs w:val="21"/>
        </w:rPr>
        <w:t>0.4%</w:t>
      </w:r>
      <w:r>
        <w:rPr>
          <w:rFonts w:ascii="Times New Roman" w:eastAsia="宋体" w:hAnsi="Times New Roman" w:cs="Times New Roman" w:hint="eastAsia"/>
          <w:szCs w:val="21"/>
        </w:rPr>
        <w:t>，</w:t>
      </w:r>
      <w:r>
        <w:rPr>
          <w:rFonts w:ascii="Times New Roman" w:eastAsia="宋体" w:hAnsi="Times New Roman" w:cs="Times New Roman" w:hint="eastAsia"/>
          <w:szCs w:val="21"/>
        </w:rPr>
        <w:t>残余碱含量应不大于</w:t>
      </w:r>
      <w:r>
        <w:rPr>
          <w:rFonts w:ascii="Times New Roman" w:eastAsia="宋体" w:hAnsi="Times New Roman" w:cs="Times New Roman" w:hint="eastAsia"/>
          <w:szCs w:val="21"/>
        </w:rPr>
        <w:t>1.1%</w:t>
      </w:r>
      <w:r>
        <w:rPr>
          <w:rFonts w:ascii="Times New Roman" w:eastAsia="宋体" w:hAnsi="Times New Roman" w:cs="Times New Roman"/>
          <w:szCs w:val="21"/>
        </w:rPr>
        <w:t>。</w:t>
      </w:r>
    </w:p>
    <w:p w14:paraId="59826FFC"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w:t>
      </w:r>
      <w:r>
        <w:rPr>
          <w:rFonts w:ascii="Times New Roman" w:eastAsia="黑体" w:hAnsi="Times New Roman" w:cs="Times New Roman" w:hint="eastAsia"/>
          <w:color w:val="000000" w:themeColor="text1"/>
          <w:kern w:val="0"/>
          <w:szCs w:val="21"/>
        </w:rPr>
        <w:t>6</w:t>
      </w:r>
      <w:r>
        <w:rPr>
          <w:rFonts w:ascii="Times New Roman" w:eastAsia="黑体" w:hAnsi="Times New Roman" w:cs="Times New Roman"/>
          <w:color w:val="000000" w:themeColor="text1"/>
          <w:kern w:val="0"/>
          <w:szCs w:val="21"/>
        </w:rPr>
        <w:t xml:space="preserve"> pH</w:t>
      </w:r>
      <w:r>
        <w:rPr>
          <w:rFonts w:ascii="Times New Roman" w:eastAsia="黑体" w:hAnsi="Times New Roman" w:cs="Times New Roman"/>
          <w:color w:val="000000" w:themeColor="text1"/>
          <w:kern w:val="0"/>
          <w:szCs w:val="21"/>
        </w:rPr>
        <w:t>值</w:t>
      </w:r>
    </w:p>
    <w:p w14:paraId="7C0F00A4" w14:textId="77777777" w:rsidR="009D683D" w:rsidRDefault="004944C3">
      <w:pPr>
        <w:ind w:firstLineChars="200" w:firstLine="420"/>
        <w:rPr>
          <w:rFonts w:ascii="Times New Roman" w:eastAsia="宋体" w:hAnsi="Times New Roman" w:cs="Times New Roman"/>
          <w:szCs w:val="21"/>
        </w:rPr>
      </w:pPr>
      <w:r>
        <w:rPr>
          <w:rFonts w:ascii="Times New Roman" w:eastAsia="宋体" w:hAnsi="Times New Roman" w:cs="Times New Roman"/>
          <w:szCs w:val="21"/>
        </w:rPr>
        <w:t>产品的</w:t>
      </w:r>
      <w:r>
        <w:rPr>
          <w:rFonts w:ascii="Times New Roman" w:eastAsia="宋体" w:hAnsi="Times New Roman" w:cs="Times New Roman"/>
          <w:szCs w:val="21"/>
        </w:rPr>
        <w:t>pH</w:t>
      </w:r>
      <w:r>
        <w:rPr>
          <w:rFonts w:ascii="Times New Roman" w:eastAsia="宋体" w:hAnsi="Times New Roman" w:cs="Times New Roman"/>
          <w:szCs w:val="21"/>
        </w:rPr>
        <w:t>值应不大于</w:t>
      </w:r>
      <w:r>
        <w:rPr>
          <w:rFonts w:ascii="Times New Roman" w:eastAsia="宋体" w:hAnsi="Times New Roman" w:cs="Times New Roman"/>
          <w:szCs w:val="21"/>
        </w:rPr>
        <w:t>12.0</w:t>
      </w:r>
      <w:r>
        <w:rPr>
          <w:rFonts w:ascii="Times New Roman" w:eastAsia="宋体" w:hAnsi="Times New Roman" w:cs="Times New Roman"/>
          <w:szCs w:val="21"/>
        </w:rPr>
        <w:t>。</w:t>
      </w:r>
    </w:p>
    <w:p w14:paraId="66989B92"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w:t>
      </w:r>
      <w:r>
        <w:rPr>
          <w:rFonts w:ascii="Times New Roman" w:eastAsia="黑体" w:hAnsi="Times New Roman" w:cs="Times New Roman" w:hint="eastAsia"/>
          <w:color w:val="000000" w:themeColor="text1"/>
          <w:kern w:val="0"/>
          <w:szCs w:val="21"/>
        </w:rPr>
        <w:t>7</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外观质量</w:t>
      </w:r>
    </w:p>
    <w:p w14:paraId="079523F5"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产品的外观应颜色均</w:t>
      </w:r>
      <w:proofErr w:type="gramStart"/>
      <w:r>
        <w:rPr>
          <w:rFonts w:ascii="Times New Roman" w:eastAsia="宋体" w:hAnsi="Times New Roman" w:cs="Times New Roman"/>
          <w:kern w:val="0"/>
          <w:szCs w:val="21"/>
        </w:rPr>
        <w:t>一</w:t>
      </w:r>
      <w:proofErr w:type="gramEnd"/>
      <w:r>
        <w:rPr>
          <w:rFonts w:ascii="Times New Roman" w:eastAsia="宋体" w:hAnsi="Times New Roman" w:cs="Times New Roman"/>
          <w:kern w:val="0"/>
          <w:szCs w:val="21"/>
        </w:rPr>
        <w:t>，为黑色粉末状，无结块、夹杂物。</w:t>
      </w:r>
    </w:p>
    <w:p w14:paraId="7F912167"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w:t>
      </w:r>
      <w:r>
        <w:rPr>
          <w:rFonts w:ascii="Times New Roman" w:eastAsia="黑体" w:hAnsi="Times New Roman" w:cs="Times New Roman" w:hint="eastAsia"/>
          <w:color w:val="000000" w:themeColor="text1"/>
          <w:kern w:val="0"/>
          <w:szCs w:val="21"/>
        </w:rPr>
        <w:t>8</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hint="eastAsia"/>
          <w:color w:val="000000" w:themeColor="text1"/>
          <w:kern w:val="0"/>
          <w:szCs w:val="21"/>
        </w:rPr>
        <w:t>微观形貌</w:t>
      </w:r>
    </w:p>
    <w:p w14:paraId="7DBB5D7B" w14:textId="77777777" w:rsidR="009D683D" w:rsidRDefault="004944C3">
      <w:pPr>
        <w:pStyle w:val="ac"/>
        <w:ind w:firstLine="420"/>
        <w:rPr>
          <w:rFonts w:ascii="Times New Roman"/>
          <w:szCs w:val="21"/>
        </w:rPr>
      </w:pPr>
      <w:r>
        <w:rPr>
          <w:rFonts w:ascii="Times New Roman" w:hint="eastAsia"/>
          <w:szCs w:val="21"/>
        </w:rPr>
        <w:t>产品</w:t>
      </w:r>
      <w:r>
        <w:rPr>
          <w:rFonts w:ascii="Times New Roman" w:hint="eastAsia"/>
          <w:szCs w:val="21"/>
        </w:rPr>
        <w:t>的</w:t>
      </w:r>
      <w:r>
        <w:rPr>
          <w:rFonts w:ascii="Times New Roman" w:hint="eastAsia"/>
          <w:szCs w:val="21"/>
        </w:rPr>
        <w:t>微观形貌为球形</w:t>
      </w:r>
      <w:r>
        <w:rPr>
          <w:rFonts w:ascii="Times New Roman" w:hint="eastAsia"/>
          <w:szCs w:val="21"/>
        </w:rPr>
        <w:t>、</w:t>
      </w:r>
      <w:r>
        <w:rPr>
          <w:rFonts w:ascii="Times New Roman" w:hint="eastAsia"/>
          <w:szCs w:val="21"/>
        </w:rPr>
        <w:t>类球形</w:t>
      </w:r>
      <w:r>
        <w:rPr>
          <w:rFonts w:ascii="Times New Roman" w:hint="eastAsia"/>
          <w:szCs w:val="21"/>
        </w:rPr>
        <w:t>或单晶粉末</w:t>
      </w:r>
      <w:r>
        <w:rPr>
          <w:rFonts w:ascii="Times New Roman" w:hint="eastAsia"/>
          <w:szCs w:val="21"/>
        </w:rPr>
        <w:t>。</w:t>
      </w:r>
    </w:p>
    <w:p w14:paraId="17FE3BA3"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w:t>
      </w:r>
      <w:r>
        <w:rPr>
          <w:rFonts w:ascii="Times New Roman" w:eastAsia="黑体" w:hAnsi="Times New Roman" w:cs="Times New Roman" w:hint="eastAsia"/>
          <w:color w:val="000000" w:themeColor="text1"/>
          <w:kern w:val="0"/>
          <w:szCs w:val="21"/>
        </w:rPr>
        <w:t>9</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晶体结构</w:t>
      </w:r>
    </w:p>
    <w:p w14:paraId="0F428AC0"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产品的晶体结构应符合</w:t>
      </w:r>
      <w:r>
        <w:rPr>
          <w:rFonts w:ascii="Times New Roman" w:eastAsia="宋体" w:hAnsi="Times New Roman" w:cs="Times New Roman"/>
          <w:kern w:val="0"/>
          <w:szCs w:val="21"/>
        </w:rPr>
        <w:t>JCPDS</w:t>
      </w:r>
      <w:r>
        <w:rPr>
          <w:rFonts w:ascii="Times New Roman" w:eastAsia="宋体" w:hAnsi="Times New Roman" w:cs="Times New Roman"/>
          <w:kern w:val="0"/>
          <w:szCs w:val="21"/>
        </w:rPr>
        <w:t>标准（</w:t>
      </w:r>
      <w:r>
        <w:rPr>
          <w:rFonts w:ascii="Times New Roman" w:eastAsia="宋体" w:hAnsi="Times New Roman" w:cs="Times New Roman"/>
          <w:kern w:val="0"/>
          <w:szCs w:val="21"/>
        </w:rPr>
        <w:t>09-0063</w:t>
      </w:r>
      <w:r>
        <w:rPr>
          <w:rFonts w:ascii="Times New Roman" w:eastAsia="宋体" w:hAnsi="Times New Roman" w:cs="Times New Roman" w:hint="eastAsia"/>
          <w:kern w:val="0"/>
          <w:szCs w:val="21"/>
        </w:rPr>
        <w:t xml:space="preserve"> </w:t>
      </w:r>
      <w:proofErr w:type="gramStart"/>
      <w:r>
        <w:rPr>
          <w:rFonts w:ascii="Times New Roman" w:eastAsia="宋体" w:hAnsi="Times New Roman" w:cs="Times New Roman" w:hint="eastAsia"/>
          <w:kern w:val="0"/>
          <w:szCs w:val="21"/>
        </w:rPr>
        <w:t>镍酸锂</w:t>
      </w:r>
      <w:proofErr w:type="gramEnd"/>
      <w:r>
        <w:rPr>
          <w:rFonts w:ascii="Times New Roman" w:eastAsia="宋体" w:hAnsi="Times New Roman" w:cs="Times New Roman"/>
          <w:kern w:val="0"/>
          <w:szCs w:val="21"/>
        </w:rPr>
        <w:t>），无杂相。</w:t>
      </w:r>
    </w:p>
    <w:p w14:paraId="06D19383"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w:t>
      </w:r>
      <w:r>
        <w:rPr>
          <w:rFonts w:ascii="Times New Roman" w:eastAsia="黑体" w:hAnsi="Times New Roman" w:cs="Times New Roman" w:hint="eastAsia"/>
          <w:color w:val="000000" w:themeColor="text1"/>
          <w:kern w:val="0"/>
          <w:szCs w:val="21"/>
        </w:rPr>
        <w:t>10</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粒度分布</w:t>
      </w:r>
    </w:p>
    <w:p w14:paraId="3114BF10" w14:textId="77777777" w:rsidR="009D683D" w:rsidRDefault="004944C3">
      <w:pPr>
        <w:pStyle w:val="ac"/>
        <w:spacing w:line="360" w:lineRule="auto"/>
        <w:ind w:firstLine="420"/>
        <w:rPr>
          <w:rFonts w:ascii="Times New Roman"/>
          <w:color w:val="FF0000"/>
          <w:szCs w:val="21"/>
        </w:rPr>
      </w:pPr>
      <w:r>
        <w:rPr>
          <w:rFonts w:ascii="Times New Roman"/>
          <w:szCs w:val="21"/>
        </w:rPr>
        <w:t>产品的粒度分布应符合如下要</w:t>
      </w:r>
      <w:r>
        <w:rPr>
          <w:rFonts w:ascii="Times New Roman"/>
          <w:szCs w:val="21"/>
        </w:rPr>
        <w:t>求：</w:t>
      </w:r>
      <w:r>
        <w:rPr>
          <w:rFonts w:ascii="Times New Roman"/>
          <w:szCs w:val="21"/>
        </w:rPr>
        <w:t>D</w:t>
      </w:r>
      <w:r>
        <w:rPr>
          <w:rFonts w:ascii="Times New Roman"/>
          <w:szCs w:val="21"/>
          <w:vertAlign w:val="subscript"/>
        </w:rPr>
        <w:t>50</w:t>
      </w:r>
      <w:r>
        <w:rPr>
          <w:rFonts w:ascii="Times New Roman"/>
          <w:szCs w:val="21"/>
        </w:rPr>
        <w:t>应在</w:t>
      </w:r>
      <w:r>
        <w:rPr>
          <w:rFonts w:ascii="Times New Roman" w:hint="eastAsia"/>
          <w:szCs w:val="21"/>
        </w:rPr>
        <w:t>2</w:t>
      </w:r>
      <w:r>
        <w:rPr>
          <w:rFonts w:ascii="Times New Roman"/>
          <w:szCs w:val="21"/>
        </w:rPr>
        <w:t>.0μm~ 15.0μm</w:t>
      </w:r>
      <w:r>
        <w:rPr>
          <w:rFonts w:ascii="Times New Roman"/>
          <w:szCs w:val="21"/>
        </w:rPr>
        <w:t>范围内。</w:t>
      </w:r>
    </w:p>
    <w:p w14:paraId="03F2A4AE" w14:textId="77777777" w:rsidR="009D683D" w:rsidRDefault="004944C3">
      <w:pPr>
        <w:tabs>
          <w:tab w:val="left" w:pos="8222"/>
        </w:tabs>
        <w:spacing w:beforeLines="50" w:before="156" w:afterLines="50" w:after="156"/>
        <w:jc w:val="left"/>
        <w:outlineLvl w:val="1"/>
        <w:rPr>
          <w:rFonts w:ascii="Times New Roman" w:eastAsia="黑体" w:hAnsi="Times New Roman" w:cs="Times New Roman"/>
          <w:kern w:val="0"/>
          <w:szCs w:val="21"/>
        </w:rPr>
      </w:pPr>
      <w:r>
        <w:rPr>
          <w:rFonts w:ascii="Times New Roman" w:eastAsia="黑体" w:hAnsi="Times New Roman" w:cs="Times New Roman"/>
          <w:kern w:val="0"/>
          <w:szCs w:val="21"/>
        </w:rPr>
        <w:lastRenderedPageBreak/>
        <w:t>4.</w:t>
      </w:r>
      <w:r>
        <w:rPr>
          <w:rFonts w:ascii="Times New Roman" w:eastAsia="黑体" w:hAnsi="Times New Roman" w:cs="Times New Roman" w:hint="eastAsia"/>
          <w:kern w:val="0"/>
          <w:szCs w:val="21"/>
        </w:rPr>
        <w:t>11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振实密度</w:t>
      </w:r>
    </w:p>
    <w:p w14:paraId="0EA44EDA" w14:textId="77777777" w:rsidR="009D683D" w:rsidRDefault="004944C3">
      <w:pPr>
        <w:pStyle w:val="ac"/>
        <w:spacing w:line="360" w:lineRule="auto"/>
        <w:ind w:firstLine="420"/>
        <w:rPr>
          <w:rFonts w:ascii="Times New Roman"/>
          <w:szCs w:val="21"/>
        </w:rPr>
      </w:pPr>
      <w:r>
        <w:rPr>
          <w:rFonts w:ascii="Times New Roman"/>
          <w:szCs w:val="21"/>
        </w:rPr>
        <w:t>产品的振实密度应不小于</w:t>
      </w:r>
      <w:r>
        <w:rPr>
          <w:rFonts w:ascii="Times New Roman"/>
          <w:szCs w:val="21"/>
        </w:rPr>
        <w:t>2.0 g/cm</w:t>
      </w:r>
      <w:r>
        <w:rPr>
          <w:rFonts w:ascii="Times New Roman"/>
          <w:szCs w:val="21"/>
          <w:vertAlign w:val="superscript"/>
        </w:rPr>
        <w:t>3</w:t>
      </w:r>
      <w:r>
        <w:rPr>
          <w:rFonts w:ascii="Times New Roman"/>
          <w:szCs w:val="21"/>
        </w:rPr>
        <w:t>。</w:t>
      </w:r>
    </w:p>
    <w:p w14:paraId="5071B80B" w14:textId="77777777" w:rsidR="009D683D" w:rsidRDefault="004944C3">
      <w:pPr>
        <w:tabs>
          <w:tab w:val="left" w:pos="8222"/>
        </w:tabs>
        <w:spacing w:beforeLines="50" w:before="156" w:afterLines="50" w:after="156"/>
        <w:jc w:val="left"/>
        <w:outlineLvl w:val="1"/>
        <w:rPr>
          <w:rFonts w:ascii="Times New Roman" w:eastAsia="黑体" w:hAnsi="Times New Roman" w:cs="Times New Roman"/>
          <w:kern w:val="0"/>
          <w:szCs w:val="21"/>
        </w:rPr>
      </w:pPr>
      <w:r>
        <w:rPr>
          <w:rFonts w:ascii="Times New Roman" w:eastAsia="黑体" w:hAnsi="Times New Roman" w:cs="Times New Roman"/>
          <w:kern w:val="0"/>
          <w:szCs w:val="21"/>
        </w:rPr>
        <w:t>4.</w:t>
      </w:r>
      <w:r>
        <w:rPr>
          <w:rFonts w:ascii="Times New Roman" w:eastAsia="黑体" w:hAnsi="Times New Roman" w:cs="Times New Roman" w:hint="eastAsia"/>
          <w:kern w:val="0"/>
          <w:szCs w:val="21"/>
        </w:rPr>
        <w:t>12</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比表面积</w:t>
      </w:r>
    </w:p>
    <w:p w14:paraId="35AE5656" w14:textId="77777777" w:rsidR="009D683D" w:rsidRDefault="004944C3">
      <w:pPr>
        <w:pStyle w:val="ac"/>
        <w:spacing w:line="360" w:lineRule="auto"/>
        <w:ind w:firstLine="420"/>
        <w:rPr>
          <w:rFonts w:ascii="Times New Roman"/>
          <w:szCs w:val="21"/>
        </w:rPr>
      </w:pPr>
      <w:r>
        <w:rPr>
          <w:rFonts w:ascii="Times New Roman"/>
          <w:szCs w:val="21"/>
        </w:rPr>
        <w:t>产品的比表面积应不大于</w:t>
      </w:r>
      <w:r>
        <w:rPr>
          <w:rFonts w:ascii="Times New Roman"/>
          <w:szCs w:val="21"/>
        </w:rPr>
        <w:t>1.</w:t>
      </w:r>
      <w:r>
        <w:rPr>
          <w:rFonts w:ascii="Times New Roman" w:hint="eastAsia"/>
          <w:szCs w:val="21"/>
        </w:rPr>
        <w:t>0</w:t>
      </w:r>
      <w:r>
        <w:rPr>
          <w:rFonts w:ascii="Times New Roman"/>
          <w:szCs w:val="21"/>
        </w:rPr>
        <w:t xml:space="preserve"> m</w:t>
      </w:r>
      <w:r>
        <w:rPr>
          <w:rFonts w:ascii="Times New Roman"/>
          <w:szCs w:val="21"/>
          <w:vertAlign w:val="superscript"/>
        </w:rPr>
        <w:t>2</w:t>
      </w:r>
      <w:r>
        <w:rPr>
          <w:rFonts w:ascii="Times New Roman"/>
          <w:szCs w:val="21"/>
        </w:rPr>
        <w:t>/g</w:t>
      </w:r>
      <w:r>
        <w:rPr>
          <w:rFonts w:ascii="Times New Roman"/>
          <w:szCs w:val="21"/>
        </w:rPr>
        <w:t>。</w:t>
      </w:r>
    </w:p>
    <w:p w14:paraId="7C3300FF"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4.1</w:t>
      </w:r>
      <w:r>
        <w:rPr>
          <w:rFonts w:ascii="Times New Roman" w:eastAsia="黑体" w:hAnsi="Times New Roman" w:cs="Times New Roman" w:hint="eastAsia"/>
          <w:color w:val="000000" w:themeColor="text1"/>
          <w:kern w:val="0"/>
          <w:szCs w:val="21"/>
        </w:rPr>
        <w:t>3</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首次放电比容量</w:t>
      </w:r>
    </w:p>
    <w:p w14:paraId="4BBA3C15" w14:textId="77777777" w:rsidR="009D683D" w:rsidRDefault="004944C3">
      <w:pPr>
        <w:tabs>
          <w:tab w:val="left" w:pos="8222"/>
        </w:tabs>
        <w:ind w:firstLineChars="200" w:firstLine="420"/>
        <w:jc w:val="left"/>
        <w:rPr>
          <w:rFonts w:ascii="Times New Roman" w:hAnsi="Times New Roman" w:cs="Times New Roman"/>
          <w:kern w:val="0"/>
          <w:szCs w:val="21"/>
        </w:rPr>
      </w:pPr>
      <w:r>
        <w:rPr>
          <w:rFonts w:ascii="宋体" w:eastAsia="宋体" w:hAnsi="宋体" w:cs="宋体" w:hint="eastAsia"/>
          <w:kern w:val="0"/>
          <w:szCs w:val="21"/>
        </w:rPr>
        <w:t>产品的首次放电比容量应符合表</w:t>
      </w:r>
      <w:r>
        <w:rPr>
          <w:rFonts w:ascii="宋体" w:eastAsia="宋体" w:hAnsi="宋体" w:cs="宋体" w:hint="eastAsia"/>
          <w:kern w:val="0"/>
          <w:szCs w:val="21"/>
        </w:rPr>
        <w:t>3</w:t>
      </w:r>
      <w:r>
        <w:rPr>
          <w:rFonts w:ascii="宋体" w:eastAsia="宋体" w:hAnsi="宋体" w:cs="宋体" w:hint="eastAsia"/>
          <w:kern w:val="0"/>
          <w:szCs w:val="21"/>
        </w:rPr>
        <w:t>的要求：</w:t>
      </w:r>
    </w:p>
    <w:p w14:paraId="429FDECD" w14:textId="77777777" w:rsidR="009D683D" w:rsidRDefault="004944C3">
      <w:pPr>
        <w:tabs>
          <w:tab w:val="left" w:pos="8222"/>
        </w:tabs>
        <w:spacing w:beforeLines="50" w:before="156" w:afterLines="50" w:after="156"/>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Pr>
          <w:rFonts w:ascii="Times New Roman" w:eastAsia="黑体" w:hAnsi="Times New Roman" w:cs="Times New Roman"/>
          <w:kern w:val="0"/>
          <w:sz w:val="18"/>
          <w:szCs w:val="18"/>
        </w:rPr>
        <w:t xml:space="preserve">3  </w:t>
      </w:r>
      <w:r>
        <w:rPr>
          <w:rFonts w:ascii="Times New Roman" w:eastAsia="黑体" w:hAnsi="Times New Roman" w:cs="Times New Roman"/>
          <w:kern w:val="0"/>
          <w:sz w:val="18"/>
          <w:szCs w:val="18"/>
        </w:rPr>
        <w:t>掺杂型镍钴铝酸锂</w:t>
      </w:r>
      <w:r>
        <w:rPr>
          <w:rFonts w:ascii="Times New Roman" w:eastAsia="黑体" w:hAnsi="Times New Roman" w:cs="Times New Roman" w:hint="eastAsia"/>
          <w:kern w:val="0"/>
          <w:sz w:val="18"/>
          <w:szCs w:val="18"/>
        </w:rPr>
        <w:t>的</w:t>
      </w:r>
      <w:r>
        <w:rPr>
          <w:rFonts w:ascii="Times New Roman" w:eastAsia="黑体" w:hAnsi="Times New Roman" w:cs="Times New Roman"/>
          <w:kern w:val="0"/>
          <w:sz w:val="18"/>
          <w:szCs w:val="18"/>
        </w:rPr>
        <w:t>首次放电比容量</w:t>
      </w:r>
    </w:p>
    <w:tbl>
      <w:tblPr>
        <w:tblW w:w="7253" w:type="dxa"/>
        <w:jc w:val="center"/>
        <w:tblLayout w:type="fixed"/>
        <w:tblLook w:val="04A0" w:firstRow="1" w:lastRow="0" w:firstColumn="1" w:lastColumn="0" w:noHBand="0" w:noVBand="1"/>
      </w:tblPr>
      <w:tblGrid>
        <w:gridCol w:w="3001"/>
        <w:gridCol w:w="1417"/>
        <w:gridCol w:w="1417"/>
        <w:gridCol w:w="1418"/>
      </w:tblGrid>
      <w:tr w:rsidR="009D683D" w14:paraId="1F56E0F6" w14:textId="77777777">
        <w:trPr>
          <w:trHeight w:val="240"/>
          <w:jc w:val="center"/>
        </w:trPr>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0A332AE7"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掺杂型镍钴铝酸锂种类</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019DE2"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12C943"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BFC0DE"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NCA-D3</w:t>
            </w:r>
          </w:p>
        </w:tc>
      </w:tr>
      <w:tr w:rsidR="009D683D" w14:paraId="77505AA3" w14:textId="77777777">
        <w:trPr>
          <w:trHeight w:val="319"/>
          <w:jc w:val="center"/>
        </w:trPr>
        <w:tc>
          <w:tcPr>
            <w:tcW w:w="3001" w:type="dxa"/>
            <w:tcBorders>
              <w:top w:val="nil"/>
              <w:left w:val="single" w:sz="4" w:space="0" w:color="auto"/>
              <w:bottom w:val="single" w:sz="4" w:space="0" w:color="auto"/>
              <w:right w:val="single" w:sz="4" w:space="0" w:color="auto"/>
            </w:tcBorders>
            <w:shd w:val="clear" w:color="auto" w:fill="auto"/>
            <w:vAlign w:val="center"/>
          </w:tcPr>
          <w:p w14:paraId="63010ED0"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首次放电比容量</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roofErr w:type="spellStart"/>
            <w:r>
              <w:rPr>
                <w:rFonts w:ascii="Times New Roman" w:eastAsia="宋体" w:hAnsi="Times New Roman" w:cs="Times New Roman"/>
                <w:color w:val="000000"/>
                <w:sz w:val="18"/>
                <w:szCs w:val="18"/>
              </w:rPr>
              <w:t>mAh</w:t>
            </w:r>
            <w:proofErr w:type="spellEnd"/>
            <w:r>
              <w:rPr>
                <w:rFonts w:ascii="Times New Roman" w:eastAsia="宋体" w:hAnsi="Times New Roman" w:cs="Times New Roman"/>
                <w:color w:val="000000"/>
                <w:sz w:val="18"/>
                <w:szCs w:val="18"/>
              </w:rPr>
              <w:t>/g</w:t>
            </w:r>
            <w:r>
              <w:rPr>
                <w:rFonts w:ascii="Times New Roman" w:eastAsia="宋体" w:hAnsi="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tcPr>
          <w:p w14:paraId="3AA22C69"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color w:val="000000"/>
                <w:sz w:val="18"/>
                <w:szCs w:val="18"/>
              </w:rPr>
              <w:t>190</w:t>
            </w:r>
          </w:p>
        </w:tc>
        <w:tc>
          <w:tcPr>
            <w:tcW w:w="1417" w:type="dxa"/>
            <w:tcBorders>
              <w:top w:val="nil"/>
              <w:left w:val="nil"/>
              <w:bottom w:val="single" w:sz="4" w:space="0" w:color="auto"/>
              <w:right w:val="single" w:sz="4" w:space="0" w:color="auto"/>
            </w:tcBorders>
            <w:shd w:val="clear" w:color="auto" w:fill="auto"/>
            <w:vAlign w:val="center"/>
          </w:tcPr>
          <w:p w14:paraId="7A8E92BB"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color w:val="000000"/>
                <w:sz w:val="18"/>
                <w:szCs w:val="18"/>
              </w:rPr>
              <w:t>200</w:t>
            </w:r>
          </w:p>
        </w:tc>
        <w:tc>
          <w:tcPr>
            <w:tcW w:w="1418" w:type="dxa"/>
            <w:tcBorders>
              <w:top w:val="nil"/>
              <w:left w:val="nil"/>
              <w:bottom w:val="single" w:sz="4" w:space="0" w:color="auto"/>
              <w:right w:val="single" w:sz="4" w:space="0" w:color="auto"/>
            </w:tcBorders>
            <w:shd w:val="clear" w:color="auto" w:fill="auto"/>
            <w:vAlign w:val="center"/>
          </w:tcPr>
          <w:p w14:paraId="4AA000ED"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color w:val="000000"/>
                <w:sz w:val="18"/>
                <w:szCs w:val="18"/>
              </w:rPr>
              <w:t>205</w:t>
            </w:r>
          </w:p>
        </w:tc>
      </w:tr>
    </w:tbl>
    <w:p w14:paraId="60B2178C"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4.1</w:t>
      </w:r>
      <w:r>
        <w:rPr>
          <w:rFonts w:ascii="Times New Roman" w:eastAsia="黑体" w:hAnsi="Times New Roman" w:cs="Times New Roman" w:hint="eastAsia"/>
          <w:color w:val="000000" w:themeColor="text1"/>
          <w:kern w:val="0"/>
          <w:szCs w:val="21"/>
        </w:rPr>
        <w:t>4</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首次充放电效率</w:t>
      </w:r>
    </w:p>
    <w:p w14:paraId="2B3E4B46"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产品在规定条件下的首次充放电效率应不小于</w:t>
      </w:r>
      <w:r>
        <w:rPr>
          <w:rFonts w:ascii="Times New Roman" w:eastAsia="宋体" w:hAnsi="Times New Roman" w:cs="Times New Roman"/>
          <w:kern w:val="0"/>
          <w:szCs w:val="21"/>
        </w:rPr>
        <w:t>86%</w:t>
      </w:r>
      <w:r>
        <w:rPr>
          <w:rFonts w:ascii="Times New Roman" w:eastAsia="宋体" w:hAnsi="Times New Roman" w:cs="Times New Roman"/>
          <w:kern w:val="0"/>
          <w:szCs w:val="21"/>
        </w:rPr>
        <w:t>。</w:t>
      </w:r>
    </w:p>
    <w:p w14:paraId="0FDA881C"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4.1</w:t>
      </w:r>
      <w:r>
        <w:rPr>
          <w:rFonts w:ascii="Times New Roman" w:eastAsia="黑体" w:hAnsi="Times New Roman" w:cs="Times New Roman" w:hint="eastAsia"/>
          <w:color w:val="000000" w:themeColor="text1"/>
          <w:kern w:val="0"/>
          <w:szCs w:val="21"/>
        </w:rPr>
        <w:t>5</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循环寿命</w:t>
      </w:r>
    </w:p>
    <w:p w14:paraId="4DA45F2E"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产品的循环寿命应符合表</w:t>
      </w:r>
      <w:r>
        <w:rPr>
          <w:rFonts w:ascii="Times New Roman" w:eastAsia="宋体" w:hAnsi="Times New Roman" w:cs="Times New Roman"/>
          <w:kern w:val="0"/>
          <w:szCs w:val="21"/>
        </w:rPr>
        <w:t>4</w:t>
      </w:r>
      <w:r>
        <w:rPr>
          <w:rFonts w:ascii="Times New Roman" w:eastAsia="宋体" w:hAnsi="Times New Roman" w:cs="Times New Roman"/>
          <w:kern w:val="0"/>
          <w:szCs w:val="21"/>
        </w:rPr>
        <w:t>的要求，以达到第一次放电容量的</w:t>
      </w:r>
      <w:r>
        <w:rPr>
          <w:rFonts w:ascii="Times New Roman" w:eastAsia="宋体" w:hAnsi="Times New Roman" w:cs="Times New Roman"/>
          <w:kern w:val="0"/>
          <w:szCs w:val="21"/>
        </w:rPr>
        <w:t>80%</w:t>
      </w:r>
      <w:r>
        <w:rPr>
          <w:rFonts w:ascii="Times New Roman" w:eastAsia="宋体" w:hAnsi="Times New Roman" w:cs="Times New Roman"/>
          <w:kern w:val="0"/>
          <w:szCs w:val="21"/>
        </w:rPr>
        <w:t>时为判定标准：</w:t>
      </w:r>
    </w:p>
    <w:p w14:paraId="35E44CB7" w14:textId="77777777" w:rsidR="009D683D" w:rsidRDefault="004944C3">
      <w:pPr>
        <w:tabs>
          <w:tab w:val="left" w:pos="8222"/>
        </w:tabs>
        <w:spacing w:beforeLines="50" w:before="156" w:afterLines="50" w:after="156"/>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Pr>
          <w:rFonts w:ascii="Times New Roman" w:eastAsia="黑体" w:hAnsi="Times New Roman" w:cs="Times New Roman"/>
          <w:kern w:val="0"/>
          <w:sz w:val="18"/>
          <w:szCs w:val="18"/>
        </w:rPr>
        <w:t xml:space="preserve">4  </w:t>
      </w:r>
      <w:r>
        <w:rPr>
          <w:rFonts w:ascii="Times New Roman" w:eastAsia="黑体" w:hAnsi="Times New Roman" w:cs="Times New Roman"/>
          <w:kern w:val="0"/>
          <w:sz w:val="18"/>
          <w:szCs w:val="18"/>
        </w:rPr>
        <w:t>掺杂型镍钴铝酸锂</w:t>
      </w:r>
      <w:r>
        <w:rPr>
          <w:rFonts w:ascii="Times New Roman" w:eastAsia="黑体" w:hAnsi="Times New Roman" w:cs="Times New Roman" w:hint="eastAsia"/>
          <w:kern w:val="0"/>
          <w:sz w:val="18"/>
          <w:szCs w:val="18"/>
        </w:rPr>
        <w:t>的</w:t>
      </w:r>
      <w:r>
        <w:rPr>
          <w:rFonts w:ascii="Times New Roman" w:eastAsia="黑体" w:hAnsi="Times New Roman" w:cs="Times New Roman"/>
          <w:kern w:val="0"/>
          <w:sz w:val="18"/>
          <w:szCs w:val="18"/>
        </w:rPr>
        <w:t>循环寿命</w:t>
      </w:r>
    </w:p>
    <w:tbl>
      <w:tblPr>
        <w:tblW w:w="7112" w:type="dxa"/>
        <w:jc w:val="center"/>
        <w:tblLayout w:type="fixed"/>
        <w:tblLook w:val="04A0" w:firstRow="1" w:lastRow="0" w:firstColumn="1" w:lastColumn="0" w:noHBand="0" w:noVBand="1"/>
      </w:tblPr>
      <w:tblGrid>
        <w:gridCol w:w="2717"/>
        <w:gridCol w:w="1560"/>
        <w:gridCol w:w="1417"/>
        <w:gridCol w:w="1418"/>
      </w:tblGrid>
      <w:tr w:rsidR="009D683D" w14:paraId="602B389A" w14:textId="77777777">
        <w:trPr>
          <w:trHeight w:val="295"/>
          <w:jc w:val="center"/>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125FDCA1"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掺杂型镍钴铝酸锂种类</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9FBF4B"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7A5991"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CAE7CC"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NCA-D3</w:t>
            </w:r>
          </w:p>
        </w:tc>
      </w:tr>
      <w:tr w:rsidR="009D683D" w14:paraId="5E8586F2" w14:textId="77777777">
        <w:trPr>
          <w:trHeight w:val="238"/>
          <w:jc w:val="center"/>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75274E53"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常温</w:t>
            </w:r>
            <w:r>
              <w:rPr>
                <w:rFonts w:ascii="Times New Roman" w:eastAsia="宋体" w:hAnsi="Times New Roman" w:cs="Times New Roman"/>
                <w:color w:val="000000"/>
                <w:sz w:val="18"/>
                <w:szCs w:val="18"/>
              </w:rPr>
              <w:t>循环寿命</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F4C9F3"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color w:val="000000"/>
                <w:sz w:val="18"/>
                <w:szCs w:val="18"/>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F45C98"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913404" w14:textId="77777777" w:rsidR="009D683D" w:rsidRDefault="004944C3">
            <w:pPr>
              <w:ind w:leftChars="59" w:left="504" w:hangingChars="211" w:hanging="380"/>
              <w:jc w:val="center"/>
              <w:rPr>
                <w:rFonts w:ascii="Times New Roman" w:eastAsia="宋体" w:hAnsi="Times New Roman" w:cs="Times New Roman"/>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color w:val="000000"/>
                <w:sz w:val="18"/>
                <w:szCs w:val="18"/>
              </w:rPr>
              <w:t>500</w:t>
            </w:r>
          </w:p>
        </w:tc>
      </w:tr>
      <w:tr w:rsidR="009D683D" w14:paraId="0F91E94F" w14:textId="77777777">
        <w:trPr>
          <w:trHeight w:val="283"/>
          <w:jc w:val="center"/>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4396D7BE" w14:textId="77777777" w:rsidR="009D683D" w:rsidRDefault="004944C3">
            <w:pPr>
              <w:ind w:leftChars="59" w:left="504" w:hangingChars="211" w:hanging="380"/>
              <w:jc w:val="left"/>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高温</w:t>
            </w:r>
            <w:r>
              <w:rPr>
                <w:rFonts w:ascii="Times New Roman" w:eastAsia="宋体" w:hAnsi="Times New Roman" w:cs="Times New Roman"/>
                <w:color w:val="000000"/>
                <w:sz w:val="18"/>
                <w:szCs w:val="18"/>
              </w:rPr>
              <w:t>循环寿命</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次</w:t>
            </w:r>
          </w:p>
        </w:tc>
        <w:tc>
          <w:tcPr>
            <w:tcW w:w="1560" w:type="dxa"/>
            <w:tcBorders>
              <w:top w:val="single" w:sz="4" w:space="0" w:color="auto"/>
              <w:left w:val="nil"/>
              <w:bottom w:val="single" w:sz="4" w:space="0" w:color="auto"/>
              <w:right w:val="single" w:sz="4" w:space="0" w:color="auto"/>
            </w:tcBorders>
            <w:shd w:val="clear" w:color="auto" w:fill="auto"/>
            <w:vAlign w:val="center"/>
          </w:tcPr>
          <w:p w14:paraId="0CDF6819" w14:textId="77777777" w:rsidR="009D683D" w:rsidRDefault="004944C3">
            <w:pPr>
              <w:ind w:leftChars="59" w:left="504" w:hangingChars="211" w:hanging="380"/>
              <w:jc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hint="eastAsia"/>
                <w:color w:val="000000"/>
                <w:sz w:val="18"/>
                <w:szCs w:val="18"/>
              </w:rPr>
              <w:t>8</w:t>
            </w:r>
            <w:r>
              <w:rPr>
                <w:rFonts w:ascii="Times New Roman" w:eastAsia="宋体" w:hAnsi="Times New Roman" w:cs="Times New Roman"/>
                <w:color w:val="000000"/>
                <w:sz w:val="18"/>
                <w:szCs w:val="18"/>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A932EA" w14:textId="77777777" w:rsidR="009D683D" w:rsidRDefault="004944C3">
            <w:pPr>
              <w:ind w:leftChars="59" w:left="504" w:hangingChars="211" w:hanging="380"/>
              <w:jc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131ED1" w14:textId="77777777" w:rsidR="009D683D" w:rsidRDefault="004944C3">
            <w:pPr>
              <w:ind w:leftChars="59" w:left="504" w:hangingChars="211" w:hanging="380"/>
              <w:jc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Times New Roman" w:eastAsia="宋体" w:hAnsi="Times New Roman" w:cs="Times New Roman" w:hint="eastAsia"/>
                <w:color w:val="000000"/>
                <w:sz w:val="18"/>
                <w:szCs w:val="18"/>
              </w:rPr>
              <w:t>3</w:t>
            </w:r>
            <w:r>
              <w:rPr>
                <w:rFonts w:ascii="Times New Roman" w:eastAsia="宋体" w:hAnsi="Times New Roman" w:cs="Times New Roman"/>
                <w:color w:val="000000"/>
                <w:sz w:val="18"/>
                <w:szCs w:val="18"/>
              </w:rPr>
              <w:t>00</w:t>
            </w:r>
          </w:p>
        </w:tc>
      </w:tr>
    </w:tbl>
    <w:p w14:paraId="6BB023B6" w14:textId="77777777" w:rsidR="009D683D" w:rsidRDefault="004944C3">
      <w:pPr>
        <w:tabs>
          <w:tab w:val="left" w:pos="8222"/>
        </w:tabs>
        <w:spacing w:beforeLines="100" w:before="312" w:afterLines="100" w:after="312"/>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5  </w:t>
      </w:r>
      <w:r>
        <w:rPr>
          <w:rFonts w:ascii="Times New Roman" w:eastAsia="黑体" w:hAnsi="Times New Roman" w:cs="Times New Roman"/>
          <w:color w:val="000000" w:themeColor="text1"/>
          <w:kern w:val="0"/>
          <w:szCs w:val="21"/>
        </w:rPr>
        <w:t>试验方法</w:t>
      </w:r>
    </w:p>
    <w:p w14:paraId="5F56EDCF"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5.1  </w:t>
      </w:r>
      <w:r>
        <w:rPr>
          <w:rFonts w:ascii="Times New Roman" w:eastAsia="黑体" w:hAnsi="Times New Roman" w:cs="Times New Roman"/>
          <w:color w:val="000000" w:themeColor="text1"/>
          <w:kern w:val="0"/>
          <w:szCs w:val="21"/>
        </w:rPr>
        <w:t>化学成分</w:t>
      </w:r>
    </w:p>
    <w:p w14:paraId="24EDFF3C" w14:textId="77777777" w:rsidR="009D683D" w:rsidRDefault="004944C3">
      <w:pPr>
        <w:tabs>
          <w:tab w:val="left" w:pos="8222"/>
        </w:tabs>
        <w:ind w:right="84"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化学成分</w:t>
      </w:r>
      <w:proofErr w:type="gramStart"/>
      <w:r>
        <w:rPr>
          <w:rFonts w:ascii="Times New Roman" w:eastAsia="宋体" w:hAnsi="Times New Roman" w:cs="Times New Roman"/>
          <w:kern w:val="0"/>
          <w:szCs w:val="21"/>
        </w:rPr>
        <w:t>测定按</w:t>
      </w:r>
      <w:proofErr w:type="gramEnd"/>
      <w:r>
        <w:rPr>
          <w:rFonts w:ascii="Times New Roman" w:eastAsia="宋体" w:hAnsi="Times New Roman" w:cs="Times New Roman"/>
          <w:kern w:val="0"/>
          <w:szCs w:val="21"/>
        </w:rPr>
        <w:t>YS/T 1263</w:t>
      </w:r>
      <w:r>
        <w:rPr>
          <w:rFonts w:ascii="Times New Roman" w:eastAsia="宋体" w:hAnsi="Times New Roman" w:cs="Times New Roman"/>
          <w:kern w:val="0"/>
          <w:szCs w:val="21"/>
        </w:rPr>
        <w:t>（所有部分）的规定进行。</w:t>
      </w:r>
      <w:r>
        <w:rPr>
          <w:rFonts w:ascii="Times New Roman" w:eastAsia="宋体" w:hAnsi="Times New Roman" w:cs="Times New Roman"/>
          <w:kern w:val="0"/>
          <w:szCs w:val="21"/>
        </w:rPr>
        <w:t xml:space="preserve"> </w:t>
      </w:r>
    </w:p>
    <w:p w14:paraId="59655CE3"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5.2  </w:t>
      </w:r>
      <w:r>
        <w:rPr>
          <w:rFonts w:ascii="Times New Roman" w:eastAsia="黑体" w:hAnsi="Times New Roman" w:cs="Times New Roman"/>
          <w:color w:val="000000" w:themeColor="text1"/>
          <w:kern w:val="0"/>
          <w:szCs w:val="21"/>
        </w:rPr>
        <w:t>水分含量</w:t>
      </w:r>
    </w:p>
    <w:p w14:paraId="20A9643B" w14:textId="77777777" w:rsidR="009D683D" w:rsidRDefault="004944C3">
      <w:pPr>
        <w:tabs>
          <w:tab w:val="left" w:pos="8222"/>
        </w:tabs>
        <w:ind w:right="84"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水分含量测定按</w:t>
      </w:r>
      <w:r>
        <w:rPr>
          <w:rFonts w:ascii="Times New Roman" w:eastAsia="宋体" w:hAnsi="Times New Roman" w:cs="Times New Roman"/>
          <w:kern w:val="0"/>
          <w:szCs w:val="21"/>
        </w:rPr>
        <w:t>GB/T 6283</w:t>
      </w:r>
      <w:r>
        <w:rPr>
          <w:rFonts w:ascii="Times New Roman" w:eastAsia="宋体" w:hAnsi="Times New Roman" w:cs="Times New Roman"/>
          <w:kern w:val="0"/>
          <w:szCs w:val="21"/>
        </w:rPr>
        <w:t>的规定进行。</w:t>
      </w:r>
    </w:p>
    <w:p w14:paraId="1D76F743"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w:t>
      </w:r>
      <w:r>
        <w:rPr>
          <w:rFonts w:ascii="Times New Roman" w:eastAsia="黑体" w:hAnsi="Times New Roman" w:cs="Times New Roman" w:hint="eastAsia"/>
          <w:color w:val="000000" w:themeColor="text1"/>
          <w:kern w:val="0"/>
          <w:szCs w:val="21"/>
        </w:rPr>
        <w:t>3</w:t>
      </w:r>
      <w:r>
        <w:rPr>
          <w:rFonts w:ascii="Times New Roman" w:eastAsia="黑体" w:hAnsi="Times New Roman" w:cs="Times New Roman"/>
          <w:color w:val="000000" w:themeColor="text1"/>
          <w:kern w:val="0"/>
          <w:szCs w:val="21"/>
        </w:rPr>
        <w:t>磁性异物</w:t>
      </w:r>
    </w:p>
    <w:p w14:paraId="77F89848"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磁性异物含量测定按</w:t>
      </w:r>
      <w:r>
        <w:rPr>
          <w:rFonts w:ascii="Times New Roman" w:eastAsia="宋体" w:hAnsi="Times New Roman" w:cs="Times New Roman" w:hint="eastAsia"/>
          <w:color w:val="FF0000"/>
          <w:kern w:val="0"/>
          <w:szCs w:val="21"/>
        </w:rPr>
        <w:t>GB/T ***</w:t>
      </w:r>
      <w:r>
        <w:rPr>
          <w:rFonts w:ascii="Times New Roman" w:eastAsia="宋体" w:hAnsi="Times New Roman" w:cs="Times New Roman"/>
          <w:kern w:val="0"/>
          <w:szCs w:val="21"/>
        </w:rPr>
        <w:t>的规定进行，其中磁性异物的含量为铁、铬、锌的含量之</w:t>
      </w:r>
      <w:proofErr w:type="gramStart"/>
      <w:r>
        <w:rPr>
          <w:rFonts w:ascii="Times New Roman" w:eastAsia="宋体" w:hAnsi="Times New Roman" w:cs="Times New Roman"/>
          <w:kern w:val="0"/>
          <w:szCs w:val="21"/>
        </w:rPr>
        <w:t>和</w:t>
      </w:r>
      <w:proofErr w:type="gramEnd"/>
      <w:r>
        <w:rPr>
          <w:rFonts w:ascii="Times New Roman" w:eastAsia="宋体" w:hAnsi="Times New Roman" w:cs="Times New Roman"/>
          <w:kern w:val="0"/>
          <w:szCs w:val="21"/>
        </w:rPr>
        <w:t>。</w:t>
      </w:r>
    </w:p>
    <w:p w14:paraId="16F70549"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w:t>
      </w:r>
      <w:r>
        <w:rPr>
          <w:rFonts w:ascii="Times New Roman" w:eastAsia="黑体" w:hAnsi="Times New Roman" w:cs="Times New Roman" w:hint="eastAsia"/>
          <w:color w:val="000000" w:themeColor="text1"/>
          <w:kern w:val="0"/>
          <w:szCs w:val="21"/>
        </w:rPr>
        <w:t>4</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hint="eastAsia"/>
          <w:color w:val="000000" w:themeColor="text1"/>
          <w:kern w:val="0"/>
          <w:szCs w:val="21"/>
        </w:rPr>
        <w:t>残余碱</w:t>
      </w:r>
      <w:r>
        <w:rPr>
          <w:rFonts w:ascii="Times New Roman" w:eastAsia="黑体" w:hAnsi="Times New Roman" w:cs="Times New Roman"/>
          <w:color w:val="000000" w:themeColor="text1"/>
          <w:kern w:val="0"/>
          <w:szCs w:val="21"/>
        </w:rPr>
        <w:t>含量</w:t>
      </w:r>
    </w:p>
    <w:p w14:paraId="1D927034"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残余碱含量测定按</w:t>
      </w:r>
      <w:r>
        <w:rPr>
          <w:rFonts w:ascii="Times New Roman" w:eastAsia="宋体" w:hAnsi="Times New Roman" w:cs="Times New Roman" w:hint="eastAsia"/>
          <w:color w:val="FF0000"/>
          <w:kern w:val="0"/>
          <w:szCs w:val="21"/>
        </w:rPr>
        <w:t>GB/T ***</w:t>
      </w:r>
      <w:r>
        <w:rPr>
          <w:rFonts w:ascii="Times New Roman" w:eastAsia="宋体" w:hAnsi="Times New Roman" w:cs="Times New Roman" w:hint="eastAsia"/>
          <w:kern w:val="0"/>
          <w:szCs w:val="21"/>
        </w:rPr>
        <w:t>的规定</w:t>
      </w:r>
      <w:r>
        <w:rPr>
          <w:rFonts w:ascii="Times New Roman" w:eastAsia="宋体" w:hAnsi="Times New Roman" w:cs="Times New Roman"/>
          <w:kern w:val="0"/>
          <w:szCs w:val="21"/>
        </w:rPr>
        <w:t>进行。</w:t>
      </w:r>
    </w:p>
    <w:p w14:paraId="15E73497"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w:t>
      </w:r>
      <w:r>
        <w:rPr>
          <w:rFonts w:ascii="Times New Roman" w:eastAsia="黑体" w:hAnsi="Times New Roman" w:cs="Times New Roman" w:hint="eastAsia"/>
          <w:color w:val="000000" w:themeColor="text1"/>
          <w:kern w:val="0"/>
          <w:szCs w:val="21"/>
        </w:rPr>
        <w:t>5</w:t>
      </w:r>
      <w:r>
        <w:rPr>
          <w:rFonts w:ascii="Times New Roman" w:eastAsia="黑体" w:hAnsi="Times New Roman" w:cs="Times New Roman"/>
          <w:color w:val="000000" w:themeColor="text1"/>
          <w:kern w:val="0"/>
          <w:szCs w:val="21"/>
        </w:rPr>
        <w:t xml:space="preserve"> pH</w:t>
      </w:r>
      <w:r>
        <w:rPr>
          <w:rFonts w:ascii="Times New Roman" w:eastAsia="黑体" w:hAnsi="Times New Roman" w:cs="Times New Roman"/>
          <w:color w:val="000000" w:themeColor="text1"/>
          <w:kern w:val="0"/>
          <w:szCs w:val="21"/>
        </w:rPr>
        <w:t>值</w:t>
      </w:r>
    </w:p>
    <w:p w14:paraId="61D93316"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pH</w:t>
      </w:r>
      <w:r>
        <w:rPr>
          <w:rFonts w:ascii="Times New Roman" w:eastAsia="宋体" w:hAnsi="Times New Roman" w:cs="Times New Roman"/>
          <w:kern w:val="0"/>
          <w:szCs w:val="21"/>
        </w:rPr>
        <w:t>值</w:t>
      </w:r>
      <w:proofErr w:type="gramStart"/>
      <w:r>
        <w:rPr>
          <w:rFonts w:ascii="Times New Roman" w:eastAsia="宋体" w:hAnsi="Times New Roman" w:cs="Times New Roman"/>
          <w:kern w:val="0"/>
          <w:szCs w:val="21"/>
        </w:rPr>
        <w:t>测定按</w:t>
      </w:r>
      <w:proofErr w:type="gramEnd"/>
      <w:r>
        <w:rPr>
          <w:rFonts w:ascii="Times New Roman" w:eastAsia="宋体" w:hAnsi="Times New Roman" w:cs="Times New Roman"/>
          <w:kern w:val="0"/>
          <w:szCs w:val="21"/>
        </w:rPr>
        <w:t xml:space="preserve">GB/T </w:t>
      </w:r>
      <w:r>
        <w:rPr>
          <w:rFonts w:ascii="Times New Roman" w:eastAsia="宋体" w:hAnsi="Times New Roman" w:cs="Times New Roman" w:hint="eastAsia"/>
          <w:kern w:val="0"/>
          <w:szCs w:val="21"/>
        </w:rPr>
        <w:t>1717</w:t>
      </w:r>
      <w:r>
        <w:rPr>
          <w:rFonts w:ascii="Times New Roman" w:eastAsia="宋体" w:hAnsi="Times New Roman" w:cs="Times New Roman"/>
          <w:kern w:val="0"/>
          <w:szCs w:val="21"/>
        </w:rPr>
        <w:t>的规定进行。</w:t>
      </w:r>
    </w:p>
    <w:p w14:paraId="6489AF9A"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w:t>
      </w:r>
      <w:r>
        <w:rPr>
          <w:rFonts w:ascii="Times New Roman" w:eastAsia="黑体" w:hAnsi="Times New Roman" w:cs="Times New Roman" w:hint="eastAsia"/>
          <w:color w:val="000000" w:themeColor="text1"/>
          <w:kern w:val="0"/>
          <w:szCs w:val="21"/>
        </w:rPr>
        <w:t>6</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外观质量</w:t>
      </w:r>
    </w:p>
    <w:p w14:paraId="11229445" w14:textId="77777777" w:rsidR="009D683D" w:rsidRDefault="004944C3">
      <w:pPr>
        <w:tabs>
          <w:tab w:val="left" w:pos="8222"/>
        </w:tabs>
        <w:ind w:right="84"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外观用目测观察。</w:t>
      </w:r>
    </w:p>
    <w:p w14:paraId="769ECF10"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hint="eastAsia"/>
          <w:color w:val="000000" w:themeColor="text1"/>
          <w:kern w:val="0"/>
          <w:szCs w:val="21"/>
        </w:rPr>
        <w:lastRenderedPageBreak/>
        <w:t>5.7</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hint="eastAsia"/>
          <w:color w:val="000000" w:themeColor="text1"/>
          <w:kern w:val="0"/>
          <w:szCs w:val="21"/>
        </w:rPr>
        <w:t>微观形貌</w:t>
      </w:r>
    </w:p>
    <w:p w14:paraId="457A9B43" w14:textId="77777777" w:rsidR="009D683D" w:rsidRDefault="004944C3">
      <w:pPr>
        <w:tabs>
          <w:tab w:val="left" w:pos="8222"/>
        </w:tabs>
        <w:ind w:right="84" w:firstLineChars="200" w:firstLine="420"/>
        <w:jc w:val="left"/>
        <w:rPr>
          <w:rFonts w:ascii="宋体" w:eastAsia="宋体" w:hAnsi="宋体" w:cs="宋体"/>
          <w:kern w:val="0"/>
          <w:szCs w:val="21"/>
        </w:rPr>
      </w:pPr>
      <w:r>
        <w:rPr>
          <w:rFonts w:ascii="宋体" w:eastAsia="宋体" w:hAnsi="宋体" w:cs="宋体" w:hint="eastAsia"/>
          <w:szCs w:val="21"/>
        </w:rPr>
        <w:t>产品的微观形貌用扫描电子显微镜检测。</w:t>
      </w:r>
    </w:p>
    <w:p w14:paraId="0BA33C53"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w:t>
      </w:r>
      <w:r>
        <w:rPr>
          <w:rFonts w:ascii="Times New Roman" w:eastAsia="黑体" w:hAnsi="Times New Roman" w:cs="Times New Roman" w:hint="eastAsia"/>
          <w:color w:val="000000" w:themeColor="text1"/>
          <w:kern w:val="0"/>
          <w:szCs w:val="21"/>
        </w:rPr>
        <w:t>8</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晶体结构</w:t>
      </w:r>
    </w:p>
    <w:p w14:paraId="104DED9C" w14:textId="77777777" w:rsidR="009D683D" w:rsidRDefault="004944C3">
      <w:pPr>
        <w:tabs>
          <w:tab w:val="left" w:pos="8222"/>
        </w:tabs>
        <w:ind w:right="84"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产品的晶体结构用</w:t>
      </w:r>
      <w:r>
        <w:rPr>
          <w:rFonts w:ascii="Times New Roman" w:eastAsia="宋体" w:hAnsi="Times New Roman" w:cs="Times New Roman"/>
          <w:kern w:val="0"/>
          <w:szCs w:val="21"/>
        </w:rPr>
        <w:t>X</w:t>
      </w:r>
      <w:r>
        <w:rPr>
          <w:rFonts w:ascii="Times New Roman" w:eastAsia="宋体" w:hAnsi="Times New Roman" w:cs="Times New Roman"/>
          <w:kern w:val="0"/>
          <w:szCs w:val="21"/>
        </w:rPr>
        <w:t>射线衍射</w:t>
      </w:r>
      <w:r>
        <w:rPr>
          <w:rFonts w:ascii="Times New Roman" w:eastAsia="宋体" w:hAnsi="Times New Roman" w:cs="Times New Roman"/>
          <w:kern w:val="0"/>
          <w:szCs w:val="21"/>
        </w:rPr>
        <w:t>仪</w:t>
      </w:r>
      <w:r>
        <w:rPr>
          <w:rFonts w:ascii="Times New Roman" w:eastAsia="宋体" w:hAnsi="Times New Roman" w:cs="Times New Roman" w:hint="eastAsia"/>
          <w:kern w:val="0"/>
          <w:szCs w:val="21"/>
        </w:rPr>
        <w:t>检测</w:t>
      </w:r>
      <w:r>
        <w:rPr>
          <w:rFonts w:ascii="Times New Roman" w:eastAsia="宋体" w:hAnsi="Times New Roman" w:cs="Times New Roman"/>
          <w:kern w:val="0"/>
          <w:szCs w:val="21"/>
        </w:rPr>
        <w:t>。</w:t>
      </w:r>
    </w:p>
    <w:p w14:paraId="18A128A8"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5.9 </w:t>
      </w:r>
      <w:r>
        <w:rPr>
          <w:rFonts w:ascii="Times New Roman" w:eastAsia="黑体" w:hAnsi="Times New Roman" w:cs="Times New Roman"/>
          <w:color w:val="000000" w:themeColor="text1"/>
          <w:kern w:val="0"/>
          <w:szCs w:val="21"/>
        </w:rPr>
        <w:t>粒度分布</w:t>
      </w:r>
    </w:p>
    <w:p w14:paraId="79A1643C" w14:textId="77777777" w:rsidR="009D683D" w:rsidRDefault="004944C3">
      <w:pPr>
        <w:tabs>
          <w:tab w:val="left" w:pos="8222"/>
        </w:tabs>
        <w:ind w:right="84"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粒度分布</w:t>
      </w:r>
      <w:proofErr w:type="gramStart"/>
      <w:r>
        <w:rPr>
          <w:rFonts w:ascii="Times New Roman" w:eastAsia="宋体" w:hAnsi="Times New Roman" w:cs="Times New Roman"/>
          <w:kern w:val="0"/>
          <w:szCs w:val="21"/>
        </w:rPr>
        <w:t>测定按</w:t>
      </w:r>
      <w:proofErr w:type="gramEnd"/>
      <w:r>
        <w:rPr>
          <w:rFonts w:ascii="Times New Roman" w:eastAsia="宋体" w:hAnsi="Times New Roman" w:cs="Times New Roman"/>
          <w:kern w:val="0"/>
          <w:szCs w:val="21"/>
        </w:rPr>
        <w:t>GB/T 19077</w:t>
      </w:r>
      <w:r>
        <w:rPr>
          <w:rFonts w:ascii="Times New Roman" w:eastAsia="宋体" w:hAnsi="Times New Roman" w:cs="Times New Roman"/>
          <w:kern w:val="0"/>
          <w:szCs w:val="21"/>
        </w:rPr>
        <w:t>的规定进行。</w:t>
      </w:r>
    </w:p>
    <w:p w14:paraId="3F8F3C45"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w:t>
      </w:r>
      <w:r>
        <w:rPr>
          <w:rFonts w:ascii="Times New Roman" w:eastAsia="黑体" w:hAnsi="Times New Roman" w:cs="Times New Roman" w:hint="eastAsia"/>
          <w:color w:val="000000" w:themeColor="text1"/>
          <w:kern w:val="0"/>
          <w:szCs w:val="21"/>
        </w:rPr>
        <w:t>10</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振实密度</w:t>
      </w:r>
    </w:p>
    <w:p w14:paraId="75080140" w14:textId="77777777" w:rsidR="009D683D" w:rsidRDefault="004944C3">
      <w:pPr>
        <w:tabs>
          <w:tab w:val="left" w:pos="8222"/>
        </w:tabs>
        <w:ind w:right="84"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产品的振实密度</w:t>
      </w:r>
      <w:proofErr w:type="gramStart"/>
      <w:r>
        <w:rPr>
          <w:rFonts w:ascii="Times New Roman" w:eastAsia="宋体" w:hAnsi="Times New Roman" w:cs="Times New Roman"/>
          <w:kern w:val="0"/>
          <w:szCs w:val="21"/>
        </w:rPr>
        <w:t>测定按</w:t>
      </w:r>
      <w:proofErr w:type="gramEnd"/>
      <w:r>
        <w:rPr>
          <w:rFonts w:ascii="Times New Roman" w:eastAsia="宋体" w:hAnsi="Times New Roman" w:cs="Times New Roman"/>
          <w:kern w:val="0"/>
          <w:szCs w:val="21"/>
        </w:rPr>
        <w:t>GB/T 5162</w:t>
      </w:r>
      <w:r>
        <w:rPr>
          <w:rFonts w:ascii="Times New Roman" w:eastAsia="宋体" w:hAnsi="Times New Roman" w:cs="Times New Roman"/>
          <w:kern w:val="0"/>
          <w:szCs w:val="21"/>
        </w:rPr>
        <w:t>的规定进行。</w:t>
      </w:r>
    </w:p>
    <w:p w14:paraId="4F24DA74"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w:t>
      </w:r>
      <w:r>
        <w:rPr>
          <w:rFonts w:ascii="Times New Roman" w:eastAsia="黑体" w:hAnsi="Times New Roman" w:cs="Times New Roman" w:hint="eastAsia"/>
          <w:color w:val="000000" w:themeColor="text1"/>
          <w:kern w:val="0"/>
          <w:szCs w:val="21"/>
        </w:rPr>
        <w:t>11</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比表面积</w:t>
      </w:r>
    </w:p>
    <w:p w14:paraId="53DD64B0" w14:textId="77777777" w:rsidR="009D683D" w:rsidRDefault="004944C3">
      <w:pPr>
        <w:tabs>
          <w:tab w:val="left" w:pos="8222"/>
        </w:tabs>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rPr>
        <w:t>产品的比表面积</w:t>
      </w:r>
      <w:proofErr w:type="gramStart"/>
      <w:r>
        <w:rPr>
          <w:rFonts w:ascii="Times New Roman" w:eastAsia="宋体" w:hAnsi="Times New Roman" w:cs="Times New Roman"/>
          <w:kern w:val="0"/>
          <w:szCs w:val="21"/>
        </w:rPr>
        <w:t>测定按</w:t>
      </w:r>
      <w:proofErr w:type="gramEnd"/>
      <w:r>
        <w:rPr>
          <w:rFonts w:ascii="Times New Roman" w:eastAsia="宋体" w:hAnsi="Times New Roman" w:cs="Times New Roman"/>
          <w:kern w:val="0"/>
          <w:szCs w:val="21"/>
        </w:rPr>
        <w:t>GB/T 19587</w:t>
      </w:r>
      <w:r>
        <w:rPr>
          <w:rFonts w:ascii="Times New Roman" w:eastAsia="宋体" w:hAnsi="Times New Roman" w:cs="Times New Roman"/>
          <w:kern w:val="0"/>
          <w:szCs w:val="21"/>
        </w:rPr>
        <w:t>的规定进行</w:t>
      </w:r>
      <w:r>
        <w:rPr>
          <w:rFonts w:ascii="Times New Roman" w:hAnsi="Times New Roman" w:cs="Times New Roman"/>
          <w:kern w:val="0"/>
          <w:szCs w:val="21"/>
        </w:rPr>
        <w:t>。</w:t>
      </w:r>
    </w:p>
    <w:p w14:paraId="6F6C97E4"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5.1</w:t>
      </w:r>
      <w:r>
        <w:rPr>
          <w:rFonts w:ascii="Times New Roman" w:eastAsia="黑体" w:hAnsi="Times New Roman" w:cs="Times New Roman" w:hint="eastAsia"/>
          <w:color w:val="000000" w:themeColor="text1"/>
          <w:kern w:val="0"/>
          <w:szCs w:val="21"/>
        </w:rPr>
        <w:t>2</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首次放电比容量</w:t>
      </w:r>
    </w:p>
    <w:p w14:paraId="340BEB82"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产品的首次放电比容量</w:t>
      </w:r>
      <w:proofErr w:type="gramStart"/>
      <w:r>
        <w:rPr>
          <w:rFonts w:ascii="Times New Roman" w:eastAsia="宋体" w:hAnsi="Times New Roman" w:cs="Times New Roman" w:hint="eastAsia"/>
          <w:kern w:val="0"/>
          <w:szCs w:val="21"/>
        </w:rPr>
        <w:t>测定按</w:t>
      </w:r>
      <w:proofErr w:type="gramEnd"/>
      <w:r>
        <w:rPr>
          <w:rFonts w:ascii="Times New Roman" w:eastAsia="宋体" w:hAnsi="Times New Roman" w:cs="Times New Roman" w:hint="eastAsia"/>
          <w:kern w:val="0"/>
          <w:szCs w:val="21"/>
        </w:rPr>
        <w:t xml:space="preserve">GB/T </w:t>
      </w:r>
      <w:r>
        <w:rPr>
          <w:rFonts w:ascii="Times New Roman" w:eastAsia="宋体" w:hAnsi="Times New Roman" w:cs="Times New Roman" w:hint="eastAsia"/>
          <w:kern w:val="0"/>
          <w:szCs w:val="21"/>
        </w:rPr>
        <w:t>23365</w:t>
      </w:r>
      <w:r>
        <w:rPr>
          <w:rFonts w:ascii="Times New Roman" w:eastAsia="宋体" w:hAnsi="Times New Roman" w:cs="Times New Roman" w:hint="eastAsia"/>
          <w:kern w:val="0"/>
          <w:szCs w:val="21"/>
        </w:rPr>
        <w:t>的规定进行电池制作，测试环境温度为</w:t>
      </w:r>
      <w:r>
        <w:rPr>
          <w:rFonts w:ascii="Times New Roman" w:eastAsia="宋体" w:hAnsi="Times New Roman" w:cs="Times New Roman" w:hint="eastAsia"/>
          <w:kern w:val="0"/>
          <w:szCs w:val="21"/>
        </w:rPr>
        <w:t>25</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℃。充放电制度：以掺杂型镍钴铝酸锂为正极材料制成的电池以</w:t>
      </w:r>
      <w:r>
        <w:rPr>
          <w:rFonts w:ascii="Times New Roman" w:eastAsia="宋体" w:hAnsi="Times New Roman" w:cs="Times New Roman" w:hint="eastAsia"/>
          <w:kern w:val="0"/>
          <w:szCs w:val="21"/>
        </w:rPr>
        <w:t>0.1C</w:t>
      </w:r>
      <w:r>
        <w:rPr>
          <w:rFonts w:ascii="Times New Roman" w:eastAsia="宋体" w:hAnsi="Times New Roman" w:cs="Times New Roman" w:hint="eastAsia"/>
          <w:kern w:val="0"/>
          <w:szCs w:val="21"/>
        </w:rPr>
        <w:t>恒定电流充电至</w:t>
      </w:r>
      <w:r>
        <w:rPr>
          <w:rFonts w:ascii="Times New Roman" w:eastAsia="宋体" w:hAnsi="Times New Roman" w:cs="Times New Roman" w:hint="eastAsia"/>
          <w:kern w:val="0"/>
          <w:szCs w:val="21"/>
        </w:rPr>
        <w:t>4.3V</w:t>
      </w:r>
      <w:r>
        <w:rPr>
          <w:rFonts w:ascii="Times New Roman" w:eastAsia="宋体" w:hAnsi="Times New Roman" w:cs="Times New Roman" w:hint="eastAsia"/>
          <w:kern w:val="0"/>
          <w:szCs w:val="21"/>
        </w:rPr>
        <w:t>，再恒压充电至终止电流为</w:t>
      </w:r>
      <w:r>
        <w:rPr>
          <w:rFonts w:ascii="Times New Roman" w:eastAsia="宋体" w:hAnsi="Times New Roman" w:cs="Times New Roman" w:hint="eastAsia"/>
          <w:kern w:val="0"/>
          <w:szCs w:val="21"/>
        </w:rPr>
        <w:t>0.01C</w:t>
      </w:r>
      <w:r>
        <w:rPr>
          <w:rFonts w:ascii="Times New Roman" w:eastAsia="宋体" w:hAnsi="Times New Roman" w:cs="Times New Roman" w:hint="eastAsia"/>
          <w:kern w:val="0"/>
          <w:szCs w:val="21"/>
        </w:rPr>
        <w:t>，静置</w:t>
      </w:r>
      <w:r>
        <w:rPr>
          <w:rFonts w:ascii="Times New Roman" w:eastAsia="宋体" w:hAnsi="Times New Roman" w:cs="Times New Roman" w:hint="eastAsia"/>
          <w:kern w:val="0"/>
          <w:szCs w:val="21"/>
        </w:rPr>
        <w:t>10min</w:t>
      </w:r>
      <w:r>
        <w:rPr>
          <w:rFonts w:ascii="Times New Roman" w:eastAsia="宋体" w:hAnsi="Times New Roman" w:cs="Times New Roman" w:hint="eastAsia"/>
          <w:kern w:val="0"/>
          <w:szCs w:val="21"/>
        </w:rPr>
        <w:t>，再以</w:t>
      </w:r>
      <w:r>
        <w:rPr>
          <w:rFonts w:ascii="Times New Roman" w:eastAsia="宋体" w:hAnsi="Times New Roman" w:cs="Times New Roman" w:hint="eastAsia"/>
          <w:kern w:val="0"/>
          <w:szCs w:val="21"/>
        </w:rPr>
        <w:t>0.1C</w:t>
      </w:r>
      <w:r>
        <w:rPr>
          <w:rFonts w:ascii="Times New Roman" w:eastAsia="宋体" w:hAnsi="Times New Roman" w:cs="Times New Roman" w:hint="eastAsia"/>
          <w:kern w:val="0"/>
          <w:szCs w:val="21"/>
        </w:rPr>
        <w:t>恒定电流放电至终止电压</w:t>
      </w:r>
      <w:r>
        <w:rPr>
          <w:rFonts w:ascii="Times New Roman" w:eastAsia="宋体" w:hAnsi="Times New Roman" w:cs="Times New Roman" w:hint="eastAsia"/>
          <w:kern w:val="0"/>
          <w:szCs w:val="21"/>
        </w:rPr>
        <w:t>3.0V</w:t>
      </w:r>
      <w:r>
        <w:rPr>
          <w:rFonts w:ascii="Times New Roman" w:eastAsia="宋体" w:hAnsi="Times New Roman" w:cs="Times New Roman" w:hint="eastAsia"/>
          <w:kern w:val="0"/>
          <w:szCs w:val="21"/>
        </w:rPr>
        <w:t>。</w:t>
      </w:r>
    </w:p>
    <w:p w14:paraId="4856A06F"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5.1</w:t>
      </w:r>
      <w:r>
        <w:rPr>
          <w:rFonts w:ascii="Times New Roman" w:eastAsia="黑体" w:hAnsi="Times New Roman" w:cs="Times New Roman" w:hint="eastAsia"/>
          <w:color w:val="000000" w:themeColor="text1"/>
          <w:kern w:val="0"/>
          <w:szCs w:val="21"/>
        </w:rPr>
        <w:t>3</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首次充放电效率</w:t>
      </w:r>
    </w:p>
    <w:p w14:paraId="3E55A3BB"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产品的首次充放电效率</w:t>
      </w:r>
      <w:proofErr w:type="gramStart"/>
      <w:r>
        <w:rPr>
          <w:rFonts w:ascii="Times New Roman" w:eastAsia="宋体" w:hAnsi="Times New Roman" w:cs="Times New Roman" w:hint="eastAsia"/>
          <w:kern w:val="0"/>
          <w:szCs w:val="21"/>
        </w:rPr>
        <w:t>测定按</w:t>
      </w:r>
      <w:proofErr w:type="gramEnd"/>
      <w:r>
        <w:rPr>
          <w:rFonts w:ascii="Times New Roman" w:eastAsia="宋体" w:hAnsi="Times New Roman" w:cs="Times New Roman" w:hint="eastAsia"/>
          <w:kern w:val="0"/>
          <w:szCs w:val="21"/>
        </w:rPr>
        <w:t xml:space="preserve">GB/T </w:t>
      </w:r>
      <w:r>
        <w:rPr>
          <w:rFonts w:ascii="Times New Roman" w:eastAsia="宋体" w:hAnsi="Times New Roman" w:cs="Times New Roman" w:hint="eastAsia"/>
          <w:kern w:val="0"/>
          <w:szCs w:val="21"/>
        </w:rPr>
        <w:t>23365</w:t>
      </w:r>
      <w:r>
        <w:rPr>
          <w:rFonts w:ascii="Times New Roman" w:eastAsia="宋体" w:hAnsi="Times New Roman" w:cs="Times New Roman" w:hint="eastAsia"/>
          <w:kern w:val="0"/>
          <w:szCs w:val="21"/>
        </w:rPr>
        <w:t>的规定进行电池制作，测试环境温度为</w:t>
      </w:r>
      <w:r>
        <w:rPr>
          <w:rFonts w:ascii="Times New Roman" w:eastAsia="宋体" w:hAnsi="Times New Roman" w:cs="Times New Roman" w:hint="eastAsia"/>
          <w:kern w:val="0"/>
          <w:szCs w:val="21"/>
        </w:rPr>
        <w:t>25</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℃。充放电制度：以掺杂型镍钴铝酸锂为正极材料制成的电池以</w:t>
      </w:r>
      <w:r>
        <w:rPr>
          <w:rFonts w:ascii="Times New Roman" w:eastAsia="宋体" w:hAnsi="Times New Roman" w:cs="Times New Roman" w:hint="eastAsia"/>
          <w:kern w:val="0"/>
          <w:szCs w:val="21"/>
        </w:rPr>
        <w:t>0.1C</w:t>
      </w:r>
      <w:r>
        <w:rPr>
          <w:rFonts w:ascii="Times New Roman" w:eastAsia="宋体" w:hAnsi="Times New Roman" w:cs="Times New Roman" w:hint="eastAsia"/>
          <w:kern w:val="0"/>
          <w:szCs w:val="21"/>
        </w:rPr>
        <w:t>恒定电流充电至</w:t>
      </w:r>
      <w:r>
        <w:rPr>
          <w:rFonts w:ascii="Times New Roman" w:eastAsia="宋体" w:hAnsi="Times New Roman" w:cs="Times New Roman" w:hint="eastAsia"/>
          <w:kern w:val="0"/>
          <w:szCs w:val="21"/>
        </w:rPr>
        <w:t>4.3V</w:t>
      </w:r>
      <w:r>
        <w:rPr>
          <w:rFonts w:ascii="Times New Roman" w:eastAsia="宋体" w:hAnsi="Times New Roman" w:cs="Times New Roman" w:hint="eastAsia"/>
          <w:kern w:val="0"/>
          <w:szCs w:val="21"/>
        </w:rPr>
        <w:t>，再恒压充电至终止电流为</w:t>
      </w:r>
      <w:r>
        <w:rPr>
          <w:rFonts w:ascii="Times New Roman" w:eastAsia="宋体" w:hAnsi="Times New Roman" w:cs="Times New Roman" w:hint="eastAsia"/>
          <w:kern w:val="0"/>
          <w:szCs w:val="21"/>
        </w:rPr>
        <w:t>0.01C</w:t>
      </w:r>
      <w:r>
        <w:rPr>
          <w:rFonts w:ascii="Times New Roman" w:eastAsia="宋体" w:hAnsi="Times New Roman" w:cs="Times New Roman" w:hint="eastAsia"/>
          <w:kern w:val="0"/>
          <w:szCs w:val="21"/>
        </w:rPr>
        <w:t>，静置</w:t>
      </w:r>
      <w:r>
        <w:rPr>
          <w:rFonts w:ascii="Times New Roman" w:eastAsia="宋体" w:hAnsi="Times New Roman" w:cs="Times New Roman" w:hint="eastAsia"/>
          <w:kern w:val="0"/>
          <w:szCs w:val="21"/>
        </w:rPr>
        <w:t>10min</w:t>
      </w:r>
      <w:r>
        <w:rPr>
          <w:rFonts w:ascii="Times New Roman" w:eastAsia="宋体" w:hAnsi="Times New Roman" w:cs="Times New Roman" w:hint="eastAsia"/>
          <w:kern w:val="0"/>
          <w:szCs w:val="21"/>
        </w:rPr>
        <w:t>，再以</w:t>
      </w:r>
      <w:r>
        <w:rPr>
          <w:rFonts w:ascii="Times New Roman" w:eastAsia="宋体" w:hAnsi="Times New Roman" w:cs="Times New Roman" w:hint="eastAsia"/>
          <w:kern w:val="0"/>
          <w:szCs w:val="21"/>
        </w:rPr>
        <w:t>0.1C</w:t>
      </w:r>
      <w:r>
        <w:rPr>
          <w:rFonts w:ascii="Times New Roman" w:eastAsia="宋体" w:hAnsi="Times New Roman" w:cs="Times New Roman" w:hint="eastAsia"/>
          <w:kern w:val="0"/>
          <w:szCs w:val="21"/>
        </w:rPr>
        <w:t>恒定电流放电至终止电压</w:t>
      </w:r>
      <w:r>
        <w:rPr>
          <w:rFonts w:ascii="Times New Roman" w:eastAsia="宋体" w:hAnsi="Times New Roman" w:cs="Times New Roman" w:hint="eastAsia"/>
          <w:kern w:val="0"/>
          <w:szCs w:val="21"/>
        </w:rPr>
        <w:t>3.0V</w:t>
      </w:r>
      <w:r>
        <w:rPr>
          <w:rFonts w:ascii="Times New Roman" w:eastAsia="宋体" w:hAnsi="Times New Roman" w:cs="Times New Roman" w:hint="eastAsia"/>
          <w:kern w:val="0"/>
          <w:szCs w:val="21"/>
        </w:rPr>
        <w:t>。</w:t>
      </w:r>
    </w:p>
    <w:p w14:paraId="76771BDD" w14:textId="77777777" w:rsidR="009D683D" w:rsidRDefault="004944C3">
      <w:pPr>
        <w:tabs>
          <w:tab w:val="left" w:pos="8222"/>
        </w:tabs>
        <w:spacing w:beforeLines="50" w:before="156" w:afterLines="50" w:after="156"/>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5.1</w:t>
      </w:r>
      <w:r>
        <w:rPr>
          <w:rFonts w:ascii="Times New Roman" w:eastAsia="黑体" w:hAnsi="Times New Roman" w:cs="Times New Roman" w:hint="eastAsia"/>
          <w:color w:val="000000" w:themeColor="text1"/>
          <w:kern w:val="0"/>
          <w:szCs w:val="21"/>
        </w:rPr>
        <w:t>4</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循环寿命</w:t>
      </w:r>
    </w:p>
    <w:p w14:paraId="5274F2CE" w14:textId="77777777" w:rsidR="009D683D" w:rsidRDefault="004944C3">
      <w:pPr>
        <w:tabs>
          <w:tab w:val="left" w:pos="8222"/>
        </w:tabs>
        <w:ind w:firstLineChars="200" w:firstLine="420"/>
        <w:outlineLvl w:val="0"/>
        <w:rPr>
          <w:rFonts w:ascii="Times New Roman" w:eastAsia="宋体" w:hAnsi="Times New Roman" w:cs="Times New Roman"/>
          <w:kern w:val="0"/>
          <w:szCs w:val="21"/>
        </w:rPr>
      </w:pPr>
      <w:r>
        <w:rPr>
          <w:rFonts w:ascii="Times New Roman" w:eastAsia="宋体" w:hAnsi="Times New Roman" w:cs="Times New Roman" w:hint="eastAsia"/>
          <w:kern w:val="0"/>
          <w:szCs w:val="21"/>
        </w:rPr>
        <w:t>产品的循环寿命</w:t>
      </w:r>
      <w:proofErr w:type="gramStart"/>
      <w:r>
        <w:rPr>
          <w:rFonts w:ascii="Times New Roman" w:eastAsia="宋体" w:hAnsi="Times New Roman" w:cs="Times New Roman" w:hint="eastAsia"/>
          <w:kern w:val="0"/>
          <w:szCs w:val="21"/>
        </w:rPr>
        <w:t>测定按</w:t>
      </w:r>
      <w:proofErr w:type="gramEnd"/>
      <w:r>
        <w:rPr>
          <w:rFonts w:ascii="Times New Roman" w:eastAsia="宋体" w:hAnsi="Times New Roman" w:cs="Times New Roman" w:hint="eastAsia"/>
          <w:kern w:val="0"/>
          <w:szCs w:val="21"/>
        </w:rPr>
        <w:t>GB/T 23366</w:t>
      </w:r>
      <w:r>
        <w:rPr>
          <w:rFonts w:ascii="Times New Roman" w:eastAsia="宋体" w:hAnsi="Times New Roman" w:cs="Times New Roman" w:hint="eastAsia"/>
          <w:kern w:val="0"/>
          <w:szCs w:val="21"/>
        </w:rPr>
        <w:t>的规定进行电池制作，常温循环寿命测试环境温度为</w:t>
      </w:r>
      <w:r>
        <w:rPr>
          <w:rFonts w:ascii="Times New Roman" w:eastAsia="宋体" w:hAnsi="Times New Roman" w:cs="Times New Roman" w:hint="eastAsia"/>
          <w:kern w:val="0"/>
          <w:szCs w:val="21"/>
        </w:rPr>
        <w:t>25</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℃，高温循环寿命测试环境温度为</w:t>
      </w:r>
      <w:r>
        <w:rPr>
          <w:rFonts w:ascii="Times New Roman" w:eastAsia="宋体" w:hAnsi="Times New Roman" w:cs="Times New Roman" w:hint="eastAsia"/>
          <w:kern w:val="0"/>
          <w:szCs w:val="21"/>
        </w:rPr>
        <w:t>45</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℃。充放电制度：以掺杂型镍钴铝酸锂为正极材料制成的电池以</w:t>
      </w:r>
      <w:r>
        <w:rPr>
          <w:rFonts w:ascii="Times New Roman" w:eastAsia="宋体" w:hAnsi="Times New Roman" w:cs="Times New Roman" w:hint="eastAsia"/>
          <w:kern w:val="0"/>
          <w:szCs w:val="21"/>
        </w:rPr>
        <w:t>1C</w:t>
      </w:r>
      <w:r>
        <w:rPr>
          <w:rFonts w:ascii="Times New Roman" w:eastAsia="宋体" w:hAnsi="Times New Roman" w:cs="Times New Roman" w:hint="eastAsia"/>
          <w:kern w:val="0"/>
          <w:szCs w:val="21"/>
        </w:rPr>
        <w:t>恒定电流充电至</w:t>
      </w:r>
      <w:r>
        <w:rPr>
          <w:rFonts w:ascii="Times New Roman" w:eastAsia="宋体" w:hAnsi="Times New Roman" w:cs="Times New Roman" w:hint="eastAsia"/>
          <w:kern w:val="0"/>
          <w:szCs w:val="21"/>
        </w:rPr>
        <w:t>4.2V</w:t>
      </w:r>
      <w:r>
        <w:rPr>
          <w:rFonts w:ascii="Times New Roman" w:eastAsia="宋体" w:hAnsi="Times New Roman" w:cs="Times New Roman" w:hint="eastAsia"/>
          <w:kern w:val="0"/>
          <w:szCs w:val="21"/>
        </w:rPr>
        <w:t>，再恒压充电至终止电流为</w:t>
      </w:r>
      <w:r>
        <w:rPr>
          <w:rFonts w:ascii="Times New Roman" w:eastAsia="宋体" w:hAnsi="Times New Roman" w:cs="Times New Roman" w:hint="eastAsia"/>
          <w:kern w:val="0"/>
          <w:szCs w:val="21"/>
        </w:rPr>
        <w:t>0.02C</w:t>
      </w:r>
      <w:r>
        <w:rPr>
          <w:rFonts w:ascii="Times New Roman" w:eastAsia="宋体" w:hAnsi="Times New Roman" w:cs="Times New Roman" w:hint="eastAsia"/>
          <w:kern w:val="0"/>
          <w:szCs w:val="21"/>
        </w:rPr>
        <w:t>，静置</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0min</w:t>
      </w:r>
      <w:r>
        <w:rPr>
          <w:rFonts w:ascii="Times New Roman" w:eastAsia="宋体" w:hAnsi="Times New Roman" w:cs="Times New Roman" w:hint="eastAsia"/>
          <w:kern w:val="0"/>
          <w:szCs w:val="21"/>
        </w:rPr>
        <w:t>，再以</w:t>
      </w:r>
      <w:r>
        <w:rPr>
          <w:rFonts w:ascii="Times New Roman" w:eastAsia="宋体" w:hAnsi="Times New Roman" w:cs="Times New Roman" w:hint="eastAsia"/>
          <w:kern w:val="0"/>
          <w:szCs w:val="21"/>
        </w:rPr>
        <w:t>1C</w:t>
      </w:r>
      <w:r>
        <w:rPr>
          <w:rFonts w:ascii="Times New Roman" w:eastAsia="宋体" w:hAnsi="Times New Roman" w:cs="Times New Roman" w:hint="eastAsia"/>
          <w:kern w:val="0"/>
          <w:szCs w:val="21"/>
        </w:rPr>
        <w:t>恒定电流放电至终止电压</w:t>
      </w:r>
      <w:r>
        <w:rPr>
          <w:rFonts w:ascii="Times New Roman" w:eastAsia="宋体" w:hAnsi="Times New Roman" w:cs="Times New Roman" w:hint="eastAsia"/>
          <w:kern w:val="0"/>
          <w:szCs w:val="21"/>
        </w:rPr>
        <w:t>2.8V</w:t>
      </w:r>
      <w:r>
        <w:rPr>
          <w:rFonts w:ascii="Times New Roman" w:eastAsia="宋体" w:hAnsi="Times New Roman" w:cs="Times New Roman" w:hint="eastAsia"/>
          <w:kern w:val="0"/>
          <w:szCs w:val="21"/>
        </w:rPr>
        <w:t>，循环至容量保持率为</w:t>
      </w:r>
      <w:r>
        <w:rPr>
          <w:rFonts w:ascii="Times New Roman" w:eastAsia="宋体" w:hAnsi="Times New Roman" w:cs="Times New Roman" w:hint="eastAsia"/>
          <w:kern w:val="0"/>
          <w:szCs w:val="21"/>
        </w:rPr>
        <w:t>80%</w:t>
      </w:r>
      <w:r>
        <w:rPr>
          <w:rFonts w:ascii="Times New Roman" w:eastAsia="宋体" w:hAnsi="Times New Roman" w:cs="Times New Roman" w:hint="eastAsia"/>
          <w:kern w:val="0"/>
          <w:szCs w:val="21"/>
        </w:rPr>
        <w:t>时的循环次数为产品的循环寿命。</w:t>
      </w:r>
    </w:p>
    <w:p w14:paraId="6B93BD0C" w14:textId="77777777" w:rsidR="009D683D" w:rsidRDefault="004944C3">
      <w:pPr>
        <w:tabs>
          <w:tab w:val="left" w:pos="8222"/>
        </w:tabs>
        <w:spacing w:beforeLines="100" w:before="312" w:afterLines="100" w:after="312"/>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6   </w:t>
      </w:r>
      <w:r>
        <w:rPr>
          <w:rFonts w:ascii="Times New Roman" w:eastAsia="黑体" w:hAnsi="Times New Roman" w:cs="Times New Roman"/>
          <w:color w:val="000000" w:themeColor="text1"/>
          <w:kern w:val="0"/>
          <w:szCs w:val="21"/>
        </w:rPr>
        <w:t>检验规则</w:t>
      </w:r>
    </w:p>
    <w:p w14:paraId="1DC86B00"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6.1  </w:t>
      </w:r>
      <w:r>
        <w:rPr>
          <w:rFonts w:ascii="Times New Roman" w:eastAsia="黑体" w:hAnsi="Times New Roman" w:cs="Times New Roman"/>
          <w:color w:val="000000" w:themeColor="text1"/>
          <w:kern w:val="0"/>
          <w:szCs w:val="21"/>
        </w:rPr>
        <w:t>检查和验收</w:t>
      </w:r>
    </w:p>
    <w:p w14:paraId="2CBD995F"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6.1.1  </w:t>
      </w:r>
      <w:r>
        <w:rPr>
          <w:rFonts w:ascii="Times New Roman" w:eastAsia="宋体" w:hAnsi="Times New Roman" w:cs="Times New Roman"/>
          <w:kern w:val="0"/>
          <w:szCs w:val="21"/>
        </w:rPr>
        <w:t>产品应由供方进行检验。保证产品质量符合本文件及订货单的规定，并填写随行文件。</w:t>
      </w:r>
    </w:p>
    <w:p w14:paraId="00B19819"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6.1.2  </w:t>
      </w:r>
      <w:r>
        <w:rPr>
          <w:rFonts w:ascii="Times New Roman" w:eastAsia="宋体" w:hAnsi="Times New Roman" w:cs="Times New Roman"/>
          <w:kern w:val="0"/>
          <w:szCs w:val="21"/>
        </w:rPr>
        <w:t>需方应对收到的产品按照本文件的规定进行检验。如检验结果与本文件及订货单的规定不符时，应在收到产品之日起两个月内以书面形式向供方提出，由供需双方协商解决。如需仲裁，仲裁取样在需方由供需双方共同进行。</w:t>
      </w:r>
    </w:p>
    <w:p w14:paraId="3824AE9B"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6.2  </w:t>
      </w:r>
      <w:r>
        <w:rPr>
          <w:rFonts w:ascii="Times New Roman" w:eastAsia="黑体" w:hAnsi="Times New Roman" w:cs="Times New Roman"/>
          <w:color w:val="000000" w:themeColor="text1"/>
          <w:kern w:val="0"/>
          <w:szCs w:val="21"/>
        </w:rPr>
        <w:t>组批</w:t>
      </w:r>
    </w:p>
    <w:p w14:paraId="724B3AA3"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产品应成批提交验收，每批应由同一生产周期生产的同一牌号和同一类型的产品组成，每批重量不超过</w:t>
      </w:r>
      <w:r>
        <w:rPr>
          <w:rFonts w:ascii="Times New Roman" w:eastAsia="宋体" w:hAnsi="Times New Roman" w:cs="Times New Roman"/>
          <w:kern w:val="0"/>
          <w:szCs w:val="21"/>
        </w:rPr>
        <w:t>5 t</w:t>
      </w:r>
      <w:r>
        <w:rPr>
          <w:rFonts w:ascii="Times New Roman" w:eastAsia="宋体" w:hAnsi="Times New Roman" w:cs="Times New Roman"/>
          <w:kern w:val="0"/>
          <w:szCs w:val="21"/>
        </w:rPr>
        <w:t>。需方有特殊要求时，可供需双方协商确定。</w:t>
      </w:r>
    </w:p>
    <w:p w14:paraId="4B156BB6"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6.3  </w:t>
      </w:r>
      <w:r>
        <w:rPr>
          <w:rFonts w:ascii="Times New Roman" w:eastAsia="黑体" w:hAnsi="Times New Roman" w:cs="Times New Roman"/>
          <w:color w:val="000000" w:themeColor="text1"/>
          <w:kern w:val="0"/>
          <w:szCs w:val="21"/>
        </w:rPr>
        <w:t>检验项目及取样</w:t>
      </w:r>
    </w:p>
    <w:p w14:paraId="0FD1FF8F" w14:textId="77777777" w:rsidR="009D683D" w:rsidRDefault="004944C3">
      <w:pPr>
        <w:tabs>
          <w:tab w:val="left" w:pos="8222"/>
        </w:tabs>
        <w:spacing w:beforeLines="50" w:before="156" w:afterLines="50" w:after="156"/>
        <w:jc w:val="left"/>
        <w:outlineLvl w:val="2"/>
        <w:rPr>
          <w:rFonts w:ascii="Times New Roman" w:eastAsia="黑体" w:hAnsi="Times New Roman" w:cs="Times New Roman"/>
          <w:color w:val="000000" w:themeColor="text1"/>
          <w:kern w:val="0"/>
          <w:szCs w:val="21"/>
        </w:rPr>
      </w:pPr>
      <w:r>
        <w:rPr>
          <w:rFonts w:ascii="Times New Roman" w:eastAsia="黑体" w:hAnsi="Times New Roman" w:cs="Times New Roman"/>
          <w:kern w:val="0"/>
          <w:szCs w:val="21"/>
        </w:rPr>
        <w:lastRenderedPageBreak/>
        <w:t>6.3.1</w:t>
      </w:r>
      <w:r>
        <w:rPr>
          <w:rFonts w:ascii="Times New Roman" w:eastAsia="黑体" w:hAnsi="Times New Roman" w:cs="Times New Roman"/>
          <w:color w:val="000000" w:themeColor="text1"/>
          <w:kern w:val="0"/>
          <w:szCs w:val="21"/>
        </w:rPr>
        <w:t xml:space="preserve">  </w:t>
      </w:r>
      <w:r>
        <w:rPr>
          <w:rFonts w:ascii="Times New Roman" w:eastAsia="黑体" w:hAnsi="Times New Roman" w:cs="Times New Roman"/>
          <w:color w:val="000000" w:themeColor="text1"/>
          <w:kern w:val="0"/>
          <w:szCs w:val="21"/>
        </w:rPr>
        <w:t>检验分类</w:t>
      </w:r>
    </w:p>
    <w:p w14:paraId="0645CDA5"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检验分为逐批检验、周期检验。</w:t>
      </w:r>
    </w:p>
    <w:p w14:paraId="3EEEEB5D" w14:textId="77777777" w:rsidR="009D683D" w:rsidRDefault="004944C3">
      <w:pPr>
        <w:tabs>
          <w:tab w:val="left" w:pos="8222"/>
        </w:tabs>
        <w:spacing w:beforeLines="50" w:before="156" w:afterLines="50" w:after="156"/>
        <w:jc w:val="left"/>
        <w:outlineLvl w:val="2"/>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6.3.2  </w:t>
      </w:r>
      <w:r>
        <w:rPr>
          <w:rFonts w:ascii="Times New Roman" w:eastAsia="黑体" w:hAnsi="Times New Roman" w:cs="Times New Roman"/>
          <w:color w:val="000000" w:themeColor="text1"/>
          <w:kern w:val="0"/>
          <w:szCs w:val="21"/>
        </w:rPr>
        <w:t>逐批检验</w:t>
      </w:r>
    </w:p>
    <w:p w14:paraId="6EC82001" w14:textId="77777777" w:rsidR="009D683D" w:rsidRDefault="004944C3">
      <w:pPr>
        <w:tabs>
          <w:tab w:val="left" w:pos="8222"/>
        </w:tabs>
        <w:ind w:right="84"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每批产品进行逐批检验。</w:t>
      </w:r>
    </w:p>
    <w:p w14:paraId="0E80C2AC" w14:textId="77777777" w:rsidR="009D683D" w:rsidRDefault="004944C3">
      <w:pPr>
        <w:tabs>
          <w:tab w:val="left" w:pos="8222"/>
        </w:tabs>
        <w:spacing w:beforeLines="50" w:before="156" w:afterLines="50" w:after="156"/>
        <w:jc w:val="left"/>
        <w:outlineLvl w:val="2"/>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6.3.3  </w:t>
      </w:r>
      <w:r>
        <w:rPr>
          <w:rFonts w:ascii="Times New Roman" w:eastAsia="黑体" w:hAnsi="Times New Roman" w:cs="Times New Roman"/>
          <w:color w:val="000000" w:themeColor="text1"/>
          <w:kern w:val="0"/>
          <w:szCs w:val="21"/>
        </w:rPr>
        <w:t>周期检验</w:t>
      </w:r>
    </w:p>
    <w:p w14:paraId="7CB90125" w14:textId="77777777" w:rsidR="009D683D" w:rsidRDefault="004944C3">
      <w:pPr>
        <w:tabs>
          <w:tab w:val="left" w:pos="8222"/>
        </w:tabs>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周期检验在正常生产情况下，在确定的周期内应进行</w:t>
      </w:r>
      <w:r>
        <w:rPr>
          <w:rFonts w:ascii="Times New Roman" w:eastAsia="宋体" w:hAnsi="Times New Roman" w:cs="Times New Roman"/>
          <w:kern w:val="0"/>
          <w:szCs w:val="21"/>
        </w:rPr>
        <w:t>1</w:t>
      </w:r>
      <w:r>
        <w:rPr>
          <w:rFonts w:ascii="Times New Roman" w:eastAsia="宋体" w:hAnsi="Times New Roman" w:cs="Times New Roman"/>
          <w:kern w:val="0"/>
          <w:szCs w:val="21"/>
        </w:rPr>
        <w:t>次，常用的周期有每周、每月、每三个月等，需方有特殊要求时，可双方协商确定。当原材料或生产工艺发生重大变化时或长期停产后恢复生产时应进行周期检验。</w:t>
      </w:r>
    </w:p>
    <w:p w14:paraId="606DDF47" w14:textId="77777777" w:rsidR="009D683D" w:rsidRDefault="004944C3">
      <w:pPr>
        <w:tabs>
          <w:tab w:val="left" w:pos="8222"/>
        </w:tabs>
        <w:spacing w:beforeLines="50" w:before="156" w:afterLines="50" w:after="156"/>
        <w:jc w:val="left"/>
        <w:outlineLvl w:val="2"/>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6.3.4  </w:t>
      </w:r>
      <w:r>
        <w:rPr>
          <w:rFonts w:ascii="Times New Roman" w:eastAsia="黑体" w:hAnsi="Times New Roman" w:cs="Times New Roman"/>
          <w:color w:val="000000" w:themeColor="text1"/>
          <w:kern w:val="0"/>
          <w:szCs w:val="21"/>
        </w:rPr>
        <w:t>逐批检验和周期检验项目及取样数量</w:t>
      </w:r>
    </w:p>
    <w:p w14:paraId="721B83ED" w14:textId="77777777" w:rsidR="009D683D" w:rsidRDefault="004944C3">
      <w:pPr>
        <w:tabs>
          <w:tab w:val="left" w:pos="8222"/>
        </w:tabs>
        <w:ind w:right="84"/>
        <w:jc w:val="left"/>
        <w:rPr>
          <w:rFonts w:ascii="Times New Roman" w:eastAsia="宋体" w:hAnsi="Times New Roman" w:cs="Times New Roman"/>
          <w:kern w:val="0"/>
          <w:szCs w:val="21"/>
        </w:rPr>
      </w:pPr>
      <w:r>
        <w:rPr>
          <w:rFonts w:ascii="Times New Roman" w:eastAsia="黑体" w:hAnsi="Times New Roman" w:cs="Times New Roman"/>
          <w:kern w:val="0"/>
          <w:szCs w:val="21"/>
        </w:rPr>
        <w:t>6.3.4.1</w:t>
      </w:r>
      <w:r>
        <w:rPr>
          <w:rFonts w:ascii="Times New Roman" w:hAnsi="Times New Roman" w:cs="Times New Roman"/>
          <w:kern w:val="0"/>
          <w:szCs w:val="21"/>
        </w:rPr>
        <w:t xml:space="preserve">  </w:t>
      </w:r>
      <w:r>
        <w:rPr>
          <w:rFonts w:ascii="Times New Roman" w:eastAsia="宋体" w:hAnsi="Times New Roman" w:cs="Times New Roman"/>
          <w:kern w:val="0"/>
          <w:szCs w:val="21"/>
        </w:rPr>
        <w:t>逐批检验和周期检验项目及取样数量见表</w:t>
      </w:r>
      <w:r>
        <w:rPr>
          <w:rFonts w:ascii="Times New Roman" w:eastAsia="宋体" w:hAnsi="Times New Roman" w:cs="Times New Roman"/>
          <w:kern w:val="0"/>
          <w:szCs w:val="21"/>
        </w:rPr>
        <w:t>5</w:t>
      </w:r>
      <w:r>
        <w:rPr>
          <w:rFonts w:ascii="Times New Roman" w:eastAsia="宋体" w:hAnsi="Times New Roman" w:cs="Times New Roman"/>
          <w:kern w:val="0"/>
          <w:szCs w:val="21"/>
        </w:rPr>
        <w:t>。</w:t>
      </w:r>
    </w:p>
    <w:p w14:paraId="24A112D6" w14:textId="77777777" w:rsidR="009D683D" w:rsidRDefault="004944C3">
      <w:pPr>
        <w:tabs>
          <w:tab w:val="left" w:pos="8222"/>
        </w:tabs>
        <w:spacing w:beforeLines="50" w:before="156" w:afterLines="50" w:after="156"/>
        <w:ind w:firstLineChars="1600" w:firstLine="2880"/>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Pr>
          <w:rFonts w:ascii="Times New Roman" w:eastAsia="黑体" w:hAnsi="Times New Roman" w:cs="Times New Roman"/>
          <w:kern w:val="0"/>
          <w:sz w:val="18"/>
          <w:szCs w:val="18"/>
        </w:rPr>
        <w:t xml:space="preserve">5  </w:t>
      </w:r>
      <w:r>
        <w:rPr>
          <w:rFonts w:ascii="Times New Roman" w:eastAsia="黑体" w:hAnsi="Times New Roman" w:cs="Times New Roman"/>
          <w:kern w:val="0"/>
          <w:sz w:val="18"/>
          <w:szCs w:val="18"/>
        </w:rPr>
        <w:t>检验项目及取样</w:t>
      </w:r>
    </w:p>
    <w:tbl>
      <w:tblPr>
        <w:tblStyle w:val="a7"/>
        <w:tblW w:w="5079" w:type="pct"/>
        <w:tblLook w:val="04A0" w:firstRow="1" w:lastRow="0" w:firstColumn="1" w:lastColumn="0" w:noHBand="0" w:noVBand="1"/>
      </w:tblPr>
      <w:tblGrid>
        <w:gridCol w:w="1995"/>
        <w:gridCol w:w="1462"/>
        <w:gridCol w:w="1594"/>
        <w:gridCol w:w="1861"/>
        <w:gridCol w:w="2150"/>
      </w:tblGrid>
      <w:tr w:rsidR="009D683D" w14:paraId="6D61F71F" w14:textId="77777777">
        <w:trPr>
          <w:tblHeader/>
        </w:trPr>
        <w:tc>
          <w:tcPr>
            <w:tcW w:w="1100" w:type="pct"/>
            <w:vAlign w:val="center"/>
          </w:tcPr>
          <w:p w14:paraId="525C596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检验项目</w:t>
            </w:r>
          </w:p>
        </w:tc>
        <w:tc>
          <w:tcPr>
            <w:tcW w:w="806" w:type="pct"/>
            <w:vAlign w:val="center"/>
          </w:tcPr>
          <w:p w14:paraId="3BDED76E"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取样数量</w:t>
            </w:r>
          </w:p>
        </w:tc>
        <w:tc>
          <w:tcPr>
            <w:tcW w:w="879" w:type="pct"/>
            <w:vAlign w:val="center"/>
          </w:tcPr>
          <w:p w14:paraId="6EFB58F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要求的</w:t>
            </w:r>
            <w:proofErr w:type="gramStart"/>
            <w:r>
              <w:rPr>
                <w:rFonts w:ascii="Times New Roman" w:eastAsia="宋体" w:hAnsi="Times New Roman" w:cs="Times New Roman"/>
                <w:kern w:val="0"/>
                <w:sz w:val="18"/>
                <w:szCs w:val="18"/>
              </w:rPr>
              <w:t>章条号</w:t>
            </w:r>
            <w:proofErr w:type="gramEnd"/>
          </w:p>
        </w:tc>
        <w:tc>
          <w:tcPr>
            <w:tcW w:w="1027" w:type="pct"/>
            <w:vAlign w:val="center"/>
          </w:tcPr>
          <w:p w14:paraId="3B912345"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试验方法的</w:t>
            </w:r>
            <w:proofErr w:type="gramStart"/>
            <w:r>
              <w:rPr>
                <w:rFonts w:ascii="Times New Roman" w:eastAsia="宋体" w:hAnsi="Times New Roman" w:cs="Times New Roman"/>
                <w:kern w:val="0"/>
                <w:sz w:val="18"/>
                <w:szCs w:val="18"/>
              </w:rPr>
              <w:t>章条号</w:t>
            </w:r>
            <w:proofErr w:type="gramEnd"/>
          </w:p>
        </w:tc>
        <w:tc>
          <w:tcPr>
            <w:tcW w:w="1186" w:type="pct"/>
            <w:vAlign w:val="center"/>
          </w:tcPr>
          <w:p w14:paraId="4A02ED9A"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检验类别</w:t>
            </w:r>
          </w:p>
        </w:tc>
      </w:tr>
      <w:tr w:rsidR="009D683D" w14:paraId="3D05F91D" w14:textId="77777777">
        <w:trPr>
          <w:tblHeader/>
        </w:trPr>
        <w:tc>
          <w:tcPr>
            <w:tcW w:w="1100" w:type="pct"/>
            <w:vAlign w:val="center"/>
          </w:tcPr>
          <w:p w14:paraId="625259B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化学成分</w:t>
            </w:r>
          </w:p>
        </w:tc>
        <w:tc>
          <w:tcPr>
            <w:tcW w:w="806" w:type="pct"/>
            <w:vAlign w:val="center"/>
          </w:tcPr>
          <w:p w14:paraId="0C48D29F"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60C4CB04"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4.2</w:t>
            </w:r>
          </w:p>
        </w:tc>
        <w:tc>
          <w:tcPr>
            <w:tcW w:w="1027" w:type="pct"/>
            <w:vAlign w:val="center"/>
          </w:tcPr>
          <w:p w14:paraId="78AD4D90"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5.1</w:t>
            </w:r>
          </w:p>
        </w:tc>
        <w:tc>
          <w:tcPr>
            <w:tcW w:w="1186" w:type="pct"/>
            <w:vAlign w:val="center"/>
          </w:tcPr>
          <w:p w14:paraId="2B8589D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20BCCC2F" w14:textId="77777777">
        <w:trPr>
          <w:tblHeader/>
        </w:trPr>
        <w:tc>
          <w:tcPr>
            <w:tcW w:w="1100" w:type="pct"/>
            <w:vAlign w:val="center"/>
          </w:tcPr>
          <w:p w14:paraId="2932989D"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水分含量</w:t>
            </w:r>
          </w:p>
        </w:tc>
        <w:tc>
          <w:tcPr>
            <w:tcW w:w="806" w:type="pct"/>
            <w:vAlign w:val="center"/>
          </w:tcPr>
          <w:p w14:paraId="15159907"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789C5AC9"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4.3</w:t>
            </w:r>
          </w:p>
        </w:tc>
        <w:tc>
          <w:tcPr>
            <w:tcW w:w="1027" w:type="pct"/>
            <w:vAlign w:val="center"/>
          </w:tcPr>
          <w:p w14:paraId="2153C88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5.2</w:t>
            </w:r>
          </w:p>
        </w:tc>
        <w:tc>
          <w:tcPr>
            <w:tcW w:w="1186" w:type="pct"/>
            <w:vAlign w:val="center"/>
          </w:tcPr>
          <w:p w14:paraId="2640D875"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0111FDA7" w14:textId="77777777">
        <w:trPr>
          <w:tblHeader/>
        </w:trPr>
        <w:tc>
          <w:tcPr>
            <w:tcW w:w="1100" w:type="pct"/>
            <w:vAlign w:val="center"/>
          </w:tcPr>
          <w:p w14:paraId="05F1EC16"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磁性异物</w:t>
            </w:r>
          </w:p>
        </w:tc>
        <w:tc>
          <w:tcPr>
            <w:tcW w:w="806" w:type="pct"/>
            <w:vAlign w:val="center"/>
          </w:tcPr>
          <w:p w14:paraId="2CFAC6A2"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2BA308FF"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hint="eastAsia"/>
                <w:kern w:val="0"/>
                <w:sz w:val="18"/>
                <w:szCs w:val="18"/>
              </w:rPr>
              <w:t>4</w:t>
            </w:r>
          </w:p>
        </w:tc>
        <w:tc>
          <w:tcPr>
            <w:tcW w:w="1027" w:type="pct"/>
            <w:vAlign w:val="center"/>
          </w:tcPr>
          <w:p w14:paraId="289CF7CE"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3</w:t>
            </w:r>
          </w:p>
        </w:tc>
        <w:tc>
          <w:tcPr>
            <w:tcW w:w="1186" w:type="pct"/>
            <w:vAlign w:val="center"/>
          </w:tcPr>
          <w:p w14:paraId="28DB532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173B9AEF" w14:textId="77777777">
        <w:trPr>
          <w:tblHeader/>
        </w:trPr>
        <w:tc>
          <w:tcPr>
            <w:tcW w:w="1100" w:type="pct"/>
            <w:vAlign w:val="center"/>
          </w:tcPr>
          <w:p w14:paraId="2A3C9429"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残余碱</w:t>
            </w:r>
            <w:r>
              <w:rPr>
                <w:rFonts w:ascii="Times New Roman" w:eastAsia="宋体" w:hAnsi="Times New Roman" w:cs="Times New Roman"/>
                <w:kern w:val="0"/>
                <w:sz w:val="18"/>
                <w:szCs w:val="18"/>
              </w:rPr>
              <w:t>含量</w:t>
            </w:r>
          </w:p>
        </w:tc>
        <w:tc>
          <w:tcPr>
            <w:tcW w:w="806" w:type="pct"/>
            <w:vAlign w:val="center"/>
          </w:tcPr>
          <w:p w14:paraId="710CADFA"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0E7B474C"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hint="eastAsia"/>
                <w:kern w:val="0"/>
                <w:sz w:val="18"/>
                <w:szCs w:val="18"/>
              </w:rPr>
              <w:t>5</w:t>
            </w:r>
          </w:p>
        </w:tc>
        <w:tc>
          <w:tcPr>
            <w:tcW w:w="1027" w:type="pct"/>
            <w:vAlign w:val="center"/>
          </w:tcPr>
          <w:p w14:paraId="2A6AE70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4</w:t>
            </w:r>
          </w:p>
        </w:tc>
        <w:tc>
          <w:tcPr>
            <w:tcW w:w="1186" w:type="pct"/>
            <w:vAlign w:val="center"/>
          </w:tcPr>
          <w:p w14:paraId="622DEF20"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559EC2EA" w14:textId="77777777">
        <w:trPr>
          <w:tblHeader/>
        </w:trPr>
        <w:tc>
          <w:tcPr>
            <w:tcW w:w="1100" w:type="pct"/>
            <w:vAlign w:val="center"/>
          </w:tcPr>
          <w:p w14:paraId="64B38369"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pH</w:t>
            </w:r>
            <w:r>
              <w:rPr>
                <w:rFonts w:ascii="Times New Roman" w:eastAsia="宋体" w:hAnsi="Times New Roman" w:cs="Times New Roman"/>
                <w:kern w:val="0"/>
                <w:sz w:val="18"/>
                <w:szCs w:val="18"/>
              </w:rPr>
              <w:t>值</w:t>
            </w:r>
          </w:p>
        </w:tc>
        <w:tc>
          <w:tcPr>
            <w:tcW w:w="806" w:type="pct"/>
            <w:vAlign w:val="center"/>
          </w:tcPr>
          <w:p w14:paraId="55C54303"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份</w:t>
            </w:r>
          </w:p>
        </w:tc>
        <w:tc>
          <w:tcPr>
            <w:tcW w:w="879" w:type="pct"/>
            <w:vAlign w:val="center"/>
          </w:tcPr>
          <w:p w14:paraId="0BA8AB33"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hint="eastAsia"/>
                <w:kern w:val="0"/>
                <w:sz w:val="18"/>
                <w:szCs w:val="18"/>
              </w:rPr>
              <w:t>6</w:t>
            </w:r>
          </w:p>
        </w:tc>
        <w:tc>
          <w:tcPr>
            <w:tcW w:w="1027" w:type="pct"/>
            <w:vAlign w:val="center"/>
          </w:tcPr>
          <w:p w14:paraId="60BC8696"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5</w:t>
            </w:r>
          </w:p>
        </w:tc>
        <w:tc>
          <w:tcPr>
            <w:tcW w:w="1186" w:type="pct"/>
            <w:vAlign w:val="center"/>
          </w:tcPr>
          <w:p w14:paraId="3B841823"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12CE2A01" w14:textId="77777777">
        <w:trPr>
          <w:trHeight w:val="135"/>
          <w:tblHeader/>
        </w:trPr>
        <w:tc>
          <w:tcPr>
            <w:tcW w:w="1100" w:type="pct"/>
            <w:vAlign w:val="center"/>
          </w:tcPr>
          <w:p w14:paraId="46A880CC"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外观质量</w:t>
            </w:r>
          </w:p>
        </w:tc>
        <w:tc>
          <w:tcPr>
            <w:tcW w:w="806" w:type="pct"/>
            <w:vAlign w:val="center"/>
          </w:tcPr>
          <w:p w14:paraId="4961DA44"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逐桶（袋）</w:t>
            </w:r>
          </w:p>
        </w:tc>
        <w:tc>
          <w:tcPr>
            <w:tcW w:w="879" w:type="pct"/>
            <w:vAlign w:val="center"/>
          </w:tcPr>
          <w:p w14:paraId="49FF397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hint="eastAsia"/>
                <w:kern w:val="0"/>
                <w:sz w:val="18"/>
                <w:szCs w:val="18"/>
              </w:rPr>
              <w:t>7</w:t>
            </w:r>
          </w:p>
        </w:tc>
        <w:tc>
          <w:tcPr>
            <w:tcW w:w="1027" w:type="pct"/>
            <w:vAlign w:val="center"/>
          </w:tcPr>
          <w:p w14:paraId="5F4C977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6</w:t>
            </w:r>
          </w:p>
        </w:tc>
        <w:tc>
          <w:tcPr>
            <w:tcW w:w="1186" w:type="pct"/>
            <w:vAlign w:val="center"/>
          </w:tcPr>
          <w:p w14:paraId="185BBF7F"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12B6AD0F" w14:textId="77777777">
        <w:trPr>
          <w:tblHeader/>
        </w:trPr>
        <w:tc>
          <w:tcPr>
            <w:tcW w:w="1100" w:type="pct"/>
            <w:vAlign w:val="center"/>
          </w:tcPr>
          <w:p w14:paraId="0A2E2B0E"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微观形貌</w:t>
            </w:r>
          </w:p>
        </w:tc>
        <w:tc>
          <w:tcPr>
            <w:tcW w:w="806" w:type="pct"/>
            <w:vAlign w:val="center"/>
          </w:tcPr>
          <w:p w14:paraId="28365E87"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48D51B7D"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4.8</w:t>
            </w:r>
          </w:p>
        </w:tc>
        <w:tc>
          <w:tcPr>
            <w:tcW w:w="1027" w:type="pct"/>
            <w:vAlign w:val="center"/>
          </w:tcPr>
          <w:p w14:paraId="328C57F6"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5.7</w:t>
            </w:r>
          </w:p>
        </w:tc>
        <w:tc>
          <w:tcPr>
            <w:tcW w:w="1186" w:type="pct"/>
            <w:vAlign w:val="center"/>
          </w:tcPr>
          <w:p w14:paraId="4D175221"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周期检验</w:t>
            </w:r>
          </w:p>
        </w:tc>
      </w:tr>
      <w:tr w:rsidR="009D683D" w14:paraId="2BA899D5" w14:textId="77777777">
        <w:trPr>
          <w:tblHeader/>
        </w:trPr>
        <w:tc>
          <w:tcPr>
            <w:tcW w:w="1100" w:type="pct"/>
            <w:vAlign w:val="center"/>
          </w:tcPr>
          <w:p w14:paraId="0519CF9A"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晶体结构</w:t>
            </w:r>
          </w:p>
        </w:tc>
        <w:tc>
          <w:tcPr>
            <w:tcW w:w="806" w:type="pct"/>
            <w:vAlign w:val="center"/>
          </w:tcPr>
          <w:p w14:paraId="4A3DEE6F"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44F0E799"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hint="eastAsia"/>
                <w:kern w:val="0"/>
                <w:sz w:val="18"/>
                <w:szCs w:val="18"/>
              </w:rPr>
              <w:t>9</w:t>
            </w:r>
          </w:p>
        </w:tc>
        <w:tc>
          <w:tcPr>
            <w:tcW w:w="1027" w:type="pct"/>
            <w:vAlign w:val="center"/>
          </w:tcPr>
          <w:p w14:paraId="68F1B92A"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8</w:t>
            </w:r>
          </w:p>
        </w:tc>
        <w:tc>
          <w:tcPr>
            <w:tcW w:w="1186" w:type="pct"/>
            <w:vAlign w:val="center"/>
          </w:tcPr>
          <w:p w14:paraId="1C595F45"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周期检验</w:t>
            </w:r>
          </w:p>
        </w:tc>
      </w:tr>
      <w:tr w:rsidR="009D683D" w14:paraId="0C18345B" w14:textId="77777777">
        <w:trPr>
          <w:tblHeader/>
        </w:trPr>
        <w:tc>
          <w:tcPr>
            <w:tcW w:w="1100" w:type="pct"/>
            <w:vAlign w:val="center"/>
          </w:tcPr>
          <w:p w14:paraId="7E2249F4"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粒度分布</w:t>
            </w:r>
          </w:p>
        </w:tc>
        <w:tc>
          <w:tcPr>
            <w:tcW w:w="806" w:type="pct"/>
            <w:vAlign w:val="center"/>
          </w:tcPr>
          <w:p w14:paraId="047C2415"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份</w:t>
            </w:r>
          </w:p>
        </w:tc>
        <w:tc>
          <w:tcPr>
            <w:tcW w:w="879" w:type="pct"/>
            <w:vAlign w:val="center"/>
          </w:tcPr>
          <w:p w14:paraId="2980F8A5"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4.10</w:t>
            </w:r>
          </w:p>
        </w:tc>
        <w:tc>
          <w:tcPr>
            <w:tcW w:w="1027" w:type="pct"/>
            <w:vAlign w:val="center"/>
          </w:tcPr>
          <w:p w14:paraId="53CFA290"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5.9</w:t>
            </w:r>
          </w:p>
        </w:tc>
        <w:tc>
          <w:tcPr>
            <w:tcW w:w="1186" w:type="pct"/>
            <w:vAlign w:val="center"/>
          </w:tcPr>
          <w:p w14:paraId="5F9C593C"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187C2413" w14:textId="77777777">
        <w:trPr>
          <w:trHeight w:val="339"/>
          <w:tblHeader/>
        </w:trPr>
        <w:tc>
          <w:tcPr>
            <w:tcW w:w="1100" w:type="pct"/>
            <w:vAlign w:val="center"/>
          </w:tcPr>
          <w:p w14:paraId="179D4D92"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振实密度</w:t>
            </w:r>
          </w:p>
        </w:tc>
        <w:tc>
          <w:tcPr>
            <w:tcW w:w="806" w:type="pct"/>
            <w:vAlign w:val="center"/>
          </w:tcPr>
          <w:p w14:paraId="08B58A99"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3792B7AB"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hint="eastAsia"/>
                <w:kern w:val="0"/>
                <w:sz w:val="18"/>
                <w:szCs w:val="18"/>
              </w:rPr>
              <w:t>11</w:t>
            </w:r>
          </w:p>
        </w:tc>
        <w:tc>
          <w:tcPr>
            <w:tcW w:w="1027" w:type="pct"/>
            <w:vAlign w:val="center"/>
          </w:tcPr>
          <w:p w14:paraId="129CFBC8"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10</w:t>
            </w:r>
          </w:p>
        </w:tc>
        <w:tc>
          <w:tcPr>
            <w:tcW w:w="1186" w:type="pct"/>
            <w:vAlign w:val="center"/>
          </w:tcPr>
          <w:p w14:paraId="2B73E746"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22DB1D09" w14:textId="77777777">
        <w:trPr>
          <w:tblHeader/>
        </w:trPr>
        <w:tc>
          <w:tcPr>
            <w:tcW w:w="1100" w:type="pct"/>
            <w:vAlign w:val="center"/>
          </w:tcPr>
          <w:p w14:paraId="6D80B6DB"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比表面积</w:t>
            </w:r>
          </w:p>
        </w:tc>
        <w:tc>
          <w:tcPr>
            <w:tcW w:w="806" w:type="pct"/>
            <w:vAlign w:val="center"/>
          </w:tcPr>
          <w:p w14:paraId="7DF3D41C"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份</w:t>
            </w:r>
          </w:p>
        </w:tc>
        <w:tc>
          <w:tcPr>
            <w:tcW w:w="879" w:type="pct"/>
            <w:vAlign w:val="center"/>
          </w:tcPr>
          <w:p w14:paraId="0E1D2D63"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hint="eastAsia"/>
                <w:kern w:val="0"/>
                <w:sz w:val="18"/>
                <w:szCs w:val="18"/>
              </w:rPr>
              <w:t>12</w:t>
            </w:r>
          </w:p>
        </w:tc>
        <w:tc>
          <w:tcPr>
            <w:tcW w:w="1027" w:type="pct"/>
            <w:vAlign w:val="center"/>
          </w:tcPr>
          <w:p w14:paraId="1062E225"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11</w:t>
            </w:r>
          </w:p>
        </w:tc>
        <w:tc>
          <w:tcPr>
            <w:tcW w:w="1186" w:type="pct"/>
            <w:vAlign w:val="center"/>
          </w:tcPr>
          <w:p w14:paraId="3C8A5B3E"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逐批检验</w:t>
            </w:r>
          </w:p>
        </w:tc>
      </w:tr>
      <w:tr w:rsidR="009D683D" w14:paraId="321FEE4D" w14:textId="77777777">
        <w:trPr>
          <w:tblHeader/>
        </w:trPr>
        <w:tc>
          <w:tcPr>
            <w:tcW w:w="1100" w:type="pct"/>
            <w:vAlign w:val="center"/>
          </w:tcPr>
          <w:p w14:paraId="4AF5AEFF"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首次放电比容量</w:t>
            </w:r>
          </w:p>
        </w:tc>
        <w:tc>
          <w:tcPr>
            <w:tcW w:w="806" w:type="pct"/>
            <w:vAlign w:val="center"/>
          </w:tcPr>
          <w:p w14:paraId="4E47467A"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1F6787FF"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4.1</w:t>
            </w:r>
            <w:r>
              <w:rPr>
                <w:rFonts w:ascii="Times New Roman" w:eastAsia="宋体" w:hAnsi="Times New Roman" w:cs="Times New Roman" w:hint="eastAsia"/>
                <w:kern w:val="0"/>
                <w:sz w:val="18"/>
                <w:szCs w:val="18"/>
              </w:rPr>
              <w:t>3</w:t>
            </w:r>
          </w:p>
        </w:tc>
        <w:tc>
          <w:tcPr>
            <w:tcW w:w="1027" w:type="pct"/>
            <w:vAlign w:val="center"/>
          </w:tcPr>
          <w:p w14:paraId="61D8F4A9"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5.1</w:t>
            </w:r>
            <w:r>
              <w:rPr>
                <w:rFonts w:ascii="Times New Roman" w:eastAsia="宋体" w:hAnsi="Times New Roman" w:cs="Times New Roman" w:hint="eastAsia"/>
                <w:kern w:val="0"/>
                <w:sz w:val="18"/>
                <w:szCs w:val="18"/>
              </w:rPr>
              <w:t>2</w:t>
            </w:r>
          </w:p>
        </w:tc>
        <w:tc>
          <w:tcPr>
            <w:tcW w:w="1186" w:type="pct"/>
            <w:vAlign w:val="center"/>
          </w:tcPr>
          <w:p w14:paraId="5B2EEBFB"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周期检验</w:t>
            </w:r>
          </w:p>
        </w:tc>
      </w:tr>
      <w:tr w:rsidR="009D683D" w14:paraId="2E3500E1" w14:textId="77777777">
        <w:trPr>
          <w:tblHeader/>
        </w:trPr>
        <w:tc>
          <w:tcPr>
            <w:tcW w:w="1100" w:type="pct"/>
            <w:vAlign w:val="center"/>
          </w:tcPr>
          <w:p w14:paraId="0E05CBF4"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首次充放电效率</w:t>
            </w:r>
          </w:p>
        </w:tc>
        <w:tc>
          <w:tcPr>
            <w:tcW w:w="806" w:type="pct"/>
            <w:vAlign w:val="center"/>
          </w:tcPr>
          <w:p w14:paraId="0F6E0A2A"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0B889B6B"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4.1</w:t>
            </w:r>
            <w:r>
              <w:rPr>
                <w:rFonts w:ascii="Times New Roman" w:eastAsia="宋体" w:hAnsi="Times New Roman" w:cs="Times New Roman" w:hint="eastAsia"/>
                <w:kern w:val="0"/>
                <w:sz w:val="18"/>
                <w:szCs w:val="18"/>
              </w:rPr>
              <w:t>4</w:t>
            </w:r>
          </w:p>
        </w:tc>
        <w:tc>
          <w:tcPr>
            <w:tcW w:w="1027" w:type="pct"/>
            <w:vAlign w:val="center"/>
          </w:tcPr>
          <w:p w14:paraId="12BF0727"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5.1</w:t>
            </w:r>
            <w:r>
              <w:rPr>
                <w:rFonts w:ascii="Times New Roman" w:eastAsia="宋体" w:hAnsi="Times New Roman" w:cs="Times New Roman" w:hint="eastAsia"/>
                <w:kern w:val="0"/>
                <w:sz w:val="18"/>
                <w:szCs w:val="18"/>
              </w:rPr>
              <w:t>3</w:t>
            </w:r>
          </w:p>
        </w:tc>
        <w:tc>
          <w:tcPr>
            <w:tcW w:w="1186" w:type="pct"/>
            <w:vAlign w:val="center"/>
          </w:tcPr>
          <w:p w14:paraId="45822E3F"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周期检验</w:t>
            </w:r>
          </w:p>
        </w:tc>
      </w:tr>
      <w:tr w:rsidR="009D683D" w14:paraId="4E659A97" w14:textId="77777777">
        <w:trPr>
          <w:tblHeader/>
        </w:trPr>
        <w:tc>
          <w:tcPr>
            <w:tcW w:w="1100" w:type="pct"/>
            <w:vAlign w:val="center"/>
          </w:tcPr>
          <w:p w14:paraId="426F70FC"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循环寿命</w:t>
            </w:r>
          </w:p>
        </w:tc>
        <w:tc>
          <w:tcPr>
            <w:tcW w:w="806" w:type="pct"/>
            <w:vAlign w:val="center"/>
          </w:tcPr>
          <w:p w14:paraId="484E44B2"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每批</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份</w:t>
            </w:r>
          </w:p>
        </w:tc>
        <w:tc>
          <w:tcPr>
            <w:tcW w:w="879" w:type="pct"/>
            <w:vAlign w:val="center"/>
          </w:tcPr>
          <w:p w14:paraId="7DAE2FA3"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4.1</w:t>
            </w:r>
            <w:r>
              <w:rPr>
                <w:rFonts w:ascii="Times New Roman" w:eastAsia="宋体" w:hAnsi="Times New Roman" w:cs="Times New Roman" w:hint="eastAsia"/>
                <w:kern w:val="0"/>
                <w:sz w:val="18"/>
                <w:szCs w:val="18"/>
              </w:rPr>
              <w:t>5</w:t>
            </w:r>
          </w:p>
        </w:tc>
        <w:tc>
          <w:tcPr>
            <w:tcW w:w="1027" w:type="pct"/>
            <w:vAlign w:val="center"/>
          </w:tcPr>
          <w:p w14:paraId="1E666B4A"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5.1</w:t>
            </w:r>
            <w:r>
              <w:rPr>
                <w:rFonts w:ascii="Times New Roman" w:eastAsia="宋体" w:hAnsi="Times New Roman" w:cs="Times New Roman" w:hint="eastAsia"/>
                <w:kern w:val="0"/>
                <w:sz w:val="18"/>
                <w:szCs w:val="18"/>
              </w:rPr>
              <w:t>4</w:t>
            </w:r>
          </w:p>
        </w:tc>
        <w:tc>
          <w:tcPr>
            <w:tcW w:w="1186" w:type="pct"/>
            <w:vAlign w:val="center"/>
          </w:tcPr>
          <w:p w14:paraId="5A2EBF16" w14:textId="77777777" w:rsidR="009D683D" w:rsidRDefault="004944C3">
            <w:pPr>
              <w:widowControl/>
              <w:tabs>
                <w:tab w:val="left" w:pos="8222"/>
              </w:tabs>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周期检验</w:t>
            </w:r>
          </w:p>
        </w:tc>
      </w:tr>
    </w:tbl>
    <w:p w14:paraId="2AE86667" w14:textId="77777777" w:rsidR="009D683D" w:rsidRDefault="009D683D">
      <w:pPr>
        <w:widowControl/>
        <w:tabs>
          <w:tab w:val="left" w:pos="8222"/>
        </w:tabs>
        <w:jc w:val="left"/>
        <w:rPr>
          <w:rFonts w:ascii="Times New Roman" w:hAnsi="Times New Roman" w:cs="Times New Roman"/>
          <w:kern w:val="0"/>
          <w:szCs w:val="21"/>
        </w:rPr>
      </w:pPr>
    </w:p>
    <w:p w14:paraId="30AD4533" w14:textId="77777777" w:rsidR="009D683D" w:rsidRDefault="004944C3">
      <w:pPr>
        <w:tabs>
          <w:tab w:val="left" w:pos="8222"/>
        </w:tabs>
        <w:jc w:val="left"/>
        <w:rPr>
          <w:rFonts w:ascii="Times New Roman" w:eastAsia="宋体" w:hAnsi="Times New Roman" w:cs="Times New Roman"/>
          <w:kern w:val="0"/>
          <w:szCs w:val="21"/>
        </w:rPr>
      </w:pPr>
      <w:r>
        <w:rPr>
          <w:rFonts w:ascii="Times New Roman" w:eastAsia="黑体" w:hAnsi="Times New Roman" w:cs="Times New Roman" w:hint="eastAsia"/>
          <w:kern w:val="0"/>
          <w:szCs w:val="21"/>
        </w:rPr>
        <w:t>6</w:t>
      </w:r>
      <w:r>
        <w:rPr>
          <w:rFonts w:ascii="Times New Roman" w:eastAsia="黑体" w:hAnsi="Times New Roman" w:cs="Times New Roman"/>
          <w:kern w:val="0"/>
          <w:szCs w:val="21"/>
        </w:rPr>
        <w:t xml:space="preserve">.3.4.2 </w:t>
      </w:r>
      <w:r>
        <w:rPr>
          <w:rFonts w:ascii="Times New Roman" w:hAnsi="Times New Roman" w:cs="Times New Roman"/>
          <w:kern w:val="0"/>
          <w:szCs w:val="21"/>
        </w:rPr>
        <w:t xml:space="preserve"> </w:t>
      </w:r>
      <w:r>
        <w:rPr>
          <w:rFonts w:ascii="Times New Roman" w:eastAsia="宋体" w:hAnsi="Times New Roman" w:cs="Times New Roman"/>
          <w:kern w:val="0"/>
          <w:szCs w:val="21"/>
        </w:rPr>
        <w:t>产品的</w:t>
      </w:r>
      <w:proofErr w:type="gramStart"/>
      <w:r>
        <w:rPr>
          <w:rFonts w:ascii="Times New Roman" w:eastAsia="宋体" w:hAnsi="Times New Roman" w:cs="Times New Roman"/>
          <w:kern w:val="0"/>
          <w:szCs w:val="21"/>
        </w:rPr>
        <w:t>取样按</w:t>
      </w:r>
      <w:proofErr w:type="gramEnd"/>
      <w:r>
        <w:rPr>
          <w:rFonts w:ascii="Times New Roman" w:eastAsia="宋体" w:hAnsi="Times New Roman" w:cs="Times New Roman"/>
          <w:kern w:val="0"/>
          <w:szCs w:val="21"/>
        </w:rPr>
        <w:t>GB/T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31</w:t>
      </w:r>
      <w:r>
        <w:rPr>
          <w:rFonts w:ascii="Times New Roman" w:eastAsia="宋体" w:hAnsi="Times New Roman" w:cs="Times New Roman"/>
          <w:kern w:val="0"/>
          <w:szCs w:val="21"/>
        </w:rPr>
        <w:t>4</w:t>
      </w:r>
      <w:r>
        <w:rPr>
          <w:rFonts w:ascii="Times New Roman" w:eastAsia="宋体" w:hAnsi="Times New Roman" w:cs="Times New Roman"/>
          <w:kern w:val="0"/>
          <w:szCs w:val="21"/>
        </w:rPr>
        <w:t>的规定进行。每批取样总量不应少于</w:t>
      </w:r>
      <w:r>
        <w:rPr>
          <w:rFonts w:ascii="Times New Roman" w:eastAsia="宋体" w:hAnsi="Times New Roman" w:cs="Times New Roman"/>
          <w:kern w:val="0"/>
          <w:szCs w:val="21"/>
        </w:rPr>
        <w:t>4 kg</w:t>
      </w:r>
      <w:r>
        <w:rPr>
          <w:rFonts w:ascii="Times New Roman" w:eastAsia="宋体" w:hAnsi="Times New Roman" w:cs="Times New Roman"/>
          <w:kern w:val="0"/>
          <w:szCs w:val="21"/>
        </w:rPr>
        <w:t>。</w:t>
      </w:r>
    </w:p>
    <w:p w14:paraId="02448FD2"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hint="eastAsia"/>
          <w:color w:val="000000" w:themeColor="text1"/>
          <w:kern w:val="0"/>
          <w:szCs w:val="21"/>
        </w:rPr>
        <w:t>6</w:t>
      </w:r>
      <w:r>
        <w:rPr>
          <w:rFonts w:ascii="Times New Roman" w:eastAsia="黑体" w:hAnsi="Times New Roman" w:cs="Times New Roman"/>
          <w:color w:val="000000" w:themeColor="text1"/>
          <w:kern w:val="0"/>
          <w:szCs w:val="21"/>
        </w:rPr>
        <w:t xml:space="preserve">.4  </w:t>
      </w:r>
      <w:r>
        <w:rPr>
          <w:rFonts w:ascii="Times New Roman" w:eastAsia="黑体" w:hAnsi="Times New Roman" w:cs="Times New Roman"/>
          <w:color w:val="000000" w:themeColor="text1"/>
          <w:kern w:val="0"/>
          <w:szCs w:val="21"/>
        </w:rPr>
        <w:t>检验结果判定</w:t>
      </w:r>
    </w:p>
    <w:p w14:paraId="1B4E1A0C"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黑体" w:hAnsi="Times New Roman" w:cs="Times New Roman" w:hint="eastAsia"/>
          <w:kern w:val="0"/>
          <w:szCs w:val="21"/>
        </w:rPr>
        <w:t>6</w:t>
      </w:r>
      <w:r>
        <w:rPr>
          <w:rFonts w:ascii="Times New Roman" w:eastAsia="黑体" w:hAnsi="Times New Roman" w:cs="Times New Roman"/>
          <w:kern w:val="0"/>
          <w:szCs w:val="21"/>
        </w:rPr>
        <w:t xml:space="preserve">.4.1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产品的化学成分、水分、残余碱含量、磁性异物、晶体结构、振实密度、粒度分布、比表面积和</w:t>
      </w:r>
      <w:r>
        <w:rPr>
          <w:rFonts w:ascii="Times New Roman" w:eastAsia="宋体" w:hAnsi="Times New Roman" w:cs="Times New Roman"/>
          <w:kern w:val="0"/>
          <w:szCs w:val="21"/>
        </w:rPr>
        <w:t>pH</w:t>
      </w:r>
      <w:r>
        <w:rPr>
          <w:rFonts w:ascii="Times New Roman" w:eastAsia="宋体" w:hAnsi="Times New Roman" w:cs="Times New Roman"/>
          <w:kern w:val="0"/>
          <w:szCs w:val="21"/>
        </w:rPr>
        <w:t>值的检验中有一项不合格，判该批不合格。</w:t>
      </w:r>
    </w:p>
    <w:p w14:paraId="1E49FF07"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6</w:t>
      </w:r>
      <w:r>
        <w:rPr>
          <w:rFonts w:ascii="Times New Roman" w:eastAsia="宋体" w:hAnsi="Times New Roman" w:cs="Times New Roman"/>
          <w:kern w:val="0"/>
          <w:szCs w:val="21"/>
        </w:rPr>
        <w:t xml:space="preserve">.4.2  </w:t>
      </w:r>
      <w:r>
        <w:rPr>
          <w:rFonts w:ascii="Times New Roman" w:eastAsia="宋体" w:hAnsi="Times New Roman" w:cs="Times New Roman"/>
          <w:kern w:val="0"/>
          <w:szCs w:val="21"/>
        </w:rPr>
        <w:t>外观质量检验不合格，判该桶（袋）产品不合格。</w:t>
      </w:r>
    </w:p>
    <w:p w14:paraId="17C970A9"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6</w:t>
      </w:r>
      <w:r>
        <w:rPr>
          <w:rFonts w:ascii="Times New Roman" w:eastAsia="宋体" w:hAnsi="Times New Roman" w:cs="Times New Roman"/>
          <w:kern w:val="0"/>
          <w:szCs w:val="21"/>
        </w:rPr>
        <w:t xml:space="preserve">.4.3 </w:t>
      </w:r>
      <w:r>
        <w:rPr>
          <w:rFonts w:ascii="Times New Roman" w:eastAsia="宋体" w:hAnsi="Times New Roman" w:cs="Times New Roman" w:hint="eastAsia"/>
          <w:kern w:val="0"/>
          <w:szCs w:val="21"/>
        </w:rPr>
        <w:t>按</w:t>
      </w:r>
      <w:r>
        <w:rPr>
          <w:rFonts w:ascii="Times New Roman" w:eastAsia="宋体" w:hAnsi="Times New Roman" w:cs="Times New Roman" w:hint="eastAsia"/>
          <w:kern w:val="0"/>
          <w:szCs w:val="21"/>
        </w:rPr>
        <w:t xml:space="preserve">GB/T </w:t>
      </w:r>
      <w:r>
        <w:rPr>
          <w:rFonts w:ascii="Times New Roman" w:eastAsia="宋体" w:hAnsi="Times New Roman" w:cs="Times New Roman" w:hint="eastAsia"/>
          <w:kern w:val="0"/>
          <w:szCs w:val="21"/>
        </w:rPr>
        <w:t>23365</w:t>
      </w:r>
      <w:r>
        <w:rPr>
          <w:rFonts w:ascii="Times New Roman" w:eastAsia="宋体" w:hAnsi="Times New Roman" w:cs="Times New Roman" w:hint="eastAsia"/>
          <w:kern w:val="0"/>
          <w:szCs w:val="21"/>
        </w:rPr>
        <w:t>规定的方法制成</w:t>
      </w:r>
      <w:r>
        <w:rPr>
          <w:rFonts w:ascii="Times New Roman" w:eastAsia="宋体" w:hAnsi="Times New Roman" w:cs="Times New Roman" w:hint="eastAsia"/>
          <w:kern w:val="0"/>
          <w:szCs w:val="21"/>
        </w:rPr>
        <w:t>6</w:t>
      </w:r>
      <w:r>
        <w:rPr>
          <w:rFonts w:ascii="Times New Roman" w:eastAsia="宋体" w:hAnsi="Times New Roman" w:cs="Times New Roman" w:hint="eastAsia"/>
          <w:kern w:val="0"/>
          <w:szCs w:val="21"/>
        </w:rPr>
        <w:t>支试验电池，任取其中</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支电池</w:t>
      </w:r>
      <w:proofErr w:type="gramStart"/>
      <w:r>
        <w:rPr>
          <w:rFonts w:ascii="Times New Roman" w:eastAsia="宋体" w:hAnsi="Times New Roman" w:cs="Times New Roman" w:hint="eastAsia"/>
          <w:kern w:val="0"/>
          <w:szCs w:val="21"/>
        </w:rPr>
        <w:t>做首次</w:t>
      </w:r>
      <w:proofErr w:type="gramEnd"/>
      <w:r>
        <w:rPr>
          <w:rFonts w:ascii="Times New Roman" w:eastAsia="宋体" w:hAnsi="Times New Roman" w:cs="Times New Roman" w:hint="eastAsia"/>
          <w:kern w:val="0"/>
          <w:szCs w:val="21"/>
        </w:rPr>
        <w:t>放电比容量和首次充放电效率的检验，若有</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支性能都达不到本标准要求，判该批产品不合格；但允许另外</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支电池做重复试验，若有</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支性能都达到本标准要求，判该批产品合格。</w:t>
      </w:r>
    </w:p>
    <w:p w14:paraId="25F3B0F4"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6</w:t>
      </w:r>
      <w:r>
        <w:rPr>
          <w:rFonts w:ascii="Times New Roman" w:eastAsia="宋体" w:hAnsi="Times New Roman" w:cs="Times New Roman"/>
          <w:kern w:val="0"/>
          <w:szCs w:val="21"/>
        </w:rPr>
        <w:t xml:space="preserve">.4.4  </w:t>
      </w:r>
      <w:r>
        <w:rPr>
          <w:rFonts w:ascii="Times New Roman" w:eastAsia="宋体" w:hAnsi="Times New Roman" w:cs="Times New Roman" w:hint="eastAsia"/>
          <w:kern w:val="0"/>
          <w:szCs w:val="21"/>
        </w:rPr>
        <w:t>按</w:t>
      </w:r>
      <w:r>
        <w:rPr>
          <w:rFonts w:ascii="Times New Roman" w:eastAsia="宋体" w:hAnsi="Times New Roman" w:cs="Times New Roman" w:hint="eastAsia"/>
          <w:kern w:val="0"/>
          <w:szCs w:val="21"/>
        </w:rPr>
        <w:t>GB/T 23366</w:t>
      </w:r>
      <w:r>
        <w:rPr>
          <w:rFonts w:ascii="Times New Roman" w:eastAsia="宋体" w:hAnsi="Times New Roman" w:cs="Times New Roman" w:hint="eastAsia"/>
          <w:kern w:val="0"/>
          <w:szCs w:val="21"/>
        </w:rPr>
        <w:t>规定的方法制成</w:t>
      </w:r>
      <w:r>
        <w:rPr>
          <w:rFonts w:ascii="Times New Roman" w:eastAsia="宋体" w:hAnsi="Times New Roman" w:cs="Times New Roman" w:hint="eastAsia"/>
          <w:kern w:val="0"/>
          <w:szCs w:val="21"/>
        </w:rPr>
        <w:t>6</w:t>
      </w:r>
      <w:r>
        <w:rPr>
          <w:rFonts w:ascii="Times New Roman" w:eastAsia="宋体" w:hAnsi="Times New Roman" w:cs="Times New Roman" w:hint="eastAsia"/>
          <w:kern w:val="0"/>
          <w:szCs w:val="21"/>
        </w:rPr>
        <w:t>支试验电池，任取其中</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支电池做循环寿命的检验，若有</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支性能都达不到本标准要求，判该批产品不合格；但允许另外</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支电池做重复试验，若有</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支性能都达到本标准要求，判该批产品合格。</w:t>
      </w:r>
    </w:p>
    <w:p w14:paraId="10D844E7" w14:textId="77777777" w:rsidR="009D683D" w:rsidRDefault="004944C3">
      <w:pPr>
        <w:tabs>
          <w:tab w:val="left" w:pos="8222"/>
        </w:tabs>
        <w:spacing w:beforeLines="100" w:before="312" w:afterLines="100" w:after="312"/>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7  </w:t>
      </w:r>
      <w:r>
        <w:rPr>
          <w:rFonts w:ascii="Times New Roman" w:eastAsia="黑体" w:hAnsi="Times New Roman" w:cs="Times New Roman"/>
          <w:color w:val="000000" w:themeColor="text1"/>
          <w:kern w:val="0"/>
          <w:szCs w:val="21"/>
        </w:rPr>
        <w:t>标志、包装、运输、贮存和</w:t>
      </w:r>
      <w:r>
        <w:rPr>
          <w:rFonts w:ascii="Times New Roman" w:eastAsia="黑体" w:hAnsi="Times New Roman" w:cs="Times New Roman" w:hint="eastAsia"/>
          <w:color w:val="000000" w:themeColor="text1"/>
          <w:kern w:val="0"/>
          <w:szCs w:val="21"/>
        </w:rPr>
        <w:t>质量证明书</w:t>
      </w:r>
    </w:p>
    <w:p w14:paraId="53D8179A"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lastRenderedPageBreak/>
        <w:t xml:space="preserve">7.1  </w:t>
      </w:r>
      <w:r>
        <w:rPr>
          <w:rFonts w:ascii="Times New Roman" w:eastAsia="黑体" w:hAnsi="Times New Roman" w:cs="Times New Roman"/>
          <w:color w:val="000000" w:themeColor="text1"/>
          <w:kern w:val="0"/>
          <w:szCs w:val="21"/>
        </w:rPr>
        <w:t>标志</w:t>
      </w:r>
    </w:p>
    <w:p w14:paraId="240E45F0"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产品外包装应有商标以及标签，其上标明</w:t>
      </w:r>
      <w:r>
        <w:rPr>
          <w:rFonts w:ascii="Times New Roman" w:eastAsia="宋体" w:hAnsi="Times New Roman" w:cs="Times New Roman"/>
          <w:kern w:val="0"/>
          <w:szCs w:val="21"/>
        </w:rPr>
        <w:t>:</w:t>
      </w:r>
    </w:p>
    <w:p w14:paraId="529DDD9B"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kern w:val="0"/>
          <w:szCs w:val="21"/>
        </w:rPr>
        <w:t>）供方名称和地址；</w:t>
      </w:r>
    </w:p>
    <w:p w14:paraId="0D4B5FD9"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b</w:t>
      </w:r>
      <w:r>
        <w:rPr>
          <w:rFonts w:ascii="Times New Roman" w:eastAsia="宋体" w:hAnsi="Times New Roman" w:cs="Times New Roman"/>
          <w:kern w:val="0"/>
          <w:szCs w:val="21"/>
        </w:rPr>
        <w:t>）产品名称；</w:t>
      </w:r>
    </w:p>
    <w:p w14:paraId="1FA8C7D3"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c</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种类</w:t>
      </w:r>
    </w:p>
    <w:p w14:paraId="2906A1C6"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d</w:t>
      </w:r>
      <w:r>
        <w:rPr>
          <w:rFonts w:ascii="Times New Roman" w:eastAsia="宋体" w:hAnsi="Times New Roman" w:cs="Times New Roman"/>
          <w:kern w:val="0"/>
          <w:szCs w:val="21"/>
        </w:rPr>
        <w:t>）净重；</w:t>
      </w:r>
    </w:p>
    <w:p w14:paraId="7E7904A3" w14:textId="77777777" w:rsidR="009D683D" w:rsidRDefault="004944C3">
      <w:pPr>
        <w:tabs>
          <w:tab w:val="left" w:pos="8222"/>
        </w:tabs>
        <w:ind w:right="85"/>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e</w:t>
      </w:r>
      <w:r>
        <w:rPr>
          <w:rFonts w:ascii="Times New Roman" w:eastAsia="宋体" w:hAnsi="Times New Roman" w:cs="Times New Roman"/>
          <w:kern w:val="0"/>
          <w:szCs w:val="21"/>
        </w:rPr>
        <w:t>）防潮字样或标志；</w:t>
      </w:r>
    </w:p>
    <w:p w14:paraId="03B3EE02"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）本文件编号：</w:t>
      </w:r>
      <w:r>
        <w:rPr>
          <w:rFonts w:ascii="Times New Roman" w:eastAsia="宋体" w:hAnsi="Times New Roman" w:cs="Times New Roman"/>
          <w:kern w:val="0"/>
          <w:szCs w:val="21"/>
        </w:rPr>
        <w:t>YS/T</w:t>
      </w:r>
      <w:r>
        <w:rPr>
          <w:rFonts w:ascii="Times New Roman" w:eastAsia="宋体" w:hAnsi="Times New Roman" w:cs="Times New Roman" w:hint="eastAsia"/>
          <w:kern w:val="0"/>
          <w:szCs w:val="21"/>
        </w:rPr>
        <w:t>xxxx</w:t>
      </w:r>
      <w:r>
        <w:rPr>
          <w:rFonts w:ascii="Times New Roman" w:eastAsia="宋体" w:hAnsi="Times New Roman" w:cs="Times New Roman"/>
          <w:kern w:val="0"/>
          <w:szCs w:val="21"/>
        </w:rPr>
        <w:t>-20XX</w:t>
      </w:r>
      <w:r>
        <w:rPr>
          <w:rFonts w:ascii="Times New Roman" w:eastAsia="宋体" w:hAnsi="Times New Roman" w:cs="Times New Roman"/>
          <w:kern w:val="0"/>
          <w:szCs w:val="21"/>
        </w:rPr>
        <w:t>；</w:t>
      </w:r>
    </w:p>
    <w:p w14:paraId="28BE81E5" w14:textId="77777777" w:rsidR="009D683D" w:rsidRDefault="004944C3">
      <w:pPr>
        <w:tabs>
          <w:tab w:val="left" w:pos="8222"/>
        </w:tabs>
        <w:ind w:right="85"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g</w:t>
      </w:r>
      <w:r>
        <w:rPr>
          <w:rFonts w:ascii="Times New Roman" w:eastAsia="宋体" w:hAnsi="Times New Roman" w:cs="Times New Roman"/>
          <w:kern w:val="0"/>
          <w:szCs w:val="21"/>
        </w:rPr>
        <w:t>）生产日期。</w:t>
      </w:r>
    </w:p>
    <w:p w14:paraId="2F89E664"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7.2  </w:t>
      </w:r>
      <w:r>
        <w:rPr>
          <w:rFonts w:ascii="Times New Roman" w:eastAsia="黑体" w:hAnsi="Times New Roman" w:cs="Times New Roman"/>
          <w:color w:val="000000" w:themeColor="text1"/>
          <w:kern w:val="0"/>
          <w:szCs w:val="21"/>
        </w:rPr>
        <w:t>包装</w:t>
      </w:r>
    </w:p>
    <w:p w14:paraId="585846A5"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产品用铝塑袋包装，抽真空热塑密封后装入外包装桶中。也可按需方要求，协商确定包装方式。</w:t>
      </w:r>
    </w:p>
    <w:p w14:paraId="4D9B0A3F" w14:textId="77777777" w:rsidR="009D683D" w:rsidRDefault="004944C3">
      <w:pPr>
        <w:tabs>
          <w:tab w:val="left" w:pos="8222"/>
        </w:tabs>
        <w:spacing w:beforeLines="50" w:before="156" w:afterLines="50" w:after="156"/>
        <w:jc w:val="left"/>
        <w:outlineLvl w:val="1"/>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7.3  </w:t>
      </w:r>
      <w:r>
        <w:rPr>
          <w:rFonts w:ascii="Times New Roman" w:eastAsia="黑体" w:hAnsi="Times New Roman" w:cs="Times New Roman"/>
          <w:color w:val="000000" w:themeColor="text1"/>
          <w:kern w:val="0"/>
          <w:szCs w:val="21"/>
        </w:rPr>
        <w:t>运输和贮存</w:t>
      </w:r>
    </w:p>
    <w:p w14:paraId="4FE4F8B7" w14:textId="1E6572FF"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按</w:t>
      </w:r>
      <w:r>
        <w:rPr>
          <w:rFonts w:ascii="Times New Roman" w:eastAsia="宋体" w:hAnsi="Times New Roman" w:cs="Times New Roman"/>
          <w:kern w:val="0"/>
          <w:szCs w:val="21"/>
        </w:rPr>
        <w:t>7. 2</w:t>
      </w:r>
      <w:r>
        <w:rPr>
          <w:rFonts w:ascii="Times New Roman" w:eastAsia="宋体" w:hAnsi="Times New Roman" w:cs="Times New Roman"/>
          <w:kern w:val="0"/>
          <w:szCs w:val="21"/>
        </w:rPr>
        <w:t>要求包装的产品，可用各种方式运输，但应避免损坏包装</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使产品受潮。</w:t>
      </w:r>
      <w:r>
        <w:rPr>
          <w:rFonts w:ascii="Times New Roman" w:eastAsia="宋体" w:hAnsi="Times New Roman" w:cs="Times New Roman"/>
          <w:kern w:val="0"/>
          <w:szCs w:val="21"/>
        </w:rPr>
        <w:t>产品自生产之日起，保质期为</w:t>
      </w:r>
      <w:r>
        <w:rPr>
          <w:rFonts w:ascii="Times New Roman" w:eastAsia="宋体" w:hAnsi="Times New Roman" w:cs="Times New Roman"/>
          <w:kern w:val="0"/>
          <w:szCs w:val="21"/>
        </w:rPr>
        <w:t>一年。</w:t>
      </w:r>
    </w:p>
    <w:p w14:paraId="1E26588D" w14:textId="77777777" w:rsidR="009D683D" w:rsidRDefault="004944C3">
      <w:pPr>
        <w:spacing w:beforeLines="50" w:before="156" w:afterLines="50" w:after="156"/>
        <w:outlineLvl w:val="1"/>
        <w:rPr>
          <w:rFonts w:ascii="Times New Roman" w:eastAsia="黑体" w:hAnsi="Times New Roman" w:cs="Times New Roman"/>
        </w:rPr>
      </w:pPr>
      <w:r>
        <w:rPr>
          <w:rFonts w:ascii="Times New Roman" w:eastAsia="黑体" w:hAnsi="Times New Roman" w:cs="Times New Roman"/>
          <w:kern w:val="0"/>
          <w:szCs w:val="21"/>
        </w:rPr>
        <w:t xml:space="preserve">7.4  </w:t>
      </w:r>
      <w:r>
        <w:rPr>
          <w:rFonts w:ascii="Times New Roman" w:eastAsia="黑体" w:hAnsi="Times New Roman" w:cs="Times New Roman" w:hint="eastAsia"/>
        </w:rPr>
        <w:t>质量证明书</w:t>
      </w:r>
    </w:p>
    <w:p w14:paraId="401FEB6B" w14:textId="77777777" w:rsidR="009D683D" w:rsidRDefault="004944C3">
      <w:pPr>
        <w:pStyle w:val="ac"/>
        <w:tabs>
          <w:tab w:val="center" w:pos="4201"/>
          <w:tab w:val="right" w:leader="dot" w:pos="9298"/>
        </w:tabs>
        <w:ind w:firstLine="420"/>
        <w:rPr>
          <w:rFonts w:ascii="Times New Roman"/>
        </w:rPr>
      </w:pPr>
      <w:r>
        <w:rPr>
          <w:rFonts w:hint="eastAsia"/>
        </w:rPr>
        <w:t>每批</w:t>
      </w:r>
      <w:r>
        <w:rPr>
          <w:rFonts w:ascii="Times New Roman"/>
        </w:rPr>
        <w:t>产品应附有质量证明书，其上注明：</w:t>
      </w:r>
    </w:p>
    <w:p w14:paraId="23974BAD" w14:textId="77777777" w:rsidR="009D683D" w:rsidRDefault="004944C3">
      <w:pPr>
        <w:pStyle w:val="ac"/>
        <w:tabs>
          <w:tab w:val="center" w:pos="4201"/>
          <w:tab w:val="right" w:leader="dot" w:pos="9298"/>
        </w:tabs>
        <w:ind w:firstLine="420"/>
        <w:rPr>
          <w:rFonts w:ascii="Times New Roman"/>
        </w:rPr>
      </w:pPr>
      <w:r>
        <w:rPr>
          <w:rFonts w:ascii="Times New Roman"/>
        </w:rPr>
        <w:t>a</w:t>
      </w:r>
      <w:r>
        <w:rPr>
          <w:rFonts w:ascii="Times New Roman"/>
        </w:rPr>
        <w:t>）</w:t>
      </w:r>
      <w:r>
        <w:rPr>
          <w:rFonts w:ascii="Times New Roman" w:hint="eastAsia"/>
        </w:rPr>
        <w:t>供方</w:t>
      </w:r>
      <w:r>
        <w:rPr>
          <w:rFonts w:ascii="Times New Roman"/>
        </w:rPr>
        <w:t>名称、地址、电话、传真；</w:t>
      </w:r>
    </w:p>
    <w:p w14:paraId="7E3F0396" w14:textId="77777777" w:rsidR="009D683D" w:rsidRDefault="004944C3">
      <w:pPr>
        <w:pStyle w:val="ac"/>
        <w:tabs>
          <w:tab w:val="center" w:pos="4201"/>
          <w:tab w:val="right" w:leader="dot" w:pos="9298"/>
        </w:tabs>
        <w:ind w:firstLine="420"/>
        <w:rPr>
          <w:rFonts w:ascii="Times New Roman"/>
        </w:rPr>
      </w:pPr>
      <w:r>
        <w:rPr>
          <w:rFonts w:ascii="Times New Roman"/>
        </w:rPr>
        <w:t>b</w:t>
      </w:r>
      <w:r>
        <w:rPr>
          <w:rFonts w:ascii="Times New Roman"/>
        </w:rPr>
        <w:t>）产品名称；</w:t>
      </w:r>
    </w:p>
    <w:p w14:paraId="5279863B" w14:textId="3FEF65F0" w:rsidR="009D683D" w:rsidRDefault="004944C3">
      <w:pPr>
        <w:pStyle w:val="ac"/>
        <w:tabs>
          <w:tab w:val="center" w:pos="4201"/>
          <w:tab w:val="right" w:leader="dot" w:pos="9298"/>
        </w:tabs>
        <w:ind w:firstLine="420"/>
        <w:rPr>
          <w:rFonts w:ascii="Times New Roman"/>
        </w:rPr>
      </w:pPr>
      <w:r>
        <w:rPr>
          <w:rFonts w:ascii="Times New Roman"/>
        </w:rPr>
        <w:t>c</w:t>
      </w:r>
      <w:r>
        <w:rPr>
          <w:rFonts w:ascii="Times New Roman"/>
        </w:rPr>
        <w:t>）</w:t>
      </w:r>
      <w:r w:rsidR="00C56FC6">
        <w:rPr>
          <w:rFonts w:ascii="Times New Roman" w:hint="eastAsia"/>
        </w:rPr>
        <w:t>种类</w:t>
      </w:r>
      <w:r>
        <w:rPr>
          <w:rFonts w:ascii="Times New Roman"/>
        </w:rPr>
        <w:t>；</w:t>
      </w:r>
    </w:p>
    <w:p w14:paraId="1B1F5F46" w14:textId="77777777" w:rsidR="009D683D" w:rsidRDefault="004944C3">
      <w:pPr>
        <w:pStyle w:val="ac"/>
        <w:tabs>
          <w:tab w:val="center" w:pos="4201"/>
          <w:tab w:val="right" w:leader="dot" w:pos="9298"/>
        </w:tabs>
        <w:ind w:firstLine="420"/>
        <w:rPr>
          <w:rFonts w:ascii="Times New Roman"/>
        </w:rPr>
      </w:pPr>
      <w:r>
        <w:rPr>
          <w:rFonts w:ascii="Times New Roman"/>
        </w:rPr>
        <w:t>d</w:t>
      </w:r>
      <w:r>
        <w:rPr>
          <w:rFonts w:ascii="Times New Roman"/>
        </w:rPr>
        <w:t>）</w:t>
      </w:r>
      <w:r>
        <w:rPr>
          <w:rFonts w:ascii="Times New Roman" w:hint="eastAsia"/>
        </w:rPr>
        <w:t>数量</w:t>
      </w:r>
      <w:r>
        <w:rPr>
          <w:rFonts w:ascii="Times New Roman"/>
        </w:rPr>
        <w:t>；</w:t>
      </w:r>
    </w:p>
    <w:p w14:paraId="1D96D21B" w14:textId="77777777" w:rsidR="009D683D" w:rsidRDefault="004944C3">
      <w:pPr>
        <w:pStyle w:val="ac"/>
        <w:tabs>
          <w:tab w:val="center" w:pos="4201"/>
          <w:tab w:val="right" w:leader="dot" w:pos="9298"/>
        </w:tabs>
        <w:ind w:firstLine="420"/>
        <w:rPr>
          <w:rFonts w:ascii="Times New Roman"/>
        </w:rPr>
      </w:pPr>
      <w:r>
        <w:rPr>
          <w:rFonts w:ascii="Times New Roman"/>
        </w:rPr>
        <w:t>e</w:t>
      </w:r>
      <w:r>
        <w:rPr>
          <w:rFonts w:ascii="Times New Roman"/>
        </w:rPr>
        <w:t>）</w:t>
      </w:r>
      <w:r>
        <w:rPr>
          <w:rFonts w:ascii="Times New Roman" w:hint="eastAsia"/>
        </w:rPr>
        <w:t>各项</w:t>
      </w:r>
      <w:r>
        <w:rPr>
          <w:rFonts w:ascii="Times New Roman"/>
        </w:rPr>
        <w:t>分析</w:t>
      </w:r>
      <w:r>
        <w:rPr>
          <w:rFonts w:ascii="Times New Roman" w:hint="eastAsia"/>
        </w:rPr>
        <w:t>检验</w:t>
      </w:r>
      <w:r>
        <w:rPr>
          <w:rFonts w:ascii="Times New Roman"/>
        </w:rPr>
        <w:t>结果和</w:t>
      </w:r>
      <w:r>
        <w:rPr>
          <w:rFonts w:ascii="Times New Roman" w:hint="eastAsia"/>
        </w:rPr>
        <w:t>供方质量检验</w:t>
      </w:r>
      <w:r>
        <w:rPr>
          <w:rFonts w:ascii="Times New Roman"/>
        </w:rPr>
        <w:t>部门</w:t>
      </w:r>
      <w:r>
        <w:rPr>
          <w:rFonts w:ascii="Times New Roman" w:hint="eastAsia"/>
        </w:rPr>
        <w:t>检印</w:t>
      </w:r>
      <w:r>
        <w:rPr>
          <w:rFonts w:ascii="Times New Roman"/>
        </w:rPr>
        <w:t>；</w:t>
      </w:r>
    </w:p>
    <w:p w14:paraId="3E0708D6" w14:textId="77777777" w:rsidR="009D683D" w:rsidRDefault="004944C3">
      <w:pPr>
        <w:pStyle w:val="ac"/>
        <w:tabs>
          <w:tab w:val="center" w:pos="4201"/>
          <w:tab w:val="right" w:leader="dot" w:pos="9298"/>
        </w:tabs>
        <w:ind w:firstLine="420"/>
        <w:rPr>
          <w:rFonts w:ascii="Times New Roman"/>
        </w:rPr>
      </w:pPr>
      <w:r>
        <w:rPr>
          <w:rFonts w:ascii="Times New Roman"/>
        </w:rPr>
        <w:t xml:space="preserve">f) </w:t>
      </w:r>
      <w:r>
        <w:rPr>
          <w:rFonts w:ascii="Times New Roman" w:hint="eastAsia"/>
        </w:rPr>
        <w:t>本文件</w:t>
      </w:r>
      <w:r>
        <w:rPr>
          <w:rFonts w:ascii="Times New Roman"/>
        </w:rPr>
        <w:t>编号；</w:t>
      </w:r>
    </w:p>
    <w:p w14:paraId="2EEAC7F8" w14:textId="77777777" w:rsidR="009D683D" w:rsidRDefault="004944C3">
      <w:pPr>
        <w:pStyle w:val="ac"/>
        <w:tabs>
          <w:tab w:val="center" w:pos="4201"/>
          <w:tab w:val="right" w:leader="dot" w:pos="9298"/>
        </w:tabs>
        <w:ind w:firstLine="420"/>
      </w:pPr>
      <w:r>
        <w:rPr>
          <w:rFonts w:ascii="Times New Roman"/>
        </w:rPr>
        <w:t>g</w:t>
      </w:r>
      <w:r>
        <w:rPr>
          <w:rFonts w:ascii="Times New Roman"/>
        </w:rPr>
        <w:t>）</w:t>
      </w:r>
      <w:r>
        <w:rPr>
          <w:rFonts w:ascii="Times New Roman" w:hint="eastAsia"/>
        </w:rPr>
        <w:t>出厂</w:t>
      </w:r>
      <w:r>
        <w:rPr>
          <w:rFonts w:ascii="Times New Roman"/>
        </w:rPr>
        <w:t>日期。</w:t>
      </w:r>
    </w:p>
    <w:p w14:paraId="000640DA" w14:textId="77777777" w:rsidR="009D683D" w:rsidRDefault="004944C3">
      <w:pPr>
        <w:tabs>
          <w:tab w:val="left" w:pos="8222"/>
        </w:tabs>
        <w:spacing w:beforeLines="50" w:before="156" w:afterLines="50" w:after="156"/>
        <w:jc w:val="left"/>
        <w:outlineLvl w:val="0"/>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 xml:space="preserve">8  </w:t>
      </w:r>
      <w:r>
        <w:rPr>
          <w:rFonts w:ascii="Times New Roman" w:eastAsia="黑体" w:hAnsi="Times New Roman" w:cs="Times New Roman"/>
          <w:color w:val="000000" w:themeColor="text1"/>
          <w:kern w:val="0"/>
          <w:szCs w:val="21"/>
        </w:rPr>
        <w:t>订货单内容</w:t>
      </w:r>
    </w:p>
    <w:p w14:paraId="0AF290D0" w14:textId="77777777" w:rsidR="009D683D" w:rsidRDefault="004944C3">
      <w:pPr>
        <w:tabs>
          <w:tab w:val="left" w:pos="8222"/>
        </w:tabs>
        <w:ind w:firstLineChars="200" w:firstLine="420"/>
        <w:rPr>
          <w:rFonts w:ascii="宋体" w:eastAsia="宋体" w:hAnsi="宋体" w:cs="宋体"/>
          <w:kern w:val="0"/>
          <w:szCs w:val="21"/>
        </w:rPr>
      </w:pPr>
      <w:r>
        <w:rPr>
          <w:rFonts w:ascii="宋体" w:eastAsia="宋体" w:hAnsi="宋体" w:cs="宋体" w:hint="eastAsia"/>
          <w:kern w:val="0"/>
          <w:szCs w:val="21"/>
        </w:rPr>
        <w:t>订购本文件所列产品的订货单内容应包括以下内容</w:t>
      </w:r>
      <w:r>
        <w:rPr>
          <w:rFonts w:ascii="宋体" w:eastAsia="宋体" w:hAnsi="宋体" w:cs="宋体" w:hint="eastAsia"/>
          <w:kern w:val="0"/>
          <w:szCs w:val="21"/>
        </w:rPr>
        <w:t>:</w:t>
      </w:r>
    </w:p>
    <w:p w14:paraId="16AA3616"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kern w:val="0"/>
          <w:szCs w:val="21"/>
        </w:rPr>
        <w:t>）产品名称；</w:t>
      </w:r>
    </w:p>
    <w:p w14:paraId="1AE9A5CE"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b</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种类；</w:t>
      </w:r>
    </w:p>
    <w:p w14:paraId="108A9FE2"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）数量；</w:t>
      </w:r>
    </w:p>
    <w:p w14:paraId="31244C69"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d</w:t>
      </w:r>
      <w:r>
        <w:rPr>
          <w:rFonts w:ascii="Times New Roman" w:eastAsia="宋体" w:hAnsi="Times New Roman" w:cs="Times New Roman"/>
          <w:kern w:val="0"/>
          <w:szCs w:val="21"/>
        </w:rPr>
        <w:t>）化学成分及物理性能的特殊要求；</w:t>
      </w:r>
    </w:p>
    <w:p w14:paraId="58943188"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e</w:t>
      </w:r>
      <w:r>
        <w:rPr>
          <w:rFonts w:ascii="Times New Roman" w:eastAsia="宋体" w:hAnsi="Times New Roman" w:cs="Times New Roman"/>
          <w:kern w:val="0"/>
          <w:szCs w:val="21"/>
        </w:rPr>
        <w:t>）本文件编号，</w:t>
      </w:r>
      <w:r>
        <w:rPr>
          <w:rFonts w:ascii="Times New Roman" w:eastAsia="宋体" w:hAnsi="Times New Roman" w:cs="Times New Roman"/>
          <w:kern w:val="0"/>
          <w:szCs w:val="21"/>
        </w:rPr>
        <w:t xml:space="preserve">YS/T </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-20</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w:t>
      </w:r>
    </w:p>
    <w:p w14:paraId="483D22FF" w14:textId="77777777" w:rsidR="009D683D" w:rsidRDefault="004944C3">
      <w:pPr>
        <w:tabs>
          <w:tab w:val="left" w:pos="8222"/>
        </w:tabs>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）其他。</w:t>
      </w:r>
    </w:p>
    <w:p w14:paraId="6C745C63" w14:textId="77777777" w:rsidR="009D683D" w:rsidRDefault="004944C3">
      <w:pPr>
        <w:tabs>
          <w:tab w:val="left" w:pos="8222"/>
        </w:tabs>
        <w:ind w:firstLineChars="200" w:firstLine="420"/>
        <w:rPr>
          <w:rFonts w:ascii="Times New Roman" w:hAnsi="Times New Roman" w:cs="Times New Roman"/>
          <w:kern w:val="0"/>
          <w:szCs w:val="21"/>
        </w:rPr>
      </w:pPr>
      <w:r>
        <w:rPr>
          <w:rFonts w:ascii="Times New Roman" w:hAnsi="Times New Roman" w:cs="Times New Roman"/>
          <w:noProof/>
          <w:kern w:val="0"/>
          <w:szCs w:val="21"/>
        </w:rPr>
        <mc:AlternateContent>
          <mc:Choice Requires="wps">
            <w:drawing>
              <wp:anchor distT="0" distB="0" distL="114300" distR="114300" simplePos="0" relativeHeight="251660288" behindDoc="0" locked="0" layoutInCell="1" allowOverlap="1" wp14:anchorId="0D7E60B9" wp14:editId="445142DE">
                <wp:simplePos x="0" y="0"/>
                <wp:positionH relativeFrom="column">
                  <wp:posOffset>1661160</wp:posOffset>
                </wp:positionH>
                <wp:positionV relativeFrom="paragraph">
                  <wp:posOffset>193040</wp:posOffset>
                </wp:positionV>
                <wp:extent cx="2160270" cy="0"/>
                <wp:effectExtent l="0" t="0" r="31115" b="19050"/>
                <wp:wrapNone/>
                <wp:docPr id="3" name="直接连接符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30.8pt;margin-top:15.2pt;height:0pt;width:170.1pt;z-index:251660288;mso-width-relative:page;mso-height-relative:page;" filled="f" stroked="t" coordsize="21600,21600" o:gfxdata="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GtxGXWAAAACQEAAA8A&#10;AAAAAAAAAQAgAAAAIgAAAGRycy9kb3ducmV2LnhtbFBLAQIUABQAAAAIAIdO4kAevJi84AEAALED&#10;AAAOAAAAAAAAAAEAIAAAACUBAABkcnMvZTJvRG9jLnhtbFBLBQYAAAAABgAGAFkBAAB3BQAAAAA=&#10;">
                <v:fill on="f" focussize="0,0"/>
                <v:stroke weight="0.5pt" color="#000000 [3200]" miterlimit="8" joinstyle="miter"/>
                <v:imagedata o:title=""/>
                <o:lock v:ext="edit" aspectratio="f"/>
              </v:line>
            </w:pict>
          </mc:Fallback>
        </mc:AlternateContent>
      </w:r>
    </w:p>
    <w:p w14:paraId="4709344E" w14:textId="77777777" w:rsidR="009D683D" w:rsidRDefault="009D683D">
      <w:pPr>
        <w:tabs>
          <w:tab w:val="left" w:pos="8222"/>
        </w:tabs>
        <w:ind w:right="84" w:firstLineChars="200" w:firstLine="420"/>
        <w:jc w:val="left"/>
        <w:rPr>
          <w:rFonts w:ascii="Times New Roman" w:hAnsi="Times New Roman" w:cs="Times New Roman"/>
          <w:kern w:val="0"/>
          <w:szCs w:val="21"/>
        </w:rPr>
      </w:pPr>
    </w:p>
    <w:p w14:paraId="4728755E" w14:textId="77777777" w:rsidR="009D683D" w:rsidRDefault="009D683D">
      <w:pPr>
        <w:rPr>
          <w:rFonts w:ascii="Times New Roman" w:hAnsi="Times New Roman" w:cs="Times New Roman"/>
        </w:rPr>
      </w:pPr>
    </w:p>
    <w:sectPr w:rsidR="009D683D">
      <w:headerReference w:type="even" r:id="rId7"/>
      <w:headerReference w:type="default" r:id="rId8"/>
      <w:footerReference w:type="default" r:id="rId9"/>
      <w:pgSz w:w="11906" w:h="16838"/>
      <w:pgMar w:top="1" w:right="1558" w:bottom="993" w:left="1417" w:header="851" w:footer="992" w:gutter="0"/>
      <w:pgNumType w:fmt="upperRoman"/>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5775" w14:textId="77777777" w:rsidR="004944C3" w:rsidRDefault="004944C3">
      <w:r>
        <w:separator/>
      </w:r>
    </w:p>
  </w:endnote>
  <w:endnote w:type="continuationSeparator" w:id="0">
    <w:p w14:paraId="689FF1D3" w14:textId="77777777" w:rsidR="004944C3" w:rsidRDefault="0049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iddenHorzOCR">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66F" w14:textId="77777777" w:rsidR="009D683D" w:rsidRDefault="004944C3">
    <w:pPr>
      <w:pStyle w:val="a3"/>
    </w:pPr>
    <w:r>
      <w:rPr>
        <w:noProof/>
      </w:rPr>
      <mc:AlternateContent>
        <mc:Choice Requires="wps">
          <w:drawing>
            <wp:anchor distT="0" distB="0" distL="114300" distR="114300" simplePos="0" relativeHeight="251659264" behindDoc="0" locked="0" layoutInCell="1" allowOverlap="1" wp14:anchorId="65B78359" wp14:editId="4C36E0F2">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AC0E2" w14:textId="77777777" w:rsidR="009D683D" w:rsidRDefault="004944C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B78359" id="_x0000_t202" coordsize="21600,21600" o:spt="202" path="m,l,21600r21600,l21600,xe">
              <v:stroke joinstyle="miter"/>
              <v:path gradientshapeok="t" o:connecttype="rect"/>
            </v:shapetype>
            <v:shape id="文本框 1" o:spid="_x0000_s1028"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00AC0E2" w14:textId="77777777" w:rsidR="009D683D" w:rsidRDefault="004944C3">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4B6C" w14:textId="77777777" w:rsidR="004944C3" w:rsidRDefault="004944C3">
      <w:r>
        <w:separator/>
      </w:r>
    </w:p>
  </w:footnote>
  <w:footnote w:type="continuationSeparator" w:id="0">
    <w:p w14:paraId="45605412" w14:textId="77777777" w:rsidR="004944C3" w:rsidRDefault="0049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7CDD" w14:textId="77777777" w:rsidR="009D683D" w:rsidRDefault="009D683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D628" w14:textId="77777777" w:rsidR="009D683D" w:rsidRDefault="009D683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wYjI3YmE1NWQ1NWI1YmMwNDQzNTlkMzk4ZWJjMGMifQ=="/>
  </w:docVars>
  <w:rsids>
    <w:rsidRoot w:val="00F547CA"/>
    <w:rsid w:val="000609E9"/>
    <w:rsid w:val="00071951"/>
    <w:rsid w:val="000C09BC"/>
    <w:rsid w:val="000D263B"/>
    <w:rsid w:val="001F5562"/>
    <w:rsid w:val="002D5666"/>
    <w:rsid w:val="00395D59"/>
    <w:rsid w:val="004944C3"/>
    <w:rsid w:val="004C2960"/>
    <w:rsid w:val="004D4360"/>
    <w:rsid w:val="004F6DD3"/>
    <w:rsid w:val="00575346"/>
    <w:rsid w:val="00635D56"/>
    <w:rsid w:val="00674160"/>
    <w:rsid w:val="0068714D"/>
    <w:rsid w:val="00854351"/>
    <w:rsid w:val="0087409C"/>
    <w:rsid w:val="00933515"/>
    <w:rsid w:val="009D312A"/>
    <w:rsid w:val="009D683D"/>
    <w:rsid w:val="00AB1605"/>
    <w:rsid w:val="00B813BC"/>
    <w:rsid w:val="00BA16F2"/>
    <w:rsid w:val="00BE5F72"/>
    <w:rsid w:val="00BF658D"/>
    <w:rsid w:val="00C243DA"/>
    <w:rsid w:val="00C56FC6"/>
    <w:rsid w:val="00C92D39"/>
    <w:rsid w:val="00E96A27"/>
    <w:rsid w:val="00F547CA"/>
    <w:rsid w:val="00F72413"/>
    <w:rsid w:val="00FC4DEC"/>
    <w:rsid w:val="031545DA"/>
    <w:rsid w:val="11461F6E"/>
    <w:rsid w:val="1E567DAD"/>
    <w:rsid w:val="238A4870"/>
    <w:rsid w:val="242F4AB0"/>
    <w:rsid w:val="29250533"/>
    <w:rsid w:val="320A2D7C"/>
    <w:rsid w:val="3313396F"/>
    <w:rsid w:val="36EF26D8"/>
    <w:rsid w:val="3E68139E"/>
    <w:rsid w:val="45FB51DF"/>
    <w:rsid w:val="4D687C3B"/>
    <w:rsid w:val="56102995"/>
    <w:rsid w:val="5DBE66AF"/>
    <w:rsid w:val="62D67EE1"/>
    <w:rsid w:val="6F897EB1"/>
    <w:rsid w:val="7367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5906EB"/>
  <w15:docId w15:val="{FFD2D288-6087-4124-81CC-19ACB806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spacing w:line="360" w:lineRule="auto"/>
      <w:ind w:firstLine="510"/>
    </w:pPr>
    <w:rPr>
      <w:rFonts w:ascii="Times New Roman" w:eastAsia="宋体" w:hAnsi="Times New Roman" w:cs="Times New Roman"/>
      <w:sz w:val="24"/>
      <w:szCs w:val="24"/>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正文文本缩进 2 字符"/>
    <w:basedOn w:val="a0"/>
    <w:link w:val="2"/>
    <w:qFormat/>
    <w:rPr>
      <w:rFonts w:ascii="Times New Roman" w:eastAsia="宋体" w:hAnsi="Times New Roman" w:cs="Times New Roman"/>
      <w:sz w:val="24"/>
      <w:szCs w:val="24"/>
    </w:rPr>
  </w:style>
  <w:style w:type="paragraph" w:styleId="a8">
    <w:name w:val="No Spacing"/>
    <w:uiPriority w:val="1"/>
    <w:qFormat/>
    <w:pPr>
      <w:widowControl w:val="0"/>
      <w:jc w:val="both"/>
    </w:pPr>
    <w:rPr>
      <w:rFonts w:asciiTheme="minorHAnsi" w:eastAsiaTheme="minorEastAsia" w:hAnsiTheme="minorHAnsi" w:cstheme="minorBidi"/>
      <w:kern w:val="2"/>
      <w:sz w:val="21"/>
      <w:szCs w:val="22"/>
    </w:rPr>
  </w:style>
  <w:style w:type="paragraph" w:styleId="a9">
    <w:name w:val="List Paragraph"/>
    <w:basedOn w:val="a"/>
    <w:uiPriority w:val="34"/>
    <w:qFormat/>
    <w:pPr>
      <w:ind w:firstLineChars="200" w:firstLine="420"/>
    </w:pPr>
  </w:style>
  <w:style w:type="paragraph" w:customStyle="1" w:styleId="aa">
    <w:name w:val="其他标准称谓"/>
    <w:qFormat/>
    <w:pPr>
      <w:spacing w:line="0" w:lineRule="atLeast"/>
      <w:jc w:val="distribute"/>
    </w:pPr>
    <w:rPr>
      <w:rFonts w:ascii="黑体" w:eastAsia="黑体" w:hAnsi="宋体"/>
      <w:sz w:val="52"/>
    </w:rPr>
  </w:style>
  <w:style w:type="paragraph" w:customStyle="1" w:styleId="ab">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c">
    <w:name w:val="段"/>
    <w:link w:val="CharChar"/>
    <w:qFormat/>
    <w:pPr>
      <w:autoSpaceDE w:val="0"/>
      <w:autoSpaceDN w:val="0"/>
      <w:ind w:firstLineChars="200" w:firstLine="200"/>
      <w:jc w:val="both"/>
    </w:pPr>
    <w:rPr>
      <w:rFonts w:ascii="宋体"/>
      <w:sz w:val="21"/>
    </w:rPr>
  </w:style>
  <w:style w:type="character" w:customStyle="1" w:styleId="CharChar">
    <w:name w:val="段 Char Char"/>
    <w:link w:val="ac"/>
    <w:qFormat/>
    <w:rPr>
      <w:rFonts w:ascii="宋体" w:eastAsia="宋体" w:hAnsi="Times New Roman" w:cs="Times New Roman"/>
      <w:kern w:val="0"/>
      <w:szCs w:val="20"/>
    </w:rPr>
  </w:style>
  <w:style w:type="character" w:customStyle="1" w:styleId="font11">
    <w:name w:val="font11"/>
    <w:basedOn w:val="a0"/>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 荃</dc:creator>
  <cp:lastModifiedBy>王 玉娇</cp:lastModifiedBy>
  <cp:revision>9</cp:revision>
  <dcterms:created xsi:type="dcterms:W3CDTF">2022-05-02T06:41:00Z</dcterms:created>
  <dcterms:modified xsi:type="dcterms:W3CDTF">2022-05-09T07:01:00Z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16388422CABF4B39852FF19FCB646D0E</vt:lpwstr>
  </property>
</Properties>
</file>