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21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标准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lang w:eastAsia="zh-CN"/>
        </w:rPr>
        <w:t>征求意见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稿意见汇总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lang w:val="en-US" w:eastAsia="zh-CN"/>
        </w:rPr>
        <w:t>处理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表</w:t>
      </w: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标准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名称：绿色设计产品评价技术规范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镍钴酸锂  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承办人</w:t>
      </w:r>
      <w:r>
        <w:rPr>
          <w:rFonts w:hint="eastAsia" w:ascii="宋体" w:hAnsi="宋体" w:eastAsia="宋体" w:cs="宋体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刘玮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共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页 第1页</w:t>
      </w: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标准负责起草单位：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湖南长远锂科股份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eastAsia="zh-CN"/>
        </w:rPr>
        <w:t>有限公司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18874837040 </w:t>
      </w:r>
      <w:r>
        <w:rPr>
          <w:rFonts w:hint="eastAsia" w:ascii="宋体" w:hAnsi="宋体" w:eastAsia="宋体" w:cs="宋体"/>
          <w:kern w:val="0"/>
          <w:sz w:val="21"/>
          <w:szCs w:val="21"/>
        </w:rPr>
        <w:t>202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1"/>
          <w:szCs w:val="21"/>
        </w:rPr>
        <w:t>日填写</w:t>
      </w: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</w:p>
    <w:tbl>
      <w:tblPr>
        <w:tblStyle w:val="4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16"/>
        <w:gridCol w:w="2950"/>
        <w:gridCol w:w="2384"/>
        <w:gridCol w:w="1613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标准章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条编号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意见内容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提出单位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处理意见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删除规范性引用文件中的“危险化学品安全管理条例”等三项文件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全国有色金属标准化技术委员会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4.1.6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删除“企业宜建立并运行IATF16949汽车行业质量管理体系”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江西省锂电产品质量监督检验中心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结合生产企业调研数据，补充完善表1中资源属性基准值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株洲硬质合金集团有限公司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采纳,已补充完善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表1资源属性中的二级指标，将“金属的消耗量”修改为“金属利用率”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西安泰金工业电化学技术有限公司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4.3.1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删除“废水”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矿冶科技集团有限公司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附录A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表A.1、表A.2、表A.3结合镍钴酸锂产品特点进行修改完善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国标（北京）检验认证有限公司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采纳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,已修改完善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附录C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表C.2.1改进方案应结合镍钴酸锂生产工艺进行修改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钢铁研究总院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采纳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,已修改完善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8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西北有色金属研究院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广东省科学院工业分析检测中心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江苏威拉里新材料科技有限公司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自贡硬质合金有限责任公司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3"/>
        <w:widowControl/>
        <w:spacing w:line="240" w:lineRule="auto"/>
        <w:ind w:left="-617" w:leftChars="-294" w:firstLine="417" w:firstLineChars="199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21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标准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lang w:eastAsia="zh-CN"/>
        </w:rPr>
        <w:t>征求意见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稿意见汇总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  <w:lang w:val="en-US" w:eastAsia="zh-CN"/>
        </w:rPr>
        <w:t>处理</w:t>
      </w:r>
      <w:r>
        <w:rPr>
          <w:rFonts w:hint="default" w:ascii="Times New Roman" w:hAnsi="Times New Roman" w:eastAsia="黑体" w:cs="Times New Roman"/>
          <w:kern w:val="0"/>
          <w:sz w:val="32"/>
          <w:szCs w:val="21"/>
        </w:rPr>
        <w:t>表</w:t>
      </w: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标准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名称：绿色设计产品评价技术规范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镍钴酸锂  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承办人：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刘玮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共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页 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页</w:t>
      </w:r>
    </w:p>
    <w:p>
      <w:pPr>
        <w:pStyle w:val="3"/>
        <w:widowControl/>
        <w:spacing w:line="240" w:lineRule="auto"/>
        <w:ind w:left="-617" w:leftChars="-294" w:firstLine="417" w:firstLineChars="199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标准负责起草单位：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湖南长远锂科股份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有限公司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18874837040 </w:t>
      </w:r>
      <w:r>
        <w:rPr>
          <w:rFonts w:hint="eastAsia" w:ascii="宋体" w:hAnsi="宋体" w:eastAsia="宋体" w:cs="宋体"/>
          <w:kern w:val="0"/>
          <w:sz w:val="21"/>
          <w:szCs w:val="21"/>
        </w:rPr>
        <w:t>202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1"/>
          <w:szCs w:val="21"/>
        </w:rPr>
        <w:t>日填写</w:t>
      </w:r>
    </w:p>
    <w:tbl>
      <w:tblPr>
        <w:tblStyle w:val="4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16"/>
        <w:gridCol w:w="2950"/>
        <w:gridCol w:w="2384"/>
        <w:gridCol w:w="1613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序号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标准章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条编号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意见内容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提出单位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处理意见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广东佳纳能源科技有限公司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江西理工大学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崇义章源钨业股份有限公司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清远佳致新材料研究院有限责任公司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回函同意，无意见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中南大学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说明：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发送“征</w:t>
      </w:r>
      <w:r>
        <w:rPr>
          <w:rFonts w:hint="eastAsia" w:ascii="宋体" w:hAnsi="宋体" w:eastAsia="宋体" w:cs="宋体"/>
          <w:kern w:val="0"/>
          <w:sz w:val="24"/>
          <w:szCs w:val="24"/>
        </w:rPr>
        <w:t>求意见稿”的单位数：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4"/>
          <w:szCs w:val="24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收到“征求意见稿”后，回函的单位数：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4"/>
          <w:szCs w:val="24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收到“征求意见稿”后，回函并有建议或意见的单位数：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没有回函的单位数：0个。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03A12"/>
    <w:rsid w:val="6440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left="720"/>
      <w:contextualSpacing/>
    </w:pPr>
  </w:style>
  <w:style w:type="paragraph" w:styleId="3">
    <w:name w:val="Body Text Indent 2"/>
    <w:qFormat/>
    <w:uiPriority w:val="0"/>
    <w:pPr>
      <w:spacing w:line="360" w:lineRule="auto"/>
      <w:ind w:firstLine="510" w:firstLineChars="20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2022-05-06T08:33:00Z</dcterms:created>
  <dc:creator>刘玮</dc:creator>
  <cp:lastModifiedBy>刘玮</cp:lastModifiedBy>
  <dcterms:modified xsi:type="dcterms:W3CDTF">2022-05-06T08:34:27Z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2052-11.8.2.11031</vt:lpwstr>
  </property>
  <property fmtid="{D5CDD505-2E9C-101B-9397-08002B2CF9AE}" pid="3" name="ICV">
    <vt:lpwstr>A63AFFEF98454422BD3CD07DB8AE8B15</vt:lpwstr>
  </property>
</Properties>
</file>