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标准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eastAsia="zh-CN"/>
        </w:rPr>
        <w:t>征求意见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稿意见汇总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val="en-US" w:eastAsia="zh-CN"/>
        </w:rPr>
        <w:t>处理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表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名称：绿色设计产品评价技术规范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球形氢氧化镍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承办人：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刘玮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 第1页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标准负责起草单位：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金驰能源材料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有限公司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18874837040   </w:t>
      </w:r>
      <w:r>
        <w:rPr>
          <w:rFonts w:hint="eastAsia" w:ascii="宋体" w:hAnsi="宋体" w:eastAsia="宋体" w:cs="宋体"/>
          <w:kern w:val="0"/>
          <w:sz w:val="21"/>
          <w:szCs w:val="21"/>
        </w:rPr>
        <w:t>202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日填写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6"/>
        <w:gridCol w:w="2950"/>
        <w:gridCol w:w="2384"/>
        <w:gridCol w:w="1613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标准章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条编号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提出单位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处理意见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删除规范性引用文件中的“危险化学品安全管理条例”等三项文件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结合生产企业调研数据，补充完善表1中资源属性基准值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株洲硬质合金集团有限公司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表1资源属性中的二级指标，将“金属的消耗量”修改为“金属利用率”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西安泰金工业电化学技术有限公司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表1中能源属性的基准值“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≥300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kgce/t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”应修改为“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≤300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kgce/t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矿冶科技集团有限公司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附录A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根据球形氢氧化镍生产工序，修改图A.1系统边界图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江西省锂电产品质量监督检验中心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附录A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表A.1、表A.2、表A.3结合球形氢氧化镍产品特点进行修改完善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附录C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表C.2.1改进方案应结合球形氢氧化镍生产工艺进行修改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钢铁研究总院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西北有色金属研究院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广东省科学院工业分析检测中心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江苏威拉里新材料科技有限公司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自贡硬质合金有限责任公司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标准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eastAsia="zh-CN"/>
        </w:rPr>
        <w:t>征求意见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稿意见汇总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val="en-US" w:eastAsia="zh-CN"/>
        </w:rPr>
        <w:t>处理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表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名称：绿色设计产品评</w:t>
      </w:r>
      <w:r>
        <w:rPr>
          <w:rFonts w:hint="eastAsia" w:ascii="宋体" w:hAnsi="宋体" w:eastAsia="宋体" w:cs="宋体"/>
          <w:kern w:val="0"/>
          <w:sz w:val="21"/>
          <w:szCs w:val="21"/>
        </w:rPr>
        <w:t>价技术规范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球形氢氧化镍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承办人：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刘玮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 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标准负责起草单位：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金驰能源材料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有限公司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18874837040   </w:t>
      </w:r>
      <w:r>
        <w:rPr>
          <w:rFonts w:hint="eastAsia" w:ascii="宋体" w:hAnsi="宋体" w:eastAsia="宋体" w:cs="宋体"/>
          <w:kern w:val="0"/>
          <w:sz w:val="21"/>
          <w:szCs w:val="21"/>
        </w:rPr>
        <w:t>202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1"/>
          <w:szCs w:val="21"/>
        </w:rPr>
        <w:t>日填写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6"/>
        <w:gridCol w:w="2950"/>
        <w:gridCol w:w="2384"/>
        <w:gridCol w:w="1613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标准章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条编号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提出单位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处理意见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广东佳纳能源科技有限公司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江西理工大学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崇义章源钨业股份有限公司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清远佳致新材料研究院有限责任公司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中南大学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发送“征求</w:t>
      </w:r>
      <w:r>
        <w:rPr>
          <w:rFonts w:hint="eastAsia" w:ascii="宋体" w:hAnsi="宋体" w:eastAsia="宋体" w:cs="宋体"/>
          <w:kern w:val="0"/>
          <w:sz w:val="24"/>
          <w:szCs w:val="24"/>
        </w:rPr>
        <w:t>意见稿”的单位数：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收到“征求意见稿”后，回函的单位数：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收到“征求意见稿”后，回函并有建议或意见的单位数：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没有回函的单位数：0个。 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2B26"/>
    <w:rsid w:val="5F3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</w:style>
  <w:style w:type="paragraph" w:styleId="3">
    <w:name w:val="Body Text Indent 2"/>
    <w:qFormat/>
    <w:uiPriority w:val="0"/>
    <w:pPr>
      <w:spacing w:line="360" w:lineRule="auto"/>
      <w:ind w:firstLine="510" w:firstLine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2022-05-06T08:32:00Z</dcterms:created>
  <dc:creator>刘玮</dc:creator>
  <cp:lastModifiedBy>刘玮</cp:lastModifiedBy>
  <dcterms:modified xsi:type="dcterms:W3CDTF">2022-05-06T08:33:05Z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2052-11.8.2.11031</vt:lpwstr>
  </property>
  <property fmtid="{D5CDD505-2E9C-101B-9397-08002B2CF9AE}" pid="3" name="ICV">
    <vt:lpwstr>B2F52CD90CF342FB8283DD871FBB2A8F</vt:lpwstr>
  </property>
</Properties>
</file>