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lang w:val="en-US" w:eastAsia="zh-CN"/>
        </w:rPr>
        <w:t>团体标准</w:t>
      </w:r>
      <w:r>
        <w:rPr>
          <w:rFonts w:hint="eastAsia" w:ascii="黑体" w:hAnsi="黑体" w:eastAsia="黑体" w:cs="黑体"/>
          <w:b/>
          <w:sz w:val="32"/>
          <w:szCs w:val="32"/>
        </w:rPr>
        <w:t>《绿色设计产品评价技术规范 球形氢氧化镍》</w:t>
      </w:r>
    </w:p>
    <w:p>
      <w:pPr>
        <w:jc w:val="center"/>
        <w:rPr>
          <w:rFonts w:hint="eastAsia" w:ascii="黑体" w:hAnsi="黑体" w:eastAsia="黑体" w:cs="黑体"/>
          <w:b/>
          <w:sz w:val="32"/>
          <w:szCs w:val="32"/>
        </w:rPr>
      </w:pPr>
      <w:r>
        <w:rPr>
          <w:rFonts w:hint="eastAsia" w:ascii="黑体" w:hAnsi="黑体" w:eastAsia="黑体" w:cs="黑体"/>
          <w:b/>
          <w:sz w:val="32"/>
          <w:szCs w:val="32"/>
        </w:rPr>
        <w:t>编制说明</w:t>
      </w:r>
    </w:p>
    <w:p>
      <w:pPr>
        <w:spacing w:line="360" w:lineRule="auto"/>
        <w:jc w:val="center"/>
        <w:rPr>
          <w:rFonts w:hint="default" w:ascii="Times New Roman" w:hAnsi="Times New Roman" w:eastAsia="黑体" w:cs="Times New Roman"/>
          <w:b w:val="0"/>
          <w:bCs/>
          <w:sz w:val="24"/>
          <w:szCs w:val="24"/>
        </w:rPr>
      </w:pPr>
      <w:r>
        <w:rPr>
          <w:rFonts w:hint="eastAsia" w:ascii="黑体" w:hAnsi="黑体" w:eastAsia="黑体" w:cs="黑体"/>
          <w:b/>
          <w:sz w:val="32"/>
          <w:szCs w:val="32"/>
        </w:rPr>
        <w:t>（</w:t>
      </w:r>
      <w:r>
        <w:rPr>
          <w:rFonts w:hint="eastAsia" w:ascii="黑体" w:hAnsi="黑体" w:eastAsia="黑体" w:cs="黑体"/>
          <w:b/>
          <w:sz w:val="32"/>
          <w:szCs w:val="32"/>
          <w:lang w:val="en-US" w:eastAsia="zh-CN"/>
        </w:rPr>
        <w:t>送审稿</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rPr>
        <w:t>1.1</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任务来源与计划要求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sz w:val="24"/>
          <w:szCs w:val="24"/>
        </w:rPr>
        <w:t>中国有色金属工业协会《关于下达2021第二批协会标准制修订计划的通知》（中色协科字[2021]88号）精神</w:t>
      </w:r>
      <w:r>
        <w:rPr>
          <w:rFonts w:hint="eastAsia" w:ascii="宋体" w:hAnsi="宋体" w:eastAsia="宋体" w:cs="宋体"/>
          <w:color w:val="000000"/>
          <w:sz w:val="24"/>
          <w:szCs w:val="24"/>
          <w:lang w:val="en-US" w:eastAsia="zh-CN"/>
        </w:rPr>
        <w:t>，由金驰能源材料有限公司负责起草有色金属协会标准《</w:t>
      </w:r>
      <w:r>
        <w:rPr>
          <w:rFonts w:hint="eastAsia" w:ascii="宋体" w:hAnsi="宋体" w:eastAsia="宋体" w:cs="宋体"/>
          <w:color w:val="000000"/>
          <w:sz w:val="24"/>
          <w:szCs w:val="24"/>
        </w:rPr>
        <w:t xml:space="preserve">绿色设计产品评价技术规范 </w:t>
      </w:r>
      <w:r>
        <w:rPr>
          <w:rFonts w:hint="eastAsia" w:ascii="宋体" w:hAnsi="宋体" w:eastAsia="宋体" w:cs="宋体"/>
          <w:color w:val="000000"/>
          <w:sz w:val="24"/>
          <w:szCs w:val="24"/>
          <w:lang w:val="en-US" w:eastAsia="zh-CN"/>
        </w:rPr>
        <w:t>球形氢氧化镍》，</w:t>
      </w:r>
      <w:r>
        <w:rPr>
          <w:rFonts w:hint="eastAsia" w:ascii="宋体" w:hAnsi="宋体" w:eastAsia="宋体" w:cs="宋体"/>
          <w:color w:val="000000"/>
          <w:sz w:val="24"/>
          <w:szCs w:val="24"/>
        </w:rPr>
        <w:t>项</w:t>
      </w:r>
      <w:r>
        <w:rPr>
          <w:rFonts w:hint="eastAsia" w:ascii="宋体" w:hAnsi="宋体" w:eastAsia="宋体" w:cs="宋体"/>
          <w:sz w:val="24"/>
          <w:szCs w:val="24"/>
        </w:rPr>
        <w:t>目计划</w:t>
      </w:r>
      <w:r>
        <w:rPr>
          <w:rFonts w:hint="eastAsia" w:ascii="宋体" w:hAnsi="宋体" w:eastAsia="宋体" w:cs="宋体"/>
          <w:sz w:val="24"/>
          <w:szCs w:val="24"/>
          <w:lang w:val="en-US" w:eastAsia="zh-CN"/>
        </w:rPr>
        <w:t>编号</w:t>
      </w:r>
      <w:r>
        <w:rPr>
          <w:rFonts w:hint="eastAsia" w:ascii="宋体" w:hAnsi="宋体" w:eastAsia="宋体" w:cs="宋体"/>
          <w:color w:val="000000"/>
          <w:sz w:val="24"/>
          <w:szCs w:val="24"/>
          <w:lang w:val="en-US" w:eastAsia="zh-CN"/>
        </w:rPr>
        <w:t>2021-019-T/CNIA</w:t>
      </w:r>
      <w:r>
        <w:rPr>
          <w:rFonts w:hint="eastAsia" w:ascii="宋体" w:hAnsi="宋体" w:eastAsia="宋体" w:cs="宋体"/>
          <w:color w:val="000000"/>
          <w:sz w:val="24"/>
          <w:szCs w:val="24"/>
          <w:lang w:eastAsia="zh-CN"/>
        </w:rPr>
        <w:t>，</w:t>
      </w:r>
      <w:r>
        <w:rPr>
          <w:rFonts w:hint="eastAsia" w:ascii="宋体" w:hAnsi="宋体" w:eastAsia="宋体" w:cs="宋体"/>
          <w:sz w:val="24"/>
          <w:szCs w:val="24"/>
        </w:rPr>
        <w:t>计划完成年限</w:t>
      </w:r>
      <w:r>
        <w:rPr>
          <w:rFonts w:hint="eastAsia" w:ascii="宋体" w:hAnsi="宋体" w:eastAsia="宋体" w:cs="宋体"/>
          <w:sz w:val="24"/>
          <w:szCs w:val="24"/>
          <w:lang w:val="en-US" w:eastAsia="zh-CN"/>
        </w:rPr>
        <w:t>为</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黑体" w:hAnsi="黑体" w:eastAsia="黑体" w:cs="黑体"/>
          <w:b w:val="0"/>
          <w:bCs/>
          <w:sz w:val="24"/>
          <w:szCs w:val="24"/>
        </w:rPr>
        <w:t>1.</w:t>
      </w:r>
      <w:r>
        <w:rPr>
          <w:rFonts w:hint="eastAsia" w:ascii="黑体" w:hAnsi="黑体" w:eastAsia="黑体" w:cs="黑体"/>
          <w:b w:val="0"/>
          <w:bCs/>
          <w:sz w:val="24"/>
          <w:szCs w:val="24"/>
          <w:lang w:val="en-US" w:eastAsia="zh-CN"/>
        </w:rPr>
        <w:t>2</w:t>
      </w:r>
      <w:r>
        <w:rPr>
          <w:rFonts w:hint="eastAsia" w:ascii="宋体" w:hAnsi="宋体" w:eastAsia="宋体" w:cs="宋体"/>
          <w:b w:val="0"/>
          <w:bCs/>
          <w:sz w:val="24"/>
          <w:szCs w:val="24"/>
          <w:lang w:val="en-US" w:eastAsia="zh-CN"/>
        </w:rPr>
        <w:t xml:space="preserve"> </w:t>
      </w:r>
      <w:r>
        <w:rPr>
          <w:rFonts w:hint="default" w:ascii="Times New Roman" w:hAnsi="Times New Roman" w:eastAsia="黑体" w:cs="Times New Roman"/>
          <w:b w:val="0"/>
          <w:bCs/>
          <w:sz w:val="24"/>
          <w:szCs w:val="24"/>
        </w:rPr>
        <w:t xml:space="preserve"> 标准编写的目的和意义</w:t>
      </w:r>
    </w:p>
    <w:p>
      <w:pPr>
        <w:keepNext w:val="0"/>
        <w:keepLines w:val="0"/>
        <w:pageBreakBefore w:val="0"/>
        <w:widowControl/>
        <w:tabs>
          <w:tab w:val="center" w:pos="4201"/>
          <w:tab w:val="left" w:pos="5819"/>
        </w:tabs>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为深入贯彻实施生态文明建设理念下，全面推行绿色设计、提升产品节能环保低碳水平，推进绿色设计产品评价工作，加快建立完善绿色制造标准体系，引导绿色生产和绿色消费，是实现可持续发展的必由之路。《生态文明体制改革总体方案》中提出，要“建立统一的绿色产品体系。将目前分头设立的环保、节能、节水、循环、低碳、再生、有机等产品统一整合为绿色产品，建立统一的绿色产品标准、认证、标识等体系”。《关于建立统一的绿色产品标准、认证、标识体系的意见》，明确指出“按照统一目录、统一标准、统一评价、统一标识的方针，将现有环保、节能、节水、循环、低碳、再生、有机等产品整合为绿色产品”。</w:t>
      </w:r>
      <w:r>
        <w:rPr>
          <w:rFonts w:hint="default" w:ascii="Times New Roman" w:hAnsi="Times New Roman" w:eastAsia="宋体" w:cs="Times New Roman"/>
          <w:b w:val="0"/>
          <w:bCs w:val="0"/>
          <w:kern w:val="0"/>
          <w:sz w:val="24"/>
          <w:szCs w:val="24"/>
          <w:lang w:val="en-US" w:eastAsia="zh-CN" w:bidi="ar-SA"/>
        </w:rPr>
        <w:t>球形氢氧化镍为淡绿色粉末状，无毒无害，具有储存电能及缓慢释放电能的特性，属于新型的绿色能源材料，被用作镍氢电池的正极材料，其产品好坏直接制约着镍氢电池性能的发挥，制备而成的镍氢电池凭借其高比能量、体积小、质量轻、能量密度高、安全性能好、无污染、价格适宜等优点，被广泛应用于汽车混合动力能源、手机、相机、笔记本电脑和军工等领域，已在国内外进行研发、生产及销售，市场发展前景广阔。</w:t>
      </w:r>
      <w:r>
        <w:rPr>
          <w:rFonts w:hint="default" w:ascii="Times New Roman" w:hAnsi="Times New Roman" w:eastAsia="宋体" w:cs="Times New Roman"/>
          <w:kern w:val="0"/>
          <w:sz w:val="24"/>
          <w:szCs w:val="24"/>
          <w:lang w:val="en-US" w:eastAsia="zh-CN" w:bidi="ar-SA"/>
        </w:rPr>
        <w:t>在球形氢氧化镍产品生产过程中基于全生命周期理念，在资源获取、生产、销售、使用、处置等产品生命周期各阶段中，兼顾资源能源消耗少、污染物排放低、低毒少害、易回收处理和再利用、健康安全和质量品质高等特征，促进镍氢电池材料行业的发展，推进生态文件体系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黑体" w:hAnsi="黑体" w:eastAsia="黑体" w:cs="黑体"/>
          <w:b w:val="0"/>
          <w:bCs/>
          <w:sz w:val="24"/>
          <w:szCs w:val="24"/>
        </w:rPr>
        <w:t>1.</w:t>
      </w:r>
      <w:r>
        <w:rPr>
          <w:rFonts w:hint="eastAsia" w:ascii="黑体" w:hAnsi="黑体" w:eastAsia="黑体" w:cs="黑体"/>
          <w:b w:val="0"/>
          <w:bCs/>
          <w:sz w:val="24"/>
          <w:szCs w:val="24"/>
          <w:lang w:val="en-US" w:eastAsia="zh-CN"/>
        </w:rPr>
        <w:t>3</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主要参加单位和工作成员及其所做工作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rPr>
        <w:t>1.</w:t>
      </w:r>
      <w:r>
        <w:rPr>
          <w:rFonts w:hint="eastAsia" w:ascii="黑体" w:hAnsi="黑体" w:eastAsia="黑体" w:cs="黑体"/>
          <w:b w:val="0"/>
          <w:bCs/>
          <w:sz w:val="24"/>
          <w:szCs w:val="24"/>
          <w:lang w:val="en-US" w:eastAsia="zh-CN"/>
        </w:rPr>
        <w:t>3</w:t>
      </w:r>
      <w:r>
        <w:rPr>
          <w:rFonts w:hint="eastAsia" w:ascii="黑体" w:hAnsi="黑体" w:eastAsia="黑体" w:cs="黑体"/>
          <w:b w:val="0"/>
          <w:bCs/>
          <w:sz w:val="24"/>
          <w:szCs w:val="24"/>
        </w:rPr>
        <w:t>.1</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承担单位</w:t>
      </w:r>
      <w:r>
        <w:rPr>
          <w:rFonts w:hint="default" w:ascii="Times New Roman" w:hAnsi="Times New Roman" w:eastAsia="黑体" w:cs="Times New Roman"/>
          <w:b w:val="0"/>
          <w:bCs/>
          <w:sz w:val="24"/>
          <w:szCs w:val="24"/>
          <w:lang w:val="en-US" w:eastAsia="zh-CN"/>
        </w:rPr>
        <w:t>简介</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金驰能源材料有限公司（以下简称“公司”）成立于2013年，注册资本17.98亿元，为世界500强企业中国五矿集团有限公司（以下简称“五矿集团”）直管企业湖南长远锂科股份有限公司全资子公司，中央企业电动汽车联盟成员企业。为五矿集团“四梁八柱”业务体系之新能源材料产业支柱，千亿新能源材料产业发展平台。</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公司主要从事高效电池材料的研究与生产，拥有锂电多元材料前驱体和多元锂电正极材料完整产品体系，主要产品包括镍氢电池用球形（覆钴）氢氧化镍、镍钴铝前驱体、镍钴锰前驱体、常规镍钴锰系列锂离子电池正极材料、高镍系列锂离子电池正极材料等。经过多年技术积累，拥有独有优势技术和自主知识产权，技术水平和市场规模国内领先。公司拥有海外研究经历的专家，享国务院津贴专家，长沙市领军人才等；拥有省级企业技术中心，动力电池正极材料制备湖南省工程实验室、先进锂电材料技术创新中心、车用动力多元材料技术创新中心等创新平台。</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公司坚持不断创新、攻坚克难，取得多项重要的科研成果，成功实现多款新材料的产业化，促进公司锂电正极材料产品升级，多款新产品市场占有率名列前茅。公司在品牌建设（行业信誉、 高端客户开发等）、 产能规模、安全环保管控等方面都处于行业领先地位，已取得ISO9001质量管理体系认证、ISO14001环境管理体系认证、ISO45001职业健康安全管理体系认证、IATF16949汽车行业质量管理体系认证以及知识产权管理体系认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黑体" w:hAnsi="黑体" w:eastAsia="黑体" w:cs="黑体"/>
          <w:b w:val="0"/>
          <w:bCs/>
          <w:sz w:val="24"/>
          <w:szCs w:val="24"/>
          <w:lang w:val="en-US" w:eastAsia="zh-CN"/>
        </w:rPr>
        <w:t xml:space="preserve">1.3.2 </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主要参加单位情况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4"/>
          <w:lang w:val="en-US" w:eastAsia="zh-CN"/>
        </w:rPr>
        <w:t>在标准的编制过程中，浙江华友钴业股份有限公司、厦门厦钨新能源材料股份有限公司、湖南长远锂科股份有限公司、金川集团股份有限公司、南通金通储能动力新材料有限公司等球形氢氧化镍生产企业，积极参与本标准的调研工作，结合企业实际生产情况提供相关数据，并对标准的征求意见稿提出了修改意见，为本标准的编制工作提供有力支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黑体" w:hAnsi="黑体" w:eastAsia="黑体" w:cs="黑体"/>
          <w:b w:val="0"/>
          <w:bCs/>
          <w:sz w:val="24"/>
          <w:szCs w:val="24"/>
          <w:lang w:val="en-US" w:eastAsia="zh-CN"/>
        </w:rPr>
        <w:t>1.3.3</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主要工作成员所负责的工作情况</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本标准主要起草人及工作职责见</w:t>
      </w:r>
      <w:r>
        <w:rPr>
          <w:rFonts w:hint="eastAsia" w:ascii="宋体" w:hAnsi="宋体" w:eastAsia="宋体" w:cs="宋体"/>
          <w:sz w:val="24"/>
          <w:lang w:val="en-US" w:eastAsia="zh-CN"/>
        </w:rPr>
        <w:t>表1</w:t>
      </w:r>
      <w:r>
        <w:rPr>
          <w:rFonts w:hint="default" w:ascii="Times New Roman" w:hAnsi="Times New Roman" w:cs="Times New Roman"/>
          <w:sz w:val="24"/>
          <w:lang w:val="en-US" w:eastAsia="zh-CN"/>
        </w:rPr>
        <w:t>。</w:t>
      </w:r>
    </w:p>
    <w:p>
      <w:pPr>
        <w:spacing w:line="360" w:lineRule="auto"/>
        <w:ind w:firstLine="480" w:firstLineChars="200"/>
        <w:jc w:val="center"/>
        <w:rPr>
          <w:rFonts w:hint="default" w:ascii="Times New Roman" w:hAnsi="Times New Roman" w:cs="Times New Roman"/>
          <w:sz w:val="24"/>
          <w:lang w:val="en-US" w:eastAsia="zh-CN"/>
        </w:rPr>
      </w:pPr>
      <w:r>
        <w:rPr>
          <w:rFonts w:hint="eastAsia" w:ascii="宋体" w:hAnsi="宋体" w:eastAsia="宋体" w:cs="宋体"/>
          <w:sz w:val="24"/>
          <w:lang w:val="en-US" w:eastAsia="zh-CN"/>
        </w:rPr>
        <w:t xml:space="preserve">表1 </w:t>
      </w:r>
      <w:r>
        <w:rPr>
          <w:rFonts w:hint="default" w:ascii="Times New Roman" w:hAnsi="Times New Roman" w:cs="Times New Roman"/>
          <w:sz w:val="24"/>
          <w:lang w:val="en-US" w:eastAsia="zh-CN"/>
        </w:rPr>
        <w:t>主要起草人及工作职责</w:t>
      </w:r>
    </w:p>
    <w:tbl>
      <w:tblPr>
        <w:tblStyle w:val="8"/>
        <w:tblW w:w="7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4"/>
        <w:gridCol w:w="4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4"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起草人</w:t>
            </w:r>
          </w:p>
        </w:tc>
        <w:tc>
          <w:tcPr>
            <w:tcW w:w="4620"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4"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周友元、张海艳</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负责本标准的指导及组织协调。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4"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周春仙、刘玮</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负责本标准的标准文本、编制说明的撰写，标准意见汇总处理。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黄小燕、魏丽英、朱涛、吴川眉等</w:t>
            </w:r>
          </w:p>
        </w:tc>
        <w:tc>
          <w:tcPr>
            <w:tcW w:w="4620" w:type="dxa"/>
            <w:noWrap w:val="0"/>
            <w:vAlign w:val="center"/>
          </w:tcPr>
          <w:p>
            <w:pPr>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负责提供企业的现场调研及配合文件编写开展现场评价及数据提供。</w:t>
            </w:r>
          </w:p>
        </w:tc>
      </w:tr>
    </w:tbl>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 xml:space="preserve">1.4 </w:t>
      </w:r>
      <w:r>
        <w:rPr>
          <w:rFonts w:hint="default" w:ascii="Times New Roman" w:hAnsi="Times New Roman" w:eastAsia="黑体" w:cs="Times New Roman"/>
          <w:b w:val="0"/>
          <w:bCs/>
          <w:sz w:val="24"/>
          <w:szCs w:val="24"/>
          <w:lang w:val="en-US" w:eastAsia="zh-CN"/>
        </w:rPr>
        <w:t xml:space="preserve"> 主要工作过程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1.4.1</w:t>
      </w:r>
      <w:r>
        <w:rPr>
          <w:rFonts w:hint="default" w:ascii="Times New Roman" w:hAnsi="Times New Roman" w:eastAsia="黑体" w:cs="Times New Roman"/>
          <w:b w:val="0"/>
          <w:bCs/>
          <w:sz w:val="24"/>
          <w:szCs w:val="24"/>
          <w:lang w:val="en-US" w:eastAsia="zh-CN"/>
        </w:rPr>
        <w:t xml:space="preserve">  起草阶段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default" w:ascii="Times New Roman" w:hAnsi="Times New Roman" w:cs="Times New Roman" w:eastAsiaTheme="minorEastAsia"/>
          <w:kern w:val="2"/>
          <w:sz w:val="24"/>
          <w:szCs w:val="22"/>
          <w:lang w:val="en-US" w:eastAsia="zh-CN" w:bidi="ar-SA"/>
        </w:rPr>
      </w:pPr>
      <w:r>
        <w:rPr>
          <w:rFonts w:hint="eastAsia" w:ascii="宋体" w:hAnsi="宋体" w:eastAsia="宋体" w:cs="宋体"/>
          <w:kern w:val="2"/>
          <w:sz w:val="24"/>
          <w:szCs w:val="22"/>
          <w:lang w:val="en-US" w:eastAsia="zh-CN" w:bidi="ar-SA"/>
        </w:rPr>
        <w:t>根据任务落实会议精神，金驰能源材料有限公司接到项目下达任务后，积极组织相关人员成立标准</w:t>
      </w:r>
      <w:r>
        <w:rPr>
          <w:rFonts w:hint="eastAsia" w:ascii="宋体" w:hAnsi="宋体" w:eastAsia="宋体" w:cs="宋体"/>
          <w:color w:val="000000"/>
          <w:sz w:val="24"/>
          <w:szCs w:val="24"/>
        </w:rPr>
        <w:t>编制工作组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确认了各成员的工作任务和职责，制定了工作计划和进度安排，确定了</w:t>
      </w:r>
      <w:r>
        <w:rPr>
          <w:rFonts w:hint="eastAsia" w:ascii="宋体" w:hAnsi="宋体" w:eastAsia="宋体" w:cs="宋体"/>
          <w:color w:val="000000"/>
          <w:sz w:val="24"/>
          <w:szCs w:val="24"/>
          <w:lang w:val="en-US" w:eastAsia="zh-CN"/>
        </w:rPr>
        <w:t>编制</w:t>
      </w:r>
      <w:r>
        <w:rPr>
          <w:rFonts w:hint="eastAsia" w:ascii="宋体" w:hAnsi="宋体" w:eastAsia="宋体" w:cs="宋体"/>
          <w:color w:val="000000"/>
          <w:sz w:val="24"/>
          <w:szCs w:val="24"/>
        </w:rPr>
        <w:t>原则</w:t>
      </w:r>
      <w:r>
        <w:rPr>
          <w:rFonts w:hint="eastAsia" w:ascii="宋体" w:hAnsi="宋体" w:eastAsia="宋体" w:cs="宋体"/>
          <w:kern w:val="2"/>
          <w:sz w:val="24"/>
          <w:szCs w:val="22"/>
          <w:lang w:val="en-US" w:eastAsia="zh-CN" w:bidi="ar-SA"/>
        </w:rPr>
        <w:t>。标准编制工作组通过查找、分析</w:t>
      </w:r>
      <w:r>
        <w:rPr>
          <w:rFonts w:hint="eastAsia" w:ascii="宋体" w:hAnsi="宋体" w:eastAsia="宋体" w:cs="宋体"/>
          <w:sz w:val="24"/>
          <w:szCs w:val="24"/>
        </w:rPr>
        <w:t>相关标准</w:t>
      </w:r>
      <w:r>
        <w:rPr>
          <w:rFonts w:hint="eastAsia" w:ascii="宋体" w:hAnsi="宋体" w:eastAsia="宋体" w:cs="宋体"/>
          <w:sz w:val="24"/>
          <w:szCs w:val="24"/>
          <w:lang w:val="en-US" w:eastAsia="zh-CN"/>
        </w:rPr>
        <w:t>及</w:t>
      </w:r>
      <w:r>
        <w:rPr>
          <w:rFonts w:hint="eastAsia" w:ascii="宋体" w:hAnsi="宋体" w:eastAsia="宋体" w:cs="宋体"/>
          <w:sz w:val="24"/>
          <w:szCs w:val="24"/>
        </w:rPr>
        <w:t>文献</w:t>
      </w:r>
      <w:r>
        <w:rPr>
          <w:rFonts w:hint="eastAsia" w:ascii="宋体" w:hAnsi="宋体" w:eastAsia="宋体" w:cs="宋体"/>
          <w:sz w:val="24"/>
          <w:szCs w:val="24"/>
          <w:lang w:eastAsia="zh-CN"/>
        </w:rPr>
        <w:t>，</w:t>
      </w:r>
      <w:r>
        <w:rPr>
          <w:rFonts w:hint="eastAsia" w:ascii="宋体" w:hAnsi="宋体" w:eastAsia="宋体" w:cs="宋体"/>
          <w:kern w:val="2"/>
          <w:sz w:val="24"/>
          <w:szCs w:val="22"/>
          <w:lang w:val="en-US" w:eastAsia="zh-CN" w:bidi="ar-SA"/>
        </w:rPr>
        <w:t>对球形氢氧化镍生产企业的实际情况进行了大量调研，对国内水平进行了充分论证，于2021年11月形成了协会标准《绿色设计产品评价技术规范 球形氢氧化镍》（征求意见稿）和编制说明。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 xml:space="preserve">1.4.2 </w:t>
      </w:r>
      <w:r>
        <w:rPr>
          <w:rFonts w:hint="default" w:ascii="Times New Roman" w:hAnsi="Times New Roman" w:eastAsia="黑体" w:cs="Times New Roman"/>
          <w:b w:val="0"/>
          <w:bCs/>
          <w:sz w:val="24"/>
          <w:szCs w:val="24"/>
          <w:lang w:val="en-US" w:eastAsia="zh-CN"/>
        </w:rPr>
        <w:t xml:space="preserve"> 征求意见阶段</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w:t>
      </w:r>
      <w:r>
        <w:rPr>
          <w:rFonts w:hint="eastAsia" w:ascii="宋体" w:hAnsi="宋体" w:eastAsia="宋体" w:cs="宋体"/>
          <w:sz w:val="24"/>
          <w:lang w:val="en-US" w:eastAsia="zh-CN"/>
        </w:rPr>
        <w:t>6</w:t>
      </w:r>
      <w:r>
        <w:rPr>
          <w:rFonts w:hint="eastAsia" w:ascii="宋体" w:hAnsi="宋体" w:eastAsia="宋体" w:cs="宋体"/>
          <w:color w:val="000000"/>
          <w:sz w:val="24"/>
        </w:rPr>
        <w:t>日～</w:t>
      </w:r>
      <w:r>
        <w:rPr>
          <w:rFonts w:hint="eastAsia" w:ascii="宋体" w:hAnsi="宋体" w:eastAsia="宋体" w:cs="宋体"/>
          <w:color w:val="000000"/>
          <w:sz w:val="24"/>
          <w:lang w:val="en-US" w:eastAsia="zh-CN"/>
        </w:rPr>
        <w:t>8</w:t>
      </w:r>
      <w:r>
        <w:rPr>
          <w:rFonts w:hint="eastAsia" w:ascii="宋体" w:hAnsi="宋体" w:eastAsia="宋体" w:cs="宋体"/>
          <w:sz w:val="24"/>
        </w:rPr>
        <w:t>日，全国有色金属标准化技术委员会组织在</w:t>
      </w:r>
      <w:r>
        <w:rPr>
          <w:rFonts w:hint="eastAsia" w:ascii="宋体" w:hAnsi="宋体" w:eastAsia="宋体" w:cs="宋体"/>
          <w:sz w:val="24"/>
          <w:lang w:val="en-US" w:eastAsia="zh-CN"/>
        </w:rPr>
        <w:t>云南省昆明</w:t>
      </w:r>
      <w:r>
        <w:rPr>
          <w:rFonts w:hint="eastAsia" w:ascii="宋体" w:hAnsi="宋体" w:eastAsia="宋体" w:cs="宋体"/>
          <w:sz w:val="24"/>
        </w:rPr>
        <w:t>召开本标准的讨论会。</w:t>
      </w:r>
      <w:r>
        <w:rPr>
          <w:rFonts w:hint="eastAsia" w:ascii="宋体" w:hAnsi="宋体" w:eastAsia="宋体" w:cs="宋体"/>
          <w:sz w:val="24"/>
          <w:lang w:val="en-US" w:eastAsia="zh-CN"/>
        </w:rPr>
        <w:t>来自全国有色金属标准化委员会粉末冶金分技术委员会、株洲硬质合金集团有限公司、天津国安盟固利新材料科技股份有限公司、江苏当升材料科技有限公司、深圳市注成科技股份有限公司、广东邦普循环科技有限公司、中伟新能源股份有限公司、格林美股份有限公司、西北有色金属研究院、湖北万润新能源科技股份有限公司、南通金通储能动力新材料有限公司、钢铁研究总院、矿冶科技集团有限公司等单位的专家代表参加了会议。</w:t>
      </w:r>
      <w:r>
        <w:rPr>
          <w:rFonts w:hint="eastAsia" w:ascii="宋体" w:hAnsi="宋体" w:eastAsia="宋体" w:cs="宋体"/>
          <w:sz w:val="24"/>
        </w:rPr>
        <w:t>与会代表对本标准的</w:t>
      </w:r>
      <w:r>
        <w:rPr>
          <w:rFonts w:hint="eastAsia" w:ascii="宋体" w:hAnsi="宋体" w:eastAsia="宋体" w:cs="宋体"/>
          <w:color w:val="000000"/>
          <w:sz w:val="24"/>
        </w:rPr>
        <w:t>征求意见稿和编制说明</w:t>
      </w:r>
      <w:r>
        <w:rPr>
          <w:rFonts w:hint="eastAsia" w:ascii="宋体" w:hAnsi="宋体" w:eastAsia="宋体" w:cs="宋体"/>
          <w:sz w:val="24"/>
        </w:rPr>
        <w:t>进行了认真、细致的讨论，提出了修改意见和建议。编制组根据讨论的意见对标准进行修改，形成了标准预审稿。</w:t>
      </w:r>
    </w:p>
    <w:p>
      <w:pPr>
        <w:adjustRightInd w:val="0"/>
        <w:spacing w:line="440" w:lineRule="exact"/>
        <w:ind w:firstLine="480" w:firstLineChars="200"/>
        <w:rPr>
          <w:rFonts w:hint="eastAsia" w:ascii="宋体" w:hAnsi="宋体" w:eastAsia="宋体" w:cs="宋体"/>
          <w:sz w:val="24"/>
        </w:rPr>
      </w:pPr>
      <w:r>
        <w:rPr>
          <w:rFonts w:hint="default" w:ascii="Times New Roman" w:hAnsi="Times New Roman" w:cs="Times New Roman"/>
          <w:color w:val="000000"/>
          <w:sz w:val="24"/>
        </w:rPr>
        <w:t>同时，</w:t>
      </w:r>
      <w:r>
        <w:rPr>
          <w:rFonts w:hint="default" w:ascii="Times New Roman" w:hAnsi="Times New Roman" w:cs="Times New Roman"/>
          <w:sz w:val="24"/>
        </w:rPr>
        <w:t>全国有色金属标准化技术委员会通过工作群、邮件向委员单位征求意见，并将征求意见资料在</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"http://www.cnsmq.com" </w:instrText>
      </w:r>
      <w:r>
        <w:rPr>
          <w:rFonts w:hint="default" w:ascii="Times New Roman" w:hAnsi="Times New Roman" w:cs="Times New Roman"/>
          <w:sz w:val="24"/>
        </w:rPr>
        <w:fldChar w:fldCharType="separate"/>
      </w:r>
      <w:r>
        <w:rPr>
          <w:rStyle w:val="11"/>
          <w:rFonts w:hint="default" w:ascii="Times New Roman" w:hAnsi="Times New Roman" w:cs="Times New Roman"/>
          <w:sz w:val="24"/>
        </w:rPr>
        <w:t>www.cnsmq.com</w:t>
      </w:r>
      <w:r>
        <w:rPr>
          <w:rFonts w:hint="default" w:ascii="Times New Roman" w:hAnsi="Times New Roman" w:cs="Times New Roman"/>
          <w:sz w:val="24"/>
        </w:rPr>
        <w:fldChar w:fldCharType="end"/>
      </w:r>
      <w:r>
        <w:rPr>
          <w:rFonts w:hint="default" w:ascii="Times New Roman" w:hAnsi="Times New Roman" w:cs="Times New Roman"/>
          <w:sz w:val="24"/>
        </w:rPr>
        <w:t>网站上挂网。征求意见的单位包括主要生</w:t>
      </w:r>
      <w:r>
        <w:rPr>
          <w:rFonts w:hint="eastAsia" w:ascii="宋体" w:hAnsi="宋体" w:eastAsia="宋体" w:cs="宋体"/>
          <w:sz w:val="24"/>
        </w:rPr>
        <w:t>产、经销、使用、科研、检验等单位及大专院校，征求意见单位广泛且具有代表性，征求意见时间大于2个月。</w:t>
      </w:r>
    </w:p>
    <w:p>
      <w:pPr>
        <w:adjustRightIn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月，编制组对收集到的意见进行整理，共收到</w:t>
      </w:r>
      <w:r>
        <w:rPr>
          <w:rFonts w:hint="eastAsia" w:ascii="宋体" w:hAnsi="宋体" w:eastAsia="宋体" w:cs="宋体"/>
          <w:sz w:val="24"/>
          <w:lang w:val="en-US" w:eastAsia="zh-CN"/>
        </w:rPr>
        <w:t>5</w:t>
      </w:r>
      <w:r>
        <w:rPr>
          <w:rFonts w:hint="eastAsia" w:ascii="宋体" w:hAnsi="宋体" w:eastAsia="宋体" w:cs="宋体"/>
          <w:sz w:val="24"/>
        </w:rPr>
        <w:t>条意见，形成了标准意见汇总处理表。标准制定工作组根据意见对标准进行修改，形成了标准意见汇总处理表和送审稿。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黑体" w:hAnsi="黑体" w:eastAsia="黑体" w:cs="黑体"/>
          <w:b w:val="0"/>
          <w:bCs/>
          <w:sz w:val="24"/>
          <w:szCs w:val="24"/>
        </w:rPr>
        <w:t>1.</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rPr>
        <w:t>.</w:t>
      </w:r>
      <w:r>
        <w:rPr>
          <w:rFonts w:hint="eastAsia" w:ascii="黑体" w:hAnsi="黑体" w:eastAsia="黑体" w:cs="黑体"/>
          <w:b w:val="0"/>
          <w:bCs/>
          <w:sz w:val="24"/>
          <w:szCs w:val="24"/>
          <w:lang w:val="en-US" w:eastAsia="zh-CN"/>
        </w:rPr>
        <w:t>3</w:t>
      </w:r>
      <w:r>
        <w:rPr>
          <w:rFonts w:hint="eastAsia" w:ascii="黑体" w:hAnsi="黑体" w:eastAsia="黑体" w:cs="黑体"/>
          <w:b w:val="0"/>
          <w:bCs/>
          <w:sz w:val="24"/>
          <w:szCs w:val="24"/>
        </w:rPr>
        <w:t xml:space="preserve"> </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审查阶段</w:t>
      </w:r>
    </w:p>
    <w:p>
      <w:pPr>
        <w:spacing w:line="440" w:lineRule="exact"/>
        <w:ind w:firstLine="470" w:firstLineChars="196"/>
        <w:rPr>
          <w:rFonts w:hint="default" w:ascii="Times New Roman" w:hAnsi="Times New Roman" w:cs="Times New Roman"/>
          <w:sz w:val="24"/>
          <w:lang w:val="en-US" w:eastAsia="zh-CN"/>
        </w:rPr>
      </w:pPr>
      <w:r>
        <w:rPr>
          <w:rFonts w:hint="eastAsia" w:ascii="宋体" w:hAnsi="宋体" w:eastAsia="宋体" w:cs="宋体"/>
          <w:sz w:val="24"/>
          <w:lang w:val="en-US" w:eastAsia="zh-CN"/>
        </w:rPr>
        <w:t>2022年5月11日，全国有色金属标准化技术委员会组织召开了本标准的审定会。来自金驰能源材料有限公司、江苏当升材料科技有限公司、天津国安盟固利新材料科技股份有限公司、广东邦普循环科技有限公司、格林美股份有限公司、浙江华友钴业股份有限公司、湖北万润新能源科技股份有限公司、南通金通储能动力新材料有限公司、湖南长远锂科新能源有限公司、有色金属技术经济研究院有限责任公司等单位的代表参加了此次会议，见《有色金属标准审定会参加单位及代表签名》，对标准送审稿进行了认真、细致的讨论，见《有色金属行业标准审定会会议纪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黑体" w:hAnsi="黑体" w:eastAsia="黑体" w:cs="黑体"/>
          <w:b w:val="0"/>
          <w:bCs/>
          <w:sz w:val="24"/>
          <w:szCs w:val="24"/>
        </w:rPr>
        <w:t>1.</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rPr>
        <w:t xml:space="preserve">.4 </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报批阶段</w:t>
      </w:r>
    </w:p>
    <w:p>
      <w:pPr>
        <w:spacing w:line="440" w:lineRule="exact"/>
        <w:ind w:firstLine="470" w:firstLineChars="196"/>
        <w:rPr>
          <w:rFonts w:hint="eastAsia" w:ascii="宋体" w:hAnsi="宋体" w:eastAsia="宋体" w:cs="宋体"/>
          <w:sz w:val="24"/>
          <w:lang w:val="en-US" w:eastAsia="zh-CN"/>
        </w:rPr>
      </w:pPr>
      <w:r>
        <w:rPr>
          <w:rFonts w:hint="default" w:ascii="Times New Roman" w:hAnsi="Times New Roman" w:cs="Times New Roman"/>
          <w:sz w:val="24"/>
          <w:lang w:val="en-US" w:eastAsia="zh-CN"/>
        </w:rPr>
        <w:t>标准编制小组</w:t>
      </w:r>
      <w:r>
        <w:rPr>
          <w:rFonts w:hint="eastAsia" w:ascii="宋体" w:hAnsi="宋体" w:eastAsia="宋体" w:cs="宋体"/>
          <w:sz w:val="24"/>
          <w:lang w:val="en-US" w:eastAsia="zh-CN"/>
        </w:rPr>
        <w:t>对本标准的编制说明以及标准文本内容进行了仔细、认真的修改核对，形成标准报批稿，报送至全国有色金属标准化技术委员会（SAC/TC 243）审批、发布。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二、</w:t>
      </w:r>
      <w:r>
        <w:rPr>
          <w:rFonts w:hint="default" w:ascii="Times New Roman" w:hAnsi="Times New Roman" w:eastAsia="黑体" w:cs="Times New Roman"/>
          <w:b w:val="0"/>
          <w:bCs/>
          <w:sz w:val="24"/>
          <w:szCs w:val="24"/>
        </w:rPr>
        <w:t>标准编制原则</w:t>
      </w:r>
      <w:r>
        <w:rPr>
          <w:rFonts w:hint="default" w:ascii="Times New Roman" w:hAnsi="Times New Roman" w:eastAsia="黑体" w:cs="Times New Roman"/>
          <w:b w:val="0"/>
          <w:bCs/>
          <w:sz w:val="24"/>
          <w:szCs w:val="24"/>
          <w:lang w:val="en-US" w:eastAsia="zh-CN"/>
        </w:rPr>
        <w:t>及主要内容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2.1</w:t>
      </w:r>
      <w:r>
        <w:rPr>
          <w:rFonts w:hint="default" w:ascii="Times New Roman" w:hAnsi="Times New Roman" w:eastAsia="黑体" w:cs="Times New Roman"/>
          <w:b w:val="0"/>
          <w:bCs/>
          <w:sz w:val="24"/>
          <w:szCs w:val="24"/>
          <w:lang w:val="en-US" w:eastAsia="zh-CN"/>
        </w:rPr>
        <w:t xml:space="preserve">  编制原则</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本标准的制定工作遵循“统一性、协调性、适用性、一致性、规范性”的原则，本着先进性、科学性、合理性和可操作性的原则，按照GB/T 1.1-20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给出的规则编写。</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本标准的编制充分考虑生产企业的产品质量和相关单位的意见，同时要确保用户的需求，为</w:t>
      </w:r>
      <w:r>
        <w:rPr>
          <w:rFonts w:hint="eastAsia" w:ascii="宋体" w:hAnsi="宋体" w:eastAsia="宋体" w:cs="宋体"/>
          <w:color w:val="000000"/>
          <w:sz w:val="24"/>
          <w:szCs w:val="24"/>
          <w:lang w:val="en-US" w:eastAsia="zh-CN"/>
        </w:rPr>
        <w:t>电池</w:t>
      </w:r>
      <w:r>
        <w:rPr>
          <w:rFonts w:hint="eastAsia" w:ascii="宋体" w:hAnsi="宋体" w:eastAsia="宋体" w:cs="宋体"/>
          <w:color w:val="000000"/>
          <w:sz w:val="24"/>
          <w:szCs w:val="24"/>
        </w:rPr>
        <w:t>生产企业提供满意的使用原料。</w:t>
      </w:r>
    </w:p>
    <w:p>
      <w:pPr>
        <w:snapToGrid w:val="0"/>
        <w:spacing w:line="360" w:lineRule="auto"/>
        <w:ind w:firstLine="480" w:firstLineChars="200"/>
        <w:rPr>
          <w:rFonts w:hint="default" w:ascii="Times New Roman" w:hAnsi="Times New Roman" w:eastAsia="宋体" w:cs="Times New Roman"/>
          <w:color w:val="000000"/>
          <w:sz w:val="24"/>
          <w:szCs w:val="24"/>
        </w:rPr>
      </w:pPr>
      <w:r>
        <w:rPr>
          <w:rFonts w:hint="eastAsia" w:ascii="宋体" w:hAnsi="宋体" w:eastAsia="宋体" w:cs="宋体"/>
          <w:color w:val="000000"/>
          <w:sz w:val="24"/>
          <w:szCs w:val="24"/>
          <w:lang w:val="en-US" w:eastAsia="zh-CN"/>
        </w:rPr>
        <w:t>本</w:t>
      </w:r>
      <w:r>
        <w:rPr>
          <w:rFonts w:hint="eastAsia" w:ascii="宋体" w:hAnsi="宋体" w:eastAsia="宋体" w:cs="宋体"/>
          <w:color w:val="000000"/>
          <w:sz w:val="24"/>
          <w:szCs w:val="24"/>
        </w:rPr>
        <w:t>标准</w:t>
      </w:r>
      <w:r>
        <w:rPr>
          <w:rFonts w:hint="eastAsia" w:ascii="宋体" w:hAnsi="宋体" w:eastAsia="宋体" w:cs="宋体"/>
          <w:color w:val="000000"/>
          <w:sz w:val="24"/>
          <w:szCs w:val="24"/>
          <w:lang w:val="en-US" w:eastAsia="zh-CN"/>
        </w:rPr>
        <w:t>的制定</w:t>
      </w:r>
      <w:r>
        <w:rPr>
          <w:rFonts w:hint="eastAsia" w:ascii="宋体" w:hAnsi="宋体" w:eastAsia="宋体" w:cs="宋体"/>
          <w:color w:val="000000"/>
          <w:sz w:val="24"/>
          <w:szCs w:val="24"/>
        </w:rPr>
        <w:t>应科学合理、切实可行</w:t>
      </w:r>
      <w:r>
        <w:rPr>
          <w:rFonts w:hint="default" w:ascii="Times New Roman" w:hAnsi="Times New Roman" w:eastAsia="宋体" w:cs="Times New Roman"/>
          <w:color w:val="000000"/>
          <w:sz w:val="24"/>
          <w:szCs w:val="24"/>
        </w:rPr>
        <w:t>、具有可操作性，同时促进</w:t>
      </w:r>
      <w:r>
        <w:rPr>
          <w:rFonts w:hint="default" w:ascii="Times New Roman" w:hAnsi="Times New Roman" w:eastAsia="宋体" w:cs="Times New Roman"/>
          <w:color w:val="000000"/>
          <w:sz w:val="24"/>
          <w:szCs w:val="24"/>
          <w:lang w:val="en-US" w:eastAsia="zh-CN"/>
        </w:rPr>
        <w:t>球形氢氧化镍</w:t>
      </w:r>
      <w:r>
        <w:rPr>
          <w:rFonts w:hint="default" w:ascii="Times New Roman" w:hAnsi="Times New Roman" w:eastAsia="宋体" w:cs="Times New Roman"/>
          <w:color w:val="000000"/>
          <w:sz w:val="24"/>
          <w:szCs w:val="24"/>
        </w:rPr>
        <w:t>生产企业综合利用水平的提高。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2.2</w:t>
      </w:r>
      <w:r>
        <w:rPr>
          <w:rFonts w:hint="default" w:ascii="Times New Roman" w:hAnsi="Times New Roman" w:eastAsia="黑体" w:cs="Times New Roman"/>
          <w:b w:val="0"/>
          <w:bCs/>
          <w:sz w:val="24"/>
          <w:szCs w:val="24"/>
          <w:lang w:val="en-US" w:eastAsia="zh-CN"/>
        </w:rPr>
        <w:t xml:space="preserve">  主要内容</w:t>
      </w:r>
    </w:p>
    <w:p>
      <w:pPr>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标准规定了球形氢氧化镍绿色设计产品评价原则和方法、对球形氢氧化镍生产企业的绿色生产要求、球形氢氧化镍绿色设计产品的评价指标及产品生命周期评价方法等内容。本标准适用于球形氢氧化镍的绿色设计产品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三、</w:t>
      </w:r>
      <w:r>
        <w:rPr>
          <w:rFonts w:hint="default" w:ascii="Times New Roman" w:hAnsi="Times New Roman" w:eastAsia="黑体" w:cs="Times New Roman"/>
          <w:b w:val="0"/>
          <w:bCs/>
          <w:sz w:val="24"/>
          <w:szCs w:val="24"/>
          <w:lang w:val="en-US" w:eastAsia="zh-CN"/>
        </w:rPr>
        <w:t>标准主要内容的论据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3.1</w:t>
      </w:r>
      <w:r>
        <w:rPr>
          <w:rFonts w:hint="default" w:ascii="Times New Roman" w:hAnsi="Times New Roman" w:eastAsia="黑体" w:cs="Times New Roman"/>
          <w:b w:val="0"/>
          <w:bCs/>
          <w:sz w:val="24"/>
          <w:szCs w:val="24"/>
          <w:lang w:val="en-US" w:eastAsia="zh-CN"/>
        </w:rPr>
        <w:t xml:space="preserve">  球形氢氧化镍生产工艺流程</w:t>
      </w:r>
    </w:p>
    <w:p>
      <w:pPr>
        <w:snapToGrid w:val="0"/>
        <w:spacing w:line="360" w:lineRule="auto"/>
        <w:ind w:firstLine="480" w:firstLineChars="200"/>
        <w:rPr>
          <w:rFonts w:hint="default" w:ascii="Times New Roman" w:hAnsi="Times New Roman" w:cs="Times New Roman"/>
        </w:rPr>
      </w:pPr>
      <w:r>
        <w:rPr>
          <w:rFonts w:hint="eastAsia" w:ascii="Times New Roman" w:hAnsi="Times New Roman" w:eastAsia="宋体" w:cs="Times New Roman"/>
          <w:color w:val="000000"/>
          <w:sz w:val="24"/>
          <w:szCs w:val="24"/>
          <w:lang w:val="en-US" w:eastAsia="zh-CN"/>
        </w:rPr>
        <w:t>球形氢氧化镍一般分为常规型球形氢氧化镍、覆钴型球形氢氧化镍，其中生产企业主要产品为覆钴型球形氢氧化镍，其</w:t>
      </w:r>
      <w:r>
        <w:rPr>
          <w:rFonts w:hint="default" w:ascii="Times New Roman" w:hAnsi="Times New Roman" w:eastAsia="宋体" w:cs="Times New Roman"/>
          <w:color w:val="000000"/>
          <w:sz w:val="24"/>
          <w:szCs w:val="24"/>
          <w:lang w:val="en-US" w:eastAsia="zh-CN"/>
        </w:rPr>
        <w:t>生产工艺流程如图</w:t>
      </w:r>
      <w:r>
        <w:rPr>
          <w:rFonts w:hint="eastAsia" w:ascii="宋体" w:hAnsi="宋体" w:eastAsia="宋体" w:cs="宋体"/>
          <w:color w:val="000000"/>
          <w:sz w:val="24"/>
          <w:szCs w:val="24"/>
          <w:lang w:val="en-US" w:eastAsia="zh-CN"/>
        </w:rPr>
        <w:t>1</w:t>
      </w:r>
      <w:r>
        <w:rPr>
          <w:rFonts w:hint="default" w:ascii="Times New Roman" w:hAnsi="Times New Roman" w:eastAsia="宋体" w:cs="Times New Roman"/>
          <w:color w:val="000000"/>
          <w:sz w:val="24"/>
          <w:szCs w:val="24"/>
          <w:lang w:val="en-US" w:eastAsia="zh-CN"/>
        </w:rPr>
        <w:t>所示。</w:t>
      </w:r>
    </w:p>
    <w:p>
      <w:pPr>
        <w:pStyle w:val="2"/>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haracter">
                  <wp:posOffset>459740</wp:posOffset>
                </wp:positionH>
                <wp:positionV relativeFrom="line">
                  <wp:posOffset>178435</wp:posOffset>
                </wp:positionV>
                <wp:extent cx="3757930" cy="3886835"/>
                <wp:effectExtent l="9525" t="9525" r="23495" b="8890"/>
                <wp:wrapNone/>
                <wp:docPr id="52" name="组合 52"/>
                <wp:cNvGraphicFramePr/>
                <a:graphic xmlns:a="http://schemas.openxmlformats.org/drawingml/2006/main">
                  <a:graphicData uri="http://schemas.microsoft.com/office/word/2010/wordprocessingGroup">
                    <wpg:wgp>
                      <wpg:cNvGrpSpPr/>
                      <wpg:grpSpPr>
                        <a:xfrm>
                          <a:off x="0" y="0"/>
                          <a:ext cx="3757930" cy="3886835"/>
                          <a:chOff x="697865" y="18944"/>
                          <a:chExt cx="4262120" cy="4448281"/>
                        </a:xfrm>
                      </wpg:grpSpPr>
                      <wps:wsp>
                        <wps:cNvPr id="27" name="矩形 27"/>
                        <wps:cNvSpPr/>
                        <wps:spPr>
                          <a:xfrm>
                            <a:off x="2383844" y="18944"/>
                            <a:ext cx="1224333" cy="436035"/>
                          </a:xfrm>
                          <a:prstGeom prst="rect">
                            <a:avLst/>
                          </a:prstGeom>
                          <a:noFill/>
                          <a:ln w="19050" cap="flat" cmpd="sng">
                            <a:solidFill>
                              <a:srgbClr val="000000"/>
                            </a:solidFill>
                            <a:prstDash val="solid"/>
                            <a:miter/>
                            <a:headEnd type="none" w="med" len="med"/>
                            <a:tailEnd type="none" w="med" len="med"/>
                          </a:ln>
                        </wps:spPr>
                        <wps:txbx>
                          <w:txbxContent>
                            <w:p>
                              <w:pPr>
                                <w:adjustRightInd w:val="0"/>
                                <w:snapToGrid w:val="0"/>
                                <w:jc w:val="center"/>
                                <w:rPr>
                                  <w:color w:val="000000"/>
                                  <w:sz w:val="15"/>
                                  <w:szCs w:val="15"/>
                                </w:rPr>
                              </w:pPr>
                              <w:r>
                                <w:rPr>
                                  <w:rFonts w:hint="eastAsia"/>
                                  <w:color w:val="000000"/>
                                  <w:sz w:val="15"/>
                                  <w:szCs w:val="15"/>
                                </w:rPr>
                                <w:t>镍</w:t>
                              </w:r>
                              <w:r>
                                <w:rPr>
                                  <w:rFonts w:hint="eastAsia"/>
                                  <w:color w:val="000000"/>
                                  <w:sz w:val="15"/>
                                  <w:szCs w:val="15"/>
                                  <w:lang w:eastAsia="zh-CN"/>
                                </w:rPr>
                                <w:t>、</w:t>
                              </w:r>
                              <w:r>
                                <w:rPr>
                                  <w:rFonts w:hint="eastAsia"/>
                                  <w:color w:val="000000"/>
                                  <w:sz w:val="15"/>
                                  <w:szCs w:val="15"/>
                                  <w:lang w:val="en-US" w:eastAsia="zh-CN"/>
                                </w:rPr>
                                <w:t>钴、锌</w:t>
                              </w:r>
                              <w:r>
                                <w:rPr>
                                  <w:rFonts w:hint="eastAsia"/>
                                  <w:color w:val="000000"/>
                                  <w:sz w:val="15"/>
                                  <w:szCs w:val="15"/>
                                </w:rPr>
                                <w:t>的硫酸盐或纯化液的预处理</w:t>
                              </w:r>
                            </w:p>
                          </w:txbxContent>
                        </wps:txbx>
                        <wps:bodyPr anchor="ctr" upright="1"/>
                      </wps:wsp>
                      <wps:wsp>
                        <wps:cNvPr id="28" name="直接箭头连接符 28"/>
                        <wps:cNvCnPr/>
                        <wps:spPr>
                          <a:xfrm flipH="1">
                            <a:off x="2993048" y="450215"/>
                            <a:ext cx="0" cy="215900"/>
                          </a:xfrm>
                          <a:prstGeom prst="straightConnector1">
                            <a:avLst/>
                          </a:prstGeom>
                          <a:ln w="12700" cap="flat" cmpd="sng">
                            <a:solidFill>
                              <a:srgbClr val="000000"/>
                            </a:solidFill>
                            <a:prstDash val="solid"/>
                            <a:headEnd type="none" w="med" len="med"/>
                            <a:tailEnd type="arrow" w="med" len="med"/>
                          </a:ln>
                        </wps:spPr>
                        <wps:bodyPr/>
                      </wps:wsp>
                      <wps:wsp>
                        <wps:cNvPr id="29" name="矩形 29"/>
                        <wps:cNvSpPr/>
                        <wps:spPr>
                          <a:xfrm>
                            <a:off x="2388618" y="67437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配料</w:t>
                              </w:r>
                            </w:p>
                          </w:txbxContent>
                        </wps:txbx>
                        <wps:bodyPr anchor="ctr" upright="1"/>
                      </wps:wsp>
                      <wps:wsp>
                        <wps:cNvPr id="30" name="直接箭头连接符 30"/>
                        <wps:cNvCnPr/>
                        <wps:spPr>
                          <a:xfrm flipH="1">
                            <a:off x="3007651" y="962025"/>
                            <a:ext cx="0" cy="216535"/>
                          </a:xfrm>
                          <a:prstGeom prst="straightConnector1">
                            <a:avLst/>
                          </a:prstGeom>
                          <a:ln w="12700" cap="flat" cmpd="sng">
                            <a:solidFill>
                              <a:srgbClr val="000000"/>
                            </a:solidFill>
                            <a:prstDash val="solid"/>
                            <a:headEnd type="none" w="med" len="med"/>
                            <a:tailEnd type="arrow" w="med" len="med"/>
                          </a:ln>
                        </wps:spPr>
                        <wps:bodyPr/>
                      </wps:wsp>
                      <wps:wsp>
                        <wps:cNvPr id="31" name="矩形 31"/>
                        <wps:cNvSpPr/>
                        <wps:spPr>
                          <a:xfrm>
                            <a:off x="2402586" y="119380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合成、陈化</w:t>
                              </w:r>
                            </w:p>
                          </w:txbxContent>
                        </wps:txbx>
                        <wps:bodyPr anchor="ctr" upright="1"/>
                      </wps:wsp>
                      <wps:wsp>
                        <wps:cNvPr id="32" name="直接箭头连接符 32"/>
                        <wps:cNvCnPr/>
                        <wps:spPr>
                          <a:xfrm flipH="1">
                            <a:off x="3007651" y="1490980"/>
                            <a:ext cx="0" cy="215900"/>
                          </a:xfrm>
                          <a:prstGeom prst="straightConnector1">
                            <a:avLst/>
                          </a:prstGeom>
                          <a:ln w="12700" cap="flat" cmpd="sng">
                            <a:solidFill>
                              <a:srgbClr val="000000"/>
                            </a:solidFill>
                            <a:prstDash val="solid"/>
                            <a:headEnd type="none" w="med" len="med"/>
                            <a:tailEnd type="arrow" w="med" len="med"/>
                          </a:ln>
                        </wps:spPr>
                        <wps:bodyPr/>
                      </wps:wsp>
                      <wps:wsp>
                        <wps:cNvPr id="33" name="矩形 33"/>
                        <wps:cNvSpPr/>
                        <wps:spPr>
                          <a:xfrm>
                            <a:off x="2402586" y="1722755"/>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后处理</w:t>
                              </w:r>
                            </w:p>
                          </w:txbxContent>
                        </wps:txbx>
                        <wps:bodyPr anchor="ctr" upright="1"/>
                      </wps:wsp>
                      <wps:wsp>
                        <wps:cNvPr id="34" name="直接箭头连接符 34"/>
                        <wps:cNvCnPr/>
                        <wps:spPr>
                          <a:xfrm flipH="1">
                            <a:off x="3007651" y="2014855"/>
                            <a:ext cx="0" cy="215900"/>
                          </a:xfrm>
                          <a:prstGeom prst="straightConnector1">
                            <a:avLst/>
                          </a:prstGeom>
                          <a:ln w="12700" cap="flat" cmpd="sng">
                            <a:solidFill>
                              <a:srgbClr val="000000"/>
                            </a:solidFill>
                            <a:prstDash val="solid"/>
                            <a:headEnd type="none" w="med" len="med"/>
                            <a:tailEnd type="arrow" w="med" len="med"/>
                          </a:ln>
                        </wps:spPr>
                        <wps:bodyPr/>
                      </wps:wsp>
                      <wps:wsp>
                        <wps:cNvPr id="35" name="矩形 35"/>
                        <wps:cNvSpPr/>
                        <wps:spPr>
                          <a:xfrm>
                            <a:off x="2402569" y="2197664"/>
                            <a:ext cx="1223613" cy="336473"/>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基体</w:t>
                              </w:r>
                            </w:p>
                          </w:txbxContent>
                        </wps:txbx>
                        <wps:bodyPr anchor="ctr" upright="1"/>
                      </wps:wsp>
                      <wps:wsp>
                        <wps:cNvPr id="36" name="直接箭头连接符 36"/>
                        <wps:cNvCnPr/>
                        <wps:spPr>
                          <a:xfrm flipH="1">
                            <a:off x="3007651" y="2519680"/>
                            <a:ext cx="0" cy="215900"/>
                          </a:xfrm>
                          <a:prstGeom prst="straightConnector1">
                            <a:avLst/>
                          </a:prstGeom>
                          <a:ln w="12700" cap="flat" cmpd="sng">
                            <a:solidFill>
                              <a:srgbClr val="000000"/>
                            </a:solidFill>
                            <a:prstDash val="solid"/>
                            <a:headEnd type="none" w="med" len="med"/>
                            <a:tailEnd type="arrow" w="med" len="med"/>
                          </a:ln>
                        </wps:spPr>
                        <wps:bodyPr/>
                      </wps:wsp>
                      <wps:wsp>
                        <wps:cNvPr id="37" name="矩形 37"/>
                        <wps:cNvSpPr/>
                        <wps:spPr>
                          <a:xfrm>
                            <a:off x="2402586" y="2751455"/>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覆钴</w:t>
                              </w:r>
                            </w:p>
                          </w:txbxContent>
                        </wps:txbx>
                        <wps:bodyPr anchor="ctr" upright="1"/>
                      </wps:wsp>
                      <wps:wsp>
                        <wps:cNvPr id="38" name="直接箭头连接符 38"/>
                        <wps:cNvCnPr/>
                        <wps:spPr>
                          <a:xfrm flipH="1">
                            <a:off x="3007651" y="3043555"/>
                            <a:ext cx="0" cy="215900"/>
                          </a:xfrm>
                          <a:prstGeom prst="straightConnector1">
                            <a:avLst/>
                          </a:prstGeom>
                          <a:ln w="12700" cap="flat" cmpd="sng">
                            <a:solidFill>
                              <a:srgbClr val="000000"/>
                            </a:solidFill>
                            <a:prstDash val="solid"/>
                            <a:headEnd type="none" w="med" len="med"/>
                            <a:tailEnd type="arrow" w="med" len="med"/>
                          </a:ln>
                        </wps:spPr>
                        <wps:bodyPr/>
                      </wps:wsp>
                      <wps:wsp>
                        <wps:cNvPr id="39" name="矩形 39"/>
                        <wps:cNvSpPr/>
                        <wps:spPr>
                          <a:xfrm>
                            <a:off x="2402586" y="327533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rPr>
                                  <w:rFonts w:hint="default" w:eastAsiaTheme="minorEastAsia"/>
                                  <w:lang w:val="en-US" w:eastAsia="zh-CN"/>
                                </w:rPr>
                              </w:pPr>
                              <w:r>
                                <w:rPr>
                                  <w:rFonts w:hint="eastAsia" w:ascii="Times New Roman"/>
                                  <w:color w:val="000000"/>
                                  <w:kern w:val="2"/>
                                  <w:sz w:val="15"/>
                                  <w:szCs w:val="15"/>
                                  <w:lang w:val="en-US" w:eastAsia="zh-CN"/>
                                </w:rPr>
                                <w:t>合成、陈化</w:t>
                              </w:r>
                            </w:p>
                          </w:txbxContent>
                        </wps:txbx>
                        <wps:bodyPr anchor="ctr" upright="1"/>
                      </wps:wsp>
                      <wps:wsp>
                        <wps:cNvPr id="40" name="直接箭头连接符 40"/>
                        <wps:cNvCnPr/>
                        <wps:spPr>
                          <a:xfrm flipH="1">
                            <a:off x="3007651" y="3557905"/>
                            <a:ext cx="0" cy="215900"/>
                          </a:xfrm>
                          <a:prstGeom prst="straightConnector1">
                            <a:avLst/>
                          </a:prstGeom>
                          <a:ln w="12700" cap="flat" cmpd="sng">
                            <a:solidFill>
                              <a:srgbClr val="000000"/>
                            </a:solidFill>
                            <a:prstDash val="solid"/>
                            <a:headEnd type="none" w="med" len="med"/>
                            <a:tailEnd type="arrow" w="med" len="med"/>
                          </a:ln>
                        </wps:spPr>
                        <wps:bodyPr/>
                      </wps:wsp>
                      <wps:wsp>
                        <wps:cNvPr id="41" name="矩形 41"/>
                        <wps:cNvSpPr/>
                        <wps:spPr>
                          <a:xfrm>
                            <a:off x="2402586" y="378968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后处理</w:t>
                              </w:r>
                            </w:p>
                          </w:txbxContent>
                        </wps:txbx>
                        <wps:bodyPr anchor="ctr" upright="1"/>
                      </wps:wsp>
                      <wps:wsp>
                        <wps:cNvPr id="42" name="直接箭头连接符 42"/>
                        <wps:cNvCnPr/>
                        <wps:spPr>
                          <a:xfrm flipH="1">
                            <a:off x="3007651" y="4072255"/>
                            <a:ext cx="0" cy="215900"/>
                          </a:xfrm>
                          <a:prstGeom prst="straightConnector1">
                            <a:avLst/>
                          </a:prstGeom>
                          <a:ln w="12700" cap="flat" cmpd="sng">
                            <a:solidFill>
                              <a:srgbClr val="000000"/>
                            </a:solidFill>
                            <a:prstDash val="solid"/>
                            <a:headEnd type="none" w="med" len="med"/>
                            <a:tailEnd type="arrow" w="med" len="med"/>
                          </a:ln>
                        </wps:spPr>
                        <wps:bodyPr/>
                      </wps:wsp>
                      <wps:wsp>
                        <wps:cNvPr id="43" name="左大括号 43"/>
                        <wps:cNvSpPr/>
                        <wps:spPr>
                          <a:xfrm>
                            <a:off x="1774030" y="266700"/>
                            <a:ext cx="593636" cy="4200525"/>
                          </a:xfrm>
                          <a:prstGeom prst="leftBrace">
                            <a:avLst>
                              <a:gd name="adj1" fmla="val 8353"/>
                              <a:gd name="adj2" fmla="val 50000"/>
                            </a:avLst>
                          </a:prstGeom>
                          <a:noFill/>
                          <a:ln w="9525" cap="flat" cmpd="sng">
                            <a:solidFill>
                              <a:srgbClr val="000000"/>
                            </a:solidFill>
                            <a:prstDash val="solid"/>
                            <a:headEnd type="none" w="med" len="med"/>
                            <a:tailEnd type="none" w="med" len="med"/>
                          </a:ln>
                        </wps:spPr>
                        <wps:bodyPr anchor="ctr" upright="1"/>
                      </wps:wsp>
                      <wps:wsp>
                        <wps:cNvPr id="44" name="矩形 44"/>
                        <wps:cNvSpPr/>
                        <wps:spPr>
                          <a:xfrm>
                            <a:off x="697865" y="1066800"/>
                            <a:ext cx="719983" cy="287655"/>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原辅料</w:t>
                              </w:r>
                            </w:p>
                          </w:txbxContent>
                        </wps:txbx>
                        <wps:bodyPr anchor="ctr" upright="1"/>
                      </wps:wsp>
                      <wps:wsp>
                        <wps:cNvPr id="45" name="矩形 45"/>
                        <wps:cNvSpPr/>
                        <wps:spPr>
                          <a:xfrm>
                            <a:off x="697865" y="2228850"/>
                            <a:ext cx="719983" cy="287655"/>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能源</w:t>
                              </w:r>
                            </w:p>
                          </w:txbxContent>
                        </wps:txbx>
                        <wps:bodyPr anchor="ctr" upright="1"/>
                      </wps:wsp>
                      <wps:wsp>
                        <wps:cNvPr id="46" name="矩形 46"/>
                        <wps:cNvSpPr/>
                        <wps:spPr>
                          <a:xfrm>
                            <a:off x="697865" y="3391535"/>
                            <a:ext cx="719983" cy="288290"/>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水</w:t>
                              </w:r>
                            </w:p>
                          </w:txbxContent>
                        </wps:txbx>
                        <wps:bodyPr anchor="ctr" upright="1"/>
                      </wps:wsp>
                      <wps:wsp>
                        <wps:cNvPr id="47" name="直接箭头连接符 47"/>
                        <wps:cNvCnPr/>
                        <wps:spPr>
                          <a:xfrm flipV="1">
                            <a:off x="1427381" y="1209675"/>
                            <a:ext cx="651422" cy="1270"/>
                          </a:xfrm>
                          <a:prstGeom prst="straightConnector1">
                            <a:avLst/>
                          </a:prstGeom>
                          <a:ln w="9525" cap="flat" cmpd="sng">
                            <a:solidFill>
                              <a:srgbClr val="000000"/>
                            </a:solidFill>
                            <a:prstDash val="solid"/>
                            <a:headEnd type="none" w="med" len="med"/>
                            <a:tailEnd type="arrow" w="med" len="med"/>
                          </a:ln>
                        </wps:spPr>
                        <wps:bodyPr/>
                      </wps:wsp>
                      <wps:wsp>
                        <wps:cNvPr id="48" name="直接箭头连接符 48"/>
                        <wps:cNvCnPr/>
                        <wps:spPr>
                          <a:xfrm flipV="1">
                            <a:off x="1427381" y="3529330"/>
                            <a:ext cx="659040" cy="6350"/>
                          </a:xfrm>
                          <a:prstGeom prst="straightConnector1">
                            <a:avLst/>
                          </a:prstGeom>
                          <a:ln w="9525" cap="flat" cmpd="sng">
                            <a:solidFill>
                              <a:srgbClr val="000000"/>
                            </a:solidFill>
                            <a:prstDash val="solid"/>
                            <a:headEnd type="none" w="med" len="med"/>
                            <a:tailEnd type="arrow" w="med" len="med"/>
                          </a:ln>
                        </wps:spPr>
                        <wps:bodyPr/>
                      </wps:wsp>
                      <wps:wsp>
                        <wps:cNvPr id="49" name="直接箭头连接符 49"/>
                        <wps:cNvCnPr/>
                        <wps:spPr>
                          <a:xfrm>
                            <a:off x="1415943" y="2367280"/>
                            <a:ext cx="358086" cy="0"/>
                          </a:xfrm>
                          <a:prstGeom prst="straightConnector1">
                            <a:avLst/>
                          </a:prstGeom>
                          <a:ln w="9525" cap="flat" cmpd="sng">
                            <a:solidFill>
                              <a:srgbClr val="000000"/>
                            </a:solidFill>
                            <a:prstDash val="solid"/>
                            <a:headEnd type="none" w="med" len="med"/>
                            <a:tailEnd type="arrow" w="med" len="med"/>
                          </a:ln>
                        </wps:spPr>
                        <wps:bodyPr/>
                      </wps:wsp>
                      <wps:wsp>
                        <wps:cNvPr id="50" name="右大括号 50"/>
                        <wps:cNvSpPr/>
                        <wps:spPr>
                          <a:xfrm>
                            <a:off x="3626049" y="266700"/>
                            <a:ext cx="594271" cy="4200525"/>
                          </a:xfrm>
                          <a:prstGeom prst="rightBrace">
                            <a:avLst>
                              <a:gd name="adj1" fmla="val 8344"/>
                              <a:gd name="adj2" fmla="val 50000"/>
                            </a:avLst>
                          </a:prstGeom>
                          <a:noFill/>
                          <a:ln w="9525" cap="flat" cmpd="sng">
                            <a:solidFill>
                              <a:srgbClr val="000000"/>
                            </a:solidFill>
                            <a:prstDash val="solid"/>
                            <a:headEnd type="none" w="med" len="med"/>
                            <a:tailEnd type="none" w="med" len="med"/>
                          </a:ln>
                        </wps:spPr>
                        <wps:bodyPr anchor="ctr" upright="1"/>
                      </wps:wsp>
                      <wps:wsp>
                        <wps:cNvPr id="51" name="矩形 51"/>
                        <wps:cNvSpPr/>
                        <wps:spPr>
                          <a:xfrm>
                            <a:off x="4240002" y="2227580"/>
                            <a:ext cx="719983" cy="288290"/>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废物排放</w:t>
                              </w:r>
                            </w:p>
                          </w:txbxContent>
                        </wps:txbx>
                        <wps:bodyPr anchor="ctr" upright="1"/>
                      </wps:wsp>
                    </wpg:wgp>
                  </a:graphicData>
                </a:graphic>
              </wp:anchor>
            </w:drawing>
          </mc:Choice>
          <mc:Fallback>
            <w:pict>
              <v:group id="_x0000_s1026" o:spid="_x0000_s1026" o:spt="203" style="position:absolute;left:0pt;margin-left:36.2pt;margin-top:14.05pt;height:306.05pt;width:295.9pt;mso-position-horizontal-relative:char;mso-position-vertical-relative:line;z-index:251659264;mso-width-relative:page;mso-height-relative:page;" coordorigin="697865,18944" coordsize="4262120,4448281" o:gfxdata="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">
                <o:lock v:ext="edit" aspectratio="f"/>
                <v:rect id="_x0000_s1026" o:spid="_x0000_s1026" o:spt="1" style="position:absolute;left:2383844;top:18944;height:436035;width:1224333;v-text-anchor:middle;" filled="f" stroked="t" coordsize="21600,21600" o:gfxdata="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NDe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adjustRightInd w:val="0"/>
                          <w:snapToGrid w:val="0"/>
                          <w:jc w:val="center"/>
                          <w:rPr>
                            <w:color w:val="000000"/>
                            <w:sz w:val="15"/>
                            <w:szCs w:val="15"/>
                          </w:rPr>
                        </w:pPr>
                        <w:r>
                          <w:rPr>
                            <w:rFonts w:hint="eastAsia"/>
                            <w:color w:val="000000"/>
                            <w:sz w:val="15"/>
                            <w:szCs w:val="15"/>
                          </w:rPr>
                          <w:t>镍</w:t>
                        </w:r>
                        <w:r>
                          <w:rPr>
                            <w:rFonts w:hint="eastAsia"/>
                            <w:color w:val="000000"/>
                            <w:sz w:val="15"/>
                            <w:szCs w:val="15"/>
                            <w:lang w:eastAsia="zh-CN"/>
                          </w:rPr>
                          <w:t>、</w:t>
                        </w:r>
                        <w:r>
                          <w:rPr>
                            <w:rFonts w:hint="eastAsia"/>
                            <w:color w:val="000000"/>
                            <w:sz w:val="15"/>
                            <w:szCs w:val="15"/>
                            <w:lang w:val="en-US" w:eastAsia="zh-CN"/>
                          </w:rPr>
                          <w:t>钴、锌</w:t>
                        </w:r>
                        <w:r>
                          <w:rPr>
                            <w:rFonts w:hint="eastAsia"/>
                            <w:color w:val="000000"/>
                            <w:sz w:val="15"/>
                            <w:szCs w:val="15"/>
                          </w:rPr>
                          <w:t>的硫酸盐或纯化液的预处理</w:t>
                        </w:r>
                      </w:p>
                    </w:txbxContent>
                  </v:textbox>
                </v:rect>
                <v:shape id="_x0000_s1026" o:spid="_x0000_s1026" o:spt="32" type="#_x0000_t32" style="position:absolute;left:2993048;top:450215;flip:x;height:215900;width:0;" filled="f" stroked="t" coordsize="21600,21600" o:gfxdata="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U5O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388618;top:674370;height:287655;width:1223463;v-text-anchor:middle;" filled="f" stroked="t" coordsize="21600,21600" o:gfxdata="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R+E3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配料</w:t>
                        </w:r>
                      </w:p>
                    </w:txbxContent>
                  </v:textbox>
                </v:rect>
                <v:shape id="_x0000_s1026" o:spid="_x0000_s1026" o:spt="32" type="#_x0000_t32" style="position:absolute;left:3007651;top:962025;flip:x;height:216535;width:0;" filled="f" stroked="t" coordsize="21600,21600" o:gfxdata="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qj4r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1193800;height:287655;width:1223463;v-text-anchor:middle;" filled="f" stroked="t" coordsize="21600,21600" o:gfxdata="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oe+y/&#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合成、陈化</w:t>
                        </w:r>
                      </w:p>
                    </w:txbxContent>
                  </v:textbox>
                </v:rect>
                <v:shape id="_x0000_s1026" o:spid="_x0000_s1026" o:spt="32" type="#_x0000_t32" style="position:absolute;left:3007651;top:1490980;flip:x;height:215900;width:0;" filled="f" stroked="t" coordsize="21600,21600" o:gfxdata="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SYDr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rect id="_x0000_s1026" o:spid="_x0000_s1026" o:spt="1" style="position:absolute;left:2402586;top:1722755;height:287655;width:1223463;v-text-anchor:middle;" filled="f" stroked="t" coordsize="21600,21600" o:gfxdata="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2QAC/&#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后处理</w:t>
                        </w:r>
                      </w:p>
                    </w:txbxContent>
                  </v:textbox>
                </v:rect>
                <v:shape id="_x0000_s1026" o:spid="_x0000_s1026" o:spt="32" type="#_x0000_t32" style="position:absolute;left:3007651;top:2014855;flip:x;height:215900;width:0;" filled="f" stroked="t" coordsize="21600,21600" o:gfxdata="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aXh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rect id="_x0000_s1026" o:spid="_x0000_s1026" o:spt="1" style="position:absolute;left:2402569;top:2197664;height:336473;width:1223613;v-text-anchor:middle;" filled="f" stroked="t" coordsize="21600,21600" o:gfxdata="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033v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基体</w:t>
                        </w:r>
                      </w:p>
                    </w:txbxContent>
                  </v:textbox>
                </v:rect>
                <v:shape id="_x0000_s1026" o:spid="_x0000_s1026" o:spt="32" type="#_x0000_t32" style="position:absolute;left:3007651;top:2519680;flip:x;height:215900;width:0;" filled="f" stroked="t" coordsize="21600,21600" o:gfxdata="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g2/&#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rect id="_x0000_s1026" o:spid="_x0000_s1026" o:spt="1" style="position:absolute;left:2402586;top:2751455;height:287655;width:1223463;v-text-anchor:middle;" filled="f" stroked="t" coordsize="21600,21600" o:gfxdata="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UYD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覆钴</w:t>
                        </w:r>
                      </w:p>
                    </w:txbxContent>
                  </v:textbox>
                </v:rect>
                <v:shape id="_x0000_s1026" o:spid="_x0000_s1026" o:spt="32" type="#_x0000_t32" style="position:absolute;left:3007651;top:3043555;flip:x;height:215900;width:0;" filled="f" stroked="t" coordsize="21600,21600" o:gfxdata="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yv5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3275330;height:287655;width:1223463;v-text-anchor:middle;" filled="f" stroked="t" coordsize="21600,21600" o:gfxdata="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nfq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rPr>
                            <w:rFonts w:hint="default" w:eastAsiaTheme="minorEastAsia"/>
                            <w:lang w:val="en-US" w:eastAsia="zh-CN"/>
                          </w:rPr>
                        </w:pPr>
                        <w:r>
                          <w:rPr>
                            <w:rFonts w:hint="eastAsia" w:ascii="Times New Roman"/>
                            <w:color w:val="000000"/>
                            <w:kern w:val="2"/>
                            <w:sz w:val="15"/>
                            <w:szCs w:val="15"/>
                            <w:lang w:val="en-US" w:eastAsia="zh-CN"/>
                          </w:rPr>
                          <w:t>合成、陈化</w:t>
                        </w:r>
                      </w:p>
                    </w:txbxContent>
                  </v:textbox>
                </v:rect>
                <v:shape id="_x0000_s1026" o:spid="_x0000_s1026" o:spt="32" type="#_x0000_t32" style="position:absolute;left:3007651;top:3557905;flip:x;height:215900;width:0;" filled="f" stroked="t" coordsize="21600,21600" o:gfxdata="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zQn7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3789680;height:287655;width:1223463;v-text-anchor:middle;" filled="f" stroked="t" coordsize="21600,21600" o:gfxdata="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4Ikb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spacing w:before="0" w:beforeAutospacing="0" w:after="0" w:afterAutospacing="0"/>
                          <w:jc w:val="center"/>
                          <w:rPr>
                            <w:rFonts w:hint="eastAsia" w:eastAsiaTheme="minorEastAsia"/>
                            <w:lang w:val="en-US" w:eastAsia="zh-CN"/>
                          </w:rPr>
                        </w:pPr>
                        <w:r>
                          <w:rPr>
                            <w:rFonts w:hint="eastAsia" w:ascii="Times New Roman"/>
                            <w:color w:val="000000"/>
                            <w:kern w:val="2"/>
                            <w:sz w:val="15"/>
                            <w:szCs w:val="15"/>
                            <w:lang w:val="en-US" w:eastAsia="zh-CN"/>
                          </w:rPr>
                          <w:t>后处理</w:t>
                        </w:r>
                      </w:p>
                    </w:txbxContent>
                  </v:textbox>
                </v:rect>
                <v:shape id="_x0000_s1026" o:spid="_x0000_s1026" o:spt="32" type="#_x0000_t32" style="position:absolute;left:3007651;top:4072255;flip:x;height:215900;width:0;" filled="f" stroked="t" coordsize="21600,21600" o:gfxdata="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C63O/&#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_x0000_s1026" o:spid="_x0000_s1026" o:spt="87" type="#_x0000_t87" style="position:absolute;left:1774030;top:266700;height:4200525;width:593636;v-text-anchor:middle;" filled="f" stroked="t" coordsize="21600,21600" o:gfxdata="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l+wu8AAAA&#10;2wAAAA8AAAAAAAAAAQAgAAAAIgAAAGRycy9kb3ducmV2LnhtbFBLAQIUABQAAAAIAIdO4kAzLwWe&#10;OwAAADkAAAAQAAAAAAAAAAEAIAAAAAsBAABkcnMvc2hhcGV4bWwueG1sUEsFBgAAAAAGAAYAWwEA&#10;ALUDAAAAAA==&#10;" adj="254,10800">
                  <v:fill on="f" focussize="0,0"/>
                  <v:stroke color="#000000" joinstyle="round"/>
                  <v:imagedata o:title=""/>
                  <o:lock v:ext="edit" aspectratio="f"/>
                </v:shape>
                <v:rect id="_x0000_s1026" o:spid="_x0000_s1026" o:spt="1" style="position:absolute;left:697865;top:1066800;height:287655;width:719983;v-text-anchor:middle;" filled="f" stroked="t" coordsize="21600,21600" o:gfxdata="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Zqwm/&#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原辅料</w:t>
                        </w:r>
                      </w:p>
                    </w:txbxContent>
                  </v:textbox>
                </v:rect>
                <v:rect id="_x0000_s1026" o:spid="_x0000_s1026" o:spt="1" style="position:absolute;left:697865;top:2228850;height:287655;width:719983;v-text-anchor:middle;" filled="f" stroked="t" coordsize="21600,21600" o:gfxdata="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UOkr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能源</w:t>
                        </w:r>
                      </w:p>
                    </w:txbxContent>
                  </v:textbox>
                </v:rect>
                <v:rect id="_x0000_s1026" o:spid="_x0000_s1026" o:spt="1" style="position:absolute;left:697865;top:3391535;height:288290;width:719983;v-text-anchor:middle;" filled="f" stroked="t" coordsize="21600,21600" o:gfxdata="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B5Dl&#10;wAAAANsAAAAPAAAAAAAAAAEAIAAAACIAAABkcnMvZG93bnJldi54bWxQSwECFAAUAAAACACHTuJA&#10;My8FnjsAAAA5AAAAEAAAAAAAAAABACAAAAAPAQAAZHJzL3NoYXBleG1sLnhtbFBLBQYAAAAABgAG&#10;AFsBAAC5Aw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水</w:t>
                        </w:r>
                      </w:p>
                    </w:txbxContent>
                  </v:textbox>
                </v:rect>
                <v:shape id="_x0000_s1026" o:spid="_x0000_s1026" o:spt="32" type="#_x0000_t32" style="position:absolute;left:1427381;top:1209675;flip:y;height:1270;width:651422;" filled="f" stroked="t" coordsize="21600,21600" o:gfxdata="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6h4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1427381;top:3529330;flip:y;height:6350;width:659040;" filled="f" stroked="t" coordsize="21600,21600" o:gfxdata="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dYpl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1415943;top:2367280;height:0;width:358086;" filled="f" stroked="t" coordsize="21600,21600" o:gfxdata="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SLuG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88" type="#_x0000_t88" style="position:absolute;left:3626049;top:266700;height:4200525;width:594271;v-text-anchor:middle;" filled="f" stroked="t" coordsize="21600,21600" o:gfxdata="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3HuG8AAAA&#10;2wAAAA8AAAAAAAAAAQAgAAAAIgAAAGRycy9kb3ducmV2LnhtbFBLAQIUABQAAAAIAIdO4kAzLwWe&#10;OwAAADkAAAAQAAAAAAAAAAEAIAAAAAsBAABkcnMvc2hhcGV4bWwueG1sUEsFBgAAAAAGAAYAWwEA&#10;ALUDAAAAAA==&#10;" adj="254,10800">
                  <v:fill on="f" focussize="0,0"/>
                  <v:stroke color="#000000" joinstyle="round"/>
                  <v:imagedata o:title=""/>
                  <o:lock v:ext="edit" aspectratio="f"/>
                </v:shape>
                <v:rect id="_x0000_s1026" o:spid="_x0000_s1026" o:spt="1" style="position:absolute;left:4240002;top:2227580;height:288290;width:719983;v-text-anchor:middle;" filled="f" stroked="t" coordsize="21600,21600" o:gfxdata="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eeTL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废物排放</w:t>
                        </w:r>
                      </w:p>
                    </w:txbxContent>
                  </v:textbox>
                </v:rect>
              </v:group>
            </w:pict>
          </mc:Fallback>
        </mc:AlternateConten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haracter">
                  <wp:posOffset>2432050</wp:posOffset>
                </wp:positionH>
                <wp:positionV relativeFrom="line">
                  <wp:posOffset>165735</wp:posOffset>
                </wp:positionV>
                <wp:extent cx="1061085" cy="293370"/>
                <wp:effectExtent l="9525" t="9525" r="15240" b="20955"/>
                <wp:wrapNone/>
                <wp:docPr id="53" name="矩形 53"/>
                <wp:cNvGraphicFramePr/>
                <a:graphic xmlns:a="http://schemas.openxmlformats.org/drawingml/2006/main">
                  <a:graphicData uri="http://schemas.microsoft.com/office/word/2010/wordprocessingShape">
                    <wps:wsp>
                      <wps:cNvSpPr/>
                      <wps:spPr>
                        <a:xfrm>
                          <a:off x="0" y="0"/>
                          <a:ext cx="1061085" cy="293370"/>
                        </a:xfrm>
                        <a:prstGeom prst="rect">
                          <a:avLst/>
                        </a:prstGeom>
                        <a:noFill/>
                        <a:ln w="19050" cap="flat" cmpd="sng">
                          <a:solidFill>
                            <a:srgbClr val="000000"/>
                          </a:solidFill>
                          <a:prstDash val="solid"/>
                          <a:miter/>
                          <a:headEnd type="none" w="med" len="med"/>
                          <a:tailEnd type="none" w="med" len="med"/>
                        </a:ln>
                      </wps:spPr>
                      <wps:txbx>
                        <w:txbxContent>
                          <w:p>
                            <w:pPr>
                              <w:pStyle w:val="7"/>
                              <w:spacing w:before="0" w:beforeAutospacing="0" w:after="0" w:afterAutospacing="0"/>
                              <w:jc w:val="center"/>
                            </w:pPr>
                            <w:r>
                              <w:rPr>
                                <w:rFonts w:hint="eastAsia" w:ascii="Times New Roman"/>
                                <w:color w:val="000000"/>
                                <w:kern w:val="2"/>
                                <w:sz w:val="15"/>
                                <w:szCs w:val="15"/>
                              </w:rPr>
                              <w:t>产品包装</w:t>
                            </w:r>
                          </w:p>
                        </w:txbxContent>
                      </wps:txbx>
                      <wps:bodyPr anchor="ctr" upright="1"/>
                    </wps:wsp>
                  </a:graphicData>
                </a:graphic>
              </wp:anchor>
            </w:drawing>
          </mc:Choice>
          <mc:Fallback>
            <w:pict>
              <v:rect id="_x0000_s1026" o:spid="_x0000_s1026" o:spt="1" style="position:absolute;left:0pt;margin-left:191.5pt;margin-top:13.05pt;height:23.1pt;width:83.55pt;mso-position-horizontal-relative:char;mso-position-vertical-relative:line;z-index:251660288;v-text-anchor:middle;mso-width-relative:page;mso-height-relative:page;" filled="f" stroked="t" coordsize="21600,21600" o:gfxdata="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aM+b2QAAAAkBAAAPAAAAAAAAAAEAIAAAACIA&#10;AABkcnMvZG93bnJldi54bWxQSwECFAAUAAAACACHTuJAM6L01AgCAAAQBAAADgAAAAAAAAABACAA&#10;AAAoAQAAZHJzL2Uyb0RvYy54bWxQSwUGAAAAAAYABgBZAQAAogUAAAAA&#10;">
                <v:fill on="f" focussize="0,0"/>
                <v:stroke weight="1.5pt" color="#000000" joinstyle="miter"/>
                <v:imagedata o:title=""/>
                <o:lock v:ext="edit" aspectratio="f"/>
                <v:textbox>
                  <w:txbxContent>
                    <w:p>
                      <w:pPr>
                        <w:pStyle w:val="7"/>
                        <w:spacing w:before="0" w:beforeAutospacing="0" w:after="0" w:afterAutospacing="0"/>
                        <w:jc w:val="center"/>
                      </w:pPr>
                      <w:r>
                        <w:rPr>
                          <w:rFonts w:hint="eastAsia" w:ascii="Times New Roman"/>
                          <w:color w:val="000000"/>
                          <w:kern w:val="2"/>
                          <w:sz w:val="15"/>
                          <w:szCs w:val="15"/>
                        </w:rPr>
                        <w:t>产品包装</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sz w:val="18"/>
          <w:szCs w:val="18"/>
          <w:lang w:val="en-US" w:eastAsia="zh-CN"/>
        </w:rPr>
        <w:t>注：其中后处理包括洗涤、分离、烘干、筛分、混批、包装等。</w:t>
      </w:r>
    </w:p>
    <w:p>
      <w:pPr>
        <w:pStyle w:val="15"/>
        <w:jc w:val="center"/>
        <w:rPr>
          <w:rFonts w:hint="default" w:ascii="Times New Roman" w:hAnsi="Times New Roman" w:eastAsia="黑体" w:cs="Times New Roman"/>
          <w:b w:val="0"/>
          <w:bCs/>
          <w:sz w:val="21"/>
          <w:szCs w:val="21"/>
          <w:lang w:val="en-US" w:eastAsia="zh-CN"/>
        </w:rPr>
      </w:pPr>
      <w:r>
        <w:rPr>
          <w:rFonts w:hint="default" w:ascii="Times New Roman" w:hAnsi="Times New Roman" w:eastAsia="黑体" w:cs="Times New Roman"/>
          <w:sz w:val="21"/>
          <w:szCs w:val="21"/>
        </w:rPr>
        <w:t>图</w:t>
      </w:r>
      <w:r>
        <w:rPr>
          <w:rFonts w:hint="default" w:ascii="Times New Roman" w:hAnsi="Times New Roman" w:eastAsia="黑体" w:cs="Times New Roman"/>
          <w:sz w:val="21"/>
          <w:szCs w:val="21"/>
          <w:lang w:val="en-US" w:eastAsia="zh-CN"/>
        </w:rPr>
        <w:t>1</w:t>
      </w:r>
      <w:r>
        <w:rPr>
          <w:rFonts w:hint="default" w:ascii="Times New Roman" w:hAnsi="Times New Roman" w:eastAsia="黑体" w:cs="Times New Roman"/>
          <w:sz w:val="21"/>
          <w:szCs w:val="21"/>
        </w:rPr>
        <w:t xml:space="preserve"> </w:t>
      </w:r>
      <w:r>
        <w:rPr>
          <w:rFonts w:hint="eastAsia" w:ascii="Times New Roman" w:eastAsia="黑体" w:cs="Times New Roman"/>
          <w:sz w:val="21"/>
          <w:szCs w:val="21"/>
          <w:lang w:val="en-US" w:eastAsia="zh-CN"/>
        </w:rPr>
        <w:t>覆钴型</w:t>
      </w:r>
      <w:r>
        <w:rPr>
          <w:rFonts w:hint="default" w:ascii="Times New Roman" w:hAnsi="Times New Roman" w:eastAsia="黑体" w:cs="Times New Roman"/>
          <w:sz w:val="21"/>
          <w:szCs w:val="21"/>
          <w:lang w:val="en-US" w:eastAsia="zh-CN"/>
        </w:rPr>
        <w:t>球形氢氧化镍生产工艺流程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3.2</w:t>
      </w:r>
      <w:r>
        <w:rPr>
          <w:rFonts w:hint="default" w:ascii="Times New Roman" w:hAnsi="Times New Roman" w:eastAsia="黑体" w:cs="Times New Roman"/>
          <w:b w:val="0"/>
          <w:bCs/>
          <w:sz w:val="24"/>
          <w:szCs w:val="24"/>
          <w:lang w:val="en-US" w:eastAsia="zh-CN"/>
        </w:rPr>
        <w:t xml:space="preserve">  确定标准的主要技术内容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黑体" w:hAnsi="黑体" w:eastAsia="黑体" w:cs="黑体"/>
          <w:b w:val="0"/>
          <w:bCs/>
          <w:sz w:val="24"/>
          <w:szCs w:val="24"/>
          <w:lang w:val="en-US" w:eastAsia="zh-CN"/>
        </w:rPr>
        <w:t>3.2.1</w:t>
      </w:r>
      <w:r>
        <w:rPr>
          <w:rFonts w:hint="default" w:ascii="Times New Roman" w:hAnsi="Times New Roman" w:eastAsia="黑体" w:cs="Times New Roman"/>
          <w:b w:val="0"/>
          <w:bCs/>
          <w:sz w:val="24"/>
          <w:szCs w:val="24"/>
          <w:lang w:val="en-US" w:eastAsia="zh-CN"/>
        </w:rPr>
        <w:t xml:space="preserve">  基本要求</w:t>
      </w:r>
    </w:p>
    <w:p>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基本要求包括应满足的节能环保法律法规、工艺技术、管理体系及相关产品标准等方法的要求，本标准参照已</w:t>
      </w:r>
      <w:r>
        <w:rPr>
          <w:rFonts w:hint="default" w:ascii="Times New Roman" w:hAnsi="Times New Roman" w:eastAsia="宋体" w:cs="Times New Roman"/>
          <w:sz w:val="24"/>
          <w:szCs w:val="24"/>
          <w:lang w:val="en-US" w:eastAsia="zh-CN"/>
        </w:rPr>
        <w:t>发布实施</w:t>
      </w:r>
      <w:r>
        <w:rPr>
          <w:rFonts w:hint="default" w:ascii="Times New Roman" w:hAnsi="Times New Roman" w:eastAsia="宋体" w:cs="Times New Roman"/>
          <w:sz w:val="24"/>
          <w:szCs w:val="24"/>
        </w:rPr>
        <w:t>的《绿色设计产品评价技术规范 镍钴锰氢氧化物》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《绿色设计产品评价技术规范 镍钴锰酸锂》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已报批的</w:t>
      </w:r>
      <w:r>
        <w:rPr>
          <w:rFonts w:hint="default" w:ascii="Times New Roman" w:hAnsi="Times New Roman" w:eastAsia="宋体" w:cs="Times New Roman"/>
          <w:sz w:val="24"/>
          <w:szCs w:val="24"/>
        </w:rPr>
        <w:t>《绿色设计产品评价技术规范 镍钴</w:t>
      </w:r>
      <w:r>
        <w:rPr>
          <w:rFonts w:hint="default" w:ascii="Times New Roman" w:hAnsi="Times New Roman" w:eastAsia="宋体" w:cs="Times New Roman"/>
          <w:sz w:val="24"/>
          <w:szCs w:val="24"/>
          <w:lang w:val="en-US" w:eastAsia="zh-CN"/>
        </w:rPr>
        <w:t>铝</w:t>
      </w:r>
      <w:r>
        <w:rPr>
          <w:rFonts w:hint="default" w:ascii="Times New Roman" w:hAnsi="Times New Roman" w:eastAsia="宋体" w:cs="Times New Roman"/>
          <w:sz w:val="24"/>
          <w:szCs w:val="24"/>
        </w:rPr>
        <w:t>氢氧化物》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《绿色设计产品评价技术规范 镍钴</w:t>
      </w:r>
      <w:r>
        <w:rPr>
          <w:rFonts w:hint="default" w:ascii="Times New Roman" w:hAnsi="Times New Roman" w:eastAsia="宋体" w:cs="Times New Roman"/>
          <w:sz w:val="24"/>
          <w:szCs w:val="24"/>
          <w:lang w:val="en-US" w:eastAsia="zh-CN"/>
        </w:rPr>
        <w:t>铝</w:t>
      </w:r>
      <w:r>
        <w:rPr>
          <w:rFonts w:hint="default" w:ascii="Times New Roman" w:hAnsi="Times New Roman" w:eastAsia="宋体" w:cs="Times New Roman"/>
          <w:sz w:val="24"/>
          <w:szCs w:val="24"/>
        </w:rPr>
        <w:t>酸锂》，</w:t>
      </w:r>
      <w:r>
        <w:rPr>
          <w:rFonts w:hint="default" w:ascii="Times New Roman" w:hAnsi="Times New Roman" w:eastAsia="宋体" w:cs="Times New Roman"/>
          <w:bCs/>
          <w:sz w:val="24"/>
          <w:szCs w:val="24"/>
        </w:rPr>
        <w:t>确定基本要求如下：</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3.2.1.1  企业近三年无重大安全、环境污染和质量事故，应设立安环、质量管理机构，并配置专职管理人员。</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3.2.1.2  企业应采用国家鼓励的先进技术和工艺，不应使用国家或有关部门发布的淘汰或禁止的技术、工艺、装备及相关物质。</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3.2.1.3  企业的污染物排放应达到国家和地方污染物排放标准的要求，污染物总量控制应达到国家和地方污染物排放总量控制指标。</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3.2.1.4  企业的噪声排放应符合GB 12348的规定。</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3.2.1.5  企业安全生产标准化水平应符合GB/T 33000的规定。</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3.2.1.6  企业应按照GB 17167的规定配备能源计量器具，应按照GB 24798的规定配备水计量器具。</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3.2.1.7  企业应按照GB/T 19001、GB/T 23331、GB/T 24001 和 GB/T 45001分别建立、实施、保持并持续改进质量管理体系、能源管理体系、环境管理体系和职业健康安全管理体系。</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3.2.1.8  企业对产品主要原料供应方、生产协作方、相关服务方等提出相关质量、环境、能源和安全等方面的管理要求，宜开展绿色供应链管理，并建立绿色供应链管理绩效评价机制、程序，确定评价指标和评价方法。</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3.2.1.9  企业产生的固体废料应进行无害化/资源化处理，根据固体废物性质鉴别的结果，一般固体废弃物按照GB 18599的要求进行管控，危险固体废物按照GB 18597的要求进行管控。</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3.2.1.10  产品说明书中应包含有害物质使用、需特殊处理材料及产品废弃后循环利用的相关说明要求。产品包装材料应采用可再生利用或可降解材料。</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3.2.1.11  企业应按照《国家危险废物名录》和《危险化学品安全管理条例》建立并运行危险化学品安全管理制度，应向使用方提供符合GB/T 16483要求的产品安全技术说明书。</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3.2.1.12  企业宜按照《环境信息公开办法（试行）》第十九条公开环境信息。</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eastAsia" w:ascii="宋体" w:hAnsi="宋体" w:eastAsia="宋体" w:cs="宋体"/>
        </w:rPr>
      </w:pPr>
      <w:r>
        <w:rPr>
          <w:rFonts w:hint="eastAsia" w:ascii="宋体" w:hAnsi="宋体" w:eastAsia="宋体" w:cs="宋体"/>
          <w:bCs/>
          <w:kern w:val="2"/>
          <w:sz w:val="24"/>
          <w:szCs w:val="24"/>
          <w:lang w:val="en-US" w:eastAsia="zh-CN" w:bidi="ar-SA"/>
        </w:rPr>
        <w:t>3.2.1.13  产品应符合GB/T 20507的规定，执行企业标准的应不低于国家和行业标准的要求。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黑体" w:hAnsi="黑体" w:eastAsia="黑体" w:cs="黑体"/>
          <w:b w:val="0"/>
          <w:bCs/>
          <w:sz w:val="24"/>
          <w:szCs w:val="24"/>
          <w:lang w:val="en-US" w:eastAsia="zh-CN"/>
        </w:rPr>
        <w:t xml:space="preserve">3.2.2 </w:t>
      </w:r>
      <w:r>
        <w:rPr>
          <w:rFonts w:hint="default" w:ascii="Times New Roman" w:hAnsi="Times New Roman" w:eastAsia="黑体" w:cs="Times New Roman"/>
          <w:b w:val="0"/>
          <w:bCs/>
          <w:sz w:val="24"/>
          <w:szCs w:val="24"/>
          <w:lang w:val="en-US" w:eastAsia="zh-CN"/>
        </w:rPr>
        <w:t xml:space="preserve"> 评价指标</w:t>
      </w:r>
    </w:p>
    <w:p>
      <w:pPr>
        <w:widowControl/>
        <w:spacing w:line="360" w:lineRule="auto"/>
        <w:ind w:firstLine="480" w:firstLineChars="200"/>
        <w:jc w:val="both"/>
        <w:rPr>
          <w:rFonts w:hint="eastAsia" w:ascii="宋体" w:hAnsi="宋体" w:eastAsia="宋体" w:cs="宋体"/>
          <w:color w:val="000000"/>
          <w:sz w:val="24"/>
          <w:szCs w:val="24"/>
        </w:rPr>
      </w:pPr>
      <w:r>
        <w:rPr>
          <w:rFonts w:hint="default" w:ascii="Times New Roman" w:hAnsi="Times New Roman" w:eastAsia="宋体" w:cs="Times New Roman"/>
          <w:bCs/>
          <w:sz w:val="24"/>
          <w:szCs w:val="24"/>
        </w:rPr>
        <w:t>评价指标宜包括资源属性指标、能源属性指标、环境属性指标和品质属性指标等四类一级指标，在一级指标下设置可量化、可检测、可验证的二级指标，不同类别产品的一级指标可依据产品特点、对环境和人体健康影响程度、现有标准实施情况等因素选取。其中资源属性指标选择选取金属镍、金属钴</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金属锌</w:t>
      </w:r>
      <w:r>
        <w:rPr>
          <w:rFonts w:hint="default" w:ascii="Times New Roman" w:hAnsi="Times New Roman" w:eastAsia="宋体" w:cs="Times New Roman"/>
          <w:bCs/>
          <w:sz w:val="24"/>
          <w:szCs w:val="24"/>
        </w:rPr>
        <w:t>的消耗量作为二级评价指标</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color w:val="000000"/>
          <w:sz w:val="24"/>
          <w:szCs w:val="24"/>
        </w:rPr>
        <w:t>能源属性选取单位产品综合能耗作为二级评价指标；环境属性根据网上公开的相关项目的环境影响评价文件以及企业反馈意见确定，选择共性和</w:t>
      </w:r>
      <w:r>
        <w:rPr>
          <w:rFonts w:hint="default" w:ascii="Times New Roman" w:hAnsi="Times New Roman" w:eastAsia="宋体" w:cs="Times New Roman"/>
          <w:color w:val="000000"/>
          <w:sz w:val="24"/>
          <w:szCs w:val="24"/>
          <w:lang w:eastAsia="zh-CN"/>
        </w:rPr>
        <w:t>球形氢氧化镍</w:t>
      </w:r>
      <w:r>
        <w:rPr>
          <w:rFonts w:hint="default" w:ascii="Times New Roman" w:hAnsi="Times New Roman" w:eastAsia="宋体" w:cs="Times New Roman"/>
          <w:color w:val="000000"/>
          <w:sz w:val="24"/>
          <w:szCs w:val="24"/>
        </w:rPr>
        <w:t>生产行业特有的指标</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因</w:t>
      </w:r>
      <w:r>
        <w:rPr>
          <w:rFonts w:hint="default" w:ascii="Times New Roman" w:hAnsi="Times New Roman" w:eastAsia="宋体" w:cs="Times New Roman"/>
          <w:color w:val="000000"/>
          <w:sz w:val="24"/>
          <w:szCs w:val="24"/>
          <w:lang w:val="en-US" w:eastAsia="zh-CN"/>
        </w:rPr>
        <w:t>球形氢氧化镍</w:t>
      </w:r>
      <w:r>
        <w:rPr>
          <w:rFonts w:hint="default" w:ascii="Times New Roman" w:hAnsi="Times New Roman" w:eastAsia="宋体" w:cs="Times New Roman"/>
          <w:color w:val="000000"/>
          <w:sz w:val="24"/>
          <w:szCs w:val="24"/>
        </w:rPr>
        <w:t>生产过程中产品会使用水</w:t>
      </w:r>
      <w:r>
        <w:rPr>
          <w:rFonts w:hint="default" w:ascii="Times New Roman" w:hAnsi="Times New Roman" w:eastAsia="宋体" w:cs="Times New Roman"/>
          <w:color w:val="000000"/>
          <w:sz w:val="24"/>
          <w:szCs w:val="24"/>
          <w:lang w:val="en-US" w:eastAsia="zh-CN"/>
        </w:rPr>
        <w:t>进行合成及</w:t>
      </w:r>
      <w:r>
        <w:rPr>
          <w:rFonts w:hint="default" w:ascii="Times New Roman" w:hAnsi="Times New Roman" w:eastAsia="宋体" w:cs="Times New Roman"/>
          <w:color w:val="000000"/>
          <w:sz w:val="24"/>
          <w:szCs w:val="24"/>
        </w:rPr>
        <w:t>洗涤，因此选取了废水排放量这项指标，为保证产品质量，目前均不会采用重复用水，故不选择水的重复利用率作为指标，此外选择</w:t>
      </w:r>
      <w:r>
        <w:rPr>
          <w:rFonts w:hint="eastAsia" w:ascii="宋体" w:hAnsi="宋体" w:eastAsia="宋体" w:cs="宋体"/>
          <w:color w:val="000000"/>
          <w:sz w:val="24"/>
          <w:szCs w:val="24"/>
        </w:rPr>
        <w:t>了pH、悬浮物、废水中镍离子、钴离子和</w:t>
      </w:r>
      <w:r>
        <w:rPr>
          <w:rFonts w:hint="eastAsia" w:ascii="宋体" w:hAnsi="宋体" w:eastAsia="宋体" w:cs="宋体"/>
          <w:color w:val="000000"/>
          <w:sz w:val="24"/>
          <w:szCs w:val="24"/>
          <w:lang w:val="en-US" w:eastAsia="zh-CN"/>
        </w:rPr>
        <w:t>锌</w:t>
      </w:r>
      <w:r>
        <w:rPr>
          <w:rFonts w:hint="eastAsia" w:ascii="宋体" w:hAnsi="宋体" w:eastAsia="宋体" w:cs="宋体"/>
          <w:color w:val="000000"/>
          <w:sz w:val="24"/>
          <w:szCs w:val="24"/>
        </w:rPr>
        <w:t>离子含量作为二级评价指标。品质属性选取</w:t>
      </w:r>
      <w:r>
        <w:rPr>
          <w:rFonts w:hint="eastAsia" w:ascii="宋体" w:hAnsi="宋体" w:eastAsia="宋体" w:cs="宋体"/>
          <w:color w:val="000000"/>
          <w:sz w:val="24"/>
          <w:szCs w:val="24"/>
          <w:lang w:val="en-US" w:eastAsia="zh-CN"/>
        </w:rPr>
        <w:t>振实密度</w:t>
      </w:r>
      <w:r>
        <w:rPr>
          <w:rFonts w:hint="eastAsia" w:ascii="宋体" w:hAnsi="宋体" w:eastAsia="宋体" w:cs="宋体"/>
          <w:color w:val="000000"/>
          <w:sz w:val="24"/>
          <w:szCs w:val="24"/>
        </w:rPr>
        <w:t>作为二级评价指标。</w:t>
      </w:r>
    </w:p>
    <w:p>
      <w:pPr>
        <w:widowControl/>
        <w:spacing w:line="360" w:lineRule="auto"/>
        <w:ind w:firstLine="480" w:firstLineChars="200"/>
        <w:jc w:val="both"/>
        <w:rPr>
          <w:rFonts w:hint="eastAsia" w:ascii="宋体" w:hAnsi="宋体" w:eastAsia="宋体" w:cs="宋体"/>
          <w:kern w:val="0"/>
          <w:szCs w:val="21"/>
        </w:rPr>
      </w:pPr>
      <w:r>
        <w:rPr>
          <w:rFonts w:hint="eastAsia" w:ascii="宋体" w:hAnsi="宋体" w:eastAsia="宋体" w:cs="宋体"/>
          <w:sz w:val="24"/>
          <w:szCs w:val="24"/>
        </w:rPr>
        <w:t>本文绿色产品指标确定的依据为：选择所调研企业耗值最高的一家企业应不满足绿色产品的要求，但其指标不宜定的过于苛刻，通过适当工艺技术、管理等改进也能达到（其中部分指标由于各企业之间差距不大，本文选择全部满足）。</w:t>
      </w:r>
    </w:p>
    <w:p>
      <w:pPr>
        <w:snapToGrid w:val="0"/>
        <w:spacing w:line="360" w:lineRule="auto"/>
        <w:ind w:firstLine="480" w:firstLineChars="200"/>
        <w:rPr>
          <w:rFonts w:hint="default" w:ascii="Times New Roman" w:hAnsi="Times New Roman" w:eastAsia="宋体" w:cs="Times New Roman"/>
          <w:szCs w:val="21"/>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覆钴球形氢氧化镍是发展最迅速、最成熟的镍氢电池正极材料，具有大电流充放电能力强,循环性能好,放电平台高,导电性优异等优点。同时结合球形氢氧化镍生产企业数据调研情况，覆钴型球形氢氧化镍为球形氢氧化镍生产企业主要产品，因此选取覆钴型球形氢氧化镍作为绿色设计产品评价。</w:t>
      </w:r>
      <w:r>
        <w:rPr>
          <w:rFonts w:hint="eastAsia" w:ascii="宋体" w:hAnsi="宋体" w:eastAsia="宋体" w:cs="宋体"/>
          <w:sz w:val="24"/>
          <w:szCs w:val="24"/>
        </w:rPr>
        <w:t>其调研含量值见表1。</w:t>
      </w:r>
    </w:p>
    <w:p>
      <w:pPr>
        <w:snapToGrid w:val="0"/>
        <w:spacing w:line="360" w:lineRule="auto"/>
        <w:ind w:firstLine="420" w:firstLineChars="200"/>
        <w:jc w:val="center"/>
        <w:rPr>
          <w:rFonts w:hint="default" w:ascii="Times New Roman" w:hAnsi="Times New Roman" w:cs="Times New Roman"/>
          <w:lang w:val="en-US" w:eastAsia="zh-CN"/>
        </w:rPr>
      </w:pPr>
      <w:r>
        <w:rPr>
          <w:rFonts w:hint="default" w:ascii="Times New Roman" w:hAnsi="Times New Roman" w:eastAsia="宋体" w:cs="Times New Roman"/>
          <w:szCs w:val="21"/>
        </w:rPr>
        <w:t>表</w:t>
      </w:r>
      <w:r>
        <w:rPr>
          <w:rFonts w:hint="eastAsia" w:ascii="宋体" w:hAnsi="宋体" w:eastAsia="宋体" w:cs="宋体"/>
          <w:szCs w:val="21"/>
        </w:rPr>
        <w:t>1</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val="en-US" w:eastAsia="zh-CN"/>
        </w:rPr>
        <w:t>覆钴型球形氢氧化镍</w:t>
      </w:r>
      <w:r>
        <w:rPr>
          <w:rFonts w:hint="default" w:ascii="Times New Roman" w:hAnsi="Times New Roman" w:eastAsia="宋体" w:cs="Times New Roman"/>
          <w:szCs w:val="21"/>
        </w:rPr>
        <w:t>产品中主要金属元素含量</w:t>
      </w:r>
    </w:p>
    <w:tbl>
      <w:tblPr>
        <w:tblStyle w:val="9"/>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409"/>
        <w:gridCol w:w="1815"/>
        <w:gridCol w:w="177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Cs w:val="21"/>
                <w:lang w:val="en-US" w:eastAsia="zh-CN"/>
              </w:rPr>
              <w:t>覆钴型</w:t>
            </w:r>
            <w:r>
              <w:rPr>
                <w:rFonts w:hint="eastAsia" w:ascii="宋体" w:hAnsi="宋体" w:eastAsia="宋体" w:cs="宋体"/>
                <w:sz w:val="21"/>
                <w:szCs w:val="21"/>
                <w:vertAlign w:val="baseline"/>
                <w:lang w:val="en-US" w:eastAsia="zh-CN"/>
              </w:rPr>
              <w:t>球形氢氧化镍生产企业</w:t>
            </w:r>
          </w:p>
        </w:tc>
        <w:tc>
          <w:tcPr>
            <w:tcW w:w="1409"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产品类别</w:t>
            </w:r>
          </w:p>
        </w:tc>
        <w:tc>
          <w:tcPr>
            <w:tcW w:w="5351" w:type="dxa"/>
            <w:gridSpan w:val="3"/>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主元素含量，%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Merge w:val="continue"/>
            <w:vAlign w:val="center"/>
          </w:tcPr>
          <w:p>
            <w:pPr>
              <w:jc w:val="center"/>
              <w:rPr>
                <w:rFonts w:hint="eastAsia" w:ascii="宋体" w:hAnsi="宋体" w:eastAsia="宋体" w:cs="宋体"/>
                <w:sz w:val="21"/>
                <w:szCs w:val="21"/>
                <w:vertAlign w:val="baseline"/>
                <w:lang w:val="en-US" w:eastAsia="zh-CN"/>
              </w:rPr>
            </w:pPr>
          </w:p>
        </w:tc>
        <w:tc>
          <w:tcPr>
            <w:tcW w:w="1409" w:type="dxa"/>
            <w:vMerge w:val="continue"/>
            <w:vAlign w:val="center"/>
          </w:tcPr>
          <w:p>
            <w:pPr>
              <w:jc w:val="center"/>
              <w:rPr>
                <w:rFonts w:hint="eastAsia" w:ascii="宋体" w:hAnsi="宋体" w:eastAsia="宋体" w:cs="宋体"/>
                <w:sz w:val="21"/>
                <w:szCs w:val="21"/>
                <w:vertAlign w:val="baseline"/>
              </w:rPr>
            </w:pP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Ni</w:t>
            </w:r>
          </w:p>
        </w:tc>
        <w:tc>
          <w:tcPr>
            <w:tcW w:w="17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Co</w:t>
            </w:r>
          </w:p>
        </w:tc>
        <w:tc>
          <w:tcPr>
            <w:tcW w:w="176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40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≥54.00</w:t>
            </w:r>
          </w:p>
        </w:tc>
        <w:tc>
          <w:tcPr>
            <w:tcW w:w="177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4.10</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4.50</w:t>
            </w:r>
          </w:p>
        </w:tc>
        <w:tc>
          <w:tcPr>
            <w:tcW w:w="1766"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Merge w:val="continue"/>
            <w:vAlign w:val="center"/>
          </w:tcPr>
          <w:p>
            <w:pPr>
              <w:jc w:val="center"/>
              <w:rPr>
                <w:rFonts w:hint="eastAsia" w:ascii="宋体" w:hAnsi="宋体" w:eastAsia="宋体" w:cs="宋体"/>
                <w:sz w:val="21"/>
                <w:szCs w:val="21"/>
                <w:vertAlign w:val="baseline"/>
                <w:lang w:val="en-US" w:eastAsia="zh-CN"/>
              </w:rPr>
            </w:pPr>
          </w:p>
        </w:tc>
        <w:tc>
          <w:tcPr>
            <w:tcW w:w="140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81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≥52.00</w:t>
            </w:r>
          </w:p>
        </w:tc>
        <w:tc>
          <w:tcPr>
            <w:tcW w:w="177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4.60</w:t>
            </w:r>
          </w:p>
        </w:tc>
        <w:tc>
          <w:tcPr>
            <w:tcW w:w="1766"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Merge w:val="continue"/>
            <w:vAlign w:val="center"/>
          </w:tcPr>
          <w:p>
            <w:pPr>
              <w:jc w:val="center"/>
              <w:rPr>
                <w:rFonts w:hint="eastAsia" w:ascii="宋体" w:hAnsi="宋体" w:eastAsia="宋体" w:cs="宋体"/>
                <w:sz w:val="21"/>
                <w:szCs w:val="21"/>
                <w:vertAlign w:val="baseline"/>
                <w:lang w:val="en-US" w:eastAsia="zh-CN"/>
              </w:rPr>
            </w:pPr>
          </w:p>
        </w:tc>
        <w:tc>
          <w:tcPr>
            <w:tcW w:w="140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vertAlign w:val="baseline"/>
              </w:rPr>
              <w:t>53.7</w:t>
            </w:r>
            <w:r>
              <w:rPr>
                <w:rFonts w:hint="eastAsia" w:ascii="宋体" w:hAnsi="宋体" w:eastAsia="宋体" w:cs="宋体"/>
                <w:sz w:val="21"/>
                <w:szCs w:val="21"/>
                <w:vertAlign w:val="baseline"/>
                <w:lang w:val="en-US" w:eastAsia="zh-CN"/>
              </w:rPr>
              <w:t>0</w:t>
            </w:r>
          </w:p>
        </w:tc>
        <w:tc>
          <w:tcPr>
            <w:tcW w:w="1770"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3.45</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rPr>
              <w:t>4.25</w:t>
            </w:r>
          </w:p>
        </w:tc>
        <w:tc>
          <w:tcPr>
            <w:tcW w:w="1766"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4.05</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Merge w:val="continue"/>
            <w:vAlign w:val="center"/>
          </w:tcPr>
          <w:p>
            <w:pPr>
              <w:jc w:val="center"/>
              <w:rPr>
                <w:rFonts w:hint="eastAsia" w:ascii="宋体" w:hAnsi="宋体" w:eastAsia="宋体" w:cs="宋体"/>
                <w:sz w:val="21"/>
                <w:szCs w:val="21"/>
                <w:vertAlign w:val="baseline"/>
                <w:lang w:val="en-US" w:eastAsia="zh-CN"/>
              </w:rPr>
            </w:pPr>
          </w:p>
        </w:tc>
        <w:tc>
          <w:tcPr>
            <w:tcW w:w="140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vertAlign w:val="baseline"/>
              </w:rPr>
              <w:t>53.9</w:t>
            </w:r>
            <w:r>
              <w:rPr>
                <w:rFonts w:hint="eastAsia" w:ascii="宋体" w:hAnsi="宋体" w:eastAsia="宋体" w:cs="宋体"/>
                <w:sz w:val="21"/>
                <w:szCs w:val="21"/>
                <w:vertAlign w:val="baseline"/>
                <w:lang w:val="en-US" w:eastAsia="zh-CN"/>
              </w:rPr>
              <w:t>0</w:t>
            </w:r>
          </w:p>
        </w:tc>
        <w:tc>
          <w:tcPr>
            <w:tcW w:w="17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4.1</w:t>
            </w:r>
            <w:r>
              <w:rPr>
                <w:rFonts w:hint="eastAsia" w:ascii="宋体" w:hAnsi="宋体" w:eastAsia="宋体" w:cs="宋体"/>
                <w:sz w:val="21"/>
                <w:szCs w:val="21"/>
                <w:vertAlign w:val="baseline"/>
                <w:lang w:val="en-US" w:eastAsia="zh-CN"/>
              </w:rPr>
              <w:t>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rPr>
              <w:t>4.5</w:t>
            </w:r>
            <w:r>
              <w:rPr>
                <w:rFonts w:hint="eastAsia" w:ascii="宋体" w:hAnsi="宋体" w:eastAsia="宋体" w:cs="宋体"/>
                <w:sz w:val="21"/>
                <w:szCs w:val="21"/>
                <w:vertAlign w:val="baseline"/>
                <w:lang w:val="en-US" w:eastAsia="zh-CN"/>
              </w:rPr>
              <w:t>0</w:t>
            </w:r>
          </w:p>
        </w:tc>
        <w:tc>
          <w:tcPr>
            <w:tcW w:w="176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3.2</w:t>
            </w:r>
            <w:r>
              <w:rPr>
                <w:rFonts w:hint="eastAsia" w:ascii="宋体" w:hAnsi="宋体" w:eastAsia="宋体" w:cs="宋体"/>
                <w:sz w:val="21"/>
                <w:szCs w:val="21"/>
                <w:vertAlign w:val="baseline"/>
                <w:lang w:val="en-US" w:eastAsia="zh-CN"/>
              </w:rPr>
              <w:t>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rPr>
              <w:t>3.5</w:t>
            </w: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p>
            <w:pPr>
              <w:jc w:val="center"/>
              <w:rPr>
                <w:rFonts w:hint="eastAsia" w:ascii="宋体" w:hAnsi="宋体" w:eastAsia="宋体" w:cs="宋体"/>
                <w:sz w:val="21"/>
                <w:szCs w:val="21"/>
                <w:vertAlign w:val="baseline"/>
              </w:rPr>
            </w:pPr>
          </w:p>
        </w:tc>
        <w:tc>
          <w:tcPr>
            <w:tcW w:w="140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≥54.00</w:t>
            </w:r>
          </w:p>
        </w:tc>
        <w:tc>
          <w:tcPr>
            <w:tcW w:w="177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4.40</w:t>
            </w:r>
          </w:p>
        </w:tc>
        <w:tc>
          <w:tcPr>
            <w:tcW w:w="1766"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企业C</w:t>
            </w:r>
          </w:p>
        </w:tc>
        <w:tc>
          <w:tcPr>
            <w:tcW w:w="140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vertAlign w:val="baseline"/>
                <w:lang w:val="en-US" w:eastAsia="zh-CN"/>
              </w:rPr>
              <w:t>53.00</w:t>
            </w:r>
          </w:p>
        </w:tc>
        <w:tc>
          <w:tcPr>
            <w:tcW w:w="17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4.50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lang w:val="en-US" w:eastAsia="zh-CN"/>
              </w:rPr>
              <w:t>5.10</w:t>
            </w:r>
          </w:p>
        </w:tc>
        <w:tc>
          <w:tcPr>
            <w:tcW w:w="176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2.6</w:t>
            </w:r>
            <w:r>
              <w:rPr>
                <w:rFonts w:hint="eastAsia" w:ascii="宋体" w:hAnsi="宋体" w:eastAsia="宋体" w:cs="宋体"/>
                <w:sz w:val="21"/>
                <w:szCs w:val="21"/>
                <w:vertAlign w:val="baseline"/>
                <w:lang w:val="en-US" w:eastAsia="zh-CN"/>
              </w:rPr>
              <w:t>0</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rPr>
              <w:t>3.0</w:t>
            </w: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41"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40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center"/>
          </w:tcPr>
          <w:p>
            <w:pPr>
              <w:jc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vertAlign w:val="baseline"/>
              </w:rPr>
              <w:t>5</w:t>
            </w: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.86</w:t>
            </w:r>
          </w:p>
        </w:tc>
        <w:tc>
          <w:tcPr>
            <w:tcW w:w="1770"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3.8</w:t>
            </w:r>
            <w:r>
              <w:rPr>
                <w:rFonts w:hint="eastAsia" w:ascii="宋体" w:hAnsi="宋体" w:eastAsia="宋体" w:cs="宋体"/>
                <w:sz w:val="21"/>
                <w:szCs w:val="21"/>
                <w:vertAlign w:val="baseline"/>
              </w:rPr>
              <w:t>4</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rPr>
              <w:t>4.</w:t>
            </w: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4</w:t>
            </w:r>
          </w:p>
        </w:tc>
        <w:tc>
          <w:tcPr>
            <w:tcW w:w="176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3.</w:t>
            </w: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4</w:t>
            </w:r>
            <w:r>
              <w:rPr>
                <w:rFonts w:hint="eastAsia"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sz w:val="21"/>
                <w:szCs w:val="21"/>
                <w:vertAlign w:val="baseline"/>
                <w:lang w:val="en-US" w:eastAsia="zh-CN"/>
              </w:rPr>
              <w:t>4.15</w:t>
            </w:r>
          </w:p>
        </w:tc>
      </w:tr>
    </w:tbl>
    <w:p>
      <w:pPr>
        <w:pStyle w:val="2"/>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pStyle w:val="2"/>
        <w:ind w:left="0" w:leftChars="0" w:firstLine="0" w:firstLineChars="0"/>
        <w:rPr>
          <w:rFonts w:hint="default" w:ascii="宋体" w:hAnsi="宋体" w:eastAsia="宋体" w:cs="宋体"/>
          <w:color w:val="000000"/>
          <w:kern w:val="2"/>
          <w:sz w:val="24"/>
          <w:szCs w:val="24"/>
          <w:lang w:val="en-US" w:eastAsia="zh-CN" w:bidi="ar-SA"/>
        </w:rPr>
      </w:pPr>
      <w:r>
        <w:rPr>
          <w:rFonts w:hint="eastAsia" w:ascii="Times New Roman" w:hAnsi="Times New Roman" w:cs="Times New Roman"/>
          <w:lang w:val="en-US" w:eastAsia="zh-CN"/>
        </w:rPr>
        <w:t xml:space="preserve">    </w:t>
      </w:r>
      <w:r>
        <w:rPr>
          <w:rFonts w:hint="eastAsia" w:ascii="宋体" w:hAnsi="宋体" w:eastAsia="宋体" w:cs="宋体"/>
          <w:color w:val="000000"/>
          <w:kern w:val="2"/>
          <w:sz w:val="24"/>
          <w:szCs w:val="24"/>
          <w:lang w:val="en-US" w:eastAsia="zh-CN" w:bidi="ar-SA"/>
        </w:rPr>
        <w:t>根据覆钴型球形氢氧化镍生产企业调研数据可知，主元素Ni含量为52.00%</w:t>
      </w:r>
      <w:r>
        <w:rPr>
          <w:rFonts w:hint="default" w:ascii="Times New Roman" w:hAnsi="Times New Roman" w:eastAsia="宋体" w:cs="Times New Roman"/>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54.00%，Co含量为3.45%</w:t>
      </w:r>
      <w:r>
        <w:rPr>
          <w:rFonts w:hint="eastAsia" w:ascii="Times New Roman" w:hAnsi="Times New Roman" w:eastAsia="宋体" w:cs="Times New Roman"/>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5.10%，Zn含量为2.60%</w:t>
      </w:r>
      <w:r>
        <w:rPr>
          <w:rFonts w:hint="eastAsia" w:ascii="Times New Roman" w:hAnsi="Times New Roman" w:eastAsia="宋体" w:cs="Times New Roman"/>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4.65%。元素含量不同原因在于产品设计时主元素成分比例有差异，且各企业主元素控制范围不同。</w:t>
      </w:r>
    </w:p>
    <w:p>
      <w:pPr>
        <w:snapToGrid w:val="0"/>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val="en-US" w:eastAsia="zh-CN"/>
        </w:rPr>
        <w:t>覆钴型</w:t>
      </w:r>
      <w:r>
        <w:rPr>
          <w:rFonts w:hint="eastAsia" w:ascii="宋体" w:hAnsi="宋体" w:eastAsia="宋体" w:cs="宋体"/>
          <w:color w:val="000000"/>
          <w:sz w:val="24"/>
          <w:szCs w:val="24"/>
          <w:lang w:val="en-US" w:eastAsia="zh-CN"/>
        </w:rPr>
        <w:t>球形氢氧化镍产品生产企业新鲜水消耗量</w:t>
      </w:r>
      <w:r>
        <w:rPr>
          <w:rFonts w:hint="eastAsia" w:ascii="宋体" w:hAnsi="宋体" w:eastAsia="宋体" w:cs="宋体"/>
          <w:color w:val="000000"/>
          <w:sz w:val="24"/>
          <w:szCs w:val="24"/>
        </w:rPr>
        <w:t>调研见表2</w:t>
      </w:r>
      <w:r>
        <w:rPr>
          <w:rFonts w:hint="eastAsia" w:ascii="宋体" w:hAnsi="宋体" w:eastAsia="宋体" w:cs="宋体"/>
          <w:color w:val="000000"/>
          <w:sz w:val="24"/>
          <w:szCs w:val="24"/>
          <w:lang w:eastAsia="zh-CN"/>
        </w:rPr>
        <w:t>。</w:t>
      </w:r>
    </w:p>
    <w:p>
      <w:pPr>
        <w:snapToGrid w:val="0"/>
        <w:spacing w:line="360" w:lineRule="auto"/>
        <w:ind w:firstLine="420" w:firstLineChars="200"/>
        <w:jc w:val="center"/>
        <w:rPr>
          <w:rFonts w:hint="default" w:ascii="Times New Roman" w:hAnsi="Times New Roman" w:cs="Times New Roman"/>
        </w:rPr>
      </w:pPr>
      <w:r>
        <w:rPr>
          <w:rFonts w:hint="default" w:ascii="Times New Roman" w:hAnsi="Times New Roman" w:eastAsia="宋体" w:cs="Times New Roman"/>
          <w:color w:val="000000"/>
          <w:szCs w:val="24"/>
        </w:rPr>
        <w:t>表</w:t>
      </w:r>
      <w:r>
        <w:rPr>
          <w:rFonts w:hint="eastAsia" w:ascii="宋体" w:hAnsi="宋体" w:eastAsia="宋体" w:cs="宋体"/>
          <w:color w:val="000000"/>
          <w:szCs w:val="24"/>
        </w:rPr>
        <w:t xml:space="preserve">2 </w:t>
      </w:r>
      <w:r>
        <w:rPr>
          <w:rFonts w:hint="default" w:ascii="Times New Roman" w:hAnsi="Times New Roman" w:eastAsia="宋体" w:cs="Times New Roman"/>
          <w:color w:val="000000"/>
          <w:szCs w:val="24"/>
        </w:rPr>
        <w:t xml:space="preserve"> </w:t>
      </w:r>
      <w:r>
        <w:rPr>
          <w:rFonts w:hint="default" w:ascii="Times New Roman" w:hAnsi="Times New Roman" w:eastAsia="宋体" w:cs="Times New Roman"/>
          <w:color w:val="000000"/>
          <w:szCs w:val="24"/>
          <w:lang w:val="en-US" w:eastAsia="zh-CN"/>
        </w:rPr>
        <w:t>覆钴型</w:t>
      </w:r>
      <w:r>
        <w:rPr>
          <w:rFonts w:hint="default" w:ascii="Times New Roman" w:hAnsi="Times New Roman" w:eastAsia="宋体" w:cs="Times New Roman"/>
          <w:szCs w:val="21"/>
          <w:lang w:val="en-US" w:eastAsia="zh-CN"/>
        </w:rPr>
        <w:t>球形氢氧化镍</w:t>
      </w:r>
      <w:r>
        <w:rPr>
          <w:rFonts w:hint="default" w:ascii="Times New Roman" w:hAnsi="Times New Roman" w:eastAsia="宋体" w:cs="Times New Roman"/>
          <w:szCs w:val="21"/>
        </w:rPr>
        <w:t>产品</w:t>
      </w:r>
      <w:r>
        <w:rPr>
          <w:rFonts w:hint="default" w:ascii="Times New Roman" w:hAnsi="Times New Roman" w:eastAsia="宋体" w:cs="Times New Roman"/>
          <w:szCs w:val="21"/>
          <w:lang w:val="en-US" w:eastAsia="zh-CN"/>
        </w:rPr>
        <w:t>新鲜水消耗量</w:t>
      </w:r>
    </w:p>
    <w:tbl>
      <w:tblPr>
        <w:tblStyle w:val="9"/>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22"/>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844"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覆钴型球形氢氧化镍生产企业</w:t>
            </w:r>
          </w:p>
        </w:tc>
        <w:tc>
          <w:tcPr>
            <w:tcW w:w="122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产品类别</w:t>
            </w:r>
          </w:p>
        </w:tc>
        <w:tc>
          <w:tcPr>
            <w:tcW w:w="3592" w:type="dxa"/>
            <w:vAlign w:val="center"/>
          </w:tcPr>
          <w:p>
            <w:pPr>
              <w:jc w:val="cente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szCs w:val="21"/>
                <w:lang w:val="en-US" w:eastAsia="zh-CN"/>
              </w:rPr>
              <w:t>新鲜水消耗量，t</w:t>
            </w:r>
            <w:r>
              <w:rPr>
                <w:rFonts w:hint="default" w:ascii="Times New Roman" w:hAnsi="Times New Roman" w:eastAsia="宋体" w:cs="Times New Roman"/>
                <w:szCs w:val="21"/>
              </w:rPr>
              <w:t>/t产品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企业C</w:t>
            </w:r>
          </w:p>
          <w:p>
            <w:pPr>
              <w:jc w:val="center"/>
              <w:rPr>
                <w:rFonts w:hint="eastAsia" w:ascii="宋体" w:hAnsi="宋体" w:eastAsia="宋体" w:cs="宋体"/>
                <w:sz w:val="21"/>
                <w:szCs w:val="21"/>
                <w:vertAlign w:val="baseline"/>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bl>
    <w:p>
      <w:pPr>
        <w:pStyle w:val="2"/>
        <w:ind w:left="0" w:leftChars="0" w:firstLine="0" w:firstLineChars="0"/>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rPr>
      </w:pPr>
      <w:r>
        <w:rPr>
          <w:rFonts w:hint="eastAsia" w:ascii="宋体" w:hAnsi="宋体" w:eastAsia="宋体" w:cs="宋体"/>
          <w:sz w:val="24"/>
          <w:szCs w:val="24"/>
          <w:lang w:val="en-US" w:eastAsia="zh-CN"/>
        </w:rPr>
        <w:t>结合表2中覆钴型</w:t>
      </w:r>
      <w:r>
        <w:rPr>
          <w:rFonts w:hint="eastAsia" w:ascii="宋体" w:hAnsi="宋体" w:eastAsia="宋体" w:cs="宋体"/>
          <w:color w:val="000000"/>
          <w:sz w:val="24"/>
          <w:szCs w:val="24"/>
          <w:lang w:val="en-US" w:eastAsia="zh-CN"/>
        </w:rPr>
        <w:t xml:space="preserve">球形氢氧化镍产品生产企业新鲜水消耗量调研数据，确定新鲜水耗量基准值≤23 </w:t>
      </w:r>
      <w:r>
        <w:rPr>
          <w:rFonts w:hint="eastAsia" w:ascii="宋体" w:hAnsi="宋体" w:eastAsia="宋体" w:cs="宋体"/>
          <w:szCs w:val="21"/>
          <w:lang w:val="en-US" w:eastAsia="zh-CN"/>
        </w:rPr>
        <w:t>t</w:t>
      </w:r>
      <w:r>
        <w:rPr>
          <w:rFonts w:hint="eastAsia" w:ascii="宋体" w:hAnsi="宋体" w:eastAsia="宋体" w:cs="宋体"/>
          <w:szCs w:val="21"/>
        </w:rPr>
        <w:t>/t</w:t>
      </w:r>
      <w:r>
        <w:rPr>
          <w:rFonts w:hint="eastAsia" w:ascii="宋体" w:hAnsi="宋体" w:eastAsia="宋体" w:cs="宋体"/>
          <w:sz w:val="24"/>
          <w:szCs w:val="24"/>
          <w:lang w:val="en-US" w:eastAsia="zh-CN"/>
        </w:rPr>
        <w:t>覆钴型</w:t>
      </w:r>
      <w:r>
        <w:rPr>
          <w:rFonts w:hint="eastAsia" w:ascii="宋体" w:hAnsi="宋体" w:eastAsia="宋体" w:cs="宋体"/>
          <w:color w:val="000000"/>
          <w:sz w:val="24"/>
          <w:szCs w:val="24"/>
          <w:lang w:val="en-US" w:eastAsia="zh-CN"/>
        </w:rPr>
        <w:t>球形氢氧化镍。</w:t>
      </w:r>
    </w:p>
    <w:p>
      <w:pPr>
        <w:snapToGrid w:val="0"/>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 w:val="24"/>
          <w:szCs w:val="24"/>
          <w:lang w:val="en-US" w:eastAsia="zh-CN"/>
        </w:rPr>
        <w:t>3、</w:t>
      </w:r>
      <w:r>
        <w:rPr>
          <w:rFonts w:hint="eastAsia" w:ascii="宋体" w:hAnsi="宋体" w:eastAsia="宋体" w:cs="宋体"/>
          <w:sz w:val="24"/>
          <w:szCs w:val="24"/>
          <w:lang w:val="en-US" w:eastAsia="zh-CN"/>
        </w:rPr>
        <w:t>覆钴型</w:t>
      </w:r>
      <w:r>
        <w:rPr>
          <w:rFonts w:hint="eastAsia" w:ascii="宋体" w:hAnsi="宋体" w:eastAsia="宋体" w:cs="宋体"/>
          <w:color w:val="000000"/>
          <w:sz w:val="24"/>
          <w:szCs w:val="24"/>
          <w:lang w:val="en-US" w:eastAsia="zh-CN"/>
        </w:rPr>
        <w:t>球形氢氧化镍产品生产企业水的重复</w:t>
      </w:r>
      <w:r>
        <w:rPr>
          <w:rFonts w:hint="eastAsia" w:ascii="宋体" w:hAnsi="宋体" w:eastAsia="宋体" w:cs="宋体"/>
          <w:color w:val="000000"/>
          <w:sz w:val="24"/>
          <w:szCs w:val="24"/>
        </w:rPr>
        <w:t>利用率调研见表</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p>
    <w:p>
      <w:pPr>
        <w:snapToGrid w:val="0"/>
        <w:spacing w:line="360" w:lineRule="auto"/>
        <w:ind w:firstLine="420" w:firstLineChars="200"/>
        <w:jc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表</w:t>
      </w:r>
      <w:r>
        <w:rPr>
          <w:rFonts w:hint="eastAsia" w:ascii="宋体" w:hAnsi="宋体" w:eastAsia="宋体" w:cs="宋体"/>
          <w:color w:val="000000"/>
          <w:szCs w:val="24"/>
          <w:lang w:val="en-US" w:eastAsia="zh-CN"/>
        </w:rPr>
        <w:t>3</w:t>
      </w:r>
      <w:r>
        <w:rPr>
          <w:rFonts w:hint="default" w:ascii="Times New Roman" w:hAnsi="Times New Roman" w:eastAsia="宋体" w:cs="Times New Roman"/>
          <w:color w:val="000000"/>
          <w:szCs w:val="24"/>
        </w:rPr>
        <w:t xml:space="preserve">  </w:t>
      </w:r>
      <w:r>
        <w:rPr>
          <w:rFonts w:hint="default" w:ascii="Times New Roman" w:hAnsi="Times New Roman" w:eastAsia="宋体" w:cs="Times New Roman"/>
          <w:color w:val="000000"/>
          <w:szCs w:val="24"/>
          <w:lang w:val="en-US" w:eastAsia="zh-CN"/>
        </w:rPr>
        <w:t>覆钴型</w:t>
      </w:r>
      <w:r>
        <w:rPr>
          <w:rFonts w:hint="default" w:ascii="Times New Roman" w:hAnsi="Times New Roman" w:eastAsia="宋体" w:cs="Times New Roman"/>
          <w:szCs w:val="21"/>
          <w:lang w:val="en-US" w:eastAsia="zh-CN"/>
        </w:rPr>
        <w:t>球形氢氧化镍</w:t>
      </w:r>
      <w:r>
        <w:rPr>
          <w:rFonts w:hint="default" w:ascii="Times New Roman" w:hAnsi="Times New Roman" w:eastAsia="宋体" w:cs="Times New Roman"/>
          <w:szCs w:val="21"/>
        </w:rPr>
        <w:t>产品</w:t>
      </w:r>
      <w:r>
        <w:rPr>
          <w:rFonts w:hint="default" w:ascii="Times New Roman" w:hAnsi="Times New Roman" w:eastAsia="宋体" w:cs="Times New Roman"/>
          <w:szCs w:val="21"/>
          <w:lang w:val="en-US" w:eastAsia="zh-CN"/>
        </w:rPr>
        <w:t>水的重复利用率</w:t>
      </w:r>
    </w:p>
    <w:tbl>
      <w:tblPr>
        <w:tblStyle w:val="9"/>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22"/>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覆钴型球形氢氧化镍生产企业</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产品类别</w:t>
            </w:r>
          </w:p>
        </w:tc>
        <w:tc>
          <w:tcPr>
            <w:tcW w:w="3592"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Cs w:val="21"/>
                <w:lang w:val="en-US" w:eastAsia="zh-CN"/>
              </w:rPr>
              <w:t>水的重复利用率，%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企业C</w:t>
            </w:r>
          </w:p>
          <w:p>
            <w:pPr>
              <w:jc w:val="center"/>
              <w:rPr>
                <w:rFonts w:hint="eastAsia" w:ascii="宋体" w:hAnsi="宋体" w:eastAsia="宋体" w:cs="宋体"/>
                <w:sz w:val="21"/>
                <w:szCs w:val="21"/>
                <w:vertAlign w:val="baseline"/>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Cs w:val="24"/>
        </w:rPr>
      </w:pPr>
      <w:r>
        <w:rPr>
          <w:rFonts w:hint="eastAsia" w:ascii="宋体" w:hAnsi="宋体" w:eastAsia="宋体" w:cs="宋体"/>
          <w:sz w:val="24"/>
          <w:szCs w:val="24"/>
          <w:lang w:val="en-US" w:eastAsia="zh-CN"/>
        </w:rPr>
        <w:t>结合表3中覆钴型</w:t>
      </w:r>
      <w:r>
        <w:rPr>
          <w:rFonts w:hint="eastAsia" w:ascii="宋体" w:hAnsi="宋体" w:eastAsia="宋体" w:cs="宋体"/>
          <w:color w:val="000000"/>
          <w:sz w:val="24"/>
          <w:szCs w:val="24"/>
          <w:lang w:val="en-US" w:eastAsia="zh-CN"/>
        </w:rPr>
        <w:t>球形氢氧化镍产品生产企业水的重复</w:t>
      </w:r>
      <w:r>
        <w:rPr>
          <w:rFonts w:hint="eastAsia" w:ascii="宋体" w:hAnsi="宋体" w:eastAsia="宋体" w:cs="宋体"/>
          <w:color w:val="000000"/>
          <w:sz w:val="24"/>
          <w:szCs w:val="24"/>
        </w:rPr>
        <w:t>利用率</w:t>
      </w:r>
      <w:r>
        <w:rPr>
          <w:rFonts w:hint="eastAsia" w:ascii="宋体" w:hAnsi="宋体" w:eastAsia="宋体" w:cs="宋体"/>
          <w:color w:val="000000"/>
          <w:sz w:val="24"/>
          <w:szCs w:val="24"/>
          <w:lang w:val="en-US" w:eastAsia="zh-CN"/>
        </w:rPr>
        <w:t>调研数据，确定水的重复</w:t>
      </w:r>
      <w:r>
        <w:rPr>
          <w:rFonts w:hint="eastAsia" w:ascii="宋体" w:hAnsi="宋体" w:eastAsia="宋体" w:cs="宋体"/>
          <w:color w:val="000000"/>
          <w:sz w:val="24"/>
          <w:szCs w:val="24"/>
        </w:rPr>
        <w:t>利用率</w:t>
      </w:r>
      <w:r>
        <w:rPr>
          <w:rFonts w:hint="eastAsia" w:ascii="宋体" w:hAnsi="宋体" w:eastAsia="宋体" w:cs="宋体"/>
          <w:color w:val="000000"/>
          <w:sz w:val="24"/>
          <w:szCs w:val="24"/>
          <w:lang w:val="en-US" w:eastAsia="zh-CN"/>
        </w:rPr>
        <w:t>基准值≥55%。</w:t>
      </w:r>
    </w:p>
    <w:p>
      <w:pPr>
        <w:snapToGrid w:val="0"/>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 w:val="24"/>
          <w:szCs w:val="24"/>
          <w:lang w:val="en-US" w:eastAsia="zh-CN"/>
        </w:rPr>
        <w:t>4、</w:t>
      </w:r>
      <w:r>
        <w:rPr>
          <w:rFonts w:hint="eastAsia" w:ascii="宋体" w:hAnsi="宋体" w:eastAsia="宋体" w:cs="宋体"/>
          <w:sz w:val="24"/>
          <w:szCs w:val="24"/>
          <w:lang w:val="en-US" w:eastAsia="zh-CN"/>
        </w:rPr>
        <w:t>覆钴型</w:t>
      </w:r>
      <w:r>
        <w:rPr>
          <w:rFonts w:hint="eastAsia" w:ascii="宋体" w:hAnsi="宋体" w:eastAsia="宋体" w:cs="宋体"/>
          <w:color w:val="000000"/>
          <w:sz w:val="24"/>
          <w:szCs w:val="24"/>
          <w:lang w:val="en-US" w:eastAsia="zh-CN"/>
        </w:rPr>
        <w:t>球形氢氧化镍产品生产企业废水中氨的回收利用率</w:t>
      </w:r>
      <w:r>
        <w:rPr>
          <w:rFonts w:hint="eastAsia" w:ascii="宋体" w:hAnsi="宋体" w:eastAsia="宋体" w:cs="宋体"/>
          <w:color w:val="000000"/>
          <w:sz w:val="24"/>
          <w:szCs w:val="24"/>
        </w:rPr>
        <w:t>调研见表</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p>
    <w:p>
      <w:pPr>
        <w:pStyle w:val="2"/>
        <w:jc w:val="center"/>
        <w:rPr>
          <w:rFonts w:hint="eastAsia" w:ascii="宋体" w:hAnsi="宋体" w:eastAsia="宋体" w:cs="宋体"/>
          <w:color w:val="000000"/>
          <w:sz w:val="21"/>
          <w:szCs w:val="21"/>
          <w:lang w:val="en-US" w:eastAsia="zh-CN"/>
        </w:rPr>
      </w:pPr>
      <w:r>
        <w:rPr>
          <w:rFonts w:hint="eastAsia" w:ascii="宋体" w:hAnsi="宋体" w:eastAsia="宋体" w:cs="宋体"/>
          <w:color w:val="000000"/>
          <w:szCs w:val="24"/>
        </w:rPr>
        <w:t>表</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 xml:space="preserve"> </w:t>
      </w:r>
      <w:r>
        <w:rPr>
          <w:rFonts w:hint="eastAsia" w:ascii="宋体" w:hAnsi="宋体" w:eastAsia="宋体" w:cs="宋体"/>
          <w:color w:val="000000"/>
          <w:sz w:val="21"/>
          <w:szCs w:val="21"/>
        </w:rPr>
        <w:t xml:space="preserve"> </w:t>
      </w:r>
      <w:r>
        <w:rPr>
          <w:rFonts w:hint="eastAsia" w:ascii="宋体" w:hAnsi="宋体" w:eastAsia="宋体" w:cs="宋体"/>
          <w:sz w:val="21"/>
          <w:szCs w:val="21"/>
          <w:lang w:val="en-US" w:eastAsia="zh-CN"/>
        </w:rPr>
        <w:t>覆钴型</w:t>
      </w:r>
      <w:r>
        <w:rPr>
          <w:rFonts w:hint="eastAsia" w:ascii="宋体" w:hAnsi="宋体" w:eastAsia="宋体" w:cs="宋体"/>
          <w:color w:val="000000"/>
          <w:sz w:val="21"/>
          <w:szCs w:val="21"/>
          <w:lang w:val="en-US" w:eastAsia="zh-CN"/>
        </w:rPr>
        <w:t>球形氢氧化镍产品生产企业废水中氨的回收利用率</w:t>
      </w:r>
    </w:p>
    <w:tbl>
      <w:tblPr>
        <w:tblStyle w:val="9"/>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22"/>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覆钴型球形氢氧化镍生产企业</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产品类别</w:t>
            </w:r>
          </w:p>
        </w:tc>
        <w:tc>
          <w:tcPr>
            <w:tcW w:w="3592"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color w:val="000000"/>
                <w:sz w:val="21"/>
                <w:szCs w:val="21"/>
                <w:lang w:val="en-US" w:eastAsia="zh-CN"/>
              </w:rPr>
              <w:t>废水中氨的回收利用率</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企业C</w:t>
            </w:r>
          </w:p>
          <w:p>
            <w:pPr>
              <w:jc w:val="center"/>
              <w:rPr>
                <w:rFonts w:hint="eastAsia" w:ascii="宋体" w:hAnsi="宋体" w:eastAsia="宋体" w:cs="宋体"/>
                <w:sz w:val="21"/>
                <w:szCs w:val="21"/>
                <w:vertAlign w:val="baseline"/>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92.7</w:t>
            </w:r>
          </w:p>
        </w:tc>
      </w:tr>
    </w:tbl>
    <w:p>
      <w:pPr>
        <w:pStyle w:val="2"/>
        <w:ind w:left="0" w:leftChars="0" w:firstLine="0" w:firstLineChars="0"/>
        <w:jc w:val="both"/>
        <w:rPr>
          <w:rFonts w:hint="default" w:ascii="Times New Roman" w:hAnsi="Times New Roman" w:eastAsia="宋体" w:cs="Times New Roman"/>
          <w:color w:val="000000"/>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Cs w:val="24"/>
          <w:lang w:val="en-US" w:eastAsia="zh-CN"/>
        </w:rPr>
      </w:pPr>
      <w:r>
        <w:rPr>
          <w:rFonts w:hint="default" w:ascii="Times New Roman" w:hAnsi="Times New Roman" w:eastAsia="宋体" w:cs="Times New Roman"/>
          <w:sz w:val="24"/>
          <w:szCs w:val="24"/>
          <w:lang w:val="en-US" w:eastAsia="zh-CN"/>
        </w:rPr>
        <w:t>结合</w:t>
      </w:r>
      <w:r>
        <w:rPr>
          <w:rFonts w:hint="eastAsia" w:ascii="宋体" w:hAnsi="宋体" w:eastAsia="宋体" w:cs="宋体"/>
          <w:sz w:val="24"/>
          <w:szCs w:val="24"/>
          <w:lang w:val="en-US" w:eastAsia="zh-CN"/>
        </w:rPr>
        <w:t>表4中覆钴型</w:t>
      </w:r>
      <w:r>
        <w:rPr>
          <w:rFonts w:hint="eastAsia" w:ascii="宋体" w:hAnsi="宋体" w:eastAsia="宋体" w:cs="宋体"/>
          <w:color w:val="000000"/>
          <w:sz w:val="24"/>
          <w:szCs w:val="24"/>
          <w:lang w:val="en-US" w:eastAsia="zh-CN"/>
        </w:rPr>
        <w:t>球形氢氧化镍产品生产企业废水中氨的回收利用率调研数据，确定废水中氨的回收利用率基准值≥88.0%。</w:t>
      </w:r>
    </w:p>
    <w:p>
      <w:pPr>
        <w:snapToGrid w:val="0"/>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 w:val="24"/>
          <w:szCs w:val="24"/>
          <w:lang w:val="en-US" w:eastAsia="zh-CN"/>
        </w:rPr>
        <w:t>5、覆钴型球形氢氧化镍产品生产企业</w:t>
      </w:r>
      <w:r>
        <w:rPr>
          <w:rFonts w:hint="eastAsia" w:ascii="宋体" w:hAnsi="宋体" w:eastAsia="宋体" w:cs="宋体"/>
          <w:color w:val="000000"/>
          <w:sz w:val="24"/>
          <w:szCs w:val="24"/>
        </w:rPr>
        <w:t>金属利用率调研见表</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p>
    <w:p>
      <w:pPr>
        <w:snapToGrid w:val="0"/>
        <w:spacing w:line="360" w:lineRule="auto"/>
        <w:ind w:firstLine="420" w:firstLineChars="200"/>
        <w:jc w:val="center"/>
        <w:rPr>
          <w:rFonts w:hint="default" w:ascii="Times New Roman" w:hAnsi="Times New Roman" w:eastAsia="宋体" w:cs="Times New Roman"/>
          <w:color w:val="000000"/>
          <w:szCs w:val="24"/>
        </w:rPr>
      </w:pPr>
      <w:r>
        <w:rPr>
          <w:rFonts w:hint="eastAsia" w:ascii="宋体" w:hAnsi="宋体" w:eastAsia="宋体" w:cs="宋体"/>
          <w:color w:val="000000"/>
          <w:szCs w:val="24"/>
        </w:rPr>
        <w:t>表</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 xml:space="preserve">  </w:t>
      </w:r>
      <w:r>
        <w:rPr>
          <w:rFonts w:hint="eastAsia" w:ascii="宋体" w:hAnsi="宋体" w:eastAsia="宋体" w:cs="宋体"/>
          <w:color w:val="000000"/>
          <w:szCs w:val="24"/>
          <w:lang w:val="en-US" w:eastAsia="zh-CN"/>
        </w:rPr>
        <w:t>覆钴型</w:t>
      </w:r>
      <w:r>
        <w:rPr>
          <w:rFonts w:hint="eastAsia" w:ascii="宋体" w:hAnsi="宋体" w:eastAsia="宋体" w:cs="宋体"/>
          <w:szCs w:val="21"/>
          <w:lang w:val="en-US" w:eastAsia="zh-CN"/>
        </w:rPr>
        <w:t>球形氢氧化镍</w:t>
      </w:r>
      <w:r>
        <w:rPr>
          <w:rFonts w:hint="eastAsia" w:ascii="宋体" w:hAnsi="宋体" w:eastAsia="宋体" w:cs="宋体"/>
          <w:szCs w:val="21"/>
        </w:rPr>
        <w:t>产品</w:t>
      </w:r>
      <w:r>
        <w:rPr>
          <w:rFonts w:hint="eastAsia" w:ascii="宋体" w:hAnsi="宋体" w:eastAsia="宋体" w:cs="宋体"/>
          <w:color w:val="000000"/>
          <w:szCs w:val="24"/>
        </w:rPr>
        <w:t>金属利用率（%）</w:t>
      </w:r>
    </w:p>
    <w:tbl>
      <w:tblPr>
        <w:tblStyle w:val="9"/>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283"/>
        <w:gridCol w:w="1815"/>
        <w:gridCol w:w="177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覆钴型球形氢氧化镍生产企业</w:t>
            </w:r>
          </w:p>
        </w:tc>
        <w:tc>
          <w:tcPr>
            <w:tcW w:w="1283"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产品类别</w:t>
            </w:r>
          </w:p>
        </w:tc>
        <w:tc>
          <w:tcPr>
            <w:tcW w:w="5370" w:type="dxa"/>
            <w:gridSpan w:val="3"/>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color w:val="000000"/>
                <w:szCs w:val="24"/>
              </w:rPr>
              <w:t>金属利用率</w:t>
            </w:r>
            <w:r>
              <w:rPr>
                <w:rFonts w:hint="eastAsia" w:ascii="宋体" w:hAnsi="宋体"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Merge w:val="continue"/>
            <w:vAlign w:val="center"/>
          </w:tcPr>
          <w:p>
            <w:pPr>
              <w:jc w:val="center"/>
              <w:rPr>
                <w:rFonts w:hint="eastAsia" w:ascii="宋体" w:hAnsi="宋体" w:eastAsia="宋体" w:cs="宋体"/>
                <w:sz w:val="21"/>
                <w:szCs w:val="21"/>
                <w:vertAlign w:val="baseline"/>
                <w:lang w:val="en-US" w:eastAsia="zh-CN"/>
              </w:rPr>
            </w:pPr>
          </w:p>
        </w:tc>
        <w:tc>
          <w:tcPr>
            <w:tcW w:w="1283" w:type="dxa"/>
            <w:vMerge w:val="continue"/>
            <w:vAlign w:val="center"/>
          </w:tcPr>
          <w:p>
            <w:pPr>
              <w:jc w:val="center"/>
              <w:rPr>
                <w:rFonts w:hint="eastAsia" w:ascii="宋体" w:hAnsi="宋体" w:eastAsia="宋体" w:cs="宋体"/>
                <w:sz w:val="21"/>
                <w:szCs w:val="21"/>
                <w:vertAlign w:val="baseline"/>
              </w:rPr>
            </w:pP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Ni</w:t>
            </w:r>
          </w:p>
        </w:tc>
        <w:tc>
          <w:tcPr>
            <w:tcW w:w="17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Co</w:t>
            </w:r>
          </w:p>
        </w:tc>
        <w:tc>
          <w:tcPr>
            <w:tcW w:w="17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2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99.57</w:t>
            </w:r>
          </w:p>
        </w:tc>
        <w:tc>
          <w:tcPr>
            <w:tcW w:w="177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99.59</w:t>
            </w:r>
          </w:p>
        </w:tc>
        <w:tc>
          <w:tcPr>
            <w:tcW w:w="178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Merge w:val="continue"/>
            <w:vAlign w:val="center"/>
          </w:tcPr>
          <w:p>
            <w:pPr>
              <w:jc w:val="center"/>
              <w:rPr>
                <w:rFonts w:hint="eastAsia" w:ascii="宋体" w:hAnsi="宋体" w:eastAsia="宋体" w:cs="宋体"/>
                <w:sz w:val="21"/>
                <w:szCs w:val="21"/>
                <w:vertAlign w:val="baseline"/>
                <w:lang w:val="en-US" w:eastAsia="zh-CN"/>
              </w:rPr>
            </w:pPr>
          </w:p>
        </w:tc>
        <w:tc>
          <w:tcPr>
            <w:tcW w:w="12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81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99.48</w:t>
            </w:r>
          </w:p>
        </w:tc>
        <w:tc>
          <w:tcPr>
            <w:tcW w:w="177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99.34</w:t>
            </w:r>
          </w:p>
        </w:tc>
        <w:tc>
          <w:tcPr>
            <w:tcW w:w="178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Merge w:val="continue"/>
            <w:vAlign w:val="center"/>
          </w:tcPr>
          <w:p>
            <w:pPr>
              <w:jc w:val="center"/>
              <w:rPr>
                <w:rFonts w:hint="eastAsia" w:ascii="宋体" w:hAnsi="宋体" w:eastAsia="宋体" w:cs="宋体"/>
                <w:sz w:val="21"/>
                <w:szCs w:val="21"/>
                <w:vertAlign w:val="baseline"/>
                <w:lang w:val="en-US" w:eastAsia="zh-CN"/>
              </w:rPr>
            </w:pPr>
          </w:p>
        </w:tc>
        <w:tc>
          <w:tcPr>
            <w:tcW w:w="12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99.11</w:t>
            </w:r>
          </w:p>
        </w:tc>
        <w:tc>
          <w:tcPr>
            <w:tcW w:w="17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99.23</w:t>
            </w:r>
          </w:p>
        </w:tc>
        <w:tc>
          <w:tcPr>
            <w:tcW w:w="17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Merge w:val="continue"/>
            <w:vAlign w:val="center"/>
          </w:tcPr>
          <w:p>
            <w:pPr>
              <w:jc w:val="center"/>
              <w:rPr>
                <w:rFonts w:hint="eastAsia" w:ascii="宋体" w:hAnsi="宋体" w:eastAsia="宋体" w:cs="宋体"/>
                <w:sz w:val="21"/>
                <w:szCs w:val="21"/>
                <w:vertAlign w:val="baseline"/>
                <w:lang w:val="en-US" w:eastAsia="zh-CN"/>
              </w:rPr>
            </w:pPr>
          </w:p>
        </w:tc>
        <w:tc>
          <w:tcPr>
            <w:tcW w:w="12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99.20</w:t>
            </w:r>
          </w:p>
        </w:tc>
        <w:tc>
          <w:tcPr>
            <w:tcW w:w="17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99.26</w:t>
            </w:r>
          </w:p>
        </w:tc>
        <w:tc>
          <w:tcPr>
            <w:tcW w:w="17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p>
            <w:pPr>
              <w:jc w:val="center"/>
              <w:rPr>
                <w:rFonts w:hint="eastAsia" w:ascii="宋体" w:hAnsi="宋体" w:eastAsia="宋体" w:cs="宋体"/>
                <w:sz w:val="21"/>
                <w:szCs w:val="21"/>
                <w:vertAlign w:val="baseline"/>
              </w:rPr>
            </w:pPr>
          </w:p>
        </w:tc>
        <w:tc>
          <w:tcPr>
            <w:tcW w:w="12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98.39</w:t>
            </w:r>
          </w:p>
        </w:tc>
        <w:tc>
          <w:tcPr>
            <w:tcW w:w="1770"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98.02</w:t>
            </w:r>
          </w:p>
        </w:tc>
        <w:tc>
          <w:tcPr>
            <w:tcW w:w="1785" w:type="dxa"/>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企业C</w:t>
            </w:r>
          </w:p>
        </w:tc>
        <w:tc>
          <w:tcPr>
            <w:tcW w:w="12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bottom"/>
          </w:tcPr>
          <w:p>
            <w:pPr>
              <w:keepNext w:val="0"/>
              <w:keepLines w:val="0"/>
              <w:widowControl/>
              <w:suppressLineNumbers w:val="0"/>
              <w:jc w:val="center"/>
              <w:textAlignment w:val="bottom"/>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99.09</w:t>
            </w:r>
          </w:p>
        </w:tc>
        <w:tc>
          <w:tcPr>
            <w:tcW w:w="1770" w:type="dxa"/>
            <w:vAlign w:val="bottom"/>
          </w:tcPr>
          <w:p>
            <w:pPr>
              <w:keepNext w:val="0"/>
              <w:keepLines w:val="0"/>
              <w:widowControl/>
              <w:suppressLineNumbers w:val="0"/>
              <w:jc w:val="center"/>
              <w:textAlignment w:val="bottom"/>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98.10</w:t>
            </w:r>
          </w:p>
        </w:tc>
        <w:tc>
          <w:tcPr>
            <w:tcW w:w="1785" w:type="dxa"/>
            <w:vAlign w:val="bottom"/>
          </w:tcPr>
          <w:p>
            <w:pPr>
              <w:keepNext w:val="0"/>
              <w:keepLines w:val="0"/>
              <w:widowControl/>
              <w:suppressLineNumbers w:val="0"/>
              <w:jc w:val="center"/>
              <w:textAlignment w:val="bottom"/>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99.79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43"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2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1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98.52</w:t>
            </w:r>
          </w:p>
        </w:tc>
        <w:tc>
          <w:tcPr>
            <w:tcW w:w="177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99.72</w:t>
            </w:r>
          </w:p>
        </w:tc>
        <w:tc>
          <w:tcPr>
            <w:tcW w:w="17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99.91</w:t>
            </w:r>
          </w:p>
        </w:tc>
      </w:tr>
    </w:tbl>
    <w:p>
      <w:pPr>
        <w:snapToGrid w:val="0"/>
        <w:spacing w:line="360" w:lineRule="auto"/>
        <w:ind w:firstLine="480" w:firstLineChars="200"/>
        <w:rPr>
          <w:rFonts w:hint="eastAsia" w:ascii="宋体" w:hAnsi="宋体" w:eastAsia="宋体" w:cs="宋体"/>
          <w:color w:val="000000"/>
          <w:sz w:val="24"/>
          <w:szCs w:val="24"/>
          <w:lang w:val="en-US" w:eastAsia="zh-CN"/>
        </w:rPr>
      </w:pPr>
    </w:p>
    <w:p>
      <w:pPr>
        <w:snapToGrid w:val="0"/>
        <w:spacing w:line="360" w:lineRule="auto"/>
        <w:ind w:firstLine="480" w:firstLineChars="200"/>
        <w:rPr>
          <w:rFonts w:hint="eastAsia" w:ascii="宋体" w:hAnsi="宋体" w:eastAsia="宋体" w:cs="宋体"/>
          <w:kern w:val="0"/>
          <w:szCs w:val="21"/>
          <w:lang w:val="en-US" w:eastAsia="zh-CN"/>
        </w:rPr>
      </w:pPr>
      <w:r>
        <w:rPr>
          <w:rFonts w:hint="eastAsia" w:ascii="宋体" w:hAnsi="宋体" w:eastAsia="宋体" w:cs="宋体"/>
          <w:color w:val="000000"/>
          <w:sz w:val="24"/>
          <w:szCs w:val="24"/>
          <w:lang w:val="en-US" w:eastAsia="zh-CN"/>
        </w:rPr>
        <w:t>结合表5中覆钴型球形氢氧化镍产品生产企业调研数据，确定覆钴型球形氢氧化镍产品绿色产品评价中，金属利用率基准值要求为：镍的金属利用率≥99.00%，钴的金属利用率≥98.50%</w:t>
      </w:r>
      <w:r>
        <w:rPr>
          <w:rFonts w:hint="eastAsia" w:ascii="宋体" w:hAnsi="宋体" w:eastAsia="宋体" w:cs="宋体"/>
          <w:sz w:val="24"/>
          <w:szCs w:val="24"/>
          <w:lang w:val="en-US" w:eastAsia="zh-CN"/>
        </w:rPr>
        <w:t>，</w:t>
      </w:r>
      <w:r>
        <w:rPr>
          <w:rFonts w:hint="eastAsia" w:ascii="宋体" w:hAnsi="宋体" w:eastAsia="宋体" w:cs="宋体"/>
          <w:color w:val="000000"/>
          <w:sz w:val="24"/>
          <w:szCs w:val="24"/>
          <w:lang w:val="en-US" w:eastAsia="zh-CN"/>
        </w:rPr>
        <w:t>锌的金属消耗量金属利用率≥99.10%。</w:t>
      </w:r>
    </w:p>
    <w:p>
      <w:pPr>
        <w:snapToGrid w:val="0"/>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6</w:t>
      </w:r>
      <w:r>
        <w:rPr>
          <w:rFonts w:hint="eastAsia" w:ascii="宋体" w:hAnsi="宋体" w:eastAsia="宋体" w:cs="宋体"/>
          <w:sz w:val="24"/>
          <w:szCs w:val="21"/>
        </w:rPr>
        <w:t>、</w:t>
      </w:r>
      <w:r>
        <w:rPr>
          <w:rFonts w:hint="eastAsia" w:ascii="宋体" w:hAnsi="宋体" w:eastAsia="宋体" w:cs="宋体"/>
          <w:color w:val="000000"/>
          <w:sz w:val="24"/>
          <w:szCs w:val="24"/>
          <w:lang w:val="en-US" w:eastAsia="zh-CN"/>
        </w:rPr>
        <w:t>覆钴型球形氢氧化镍产品生产企业</w:t>
      </w:r>
      <w:r>
        <w:rPr>
          <w:rFonts w:hint="eastAsia" w:ascii="宋体" w:hAnsi="宋体" w:eastAsia="宋体" w:cs="宋体"/>
          <w:sz w:val="24"/>
          <w:szCs w:val="21"/>
        </w:rPr>
        <w:t>单位产品综合能耗</w:t>
      </w:r>
      <w:r>
        <w:rPr>
          <w:rFonts w:hint="eastAsia" w:ascii="宋体" w:hAnsi="宋体" w:eastAsia="宋体" w:cs="宋体"/>
          <w:color w:val="000000"/>
          <w:sz w:val="24"/>
          <w:szCs w:val="24"/>
        </w:rPr>
        <w:t>调研见表</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p>
    <w:p>
      <w:pPr>
        <w:snapToGrid w:val="0"/>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rPr>
        <w:t>表</w:t>
      </w:r>
      <w:r>
        <w:rPr>
          <w:rFonts w:hint="eastAsia" w:ascii="宋体" w:hAnsi="宋体" w:eastAsia="宋体" w:cs="宋体"/>
          <w:szCs w:val="21"/>
          <w:lang w:val="en-US" w:eastAsia="zh-CN"/>
        </w:rPr>
        <w:t>6</w:t>
      </w:r>
      <w:r>
        <w:rPr>
          <w:rFonts w:hint="eastAsia" w:ascii="宋体" w:hAnsi="宋体" w:eastAsia="宋体" w:cs="宋体"/>
          <w:szCs w:val="21"/>
        </w:rPr>
        <w:t xml:space="preserve">   </w:t>
      </w:r>
      <w:r>
        <w:rPr>
          <w:rFonts w:hint="eastAsia" w:ascii="宋体" w:hAnsi="宋体" w:eastAsia="宋体" w:cs="宋体"/>
          <w:szCs w:val="21"/>
          <w:lang w:val="en-US" w:eastAsia="zh-CN"/>
        </w:rPr>
        <w:t>覆钴型球形氢氧化镍产品</w:t>
      </w:r>
      <w:r>
        <w:rPr>
          <w:rFonts w:hint="eastAsia" w:ascii="宋体" w:hAnsi="宋体" w:eastAsia="宋体" w:cs="宋体"/>
          <w:szCs w:val="21"/>
        </w:rPr>
        <w:t>单位产品综合能耗调研结果</w:t>
      </w:r>
    </w:p>
    <w:tbl>
      <w:tblPr>
        <w:tblStyle w:val="9"/>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22"/>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覆钴型球形氢氧化镍生产企业</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产品类别</w:t>
            </w:r>
          </w:p>
        </w:tc>
        <w:tc>
          <w:tcPr>
            <w:tcW w:w="3592"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单位产品综合能耗，</w:t>
            </w:r>
            <w:r>
              <w:rPr>
                <w:rFonts w:hint="eastAsia" w:ascii="宋体" w:hAnsi="宋体" w:eastAsia="宋体" w:cs="宋体"/>
                <w:szCs w:val="21"/>
              </w:rPr>
              <w:t>kgce/t产品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企业C</w:t>
            </w:r>
          </w:p>
          <w:p>
            <w:pPr>
              <w:jc w:val="center"/>
              <w:rPr>
                <w:rFonts w:hint="eastAsia" w:ascii="宋体" w:hAnsi="宋体" w:eastAsia="宋体" w:cs="宋体"/>
                <w:sz w:val="21"/>
                <w:szCs w:val="21"/>
                <w:vertAlign w:val="baseline"/>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287.2</w:t>
            </w:r>
          </w:p>
        </w:tc>
      </w:tr>
    </w:tbl>
    <w:p>
      <w:pPr>
        <w:pStyle w:val="2"/>
        <w:ind w:left="0" w:leftChars="0" w:firstLine="0" w:firstLineChars="0"/>
        <w:rPr>
          <w:rFonts w:hint="eastAsia" w:ascii="宋体" w:hAnsi="宋体" w:eastAsia="宋体" w:cs="宋体"/>
          <w:color w:val="000000"/>
          <w:sz w:val="24"/>
          <w:szCs w:val="24"/>
          <w:lang w:val="en-US" w:eastAsia="zh-CN"/>
        </w:rPr>
      </w:pPr>
    </w:p>
    <w:p>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结合表6中球形氢氧化镍生产企业调研数据，确定覆钴型球形氢氧化镍产品单位产品综合能耗基准值≤270 </w:t>
      </w:r>
      <w:r>
        <w:rPr>
          <w:rFonts w:hint="eastAsia" w:ascii="宋体" w:hAnsi="宋体" w:eastAsia="宋体" w:cs="宋体"/>
          <w:color w:val="000000"/>
          <w:sz w:val="24"/>
          <w:szCs w:val="24"/>
        </w:rPr>
        <w:t>kgce/t</w:t>
      </w:r>
      <w:r>
        <w:rPr>
          <w:rFonts w:hint="eastAsia" w:ascii="宋体" w:hAnsi="宋体" w:eastAsia="宋体" w:cs="宋体"/>
          <w:color w:val="000000"/>
          <w:sz w:val="24"/>
          <w:szCs w:val="24"/>
          <w:lang w:val="en-US" w:eastAsia="zh-CN"/>
        </w:rPr>
        <w:t>球形氢氧化镍。</w:t>
      </w:r>
    </w:p>
    <w:p>
      <w:pPr>
        <w:snapToGrid w:val="0"/>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覆钴型</w:t>
      </w:r>
      <w:r>
        <w:rPr>
          <w:rFonts w:hint="eastAsia" w:ascii="宋体" w:hAnsi="宋体" w:eastAsia="宋体" w:cs="宋体"/>
          <w:color w:val="000000"/>
          <w:sz w:val="24"/>
          <w:szCs w:val="24"/>
          <w:lang w:val="en-US" w:eastAsia="zh-CN"/>
        </w:rPr>
        <w:t>球形氢氧化镍产品生产企业</w:t>
      </w:r>
      <w:r>
        <w:rPr>
          <w:rFonts w:hint="eastAsia" w:ascii="宋体" w:hAnsi="宋体" w:eastAsia="宋体" w:cs="宋体"/>
          <w:sz w:val="24"/>
          <w:szCs w:val="21"/>
        </w:rPr>
        <w:t>产品</w:t>
      </w:r>
      <w:r>
        <w:rPr>
          <w:rFonts w:hint="eastAsia" w:ascii="宋体" w:hAnsi="宋体" w:eastAsia="宋体" w:cs="宋体"/>
          <w:sz w:val="24"/>
          <w:szCs w:val="21"/>
          <w:lang w:val="en-US" w:eastAsia="zh-CN"/>
        </w:rPr>
        <w:t>振实密度</w:t>
      </w:r>
      <w:r>
        <w:rPr>
          <w:rFonts w:hint="eastAsia" w:ascii="宋体" w:hAnsi="宋体" w:eastAsia="宋体" w:cs="宋体"/>
          <w:color w:val="000000"/>
          <w:sz w:val="24"/>
          <w:szCs w:val="24"/>
        </w:rPr>
        <w:t>调研见表</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p>
    <w:p>
      <w:pPr>
        <w:snapToGrid w:val="0"/>
        <w:spacing w:line="360" w:lineRule="auto"/>
        <w:ind w:firstLine="420" w:firstLineChars="200"/>
        <w:jc w:val="center"/>
        <w:rPr>
          <w:rFonts w:hint="eastAsia" w:ascii="宋体" w:hAnsi="宋体" w:eastAsia="宋体" w:cs="宋体"/>
          <w:szCs w:val="21"/>
          <w:lang w:val="en-US" w:eastAsia="zh-CN"/>
        </w:rPr>
      </w:pPr>
      <w:r>
        <w:rPr>
          <w:rFonts w:hint="eastAsia" w:ascii="宋体" w:hAnsi="宋体" w:eastAsia="宋体" w:cs="宋体"/>
          <w:szCs w:val="21"/>
        </w:rPr>
        <w:t>表</w:t>
      </w: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lang w:val="en-US" w:eastAsia="zh-CN"/>
        </w:rPr>
        <w:t>覆钴型球形氢氧化镍产品的振实密度调研结果</w:t>
      </w:r>
    </w:p>
    <w:tbl>
      <w:tblPr>
        <w:tblStyle w:val="9"/>
        <w:tblW w:w="6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22"/>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覆钴型球形氢氧化镍生产企业</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产品类别</w:t>
            </w:r>
          </w:p>
        </w:tc>
        <w:tc>
          <w:tcPr>
            <w:tcW w:w="3053"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振实密度，</w:t>
            </w:r>
            <w:r>
              <w:rPr>
                <w:rFonts w:hint="eastAsia" w:ascii="宋体" w:hAnsi="宋体" w:eastAsia="宋体" w:cs="宋体"/>
                <w:color w:val="000000"/>
                <w:sz w:val="18"/>
                <w:szCs w:val="18"/>
              </w:rPr>
              <w:t>g/cm</w:t>
            </w:r>
            <w:r>
              <w:rPr>
                <w:rFonts w:hint="eastAsia" w:ascii="宋体" w:hAnsi="宋体" w:eastAsia="宋体" w:cs="宋体"/>
                <w:color w:val="00000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5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05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05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Merge w:val="continue"/>
            <w:vAlign w:val="center"/>
          </w:tcPr>
          <w:p>
            <w:pPr>
              <w:jc w:val="center"/>
              <w:rPr>
                <w:rFonts w:hint="eastAsia" w:ascii="宋体" w:hAnsi="宋体" w:eastAsia="宋体" w:cs="宋体"/>
                <w:sz w:val="21"/>
                <w:szCs w:val="21"/>
                <w:vertAlign w:val="baseline"/>
                <w:lang w:val="en-US" w:eastAsia="zh-CN"/>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05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5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企业C</w:t>
            </w:r>
          </w:p>
          <w:p>
            <w:pPr>
              <w:jc w:val="center"/>
              <w:rPr>
                <w:rFonts w:hint="eastAsia" w:ascii="宋体" w:hAnsi="宋体" w:eastAsia="宋体" w:cs="宋体"/>
                <w:sz w:val="21"/>
                <w:szCs w:val="21"/>
                <w:vertAlign w:val="baseline"/>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53"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5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bl>
    <w:p>
      <w:pPr>
        <w:snapToGrid w:val="0"/>
        <w:spacing w:before="156" w:beforeLines="50"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现行的</w:t>
      </w:r>
      <w:r>
        <w:rPr>
          <w:rFonts w:hint="eastAsia" w:ascii="宋体" w:hAnsi="宋体" w:eastAsia="宋体" w:cs="宋体"/>
          <w:color w:val="000000"/>
          <w:sz w:val="24"/>
          <w:szCs w:val="24"/>
          <w:lang w:val="en-US" w:eastAsia="zh-CN"/>
        </w:rPr>
        <w:t>球形氢氧化镍</w:t>
      </w:r>
      <w:r>
        <w:rPr>
          <w:rFonts w:hint="eastAsia" w:ascii="宋体" w:hAnsi="宋体" w:eastAsia="宋体" w:cs="宋体"/>
          <w:color w:val="000000"/>
          <w:sz w:val="24"/>
          <w:szCs w:val="24"/>
        </w:rPr>
        <w:t>产品标准</w:t>
      </w:r>
      <w:r>
        <w:rPr>
          <w:rFonts w:hint="eastAsia" w:ascii="宋体" w:hAnsi="宋体" w:eastAsia="宋体" w:cs="宋体"/>
          <w:color w:val="000000"/>
          <w:sz w:val="24"/>
          <w:szCs w:val="24"/>
          <w:lang w:val="en-US" w:eastAsia="zh-CN"/>
        </w:rPr>
        <w:t>GB</w:t>
      </w:r>
      <w:r>
        <w:rPr>
          <w:rFonts w:hint="eastAsia" w:ascii="宋体" w:hAnsi="宋体" w:eastAsia="宋体" w:cs="宋体"/>
          <w:color w:val="000000"/>
          <w:sz w:val="24"/>
          <w:szCs w:val="24"/>
        </w:rPr>
        <w:t xml:space="preserve">/T </w:t>
      </w:r>
      <w:r>
        <w:rPr>
          <w:rFonts w:hint="eastAsia" w:ascii="宋体" w:hAnsi="宋体" w:eastAsia="宋体" w:cs="宋体"/>
          <w:color w:val="000000"/>
          <w:sz w:val="24"/>
          <w:szCs w:val="24"/>
          <w:lang w:val="en-US" w:eastAsia="zh-CN"/>
        </w:rPr>
        <w:t>20507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球形氢氧化镍</w:t>
      </w:r>
      <w:r>
        <w:rPr>
          <w:rFonts w:hint="eastAsia" w:ascii="宋体" w:hAnsi="宋体" w:eastAsia="宋体" w:cs="宋体"/>
          <w:color w:val="000000"/>
          <w:sz w:val="24"/>
          <w:szCs w:val="24"/>
        </w:rPr>
        <w:t>》规定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覆钴型球形氢氧化镍振实密度</w:t>
      </w:r>
      <w:r>
        <w:rPr>
          <w:rFonts w:hint="eastAsia" w:ascii="宋体" w:hAnsi="宋体" w:eastAsia="宋体" w:cs="宋体"/>
          <w:color w:val="000000"/>
          <w:sz w:val="24"/>
          <w:szCs w:val="24"/>
        </w:rPr>
        <w:t>应不大于</w:t>
      </w:r>
      <w:r>
        <w:rPr>
          <w:rFonts w:hint="eastAsia" w:ascii="宋体" w:hAnsi="宋体" w:eastAsia="宋体" w:cs="宋体"/>
          <w:color w:val="000000"/>
          <w:sz w:val="24"/>
          <w:szCs w:val="24"/>
          <w:lang w:val="en-US" w:eastAsia="zh-CN"/>
        </w:rPr>
        <w:t xml:space="preserve">2.0 </w:t>
      </w:r>
      <w:r>
        <w:rPr>
          <w:rFonts w:hint="eastAsia" w:ascii="宋体" w:hAnsi="宋体" w:eastAsia="宋体" w:cs="宋体"/>
          <w:color w:val="000000"/>
          <w:sz w:val="24"/>
          <w:szCs w:val="24"/>
        </w:rPr>
        <w:t>g/cm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结合球形氢氧化镍生产企业调研数据，确定</w:t>
      </w:r>
      <w:r>
        <w:rPr>
          <w:rFonts w:hint="eastAsia" w:ascii="宋体" w:hAnsi="宋体" w:eastAsia="宋体" w:cs="宋体"/>
          <w:sz w:val="24"/>
          <w:szCs w:val="24"/>
          <w:lang w:val="en-US" w:eastAsia="zh-CN"/>
        </w:rPr>
        <w:t>振实密度基准值≥</w:t>
      </w:r>
      <w:r>
        <w:rPr>
          <w:rFonts w:hint="eastAsia" w:ascii="宋体" w:hAnsi="宋体" w:eastAsia="宋体" w:cs="宋体"/>
          <w:color w:val="000000"/>
          <w:sz w:val="24"/>
          <w:szCs w:val="24"/>
          <w:lang w:val="en-US" w:eastAsia="zh-CN"/>
        </w:rPr>
        <w:t xml:space="preserve">2.0 </w:t>
      </w:r>
      <w:r>
        <w:rPr>
          <w:rFonts w:hint="eastAsia" w:ascii="宋体" w:hAnsi="宋体" w:eastAsia="宋体" w:cs="宋体"/>
          <w:color w:val="000000"/>
          <w:sz w:val="24"/>
          <w:szCs w:val="24"/>
        </w:rPr>
        <w:t>g/cm</w:t>
      </w:r>
      <w:r>
        <w:rPr>
          <w:rFonts w:hint="eastAsia" w:ascii="宋体" w:hAnsi="宋体" w:eastAsia="宋体" w:cs="宋体"/>
          <w:color w:val="000000"/>
          <w:sz w:val="24"/>
          <w:szCs w:val="24"/>
          <w:vertAlign w:val="superscript"/>
        </w:rPr>
        <w:t>3</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8、根据调研球形氢氧化镍生产企业数据反馈，企业生产球形氢氧化镍产品产生废水中的pH、悬浮物、氨氮、钠离子含量、镍离子含量、钴离子含量均符合国家和地方标准，废气中的粉尘、镍及其化合物、钴及其化合物、氨气均满足国家和地方标准；符合REACH要求及RoHS指令限值要求。</w:t>
      </w:r>
    </w:p>
    <w:p>
      <w:pPr>
        <w:snapToGrid w:val="0"/>
        <w:spacing w:before="156" w:beforeLines="50" w:line="360" w:lineRule="auto"/>
        <w:ind w:firstLine="480" w:firstLineChars="200"/>
        <w:rPr>
          <w:rFonts w:hint="eastAsia" w:ascii="宋体" w:hAnsi="宋体" w:eastAsia="宋体" w:cs="宋体"/>
          <w:b w:val="0"/>
          <w:bCs/>
          <w:sz w:val="24"/>
          <w:szCs w:val="24"/>
        </w:rPr>
      </w:pPr>
      <w:r>
        <w:rPr>
          <w:rFonts w:hint="eastAsia" w:ascii="宋体" w:hAnsi="宋体" w:eastAsia="宋体" w:cs="宋体"/>
          <w:color w:val="000000"/>
          <w:sz w:val="24"/>
          <w:szCs w:val="24"/>
        </w:rPr>
        <w:t>标准中其他部分的内容主要参照已</w:t>
      </w:r>
      <w:r>
        <w:rPr>
          <w:rFonts w:hint="eastAsia" w:ascii="宋体" w:hAnsi="宋体" w:eastAsia="宋体" w:cs="宋体"/>
          <w:color w:val="000000"/>
          <w:sz w:val="24"/>
          <w:szCs w:val="24"/>
          <w:lang w:val="en-US" w:eastAsia="zh-CN"/>
        </w:rPr>
        <w:t>发布实施</w:t>
      </w:r>
      <w:r>
        <w:rPr>
          <w:rFonts w:hint="eastAsia" w:ascii="宋体" w:hAnsi="宋体" w:eastAsia="宋体" w:cs="宋体"/>
          <w:color w:val="000000"/>
          <w:sz w:val="24"/>
          <w:szCs w:val="24"/>
        </w:rPr>
        <w:t>的中国有色金属工业协会团体标准《绿色设计产品评价技术规范 镍钴锰酸锂》、《绿色设计产品评价技术规范 镍钴锰氢氧化物》，</w:t>
      </w:r>
      <w:r>
        <w:rPr>
          <w:rFonts w:hint="eastAsia" w:ascii="宋体" w:hAnsi="宋体" w:eastAsia="宋体" w:cs="宋体"/>
          <w:color w:val="000000"/>
          <w:sz w:val="24"/>
          <w:szCs w:val="24"/>
          <w:lang w:val="en-US" w:eastAsia="zh-CN"/>
        </w:rPr>
        <w:t>以及报批的</w:t>
      </w:r>
      <w:r>
        <w:rPr>
          <w:rFonts w:hint="eastAsia" w:ascii="宋体" w:hAnsi="宋体" w:eastAsia="宋体" w:cs="宋体"/>
          <w:color w:val="000000"/>
          <w:sz w:val="24"/>
          <w:szCs w:val="24"/>
        </w:rPr>
        <w:t>中国有色金属工业协会团体标准《绿色设计产品评价技术规范 镍钴</w:t>
      </w:r>
      <w:r>
        <w:rPr>
          <w:rFonts w:hint="eastAsia" w:ascii="宋体" w:hAnsi="宋体" w:eastAsia="宋体" w:cs="宋体"/>
          <w:color w:val="000000"/>
          <w:sz w:val="24"/>
          <w:szCs w:val="24"/>
          <w:lang w:val="en-US" w:eastAsia="zh-CN"/>
        </w:rPr>
        <w:t>铝</w:t>
      </w:r>
      <w:r>
        <w:rPr>
          <w:rFonts w:hint="eastAsia" w:ascii="宋体" w:hAnsi="宋体" w:eastAsia="宋体" w:cs="宋体"/>
          <w:color w:val="000000"/>
          <w:sz w:val="24"/>
          <w:szCs w:val="24"/>
        </w:rPr>
        <w:t>酸锂》、《绿色设计产品评价技术规范 镍钴</w:t>
      </w:r>
      <w:r>
        <w:rPr>
          <w:rFonts w:hint="eastAsia" w:ascii="宋体" w:hAnsi="宋体" w:eastAsia="宋体" w:cs="宋体"/>
          <w:color w:val="000000"/>
          <w:sz w:val="24"/>
          <w:szCs w:val="24"/>
          <w:lang w:val="en-US" w:eastAsia="zh-CN"/>
        </w:rPr>
        <w:t>铝</w:t>
      </w:r>
      <w:r>
        <w:rPr>
          <w:rFonts w:hint="eastAsia" w:ascii="宋体" w:hAnsi="宋体" w:eastAsia="宋体" w:cs="宋体"/>
          <w:color w:val="000000"/>
          <w:sz w:val="24"/>
          <w:szCs w:val="24"/>
        </w:rPr>
        <w:t>氢氧化物》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球形氢氧化镍</w:t>
      </w:r>
      <w:r>
        <w:rPr>
          <w:rFonts w:hint="eastAsia" w:ascii="宋体" w:hAnsi="宋体" w:eastAsia="宋体" w:cs="宋体"/>
          <w:color w:val="000000"/>
          <w:sz w:val="24"/>
          <w:szCs w:val="24"/>
        </w:rPr>
        <w:t>产品和生产工艺的特点进行相应修改。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四、采用国际标准和国外先进标准的程度</w:t>
      </w:r>
    </w:p>
    <w:p>
      <w:pPr>
        <w:snapToGrid w:val="0"/>
        <w:spacing w:line="360" w:lineRule="auto"/>
        <w:ind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没有查找到国内外</w:t>
      </w:r>
      <w:r>
        <w:rPr>
          <w:rFonts w:hint="default" w:ascii="Times New Roman" w:hAnsi="Times New Roman" w:cs="Times New Roman"/>
          <w:kern w:val="2"/>
          <w:sz w:val="24"/>
          <w:szCs w:val="22"/>
          <w:lang w:val="en-US" w:eastAsia="zh-CN" w:bidi="ar-SA"/>
        </w:rPr>
        <w:t>球形氢氧化镍</w:t>
      </w:r>
      <w:r>
        <w:rPr>
          <w:rFonts w:hint="default" w:ascii="Times New Roman" w:hAnsi="Times New Roman" w:cs="Times New Roman" w:eastAsiaTheme="minorEastAsia"/>
          <w:kern w:val="2"/>
          <w:sz w:val="24"/>
          <w:szCs w:val="22"/>
          <w:lang w:val="en-US" w:eastAsia="zh-CN" w:bidi="ar-SA"/>
        </w:rPr>
        <w:t>绿色设计产品评价技术规范</w:t>
      </w:r>
      <w:r>
        <w:rPr>
          <w:rFonts w:hint="default" w:ascii="Times New Roman" w:hAnsi="Times New Roman" w:eastAsia="宋体" w:cs="Times New Roman"/>
          <w:sz w:val="24"/>
          <w:szCs w:val="24"/>
        </w:rPr>
        <w:t>的相关标准，故没有相应的国内外标准可采用。</w:t>
      </w:r>
    </w:p>
    <w:p>
      <w:pPr>
        <w:autoSpaceDE w:val="0"/>
        <w:autoSpaceDN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本标准主要参考了《绿色设计产品评价技术规范 镍钴锰酸锂》、《绿色设计产品评价技术规范 镍钴锰氢氧化物》、《绿色设计产品评价技术规范 镍钴</w:t>
      </w:r>
      <w:r>
        <w:rPr>
          <w:rFonts w:hint="eastAsia" w:ascii="宋体" w:hAnsi="宋体" w:eastAsia="宋体" w:cs="宋体"/>
          <w:color w:val="000000"/>
          <w:sz w:val="24"/>
          <w:szCs w:val="24"/>
          <w:lang w:val="en-US" w:eastAsia="zh-CN"/>
        </w:rPr>
        <w:t>铝</w:t>
      </w:r>
      <w:r>
        <w:rPr>
          <w:rFonts w:hint="eastAsia" w:ascii="宋体" w:hAnsi="宋体" w:eastAsia="宋体" w:cs="宋体"/>
          <w:color w:val="000000"/>
          <w:sz w:val="24"/>
          <w:szCs w:val="24"/>
        </w:rPr>
        <w:t>酸锂》、《绿色设计产品评价技术规范 镍钴</w:t>
      </w:r>
      <w:r>
        <w:rPr>
          <w:rFonts w:hint="eastAsia" w:ascii="宋体" w:hAnsi="宋体" w:eastAsia="宋体" w:cs="宋体"/>
          <w:color w:val="000000"/>
          <w:sz w:val="24"/>
          <w:szCs w:val="24"/>
          <w:lang w:val="en-US" w:eastAsia="zh-CN"/>
        </w:rPr>
        <w:t>铝</w:t>
      </w:r>
      <w:r>
        <w:rPr>
          <w:rFonts w:hint="eastAsia" w:ascii="宋体" w:hAnsi="宋体" w:eastAsia="宋体" w:cs="宋体"/>
          <w:color w:val="000000"/>
          <w:sz w:val="24"/>
          <w:szCs w:val="24"/>
        </w:rPr>
        <w:t>氢氧化物》、GB/T 32161《生态设计产品评价通则》、GB/T 12348《工业企业厂界环境噪声排放标准》、GB/T 17167《用能单位能源计量器具配备和管理通则》、GB 18597《危险废物贮存污染控制标准》、GB/T 19001《质量管理体系 要求》、GB/T 23331《能源管理体系 要求》、GB/T 24001《环境管理体系 要求及使用指南》、GB/T 24040《环境管理 生命周期评价 原则与框架》、GB/T 24044《环境管理 生命周期评价 要求与指南》、、GB/T 28001《职业健康安全管理体系 规范》、GB/T 33000《企业安全生产标准化基本规范》。编制内容以GB/T 33761-2017《绿色产品评价通则》为基本框架，参照已发布的绿色产品评价相关的国家、行业及团体标准。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五、与有关的现行法律、法规和强制性国家标准及相关标准协调配套情况</w:t>
      </w:r>
    </w:p>
    <w:p>
      <w:pPr>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本标准与相关法律、法规、规章及相关标准协调一致，没有冲突。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六、重大分歧意见的出来经过和依据</w:t>
      </w:r>
    </w:p>
    <w:p>
      <w:pPr>
        <w:spacing w:line="360" w:lineRule="auto"/>
        <w:ind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无</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七、标准作为强制性或推荐性标准的建议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建议该标准作为</w:t>
      </w:r>
      <w:r>
        <w:rPr>
          <w:rFonts w:hint="default" w:ascii="Times New Roman" w:hAnsi="Times New Roman" w:eastAsia="宋体" w:cs="Times New Roman"/>
          <w:sz w:val="24"/>
          <w:szCs w:val="24"/>
          <w:lang w:val="en-US" w:eastAsia="zh-CN"/>
        </w:rPr>
        <w:t>团体标准发布实施</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八、贯彻标准的要求和措施建议，包括（组织措施、技术措施、过渡办法）</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4"/>
          <w:szCs w:val="24"/>
        </w:rPr>
        <w:t>由于本标准首次制定，没有特殊要求。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九、废止现有有关标准的建议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十、其他应予说明的事项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sz w:val="24"/>
          <w:szCs w:val="28"/>
        </w:rPr>
      </w:pPr>
    </w:p>
    <w:p>
      <w:pPr>
        <w:spacing w:line="360" w:lineRule="auto"/>
        <w:ind w:firstLine="2160" w:firstLineChars="9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w:t>
      </w:r>
      <w:r>
        <w:rPr>
          <w:rFonts w:hint="default" w:ascii="Times New Roman" w:hAnsi="Times New Roman" w:cs="Times New Roman"/>
          <w:color w:val="000000"/>
          <w:sz w:val="24"/>
          <w:szCs w:val="24"/>
        </w:rPr>
        <w:t xml:space="preserve">绿色设计产品评价技术规范 </w:t>
      </w:r>
      <w:r>
        <w:rPr>
          <w:rFonts w:hint="default" w:ascii="Times New Roman" w:hAnsi="Times New Roman" w:cs="Times New Roman"/>
          <w:color w:val="000000"/>
          <w:sz w:val="24"/>
          <w:szCs w:val="24"/>
          <w:lang w:val="en-US" w:eastAsia="zh-CN"/>
        </w:rPr>
        <w:t>球形氢氧化镍</w:t>
      </w:r>
      <w:r>
        <w:rPr>
          <w:rFonts w:hint="default" w:ascii="Times New Roman" w:hAnsi="Times New Roman" w:eastAsia="宋体" w:cs="Times New Roman"/>
          <w:sz w:val="24"/>
          <w:szCs w:val="28"/>
        </w:rPr>
        <w:t>》标准编制组</w:t>
      </w:r>
    </w:p>
    <w:p>
      <w:pPr>
        <w:spacing w:line="360" w:lineRule="auto"/>
        <w:ind w:firstLine="480"/>
        <w:rPr>
          <w:rFonts w:hint="eastAsia" w:ascii="宋体" w:hAnsi="宋体" w:eastAsia="宋体" w:cs="宋体"/>
          <w:sz w:val="24"/>
          <w:szCs w:val="28"/>
        </w:rPr>
      </w:pPr>
      <w:r>
        <w:rPr>
          <w:rFonts w:hint="default" w:ascii="Times New Roman" w:hAnsi="Times New Roman" w:eastAsia="宋体" w:cs="Times New Roman"/>
          <w:sz w:val="24"/>
          <w:szCs w:val="28"/>
        </w:rPr>
        <w:t xml:space="preserve">                                </w:t>
      </w:r>
      <w:r>
        <w:rPr>
          <w:rFonts w:hint="eastAsia" w:ascii="宋体" w:hAnsi="宋体" w:eastAsia="宋体" w:cs="宋体"/>
          <w:sz w:val="24"/>
          <w:szCs w:val="28"/>
        </w:rPr>
        <w:t xml:space="preserve">  20</w:t>
      </w:r>
      <w:r>
        <w:rPr>
          <w:rFonts w:hint="eastAsia" w:ascii="宋体" w:hAnsi="宋体" w:eastAsia="宋体" w:cs="宋体"/>
          <w:sz w:val="24"/>
          <w:szCs w:val="28"/>
          <w:lang w:val="en-US" w:eastAsia="zh-CN"/>
        </w:rPr>
        <w:t>22</w:t>
      </w:r>
      <w:r>
        <w:rPr>
          <w:rFonts w:hint="eastAsia" w:ascii="宋体" w:hAnsi="宋体" w:eastAsia="宋体" w:cs="宋体"/>
          <w:sz w:val="24"/>
          <w:szCs w:val="28"/>
        </w:rPr>
        <w:t>年</w:t>
      </w:r>
      <w:r>
        <w:rPr>
          <w:rFonts w:hint="eastAsia" w:ascii="宋体" w:hAnsi="宋体" w:eastAsia="宋体" w:cs="宋体"/>
          <w:sz w:val="24"/>
          <w:szCs w:val="28"/>
          <w:lang w:val="en-US" w:eastAsia="zh-CN"/>
        </w:rPr>
        <w:t>4</w:t>
      </w:r>
      <w:r>
        <w:rPr>
          <w:rFonts w:hint="eastAsia" w:ascii="宋体" w:hAnsi="宋体" w:eastAsia="宋体" w:cs="宋体"/>
          <w:sz w:val="24"/>
          <w:szCs w:val="28"/>
        </w:rPr>
        <w:t>月</w:t>
      </w: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ind w:left="0" w:leftChars="0" w:firstLine="0" w:firstLineChars="0"/>
        <w:rPr>
          <w:rFonts w:hint="default" w:ascii="Times New Roman" w:hAnsi="Times New Roman" w:eastAsia="黑体" w:cs="Times New Roman"/>
          <w:b w:val="0"/>
          <w:bCs/>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010DC"/>
    <w:rsid w:val="00725F6B"/>
    <w:rsid w:val="016553F1"/>
    <w:rsid w:val="02487153"/>
    <w:rsid w:val="02513953"/>
    <w:rsid w:val="03D97811"/>
    <w:rsid w:val="03EE67CA"/>
    <w:rsid w:val="03F81B19"/>
    <w:rsid w:val="04731B7A"/>
    <w:rsid w:val="04A844D6"/>
    <w:rsid w:val="0531346A"/>
    <w:rsid w:val="05535CDF"/>
    <w:rsid w:val="05A60FBD"/>
    <w:rsid w:val="0617103A"/>
    <w:rsid w:val="07910FDB"/>
    <w:rsid w:val="07B03640"/>
    <w:rsid w:val="07B614C1"/>
    <w:rsid w:val="07C25D83"/>
    <w:rsid w:val="084A555A"/>
    <w:rsid w:val="084E5D81"/>
    <w:rsid w:val="084E69C0"/>
    <w:rsid w:val="087634AE"/>
    <w:rsid w:val="09C15183"/>
    <w:rsid w:val="0B0F3292"/>
    <w:rsid w:val="0B7A42A4"/>
    <w:rsid w:val="0C20272B"/>
    <w:rsid w:val="0C2E66DE"/>
    <w:rsid w:val="0CC21911"/>
    <w:rsid w:val="0CF77A0F"/>
    <w:rsid w:val="0D006B92"/>
    <w:rsid w:val="0DB247B6"/>
    <w:rsid w:val="0DC33AD5"/>
    <w:rsid w:val="0DD14A50"/>
    <w:rsid w:val="0E0479CC"/>
    <w:rsid w:val="0E8F01B6"/>
    <w:rsid w:val="0F0771CD"/>
    <w:rsid w:val="0F0A6BBB"/>
    <w:rsid w:val="11923E91"/>
    <w:rsid w:val="11AB77EB"/>
    <w:rsid w:val="11AD77BF"/>
    <w:rsid w:val="12B65F19"/>
    <w:rsid w:val="12D01E70"/>
    <w:rsid w:val="12EC49FF"/>
    <w:rsid w:val="142F13B3"/>
    <w:rsid w:val="14682E95"/>
    <w:rsid w:val="14DA35E5"/>
    <w:rsid w:val="155D53AA"/>
    <w:rsid w:val="16667D42"/>
    <w:rsid w:val="169E277C"/>
    <w:rsid w:val="16BD4BE4"/>
    <w:rsid w:val="16C2435B"/>
    <w:rsid w:val="17687F33"/>
    <w:rsid w:val="178657DC"/>
    <w:rsid w:val="181164BE"/>
    <w:rsid w:val="182826B5"/>
    <w:rsid w:val="185B7197"/>
    <w:rsid w:val="18A34E41"/>
    <w:rsid w:val="18B512D3"/>
    <w:rsid w:val="19807563"/>
    <w:rsid w:val="19B549F6"/>
    <w:rsid w:val="19C41B39"/>
    <w:rsid w:val="1A030D20"/>
    <w:rsid w:val="1AAD3830"/>
    <w:rsid w:val="1B6B5589"/>
    <w:rsid w:val="1BA3488B"/>
    <w:rsid w:val="1D5928B6"/>
    <w:rsid w:val="1D8462BA"/>
    <w:rsid w:val="1D9C30EA"/>
    <w:rsid w:val="1DC37E53"/>
    <w:rsid w:val="1E321943"/>
    <w:rsid w:val="1EAF0341"/>
    <w:rsid w:val="1F6F0F0C"/>
    <w:rsid w:val="1FA077BD"/>
    <w:rsid w:val="1FEC2A59"/>
    <w:rsid w:val="20A651B6"/>
    <w:rsid w:val="20B010DC"/>
    <w:rsid w:val="21783CA2"/>
    <w:rsid w:val="218139AE"/>
    <w:rsid w:val="21F52690"/>
    <w:rsid w:val="228A2FF1"/>
    <w:rsid w:val="22B82CA2"/>
    <w:rsid w:val="242573AF"/>
    <w:rsid w:val="249A7208"/>
    <w:rsid w:val="252B56E6"/>
    <w:rsid w:val="255260AB"/>
    <w:rsid w:val="27E26CB6"/>
    <w:rsid w:val="27F97E7A"/>
    <w:rsid w:val="27FC3955"/>
    <w:rsid w:val="28030474"/>
    <w:rsid w:val="28481A53"/>
    <w:rsid w:val="288C3967"/>
    <w:rsid w:val="28FA733A"/>
    <w:rsid w:val="298E6EC6"/>
    <w:rsid w:val="299676DD"/>
    <w:rsid w:val="29CE7FE0"/>
    <w:rsid w:val="2A083795"/>
    <w:rsid w:val="2A332FE6"/>
    <w:rsid w:val="2A633C13"/>
    <w:rsid w:val="2AD0334A"/>
    <w:rsid w:val="2B293AC3"/>
    <w:rsid w:val="2B7E42EE"/>
    <w:rsid w:val="2BE279F8"/>
    <w:rsid w:val="2BED00B4"/>
    <w:rsid w:val="2CCC4C9C"/>
    <w:rsid w:val="2D016548"/>
    <w:rsid w:val="2D033BC1"/>
    <w:rsid w:val="2D5215E6"/>
    <w:rsid w:val="2DF1490A"/>
    <w:rsid w:val="2FDC412F"/>
    <w:rsid w:val="313C3AF8"/>
    <w:rsid w:val="318136AE"/>
    <w:rsid w:val="31CE56A5"/>
    <w:rsid w:val="325751D2"/>
    <w:rsid w:val="32876622"/>
    <w:rsid w:val="32B3539F"/>
    <w:rsid w:val="32CA777D"/>
    <w:rsid w:val="32CC1792"/>
    <w:rsid w:val="33446FC8"/>
    <w:rsid w:val="33624860"/>
    <w:rsid w:val="33B71BCC"/>
    <w:rsid w:val="33D46911"/>
    <w:rsid w:val="34417ADA"/>
    <w:rsid w:val="3500371F"/>
    <w:rsid w:val="351C5D4D"/>
    <w:rsid w:val="35D239D4"/>
    <w:rsid w:val="363A4B44"/>
    <w:rsid w:val="374C6563"/>
    <w:rsid w:val="37821AA6"/>
    <w:rsid w:val="3797475C"/>
    <w:rsid w:val="37BE29ED"/>
    <w:rsid w:val="37DC512D"/>
    <w:rsid w:val="383040A3"/>
    <w:rsid w:val="3835693C"/>
    <w:rsid w:val="38916D27"/>
    <w:rsid w:val="38D256A1"/>
    <w:rsid w:val="393037BB"/>
    <w:rsid w:val="394317C8"/>
    <w:rsid w:val="3AE31B4A"/>
    <w:rsid w:val="3AFB704D"/>
    <w:rsid w:val="3B2A40ED"/>
    <w:rsid w:val="3BDC7BD4"/>
    <w:rsid w:val="3BF407F9"/>
    <w:rsid w:val="3CD83959"/>
    <w:rsid w:val="3D100C69"/>
    <w:rsid w:val="3D1351CD"/>
    <w:rsid w:val="3D414333"/>
    <w:rsid w:val="3DCB68F6"/>
    <w:rsid w:val="3E9073C6"/>
    <w:rsid w:val="3EDD273E"/>
    <w:rsid w:val="423952F2"/>
    <w:rsid w:val="43360C38"/>
    <w:rsid w:val="43A04D6D"/>
    <w:rsid w:val="44AF154F"/>
    <w:rsid w:val="44B90A36"/>
    <w:rsid w:val="46905E4C"/>
    <w:rsid w:val="46D723D9"/>
    <w:rsid w:val="474D355C"/>
    <w:rsid w:val="48181AF6"/>
    <w:rsid w:val="48CE0BD5"/>
    <w:rsid w:val="498E3F4D"/>
    <w:rsid w:val="4A4D127A"/>
    <w:rsid w:val="4AA2578A"/>
    <w:rsid w:val="4B124F17"/>
    <w:rsid w:val="4B6B5898"/>
    <w:rsid w:val="4B94470D"/>
    <w:rsid w:val="4C1C116E"/>
    <w:rsid w:val="4D5F5B88"/>
    <w:rsid w:val="4D7C1544"/>
    <w:rsid w:val="4ED076F0"/>
    <w:rsid w:val="4F4A0745"/>
    <w:rsid w:val="4F6B4683"/>
    <w:rsid w:val="4F7E4E13"/>
    <w:rsid w:val="50B659BC"/>
    <w:rsid w:val="51662F13"/>
    <w:rsid w:val="51923E9C"/>
    <w:rsid w:val="519A18E3"/>
    <w:rsid w:val="52DA4DB5"/>
    <w:rsid w:val="535A5B0C"/>
    <w:rsid w:val="53923522"/>
    <w:rsid w:val="53CA1F43"/>
    <w:rsid w:val="53FA24F7"/>
    <w:rsid w:val="543619FF"/>
    <w:rsid w:val="54663D18"/>
    <w:rsid w:val="54F26A01"/>
    <w:rsid w:val="556C06CE"/>
    <w:rsid w:val="55E725EC"/>
    <w:rsid w:val="571D70AC"/>
    <w:rsid w:val="57D41C42"/>
    <w:rsid w:val="584F0049"/>
    <w:rsid w:val="5926186C"/>
    <w:rsid w:val="594D2F8B"/>
    <w:rsid w:val="5996412E"/>
    <w:rsid w:val="5A7F2379"/>
    <w:rsid w:val="5B1F6EA4"/>
    <w:rsid w:val="5BAB4D77"/>
    <w:rsid w:val="5C907979"/>
    <w:rsid w:val="5C9266B6"/>
    <w:rsid w:val="5CE12A4F"/>
    <w:rsid w:val="5DBC7659"/>
    <w:rsid w:val="5DF819ED"/>
    <w:rsid w:val="5E0725A5"/>
    <w:rsid w:val="5EA03F51"/>
    <w:rsid w:val="5EBA2A50"/>
    <w:rsid w:val="601453B1"/>
    <w:rsid w:val="60405A1E"/>
    <w:rsid w:val="60D3735E"/>
    <w:rsid w:val="60EC2BB6"/>
    <w:rsid w:val="60FD5463"/>
    <w:rsid w:val="614C0E7E"/>
    <w:rsid w:val="615A4009"/>
    <w:rsid w:val="61F2556D"/>
    <w:rsid w:val="62B94E52"/>
    <w:rsid w:val="62CF7536"/>
    <w:rsid w:val="638C7E95"/>
    <w:rsid w:val="639D29B2"/>
    <w:rsid w:val="63E15835"/>
    <w:rsid w:val="646342E0"/>
    <w:rsid w:val="6504693A"/>
    <w:rsid w:val="65CF1A61"/>
    <w:rsid w:val="6629303A"/>
    <w:rsid w:val="66355A52"/>
    <w:rsid w:val="66405C56"/>
    <w:rsid w:val="668361CE"/>
    <w:rsid w:val="672F73F0"/>
    <w:rsid w:val="67607868"/>
    <w:rsid w:val="67B35415"/>
    <w:rsid w:val="685B5695"/>
    <w:rsid w:val="68E3614A"/>
    <w:rsid w:val="696673E0"/>
    <w:rsid w:val="6A8746C9"/>
    <w:rsid w:val="6B6A10B4"/>
    <w:rsid w:val="6CD77C0E"/>
    <w:rsid w:val="6CDC6D09"/>
    <w:rsid w:val="6CED7893"/>
    <w:rsid w:val="6D2670FD"/>
    <w:rsid w:val="6E2A0A10"/>
    <w:rsid w:val="6F586689"/>
    <w:rsid w:val="72FD5643"/>
    <w:rsid w:val="72FE3E36"/>
    <w:rsid w:val="741853B5"/>
    <w:rsid w:val="741D1082"/>
    <w:rsid w:val="74C6477F"/>
    <w:rsid w:val="754420DB"/>
    <w:rsid w:val="75825B18"/>
    <w:rsid w:val="76877385"/>
    <w:rsid w:val="769C38B0"/>
    <w:rsid w:val="76B25988"/>
    <w:rsid w:val="7740257A"/>
    <w:rsid w:val="77FC7476"/>
    <w:rsid w:val="78314DF3"/>
    <w:rsid w:val="78940797"/>
    <w:rsid w:val="79932ACB"/>
    <w:rsid w:val="7A337A03"/>
    <w:rsid w:val="7A360237"/>
    <w:rsid w:val="7ADE7514"/>
    <w:rsid w:val="7B0E3519"/>
    <w:rsid w:val="7B7237EF"/>
    <w:rsid w:val="7B870BD5"/>
    <w:rsid w:val="7BFD5DC2"/>
    <w:rsid w:val="7C152B86"/>
    <w:rsid w:val="7CA45C2C"/>
    <w:rsid w:val="7D3B2EF8"/>
    <w:rsid w:val="7F5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left="720"/>
      <w:contextualSpacing/>
    </w:pPr>
  </w:style>
  <w:style w:type="paragraph" w:styleId="5">
    <w:name w:val="annotation text"/>
    <w:basedOn w:val="1"/>
    <w:semiHidden/>
    <w:unhideWhenUsed/>
    <w:qFormat/>
    <w:uiPriority w:val="99"/>
    <w:pPr>
      <w:jc w:val="left"/>
    </w:pPr>
  </w:style>
  <w:style w:type="paragraph" w:styleId="6">
    <w:name w:val="Body Text Indent 2"/>
    <w:qFormat/>
    <w:uiPriority w:val="0"/>
    <w:pPr>
      <w:spacing w:line="360" w:lineRule="auto"/>
      <w:ind w:firstLine="510" w:firstLineChars="200"/>
      <w:jc w:val="both"/>
    </w:pPr>
    <w:rPr>
      <w:rFonts w:ascii="Times New Roman" w:hAnsi="Times New Roman" w:eastAsia="宋体" w:cs="Times New Roman"/>
      <w:sz w:val="24"/>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single"/>
    </w:rPr>
  </w:style>
  <w:style w:type="paragraph" w:customStyle="1" w:styleId="12">
    <w:name w:val="正文格式"/>
    <w:basedOn w:val="1"/>
    <w:qFormat/>
    <w:uiPriority w:val="0"/>
    <w:pPr>
      <w:spacing w:line="360" w:lineRule="auto"/>
      <w:ind w:firstLine="485" w:firstLineChars="202"/>
    </w:pPr>
    <w:rPr>
      <w:rFonts w:ascii="宋体" w:hAnsi="宋体" w:eastAsia="宋体" w:cs="Times New Roman"/>
      <w:sz w:val="24"/>
      <w:szCs w:val="24"/>
    </w:rPr>
  </w:style>
  <w:style w:type="table" w:customStyle="1" w:styleId="13">
    <w:name w:val="网格型1"/>
    <w:basedOn w:val="8"/>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2"/>
    <w:basedOn w:val="8"/>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二级条标题"/>
    <w:basedOn w:val="17"/>
    <w:next w:val="15"/>
    <w:qFormat/>
    <w:uiPriority w:val="0"/>
    <w:pPr>
      <w:spacing w:before="50" w:after="50"/>
      <w:outlineLvl w:val="3"/>
    </w:pPr>
  </w:style>
  <w:style w:type="paragraph" w:customStyle="1" w:styleId="17">
    <w:name w:val="一级条标题"/>
    <w:next w:val="1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2020-01-04T01:28:00Z</dcterms:created>
  <dc:creator>刘玮</dc:creator>
  <cp:lastModifiedBy>刘玮</cp:lastModifiedBy>
  <dcterms:modified xsi:type="dcterms:W3CDTF">2022-05-06T08:26:44Z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2AB4A3BEA6B64266A008A1B118BD1F57</vt:lpwstr>
  </property>
</Properties>
</file>