
<file path=[Content_Types].xml><?xml version="1.0" encoding="utf-8"?>
<Types xmlns="http://schemas.openxmlformats.org/package/2006/content-types">
  <Default Extension="xml" ContentType="application/xml"/>
  <Default Extension="bin" ContentType="application/vnd.openxmlformats-officedocument.oleObject"/>
  <Default Extension="bmp" ContentType="image/bmp"/>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bCs/>
          <w:sz w:val="28"/>
          <w:szCs w:val="28"/>
        </w:rPr>
      </w:pPr>
      <w:bookmarkStart w:id="0" w:name="_GoBack"/>
      <w:bookmarkEnd w:id="0"/>
      <w:r>
        <w:rPr>
          <w:rFonts w:hint="eastAsia" w:ascii="Times New Roman" w:hAnsi="Times New Roman" w:cs="Times New Roman"/>
          <w:b/>
          <w:bCs/>
          <w:sz w:val="28"/>
          <w:szCs w:val="28"/>
        </w:rPr>
        <w:t>国家标准《半绝缘碳化硅单晶的电阻率非接触测试方法》</w:t>
      </w:r>
    </w:p>
    <w:p>
      <w:pPr>
        <w:adjustRightInd w:val="0"/>
        <w:snapToGrid w:val="0"/>
        <w:spacing w:after="156" w:afterLines="50"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编制说明（</w:t>
      </w:r>
      <w:r>
        <w:rPr>
          <w:rFonts w:hint="eastAsia" w:ascii="Times New Roman" w:hAnsi="Times New Roman" w:cs="Times New Roman"/>
          <w:b/>
          <w:bCs/>
          <w:sz w:val="28"/>
          <w:szCs w:val="28"/>
          <w:lang w:val="en-US" w:eastAsia="zh-CN"/>
        </w:rPr>
        <w:t>预审</w:t>
      </w:r>
      <w:r>
        <w:rPr>
          <w:rFonts w:hint="eastAsia" w:ascii="Times New Roman" w:hAnsi="Times New Roman" w:cs="Times New Roman"/>
          <w:b/>
          <w:bCs/>
          <w:sz w:val="28"/>
          <w:szCs w:val="28"/>
        </w:rPr>
        <w:t>稿）</w:t>
      </w:r>
    </w:p>
    <w:p>
      <w:pPr>
        <w:numPr>
          <w:ilvl w:val="0"/>
          <w:numId w:val="3"/>
        </w:numPr>
        <w:spacing w:line="360" w:lineRule="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工作简况</w:t>
      </w:r>
    </w:p>
    <w:p>
      <w:pPr>
        <w:numPr>
          <w:ilvl w:val="0"/>
          <w:numId w:val="4"/>
        </w:numPr>
        <w:spacing w:line="360" w:lineRule="auto"/>
        <w:ind w:left="425" w:leftChars="0" w:hanging="425" w:firstLineChars="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立项目的和意义</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碳化硅（SiC）是一种典型的第三代宽禁带半导体材料，与第 一、二代半导 体材料相比，SiC具有很多优势，如禁带宽度更宽、临界击穿电场更高、饱和电子迁移速度更快、热导率更高等特点，是制造高频、高压、高功率的电子器件的优选材料具有广泛的应用前景。</w:t>
      </w:r>
    </w:p>
    <w:p>
      <w:pPr>
        <w:pStyle w:val="7"/>
        <w:spacing w:before="0" w:beforeAutospacing="0" w:after="0" w:afterAutospacing="0" w:line="360" w:lineRule="auto"/>
        <w:ind w:firstLine="480" w:firstLineChars="200"/>
        <w:rPr>
          <w:rFonts w:hint="default" w:ascii="Times New Roman" w:hAnsi="Times New Roman" w:cs="Times New Roman"/>
        </w:rPr>
      </w:pPr>
      <w:r>
        <w:rPr>
          <w:rFonts w:hint="default" w:ascii="Times New Roman" w:hAnsi="Times New Roman" w:cs="Times New Roman"/>
        </w:rPr>
        <w:t>随着5G通信时代的到来，GaN/SiC高电子迁移率晶体管(HEMT)的需求量巨大，</w:t>
      </w:r>
      <w:r>
        <w:rPr>
          <w:rFonts w:hint="default" w:ascii="Times New Roman" w:hAnsi="Times New Roman" w:cs="Times New Roman" w:eastAsiaTheme="minorEastAsia"/>
          <w:kern w:val="2"/>
          <w:szCs w:val="28"/>
        </w:rPr>
        <w:t>高纯半绝缘SiC</w:t>
      </w:r>
      <w:r>
        <w:rPr>
          <w:rFonts w:hint="default" w:ascii="Times New Roman" w:hAnsi="Times New Roman" w:cs="Times New Roman" w:eastAsiaTheme="minorEastAsia"/>
          <w:kern w:val="2"/>
        </w:rPr>
        <w:t>衬底</w:t>
      </w:r>
      <w:r>
        <w:rPr>
          <w:rFonts w:hint="default" w:ascii="Times New Roman" w:hAnsi="Times New Roman" w:cs="Times New Roman"/>
        </w:rPr>
        <w:t>作为其中的关键材料，具有导热性高和绝缘性好的优点，并能有效降低介电损耗及寄生电容,是各大研究机构和通信厂家研究的热点。</w:t>
      </w:r>
      <w:r>
        <w:rPr>
          <w:rFonts w:hint="default" w:ascii="Times New Roman" w:hAnsi="Times New Roman" w:cs="Times New Roman" w:eastAsiaTheme="minorEastAsia"/>
          <w:kern w:val="2"/>
        </w:rPr>
        <w:t>以碳化硅(SiC)、氮化镓(GaN)为代表的第三代宽禁带半导体材料将迎来发展机遇。</w:t>
      </w:r>
    </w:p>
    <w:p>
      <w:pPr>
        <w:pStyle w:val="7"/>
        <w:spacing w:before="0" w:beforeAutospacing="0" w:after="0" w:afterAutospacing="0" w:line="360" w:lineRule="auto"/>
        <w:ind w:firstLine="480" w:firstLineChars="200"/>
        <w:rPr>
          <w:rFonts w:hint="default" w:ascii="Times New Roman" w:hAnsi="Times New Roman" w:cs="Times New Roman" w:eastAsiaTheme="minorEastAsia"/>
          <w:kern w:val="2"/>
        </w:rPr>
      </w:pPr>
      <w:r>
        <w:rPr>
          <w:rFonts w:hint="default" w:ascii="Times New Roman" w:hAnsi="Times New Roman" w:cs="Times New Roman" w:eastAsiaTheme="minorEastAsia"/>
          <w:kern w:val="2"/>
        </w:rPr>
        <w:t>高纯半绝缘SiC衬底电阻率的大小及分布的均匀性是影响器件质量的关键参数。因此，准确测量SiC衬底电阻率，对改进衬底制备工艺及器件电学性能具有重要的意义。研究高纯半绝缘SiC电阻率非接触测量方法，统一行业内测试标准，对SiC相关行业之间交流及发展具有重大推动作用。</w:t>
      </w:r>
    </w:p>
    <w:p>
      <w:pPr>
        <w:numPr>
          <w:ilvl w:val="0"/>
          <w:numId w:val="4"/>
        </w:numPr>
        <w:spacing w:line="360" w:lineRule="auto"/>
        <w:ind w:left="425" w:leftChars="0" w:hanging="425"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任务来源</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 xml:space="preserve">根据《国家标准化管理委员会关于下达2020年第二批推荐性国家标准计划的通知》（国标委发[2020]37号）的要求，国家标准《半绝缘碳化硅单晶的电阻率非接触测试方法》由北京天科合达半导体股份有限公司牵头起草，计划编号20202829-T-469。 </w:t>
      </w:r>
      <w:r>
        <w:rPr>
          <w:rFonts w:hint="eastAsia" w:ascii="Times New Roman" w:hAnsi="Times New Roman" w:cs="Times New Roman"/>
          <w:sz w:val="24"/>
          <w:szCs w:val="24"/>
          <w:lang w:val="en-US" w:eastAsia="zh-CN"/>
        </w:rPr>
        <w:t>要求完成时间2022年。</w:t>
      </w:r>
    </w:p>
    <w:p>
      <w:pPr>
        <w:numPr>
          <w:ilvl w:val="0"/>
          <w:numId w:val="4"/>
        </w:numPr>
        <w:spacing w:line="360" w:lineRule="auto"/>
        <w:ind w:left="425" w:leftChars="0" w:hanging="425"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主要起草单位和工作成员及其所做的工作</w:t>
      </w:r>
    </w:p>
    <w:p>
      <w:pPr>
        <w:numPr>
          <w:ilvl w:val="0"/>
          <w:numId w:val="0"/>
        </w:numPr>
        <w:spacing w:line="360" w:lineRule="auto"/>
        <w:ind w:leftChars="0"/>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 xml:space="preserve">3.1 </w:t>
      </w:r>
      <w:r>
        <w:rPr>
          <w:rFonts w:ascii="Times New Roman" w:hAnsi="Times New Roman"/>
          <w:b/>
          <w:sz w:val="24"/>
          <w:szCs w:val="24"/>
        </w:rPr>
        <w:t>主要起草单位情况</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北京天科合达半导体股份有限公司成立于2006年9月，专业从事第三代半导体碳化硅晶片的研发、生产和销售的高新技术企业。公司依托于中国科学院物理所十余年在碳化硅领域的研究成果，经过多年卓有成效的研究，公司研发出拥有自主知识产权的碳化硅晶体生长炉和碳化硅晶体生长、加工技术和专业设备，建立了完整的碳化硅晶片生产线，在国内率先实现了碳化硅晶片的产业化生产，成为全球碳化硅晶片的主要生产商之一。。</w:t>
      </w:r>
    </w:p>
    <w:p>
      <w:pPr>
        <w:pStyle w:val="3"/>
        <w:spacing w:after="0" w:line="360" w:lineRule="auto"/>
        <w:ind w:firstLine="480" w:firstLineChars="200"/>
        <w:rPr>
          <w:rFonts w:ascii="Times New Roman" w:hAnsi="Times New Roman"/>
          <w:kern w:val="0"/>
          <w:sz w:val="24"/>
          <w:szCs w:val="24"/>
        </w:rPr>
      </w:pPr>
      <w:r>
        <w:rPr>
          <w:rFonts w:hint="eastAsia" w:ascii="Times New Roman" w:hAnsi="Times New Roman" w:cs="Times New Roman"/>
          <w:sz w:val="24"/>
          <w:lang w:val="en-US" w:eastAsia="zh-CN"/>
        </w:rPr>
        <w:t>北京天科合达半导体股份有限公司聚焦第三代半导体碳化硅材料领域，致力于不断提高碳化硅晶片的尺寸和质量，目前已经掌握6英寸碳化硅晶片的制造技术，并成功实现批量供应。公司部分产品在整个性能指标上与国际半导体龙头企业不分伯仲，开始在全球范围内与美国CREE公司、美国Ⅱ-Ⅵ公司等国际碳化硅晶片龙头企业直接竞争。公司作为国内一流的碳化硅晶片制造商，在不断追赶国际先进技术的同时，也不断扩大自己在全球碳化硅市场的份额。目前公司拥有已获授权的专利40余项，其中已获授权发明专利38项（含7项国际发明专利）。</w:t>
      </w:r>
      <w:r>
        <w:rPr>
          <w:rFonts w:ascii="Times New Roman" w:hAnsi="Times New Roman"/>
          <w:kern w:val="0"/>
          <w:sz w:val="24"/>
          <w:szCs w:val="24"/>
        </w:rPr>
        <w:t>公司</w:t>
      </w:r>
      <w:r>
        <w:rPr>
          <w:rFonts w:hint="eastAsia" w:ascii="Times New Roman" w:hAnsi="Times New Roman"/>
          <w:kern w:val="0"/>
          <w:sz w:val="24"/>
          <w:szCs w:val="24"/>
          <w:lang w:val="en-US" w:eastAsia="zh-CN"/>
        </w:rPr>
        <w:t>作为</w:t>
      </w:r>
      <w:r>
        <w:rPr>
          <w:rFonts w:ascii="Times New Roman" w:hAnsi="Times New Roman"/>
          <w:kern w:val="0"/>
          <w:sz w:val="24"/>
          <w:szCs w:val="24"/>
        </w:rPr>
        <w:t>中关村标准化试点单位，</w:t>
      </w:r>
      <w:r>
        <w:rPr>
          <w:rFonts w:hint="eastAsia" w:ascii="Times New Roman" w:hAnsi="Times New Roman"/>
          <w:kern w:val="0"/>
          <w:sz w:val="24"/>
          <w:szCs w:val="24"/>
          <w:lang w:val="en-US" w:eastAsia="zh-CN"/>
        </w:rPr>
        <w:t>牵头起草或参与起草多项国家标准和团体标准，目前</w:t>
      </w:r>
      <w:r>
        <w:rPr>
          <w:rFonts w:ascii="Times New Roman" w:hAnsi="Times New Roman"/>
          <w:kern w:val="0"/>
          <w:sz w:val="24"/>
          <w:szCs w:val="24"/>
        </w:rPr>
        <w:t>制定并发布了4项国家标准、1项行业标准和4项团体标准，其中《碳化硅单晶抛光片》为国内碳化硅半导体领域唯一一项国家产品标准。积累了丰富的标准编制经验，具备了本标准制定及相关实验条件和分析能力。</w:t>
      </w:r>
    </w:p>
    <w:p>
      <w:pPr>
        <w:numPr>
          <w:ilvl w:val="0"/>
          <w:numId w:val="0"/>
        </w:numPr>
        <w:spacing w:line="360" w:lineRule="auto"/>
        <w:ind w:leftChars="0"/>
        <w:rPr>
          <w:rFonts w:hint="eastAsia" w:ascii="Times New Roman" w:hAnsi="Times New Roman"/>
          <w:b/>
          <w:sz w:val="24"/>
          <w:szCs w:val="24"/>
          <w:lang w:val="en-US" w:eastAsia="zh-CN"/>
        </w:rPr>
      </w:pPr>
      <w:r>
        <w:rPr>
          <w:rFonts w:hint="eastAsia" w:ascii="Times New Roman" w:hAnsi="Times New Roman" w:cs="Times New Roman"/>
          <w:b/>
          <w:bCs/>
          <w:sz w:val="24"/>
          <w:szCs w:val="24"/>
          <w:lang w:val="en-US" w:eastAsia="zh-CN"/>
        </w:rPr>
        <w:t xml:space="preserve">3.2 </w:t>
      </w:r>
      <w:r>
        <w:rPr>
          <w:rFonts w:ascii="Times New Roman" w:hAnsi="Times New Roman"/>
          <w:b/>
          <w:sz w:val="24"/>
          <w:szCs w:val="24"/>
        </w:rPr>
        <w:t>主要</w:t>
      </w:r>
      <w:r>
        <w:rPr>
          <w:rFonts w:hint="eastAsia" w:ascii="Times New Roman" w:hAnsi="Times New Roman"/>
          <w:b/>
          <w:sz w:val="24"/>
          <w:szCs w:val="24"/>
          <w:lang w:val="en-US" w:eastAsia="zh-CN"/>
        </w:rPr>
        <w:t>工作情况</w:t>
      </w:r>
    </w:p>
    <w:p>
      <w:pPr>
        <w:pStyle w:val="3"/>
        <w:spacing w:line="360" w:lineRule="auto"/>
        <w:ind w:firstLine="480" w:firstLineChars="200"/>
        <w:rPr>
          <w:rFonts w:hint="default" w:ascii="Times New Roman" w:hAnsi="Times New Roman" w:eastAsia="宋体" w:cs="Times New Roman"/>
          <w:kern w:val="0"/>
          <w:lang w:val="en-US" w:eastAsia="zh-CN"/>
        </w:rPr>
      </w:pPr>
      <w:r>
        <w:rPr>
          <w:rFonts w:hint="default" w:ascii="Times New Roman" w:hAnsi="Times New Roman" w:cs="Times New Roman"/>
          <w:kern w:val="0"/>
        </w:rPr>
        <w:t>起草过程中北京天科合达半导体股份有限公司作为牵头单位，负责标准讨论稿、征求意见稿、送审稿的起草等；</w:t>
      </w:r>
    </w:p>
    <w:p>
      <w:pPr>
        <w:pStyle w:val="17"/>
        <w:spacing w:line="360" w:lineRule="auto"/>
        <w:ind w:firstLine="480"/>
        <w:rPr>
          <w:rFonts w:hint="default" w:ascii="Times New Roman" w:hAnsi="Times New Roman" w:cs="Times New Roman"/>
          <w:kern w:val="0"/>
          <w:sz w:val="24"/>
          <w:szCs w:val="24"/>
        </w:rPr>
      </w:pPr>
      <w:r>
        <w:rPr>
          <w:rFonts w:hint="default" w:ascii="Times New Roman" w:hAnsi="Times New Roman" w:cs="Times New Roman"/>
          <w:kern w:val="0"/>
          <w:sz w:val="24"/>
          <w:szCs w:val="24"/>
        </w:rPr>
        <w:t>本标准的主要起草人及工作职责见表1。</w:t>
      </w:r>
    </w:p>
    <w:p>
      <w:pPr>
        <w:pStyle w:val="17"/>
        <w:spacing w:line="360" w:lineRule="auto"/>
        <w:ind w:firstLine="48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表1主要起草人及工作职责</w:t>
      </w:r>
    </w:p>
    <w:tbl>
      <w:tblPr>
        <w:tblStyle w:val="9"/>
        <w:tblW w:w="0" w:type="auto"/>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548"/>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67" w:type="dxa"/>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2548" w:type="dxa"/>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起草人</w:t>
            </w:r>
          </w:p>
        </w:tc>
        <w:tc>
          <w:tcPr>
            <w:tcW w:w="5303" w:type="dxa"/>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7" w:type="dxa"/>
            <w:vAlign w:val="center"/>
          </w:tcPr>
          <w:p>
            <w:pPr>
              <w:pStyle w:val="17"/>
              <w:keepNext w:val="0"/>
              <w:keepLines w:val="0"/>
              <w:numPr>
                <w:ilvl w:val="0"/>
                <w:numId w:val="5"/>
              </w:numPr>
              <w:suppressLineNumbers w:val="0"/>
              <w:adjustRightInd w:val="0"/>
              <w:snapToGrid w:val="0"/>
              <w:spacing w:before="0" w:beforeAutospacing="0" w:after="0" w:afterAutospacing="0"/>
              <w:ind w:right="0" w:firstLineChars="0"/>
              <w:jc w:val="center"/>
              <w:rPr>
                <w:rFonts w:hint="default" w:ascii="Times New Roman" w:hAnsi="Times New Roman" w:cs="Times New Roman"/>
                <w:kern w:val="0"/>
                <w:szCs w:val="21"/>
              </w:rPr>
            </w:pPr>
          </w:p>
        </w:tc>
        <w:tc>
          <w:tcPr>
            <w:tcW w:w="2548" w:type="dxa"/>
            <w:vAlign w:val="center"/>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color w:val="000000"/>
              </w:rPr>
              <w:t>彭同华</w:t>
            </w:r>
            <w:r>
              <w:rPr>
                <w:rFonts w:hint="default" w:ascii="Times New Roman" w:hAnsi="Times New Roman" w:cs="Times New Roman"/>
                <w:szCs w:val="21"/>
              </w:rPr>
              <w:t>、佘宗静</w:t>
            </w:r>
          </w:p>
        </w:tc>
        <w:tc>
          <w:tcPr>
            <w:tcW w:w="5303" w:type="dxa"/>
            <w:vAlign w:val="center"/>
          </w:tcPr>
          <w:p>
            <w:pPr>
              <w:pStyle w:val="17"/>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cs="Times New Roman"/>
                <w:kern w:val="0"/>
                <w:szCs w:val="21"/>
              </w:rPr>
            </w:pPr>
            <w:r>
              <w:rPr>
                <w:rFonts w:hint="default" w:ascii="Times New Roman" w:hAnsi="Times New Roman" w:cs="Times New Roman"/>
                <w:kern w:val="0"/>
                <w:szCs w:val="21"/>
              </w:rPr>
              <w:t>全面负责标准的工作指导，标准审核，标准框架的制定、标准的</w:t>
            </w:r>
            <w:r>
              <w:rPr>
                <w:rFonts w:hint="eastAsia" w:ascii="Times New Roman" w:hAnsi="Times New Roman" w:cs="Times New Roman"/>
                <w:kern w:val="0"/>
                <w:szCs w:val="21"/>
                <w:lang w:val="en-US" w:eastAsia="zh-CN"/>
              </w:rPr>
              <w:t>起草</w:t>
            </w:r>
            <w:r>
              <w:rPr>
                <w:rFonts w:hint="default" w:ascii="Times New Roman" w:hAnsi="Times New Roman" w:cs="Times New Roman"/>
                <w:kern w:val="0"/>
                <w:szCs w:val="21"/>
              </w:rPr>
              <w:t>、试验方案的制定，组织协调等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7" w:type="dxa"/>
            <w:vAlign w:val="center"/>
          </w:tcPr>
          <w:p>
            <w:pPr>
              <w:pStyle w:val="17"/>
              <w:keepNext w:val="0"/>
              <w:keepLines w:val="0"/>
              <w:numPr>
                <w:ilvl w:val="0"/>
                <w:numId w:val="5"/>
              </w:numPr>
              <w:suppressLineNumbers w:val="0"/>
              <w:adjustRightInd w:val="0"/>
              <w:snapToGrid w:val="0"/>
              <w:spacing w:before="0" w:beforeAutospacing="0" w:after="0" w:afterAutospacing="0"/>
              <w:ind w:right="0" w:firstLineChars="0"/>
              <w:jc w:val="center"/>
              <w:rPr>
                <w:rFonts w:hint="default" w:ascii="Times New Roman" w:hAnsi="Times New Roman" w:cs="Times New Roman"/>
                <w:kern w:val="0"/>
                <w:szCs w:val="21"/>
              </w:rPr>
            </w:pPr>
          </w:p>
        </w:tc>
        <w:tc>
          <w:tcPr>
            <w:tcW w:w="2548" w:type="dxa"/>
            <w:vAlign w:val="center"/>
          </w:tcPr>
          <w:p>
            <w:pPr>
              <w:pStyle w:val="17"/>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color w:val="000000"/>
              </w:rPr>
              <w:t>王大军</w:t>
            </w:r>
          </w:p>
        </w:tc>
        <w:tc>
          <w:tcPr>
            <w:tcW w:w="5303" w:type="dxa"/>
            <w:vAlign w:val="center"/>
          </w:tcPr>
          <w:p>
            <w:pPr>
              <w:pStyle w:val="17"/>
              <w:keepNext w:val="0"/>
              <w:keepLines w:val="0"/>
              <w:suppressLineNumbers w:val="0"/>
              <w:adjustRightInd w:val="0"/>
              <w:snapToGrid w:val="0"/>
              <w:spacing w:before="0" w:beforeAutospacing="0" w:after="0" w:afterAutospacing="0"/>
              <w:ind w:left="0" w:leftChars="0" w:right="0" w:rightChars="0" w:firstLine="0" w:firstLineChars="0"/>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Cs w:val="21"/>
              </w:rPr>
              <w:t>负责标准的</w:t>
            </w:r>
            <w:r>
              <w:rPr>
                <w:rFonts w:hint="eastAsia" w:ascii="Times New Roman" w:hAnsi="Times New Roman" w:cs="Times New Roman"/>
                <w:kern w:val="0"/>
                <w:szCs w:val="21"/>
                <w:lang w:val="en-US" w:eastAsia="zh-CN"/>
              </w:rPr>
              <w:t>起草</w:t>
            </w:r>
            <w:r>
              <w:rPr>
                <w:rFonts w:hint="default" w:ascii="Times New Roman" w:hAnsi="Times New Roman" w:cs="Times New Roman"/>
                <w:kern w:val="0"/>
                <w:szCs w:val="21"/>
              </w:rPr>
              <w:t>、试验方案的执行等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67" w:type="dxa"/>
            <w:vAlign w:val="center"/>
          </w:tcPr>
          <w:p>
            <w:pPr>
              <w:pStyle w:val="17"/>
              <w:keepNext w:val="0"/>
              <w:keepLines w:val="0"/>
              <w:numPr>
                <w:ilvl w:val="0"/>
                <w:numId w:val="5"/>
              </w:numPr>
              <w:suppressLineNumbers w:val="0"/>
              <w:adjustRightInd w:val="0"/>
              <w:snapToGrid w:val="0"/>
              <w:spacing w:before="0" w:beforeAutospacing="0" w:after="0" w:afterAutospacing="0"/>
              <w:ind w:right="0" w:firstLineChars="0"/>
              <w:jc w:val="center"/>
              <w:rPr>
                <w:rFonts w:hint="default" w:ascii="Times New Roman" w:hAnsi="Times New Roman" w:cs="Times New Roman"/>
                <w:kern w:val="0"/>
                <w:szCs w:val="21"/>
              </w:rPr>
            </w:pPr>
          </w:p>
        </w:tc>
        <w:tc>
          <w:tcPr>
            <w:tcW w:w="2548" w:type="dxa"/>
            <w:vAlign w:val="center"/>
          </w:tcPr>
          <w:p>
            <w:pPr>
              <w:pStyle w:val="17"/>
              <w:keepNext w:val="0"/>
              <w:keepLines w:val="0"/>
              <w:suppressLineNumbers w:val="0"/>
              <w:adjustRightInd w:val="0"/>
              <w:snapToGrid w:val="0"/>
              <w:spacing w:before="0" w:beforeAutospacing="0" w:after="0" w:afterAutospacing="0"/>
              <w:ind w:left="0" w:right="0" w:firstLine="0" w:firstLineChars="0"/>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val="en-US" w:eastAsia="zh-CN"/>
              </w:rPr>
              <w:t>张贺、王波、刘春俊、杨建</w:t>
            </w:r>
          </w:p>
        </w:tc>
        <w:tc>
          <w:tcPr>
            <w:tcW w:w="5303" w:type="dxa"/>
            <w:vAlign w:val="center"/>
          </w:tcPr>
          <w:p>
            <w:pPr>
              <w:pStyle w:val="17"/>
              <w:keepNext w:val="0"/>
              <w:keepLines w:val="0"/>
              <w:suppressLineNumbers w:val="0"/>
              <w:adjustRightInd w:val="0"/>
              <w:snapToGrid w:val="0"/>
              <w:spacing w:before="0" w:beforeAutospacing="0" w:after="0" w:afterAutospacing="0"/>
              <w:ind w:left="0" w:right="0" w:firstLine="0" w:firstLineChars="0"/>
              <w:rPr>
                <w:rFonts w:hint="eastAsia" w:ascii="Times New Roman" w:hAnsi="Times New Roman" w:cs="Times New Roman" w:eastAsiaTheme="minorEastAsia"/>
                <w:kern w:val="0"/>
                <w:szCs w:val="21"/>
                <w:lang w:val="en-US" w:eastAsia="zh-CN"/>
              </w:rPr>
            </w:pPr>
            <w:r>
              <w:rPr>
                <w:rFonts w:hint="default" w:ascii="Times New Roman" w:hAnsi="Times New Roman" w:cs="Times New Roman"/>
                <w:kern w:val="0"/>
                <w:szCs w:val="21"/>
              </w:rPr>
              <w:t>负责标准技术方面的支持</w:t>
            </w:r>
            <w:r>
              <w:rPr>
                <w:rFonts w:hint="eastAsia" w:ascii="Times New Roman" w:hAnsi="Times New Roman" w:cs="Times New Roman"/>
                <w:kern w:val="0"/>
                <w:szCs w:val="21"/>
                <w:lang w:val="en-US" w:eastAsia="zh-CN"/>
              </w:rPr>
              <w:t>等</w:t>
            </w:r>
          </w:p>
        </w:tc>
      </w:tr>
    </w:tbl>
    <w:p>
      <w:pPr>
        <w:numPr>
          <w:ilvl w:val="0"/>
          <w:numId w:val="4"/>
        </w:numPr>
        <w:spacing w:line="360" w:lineRule="auto"/>
        <w:ind w:left="425" w:leftChars="0" w:hanging="425" w:firstLineChars="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主要工作过程</w:t>
      </w:r>
    </w:p>
    <w:p>
      <w:pPr>
        <w:numPr>
          <w:ilvl w:val="1"/>
          <w:numId w:val="4"/>
        </w:numPr>
        <w:spacing w:line="360" w:lineRule="auto"/>
        <w:ind w:left="0" w:leftChars="0" w:firstLine="0" w:firstLineChars="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起草阶段</w:t>
      </w:r>
    </w:p>
    <w:p>
      <w:pPr>
        <w:spacing w:line="360" w:lineRule="auto"/>
        <w:ind w:firstLine="480" w:firstLineChars="200"/>
        <w:rPr>
          <w:rFonts w:ascii="Times New Roman" w:hAnsi="Times New Roman" w:eastAsia="宋体" w:cs="Times New Roman"/>
          <w:spacing w:val="-2"/>
          <w:sz w:val="24"/>
        </w:rPr>
      </w:pPr>
      <w:r>
        <w:rPr>
          <w:rFonts w:ascii="Times New Roman" w:hAnsi="Times New Roman" w:cs="Times New Roman"/>
          <w:sz w:val="24"/>
        </w:rPr>
        <w:t>标准起草单位</w:t>
      </w:r>
      <w:r>
        <w:rPr>
          <w:rFonts w:hint="eastAsia" w:ascii="Times New Roman" w:hAnsi="Times New Roman" w:cs="Times New Roman"/>
          <w:sz w:val="24"/>
          <w:lang w:val="en-US" w:eastAsia="zh-CN"/>
        </w:rPr>
        <w:t>在</w:t>
      </w:r>
      <w:r>
        <w:rPr>
          <w:rFonts w:ascii="Times New Roman" w:hAnsi="Times New Roman" w:cs="Times New Roman"/>
          <w:sz w:val="24"/>
        </w:rPr>
        <w:t>接到全国半导体设备与材料标准化技术委员会下达的项目任务后，成立了专门的《</w:t>
      </w:r>
      <w:r>
        <w:rPr>
          <w:rFonts w:hint="eastAsia" w:ascii="Times New Roman" w:hAnsi="Times New Roman" w:cs="Times New Roman"/>
          <w:sz w:val="24"/>
        </w:rPr>
        <w:t>半绝缘碳化硅单晶</w:t>
      </w:r>
      <w:r>
        <w:rPr>
          <w:rFonts w:hint="eastAsia" w:ascii="Times New Roman" w:hAnsi="Times New Roman" w:cs="Times New Roman"/>
          <w:sz w:val="24"/>
          <w:lang w:val="en-US" w:eastAsia="zh-CN"/>
        </w:rPr>
        <w:t>的</w:t>
      </w:r>
      <w:r>
        <w:rPr>
          <w:rFonts w:hint="eastAsia" w:ascii="Times New Roman" w:hAnsi="Times New Roman" w:cs="Times New Roman"/>
          <w:sz w:val="24"/>
        </w:rPr>
        <w:t>电阻率非接触测量方法</w:t>
      </w:r>
      <w:r>
        <w:rPr>
          <w:rFonts w:ascii="Times New Roman" w:hAnsi="Times New Roman" w:cs="Times New Roman"/>
          <w:sz w:val="24"/>
        </w:rPr>
        <w:t>》起草工作组，</w:t>
      </w:r>
      <w:r>
        <w:rPr>
          <w:rFonts w:ascii="Times New Roman" w:hAnsi="Times New Roman" w:eastAsia="宋体" w:cs="Times New Roman"/>
          <w:spacing w:val="-3"/>
          <w:sz w:val="24"/>
        </w:rPr>
        <w:t>并制定了相关工作计划。根</w:t>
      </w:r>
      <w:r>
        <w:rPr>
          <w:rFonts w:ascii="Times New Roman" w:hAnsi="Times New Roman" w:eastAsia="宋体" w:cs="Times New Roman"/>
          <w:spacing w:val="-2"/>
          <w:sz w:val="24"/>
        </w:rPr>
        <w:t>据工作计划进度安排，标准编制组收集查阅了国内外相关政策、标准、文献，经过组内多次研讨，确定了标准的框架和主要内容，并于20</w:t>
      </w:r>
      <w:r>
        <w:rPr>
          <w:rFonts w:hint="eastAsia" w:ascii="Times New Roman" w:hAnsi="Times New Roman" w:eastAsia="宋体" w:cs="Times New Roman"/>
          <w:spacing w:val="-2"/>
          <w:sz w:val="24"/>
        </w:rPr>
        <w:t>20</w:t>
      </w:r>
      <w:r>
        <w:rPr>
          <w:rFonts w:ascii="Times New Roman" w:hAnsi="Times New Roman" w:eastAsia="宋体" w:cs="Times New Roman"/>
          <w:spacing w:val="-2"/>
          <w:sz w:val="24"/>
        </w:rPr>
        <w:t>年</w:t>
      </w:r>
      <w:r>
        <w:rPr>
          <w:rFonts w:hint="eastAsia" w:ascii="Times New Roman" w:hAnsi="Times New Roman" w:eastAsia="宋体" w:cs="Times New Roman"/>
          <w:spacing w:val="-2"/>
          <w:sz w:val="24"/>
        </w:rPr>
        <w:t>10</w:t>
      </w:r>
      <w:r>
        <w:rPr>
          <w:rFonts w:ascii="Times New Roman" w:hAnsi="Times New Roman" w:eastAsia="宋体" w:cs="Times New Roman"/>
          <w:spacing w:val="-2"/>
          <w:sz w:val="24"/>
        </w:rPr>
        <w:t>月形成了标准的草案稿</w:t>
      </w:r>
      <w:r>
        <w:rPr>
          <w:rFonts w:hint="eastAsia" w:ascii="Times New Roman" w:hAnsi="Times New Roman" w:eastAsia="宋体" w:cs="Times New Roman"/>
          <w:spacing w:val="-2"/>
          <w:sz w:val="24"/>
          <w:lang w:eastAsia="zh-CN"/>
        </w:rPr>
        <w:t>。</w:t>
      </w:r>
      <w:r>
        <w:rPr>
          <w:rFonts w:hint="eastAsia" w:ascii="Times New Roman" w:hAnsi="Times New Roman" w:eastAsia="宋体" w:cs="Times New Roman"/>
          <w:spacing w:val="-2"/>
          <w:sz w:val="24"/>
          <w:highlight w:val="none"/>
          <w:lang w:val="en-US" w:eastAsia="zh-CN"/>
        </w:rPr>
        <w:t>2020</w:t>
      </w:r>
      <w:r>
        <w:rPr>
          <w:rFonts w:hint="eastAsia" w:asciiTheme="minorEastAsia" w:hAnsiTheme="minorEastAsia"/>
          <w:sz w:val="24"/>
          <w:szCs w:val="24"/>
        </w:rPr>
        <w:t>年</w:t>
      </w:r>
      <w:r>
        <w:rPr>
          <w:rFonts w:hint="eastAsia" w:asciiTheme="minorEastAsia" w:hAnsiTheme="minorEastAsia"/>
          <w:sz w:val="24"/>
          <w:szCs w:val="24"/>
          <w:lang w:val="en-US" w:eastAsia="zh-CN"/>
        </w:rPr>
        <w:t>11</w:t>
      </w:r>
      <w:r>
        <w:rPr>
          <w:rFonts w:hint="eastAsia" w:asciiTheme="minorEastAsia" w:hAnsiTheme="minorEastAsia"/>
          <w:sz w:val="24"/>
          <w:szCs w:val="24"/>
        </w:rPr>
        <w:t>月，由</w:t>
      </w:r>
      <w:r>
        <w:rPr>
          <w:rFonts w:hint="eastAsia" w:ascii="宋体" w:hAnsi="宋体"/>
          <w:sz w:val="24"/>
        </w:rPr>
        <w:t>全国半导体设备和材料标准化技术委员会材料分技术委员会</w:t>
      </w:r>
      <w:r>
        <w:rPr>
          <w:rFonts w:hint="eastAsia" w:asciiTheme="minorEastAsia" w:hAnsiTheme="minorEastAsia"/>
          <w:sz w:val="24"/>
          <w:szCs w:val="24"/>
        </w:rPr>
        <w:t>组织，在江苏省如皋市市召开《</w:t>
      </w:r>
      <w:r>
        <w:rPr>
          <w:rFonts w:hint="eastAsia" w:ascii="Times New Roman" w:hAnsi="Times New Roman" w:cs="Times New Roman"/>
          <w:sz w:val="24"/>
        </w:rPr>
        <w:t>半绝缘碳化硅单晶</w:t>
      </w:r>
      <w:r>
        <w:rPr>
          <w:rFonts w:hint="eastAsia" w:ascii="Times New Roman" w:hAnsi="Times New Roman" w:cs="Times New Roman"/>
          <w:sz w:val="24"/>
          <w:lang w:val="en-US" w:eastAsia="zh-CN"/>
        </w:rPr>
        <w:t>的</w:t>
      </w:r>
      <w:r>
        <w:rPr>
          <w:rFonts w:hint="eastAsia" w:ascii="Times New Roman" w:hAnsi="Times New Roman" w:cs="Times New Roman"/>
          <w:sz w:val="24"/>
        </w:rPr>
        <w:t>电阻率非接触测量方法</w:t>
      </w:r>
      <w:r>
        <w:rPr>
          <w:rFonts w:hint="eastAsia" w:asciiTheme="minorEastAsia" w:hAnsiTheme="minorEastAsia"/>
          <w:sz w:val="24"/>
          <w:szCs w:val="24"/>
        </w:rPr>
        <w:t>》第一次标准工作会议（讨论会），共有</w:t>
      </w:r>
      <w:r>
        <w:rPr>
          <w:rFonts w:hint="eastAsia" w:asciiTheme="minorEastAsia" w:hAnsiTheme="minorEastAsia"/>
          <w:sz w:val="24"/>
          <w:szCs w:val="24"/>
          <w:highlight w:val="none"/>
          <w:lang w:val="en-US" w:eastAsia="zh-CN"/>
        </w:rPr>
        <w:t>天津四十六所、芜湖启迪</w:t>
      </w:r>
      <w:r>
        <w:rPr>
          <w:rFonts w:hint="eastAsia" w:asciiTheme="minorEastAsia" w:hAnsiTheme="minorEastAsia"/>
          <w:sz w:val="24"/>
          <w:szCs w:val="24"/>
        </w:rPr>
        <w:t>等</w:t>
      </w:r>
      <w:r>
        <w:rPr>
          <w:rFonts w:hint="eastAsia" w:asciiTheme="minorEastAsia" w:hAnsiTheme="minorEastAsia"/>
          <w:sz w:val="24"/>
          <w:szCs w:val="24"/>
          <w:lang w:val="en-US" w:eastAsia="zh-CN"/>
        </w:rPr>
        <w:t>12</w:t>
      </w:r>
      <w:r>
        <w:rPr>
          <w:rFonts w:hint="eastAsia" w:asciiTheme="minorEastAsia" w:hAnsiTheme="minorEastAsia"/>
          <w:sz w:val="24"/>
          <w:szCs w:val="24"/>
        </w:rPr>
        <w:t>家单位的</w:t>
      </w:r>
      <w:r>
        <w:rPr>
          <w:rFonts w:hint="eastAsia" w:asciiTheme="minorEastAsia" w:hAnsiTheme="minorEastAsia"/>
          <w:sz w:val="24"/>
          <w:szCs w:val="24"/>
          <w:highlight w:val="none"/>
          <w:lang w:val="en-US" w:eastAsia="zh-CN"/>
        </w:rPr>
        <w:t>18</w:t>
      </w:r>
      <w:r>
        <w:rPr>
          <w:rFonts w:hint="eastAsia" w:asciiTheme="minorEastAsia" w:hAnsiTheme="minorEastAsia"/>
          <w:sz w:val="24"/>
          <w:szCs w:val="24"/>
          <w:highlight w:val="none"/>
        </w:rPr>
        <w:t>名</w:t>
      </w:r>
      <w:r>
        <w:rPr>
          <w:rFonts w:hint="eastAsia" w:asciiTheme="minorEastAsia" w:hAnsiTheme="minorEastAsia"/>
          <w:sz w:val="24"/>
          <w:szCs w:val="24"/>
        </w:rPr>
        <w:t>专家参加了会议，</w:t>
      </w:r>
      <w:r>
        <w:rPr>
          <w:rFonts w:hint="eastAsia" w:asciiTheme="minorEastAsia" w:hAnsiTheme="minorEastAsia"/>
          <w:color w:val="000000" w:themeColor="text1"/>
          <w:sz w:val="24"/>
          <w:szCs w:val="24"/>
          <w14:textFill>
            <w14:solidFill>
              <w14:schemeClr w14:val="tx1"/>
            </w14:solidFill>
          </w14:textFill>
        </w:rPr>
        <w:t>与会专家对标准的讨论稿认真地进行了逐字逐句的讨论，对本标准的技术要点内容和文本质量进行了充分的讨论，会议对本标准的范围、规范性引用文件、</w:t>
      </w:r>
      <w:r>
        <w:rPr>
          <w:rFonts w:hint="eastAsia" w:asciiTheme="minorEastAsia" w:hAnsiTheme="minorEastAsia"/>
          <w:color w:val="000000" w:themeColor="text1"/>
          <w:sz w:val="24"/>
          <w:szCs w:val="24"/>
          <w:lang w:val="en-US" w:eastAsia="zh-CN"/>
          <w14:textFill>
            <w14:solidFill>
              <w14:schemeClr w14:val="tx1"/>
            </w14:solidFill>
          </w14:textFill>
        </w:rPr>
        <w:t>方法原理</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测试仪器、干扰因素、测试样品、测试环境、测试程序</w:t>
      </w:r>
      <w:r>
        <w:rPr>
          <w:rFonts w:hint="eastAsia" w:asciiTheme="minorEastAsia" w:hAnsiTheme="minorEastAsia"/>
          <w:color w:val="000000" w:themeColor="text1"/>
          <w:sz w:val="24"/>
          <w:szCs w:val="24"/>
          <w14:textFill>
            <w14:solidFill>
              <w14:schemeClr w14:val="tx1"/>
            </w14:solidFill>
          </w14:textFill>
        </w:rPr>
        <w:t>等提出了相应修改意见。根据会议的要求，编制组对讨论稿进行了修改及相关内容的补充和完善，</w:t>
      </w:r>
      <w:r>
        <w:rPr>
          <w:rFonts w:hint="eastAsia" w:asciiTheme="minorEastAsia" w:hAnsiTheme="minorEastAsia"/>
          <w:color w:val="000000" w:themeColor="text1"/>
          <w:sz w:val="24"/>
          <w:szCs w:val="24"/>
          <w:highlight w:val="none"/>
          <w14:textFill>
            <w14:solidFill>
              <w14:schemeClr w14:val="tx1"/>
            </w14:solidFill>
          </w14:textFill>
        </w:rPr>
        <w:t>于20</w:t>
      </w:r>
      <w:r>
        <w:rPr>
          <w:rFonts w:hint="eastAsia" w:asciiTheme="minorEastAsia" w:hAnsiTheme="minorEastAsia"/>
          <w:color w:val="000000" w:themeColor="text1"/>
          <w:sz w:val="24"/>
          <w:szCs w:val="24"/>
          <w:highlight w:val="none"/>
          <w:lang w:val="en-US" w:eastAsia="zh-CN"/>
          <w14:textFill>
            <w14:solidFill>
              <w14:schemeClr w14:val="tx1"/>
            </w14:solidFill>
          </w14:textFill>
        </w:rPr>
        <w:t>21</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olor w:val="000000" w:themeColor="text1"/>
          <w:sz w:val="24"/>
          <w:szCs w:val="24"/>
          <w:highlight w:val="none"/>
          <w14:textFill>
            <w14:solidFill>
              <w14:schemeClr w14:val="tx1"/>
            </w14:solidFill>
          </w14:textFill>
        </w:rPr>
        <w:t>月完成了征求意见稿及编制说明。</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二、标准编制原则和标准主要内容及确定依据</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1.编制原则</w:t>
      </w:r>
    </w:p>
    <w:p>
      <w:pPr>
        <w:spacing w:line="360" w:lineRule="auto"/>
        <w:ind w:firstLine="480" w:firstLineChars="200"/>
        <w:rPr>
          <w:rFonts w:asciiTheme="minorEastAsia" w:hAnsiTheme="minorEastAsia" w:cstheme="minorEastAsia"/>
          <w:sz w:val="24"/>
          <w:szCs w:val="24"/>
        </w:rPr>
      </w:pPr>
      <w:r>
        <w:rPr>
          <w:rFonts w:ascii="Times New Roman" w:hAnsi="Times New Roman" w:cs="Times New Roman"/>
          <w:sz w:val="24"/>
        </w:rPr>
        <w:t>标准的编写格式按国家标准GB/T1.1-20</w:t>
      </w:r>
      <w:r>
        <w:rPr>
          <w:rFonts w:hint="eastAsia" w:ascii="Times New Roman" w:hAnsi="Times New Roman" w:cs="Times New Roman"/>
          <w:sz w:val="24"/>
        </w:rPr>
        <w:t>20</w:t>
      </w:r>
      <w:r>
        <w:rPr>
          <w:rFonts w:ascii="Times New Roman" w:hAnsi="Times New Roman" w:cs="Times New Roman"/>
          <w:sz w:val="24"/>
        </w:rPr>
        <w:t>《标准化工作导则第1部分：标准的结构和编写》的统一规定和要求进行编写。</w:t>
      </w:r>
    </w:p>
    <w:p>
      <w:pPr>
        <w:numPr>
          <w:ilvl w:val="0"/>
          <w:numId w:val="6"/>
        </w:numPr>
        <w:spacing w:line="360" w:lineRule="auto"/>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确定标准内容的依据</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lang w:val="en-US" w:eastAsia="zh-CN"/>
        </w:rPr>
        <w:t>传统的电阻率ρ是使用</w:t>
      </w:r>
      <w:r>
        <w:rPr>
          <w:rFonts w:hint="eastAsia" w:ascii="Times New Roman" w:hAnsi="Times New Roman" w:cs="Times New Roman"/>
          <w:sz w:val="24"/>
          <w:szCs w:val="24"/>
          <w:lang w:val="en-US" w:eastAsia="zh-CN"/>
        </w:rPr>
        <w:t>欧姆定律得到，而本标准中使用的非接触测试方法是基于材料电容和材料电阻所构成的弛豫时间常数τ，根据施加的外电压得到即时电量的驰豫曲线，进而得到单晶片的电阻率。</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3.标准主要内容</w:t>
      </w:r>
    </w:p>
    <w:p>
      <w:pPr>
        <w:pStyle w:val="7"/>
        <w:spacing w:before="0" w:beforeAutospacing="0" w:after="0" w:afterAutospacing="0" w:line="360" w:lineRule="auto"/>
        <w:ind w:firstLine="480"/>
        <w:rPr>
          <w:rFonts w:hint="default" w:asciiTheme="minorEastAsia" w:hAnsiTheme="minorEastAsia" w:eastAsiaTheme="minorEastAsia" w:cstheme="minorEastAsia"/>
          <w:kern w:val="2"/>
          <w:lang w:val="en-US" w:eastAsia="zh-CN"/>
        </w:rPr>
      </w:pPr>
      <w:r>
        <w:rPr>
          <w:rFonts w:hint="eastAsia" w:asciiTheme="minorEastAsia" w:hAnsiTheme="minorEastAsia" w:eastAsiaTheme="minorEastAsia" w:cstheme="minorEastAsia"/>
          <w:kern w:val="2"/>
        </w:rPr>
        <w:t>本标准主要规定了</w:t>
      </w:r>
      <w:r>
        <w:rPr>
          <w:rFonts w:hint="eastAsia" w:asciiTheme="minorEastAsia" w:hAnsiTheme="minorEastAsia" w:cstheme="minorEastAsia"/>
        </w:rPr>
        <w:t>半绝缘碳化硅单晶的</w:t>
      </w:r>
      <w:r>
        <w:rPr>
          <w:rFonts w:hint="eastAsia" w:asciiTheme="minorEastAsia" w:hAnsiTheme="minorEastAsia" w:eastAsiaTheme="minorEastAsia" w:cstheme="minorEastAsia"/>
          <w:kern w:val="2"/>
        </w:rPr>
        <w:t>电阻率大小的</w:t>
      </w:r>
      <w:r>
        <w:rPr>
          <w:rFonts w:hint="eastAsia" w:asciiTheme="minorEastAsia" w:hAnsiTheme="minorEastAsia" w:eastAsiaTheme="minorEastAsia" w:cstheme="minorEastAsia"/>
        </w:rPr>
        <w:t>测量方法</w:t>
      </w:r>
      <w:r>
        <w:rPr>
          <w:rFonts w:hint="eastAsia" w:asciiTheme="minorEastAsia" w:hAnsiTheme="minorEastAsia" w:eastAsiaTheme="minorEastAsia" w:cstheme="minorEastAsia"/>
          <w:kern w:val="2"/>
        </w:rPr>
        <w:t>。主要内容包括：范围、规范性引用文件、术语和定义、方法原理、</w:t>
      </w:r>
      <w:r>
        <w:rPr>
          <w:rFonts w:hint="eastAsia" w:asciiTheme="minorEastAsia" w:hAnsiTheme="minorEastAsia" w:eastAsiaTheme="minorEastAsia" w:cstheme="minorEastAsia"/>
          <w:kern w:val="2"/>
          <w:lang w:val="en-US" w:eastAsia="zh-CN"/>
        </w:rPr>
        <w:t>试验条件、干扰因素、</w:t>
      </w:r>
      <w:r>
        <w:rPr>
          <w:rFonts w:hint="eastAsia" w:asciiTheme="minorEastAsia" w:hAnsiTheme="minorEastAsia" w:eastAsiaTheme="minorEastAsia" w:cstheme="minorEastAsia"/>
          <w:kern w:val="2"/>
        </w:rPr>
        <w:t>仪器</w:t>
      </w:r>
      <w:r>
        <w:rPr>
          <w:rFonts w:hint="eastAsia" w:asciiTheme="minorEastAsia" w:hAnsiTheme="minorEastAsia" w:eastAsiaTheme="minorEastAsia" w:cstheme="minorEastAsia"/>
          <w:kern w:val="2"/>
          <w:lang w:val="en-US" w:eastAsia="zh-CN"/>
        </w:rPr>
        <w:t>设备</w:t>
      </w:r>
      <w:r>
        <w:rPr>
          <w:rFonts w:hint="eastAsia" w:asciiTheme="minorEastAsia" w:hAnsiTheme="minorEastAsia" w:eastAsiaTheme="minorEastAsia" w:cstheme="minorEastAsia"/>
          <w:kern w:val="2"/>
        </w:rPr>
        <w:t>、样品、测试程序、精密度、测试报告</w:t>
      </w:r>
      <w:r>
        <w:rPr>
          <w:rFonts w:hint="eastAsia" w:asciiTheme="minorEastAsia" w:hAnsiTheme="minorEastAsia" w:eastAsiaTheme="minorEastAsia" w:cstheme="minorEastAsia"/>
          <w:kern w:val="2"/>
          <w:lang w:val="en-US" w:eastAsia="zh-CN"/>
        </w:rPr>
        <w:t>等内容。</w:t>
      </w: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3.1. 范围</w:t>
      </w:r>
    </w:p>
    <w:p>
      <w:pPr>
        <w:pStyle w:val="7"/>
        <w:numPr>
          <w:ilvl w:val="0"/>
          <w:numId w:val="0"/>
        </w:numPr>
        <w:spacing w:before="0" w:beforeAutospacing="0" w:after="0" w:afterAutospacing="0" w:line="360" w:lineRule="auto"/>
        <w:ind w:leftChars="0" w:firstLine="480" w:firstLineChars="200"/>
        <w:rPr>
          <w:rFonts w:hint="default" w:asciiTheme="minorEastAsia" w:hAnsiTheme="minorEastAsia" w:eastAsiaTheme="minorEastAsia" w:cstheme="minorEastAsia"/>
          <w:b w:val="0"/>
          <w:bCs w:val="0"/>
          <w:kern w:val="2"/>
          <w:lang w:val="en-US" w:eastAsia="zh-CN"/>
        </w:rPr>
      </w:pPr>
      <w:r>
        <w:rPr>
          <w:rFonts w:hint="default" w:asciiTheme="minorEastAsia" w:hAnsiTheme="minorEastAsia" w:eastAsiaTheme="minorEastAsia" w:cstheme="minorEastAsia"/>
          <w:b w:val="0"/>
          <w:bCs w:val="0"/>
          <w:kern w:val="2"/>
          <w:lang w:val="en-US" w:eastAsia="zh-CN"/>
        </w:rPr>
        <w:t>本</w:t>
      </w:r>
      <w:r>
        <w:rPr>
          <w:rFonts w:hint="eastAsia" w:asciiTheme="minorEastAsia" w:hAnsiTheme="minorEastAsia" w:eastAsiaTheme="minorEastAsia" w:cstheme="minorEastAsia"/>
          <w:b w:val="0"/>
          <w:bCs w:val="0"/>
          <w:kern w:val="2"/>
          <w:lang w:val="en-US" w:eastAsia="zh-CN"/>
        </w:rPr>
        <w:t>标准</w:t>
      </w:r>
      <w:r>
        <w:rPr>
          <w:rFonts w:hint="default" w:asciiTheme="minorEastAsia" w:hAnsiTheme="minorEastAsia" w:eastAsiaTheme="minorEastAsia" w:cstheme="minorEastAsia"/>
          <w:b w:val="0"/>
          <w:bCs w:val="0"/>
          <w:kern w:val="2"/>
          <w:lang w:val="en-US" w:eastAsia="zh-CN"/>
        </w:rPr>
        <w:t>规定了半绝缘碳化硅单晶的电阻率非接触测试方法</w:t>
      </w:r>
      <w:r>
        <w:rPr>
          <w:rFonts w:hint="eastAsia" w:asciiTheme="minorEastAsia" w:hAnsiTheme="minorEastAsia" w:eastAsiaTheme="minorEastAsia" w:cstheme="minorEastAsia"/>
          <w:b w:val="0"/>
          <w:bCs w:val="0"/>
          <w:kern w:val="2"/>
          <w:lang w:val="en-US" w:eastAsia="zh-CN"/>
        </w:rPr>
        <w:t>，</w:t>
      </w:r>
      <w:r>
        <w:rPr>
          <w:rFonts w:hint="default" w:asciiTheme="minorEastAsia" w:hAnsiTheme="minorEastAsia" w:eastAsiaTheme="minorEastAsia" w:cstheme="minorEastAsia"/>
          <w:b w:val="0"/>
          <w:bCs w:val="0"/>
          <w:kern w:val="2"/>
          <w:lang w:val="en-US" w:eastAsia="zh-CN"/>
        </w:rPr>
        <w:t>适用于电阻率测量</w:t>
      </w:r>
      <w:r>
        <w:rPr>
          <w:rFonts w:hint="default" w:ascii="Times New Roman" w:hAnsi="Times New Roman" w:eastAsia="宋体" w:cs="Times New Roman"/>
          <w:b w:val="0"/>
          <w:bCs w:val="0"/>
          <w:kern w:val="2"/>
          <w:lang w:val="en-US" w:eastAsia="zh-CN"/>
        </w:rPr>
        <w:t xml:space="preserve">为 </w:t>
      </w:r>
      <w:r>
        <w:rPr>
          <w:rFonts w:hint="eastAsia" w:ascii="Times New Roman" w:hAnsi="Times New Roman" w:cs="Times New Roman"/>
          <w:b w:val="0"/>
          <w:bCs w:val="0"/>
          <w:kern w:val="2"/>
          <w:lang w:val="en-US" w:eastAsia="zh-CN"/>
        </w:rPr>
        <w:t>1E5</w:t>
      </w:r>
      <w:r>
        <w:rPr>
          <w:rFonts w:hint="default" w:ascii="Times New Roman" w:hAnsi="Times New Roman" w:eastAsia="宋体" w:cs="Times New Roman"/>
          <w:b w:val="0"/>
          <w:bCs w:val="0"/>
          <w:kern w:val="2"/>
          <w:lang w:val="en-US" w:eastAsia="zh-CN"/>
        </w:rPr>
        <w:t xml:space="preserve"> Ω•cm~</w:t>
      </w:r>
      <w:r>
        <w:rPr>
          <w:rFonts w:hint="eastAsia" w:ascii="Times New Roman" w:hAnsi="Times New Roman" w:cs="Times New Roman"/>
          <w:b w:val="0"/>
          <w:bCs w:val="0"/>
          <w:kern w:val="2"/>
          <w:lang w:val="en-US" w:eastAsia="zh-CN"/>
        </w:rPr>
        <w:t>1E12</w:t>
      </w:r>
      <w:r>
        <w:rPr>
          <w:rFonts w:hint="default" w:ascii="Times New Roman" w:hAnsi="Times New Roman" w:eastAsia="宋体" w:cs="Times New Roman"/>
          <w:b w:val="0"/>
          <w:bCs w:val="0"/>
          <w:kern w:val="2"/>
          <w:lang w:val="en-US" w:eastAsia="zh-CN"/>
        </w:rPr>
        <w:t xml:space="preserve"> Ω•cm</w:t>
      </w:r>
      <w:r>
        <w:rPr>
          <w:rFonts w:hint="default" w:asciiTheme="minorEastAsia" w:hAnsiTheme="minorEastAsia" w:eastAsiaTheme="minorEastAsia" w:cstheme="minorEastAsia"/>
          <w:b w:val="0"/>
          <w:bCs w:val="0"/>
          <w:kern w:val="2"/>
          <w:lang w:val="en-US" w:eastAsia="zh-CN"/>
        </w:rPr>
        <w:t>的</w:t>
      </w:r>
      <w:r>
        <w:rPr>
          <w:rFonts w:hint="eastAsia" w:asciiTheme="minorEastAsia" w:hAnsiTheme="minorEastAsia" w:eastAsiaTheme="minorEastAsia" w:cstheme="minorEastAsia"/>
          <w:b w:val="0"/>
          <w:bCs w:val="0"/>
          <w:kern w:val="2"/>
          <w:lang w:val="en-US" w:eastAsia="zh-CN"/>
        </w:rPr>
        <w:t>半绝缘碳化硅单晶片</w:t>
      </w:r>
      <w:r>
        <w:rPr>
          <w:rFonts w:hint="default" w:asciiTheme="minorEastAsia" w:hAnsiTheme="minorEastAsia" w:eastAsiaTheme="minorEastAsia" w:cstheme="minorEastAsia"/>
          <w:b w:val="0"/>
          <w:bCs w:val="0"/>
          <w:kern w:val="2"/>
          <w:lang w:val="en-US" w:eastAsia="zh-CN"/>
        </w:rPr>
        <w:t>。当待测晶片的电阻率小于</w:t>
      </w:r>
      <w:r>
        <w:rPr>
          <w:rFonts w:hint="eastAsia" w:ascii="Times New Roman" w:hAnsi="Times New Roman" w:cs="Times New Roman"/>
          <w:b w:val="0"/>
          <w:bCs w:val="0"/>
          <w:kern w:val="2"/>
          <w:lang w:val="en-US" w:eastAsia="zh-CN"/>
        </w:rPr>
        <w:t>1E5</w:t>
      </w:r>
      <w:r>
        <w:rPr>
          <w:rFonts w:hint="default" w:ascii="Times New Roman" w:hAnsi="Times New Roman" w:eastAsia="宋体" w:cs="Times New Roman"/>
          <w:b w:val="0"/>
          <w:bCs w:val="0"/>
          <w:kern w:val="2"/>
          <w:lang w:val="en-US" w:eastAsia="zh-CN"/>
        </w:rPr>
        <w:t xml:space="preserve"> Ω•cm</w:t>
      </w:r>
      <w:r>
        <w:rPr>
          <w:rFonts w:hint="default" w:asciiTheme="minorEastAsia" w:hAnsiTheme="minorEastAsia" w:eastAsiaTheme="minorEastAsia" w:cstheme="minorEastAsia"/>
          <w:b w:val="0"/>
          <w:bCs w:val="0"/>
          <w:kern w:val="2"/>
          <w:lang w:val="en-US" w:eastAsia="zh-CN"/>
        </w:rPr>
        <w:t>时, 弛豫时间小于</w:t>
      </w:r>
      <w:r>
        <w:rPr>
          <w:rFonts w:hint="default" w:ascii="Times New Roman" w:hAnsi="Times New Roman" w:cs="Times New Roman" w:eastAsiaTheme="minorEastAsia"/>
          <w:b w:val="0"/>
          <w:bCs w:val="0"/>
          <w:kern w:val="2"/>
          <w:lang w:val="en-US" w:eastAsia="zh-CN"/>
        </w:rPr>
        <w:t>10 ns，整个放</w:t>
      </w:r>
      <w:r>
        <w:rPr>
          <w:rFonts w:hint="default" w:asciiTheme="minorEastAsia" w:hAnsiTheme="minorEastAsia" w:eastAsiaTheme="minorEastAsia" w:cstheme="minorEastAsia"/>
          <w:b w:val="0"/>
          <w:bCs w:val="0"/>
          <w:kern w:val="2"/>
          <w:lang w:val="en-US" w:eastAsia="zh-CN"/>
        </w:rPr>
        <w:t>电过程太快导致仪器来不及反应</w:t>
      </w:r>
      <w:r>
        <w:rPr>
          <w:rFonts w:hint="eastAsia" w:asciiTheme="minorEastAsia" w:hAnsiTheme="minorEastAsia" w:eastAsiaTheme="minorEastAsia" w:cstheme="minorEastAsia"/>
          <w:b w:val="0"/>
          <w:bCs w:val="0"/>
          <w:kern w:val="2"/>
          <w:lang w:val="en-US" w:eastAsia="zh-CN"/>
        </w:rPr>
        <w:t>；</w:t>
      </w:r>
      <w:r>
        <w:rPr>
          <w:rFonts w:hint="default" w:asciiTheme="minorEastAsia" w:hAnsiTheme="minorEastAsia" w:eastAsiaTheme="minorEastAsia" w:cstheme="minorEastAsia"/>
          <w:b w:val="0"/>
          <w:bCs w:val="0"/>
          <w:kern w:val="2"/>
          <w:lang w:val="en-US" w:eastAsia="zh-CN"/>
        </w:rPr>
        <w:t>当待测晶片的电阻率大于</w:t>
      </w:r>
      <w:r>
        <w:rPr>
          <w:rFonts w:hint="eastAsia" w:ascii="Times New Roman" w:hAnsi="Times New Roman" w:cs="Times New Roman"/>
          <w:b w:val="0"/>
          <w:bCs w:val="0"/>
          <w:kern w:val="2"/>
          <w:lang w:val="en-US" w:eastAsia="zh-CN"/>
        </w:rPr>
        <w:t xml:space="preserve">1E12 </w:t>
      </w:r>
      <w:r>
        <w:rPr>
          <w:rFonts w:hint="default" w:ascii="Times New Roman" w:hAnsi="Times New Roman" w:eastAsia="宋体" w:cs="Times New Roman"/>
          <w:b w:val="0"/>
          <w:bCs w:val="0"/>
          <w:kern w:val="2"/>
          <w:lang w:val="en-US" w:eastAsia="zh-CN"/>
        </w:rPr>
        <w:t>Ω•cm</w:t>
      </w:r>
      <w:r>
        <w:rPr>
          <w:rFonts w:hint="default" w:asciiTheme="minorEastAsia" w:hAnsiTheme="minorEastAsia" w:eastAsiaTheme="minorEastAsia" w:cstheme="minorEastAsia"/>
          <w:b w:val="0"/>
          <w:bCs w:val="0"/>
          <w:kern w:val="2"/>
          <w:lang w:val="en-US" w:eastAsia="zh-CN"/>
        </w:rPr>
        <w:t>时, 电荷放大器电极中的电流为纳安级, 很难消除偏置电流对其的干扰。因此, 该方法测试电阻率的量程是</w:t>
      </w:r>
      <w:r>
        <w:rPr>
          <w:rFonts w:hint="eastAsia" w:ascii="Times New Roman" w:hAnsi="Times New Roman" w:cs="Times New Roman"/>
          <w:b w:val="0"/>
          <w:bCs w:val="0"/>
          <w:kern w:val="2"/>
          <w:lang w:val="en-US" w:eastAsia="zh-CN"/>
        </w:rPr>
        <w:t>1E5</w:t>
      </w:r>
      <w:r>
        <w:rPr>
          <w:rFonts w:hint="default" w:ascii="Times New Roman" w:hAnsi="Times New Roman" w:eastAsia="宋体" w:cs="Times New Roman"/>
          <w:b w:val="0"/>
          <w:bCs w:val="0"/>
          <w:kern w:val="2"/>
          <w:lang w:val="en-US" w:eastAsia="zh-CN"/>
        </w:rPr>
        <w:t xml:space="preserve"> Ω•cm~</w:t>
      </w:r>
      <w:r>
        <w:rPr>
          <w:rFonts w:hint="eastAsia" w:ascii="Times New Roman" w:hAnsi="Times New Roman" w:cs="Times New Roman"/>
          <w:b w:val="0"/>
          <w:bCs w:val="0"/>
          <w:kern w:val="2"/>
          <w:lang w:val="en-US" w:eastAsia="zh-CN"/>
        </w:rPr>
        <w:t>1E12</w:t>
      </w:r>
      <w:r>
        <w:rPr>
          <w:rFonts w:hint="default" w:ascii="Times New Roman" w:hAnsi="Times New Roman" w:eastAsia="宋体" w:cs="Times New Roman"/>
          <w:b w:val="0"/>
          <w:bCs w:val="0"/>
          <w:kern w:val="2"/>
          <w:lang w:val="en-US" w:eastAsia="zh-CN"/>
        </w:rPr>
        <w:t xml:space="preserve"> Ω•cm</w:t>
      </w:r>
      <w:r>
        <w:rPr>
          <w:rFonts w:hint="default" w:asciiTheme="minorEastAsia" w:hAnsiTheme="minorEastAsia" w:eastAsiaTheme="minorEastAsia" w:cstheme="minorEastAsia"/>
          <w:b w:val="0"/>
          <w:bCs w:val="0"/>
          <w:kern w:val="2"/>
          <w:lang w:val="en-US" w:eastAsia="zh-CN"/>
        </w:rPr>
        <w:t>。</w:t>
      </w:r>
    </w:p>
    <w:p>
      <w:pPr>
        <w:pStyle w:val="7"/>
        <w:numPr>
          <w:ilvl w:val="0"/>
          <w:numId w:val="0"/>
        </w:numPr>
        <w:spacing w:before="0" w:beforeAutospacing="0" w:after="0" w:afterAutospacing="0" w:line="360" w:lineRule="auto"/>
        <w:ind w:leftChars="0" w:firstLine="0" w:firstLineChars="0"/>
        <w:rPr>
          <w:rFonts w:hint="default" w:asciiTheme="minorEastAsia" w:hAnsiTheme="minorEastAsia" w:eastAsiaTheme="minorEastAsia" w:cstheme="minorEastAsia"/>
          <w:b w:val="0"/>
          <w:bCs w:val="0"/>
          <w:kern w:val="2"/>
          <w:lang w:val="en-US" w:eastAsia="zh-CN"/>
        </w:rPr>
      </w:pPr>
      <w:r>
        <w:rPr>
          <w:rFonts w:hint="eastAsia" w:asciiTheme="minorEastAsia" w:hAnsiTheme="minorEastAsia" w:eastAsiaTheme="minorEastAsia" w:cstheme="minorEastAsia"/>
          <w:b/>
          <w:bCs/>
          <w:kern w:val="2"/>
          <w:lang w:val="en-US" w:eastAsia="zh-CN"/>
        </w:rPr>
        <w:t>3.2. 规范性引用文件</w:t>
      </w:r>
    </w:p>
    <w:p>
      <w:pPr>
        <w:pStyle w:val="7"/>
        <w:numPr>
          <w:ilvl w:val="0"/>
          <w:numId w:val="0"/>
        </w:numPr>
        <w:spacing w:before="0" w:beforeAutospacing="0" w:after="0" w:afterAutospacing="0" w:line="360" w:lineRule="auto"/>
        <w:ind w:leftChars="0" w:firstLine="480" w:firstLineChars="2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GB/T 14264 半导体材料术语、GB/T 25915.1 洁净室及相关受控环境 第1部分:空气洁净度等级主要是引用其中规定的术语和定义。</w:t>
      </w:r>
    </w:p>
    <w:p>
      <w:pPr>
        <w:pStyle w:val="7"/>
        <w:numPr>
          <w:ilvl w:val="0"/>
          <w:numId w:val="0"/>
        </w:numPr>
        <w:spacing w:before="0" w:beforeAutospacing="0" w:after="0" w:afterAutospacing="0" w:line="360" w:lineRule="auto"/>
        <w:ind w:leftChars="0" w:firstLine="480" w:firstLineChars="2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u w:val="none"/>
          <w:lang w:val="en-US" w:eastAsia="zh-CN"/>
        </w:rPr>
        <w:fldChar w:fldCharType="begin"/>
      </w:r>
      <w:r>
        <w:rPr>
          <w:rFonts w:hint="default" w:ascii="Times New Roman" w:hAnsi="Times New Roman" w:cs="Times New Roman" w:eastAsiaTheme="minorEastAsia"/>
          <w:b w:val="0"/>
          <w:bCs w:val="0"/>
          <w:kern w:val="2"/>
          <w:u w:val="none"/>
          <w:lang w:val="en-US" w:eastAsia="zh-CN"/>
        </w:rPr>
        <w:instrText xml:space="preserve"> HYPERLINK "http://openstd.samr.gov.cn/bzgk/gb/javascript:void(0)" </w:instrText>
      </w:r>
      <w:r>
        <w:rPr>
          <w:rFonts w:hint="default" w:ascii="Times New Roman" w:hAnsi="Times New Roman" w:cs="Times New Roman" w:eastAsiaTheme="minorEastAsia"/>
          <w:b w:val="0"/>
          <w:bCs w:val="0"/>
          <w:kern w:val="2"/>
          <w:u w:val="none"/>
          <w:lang w:val="en-US" w:eastAsia="zh-CN"/>
        </w:rPr>
        <w:fldChar w:fldCharType="separate"/>
      </w:r>
      <w:r>
        <w:rPr>
          <w:rFonts w:hint="default" w:ascii="Times New Roman" w:hAnsi="Times New Roman" w:cs="Times New Roman" w:eastAsiaTheme="minorEastAsia"/>
          <w:b w:val="0"/>
          <w:bCs w:val="0"/>
          <w:kern w:val="2"/>
          <w:u w:val="none"/>
          <w:lang w:val="en-US" w:eastAsia="zh-CN"/>
        </w:rPr>
        <w:t>GB/T 30866</w:t>
      </w:r>
      <w:r>
        <w:rPr>
          <w:rFonts w:hint="default" w:ascii="Times New Roman" w:hAnsi="Times New Roman" w:cs="Times New Roman" w:eastAsiaTheme="minorEastAsia"/>
          <w:b w:val="0"/>
          <w:bCs w:val="0"/>
          <w:kern w:val="2"/>
          <w:u w:val="none"/>
          <w:lang w:val="en-US" w:eastAsia="zh-CN"/>
        </w:rPr>
        <w:fldChar w:fldCharType="end"/>
      </w:r>
      <w:r>
        <w:rPr>
          <w:rFonts w:hint="default" w:ascii="Times New Roman" w:hAnsi="Times New Roman" w:cs="Times New Roman" w:eastAsiaTheme="minorEastAsia"/>
          <w:b w:val="0"/>
          <w:bCs w:val="0"/>
          <w:kern w:val="2"/>
          <w:u w:val="none"/>
          <w:lang w:val="en-US" w:eastAsia="zh-CN"/>
        </w:rPr>
        <w:t xml:space="preserve"> 碳化硅单晶片直径测试方法、</w:t>
      </w:r>
      <w:r>
        <w:rPr>
          <w:rFonts w:hint="default" w:ascii="Times New Roman" w:hAnsi="Times New Roman" w:cs="Times New Roman" w:eastAsiaTheme="minorEastAsia"/>
          <w:b w:val="0"/>
          <w:bCs w:val="0"/>
          <w:kern w:val="2"/>
          <w:u w:val="none"/>
          <w:lang w:val="en-US" w:eastAsia="zh-CN"/>
        </w:rPr>
        <w:fldChar w:fldCharType="begin"/>
      </w:r>
      <w:r>
        <w:rPr>
          <w:rFonts w:hint="default" w:ascii="Times New Roman" w:hAnsi="Times New Roman" w:cs="Times New Roman" w:eastAsiaTheme="minorEastAsia"/>
          <w:b w:val="0"/>
          <w:bCs w:val="0"/>
          <w:kern w:val="2"/>
          <w:u w:val="none"/>
          <w:lang w:val="en-US" w:eastAsia="zh-CN"/>
        </w:rPr>
        <w:instrText xml:space="preserve"> HYPERLINK "http://www.csres.com/detail/245849.html" \t "http://www.csres.com/detail/_blank" </w:instrText>
      </w:r>
      <w:r>
        <w:rPr>
          <w:rFonts w:hint="default" w:ascii="Times New Roman" w:hAnsi="Times New Roman" w:cs="Times New Roman" w:eastAsiaTheme="minorEastAsia"/>
          <w:b w:val="0"/>
          <w:bCs w:val="0"/>
          <w:kern w:val="2"/>
          <w:u w:val="none"/>
          <w:lang w:val="en-US" w:eastAsia="zh-CN"/>
        </w:rPr>
        <w:fldChar w:fldCharType="separate"/>
      </w:r>
      <w:r>
        <w:rPr>
          <w:rFonts w:hint="default" w:ascii="Times New Roman" w:hAnsi="Times New Roman" w:cs="Times New Roman" w:eastAsiaTheme="minorEastAsia"/>
          <w:b w:val="0"/>
          <w:bCs w:val="0"/>
          <w:kern w:val="2"/>
          <w:u w:val="none"/>
          <w:lang w:val="en-US" w:eastAsia="zh-CN"/>
        </w:rPr>
        <w:t>GB/T 30867 碳化硅单晶片厚度和总厚度变化测试方法</w:t>
      </w:r>
      <w:r>
        <w:rPr>
          <w:rFonts w:hint="default" w:ascii="Times New Roman" w:hAnsi="Times New Roman" w:cs="Times New Roman" w:eastAsiaTheme="minorEastAsia"/>
          <w:b w:val="0"/>
          <w:bCs w:val="0"/>
          <w:kern w:val="2"/>
          <w:u w:val="none"/>
          <w:lang w:val="en-US" w:eastAsia="zh-CN"/>
        </w:rPr>
        <w:fldChar w:fldCharType="end"/>
      </w:r>
      <w:r>
        <w:rPr>
          <w:rFonts w:hint="eastAsia" w:ascii="Times New Roman" w:hAnsi="Times New Roman" w:cs="Times New Roman" w:eastAsiaTheme="minorEastAsia"/>
          <w:b w:val="0"/>
          <w:bCs w:val="0"/>
          <w:kern w:val="2"/>
          <w:u w:val="none"/>
          <w:lang w:val="en-US" w:eastAsia="zh-CN"/>
        </w:rPr>
        <w:t>、GB/T 32278 碳化硅单晶片平整度测试方法</w:t>
      </w:r>
      <w:r>
        <w:rPr>
          <w:rFonts w:hint="default" w:ascii="Times New Roman" w:hAnsi="Times New Roman" w:cs="Times New Roman" w:eastAsiaTheme="minorEastAsia"/>
          <w:b w:val="0"/>
          <w:bCs w:val="0"/>
          <w:kern w:val="2"/>
          <w:lang w:val="en-US" w:eastAsia="zh-CN"/>
        </w:rPr>
        <w:t>主要是引用其中的测试方法。</w:t>
      </w:r>
    </w:p>
    <w:p>
      <w:pPr>
        <w:numPr>
          <w:ilvl w:val="-1"/>
          <w:numId w:val="0"/>
        </w:numPr>
        <w:spacing w:line="360" w:lineRule="auto"/>
        <w:ind w:left="0" w:leftChars="0" w:firstLine="0" w:firstLineChars="0"/>
        <w:rPr>
          <w:rFonts w:hint="eastAsia" w:ascii="Times New Roman" w:hAnsi="Times New Roman" w:eastAsia="宋体" w:cs="Times New Roman"/>
          <w:b/>
          <w:bCs/>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w:t>
      </w:r>
      <w:r>
        <w:rPr>
          <w:rFonts w:hint="eastAsia" w:ascii="Times New Roman" w:hAnsi="Times New Roman" w:eastAsia="宋体" w:cs="Times New Roman"/>
          <w:b/>
          <w:bCs/>
          <w:sz w:val="24"/>
          <w:szCs w:val="24"/>
          <w:lang w:val="en-US" w:eastAsia="zh-CN"/>
        </w:rPr>
        <w:t xml:space="preserve"> 术语和定义</w:t>
      </w:r>
    </w:p>
    <w:p>
      <w:pPr>
        <w:pStyle w:val="7"/>
        <w:numPr>
          <w:ilvl w:val="0"/>
          <w:numId w:val="0"/>
        </w:numPr>
        <w:spacing w:before="0" w:beforeAutospacing="0" w:after="0" w:afterAutospacing="0" w:line="240" w:lineRule="auto"/>
        <w:ind w:leftChars="0" w:firstLine="480" w:firstLineChars="200"/>
        <w:rPr>
          <w:rFonts w:hint="default" w:ascii="Times New Roman" w:hAnsi="Times New Roman" w:cs="Times New Roman" w:eastAsiaTheme="minorEastAsia"/>
          <w:b w:val="0"/>
          <w:bCs w:val="0"/>
          <w:kern w:val="2"/>
          <w:sz w:val="24"/>
          <w:szCs w:val="24"/>
          <w:lang w:val="en-US" w:eastAsia="zh-CN"/>
        </w:rPr>
      </w:pPr>
      <w:r>
        <w:rPr>
          <w:rFonts w:hint="default" w:ascii="Times New Roman" w:hAnsi="Times New Roman" w:cs="Times New Roman" w:eastAsiaTheme="minorEastAsia"/>
          <w:b w:val="0"/>
          <w:bCs w:val="0"/>
          <w:kern w:val="2"/>
          <w:sz w:val="24"/>
          <w:szCs w:val="24"/>
          <w:lang w:val="en-US" w:eastAsia="zh-CN"/>
        </w:rPr>
        <w:t>GB/T 14264界定的术语和定义适用于本文件。</w:t>
      </w:r>
    </w:p>
    <w:p>
      <w:pPr>
        <w:pStyle w:val="7"/>
        <w:numPr>
          <w:ilvl w:val="0"/>
          <w:numId w:val="0"/>
        </w:numPr>
        <w:spacing w:before="0" w:beforeAutospacing="0" w:after="0" w:afterAutospacing="0" w:line="240" w:lineRule="auto"/>
        <w:ind w:leftChars="0" w:firstLine="480" w:firstLineChars="200"/>
        <w:rPr>
          <w:rFonts w:hint="default" w:ascii="Times New Roman" w:hAnsi="Times New Roman" w:cs="Times New Roman" w:eastAsiaTheme="minorEastAsia"/>
          <w:b w:val="0"/>
          <w:bCs w:val="0"/>
          <w:kern w:val="2"/>
          <w:sz w:val="24"/>
          <w:szCs w:val="24"/>
          <w:lang w:val="en-US" w:eastAsia="zh-CN"/>
        </w:rPr>
      </w:pP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3.4. 原理</w:t>
      </w:r>
    </w:p>
    <w:p>
      <w:pPr>
        <w:pStyle w:val="7"/>
        <w:numPr>
          <w:ilvl w:val="0"/>
          <w:numId w:val="0"/>
        </w:numPr>
        <w:spacing w:before="0" w:beforeAutospacing="0" w:after="0" w:afterAutospacing="0" w:line="360" w:lineRule="auto"/>
        <w:ind w:leftChars="0"/>
        <w:rPr>
          <w:rFonts w:hint="eastAsia" w:ascii="Times New Roman" w:hAnsi="Times New Roman" w:cs="Times New Roman" w:eastAsiaTheme="minorEastAsia"/>
          <w:b w:val="0"/>
          <w:bCs w:val="0"/>
          <w:kern w:val="2"/>
          <w:vertAlign w:val="baseline"/>
          <w:lang w:val="en-US" w:eastAsia="zh-CN"/>
        </w:rPr>
      </w:pPr>
      <w:r>
        <w:rPr>
          <w:rFonts w:hint="default" w:asciiTheme="minorEastAsia" w:hAnsiTheme="minorEastAsia" w:eastAsiaTheme="minorEastAsia" w:cstheme="minorEastAsia"/>
          <w:b/>
          <w:bCs/>
          <w:kern w:val="2"/>
          <w:lang w:val="en-US" w:eastAsia="zh-CN"/>
        </w:rPr>
        <w:tab/>
      </w:r>
      <w:r>
        <w:rPr>
          <w:rFonts w:hint="default" w:ascii="Times New Roman" w:hAnsi="Times New Roman" w:cs="Times New Roman" w:eastAsiaTheme="minorEastAsia"/>
          <w:b w:val="0"/>
          <w:bCs w:val="0"/>
          <w:kern w:val="2"/>
          <w:lang w:val="en-US" w:eastAsia="zh-CN"/>
        </w:rPr>
        <w:t>非接触式电阻率测试采用电容充放电原理。利用电荷随时间变化的测量方法，巧妙地利用电介质电阻率的高低与电容放电时间有关，将半绝缘</w:t>
      </w:r>
      <w:r>
        <w:rPr>
          <w:rFonts w:hint="eastAsia" w:ascii="Times New Roman" w:hAnsi="Times New Roman" w:cs="Times New Roman" w:eastAsiaTheme="minorEastAsia"/>
          <w:b w:val="0"/>
          <w:bCs w:val="0"/>
          <w:kern w:val="2"/>
          <w:lang w:val="en-US" w:eastAsia="zh-CN"/>
        </w:rPr>
        <w:t>碳化硅单</w:t>
      </w:r>
      <w:r>
        <w:rPr>
          <w:rFonts w:hint="default" w:ascii="Times New Roman" w:hAnsi="Times New Roman" w:cs="Times New Roman" w:eastAsiaTheme="minorEastAsia"/>
          <w:b w:val="0"/>
          <w:bCs w:val="0"/>
          <w:kern w:val="2"/>
          <w:lang w:val="en-US" w:eastAsia="zh-CN"/>
        </w:rPr>
        <w:t>晶片作为电介质置于电容金属电极之间，为了能方便测量晶片各点的电阻率大小，利用一个可移动的金属棒电极（Φ1mm），作为电容的一极在晶片表面扫描，形成了一个与样品等效电容C</w:t>
      </w:r>
      <w:r>
        <w:rPr>
          <w:rFonts w:hint="default" w:ascii="Times New Roman" w:hAnsi="Times New Roman" w:cs="Times New Roman" w:eastAsiaTheme="minorEastAsia"/>
          <w:b w:val="0"/>
          <w:bCs w:val="0"/>
          <w:kern w:val="2"/>
          <w:vertAlign w:val="subscript"/>
          <w:lang w:val="en-US" w:eastAsia="zh-CN"/>
        </w:rPr>
        <w:t>s</w:t>
      </w:r>
      <w:r>
        <w:rPr>
          <w:rFonts w:hint="default" w:ascii="Times New Roman" w:hAnsi="Times New Roman" w:cs="Times New Roman" w:eastAsiaTheme="minorEastAsia"/>
          <w:b w:val="0"/>
          <w:bCs w:val="0"/>
          <w:kern w:val="2"/>
          <w:lang w:val="en-US" w:eastAsia="zh-CN"/>
        </w:rPr>
        <w:t xml:space="preserve"> 串联的气隙电容C</w:t>
      </w:r>
      <w:r>
        <w:rPr>
          <w:rFonts w:hint="default"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，利用一个脉冲电压信号源，对</w:t>
      </w:r>
      <w:r>
        <w:rPr>
          <w:rFonts w:hint="default" w:ascii="Times New Roman" w:hAnsi="Times New Roman" w:cs="Times New Roman" w:eastAsiaTheme="minorEastAsia"/>
          <w:b w:val="0"/>
          <w:bCs w:val="0"/>
          <w:kern w:val="2"/>
          <w:vertAlign w:val="baseline"/>
          <w:lang w:val="en-US" w:eastAsia="zh-CN"/>
        </w:rPr>
        <w:t>C</w:t>
      </w:r>
      <w:r>
        <w:rPr>
          <w:rFonts w:hint="default" w:ascii="Times New Roman" w:hAnsi="Times New Roman" w:cs="Times New Roman" w:eastAsiaTheme="minorEastAsia"/>
          <w:b w:val="0"/>
          <w:bCs w:val="0"/>
          <w:kern w:val="2"/>
          <w:vertAlign w:val="subscript"/>
          <w:lang w:val="en-US" w:eastAsia="zh-CN"/>
        </w:rPr>
        <w:t>s</w:t>
      </w:r>
      <w:r>
        <w:rPr>
          <w:rFonts w:hint="default" w:ascii="Times New Roman" w:hAnsi="Times New Roman" w:cs="Times New Roman" w:eastAsiaTheme="minorEastAsia"/>
          <w:b w:val="0"/>
          <w:bCs w:val="0"/>
          <w:kern w:val="2"/>
          <w:vertAlign w:val="baseline"/>
          <w:lang w:val="en-US" w:eastAsia="zh-CN"/>
        </w:rPr>
        <w:t>与C</w:t>
      </w:r>
      <w:r>
        <w:rPr>
          <w:rFonts w:hint="default" w:ascii="Times New Roman" w:hAnsi="Times New Roman" w:cs="Times New Roman" w:eastAsiaTheme="minorEastAsia"/>
          <w:b w:val="0"/>
          <w:bCs w:val="0"/>
          <w:kern w:val="2"/>
          <w:vertAlign w:val="subscript"/>
          <w:lang w:val="en-US" w:eastAsia="zh-CN"/>
        </w:rPr>
        <w:t xml:space="preserve">a </w:t>
      </w:r>
      <w:r>
        <w:rPr>
          <w:rFonts w:hint="default" w:ascii="Times New Roman" w:hAnsi="Times New Roman" w:cs="Times New Roman" w:eastAsiaTheme="minorEastAsia"/>
          <w:b w:val="0"/>
          <w:bCs w:val="0"/>
          <w:kern w:val="2"/>
          <w:vertAlign w:val="baseline"/>
          <w:lang w:val="en-US" w:eastAsia="zh-CN"/>
        </w:rPr>
        <w:t>充电，由于C</w:t>
      </w:r>
      <w:r>
        <w:rPr>
          <w:rFonts w:hint="default" w:ascii="Times New Roman" w:hAnsi="Times New Roman" w:cs="Times New Roman" w:eastAsiaTheme="minorEastAsia"/>
          <w:b w:val="0"/>
          <w:bCs w:val="0"/>
          <w:kern w:val="2"/>
          <w:vertAlign w:val="subscript"/>
          <w:lang w:val="en-US" w:eastAsia="zh-CN"/>
        </w:rPr>
        <w:t>s</w:t>
      </w:r>
      <w:r>
        <w:rPr>
          <w:rFonts w:hint="default" w:ascii="Times New Roman" w:hAnsi="Times New Roman" w:cs="Times New Roman" w:eastAsiaTheme="minorEastAsia"/>
          <w:b w:val="0"/>
          <w:bCs w:val="0"/>
          <w:kern w:val="2"/>
          <w:vertAlign w:val="baseline"/>
          <w:lang w:val="en-US" w:eastAsia="zh-CN"/>
        </w:rPr>
        <w:t>、C</w:t>
      </w:r>
      <w:r>
        <w:rPr>
          <w:rFonts w:hint="default"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电容量极小，瞬间即被充满电荷，但样品等效电容C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是与等效电阻R</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并联。因此，C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上的电压随即通过R</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 xml:space="preserve"> 放电，但此时加在C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与C</w:t>
      </w:r>
      <w:r>
        <w:rPr>
          <w:rFonts w:hint="eastAsia"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之间的方波电压不变。因此，在C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对R</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放电，电压减小的同时，C</w:t>
      </w:r>
      <w:r>
        <w:rPr>
          <w:rFonts w:hint="eastAsia"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被充电，而且两者的时间常数是相等的。</w:t>
      </w:r>
    </w:p>
    <w:p>
      <w:pPr>
        <w:pStyle w:val="7"/>
        <w:numPr>
          <w:ilvl w:val="0"/>
          <w:numId w:val="0"/>
        </w:numPr>
        <w:spacing w:before="0" w:beforeAutospacing="0" w:after="0" w:afterAutospacing="0" w:line="360" w:lineRule="auto"/>
        <w:ind w:leftChars="0" w:firstLine="480" w:firstLineChars="200"/>
        <w:rPr>
          <w:rFonts w:hint="default" w:ascii="Times New Roman" w:hAnsi="Times New Roman" w:cs="Times New Roman" w:eastAsiaTheme="minorEastAsia"/>
          <w:b w:val="0"/>
          <w:bCs w:val="0"/>
          <w:kern w:val="2"/>
          <w:vertAlign w:val="baseline"/>
          <w:lang w:val="en-US" w:eastAsia="zh-CN"/>
        </w:rPr>
      </w:pPr>
      <w:r>
        <w:rPr>
          <w:rFonts w:hint="eastAsia" w:ascii="Times New Roman" w:hAnsi="Times New Roman" w:cs="Times New Roman" w:eastAsiaTheme="minorEastAsia"/>
          <w:b w:val="0"/>
          <w:bCs w:val="0"/>
          <w:kern w:val="2"/>
          <w:vertAlign w:val="baseline"/>
          <w:lang w:val="en-US" w:eastAsia="zh-CN"/>
        </w:rPr>
        <w:t>利用电介质在金属电极之间形成电容的基本物理定义及电容对电阻充放电的基本规律，通过测量C</w:t>
      </w:r>
      <w:r>
        <w:rPr>
          <w:rFonts w:hint="eastAsia"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充电曲线呈现出的电量Q</w:t>
      </w:r>
      <w:r>
        <w:rPr>
          <w:rFonts w:hint="eastAsia" w:ascii="Times New Roman" w:hAnsi="Times New Roman" w:cs="Times New Roman" w:eastAsiaTheme="minorEastAsia"/>
          <w:b w:val="0"/>
          <w:bCs w:val="0"/>
          <w:kern w:val="2"/>
          <w:vertAlign w:val="subscript"/>
          <w:lang w:val="en-US" w:eastAsia="zh-CN"/>
        </w:rPr>
        <w:t>0</w:t>
      </w:r>
      <w:r>
        <w:rPr>
          <w:rFonts w:hint="eastAsia" w:ascii="Times New Roman" w:hAnsi="Times New Roman" w:cs="Times New Roman" w:eastAsiaTheme="minorEastAsia"/>
          <w:b w:val="0"/>
          <w:bCs w:val="0"/>
          <w:kern w:val="2"/>
          <w:vertAlign w:val="baseline"/>
          <w:lang w:val="en-US" w:eastAsia="zh-CN"/>
        </w:rPr>
        <w:t>和Q</w:t>
      </w:r>
      <w:r>
        <w:rPr>
          <w:rFonts w:hint="eastAsia" w:ascii="Times New Roman" w:hAnsi="Times New Roman" w:cs="Times New Roman" w:eastAsiaTheme="minorEastAsia"/>
          <w:b w:val="0"/>
          <w:bCs w:val="0"/>
          <w:kern w:val="2"/>
          <w:vertAlign w:val="subscript"/>
          <w:lang w:val="en-US" w:eastAsia="zh-CN"/>
        </w:rPr>
        <w:t>∞</w:t>
      </w:r>
      <w:r>
        <w:rPr>
          <w:rFonts w:hint="eastAsia" w:ascii="Times New Roman" w:hAnsi="Times New Roman" w:cs="Times New Roman" w:eastAsiaTheme="minorEastAsia"/>
          <w:b w:val="0"/>
          <w:bCs w:val="0"/>
          <w:kern w:val="2"/>
          <w:vertAlign w:val="baseline"/>
          <w:lang w:val="en-US" w:eastAsia="zh-CN"/>
        </w:rPr>
        <w:t>、驰豫时间τ，即可计算出移动电极下方单晶片的电阻率。</w:t>
      </w: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3.5. 试验条件</w:t>
      </w:r>
    </w:p>
    <w:p>
      <w:pPr>
        <w:pStyle w:val="7"/>
        <w:numPr>
          <w:ilvl w:val="0"/>
          <w:numId w:val="0"/>
        </w:numPr>
        <w:spacing w:before="0" w:beforeAutospacing="0" w:after="0" w:afterAutospacing="0" w:line="360" w:lineRule="auto"/>
        <w:ind w:leftChars="0" w:firstLine="480" w:firstLineChars="200"/>
        <w:rPr>
          <w:rFonts w:hint="default" w:eastAsia="宋体" w:asciiTheme="minorEastAsia" w:hAnsiTheme="minorEastAsia" w:cstheme="minorEastAsia"/>
          <w:b w:val="0"/>
          <w:bCs w:val="0"/>
          <w:kern w:val="2"/>
          <w:lang w:val="en-US" w:eastAsia="zh-CN"/>
        </w:rPr>
      </w:pPr>
      <w:r>
        <w:rPr>
          <w:rFonts w:hint="eastAsia" w:asciiTheme="minorEastAsia" w:hAnsiTheme="minorEastAsia" w:eastAsiaTheme="minorEastAsia" w:cstheme="minorEastAsia"/>
          <w:b w:val="0"/>
          <w:bCs w:val="0"/>
          <w:kern w:val="2"/>
          <w:lang w:val="en-US" w:eastAsia="zh-CN"/>
        </w:rPr>
        <w:t>为保证测试结果的准确性，</w:t>
      </w:r>
      <w:r>
        <w:rPr>
          <w:rFonts w:hint="eastAsia" w:ascii="Times New Roman" w:hAnsi="Times New Roman" w:cs="Times New Roman"/>
          <w:sz w:val="24"/>
        </w:rPr>
        <w:t>半绝缘碳化硅单晶</w:t>
      </w:r>
      <w:r>
        <w:rPr>
          <w:rFonts w:hint="eastAsia" w:ascii="Times New Roman" w:hAnsi="Times New Roman" w:cs="Times New Roman"/>
          <w:sz w:val="24"/>
          <w:lang w:val="en-US" w:eastAsia="zh-CN"/>
        </w:rPr>
        <w:t>的</w:t>
      </w:r>
      <w:r>
        <w:rPr>
          <w:rFonts w:hint="eastAsia" w:ascii="Times New Roman" w:hAnsi="Times New Roman" w:cs="Times New Roman"/>
          <w:sz w:val="24"/>
        </w:rPr>
        <w:t>电阻率</w:t>
      </w:r>
      <w:r>
        <w:rPr>
          <w:rFonts w:hint="eastAsia" w:ascii="Times New Roman" w:hAnsi="Times New Roman" w:cs="Times New Roman"/>
          <w:sz w:val="24"/>
          <w:lang w:val="en-US" w:eastAsia="zh-CN"/>
        </w:rPr>
        <w:t>测试应符合以下条件：</w:t>
      </w:r>
    </w:p>
    <w:p>
      <w:pPr>
        <w:pStyle w:val="7"/>
        <w:numPr>
          <w:ilvl w:val="0"/>
          <w:numId w:val="0"/>
        </w:numPr>
        <w:spacing w:before="0" w:beforeAutospacing="0" w:after="0" w:afterAutospacing="0" w:line="360" w:lineRule="auto"/>
        <w:ind w:firstLine="240" w:firstLineChars="100"/>
        <w:rPr>
          <w:rFonts w:hint="default" w:ascii="Times New Roman" w:hAnsi="Times New Roman" w:cs="Times New Roman" w:eastAsiaTheme="minorEastAsia"/>
          <w:b w:val="0"/>
          <w:bCs w:val="0"/>
          <w:kern w:val="2"/>
          <w:lang w:val="en-US" w:eastAsia="zh-CN"/>
        </w:rPr>
      </w:pPr>
      <w:r>
        <w:rPr>
          <w:rFonts w:hint="eastAsia" w:ascii="Times New Roman" w:hAnsi="Times New Roman" w:cs="Times New Roman" w:eastAsiaTheme="minorEastAsia"/>
          <w:b w:val="0"/>
          <w:bCs w:val="0"/>
          <w:kern w:val="2"/>
          <w:lang w:val="en-US" w:eastAsia="zh-CN"/>
        </w:rPr>
        <w:t>（1）</w:t>
      </w:r>
      <w:r>
        <w:rPr>
          <w:rFonts w:hint="default" w:ascii="Times New Roman" w:hAnsi="Times New Roman" w:cs="Times New Roman" w:eastAsiaTheme="minorEastAsia"/>
          <w:b w:val="0"/>
          <w:bCs w:val="0"/>
          <w:kern w:val="2"/>
          <w:lang w:val="en-US" w:eastAsia="zh-CN"/>
        </w:rPr>
        <w:t>测试环境要求为无尘环境，要求洁净度等级不低于IS</w:t>
      </w:r>
      <w:r>
        <w:rPr>
          <w:rFonts w:hint="eastAsia" w:ascii="Times New Roman" w:hAnsi="Times New Roman" w:cs="Times New Roman" w:eastAsiaTheme="minorEastAsia"/>
          <w:b w:val="0"/>
          <w:bCs w:val="0"/>
          <w:kern w:val="2"/>
          <w:lang w:val="en-US" w:eastAsia="zh-CN"/>
        </w:rPr>
        <w:t>O</w:t>
      </w:r>
      <w:r>
        <w:rPr>
          <w:rFonts w:hint="default" w:ascii="Times New Roman" w:hAnsi="Times New Roman" w:cs="Times New Roman" w:eastAsiaTheme="minorEastAsia"/>
          <w:b w:val="0"/>
          <w:bCs w:val="0"/>
          <w:kern w:val="2"/>
          <w:lang w:val="en-US" w:eastAsia="zh-CN"/>
        </w:rPr>
        <w:t xml:space="preserve"> </w:t>
      </w:r>
      <w:r>
        <w:rPr>
          <w:rFonts w:hint="eastAsia" w:ascii="Times New Roman" w:hAnsi="Times New Roman" w:cs="Times New Roman" w:eastAsiaTheme="minorEastAsia"/>
          <w:b w:val="0"/>
          <w:bCs w:val="0"/>
          <w:kern w:val="2"/>
          <w:lang w:val="en-US" w:eastAsia="zh-CN"/>
        </w:rPr>
        <w:t>7</w:t>
      </w:r>
      <w:r>
        <w:rPr>
          <w:rFonts w:hint="default" w:ascii="Times New Roman" w:hAnsi="Times New Roman" w:cs="Times New Roman" w:eastAsiaTheme="minorEastAsia"/>
          <w:b w:val="0"/>
          <w:bCs w:val="0"/>
          <w:kern w:val="2"/>
          <w:lang w:val="en-US" w:eastAsia="zh-CN"/>
        </w:rPr>
        <w:t>级。</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eastAsia" w:ascii="Times New Roman" w:hAnsi="Times New Roman" w:cs="Times New Roman" w:eastAsiaTheme="minorEastAsia"/>
          <w:b w:val="0"/>
          <w:bCs w:val="0"/>
          <w:kern w:val="2"/>
          <w:lang w:val="en-US" w:eastAsia="zh-CN"/>
        </w:rPr>
        <w:t>（2）</w:t>
      </w:r>
      <w:r>
        <w:rPr>
          <w:rFonts w:hint="default" w:ascii="Times New Roman" w:hAnsi="Times New Roman" w:cs="Times New Roman" w:eastAsiaTheme="minorEastAsia"/>
          <w:b w:val="0"/>
          <w:bCs w:val="0"/>
          <w:kern w:val="2"/>
          <w:lang w:val="en-US" w:eastAsia="zh-CN"/>
        </w:rPr>
        <w:t>测试过程中要求无振动、无电磁干扰、良好接地的测试机台。</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eastAsia" w:ascii="Times New Roman" w:hAnsi="Times New Roman" w:cs="Times New Roman" w:eastAsiaTheme="minorEastAsia"/>
          <w:b w:val="0"/>
          <w:bCs w:val="0"/>
          <w:kern w:val="2"/>
          <w:lang w:val="en-US" w:eastAsia="zh-CN"/>
        </w:rPr>
        <w:t>（3）</w:t>
      </w:r>
      <w:r>
        <w:rPr>
          <w:rFonts w:hint="default" w:ascii="Times New Roman" w:hAnsi="Times New Roman" w:cs="Times New Roman" w:eastAsiaTheme="minorEastAsia"/>
          <w:b w:val="0"/>
          <w:bCs w:val="0"/>
          <w:kern w:val="2"/>
          <w:lang w:val="en-US" w:eastAsia="zh-CN"/>
        </w:rPr>
        <w:t>温度：23±</w:t>
      </w:r>
      <w:r>
        <w:rPr>
          <w:rFonts w:hint="eastAsia" w:ascii="Times New Roman" w:hAnsi="Times New Roman" w:cs="Times New Roman" w:eastAsiaTheme="minorEastAsia"/>
          <w:b w:val="0"/>
          <w:bCs w:val="0"/>
          <w:kern w:val="2"/>
          <w:lang w:val="en-US" w:eastAsia="zh-CN"/>
        </w:rPr>
        <w:t>3</w:t>
      </w:r>
      <w:r>
        <w:rPr>
          <w:rFonts w:hint="default" w:ascii="Times New Roman" w:hAnsi="Times New Roman" w:cs="Times New Roman" w:eastAsiaTheme="minorEastAsia"/>
          <w:b w:val="0"/>
          <w:bCs w:val="0"/>
          <w:kern w:val="2"/>
          <w:lang w:val="en-US" w:eastAsia="zh-CN"/>
        </w:rPr>
        <w:t>℃，</w:t>
      </w:r>
      <w:r>
        <w:rPr>
          <w:rFonts w:hint="eastAsia" w:ascii="Times New Roman" w:hAnsi="Times New Roman" w:cs="Times New Roman" w:eastAsiaTheme="minorEastAsia"/>
          <w:b w:val="0"/>
          <w:bCs w:val="0"/>
          <w:kern w:val="2"/>
          <w:lang w:val="en-US" w:eastAsia="zh-CN"/>
        </w:rPr>
        <w:t>相对</w:t>
      </w:r>
      <w:r>
        <w:rPr>
          <w:rFonts w:hint="default" w:ascii="Times New Roman" w:hAnsi="Times New Roman" w:cs="Times New Roman" w:eastAsiaTheme="minorEastAsia"/>
          <w:b w:val="0"/>
          <w:bCs w:val="0"/>
          <w:kern w:val="2"/>
          <w:lang w:val="en-US" w:eastAsia="zh-CN"/>
        </w:rPr>
        <w:t>湿度：60%±</w:t>
      </w:r>
      <w:r>
        <w:rPr>
          <w:rFonts w:hint="eastAsia" w:ascii="Times New Roman" w:hAnsi="Times New Roman" w:cs="Times New Roman" w:eastAsiaTheme="minorEastAsia"/>
          <w:b w:val="0"/>
          <w:bCs w:val="0"/>
          <w:kern w:val="2"/>
          <w:lang w:val="en-US" w:eastAsia="zh-CN"/>
        </w:rPr>
        <w:t>2</w:t>
      </w:r>
      <w:r>
        <w:rPr>
          <w:rFonts w:hint="default" w:ascii="Times New Roman" w:hAnsi="Times New Roman" w:cs="Times New Roman" w:eastAsiaTheme="minorEastAsia"/>
          <w:b w:val="0"/>
          <w:bCs w:val="0"/>
          <w:kern w:val="2"/>
          <w:lang w:val="en-US" w:eastAsia="zh-CN"/>
        </w:rPr>
        <w:t>0%</w:t>
      </w:r>
      <w:r>
        <w:rPr>
          <w:rFonts w:hint="eastAsia" w:ascii="Times New Roman" w:hAnsi="Times New Roman" w:cs="Times New Roman" w:eastAsiaTheme="minorEastAsia"/>
          <w:b w:val="0"/>
          <w:bCs w:val="0"/>
          <w:kern w:val="2"/>
          <w:lang w:val="en-US" w:eastAsia="zh-CN"/>
        </w:rPr>
        <w:t>RH</w:t>
      </w:r>
      <w:r>
        <w:rPr>
          <w:rFonts w:hint="default" w:ascii="Times New Roman" w:hAnsi="Times New Roman" w:cs="Times New Roman" w:eastAsiaTheme="minorEastAsia"/>
          <w:b w:val="0"/>
          <w:bCs w:val="0"/>
          <w:kern w:val="2"/>
          <w:lang w:val="en-US" w:eastAsia="zh-CN"/>
        </w:rPr>
        <w:t>。</w:t>
      </w: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 xml:space="preserve">3.6. </w:t>
      </w:r>
      <w:r>
        <w:rPr>
          <w:rFonts w:hint="default" w:asciiTheme="minorEastAsia" w:hAnsiTheme="minorEastAsia" w:eastAsiaTheme="minorEastAsia" w:cstheme="minorEastAsia"/>
          <w:b/>
          <w:bCs/>
          <w:kern w:val="2"/>
          <w:lang w:val="en-US" w:eastAsia="zh-CN"/>
        </w:rPr>
        <w:t>干扰因素</w:t>
      </w:r>
    </w:p>
    <w:p>
      <w:pPr>
        <w:spacing w:line="360" w:lineRule="auto"/>
        <w:ind w:firstLine="480" w:firstLineChars="200"/>
        <w:rPr>
          <w:rFonts w:hint="default" w:asciiTheme="minorEastAsia" w:hAnsiTheme="minorEastAsia" w:eastAsiaTheme="minorEastAsia" w:cstheme="minorEastAsia"/>
          <w:b/>
          <w:bCs/>
          <w:kern w:val="2"/>
          <w:lang w:val="en-US" w:eastAsia="zh-CN"/>
        </w:rPr>
      </w:pPr>
      <w:r>
        <w:rPr>
          <w:rFonts w:hint="eastAsia" w:asciiTheme="minorEastAsia" w:hAnsiTheme="minorEastAsia" w:cstheme="minorEastAsia"/>
          <w:sz w:val="24"/>
          <w:szCs w:val="24"/>
        </w:rPr>
        <w:t>干扰因素是对于测试经验的总结，直接影响测试结果的准确性，具体包括</w:t>
      </w:r>
      <w:r>
        <w:rPr>
          <w:rFonts w:hint="eastAsia" w:asciiTheme="minorEastAsia" w:hAnsiTheme="minorEastAsia" w:cstheme="minorEastAsia"/>
          <w:sz w:val="24"/>
          <w:szCs w:val="24"/>
          <w:lang w:eastAsia="zh-CN"/>
        </w:rPr>
        <w:t>：</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（1）</w:t>
      </w:r>
      <w:r>
        <w:rPr>
          <w:rFonts w:hint="eastAsia" w:ascii="Times New Roman" w:hAnsi="Times New Roman" w:cs="Times New Roman" w:eastAsiaTheme="minorEastAsia"/>
          <w:b w:val="0"/>
          <w:bCs w:val="0"/>
          <w:kern w:val="2"/>
          <w:lang w:val="en-US" w:eastAsia="zh-CN"/>
        </w:rPr>
        <w:t>由于电导率正比于载流子浓度和迁移率，当入射光的光子能量大于一定阀值时(此值取决于材料的能带结构)，固体吸收光子后引起载流子激发，使载流子浓度增加，导致材料的电导率发生变化，半导体材料碳化硅表现出相同的现象，因此</w:t>
      </w:r>
      <w:r>
        <w:rPr>
          <w:rFonts w:hint="default" w:ascii="Times New Roman" w:hAnsi="Times New Roman" w:cs="Times New Roman" w:eastAsiaTheme="minorEastAsia"/>
          <w:b w:val="0"/>
          <w:bCs w:val="0"/>
          <w:kern w:val="2"/>
          <w:lang w:val="en-US" w:eastAsia="zh-CN"/>
        </w:rPr>
        <w:t>不同的光强，对电阻率的测试结果有影响，在测试过程中应关闭设备的遮光罩。</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（2）静电、噪音、振动等测试环境，对电阻率测试结果有影响。因此测试过程中应采取严格的屏蔽措施。</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（3）样品表面、</w:t>
      </w:r>
      <w:r>
        <w:rPr>
          <w:rFonts w:hint="eastAsia" w:ascii="Times New Roman" w:hAnsi="Times New Roman" w:cs="Times New Roman" w:eastAsiaTheme="minorEastAsia"/>
          <w:b w:val="0"/>
          <w:bCs w:val="0"/>
          <w:kern w:val="2"/>
          <w:lang w:val="en-US" w:eastAsia="zh-CN"/>
        </w:rPr>
        <w:t>吸附载物台</w:t>
      </w:r>
      <w:r>
        <w:rPr>
          <w:rFonts w:hint="default" w:ascii="Times New Roman" w:hAnsi="Times New Roman" w:cs="Times New Roman" w:eastAsiaTheme="minorEastAsia"/>
          <w:b w:val="0"/>
          <w:bCs w:val="0"/>
          <w:kern w:val="2"/>
          <w:lang w:val="en-US" w:eastAsia="zh-CN"/>
        </w:rPr>
        <w:t>及测试探头上的颗粒沾污会会影响测试的电阻率。因此测试前应确认样品表面、</w:t>
      </w:r>
      <w:r>
        <w:rPr>
          <w:rFonts w:hint="eastAsia" w:ascii="Times New Roman" w:hAnsi="Times New Roman" w:cs="Times New Roman" w:eastAsiaTheme="minorEastAsia"/>
          <w:b w:val="0"/>
          <w:bCs w:val="0"/>
          <w:kern w:val="2"/>
          <w:lang w:val="en-US" w:eastAsia="zh-CN"/>
        </w:rPr>
        <w:t>吸附载物台</w:t>
      </w:r>
      <w:r>
        <w:rPr>
          <w:rFonts w:hint="default" w:ascii="Times New Roman" w:hAnsi="Times New Roman" w:cs="Times New Roman" w:eastAsiaTheme="minorEastAsia"/>
          <w:b w:val="0"/>
          <w:bCs w:val="0"/>
          <w:kern w:val="2"/>
          <w:lang w:val="en-US" w:eastAsia="zh-CN"/>
        </w:rPr>
        <w:t>及测试探头无直径大于5μm的大颗粒沾污。</w:t>
      </w:r>
    </w:p>
    <w:p>
      <w:pPr>
        <w:pStyle w:val="7"/>
        <w:numPr>
          <w:ilvl w:val="0"/>
          <w:numId w:val="0"/>
        </w:numPr>
        <w:spacing w:before="0" w:beforeAutospacing="0" w:after="0" w:afterAutospacing="0" w:line="360" w:lineRule="auto"/>
        <w:ind w:leftChars="0" w:firstLine="240" w:firstLineChars="100"/>
        <w:rPr>
          <w:rFonts w:hint="eastAsia"/>
          <w:color w:val="auto"/>
          <w:lang w:val="en-US" w:eastAsia="zh-CN"/>
        </w:rPr>
      </w:pPr>
      <w:r>
        <w:rPr>
          <w:rFonts w:hint="eastAsia" w:ascii="Times New Roman" w:hAnsi="Times New Roman" w:cs="Times New Roman" w:eastAsiaTheme="minorEastAsia"/>
          <w:b w:val="0"/>
          <w:bCs w:val="0"/>
          <w:kern w:val="2"/>
          <w:lang w:val="en-US" w:eastAsia="zh-CN"/>
        </w:rPr>
        <w:t>（4）</w:t>
      </w:r>
      <w:r>
        <w:rPr>
          <w:rFonts w:hint="eastAsia"/>
          <w:color w:val="auto"/>
          <w:lang w:val="en-US" w:eastAsia="zh-CN"/>
        </w:rPr>
        <w:t>样品厚度的变化会对电阻率的测试结果有影响，因此测试前应确保样品厚度均匀。</w:t>
      </w:r>
    </w:p>
    <w:p>
      <w:pPr>
        <w:pStyle w:val="7"/>
        <w:numPr>
          <w:ilvl w:val="0"/>
          <w:numId w:val="0"/>
        </w:numPr>
        <w:spacing w:before="0" w:beforeAutospacing="0" w:after="0" w:afterAutospacing="0" w:line="360" w:lineRule="auto"/>
        <w:ind w:leftChars="0" w:firstLine="240" w:firstLineChars="100"/>
        <w:rPr>
          <w:rFonts w:hint="eastAsia"/>
          <w:color w:val="auto"/>
          <w:lang w:val="en-US" w:eastAsia="zh-CN"/>
        </w:rPr>
      </w:pP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3.7. 仪器设备</w:t>
      </w:r>
    </w:p>
    <w:p>
      <w:pPr>
        <w:pStyle w:val="7"/>
        <w:numPr>
          <w:ilvl w:val="0"/>
          <w:numId w:val="0"/>
        </w:numPr>
        <w:spacing w:before="0" w:beforeAutospacing="0" w:after="0" w:afterAutospacing="0" w:line="360" w:lineRule="auto"/>
        <w:ind w:leftChars="0" w:firstLine="480" w:firstLineChars="20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val="0"/>
          <w:bCs w:val="0"/>
          <w:kern w:val="2"/>
          <w:lang w:val="en-US" w:eastAsia="zh-CN"/>
        </w:rPr>
        <w:t>非接触式电阻率测试设备主要由：设备机箱、测量探头、吸附载物台、真空泵、电极驱动器、低压电源和数字示波器等组成，以下进行具体介绍：</w:t>
      </w:r>
    </w:p>
    <w:p>
      <w:pPr>
        <w:pStyle w:val="7"/>
        <w:numPr>
          <w:ilvl w:val="0"/>
          <w:numId w:val="0"/>
        </w:numPr>
        <w:spacing w:before="0" w:beforeAutospacing="0" w:after="0" w:afterAutospacing="0" w:line="360" w:lineRule="auto"/>
        <w:ind w:firstLine="0" w:firstLineChars="0"/>
        <w:rPr>
          <w:rFonts w:hint="eastAsia" w:asciiTheme="minorEastAsia" w:hAnsiTheme="minorEastAsia" w:eastAsiaTheme="minorEastAsia" w:cstheme="minorEastAsia"/>
          <w:kern w:val="2"/>
          <w:lang w:val="en-US" w:eastAsia="zh-CN"/>
        </w:rPr>
      </w:pPr>
      <w:r>
        <w:rPr>
          <w:rFonts w:hint="eastAsia" w:asciiTheme="minorEastAsia" w:hAnsiTheme="minorEastAsia" w:eastAsiaTheme="minorEastAsia" w:cstheme="minorEastAsia"/>
          <w:kern w:val="2"/>
          <w:lang w:eastAsia="zh-CN"/>
        </w:rPr>
        <w:t>（</w:t>
      </w:r>
      <w:r>
        <w:rPr>
          <w:rFonts w:hint="eastAsia" w:asciiTheme="minorEastAsia" w:hAnsiTheme="minorEastAsia" w:eastAsiaTheme="minorEastAsia" w:cstheme="minorEastAsia"/>
          <w:kern w:val="2"/>
          <w:lang w:val="en-US" w:eastAsia="zh-CN"/>
        </w:rPr>
        <w:t>1</w:t>
      </w:r>
      <w:r>
        <w:rPr>
          <w:rFonts w:hint="eastAsia" w:asciiTheme="minorEastAsia" w:hAnsiTheme="minorEastAsia" w:eastAsiaTheme="minorEastAsia" w:cstheme="minorEastAsia"/>
          <w:kern w:val="2"/>
          <w:lang w:eastAsia="zh-CN"/>
        </w:rPr>
        <w:t>）</w:t>
      </w:r>
      <w:r>
        <w:rPr>
          <w:rFonts w:hint="eastAsia" w:asciiTheme="minorEastAsia" w:hAnsiTheme="minorEastAsia" w:eastAsiaTheme="minorEastAsia" w:cstheme="minorEastAsia"/>
          <w:kern w:val="2"/>
        </w:rPr>
        <w:t>探头</w:t>
      </w:r>
      <w:r>
        <w:rPr>
          <w:rFonts w:hint="eastAsia" w:asciiTheme="minorEastAsia" w:hAnsiTheme="minorEastAsia" w:eastAsiaTheme="minorEastAsia" w:cstheme="minorEastAsia"/>
          <w:kern w:val="2"/>
          <w:lang w:eastAsia="zh-CN"/>
        </w:rPr>
        <w:t>。</w:t>
      </w:r>
      <w:r>
        <w:rPr>
          <w:rFonts w:hint="eastAsia" w:asciiTheme="minorEastAsia" w:hAnsiTheme="minorEastAsia" w:eastAsiaTheme="minorEastAsia" w:cstheme="minorEastAsia"/>
          <w:kern w:val="2"/>
          <w:lang w:val="en-US" w:eastAsia="zh-CN"/>
        </w:rPr>
        <w:t>电容式探头装置基本结构示意图如图1所示，其中处于探头中心的是电荷放大器电极，电荷放大器可以通过它实时监测电量变化, 其直径为1 mm。探头外侧具有金属环：其一，可以保证在测试过程中上下两个电极之间的电场均匀；其二，可以提供机械支撑。在测试过程中, 探头向下喷射干燥的氮气（空气），目的是在探头与晶片测试区域之间形成均匀氮气（空气）层。</w:t>
      </w:r>
    </w:p>
    <w:p>
      <w:pPr>
        <w:jc w:val="both"/>
        <w:rPr>
          <w:color w:val="FF0000"/>
        </w:rPr>
      </w:pPr>
      <w:r>
        <w:rPr>
          <w:sz w:val="21"/>
        </w:rPr>
        <mc:AlternateContent>
          <mc:Choice Requires="wpg">
            <w:drawing>
              <wp:anchor distT="0" distB="0" distL="114300" distR="114300" simplePos="0" relativeHeight="251660288" behindDoc="0" locked="0" layoutInCell="1" allowOverlap="1">
                <wp:simplePos x="0" y="0"/>
                <wp:positionH relativeFrom="column">
                  <wp:posOffset>1761490</wp:posOffset>
                </wp:positionH>
                <wp:positionV relativeFrom="paragraph">
                  <wp:posOffset>91440</wp:posOffset>
                </wp:positionV>
                <wp:extent cx="3539490" cy="1836420"/>
                <wp:effectExtent l="0" t="0" r="0" b="0"/>
                <wp:wrapNone/>
                <wp:docPr id="59" name="组合 59"/>
                <wp:cNvGraphicFramePr/>
                <a:graphic xmlns:a="http://schemas.openxmlformats.org/drawingml/2006/main">
                  <a:graphicData uri="http://schemas.microsoft.com/office/word/2010/wordprocessingGroup">
                    <wpg:wgp>
                      <wpg:cNvGrpSpPr/>
                      <wpg:grpSpPr>
                        <a:xfrm>
                          <a:off x="0" y="0"/>
                          <a:ext cx="3539490" cy="1836420"/>
                          <a:chOff x="4840" y="54158"/>
                          <a:chExt cx="5574" cy="2892"/>
                        </a:xfrm>
                      </wpg:grpSpPr>
                      <wps:wsp>
                        <wps:cNvPr id="43" name="文本框 43"/>
                        <wps:cNvSpPr txBox="1"/>
                        <wps:spPr>
                          <a:xfrm>
                            <a:off x="4840" y="55170"/>
                            <a:ext cx="958"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4970" y="54720"/>
                            <a:ext cx="620"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6320" y="55130"/>
                            <a:ext cx="758"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6280" y="56570"/>
                            <a:ext cx="1172"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0" name="组合 57"/>
                        <wpg:cNvGrpSpPr/>
                        <wpg:grpSpPr>
                          <a:xfrm>
                            <a:off x="5690" y="54158"/>
                            <a:ext cx="4724" cy="2080"/>
                            <a:chOff x="5710" y="54158"/>
                            <a:chExt cx="4724" cy="2080"/>
                          </a:xfrm>
                        </wpg:grpSpPr>
                        <wpg:grpSp>
                          <wpg:cNvPr id="61" name="Group 326"/>
                          <wpg:cNvGrpSpPr/>
                          <wpg:grpSpPr>
                            <a:xfrm rot="0">
                              <a:off x="7696" y="54158"/>
                              <a:ext cx="1757" cy="1632"/>
                              <a:chOff x="3052" y="1474"/>
                              <a:chExt cx="1195" cy="1110"/>
                            </a:xfrm>
                          </wpg:grpSpPr>
                          <wps:wsp>
                            <wps:cNvPr id="17" name="Rectangle 237"/>
                            <wps:cNvSpPr>
                              <a:spLocks noChangeArrowheads="1"/>
                            </wps:cNvSpPr>
                            <wps:spPr bwMode="auto">
                              <a:xfrm>
                                <a:off x="3540" y="1733"/>
                                <a:ext cx="202" cy="296"/>
                              </a:xfrm>
                              <a:prstGeom prst="rect">
                                <a:avLst/>
                              </a:prstGeom>
                              <a:solidFill>
                                <a:schemeClr val="bg2"/>
                              </a:solidFill>
                              <a:ln w="9525">
                                <a:solidFill>
                                  <a:schemeClr val="tx1"/>
                                </a:solidFill>
                                <a:miter lim="800000"/>
                              </a:ln>
                              <a:effectLst/>
                            </wps:spPr>
                            <wps:bodyPr wrap="none" anchor="ctr"/>
                          </wps:wsp>
                          <wps:wsp>
                            <wps:cNvPr id="18" name="Rectangle 245" descr="25%"/>
                            <wps:cNvSpPr>
                              <a:spLocks noChangeArrowheads="1"/>
                            </wps:cNvSpPr>
                            <wps:spPr bwMode="auto">
                              <a:xfrm>
                                <a:off x="3523" y="2066"/>
                                <a:ext cx="253" cy="148"/>
                              </a:xfrm>
                              <a:prstGeom prst="rect">
                                <a:avLst/>
                              </a:prstGeom>
                              <a:pattFill prst="pct25">
                                <a:fgClr>
                                  <a:schemeClr val="tx1"/>
                                </a:fgClr>
                                <a:bgClr>
                                  <a:schemeClr val="bg1"/>
                                </a:bgClr>
                              </a:pattFill>
                              <a:ln w="9525">
                                <a:solidFill>
                                  <a:schemeClr val="tx1"/>
                                </a:solidFill>
                                <a:miter lim="800000"/>
                              </a:ln>
                              <a:effectLst/>
                            </wps:spPr>
                            <wps:bodyPr wrap="none" anchor="ctr"/>
                          </wps:wsp>
                          <wps:wsp>
                            <wps:cNvPr id="21" name="Line 255"/>
                            <wps:cNvCnPr>
                              <a:cxnSpLocks noChangeShapeType="1"/>
                            </wps:cNvCnPr>
                            <wps:spPr bwMode="auto">
                              <a:xfrm>
                                <a:off x="3515" y="1739"/>
                                <a:ext cx="0" cy="296"/>
                              </a:xfrm>
                              <a:prstGeom prst="line">
                                <a:avLst/>
                              </a:prstGeom>
                              <a:noFill/>
                              <a:ln w="28575">
                                <a:solidFill>
                                  <a:schemeClr val="tx1"/>
                                </a:solidFill>
                                <a:round/>
                              </a:ln>
                              <a:effectLst/>
                            </wps:spPr>
                            <wps:bodyPr/>
                          </wps:wsp>
                          <wpg:grpSp>
                            <wpg:cNvPr id="62" name="Group 325"/>
                            <wpg:cNvGrpSpPr/>
                            <wpg:grpSpPr>
                              <a:xfrm>
                                <a:off x="3052" y="1474"/>
                                <a:ext cx="1195" cy="1110"/>
                                <a:chOff x="3052" y="1474"/>
                                <a:chExt cx="1195" cy="1110"/>
                              </a:xfrm>
                            </wpg:grpSpPr>
                            <wps:wsp>
                              <wps:cNvPr id="23" name="Line 224"/>
                              <wps:cNvCnPr>
                                <a:cxnSpLocks noChangeShapeType="1"/>
                              </wps:cNvCnPr>
                              <wps:spPr bwMode="auto">
                                <a:xfrm>
                                  <a:off x="3128" y="2066"/>
                                  <a:ext cx="1102" cy="0"/>
                                </a:xfrm>
                                <a:prstGeom prst="line">
                                  <a:avLst/>
                                </a:prstGeom>
                                <a:noFill/>
                                <a:ln w="9525">
                                  <a:solidFill>
                                    <a:schemeClr val="tx1"/>
                                  </a:solidFill>
                                  <a:round/>
                                </a:ln>
                                <a:effectLst/>
                              </wps:spPr>
                              <wps:bodyPr/>
                            </wps:wsp>
                            <wps:wsp>
                              <wps:cNvPr id="24" name="Line 225"/>
                              <wps:cNvCnPr>
                                <a:cxnSpLocks noChangeShapeType="1"/>
                              </wps:cNvCnPr>
                              <wps:spPr bwMode="auto">
                                <a:xfrm>
                                  <a:off x="3145" y="2214"/>
                                  <a:ext cx="1076" cy="0"/>
                                </a:xfrm>
                                <a:prstGeom prst="line">
                                  <a:avLst/>
                                </a:prstGeom>
                                <a:noFill/>
                                <a:ln w="9525">
                                  <a:solidFill>
                                    <a:schemeClr val="tx1"/>
                                  </a:solidFill>
                                  <a:round/>
                                </a:ln>
                                <a:effectLst/>
                              </wps:spPr>
                              <wps:bodyPr/>
                            </wps:wsp>
                            <wps:wsp>
                              <wps:cNvPr id="25" name="Freeform 228"/>
                              <wps:cNvSpPr/>
                              <wps:spPr bwMode="auto">
                                <a:xfrm>
                                  <a:off x="3094" y="2066"/>
                                  <a:ext cx="50"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6" name="Freeform 229"/>
                              <wps:cNvSpPr/>
                              <wps:spPr bwMode="auto">
                                <a:xfrm>
                                  <a:off x="4196" y="2066"/>
                                  <a:ext cx="51"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7" name="Line 233"/>
                              <wps:cNvCnPr>
                                <a:cxnSpLocks noChangeShapeType="1"/>
                              </wps:cNvCnPr>
                              <wps:spPr bwMode="auto">
                                <a:xfrm>
                                  <a:off x="3086" y="2029"/>
                                  <a:ext cx="1161" cy="0"/>
                                </a:xfrm>
                                <a:prstGeom prst="line">
                                  <a:avLst/>
                                </a:prstGeom>
                                <a:noFill/>
                                <a:ln w="28575">
                                  <a:solidFill>
                                    <a:schemeClr val="tx1"/>
                                  </a:solidFill>
                                  <a:round/>
                                </a:ln>
                                <a:effectLst/>
                              </wps:spPr>
                              <wps:bodyPr/>
                            </wps:wsp>
                            <wps:wsp>
                              <wps:cNvPr id="28" name="Freeform 239"/>
                              <wps:cNvSpPr/>
                              <wps:spPr bwMode="auto">
                                <a:xfrm>
                                  <a:off x="3052" y="1758"/>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29" name="Freeform 240"/>
                              <wps:cNvSpPr/>
                              <wps:spPr bwMode="auto">
                                <a:xfrm>
                                  <a:off x="4205" y="1764"/>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30" name="Freeform 244"/>
                              <wps:cNvSpPr/>
                              <wps:spPr bwMode="auto">
                                <a:xfrm>
                                  <a:off x="3103" y="1725"/>
                                  <a:ext cx="1135" cy="51"/>
                                </a:xfrm>
                                <a:custGeom>
                                  <a:avLst/>
                                  <a:gdLst>
                                    <a:gd name="T0" fmla="*/ 0 w 1080"/>
                                    <a:gd name="T1" fmla="*/ 42 h 66"/>
                                    <a:gd name="T2" fmla="*/ 96 w 1080"/>
                                    <a:gd name="T3" fmla="*/ 34 h 66"/>
                                    <a:gd name="T4" fmla="*/ 120 w 1080"/>
                                    <a:gd name="T5" fmla="*/ 26 h 66"/>
                                    <a:gd name="T6" fmla="*/ 224 w 1080"/>
                                    <a:gd name="T7" fmla="*/ 66 h 66"/>
                                    <a:gd name="T8" fmla="*/ 392 w 1080"/>
                                    <a:gd name="T9" fmla="*/ 26 h 66"/>
                                    <a:gd name="T10" fmla="*/ 616 w 1080"/>
                                    <a:gd name="T11" fmla="*/ 26 h 66"/>
                                    <a:gd name="T12" fmla="*/ 864 w 1080"/>
                                    <a:gd name="T13" fmla="*/ 50 h 66"/>
                                    <a:gd name="T14" fmla="*/ 1080 w 1080"/>
                                    <a:gd name="T15" fmla="*/ 5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80" h="66">
                                      <a:moveTo>
                                        <a:pt x="0" y="42"/>
                                      </a:moveTo>
                                      <a:cubicBezTo>
                                        <a:pt x="32" y="39"/>
                                        <a:pt x="64" y="38"/>
                                        <a:pt x="96" y="34"/>
                                      </a:cubicBezTo>
                                      <a:cubicBezTo>
                                        <a:pt x="104" y="33"/>
                                        <a:pt x="112" y="26"/>
                                        <a:pt x="120" y="26"/>
                                      </a:cubicBezTo>
                                      <a:cubicBezTo>
                                        <a:pt x="158" y="26"/>
                                        <a:pt x="190" y="55"/>
                                        <a:pt x="224" y="66"/>
                                      </a:cubicBezTo>
                                      <a:cubicBezTo>
                                        <a:pt x="287" y="57"/>
                                        <a:pt x="330" y="34"/>
                                        <a:pt x="392" y="26"/>
                                      </a:cubicBezTo>
                                      <a:cubicBezTo>
                                        <a:pt x="471" y="0"/>
                                        <a:pt x="520" y="21"/>
                                        <a:pt x="616" y="26"/>
                                      </a:cubicBezTo>
                                      <a:cubicBezTo>
                                        <a:pt x="698" y="46"/>
                                        <a:pt x="784" y="23"/>
                                        <a:pt x="864" y="50"/>
                                      </a:cubicBezTo>
                                      <a:cubicBezTo>
                                        <a:pt x="892" y="48"/>
                                        <a:pt x="1047" y="17"/>
                                        <a:pt x="1080" y="50"/>
                                      </a:cubicBezTo>
                                    </a:path>
                                  </a:pathLst>
                                </a:custGeom>
                                <a:noFill/>
                                <a:ln w="9525" cap="flat" cmpd="sng">
                                  <a:solidFill>
                                    <a:schemeClr val="tx1"/>
                                  </a:solidFill>
                                  <a:prstDash val="solid"/>
                                  <a:round/>
                                </a:ln>
                                <a:effectLst/>
                              </wps:spPr>
                              <wps:bodyPr/>
                            </wps:wsp>
                            <wps:wsp>
                              <wps:cNvPr id="31" name="Rectangle 246"/>
                              <wps:cNvSpPr>
                                <a:spLocks noChangeArrowheads="1"/>
                              </wps:cNvSpPr>
                              <wps:spPr bwMode="auto">
                                <a:xfrm>
                                  <a:off x="3136" y="2214"/>
                                  <a:ext cx="1111" cy="222"/>
                                </a:xfrm>
                                <a:prstGeom prst="rect">
                                  <a:avLst/>
                                </a:prstGeom>
                                <a:solidFill>
                                  <a:srgbClr val="C0C0C0"/>
                                </a:solidFill>
                                <a:ln w="9525">
                                  <a:solidFill>
                                    <a:schemeClr val="tx1"/>
                                  </a:solidFill>
                                  <a:miter lim="800000"/>
                                </a:ln>
                                <a:effectLst/>
                              </wps:spPr>
                              <wps:bodyPr wrap="none" anchor="ctr"/>
                            </wps:wsp>
                            <wps:wsp>
                              <wps:cNvPr id="32" name="Line 247"/>
                              <wps:cNvCnPr>
                                <a:cxnSpLocks noChangeShapeType="1"/>
                              </wps:cNvCnPr>
                              <wps:spPr bwMode="auto">
                                <a:xfrm flipV="1">
                                  <a:off x="3540" y="1474"/>
                                  <a:ext cx="0" cy="259"/>
                                </a:xfrm>
                                <a:prstGeom prst="line">
                                  <a:avLst/>
                                </a:prstGeom>
                                <a:noFill/>
                                <a:ln w="9525" cap="rnd">
                                  <a:solidFill>
                                    <a:schemeClr val="tx1"/>
                                  </a:solidFill>
                                  <a:prstDash val="sysDot"/>
                                  <a:round/>
                                </a:ln>
                                <a:effectLst/>
                              </wps:spPr>
                              <wps:bodyPr/>
                            </wps:wsp>
                            <wps:wsp>
                              <wps:cNvPr id="33" name="Line 248"/>
                              <wps:cNvCnPr>
                                <a:cxnSpLocks noChangeShapeType="1"/>
                              </wps:cNvCnPr>
                              <wps:spPr bwMode="auto">
                                <a:xfrm flipV="1">
                                  <a:off x="3742" y="1474"/>
                                  <a:ext cx="0" cy="259"/>
                                </a:xfrm>
                                <a:prstGeom prst="line">
                                  <a:avLst/>
                                </a:prstGeom>
                                <a:noFill/>
                                <a:ln w="9525" cap="rnd">
                                  <a:solidFill>
                                    <a:schemeClr val="tx1"/>
                                  </a:solidFill>
                                  <a:prstDash val="sysDot"/>
                                  <a:round/>
                                </a:ln>
                                <a:effectLst/>
                              </wps:spPr>
                              <wps:bodyPr/>
                            </wps:wsp>
                            <wps:wsp>
                              <wps:cNvPr id="34" name="Line 250"/>
                              <wps:cNvCnPr>
                                <a:cxnSpLocks noChangeShapeType="1"/>
                              </wps:cNvCnPr>
                              <wps:spPr bwMode="auto">
                                <a:xfrm>
                                  <a:off x="3187" y="1585"/>
                                  <a:ext cx="353" cy="0"/>
                                </a:xfrm>
                                <a:prstGeom prst="line">
                                  <a:avLst/>
                                </a:prstGeom>
                                <a:noFill/>
                                <a:ln w="9525" cap="rnd">
                                  <a:solidFill>
                                    <a:schemeClr val="tx1"/>
                                  </a:solidFill>
                                  <a:prstDash val="sysDot"/>
                                  <a:round/>
                                  <a:tailEnd type="triangle" w="med" len="med"/>
                                </a:ln>
                                <a:effectLst/>
                              </wps:spPr>
                              <wps:bodyPr/>
                            </wps:wsp>
                            <wps:wsp>
                              <wps:cNvPr id="35" name="Line 251"/>
                              <wps:cNvCnPr>
                                <a:cxnSpLocks noChangeShapeType="1"/>
                              </wps:cNvCnPr>
                              <wps:spPr bwMode="auto">
                                <a:xfrm rot="10800000">
                                  <a:off x="3742" y="1585"/>
                                  <a:ext cx="353" cy="0"/>
                                </a:xfrm>
                                <a:prstGeom prst="line">
                                  <a:avLst/>
                                </a:prstGeom>
                                <a:noFill/>
                                <a:ln w="9525" cap="rnd">
                                  <a:solidFill>
                                    <a:schemeClr val="tx1"/>
                                  </a:solidFill>
                                  <a:prstDash val="sysDot"/>
                                  <a:round/>
                                  <a:tailEnd type="triangle" w="med" len="med"/>
                                </a:ln>
                                <a:effectLst/>
                              </wps:spPr>
                              <wps:bodyPr/>
                            </wps:wsp>
                            <wps:wsp>
                              <wps:cNvPr id="36" name="Line 256"/>
                              <wps:cNvCnPr>
                                <a:cxnSpLocks noChangeShapeType="1"/>
                              </wps:cNvCnPr>
                              <wps:spPr bwMode="auto">
                                <a:xfrm>
                                  <a:off x="3776" y="1739"/>
                                  <a:ext cx="0" cy="296"/>
                                </a:xfrm>
                                <a:prstGeom prst="line">
                                  <a:avLst/>
                                </a:prstGeom>
                                <a:noFill/>
                                <a:ln w="28575">
                                  <a:solidFill>
                                    <a:schemeClr val="tx1"/>
                                  </a:solidFill>
                                  <a:round/>
                                </a:ln>
                                <a:effectLst/>
                              </wps:spPr>
                              <wps:bodyPr/>
                            </wps:wsp>
                            <wps:wsp>
                              <wps:cNvPr id="37" name="Line 261"/>
                              <wps:cNvCnPr>
                                <a:cxnSpLocks noChangeShapeType="1"/>
                              </wps:cNvCnPr>
                              <wps:spPr bwMode="auto">
                                <a:xfrm flipH="1" flipV="1">
                                  <a:off x="3641" y="2140"/>
                                  <a:ext cx="303" cy="407"/>
                                </a:xfrm>
                                <a:prstGeom prst="line">
                                  <a:avLst/>
                                </a:prstGeom>
                                <a:noFill/>
                                <a:ln w="9525">
                                  <a:solidFill>
                                    <a:schemeClr val="tx1"/>
                                  </a:solidFill>
                                  <a:round/>
                                  <a:tailEnd type="triangle" w="med" len="med"/>
                                </a:ln>
                                <a:effectLst/>
                              </wps:spPr>
                              <wps:bodyPr/>
                            </wps:wsp>
                            <wps:wsp>
                              <wps:cNvPr id="38" name="Line 306"/>
                              <wps:cNvCnPr>
                                <a:cxnSpLocks noChangeShapeType="1"/>
                              </wps:cNvCnPr>
                              <wps:spPr bwMode="auto">
                                <a:xfrm rot="10722066" flipH="1">
                                  <a:off x="3385" y="2044"/>
                                  <a:ext cx="202" cy="540"/>
                                </a:xfrm>
                                <a:prstGeom prst="line">
                                  <a:avLst/>
                                </a:prstGeom>
                                <a:noFill/>
                                <a:ln w="9525">
                                  <a:solidFill>
                                    <a:schemeClr val="tx1"/>
                                  </a:solidFill>
                                  <a:round/>
                                  <a:tailEnd type="triangle" w="med" len="med"/>
                                </a:ln>
                                <a:effectLst/>
                              </wps:spPr>
                              <wps:bodyPr/>
                            </wps:wsp>
                          </wpg:grpSp>
                        </wpg:grpSp>
                        <wps:wsp>
                          <wps:cNvPr id="49" name="椭圆 49"/>
                          <wps:cNvSpPr/>
                          <wps:spPr>
                            <a:xfrm>
                              <a:off x="5710" y="55658"/>
                              <a:ext cx="770" cy="5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9" idx="7"/>
                          </wps:cNvCnPr>
                          <wps:spPr>
                            <a:xfrm flipV="1">
                              <a:off x="6367" y="55278"/>
                              <a:ext cx="1393" cy="465"/>
                            </a:xfrm>
                            <a:prstGeom prst="straightConnector1">
                              <a:avLst/>
                            </a:prstGeom>
                            <a:ln w="9525">
                              <a:tailEnd type="arrow" w="med" len="med"/>
                            </a:ln>
                          </wps:spPr>
                          <wps:style>
                            <a:lnRef idx="1">
                              <a:schemeClr val="dk1"/>
                            </a:lnRef>
                            <a:fillRef idx="0">
                              <a:schemeClr val="dk1"/>
                            </a:fillRef>
                            <a:effectRef idx="0">
                              <a:schemeClr val="dk1"/>
                            </a:effectRef>
                            <a:fontRef idx="minor">
                              <a:schemeClr val="tx1"/>
                            </a:fontRef>
                          </wps:style>
                          <wps:bodyPr/>
                        </wps:wsp>
                        <wps:wsp>
                          <wps:cNvPr id="51" name="文本框 51"/>
                          <wps:cNvSpPr txBox="1"/>
                          <wps:spPr>
                            <a:xfrm>
                              <a:off x="7830" y="55750"/>
                              <a:ext cx="1567"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9035" y="55754"/>
                              <a:ext cx="1399"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38.7pt;margin-top:7.2pt;height:144.6pt;width:278.7pt;z-index:251660288;mso-width-relative:page;mso-height-relative:page;" coordorigin="4840,54158" coordsize="5574,2892" o:gfxdata="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">
                <o:lock v:ext="edit" aspectratio="f"/>
                <v:shape id="_x0000_s1026" o:spid="_x0000_s1026" o:spt="202" type="#_x0000_t202" style="position:absolute;left:4840;top:55170;height:480;width:958;"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v:textbox>
                </v:shape>
                <v:shape id="_x0000_s1026" o:spid="_x0000_s1026" o:spt="202" type="#_x0000_t202" style="position:absolute;left:4970;top:54720;height:480;width:620;"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v:textbox>
                </v:shape>
                <v:shape id="_x0000_s1026" o:spid="_x0000_s1026" o:spt="202" type="#_x0000_t202" style="position:absolute;left:6320;top:55130;height:480;width:758;"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v:textbox>
                </v:shape>
                <v:shape id="_x0000_s1026" o:spid="_x0000_s1026" o:spt="202" type="#_x0000_t202" style="position:absolute;left:6280;top:56570;height:480;width:1172;"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v:textbox>
                </v:shape>
                <v:group id="组合 57" o:spid="_x0000_s1026" o:spt="203" style="position:absolute;left:5690;top:54158;height:2080;width:4724;" coordorigin="5710,54158" coordsize="4724,208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Group 326" o:spid="_x0000_s1026" o:spt="203" style="position:absolute;left:7696;top:54158;height:1632;width:1757;" coordorigin="3052,1474" coordsize="1195,111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Rectangle 237" o:spid="_x0000_s1026" o:spt="1" style="position:absolute;left:3540;top:1733;height:296;width:202;mso-wrap-style:none;v-text-anchor:middle;" fillcolor="#EEECE1 [3214]" filled="t" stroked="t" coordsize="21600,21600" o:gfxdata="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7tBO8AAAA&#10;2w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rect>
                    <v:rect id="Rectangle 245" o:spid="_x0000_s1026" o:spt="1" alt="25%" style="position:absolute;left:3523;top:2066;height:148;width:253;mso-wrap-style:none;v-text-anchor:middle;" fillcolor="#000000 [3213]" filled="t" stroked="t" coordsize="21600,21600" o:gfxdata="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TnS/&#10;AAAA2wAAAA8AAAAAAAAAAQAgAAAAIgAAAGRycy9kb3ducmV2LnhtbFBLAQIUABQAAAAIAIdO4kAz&#10;LwWeOwAAADkAAAAQAAAAAAAAAAEAIAAAAA4BAABkcnMvc2hhcGV4bWwueG1sUEsFBgAAAAAGAAYA&#10;WwEAALgDAAAAAA==&#10;">
                      <v:fill type="pattern" on="t" color2="#FFFFFF [3212]" o:title="25%" focussize="0,0" r:id="rId4"/>
                      <v:stroke color="#000000 [3213]" miterlimit="8" joinstyle="miter"/>
                      <v:imagedata o:title=""/>
                      <o:lock v:ext="edit" aspectratio="f"/>
                    </v:rect>
                    <v:line id="Line 255" o:spid="_x0000_s1026" o:spt="20" style="position:absolute;left:3515;top:1739;height:296;width:0;" filled="f" stroked="t" coordsize="21600,21600" o:gfxdata="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shyLsAAADb&#10;AAAADwAAAAAAAAABACAAAAAiAAAAZHJzL2Rvd25yZXYueG1sUEsBAhQAFAAAAAgAh07iQDMvBZ47&#10;AAAAOQAAABAAAAAAAAAAAQAgAAAACgEAAGRycy9zaGFwZXhtbC54bWxQSwUGAAAAAAYABgBbAQAA&#10;tAMAAAAA&#10;">
                      <v:fill on="f" focussize="0,0"/>
                      <v:stroke weight="2.25pt" color="#000000 [3213]" joinstyle="round"/>
                      <v:imagedata o:title=""/>
                      <o:lock v:ext="edit" aspectratio="f"/>
                    </v:line>
                    <v:group id="Group 325" o:spid="_x0000_s1026" o:spt="203" style="position:absolute;left:3052;top:1474;height:1110;width:1195;" coordorigin="3052,1474" coordsize="1195,111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224" o:spid="_x0000_s1026" o:spt="20" style="position:absolute;left:3128;top:2066;height:0;width:1102;"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225" o:spid="_x0000_s1026" o:spt="20" style="position:absolute;left:3145;top:2214;height:0;width:1076;"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Freeform 228" o:spid="_x0000_s1026" o:spt="100" style="position:absolute;left:3094;top:2066;height:148;width:50;" filled="f" stroked="t" coordsize="89,344" o:gfxdata="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0SC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5,0;0,30;0,92;4,103;31,110;35,130;44,148" o:connectangles="0,0,0,0,0,0,0"/>
                        <v:fill on="f" focussize="0,0"/>
                        <v:stroke color="#000000 [3213]" joinstyle="round"/>
                        <v:imagedata o:title=""/>
                        <o:lock v:ext="edit" aspectratio="f"/>
                      </v:shape>
                      <v:shape id="Freeform 229" o:spid="_x0000_s1026" o:spt="100" style="position:absolute;left:4196;top:2066;height:148;width:51;" filled="f" stroked="t" coordsize="89,344" o:gfxdata="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sT1e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6,0;0,30;0,92;4,103;32,110;36,130;45,148" o:connectangles="0,0,0,0,0,0,0"/>
                        <v:fill on="f" focussize="0,0"/>
                        <v:stroke color="#000000 [3213]" joinstyle="round"/>
                        <v:imagedata o:title=""/>
                        <o:lock v:ext="edit" aspectratio="f"/>
                      </v:shape>
                      <v:line id="Line 233" o:spid="_x0000_s1026" o:spt="20" style="position:absolute;left:3086;top:2029;height:0;width:1161;" filled="f" stroked="t" coordsize="21600,21600" o:gfxdata="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hwn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shape id="Freeform 239" o:spid="_x0000_s1026" o:spt="100" style="position:absolute;left:3052;top:1758;height:265;width:42;" filled="f" stroked="t" coordsize="40,344" o:gfxdata="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3nIVLUAAADbAAAADwAA&#10;AAAAAAABACAAAAAiAAAAZHJzL2Rvd25yZXYueG1sUEsBAhQAFAAAAAgAh07iQDMvBZ47AAAAOQAA&#10;ABAAAAAAAAAAAQAgAAAABAEAAGRycy9zaGFwZXhtbC54bWxQSwUGAAAAAAYABgBbAQAArgM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0" o:spid="_x0000_s1026" o:spt="100" style="position:absolute;left:4205;top:1764;height:265;width:42;" filled="f" stroked="t" coordsize="40,344" o:gfxdata="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W3PvQAA&#10;ANsAAAAPAAAAAAAAAAEAIAAAACIAAABkcnMvZG93bnJldi54bWxQSwECFAAUAAAACACHTuJAMy8F&#10;njsAAAA5AAAAEAAAAAAAAAABACAAAAAMAQAAZHJzL3NoYXBleG1sLnhtbFBLBQYAAAAABgAGAFsB&#10;AAC2Aw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4" o:spid="_x0000_s1026" o:spt="100" style="position:absolute;left:3103;top:1725;height:51;width:1135;" filled="f" stroked="t" coordsize="1080,66" o:gfxdata="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GAWUugAAANsA&#10;AAAPAAAAAAAAAAEAIAAAACIAAABkcnMvZG93bnJldi54bWxQSwECFAAUAAAACACHTuJAMy8FnjsA&#10;AAA5AAAAEAAAAAAAAAABACAAAAAJAQAAZHJzL3NoYXBleG1sLnhtbFBLBQYAAAAABgAGAFsBAACz&#10;AwAAAAA=&#10;" path="m0,42c32,39,64,38,96,34c104,33,112,26,120,26c158,26,190,55,224,66c287,57,330,34,392,26c471,0,520,21,616,26c698,46,784,23,864,50c892,48,1047,17,1080,50e">
                        <v:path o:connectlocs="0,32;100,26;126,20;235,51;411,20;647,20;908,38;1135,38" o:connectangles="0,0,0,0,0,0,0,0"/>
                        <v:fill on="f" focussize="0,0"/>
                        <v:stroke color="#000000 [3213]" joinstyle="round"/>
                        <v:imagedata o:title=""/>
                        <o:lock v:ext="edit" aspectratio="f"/>
                      </v:shape>
                      <v:rect id="Rectangle 246" o:spid="_x0000_s1026" o:spt="1" style="position:absolute;left:3136;top:2214;height:222;width:1111;mso-wrap-style:none;v-text-anchor:middle;" fillcolor="#C0C0C0" filled="t" stroked="t" coordsize="21600,21600" o:gfxdata="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mCcb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rect>
                      <v:line id="Line 247" o:spid="_x0000_s1026" o:spt="20" style="position:absolute;left:3540;top:1474;flip:y;height:259;width:0;" filled="f" stroked="t" coordsize="21600,21600" o:gfxdata="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eLN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48" o:spid="_x0000_s1026" o:spt="20" style="position:absolute;left:3742;top:1474;flip:y;height:259;width:0;" filled="f" stroked="t" coordsize="21600,21600" o:gfxdata="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UdW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50" o:spid="_x0000_s1026" o:spt="20" style="position:absolute;left:3187;top:1585;height:0;width:353;" filled="f" stroked="t" coordsize="21600,21600" o:gfxdata="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4Pf7sAAADb&#10;AAAADwAAAAAAAAABACAAAAAiAAAAZHJzL2Rvd25yZXYueG1sUEsBAhQAFAAAAAgAh07iQDMvBZ47&#10;AAAAOQAAABAAAAAAAAAAAQAgAAAACgEAAGRycy9zaGFwZXhtbC54bWxQSwUGAAAAAAYABgBbAQAA&#10;tAMAAAAA&#10;">
                        <v:fill on="f" focussize="0,0"/>
                        <v:stroke color="#000000 [3213]" joinstyle="round" dashstyle="1 1" endcap="round" endarrow="block"/>
                        <v:imagedata o:title=""/>
                        <o:lock v:ext="edit" aspectratio="f"/>
                      </v:line>
                      <v:line id="Line 251" o:spid="_x0000_s1026" o:spt="20" style="position:absolute;left:3742;top:1585;height:0;width:353;rotation:11796480f;" filled="f" stroked="t" coordsize="21600,21600" o:gfxdata="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47tvQAA&#10;ANsAAAAPAAAAAAAAAAEAIAAAACIAAABkcnMvZG93bnJldi54bWxQSwECFAAUAAAACACHTuJAMy8F&#10;njsAAAA5AAAAEAAAAAAAAAABACAAAAAMAQAAZHJzL3NoYXBleG1sLnhtbFBLBQYAAAAABgAGAFsB&#10;AAC2AwAAAAA=&#10;">
                        <v:fill on="f" focussize="0,0"/>
                        <v:stroke color="#000000 [3213]" joinstyle="round" dashstyle="1 1" endcap="round" endarrow="block"/>
                        <v:imagedata o:title=""/>
                        <o:lock v:ext="edit" aspectratio="f"/>
                      </v:line>
                      <v:line id="Line 256" o:spid="_x0000_s1026" o:spt="20" style="position:absolute;left:3776;top:1739;height:296;width:0;" filled="f" stroked="t" coordsize="21600,21600" o:gfxdata="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9h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line id="Line 261" o:spid="_x0000_s1026" o:spt="20" style="position:absolute;left:3641;top:2140;flip:x y;height:407;width:303;" filled="f" stroked="t" coordsize="21600,21600" o:gfxdata="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mSM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Line 306" o:spid="_x0000_s1026" o:spt="20" style="position:absolute;left:3385;top:2044;flip:x;height:540;width:202;rotation:-11711355f;" filled="f" stroked="t" coordsize="21600,21600" o:gfxdata="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8b+W5AAAA2wAA&#10;AA8AAAAAAAAAAQAgAAAAIgAAAGRycy9kb3ducmV2LnhtbFBLAQIUABQAAAAIAIdO4kAzLwWeOwAA&#10;ADkAAAAQAAAAAAAAAAEAIAAAAAgBAABkcnMvc2hhcGV4bWwueG1sUEsFBgAAAAAGAAYAWwEAALID&#10;AAAAAA==&#10;">
                        <v:fill on="f" focussize="0,0"/>
                        <v:stroke color="#000000 [3213]" joinstyle="round" endarrow="block"/>
                        <v:imagedata o:title=""/>
                        <o:lock v:ext="edit" aspectratio="f"/>
                      </v:line>
                    </v:group>
                  </v:group>
                  <v:shape id="_x0000_s1026" o:spid="_x0000_s1026" o:spt="3" type="#_x0000_t3" style="position:absolute;left:5710;top:55658;height:580;width:770;v-text-anchor:middle;" filled="f" stroked="t" coordsize="21600,21600" o:gfxdata="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mz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pPr>
                        </w:p>
                      </w:txbxContent>
                    </v:textbox>
                  </v:shape>
                  <v:shape id="_x0000_s1026" o:spid="_x0000_s1026" o:spt="32" type="#_x0000_t32" style="position:absolute;left:6367;top:55278;flip:y;height:465;width:1393;" filled="f" stroked="t" coordsize="21600,21600" o:gfxdata="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2hC+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_x0000_s1026" o:spid="_x0000_s1026" o:spt="202" type="#_x0000_t202" style="position:absolute;left:7830;top:55750;height:480;width:1567;"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v:textbox>
                  </v:shape>
                  <v:shape id="_x0000_s1026" o:spid="_x0000_s1026" o:spt="202" type="#_x0000_t202" style="position:absolute;left:9035;top:55754;height:480;width:1399;"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v:textbox>
                  </v:shape>
                </v:group>
              </v:group>
            </w:pict>
          </mc:Fallback>
        </mc:AlternateContent>
      </w:r>
      <w:r>
        <w:rPr>
          <w:rFonts w:hint="eastAsia"/>
          <w:color w:val="FF0000"/>
          <w:lang w:val="en-US" w:eastAsia="zh-CN"/>
        </w:rPr>
        <w:t xml:space="preserve">                          </w:t>
      </w:r>
      <w:r>
        <w:rPr>
          <w:color w:val="FF0000"/>
        </w:rPr>
        <w:drawing>
          <wp:inline distT="0" distB="0" distL="114300" distR="114300">
            <wp:extent cx="1670685" cy="1604010"/>
            <wp:effectExtent l="0" t="0" r="5715"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5"/>
                    <a:stretch>
                      <a:fillRect/>
                    </a:stretch>
                  </pic:blipFill>
                  <pic:spPr>
                    <a:xfrm>
                      <a:off x="0" y="0"/>
                      <a:ext cx="1670685" cy="1604010"/>
                    </a:xfrm>
                    <a:prstGeom prst="rect">
                      <a:avLst/>
                    </a:prstGeom>
                    <a:noFill/>
                    <a:ln>
                      <a:noFill/>
                    </a:ln>
                  </pic:spPr>
                </pic:pic>
              </a:graphicData>
            </a:graphic>
          </wp:inline>
        </w:drawing>
      </w:r>
    </w:p>
    <w:p>
      <w:pPr>
        <w:pStyle w:val="14"/>
        <w:keepNext w:val="0"/>
        <w:keepLines w:val="0"/>
        <w:pageBreakBefore w:val="0"/>
        <w:widowControl/>
        <w:kinsoku/>
        <w:wordWrap/>
        <w:overflowPunct/>
        <w:topLinePunct w:val="0"/>
        <w:autoSpaceDE w:val="0"/>
        <w:autoSpaceDN w:val="0"/>
        <w:bidi w:val="0"/>
        <w:adjustRightInd/>
        <w:snapToGrid/>
        <w:spacing w:before="157" w:beforeLines="50"/>
        <w:jc w:val="center"/>
        <w:textAlignment w:val="auto"/>
        <w:rPr>
          <w:rFonts w:hint="eastAsia"/>
          <w:color w:val="auto"/>
        </w:rPr>
      </w:pPr>
      <w:r>
        <w:rPr>
          <w:rFonts w:hint="eastAsia" w:ascii="黑体" w:hAnsi="黑体" w:eastAsia="黑体" w:cs="黑体"/>
          <w:color w:val="auto"/>
        </w:rPr>
        <w:t>图1 电容式探头装置</w:t>
      </w:r>
      <w:r>
        <w:rPr>
          <w:rFonts w:hint="eastAsia" w:ascii="黑体" w:hAnsi="黑体" w:eastAsia="黑体" w:cs="黑体"/>
          <w:color w:val="auto"/>
          <w:lang w:val="en-US" w:eastAsia="zh-CN"/>
        </w:rPr>
        <w:t>基本结构</w:t>
      </w:r>
      <w:r>
        <w:rPr>
          <w:rFonts w:hint="eastAsia" w:ascii="黑体" w:hAnsi="黑体" w:eastAsia="黑体" w:cs="黑体"/>
          <w:color w:val="auto"/>
        </w:rPr>
        <w:t>示意图</w:t>
      </w:r>
    </w:p>
    <w:p>
      <w:pPr>
        <w:numPr>
          <w:ilvl w:val="0"/>
          <w:numId w:val="7"/>
        </w:numPr>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吸附载物台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它是</w:t>
      </w:r>
      <w:r>
        <w:rPr>
          <w:rFonts w:hint="eastAsia" w:asciiTheme="minorEastAsia" w:hAnsiTheme="minorEastAsia" w:eastAsiaTheme="minorEastAsia" w:cstheme="minorEastAsia"/>
          <w:color w:val="auto"/>
          <w:sz w:val="24"/>
          <w:szCs w:val="24"/>
          <w:lang w:eastAsia="zh-CN"/>
        </w:rPr>
        <w:t>支撑测</w:t>
      </w:r>
      <w:r>
        <w:rPr>
          <w:rFonts w:hint="eastAsia" w:asciiTheme="minorEastAsia" w:hAnsiTheme="minorEastAsia" w:eastAsiaTheme="minorEastAsia" w:cstheme="minorEastAsia"/>
          <w:color w:val="auto"/>
          <w:sz w:val="24"/>
          <w:szCs w:val="24"/>
          <w:lang w:val="en-US" w:eastAsia="zh-CN"/>
        </w:rPr>
        <w:t>量</w:t>
      </w:r>
      <w:r>
        <w:rPr>
          <w:rFonts w:hint="eastAsia" w:asciiTheme="minorEastAsia" w:hAnsiTheme="minorEastAsia" w:eastAsiaTheme="minorEastAsia" w:cstheme="minorEastAsia"/>
          <w:color w:val="auto"/>
          <w:sz w:val="24"/>
          <w:szCs w:val="24"/>
          <w:lang w:eastAsia="zh-CN"/>
        </w:rPr>
        <w:t>晶片</w:t>
      </w:r>
      <w:r>
        <w:rPr>
          <w:rFonts w:hint="eastAsia" w:asciiTheme="minorEastAsia" w:hAnsiTheme="minorEastAsia" w:eastAsiaTheme="minorEastAsia" w:cstheme="minorEastAsia"/>
          <w:color w:val="auto"/>
          <w:sz w:val="24"/>
          <w:szCs w:val="24"/>
          <w:lang w:val="en-US" w:eastAsia="zh-CN"/>
        </w:rPr>
        <w:t>的平</w:t>
      </w:r>
      <w:r>
        <w:rPr>
          <w:rFonts w:hint="eastAsia" w:asciiTheme="minorEastAsia" w:hAnsiTheme="minorEastAsia" w:cstheme="minorEastAsia"/>
          <w:color w:val="auto"/>
          <w:sz w:val="24"/>
          <w:szCs w:val="24"/>
          <w:lang w:val="en-US" w:eastAsia="zh-CN"/>
        </w:rPr>
        <w:t>台</w:t>
      </w:r>
      <w:r>
        <w:rPr>
          <w:rFonts w:hint="eastAsia" w:asciiTheme="minorEastAsia" w:hAnsiTheme="minorEastAsia" w:eastAsiaTheme="minorEastAsia" w:cstheme="minorEastAsia"/>
          <w:color w:val="auto"/>
          <w:sz w:val="24"/>
          <w:szCs w:val="24"/>
          <w:lang w:eastAsia="zh-CN"/>
        </w:rPr>
        <w:t>，通过</w:t>
      </w:r>
      <w:r>
        <w:rPr>
          <w:rFonts w:hint="eastAsia" w:asciiTheme="minorEastAsia" w:hAnsiTheme="minorEastAsia" w:cstheme="minorEastAsia"/>
          <w:color w:val="auto"/>
          <w:sz w:val="24"/>
          <w:szCs w:val="24"/>
          <w:lang w:val="en-US" w:eastAsia="zh-CN"/>
        </w:rPr>
        <w:t>吸附载物台</w:t>
      </w:r>
      <w:r>
        <w:rPr>
          <w:rFonts w:hint="eastAsia" w:asciiTheme="minorEastAsia" w:hAnsiTheme="minorEastAsia" w:eastAsiaTheme="minorEastAsia" w:cstheme="minorEastAsia"/>
          <w:color w:val="auto"/>
          <w:sz w:val="24"/>
          <w:szCs w:val="24"/>
          <w:lang w:eastAsia="zh-CN"/>
        </w:rPr>
        <w:t>中心和</w:t>
      </w:r>
      <w:r>
        <w:rPr>
          <w:rFonts w:hint="eastAsia" w:asciiTheme="minorEastAsia" w:hAnsiTheme="minorEastAsia" w:cstheme="minorEastAsia"/>
          <w:color w:val="auto"/>
          <w:sz w:val="24"/>
          <w:szCs w:val="24"/>
          <w:lang w:val="en-US" w:eastAsia="zh-CN"/>
        </w:rPr>
        <w:t>四周</w:t>
      </w:r>
      <w:r>
        <w:rPr>
          <w:rFonts w:hint="eastAsia" w:asciiTheme="minorEastAsia" w:hAnsiTheme="minorEastAsia" w:eastAsiaTheme="minorEastAsia" w:cstheme="minorEastAsia"/>
          <w:color w:val="auto"/>
          <w:sz w:val="24"/>
          <w:szCs w:val="24"/>
          <w:lang w:eastAsia="zh-CN"/>
        </w:rPr>
        <w:t>的小孔提供的真空吸力将</w:t>
      </w:r>
      <w:r>
        <w:rPr>
          <w:rFonts w:hint="eastAsia" w:asciiTheme="minorEastAsia" w:hAnsiTheme="minorEastAsia" w:cstheme="minorEastAsia"/>
          <w:color w:val="auto"/>
          <w:sz w:val="24"/>
          <w:szCs w:val="24"/>
          <w:lang w:val="en-US" w:eastAsia="zh-CN"/>
        </w:rPr>
        <w:t>单</w:t>
      </w:r>
      <w:r>
        <w:rPr>
          <w:rFonts w:hint="eastAsia" w:asciiTheme="minorEastAsia" w:hAnsiTheme="minorEastAsia" w:eastAsiaTheme="minorEastAsia" w:cstheme="minorEastAsia"/>
          <w:color w:val="auto"/>
          <w:sz w:val="24"/>
          <w:szCs w:val="24"/>
          <w:lang w:val="en-US" w:eastAsia="zh-CN"/>
        </w:rPr>
        <w:t>晶片</w:t>
      </w:r>
      <w:r>
        <w:rPr>
          <w:rFonts w:hint="eastAsia" w:asciiTheme="minorEastAsia" w:hAnsiTheme="minorEastAsia" w:eastAsiaTheme="minorEastAsia" w:cstheme="minorEastAsia"/>
          <w:color w:val="auto"/>
          <w:sz w:val="24"/>
          <w:szCs w:val="24"/>
          <w:lang w:eastAsia="zh-CN"/>
        </w:rPr>
        <w:t>固定</w:t>
      </w:r>
      <w:r>
        <w:rPr>
          <w:rFonts w:hint="eastAsia" w:asciiTheme="minorEastAsia" w:hAnsiTheme="minorEastAsia" w:eastAsiaTheme="minorEastAsia" w:cstheme="minorEastAsia"/>
          <w:color w:val="auto"/>
          <w:sz w:val="24"/>
          <w:szCs w:val="24"/>
          <w:lang w:val="en-US" w:eastAsia="zh-CN"/>
        </w:rPr>
        <w:t>以防止发生移动</w:t>
      </w:r>
      <w:r>
        <w:rPr>
          <w:rFonts w:hint="eastAsia" w:asciiTheme="minorEastAsia" w:hAnsiTheme="minorEastAsia" w:eastAsiaTheme="minorEastAsia" w:cstheme="minorEastAsia"/>
          <w:color w:val="auto"/>
          <w:sz w:val="24"/>
          <w:szCs w:val="24"/>
          <w:lang w:eastAsia="zh-CN"/>
        </w:rPr>
        <w:t>。</w:t>
      </w:r>
    </w:p>
    <w:p>
      <w:pPr>
        <w:numPr>
          <w:ilvl w:val="0"/>
          <w:numId w:val="7"/>
        </w:numPr>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步进</w:t>
      </w:r>
      <w:r>
        <w:rPr>
          <w:rFonts w:hint="eastAsia" w:asciiTheme="minorEastAsia" w:hAnsiTheme="minorEastAsia" w:eastAsiaTheme="minorEastAsia" w:cstheme="minorEastAsia"/>
          <w:color w:val="auto"/>
          <w:sz w:val="24"/>
          <w:szCs w:val="24"/>
          <w:lang w:eastAsia="zh-CN"/>
        </w:rPr>
        <w:t>电机。</w:t>
      </w:r>
      <w:r>
        <w:rPr>
          <w:rFonts w:hint="eastAsia" w:asciiTheme="minorEastAsia" w:hAnsiTheme="minorEastAsia" w:eastAsiaTheme="minorEastAsia" w:cstheme="minorEastAsia"/>
          <w:color w:val="auto"/>
          <w:sz w:val="24"/>
          <w:szCs w:val="24"/>
          <w:lang w:val="en-US" w:eastAsia="zh-CN"/>
        </w:rPr>
        <w:t>操作</w:t>
      </w:r>
      <w:r>
        <w:rPr>
          <w:rFonts w:hint="eastAsia" w:asciiTheme="minorEastAsia" w:hAnsiTheme="minorEastAsia" w:eastAsiaTheme="minorEastAsia" w:cstheme="minorEastAsia"/>
          <w:color w:val="auto"/>
          <w:sz w:val="24"/>
          <w:szCs w:val="24"/>
          <w:lang w:eastAsia="zh-CN"/>
        </w:rPr>
        <w:t>系统</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lang w:eastAsia="zh-CN"/>
        </w:rPr>
        <w:t>初始化，</w:t>
      </w:r>
      <w:r>
        <w:rPr>
          <w:rFonts w:hint="eastAsia" w:asciiTheme="minorEastAsia" w:hAnsiTheme="minorEastAsia" w:cstheme="minorEastAsia"/>
          <w:color w:val="auto"/>
          <w:sz w:val="24"/>
          <w:szCs w:val="24"/>
          <w:lang w:val="en-US" w:eastAsia="zh-CN"/>
        </w:rPr>
        <w:t>单</w:t>
      </w:r>
      <w:r>
        <w:rPr>
          <w:rFonts w:hint="eastAsia" w:asciiTheme="minorEastAsia" w:hAnsiTheme="minorEastAsia" w:eastAsiaTheme="minorEastAsia" w:cstheme="minorEastAsia"/>
          <w:color w:val="auto"/>
          <w:sz w:val="24"/>
          <w:szCs w:val="24"/>
          <w:lang w:eastAsia="zh-CN"/>
        </w:rPr>
        <w:t>晶</w:t>
      </w:r>
      <w:r>
        <w:rPr>
          <w:rFonts w:hint="eastAsia" w:asciiTheme="minorEastAsia" w:hAnsiTheme="minorEastAsia" w:eastAsiaTheme="minorEastAsia" w:cstheme="minorEastAsia"/>
          <w:color w:val="auto"/>
          <w:sz w:val="24"/>
          <w:szCs w:val="24"/>
          <w:lang w:val="en-US" w:eastAsia="zh-CN"/>
        </w:rPr>
        <w:t>片</w:t>
      </w:r>
      <w:r>
        <w:rPr>
          <w:rFonts w:hint="eastAsia" w:asciiTheme="minorEastAsia" w:hAnsiTheme="minorEastAsia" w:eastAsiaTheme="minorEastAsia" w:cstheme="minorEastAsia"/>
          <w:color w:val="auto"/>
          <w:sz w:val="24"/>
          <w:szCs w:val="24"/>
          <w:lang w:eastAsia="zh-CN"/>
        </w:rPr>
        <w:t>放置</w:t>
      </w:r>
      <w:r>
        <w:rPr>
          <w:rFonts w:hint="eastAsia" w:asciiTheme="minorEastAsia" w:hAnsiTheme="minorEastAsia" w:eastAsiaTheme="minorEastAsia" w:cstheme="minorEastAsia"/>
          <w:color w:val="auto"/>
          <w:sz w:val="24"/>
          <w:szCs w:val="24"/>
          <w:lang w:val="en-US" w:eastAsia="zh-CN"/>
        </w:rPr>
        <w:t>后</w:t>
      </w:r>
      <w:r>
        <w:rPr>
          <w:rFonts w:hint="eastAsia" w:asciiTheme="minorEastAsia" w:hAnsiTheme="minorEastAsia" w:eastAsiaTheme="minorEastAsia" w:cstheme="minorEastAsia"/>
          <w:color w:val="auto"/>
          <w:sz w:val="24"/>
          <w:szCs w:val="24"/>
          <w:lang w:eastAsia="zh-CN"/>
        </w:rPr>
        <w:t>单个测量点</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lang w:eastAsia="zh-CN"/>
        </w:rPr>
        <w:t>选择和</w:t>
      </w:r>
      <w:r>
        <w:rPr>
          <w:rFonts w:hint="eastAsia" w:asciiTheme="minorEastAsia" w:hAnsiTheme="minorEastAsia" w:eastAsiaTheme="minorEastAsia" w:cstheme="minorEastAsia"/>
          <w:color w:val="auto"/>
          <w:sz w:val="24"/>
          <w:szCs w:val="24"/>
          <w:lang w:val="en-US" w:eastAsia="zh-CN"/>
        </w:rPr>
        <w:t>整个晶片的</w:t>
      </w:r>
      <w:r>
        <w:rPr>
          <w:rFonts w:hint="eastAsia" w:asciiTheme="minorEastAsia" w:hAnsiTheme="minorEastAsia" w:eastAsiaTheme="minorEastAsia" w:cstheme="minorEastAsia"/>
          <w:color w:val="auto"/>
          <w:sz w:val="24"/>
          <w:szCs w:val="24"/>
          <w:lang w:eastAsia="zh-CN"/>
        </w:rPr>
        <w:t>测量所需的</w:t>
      </w:r>
      <w:r>
        <w:rPr>
          <w:rFonts w:hint="eastAsia" w:asciiTheme="minorEastAsia" w:hAnsiTheme="minorEastAsia" w:eastAsiaTheme="minorEastAsia" w:cstheme="minorEastAsia"/>
          <w:color w:val="auto"/>
          <w:sz w:val="24"/>
          <w:szCs w:val="24"/>
          <w:lang w:val="en-US" w:eastAsia="zh-CN"/>
        </w:rPr>
        <w:t>X</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Y</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Z轴的</w:t>
      </w:r>
      <w:r>
        <w:rPr>
          <w:rFonts w:hint="eastAsia" w:asciiTheme="minorEastAsia" w:hAnsiTheme="minorEastAsia" w:eastAsiaTheme="minorEastAsia" w:cstheme="minorEastAsia"/>
          <w:color w:val="auto"/>
          <w:sz w:val="24"/>
          <w:szCs w:val="24"/>
          <w:lang w:eastAsia="zh-CN"/>
        </w:rPr>
        <w:t>移动</w:t>
      </w:r>
      <w:r>
        <w:rPr>
          <w:rFonts w:hint="eastAsia" w:asciiTheme="minorEastAsia" w:hAnsiTheme="minorEastAsia" w:eastAsiaTheme="minorEastAsia" w:cstheme="minorEastAsia"/>
          <w:color w:val="auto"/>
          <w:sz w:val="24"/>
          <w:szCs w:val="24"/>
          <w:lang w:val="en-US" w:eastAsia="zh-CN"/>
        </w:rPr>
        <w:t>由</w:t>
      </w:r>
      <w:r>
        <w:rPr>
          <w:rFonts w:hint="eastAsia" w:asciiTheme="minorEastAsia" w:hAnsiTheme="minorEastAsia" w:eastAsiaTheme="minorEastAsia" w:cstheme="minorEastAsia"/>
          <w:color w:val="auto"/>
          <w:sz w:val="24"/>
          <w:szCs w:val="24"/>
          <w:lang w:eastAsia="zh-CN"/>
        </w:rPr>
        <w:t>步进电机完成。</w:t>
      </w:r>
    </w:p>
    <w:p>
      <w:pPr>
        <w:pStyle w:val="7"/>
        <w:numPr>
          <w:ilvl w:val="0"/>
          <w:numId w:val="0"/>
        </w:numPr>
        <w:spacing w:before="0" w:beforeAutospacing="0" w:after="0" w:afterAutospacing="0" w:line="360" w:lineRule="auto"/>
        <w:ind w:leftChars="0" w:firstLine="0" w:firstLineChars="0"/>
        <w:rPr>
          <w:rFonts w:hint="default"/>
          <w:color w:val="auto"/>
          <w:lang w:val="en-US" w:eastAsia="zh-CN"/>
        </w:rPr>
      </w:pPr>
      <w:r>
        <w:rPr>
          <w:rFonts w:hint="eastAsia"/>
          <w:color w:val="auto"/>
          <w:lang w:val="en-US" w:eastAsia="zh-CN"/>
        </w:rPr>
        <w:t>（4）</w:t>
      </w:r>
      <w:r>
        <w:rPr>
          <w:rFonts w:hint="default"/>
          <w:color w:val="auto"/>
          <w:lang w:val="en-US" w:eastAsia="zh-CN"/>
        </w:rPr>
        <w:t>数字示波器。信号采集与信号分析，在采集信号样本过程中,采集到的信号会保存在存储器中;在信号分析过程时,示波器会分析采集到的波形并将其输出到显示器。</w:t>
      </w: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3.8. 样品</w:t>
      </w:r>
    </w:p>
    <w:p>
      <w:pPr>
        <w:pStyle w:val="7"/>
        <w:numPr>
          <w:ilvl w:val="0"/>
          <w:numId w:val="0"/>
        </w:numPr>
        <w:spacing w:before="0" w:beforeAutospacing="0" w:after="0" w:afterAutospacing="0" w:line="360" w:lineRule="auto"/>
        <w:ind w:leftChars="0" w:firstLine="480" w:firstLineChars="200"/>
        <w:rPr>
          <w:rFonts w:hint="default" w:asciiTheme="minorEastAsia" w:hAnsiTheme="minorEastAsia" w:eastAsiaTheme="minorEastAsia" w:cstheme="minorEastAsia"/>
          <w:b w:val="0"/>
          <w:bCs w:val="0"/>
          <w:kern w:val="2"/>
          <w:lang w:val="en-US" w:eastAsia="zh-CN"/>
        </w:rPr>
      </w:pPr>
      <w:r>
        <w:rPr>
          <w:rFonts w:hint="eastAsia" w:asciiTheme="minorEastAsia" w:hAnsiTheme="minorEastAsia" w:eastAsiaTheme="minorEastAsia" w:cstheme="minorEastAsia"/>
          <w:b w:val="0"/>
          <w:bCs w:val="0"/>
          <w:kern w:val="2"/>
          <w:lang w:val="en-US" w:eastAsia="zh-CN"/>
        </w:rPr>
        <w:t>半绝缘碳化硅单晶片电阻率测试对于样品的要求如下：</w:t>
      </w:r>
    </w:p>
    <w:p>
      <w:pPr>
        <w:pStyle w:val="14"/>
        <w:numPr>
          <w:ilvl w:val="0"/>
          <w:numId w:val="8"/>
        </w:numPr>
        <w:spacing w:line="360" w:lineRule="auto"/>
        <w:ind w:firstLine="240" w:firstLineChars="100"/>
        <w:rPr>
          <w:rFonts w:hint="default" w:ascii="Times New Roman" w:hAnsi="Times New Roman" w:cs="Times New Roman"/>
          <w:color w:val="auto"/>
          <w:sz w:val="24"/>
          <w:szCs w:val="22"/>
        </w:rPr>
      </w:pPr>
      <w:r>
        <w:rPr>
          <w:rFonts w:hint="default" w:ascii="Times New Roman" w:hAnsi="Times New Roman" w:cs="Times New Roman"/>
          <w:color w:val="auto"/>
          <w:sz w:val="24"/>
          <w:szCs w:val="22"/>
          <w:lang w:val="en-US" w:eastAsia="zh-CN"/>
        </w:rPr>
        <w:t>半绝缘碳化硅单晶</w:t>
      </w:r>
      <w:r>
        <w:rPr>
          <w:rFonts w:hint="eastAsia" w:ascii="Times New Roman" w:cs="Times New Roman"/>
          <w:color w:val="auto"/>
          <w:sz w:val="24"/>
          <w:szCs w:val="22"/>
          <w:lang w:val="en-US" w:eastAsia="zh-CN"/>
        </w:rPr>
        <w:t>片</w:t>
      </w:r>
      <w:r>
        <w:rPr>
          <w:rFonts w:hint="default" w:ascii="Times New Roman" w:hAnsi="Times New Roman" w:cs="Times New Roman"/>
          <w:color w:val="auto"/>
          <w:sz w:val="24"/>
          <w:szCs w:val="22"/>
          <w:lang w:val="en-US" w:eastAsia="zh-CN"/>
        </w:rPr>
        <w:t>的</w:t>
      </w:r>
      <w:r>
        <w:rPr>
          <w:rFonts w:hint="default" w:ascii="Times New Roman" w:hAnsi="Times New Roman" w:cs="Times New Roman"/>
          <w:color w:val="auto"/>
          <w:sz w:val="24"/>
          <w:szCs w:val="22"/>
        </w:rPr>
        <w:t>样品直径</w:t>
      </w:r>
      <w:r>
        <w:rPr>
          <w:rFonts w:hint="default" w:ascii="Times New Roman" w:hAnsi="Times New Roman" w:cs="Times New Roman"/>
          <w:color w:val="auto"/>
          <w:sz w:val="24"/>
          <w:szCs w:val="22"/>
          <w:lang w:val="en-US" w:eastAsia="zh-CN"/>
        </w:rPr>
        <w:t>要求为</w:t>
      </w:r>
      <w:r>
        <w:rPr>
          <w:rFonts w:hint="default" w:ascii="Times New Roman" w:hAnsi="Times New Roman" w:cs="Times New Roman"/>
          <w:color w:val="auto"/>
          <w:sz w:val="24"/>
          <w:szCs w:val="22"/>
          <w:highlight w:val="none"/>
        </w:rPr>
        <w:t>50.8 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2英寸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lang w:val="en-US" w:eastAsia="zh-CN"/>
        </w:rPr>
        <w:t>70.6mm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3英寸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、100.0mm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4英寸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、150.0mm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6英寸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rPr>
        <w:t>200</w:t>
      </w:r>
      <w:r>
        <w:rPr>
          <w:rFonts w:hint="default" w:ascii="Times New Roman" w:hAnsi="Times New Roman" w:cs="Times New Roman"/>
          <w:color w:val="auto"/>
          <w:sz w:val="24"/>
          <w:szCs w:val="22"/>
          <w:highlight w:val="none"/>
          <w:lang w:val="en-US" w:eastAsia="zh-CN"/>
        </w:rPr>
        <w:t>.0</w:t>
      </w:r>
      <w:r>
        <w:rPr>
          <w:rFonts w:hint="default" w:ascii="Times New Roman" w:hAnsi="Times New Roman" w:cs="Times New Roman"/>
          <w:color w:val="auto"/>
          <w:sz w:val="24"/>
          <w:szCs w:val="22"/>
          <w:highlight w:val="none"/>
        </w:rPr>
        <w:t xml:space="preserve"> 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8英寸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rPr>
        <w:t>；样品厚度范围</w:t>
      </w:r>
      <w:r>
        <w:rPr>
          <w:rFonts w:hint="default" w:ascii="Times New Roman" w:hAnsi="Times New Roman" w:cs="Times New Roman"/>
          <w:color w:val="auto"/>
          <w:sz w:val="24"/>
          <w:szCs w:val="22"/>
          <w:lang w:val="en-US" w:eastAsia="zh-CN"/>
        </w:rPr>
        <w:t>为</w:t>
      </w:r>
      <w:r>
        <w:rPr>
          <w:rFonts w:hint="default" w:ascii="Times New Roman" w:hAnsi="Times New Roman" w:cs="Times New Roman"/>
          <w:color w:val="auto"/>
          <w:sz w:val="24"/>
          <w:szCs w:val="22"/>
        </w:rPr>
        <w:t>2</w:t>
      </w:r>
      <w:r>
        <w:rPr>
          <w:rFonts w:hint="eastAsia" w:ascii="Times New Roman" w:cs="Times New Roman"/>
          <w:color w:val="auto"/>
          <w:sz w:val="24"/>
          <w:szCs w:val="22"/>
          <w:lang w:val="en-US" w:eastAsia="zh-CN"/>
        </w:rPr>
        <w:t>0</w:t>
      </w:r>
      <w:r>
        <w:rPr>
          <w:rFonts w:hint="default" w:ascii="Times New Roman" w:hAnsi="Times New Roman" w:cs="Times New Roman"/>
          <w:color w:val="auto"/>
          <w:sz w:val="24"/>
          <w:szCs w:val="22"/>
        </w:rPr>
        <w:t>0 μm</w:t>
      </w:r>
      <w:r>
        <w:rPr>
          <w:rFonts w:hint="default"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5</w:t>
      </w:r>
      <w:r>
        <w:rPr>
          <w:rFonts w:hint="default" w:ascii="Times New Roman" w:hAnsi="Times New Roman" w:cs="Times New Roman"/>
          <w:color w:val="auto"/>
          <w:sz w:val="24"/>
          <w:szCs w:val="22"/>
        </w:rPr>
        <w:t>000 μm；</w:t>
      </w:r>
    </w:p>
    <w:p>
      <w:pPr>
        <w:pStyle w:val="14"/>
        <w:numPr>
          <w:ilvl w:val="-1"/>
          <w:numId w:val="0"/>
        </w:numPr>
        <w:spacing w:line="360" w:lineRule="auto"/>
        <w:ind w:firstLine="0" w:firstLineChars="0"/>
        <w:rPr>
          <w:rFonts w:hint="default" w:ascii="Times New Roman" w:hAnsi="Times New Roman" w:eastAsia="宋体" w:cs="Times New Roman"/>
          <w:color w:val="auto"/>
          <w:sz w:val="24"/>
          <w:szCs w:val="22"/>
          <w:lang w:val="en-US" w:eastAsia="zh-CN"/>
        </w:rPr>
      </w:pPr>
      <w:r>
        <w:rPr>
          <w:rFonts w:hint="eastAsia" w:ascii="Times New Roman" w:cs="Times New Roman"/>
          <w:color w:val="auto"/>
          <w:sz w:val="24"/>
          <w:szCs w:val="22"/>
          <w:lang w:val="en-US" w:eastAsia="zh-CN"/>
        </w:rPr>
        <w:t>由于样品电容C</w:t>
      </w:r>
      <w:r>
        <w:rPr>
          <w:rFonts w:hint="eastAsia" w:ascii="Times New Roman" w:cs="Times New Roman"/>
          <w:color w:val="auto"/>
          <w:sz w:val="24"/>
          <w:szCs w:val="22"/>
          <w:vertAlign w:val="subscript"/>
          <w:lang w:val="en-US" w:eastAsia="zh-CN"/>
        </w:rPr>
        <w:t>s</w:t>
      </w:r>
      <w:r>
        <w:rPr>
          <w:rFonts w:hint="eastAsia" w:ascii="Times New Roman" w:cs="Times New Roman"/>
          <w:color w:val="auto"/>
          <w:sz w:val="24"/>
          <w:szCs w:val="22"/>
          <w:vertAlign w:val="baseline"/>
          <w:lang w:val="en-US" w:eastAsia="zh-CN"/>
        </w:rPr>
        <w:t>与样品厚度呈反比关系</w:t>
      </w:r>
      <w:r>
        <w:rPr>
          <w:rFonts w:hint="default" w:ascii="Times New Roman" w:hAnsi="Times New Roman" w:cs="Times New Roman"/>
          <w:color w:val="auto"/>
          <w:sz w:val="24"/>
          <w:szCs w:val="22"/>
          <w:vertAlign w:val="baseline"/>
          <w:lang w:val="en-US" w:eastAsia="zh-CN"/>
        </w:rPr>
        <w:t>（C</w:t>
      </w:r>
      <w:r>
        <w:rPr>
          <w:rFonts w:hint="default" w:ascii="Times New Roman" w:hAnsi="Times New Roman" w:cs="Times New Roman"/>
          <w:color w:val="auto"/>
          <w:sz w:val="24"/>
          <w:szCs w:val="22"/>
          <w:vertAlign w:val="subscript"/>
          <w:lang w:val="en-US" w:eastAsia="zh-CN"/>
        </w:rPr>
        <w:t>s</w:t>
      </w:r>
      <w:r>
        <w:rPr>
          <w:rFonts w:hint="default" w:ascii="Times New Roman" w:hAnsi="Times New Roman" w:cs="Times New Roman"/>
          <w:color w:val="auto"/>
          <w:sz w:val="24"/>
          <w:szCs w:val="22"/>
          <w:vertAlign w:val="baseline"/>
          <w:lang w:val="en-US" w:eastAsia="zh-CN"/>
        </w:rPr>
        <w:t xml:space="preserve"> =εε</w:t>
      </w:r>
      <w:r>
        <w:rPr>
          <w:rFonts w:hint="default" w:ascii="Times New Roman" w:hAnsi="Times New Roman" w:cs="Times New Roman"/>
          <w:color w:val="auto"/>
          <w:sz w:val="24"/>
          <w:szCs w:val="22"/>
          <w:vertAlign w:val="subscript"/>
          <w:lang w:val="en-US" w:eastAsia="zh-CN"/>
        </w:rPr>
        <w:t>0</w:t>
      </w:r>
      <w:r>
        <w:rPr>
          <w:rFonts w:hint="eastAsia" w:ascii="Times New Roman" w:hAnsi="Times New Roman" w:cs="Times New Roman"/>
          <w:color w:val="auto"/>
          <w:sz w:val="24"/>
          <w:szCs w:val="22"/>
          <w:vertAlign w:val="baseline"/>
          <w:lang w:val="en-US" w:eastAsia="zh-CN"/>
        </w:rPr>
        <w:t>A</w:t>
      </w:r>
      <w:r>
        <w:rPr>
          <w:rFonts w:hint="default" w:ascii="Times New Roman" w:hAnsi="Times New Roman" w:cs="Times New Roman"/>
          <w:color w:val="auto"/>
          <w:sz w:val="24"/>
          <w:szCs w:val="22"/>
          <w:vertAlign w:val="baseline"/>
          <w:lang w:val="en-US" w:eastAsia="zh-CN"/>
        </w:rPr>
        <w:t>/d</w:t>
      </w:r>
      <w:r>
        <w:rPr>
          <w:rFonts w:hint="eastAsia" w:ascii="Times New Roman" w:hAnsi="Times New Roman" w:cs="Times New Roman"/>
          <w:color w:val="auto"/>
          <w:sz w:val="24"/>
          <w:szCs w:val="22"/>
          <w:vertAlign w:val="baseline"/>
          <w:lang w:val="en-US" w:eastAsia="zh-CN"/>
        </w:rPr>
        <w:t>），样品厚度越大，电阻率的测试精度会下降，因此定义样品厚度的测试范围为</w:t>
      </w:r>
      <w:r>
        <w:rPr>
          <w:rFonts w:hint="default" w:ascii="Times New Roman" w:hAnsi="Times New Roman" w:cs="Times New Roman"/>
          <w:color w:val="auto"/>
          <w:sz w:val="24"/>
          <w:szCs w:val="22"/>
        </w:rPr>
        <w:t>2</w:t>
      </w:r>
      <w:r>
        <w:rPr>
          <w:rFonts w:hint="eastAsia" w:ascii="Times New Roman" w:cs="Times New Roman"/>
          <w:color w:val="auto"/>
          <w:sz w:val="24"/>
          <w:szCs w:val="22"/>
          <w:lang w:val="en-US" w:eastAsia="zh-CN"/>
        </w:rPr>
        <w:t>0</w:t>
      </w:r>
      <w:r>
        <w:rPr>
          <w:rFonts w:hint="default" w:ascii="Times New Roman" w:hAnsi="Times New Roman" w:cs="Times New Roman"/>
          <w:color w:val="auto"/>
          <w:sz w:val="24"/>
          <w:szCs w:val="22"/>
        </w:rPr>
        <w:t>0 μm</w:t>
      </w:r>
      <w:r>
        <w:rPr>
          <w:rFonts w:hint="default"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5</w:t>
      </w:r>
      <w:r>
        <w:rPr>
          <w:rFonts w:hint="default" w:ascii="Times New Roman" w:hAnsi="Times New Roman" w:cs="Times New Roman"/>
          <w:color w:val="auto"/>
          <w:sz w:val="24"/>
          <w:szCs w:val="22"/>
        </w:rPr>
        <w:t>000 μm</w:t>
      </w:r>
      <w:r>
        <w:rPr>
          <w:rFonts w:hint="eastAsia" w:ascii="Times New Roman" w:cs="Times New Roman"/>
          <w:color w:val="auto"/>
          <w:sz w:val="24"/>
          <w:szCs w:val="22"/>
          <w:lang w:eastAsia="zh-CN"/>
        </w:rPr>
        <w:t>，</w:t>
      </w:r>
      <w:r>
        <w:rPr>
          <w:rFonts w:hint="eastAsia" w:ascii="Times New Roman" w:cs="Times New Roman"/>
          <w:color w:val="auto"/>
          <w:sz w:val="24"/>
          <w:szCs w:val="22"/>
          <w:lang w:val="en-US" w:eastAsia="zh-CN"/>
        </w:rPr>
        <w:t>可以获得更加准确的测量结果；</w:t>
      </w:r>
    </w:p>
    <w:p>
      <w:pPr>
        <w:pStyle w:val="14"/>
        <w:numPr>
          <w:ilvl w:val="0"/>
          <w:numId w:val="8"/>
        </w:numPr>
        <w:spacing w:line="360" w:lineRule="auto"/>
        <w:ind w:firstLine="240" w:firstLineChars="1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样品表面应无大面积可视缺陷，并确保</w:t>
      </w:r>
      <w:r>
        <w:rPr>
          <w:rFonts w:hint="default" w:ascii="Times New Roman" w:hAnsi="Times New Roman" w:cs="Times New Roman"/>
          <w:color w:val="auto"/>
          <w:sz w:val="24"/>
          <w:szCs w:val="22"/>
          <w:lang w:val="en-US" w:eastAsia="zh-CN"/>
        </w:rPr>
        <w:t>样品</w:t>
      </w:r>
      <w:r>
        <w:rPr>
          <w:rFonts w:hint="default" w:ascii="Times New Roman" w:hAnsi="Times New Roman" w:cs="Times New Roman"/>
          <w:color w:val="auto"/>
          <w:sz w:val="24"/>
          <w:szCs w:val="22"/>
        </w:rPr>
        <w:t>表面洁净</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lang w:val="en-US" w:eastAsia="zh-CN"/>
        </w:rPr>
        <w:t>粗糙度(Ra)小于1</w:t>
      </w:r>
      <w:r>
        <w:rPr>
          <w:rFonts w:hint="eastAsia" w:ascii="Times New Roman" w:cs="Times New Roman"/>
          <w:color w:val="auto"/>
          <w:sz w:val="24"/>
          <w:szCs w:val="22"/>
          <w:lang w:val="en-US" w:eastAsia="zh-CN"/>
        </w:rPr>
        <w:t xml:space="preserve">0 </w:t>
      </w:r>
      <w:r>
        <w:rPr>
          <w:rFonts w:hint="default" w:ascii="Times New Roman" w:hAnsi="Times New Roman" w:cs="Times New Roman"/>
          <w:color w:val="auto"/>
          <w:sz w:val="24"/>
          <w:szCs w:val="22"/>
          <w:lang w:val="en-US" w:eastAsia="zh-CN"/>
        </w:rPr>
        <w:t>μm</w:t>
      </w:r>
      <w:r>
        <w:rPr>
          <w:rFonts w:hint="default" w:ascii="Times New Roman" w:hAnsi="Times New Roman" w:cs="Times New Roman"/>
          <w:color w:val="auto"/>
          <w:sz w:val="24"/>
          <w:szCs w:val="22"/>
        </w:rPr>
        <w:t>；</w:t>
      </w:r>
    </w:p>
    <w:p>
      <w:pPr>
        <w:pStyle w:val="14"/>
        <w:numPr>
          <w:ilvl w:val="-1"/>
          <w:numId w:val="0"/>
        </w:numPr>
        <w:spacing w:line="360" w:lineRule="auto"/>
        <w:ind w:firstLine="0" w:firstLineChars="0"/>
        <w:rPr>
          <w:rFonts w:hint="default" w:ascii="Times New Roman" w:hAnsi="Times New Roman" w:eastAsia="宋体" w:cs="Times New Roman"/>
          <w:color w:val="auto"/>
          <w:sz w:val="24"/>
          <w:szCs w:val="22"/>
          <w:lang w:val="en-US" w:eastAsia="zh-CN"/>
        </w:rPr>
      </w:pPr>
      <w:r>
        <w:rPr>
          <w:rFonts w:hint="default" w:ascii="Times New Roman" w:hAnsi="Times New Roman" w:cs="Times New Roman"/>
          <w:color w:val="auto"/>
          <w:sz w:val="24"/>
          <w:szCs w:val="22"/>
        </w:rPr>
        <w:t>表面粗糙</w:t>
      </w:r>
      <w:r>
        <w:rPr>
          <w:rFonts w:hint="eastAsia" w:ascii="Times New Roman" w:cs="Times New Roman"/>
          <w:color w:val="auto"/>
          <w:sz w:val="24"/>
          <w:szCs w:val="22"/>
          <w:lang w:val="en-US" w:eastAsia="zh-CN"/>
        </w:rPr>
        <w:t>度</w:t>
      </w:r>
      <w:r>
        <w:rPr>
          <w:rFonts w:hint="default" w:ascii="Times New Roman" w:hAnsi="Times New Roman" w:cs="Times New Roman"/>
          <w:color w:val="auto"/>
          <w:sz w:val="24"/>
          <w:szCs w:val="22"/>
        </w:rPr>
        <w:t>会导致电极不能平行排列，电极间不能形成直线的直流电场，使结果产生误差。</w:t>
      </w:r>
      <w:r>
        <w:rPr>
          <w:rFonts w:hint="eastAsia" w:ascii="Times New Roman" w:cs="Times New Roman"/>
          <w:color w:val="auto"/>
          <w:sz w:val="24"/>
          <w:szCs w:val="22"/>
          <w:lang w:val="en-US" w:eastAsia="zh-CN"/>
        </w:rPr>
        <w:t>因此样品表面粗糙度应小于</w:t>
      </w:r>
      <w:r>
        <w:rPr>
          <w:rFonts w:hint="default" w:ascii="Times New Roman" w:hAnsi="Times New Roman" w:cs="Times New Roman"/>
          <w:color w:val="auto"/>
          <w:sz w:val="24"/>
          <w:szCs w:val="22"/>
          <w:lang w:val="en-US" w:eastAsia="zh-CN"/>
        </w:rPr>
        <w:t>10μm；</w:t>
      </w:r>
    </w:p>
    <w:p>
      <w:pPr>
        <w:pStyle w:val="14"/>
        <w:spacing w:line="360" w:lineRule="auto"/>
        <w:ind w:firstLine="240" w:firstLineChars="100"/>
        <w:rPr>
          <w:rFonts w:hint="default" w:ascii="Times New Roman" w:hAnsi="Times New Roman" w:cs="Times New Roman"/>
          <w:color w:val="auto"/>
          <w:sz w:val="24"/>
          <w:szCs w:val="22"/>
        </w:rPr>
      </w:pPr>
      <w:r>
        <w:rPr>
          <w:rFonts w:hint="eastAsia" w:ascii="Times New Roman" w:hAnsi="Times New Roman" w:cs="Times New Roman"/>
          <w:color w:val="auto"/>
          <w:sz w:val="24"/>
          <w:szCs w:val="22"/>
          <w:lang w:eastAsia="zh-CN"/>
        </w:rPr>
        <w:t>（</w:t>
      </w:r>
      <w:r>
        <w:rPr>
          <w:rFonts w:hint="eastAsia" w:ascii="Times New Roman" w:hAnsi="Times New Roman" w:cs="Times New Roman"/>
          <w:color w:val="auto"/>
          <w:sz w:val="24"/>
          <w:szCs w:val="22"/>
          <w:lang w:val="en-US" w:eastAsia="zh-CN"/>
        </w:rPr>
        <w:t>3</w:t>
      </w:r>
      <w:r>
        <w:rPr>
          <w:rFonts w:hint="eastAsia" w:ascii="Times New Roman" w:hAnsi="Times New Roman" w:cs="Times New Roman"/>
          <w:color w:val="auto"/>
          <w:sz w:val="24"/>
          <w:szCs w:val="22"/>
          <w:lang w:eastAsia="zh-CN"/>
        </w:rPr>
        <w:t>）</w:t>
      </w:r>
      <w:r>
        <w:rPr>
          <w:rFonts w:hint="eastAsia" w:ascii="Times New Roman" w:hAnsi="Times New Roman" w:cs="Times New Roman"/>
          <w:color w:val="auto"/>
          <w:sz w:val="24"/>
          <w:szCs w:val="22"/>
          <w:lang w:val="en-US" w:eastAsia="zh-CN"/>
        </w:rPr>
        <w:t xml:space="preserve"> </w:t>
      </w:r>
      <w:r>
        <w:rPr>
          <w:rFonts w:hint="default" w:ascii="Times New Roman" w:hAnsi="Times New Roman" w:cs="Times New Roman"/>
          <w:color w:val="auto"/>
          <w:sz w:val="24"/>
          <w:szCs w:val="22"/>
        </w:rPr>
        <w:t>样品局部厚度偏差</w:t>
      </w:r>
      <w:r>
        <w:rPr>
          <w:rFonts w:hint="default" w:ascii="Times New Roman" w:hAnsi="Times New Roman" w:cs="Times New Roman"/>
          <w:color w:val="auto"/>
          <w:sz w:val="24"/>
          <w:szCs w:val="22"/>
          <w:lang w:val="en-US" w:eastAsia="zh-CN"/>
        </w:rPr>
        <w:t>不大于</w:t>
      </w:r>
      <w:r>
        <w:rPr>
          <w:rFonts w:hint="default" w:ascii="Times New Roman" w:hAnsi="Times New Roman" w:cs="Times New Roman"/>
          <w:color w:val="auto"/>
          <w:sz w:val="24"/>
          <w:szCs w:val="22"/>
        </w:rPr>
        <w:t>10 μm</w:t>
      </w:r>
      <w:r>
        <w:rPr>
          <w:rFonts w:hint="eastAsia" w:ascii="Times New Roman" w:cs="Times New Roman"/>
          <w:color w:val="auto"/>
          <w:sz w:val="24"/>
          <w:szCs w:val="22"/>
          <w:lang w:val="en-US" w:eastAsia="zh-CN"/>
        </w:rPr>
        <w:t>(</w:t>
      </w:r>
      <w:r>
        <w:rPr>
          <w:rFonts w:hint="default" w:ascii="Times New Roman" w:hAnsi="Times New Roman" w:cs="Times New Roman"/>
          <w:color w:val="auto"/>
          <w:sz w:val="24"/>
          <w:szCs w:val="22"/>
          <w:lang w:val="en-US" w:eastAsia="zh-CN"/>
        </w:rPr>
        <w:t>A</w:t>
      </w:r>
      <w:r>
        <w:rPr>
          <w:rFonts w:hint="default" w:ascii="Times New Roman" w:hAnsi="Times New Roman" w:cs="Times New Roman"/>
          <w:color w:val="auto"/>
          <w:sz w:val="24"/>
          <w:szCs w:val="22"/>
          <w:lang w:eastAsia="zh-CN"/>
        </w:rPr>
        <w:t>rea</w:t>
      </w:r>
      <w:r>
        <w:rPr>
          <w:rFonts w:hint="eastAsia" w:ascii="Times New Roman" w:cs="Times New Roman"/>
          <w:color w:val="auto"/>
          <w:sz w:val="24"/>
          <w:szCs w:val="22"/>
          <w:lang w:eastAsia="zh-CN"/>
        </w:rPr>
        <w:t>：</w:t>
      </w:r>
      <w:r>
        <w:rPr>
          <w:rFonts w:hint="default" w:ascii="Times New Roman" w:hAnsi="Times New Roman" w:cs="Times New Roman"/>
          <w:color w:val="auto"/>
          <w:sz w:val="24"/>
          <w:szCs w:val="22"/>
          <w:lang w:val="en-US" w:eastAsia="zh-CN"/>
        </w:rPr>
        <w:t>10 μm×10 μm</w:t>
      </w:r>
      <w:r>
        <w:rPr>
          <w:rFonts w:hint="eastAsia" w:ascii="Times New Roman" w:cs="Times New Roman"/>
          <w:color w:val="auto"/>
          <w:sz w:val="24"/>
          <w:szCs w:val="22"/>
          <w:lang w:val="en-US" w:eastAsia="zh-CN"/>
        </w:rPr>
        <w:t>)</w:t>
      </w:r>
      <w:r>
        <w:rPr>
          <w:rFonts w:hint="default" w:ascii="Times New Roman" w:hAnsi="Times New Roman" w:cs="Times New Roman"/>
          <w:color w:val="auto"/>
          <w:sz w:val="24"/>
          <w:szCs w:val="22"/>
        </w:rPr>
        <w:t>，全片</w:t>
      </w:r>
      <w:r>
        <w:rPr>
          <w:rFonts w:hint="eastAsia" w:ascii="Times New Roman" w:cs="Times New Roman"/>
          <w:color w:val="auto"/>
          <w:sz w:val="24"/>
          <w:szCs w:val="22"/>
          <w:lang w:val="en-US" w:eastAsia="zh-CN"/>
        </w:rPr>
        <w:t>总</w:t>
      </w:r>
      <w:r>
        <w:rPr>
          <w:rFonts w:hint="default" w:ascii="Times New Roman" w:hAnsi="Times New Roman" w:cs="Times New Roman"/>
          <w:color w:val="auto"/>
          <w:sz w:val="24"/>
          <w:szCs w:val="22"/>
        </w:rPr>
        <w:t>厚度偏差</w:t>
      </w:r>
      <w:r>
        <w:rPr>
          <w:rFonts w:hint="default" w:ascii="Times New Roman" w:hAnsi="Times New Roman" w:cs="Times New Roman"/>
          <w:color w:val="auto"/>
          <w:sz w:val="24"/>
          <w:szCs w:val="22"/>
          <w:lang w:val="en-US" w:eastAsia="zh-CN"/>
        </w:rPr>
        <w:t>不大于</w:t>
      </w:r>
      <w:r>
        <w:rPr>
          <w:rFonts w:hint="default" w:ascii="Times New Roman" w:hAnsi="Times New Roman" w:cs="Times New Roman"/>
          <w:color w:val="auto"/>
          <w:sz w:val="24"/>
          <w:szCs w:val="22"/>
        </w:rPr>
        <w:t>30 μm。</w:t>
      </w:r>
    </w:p>
    <w:p>
      <w:pPr>
        <w:pStyle w:val="14"/>
        <w:spacing w:line="360" w:lineRule="auto"/>
        <w:ind w:firstLine="240" w:firstLineChars="100"/>
        <w:rPr>
          <w:rFonts w:hint="default"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（4）</w:t>
      </w:r>
      <w:r>
        <w:rPr>
          <w:rFonts w:hint="default" w:ascii="Times New Roman" w:hAnsi="Times New Roman" w:cs="Times New Roman"/>
          <w:color w:val="auto"/>
          <w:sz w:val="24"/>
          <w:szCs w:val="22"/>
          <w:lang w:val="en-US" w:eastAsia="zh-CN"/>
        </w:rPr>
        <w:t>半绝缘碳化硅单晶</w:t>
      </w:r>
      <w:r>
        <w:rPr>
          <w:rFonts w:hint="eastAsia" w:ascii="Times New Roman" w:cs="Times New Roman"/>
          <w:color w:val="auto"/>
          <w:sz w:val="24"/>
          <w:szCs w:val="22"/>
          <w:lang w:val="en-US" w:eastAsia="zh-CN"/>
        </w:rPr>
        <w:t>片</w:t>
      </w:r>
      <w:r>
        <w:rPr>
          <w:rFonts w:hint="default" w:ascii="Times New Roman" w:hAnsi="Times New Roman" w:cs="Times New Roman"/>
          <w:color w:val="auto"/>
          <w:sz w:val="24"/>
          <w:szCs w:val="22"/>
          <w:lang w:val="en-US" w:eastAsia="zh-CN"/>
        </w:rPr>
        <w:t>直径的测量按照GB/T 30866规定的方法进行。</w:t>
      </w:r>
    </w:p>
    <w:p>
      <w:pPr>
        <w:pStyle w:val="14"/>
        <w:spacing w:line="360" w:lineRule="auto"/>
        <w:ind w:firstLine="240" w:firstLineChars="100"/>
        <w:rPr>
          <w:rFonts w:hint="default"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（5）</w:t>
      </w:r>
      <w:r>
        <w:rPr>
          <w:rFonts w:hint="default" w:ascii="Times New Roman" w:hAnsi="Times New Roman" w:cs="Times New Roman"/>
          <w:color w:val="auto"/>
          <w:sz w:val="24"/>
          <w:szCs w:val="22"/>
          <w:lang w:val="en-US" w:eastAsia="zh-CN"/>
        </w:rPr>
        <w:t>半绝缘碳化硅单晶</w:t>
      </w:r>
      <w:r>
        <w:rPr>
          <w:rFonts w:hint="eastAsia" w:ascii="Times New Roman" w:cs="Times New Roman"/>
          <w:color w:val="auto"/>
          <w:sz w:val="24"/>
          <w:szCs w:val="22"/>
          <w:lang w:val="en-US" w:eastAsia="zh-CN"/>
        </w:rPr>
        <w:t>片</w:t>
      </w:r>
      <w:r>
        <w:rPr>
          <w:rFonts w:hint="default" w:ascii="Times New Roman" w:hAnsi="Times New Roman" w:cs="Times New Roman"/>
          <w:color w:val="auto"/>
          <w:sz w:val="24"/>
          <w:szCs w:val="22"/>
          <w:lang w:val="en-US" w:eastAsia="zh-CN"/>
        </w:rPr>
        <w:t>厚度测量按照GB/T 30867规定的方法进行。</w:t>
      </w:r>
    </w:p>
    <w:p>
      <w:pPr>
        <w:pStyle w:val="14"/>
        <w:spacing w:line="360" w:lineRule="auto"/>
        <w:ind w:firstLine="240" w:firstLineChars="100"/>
        <w:rPr>
          <w:rFonts w:hint="default"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6</w:t>
      </w:r>
      <w:r>
        <w:rPr>
          <w:rFonts w:hint="eastAsia" w:ascii="Times New Roman" w:hAnsi="Times New Roman" w:cs="Times New Roman"/>
          <w:color w:val="auto"/>
          <w:sz w:val="24"/>
          <w:szCs w:val="22"/>
          <w:lang w:val="en-US" w:eastAsia="zh-CN"/>
        </w:rPr>
        <w:t>）</w:t>
      </w:r>
      <w:r>
        <w:rPr>
          <w:rFonts w:hint="default" w:ascii="Times New Roman" w:hAnsi="Times New Roman" w:cs="Times New Roman"/>
          <w:color w:val="auto"/>
          <w:sz w:val="24"/>
          <w:szCs w:val="22"/>
          <w:lang w:val="en-US" w:eastAsia="zh-CN"/>
        </w:rPr>
        <w:t>半绝缘碳化硅单晶</w:t>
      </w:r>
      <w:r>
        <w:rPr>
          <w:rFonts w:hint="eastAsia" w:ascii="Times New Roman" w:cs="Times New Roman"/>
          <w:color w:val="auto"/>
          <w:sz w:val="24"/>
          <w:szCs w:val="22"/>
          <w:lang w:val="en-US" w:eastAsia="zh-CN"/>
        </w:rPr>
        <w:t>片局部</w:t>
      </w:r>
      <w:r>
        <w:rPr>
          <w:rFonts w:hint="default" w:ascii="Times New Roman" w:hAnsi="Times New Roman" w:cs="Times New Roman"/>
          <w:color w:val="auto"/>
          <w:sz w:val="24"/>
          <w:szCs w:val="22"/>
          <w:lang w:val="en-US" w:eastAsia="zh-CN"/>
        </w:rPr>
        <w:t>厚度和总厚度的测量按照GB/T 3</w:t>
      </w:r>
      <w:r>
        <w:rPr>
          <w:rFonts w:hint="eastAsia" w:ascii="Times New Roman" w:cs="Times New Roman"/>
          <w:color w:val="auto"/>
          <w:sz w:val="24"/>
          <w:szCs w:val="22"/>
          <w:lang w:val="en-US" w:eastAsia="zh-CN"/>
        </w:rPr>
        <w:t>2278</w:t>
      </w:r>
      <w:r>
        <w:rPr>
          <w:rFonts w:hint="default" w:ascii="Times New Roman" w:hAnsi="Times New Roman" w:cs="Times New Roman"/>
          <w:color w:val="auto"/>
          <w:sz w:val="24"/>
          <w:szCs w:val="22"/>
          <w:lang w:val="en-US" w:eastAsia="zh-CN"/>
        </w:rPr>
        <w:t>规定的方法进行。</w:t>
      </w:r>
    </w:p>
    <w:p>
      <w:pPr>
        <w:pStyle w:val="7"/>
        <w:numPr>
          <w:ilvl w:val="0"/>
          <w:numId w:val="0"/>
        </w:numPr>
        <w:spacing w:before="0" w:beforeAutospacing="0" w:after="0" w:afterAutospacing="0" w:line="360" w:lineRule="auto"/>
        <w:ind w:leftChars="0"/>
        <w:rPr>
          <w:rFonts w:hint="default" w:ascii="Times New Roman" w:hAnsi="Times New Roman" w:cs="Times New Roman"/>
          <w:color w:val="auto"/>
          <w:sz w:val="24"/>
          <w:szCs w:val="22"/>
          <w:lang w:val="en-US" w:eastAsia="zh-CN"/>
        </w:rPr>
      </w:pPr>
      <w:r>
        <w:rPr>
          <w:rFonts w:hint="eastAsia" w:asciiTheme="minorEastAsia" w:hAnsiTheme="minorEastAsia" w:eastAsiaTheme="minorEastAsia" w:cstheme="minorEastAsia"/>
          <w:b/>
          <w:bCs/>
          <w:kern w:val="2"/>
          <w:lang w:val="en-US" w:eastAsia="zh-CN"/>
        </w:rPr>
        <w:t>3.9. 测试程序</w:t>
      </w: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3.9.1 校准</w:t>
      </w:r>
    </w:p>
    <w:p>
      <w:pPr>
        <w:pStyle w:val="14"/>
        <w:spacing w:line="360" w:lineRule="auto"/>
        <w:ind w:firstLine="480" w:firstLineChars="200"/>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使用GaAs标准晶片进行设备校准，调整Z轴的最大行程、调整气体流量，使电容上的瞬时电量为0.75V（GaAs的活化能为0.75V），确定</w:t>
      </w:r>
      <w:r>
        <w:rPr>
          <w:rFonts w:hint="eastAsia" w:ascii="Times New Roman" w:cs="Times New Roman"/>
          <w:color w:val="auto"/>
          <w:sz w:val="24"/>
          <w:szCs w:val="22"/>
          <w:lang w:val="en-US" w:eastAsia="zh-CN"/>
        </w:rPr>
        <w:t>Z轴的最大行程、</w:t>
      </w:r>
      <w:r>
        <w:rPr>
          <w:rFonts w:hint="default" w:ascii="Times New Roman" w:hAnsi="Times New Roman" w:cs="Times New Roman"/>
          <w:color w:val="auto"/>
          <w:sz w:val="24"/>
          <w:szCs w:val="22"/>
          <w:lang w:val="en-US" w:eastAsia="zh-CN"/>
        </w:rPr>
        <w:t>气压设定</w:t>
      </w:r>
      <w:r>
        <w:rPr>
          <w:rFonts w:hint="eastAsia" w:ascii="Times New Roman" w:cs="Times New Roman"/>
          <w:color w:val="auto"/>
          <w:sz w:val="24"/>
          <w:szCs w:val="22"/>
          <w:lang w:val="en-US" w:eastAsia="zh-CN"/>
        </w:rPr>
        <w:t>设置</w:t>
      </w:r>
      <w:r>
        <w:rPr>
          <w:rFonts w:hint="default" w:ascii="Times New Roman" w:hAnsi="Times New Roman" w:cs="Times New Roman"/>
          <w:color w:val="auto"/>
          <w:sz w:val="24"/>
          <w:szCs w:val="22"/>
          <w:lang w:val="en-US" w:eastAsia="zh-CN"/>
        </w:rPr>
        <w:t>正确</w:t>
      </w:r>
      <w:r>
        <w:rPr>
          <w:rFonts w:hint="eastAsia" w:ascii="Times New Roman" w:cs="Times New Roman"/>
          <w:color w:val="auto"/>
          <w:sz w:val="24"/>
          <w:szCs w:val="22"/>
          <w:lang w:val="en-US" w:eastAsia="zh-CN"/>
        </w:rPr>
        <w:t>，所测得的标准晶片电阻率的值与标准值的差在标准误差范围。</w:t>
      </w: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3.9.2 测量</w:t>
      </w:r>
    </w:p>
    <w:p>
      <w:pPr>
        <w:pStyle w:val="14"/>
        <w:spacing w:line="360" w:lineRule="auto"/>
        <w:ind w:firstLine="240" w:firstLineChars="100"/>
        <w:rPr>
          <w:rFonts w:hint="default" w:ascii="Times New Roman" w:hAnsi="Times New Roman" w:cs="Times New Roman"/>
          <w:color w:val="auto"/>
          <w:sz w:val="24"/>
          <w:szCs w:val="22"/>
          <w:lang w:val="en-US" w:eastAsia="zh-CN"/>
        </w:rPr>
      </w:pPr>
      <w:r>
        <w:rPr>
          <w:rFonts w:hint="eastAsia" w:ascii="Times New Roman" w:cs="Times New Roman"/>
          <w:color w:val="auto"/>
          <w:sz w:val="24"/>
          <w:szCs w:val="22"/>
          <w:lang w:val="en-US" w:eastAsia="zh-CN"/>
        </w:rPr>
        <w:t>（1）</w:t>
      </w:r>
      <w:r>
        <w:rPr>
          <w:rFonts w:hint="default" w:ascii="Times New Roman" w:hAnsi="Times New Roman" w:cs="Times New Roman"/>
          <w:color w:val="auto"/>
          <w:sz w:val="24"/>
          <w:szCs w:val="22"/>
          <w:lang w:val="en-US" w:eastAsia="zh-CN"/>
        </w:rPr>
        <w:t>将待测</w:t>
      </w:r>
      <w:r>
        <w:rPr>
          <w:rFonts w:hint="eastAsia" w:ascii="Times New Roman" w:cs="Times New Roman"/>
          <w:color w:val="auto"/>
          <w:sz w:val="24"/>
          <w:szCs w:val="22"/>
          <w:lang w:val="en-US" w:eastAsia="zh-CN"/>
        </w:rPr>
        <w:t>单</w:t>
      </w:r>
      <w:r>
        <w:rPr>
          <w:rFonts w:hint="default" w:ascii="Times New Roman" w:hAnsi="Times New Roman" w:cs="Times New Roman"/>
          <w:color w:val="auto"/>
          <w:sz w:val="24"/>
          <w:szCs w:val="22"/>
          <w:lang w:val="en-US" w:eastAsia="zh-CN"/>
        </w:rPr>
        <w:t>晶片放置在吸附载物台上，打开真空吸附泵并开启计算机软件；</w:t>
      </w:r>
    </w:p>
    <w:p>
      <w:pPr>
        <w:pStyle w:val="14"/>
        <w:spacing w:line="360" w:lineRule="auto"/>
        <w:ind w:firstLine="240" w:firstLineChars="1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2</w:t>
      </w:r>
      <w:r>
        <w:rPr>
          <w:rFonts w:hint="eastAsia" w:ascii="Times New Roman" w:hAnsi="Times New Roman" w:cs="Times New Roman"/>
          <w:color w:val="auto"/>
          <w:sz w:val="24"/>
          <w:szCs w:val="22"/>
          <w:lang w:val="en-US" w:eastAsia="zh-CN"/>
        </w:rPr>
        <w:t>）根据测试样品的尺寸选择对</w:t>
      </w:r>
      <w:r>
        <w:rPr>
          <w:rFonts w:hint="default" w:ascii="Times New Roman" w:hAnsi="Times New Roman" w:cs="Times New Roman"/>
          <w:color w:val="auto"/>
          <w:sz w:val="24"/>
          <w:szCs w:val="22"/>
          <w:lang w:val="en-US" w:eastAsia="zh-CN"/>
        </w:rPr>
        <w:t>应的程序文件，选择晶片材料类型为</w:t>
      </w:r>
      <w:r>
        <w:rPr>
          <w:rFonts w:hint="eastAsia" w:ascii="Times New Roman" w:cs="Times New Roman"/>
          <w:color w:val="auto"/>
          <w:sz w:val="24"/>
          <w:szCs w:val="22"/>
          <w:lang w:val="en-US" w:eastAsia="zh-CN"/>
        </w:rPr>
        <w:t>碳化硅</w:t>
      </w:r>
      <w:r>
        <w:rPr>
          <w:rFonts w:hint="default" w:ascii="Times New Roman" w:hAnsi="Times New Roman" w:cs="Times New Roman"/>
          <w:color w:val="auto"/>
          <w:sz w:val="24"/>
          <w:szCs w:val="22"/>
          <w:lang w:val="en-US" w:eastAsia="zh-CN"/>
        </w:rPr>
        <w:t>，输</w:t>
      </w:r>
      <w:r>
        <w:rPr>
          <w:rFonts w:hint="eastAsia" w:ascii="Times New Roman" w:hAnsi="Times New Roman" w:cs="Times New Roman"/>
          <w:color w:val="auto"/>
          <w:sz w:val="24"/>
          <w:szCs w:val="22"/>
          <w:lang w:val="en-US" w:eastAsia="zh-CN"/>
        </w:rPr>
        <w:t>入晶片编号和晶片厚度，</w:t>
      </w:r>
      <w:r>
        <w:rPr>
          <w:rFonts w:hint="eastAsia" w:ascii="Times New Roman" w:cs="Times New Roman"/>
          <w:color w:val="auto"/>
          <w:sz w:val="24"/>
          <w:szCs w:val="22"/>
          <w:lang w:val="en-US" w:eastAsia="zh-CN"/>
        </w:rPr>
        <w:t>测试点数，</w:t>
      </w:r>
      <w:r>
        <w:rPr>
          <w:rFonts w:hint="eastAsia" w:ascii="Times New Roman" w:hAnsi="Times New Roman" w:cs="Times New Roman"/>
          <w:color w:val="auto"/>
          <w:sz w:val="24"/>
          <w:szCs w:val="22"/>
          <w:lang w:val="en-US" w:eastAsia="zh-CN"/>
        </w:rPr>
        <w:t>点击开始测试，探头将在电机的控制下自动移动到待测位置；</w:t>
      </w:r>
    </w:p>
    <w:p>
      <w:pPr>
        <w:pStyle w:val="14"/>
        <w:spacing w:line="360" w:lineRule="auto"/>
        <w:ind w:firstLine="240" w:firstLineChars="1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3</w:t>
      </w:r>
      <w:r>
        <w:rPr>
          <w:rFonts w:hint="eastAsia" w:ascii="Times New Roman" w:hAnsi="Times New Roman" w:cs="Times New Roman"/>
          <w:color w:val="auto"/>
          <w:sz w:val="24"/>
          <w:szCs w:val="22"/>
          <w:lang w:val="en-US" w:eastAsia="zh-CN"/>
        </w:rPr>
        <w:t>）计算机根据用户需求将晶片表面划分成若干个等面积的测试区域，并控制仪器依次测试这些区域的</w:t>
      </w:r>
      <w:r>
        <w:rPr>
          <w:rFonts w:hint="eastAsia" w:ascii="Times New Roman" w:cs="Times New Roman"/>
          <w:color w:val="auto"/>
          <w:sz w:val="24"/>
          <w:szCs w:val="22"/>
          <w:lang w:val="en-US" w:eastAsia="zh-CN"/>
        </w:rPr>
        <w:t>单</w:t>
      </w:r>
      <w:r>
        <w:rPr>
          <w:rFonts w:hint="eastAsia" w:ascii="Times New Roman" w:hAnsi="Times New Roman" w:cs="Times New Roman"/>
          <w:color w:val="auto"/>
          <w:sz w:val="24"/>
          <w:szCs w:val="22"/>
          <w:lang w:val="en-US" w:eastAsia="zh-CN"/>
        </w:rPr>
        <w:t>晶片电阻率;</w:t>
      </w:r>
    </w:p>
    <w:p>
      <w:pPr>
        <w:pStyle w:val="14"/>
        <w:spacing w:line="360" w:lineRule="auto"/>
        <w:ind w:firstLine="240" w:firstLineChars="1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4</w:t>
      </w:r>
      <w:r>
        <w:rPr>
          <w:rFonts w:hint="eastAsia" w:ascii="Times New Roman" w:hAnsi="Times New Roman" w:cs="Times New Roman"/>
          <w:color w:val="auto"/>
          <w:sz w:val="24"/>
          <w:szCs w:val="22"/>
          <w:lang w:val="en-US" w:eastAsia="zh-CN"/>
        </w:rPr>
        <w:t>）测试完毕，取下</w:t>
      </w:r>
      <w:r>
        <w:rPr>
          <w:rFonts w:hint="eastAsia" w:ascii="Times New Roman" w:cs="Times New Roman"/>
          <w:color w:val="auto"/>
          <w:sz w:val="24"/>
          <w:szCs w:val="22"/>
          <w:lang w:val="en-US" w:eastAsia="zh-CN"/>
        </w:rPr>
        <w:t>单</w:t>
      </w:r>
      <w:r>
        <w:rPr>
          <w:rFonts w:hint="eastAsia" w:ascii="Times New Roman" w:hAnsi="Times New Roman" w:cs="Times New Roman"/>
          <w:color w:val="auto"/>
          <w:sz w:val="24"/>
          <w:szCs w:val="22"/>
          <w:lang w:val="en-US" w:eastAsia="zh-CN"/>
        </w:rPr>
        <w:t>晶片。填写测试报告。</w:t>
      </w:r>
    </w:p>
    <w:p>
      <w:pPr>
        <w:pStyle w:val="20"/>
        <w:numPr>
          <w:ilvl w:val="-1"/>
          <w:numId w:val="0"/>
        </w:numPr>
        <w:ind w:left="0" w:firstLine="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3.9.3 测试点分布</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测试点应去除2.5mm宽边缘区域，测试点分布如图2所示，圆内每个网格的中心为为测试点。具体分布为：</w:t>
      </w:r>
    </w:p>
    <w:p>
      <w:pPr>
        <w:pStyle w:val="14"/>
        <w:spacing w:line="360" w:lineRule="auto"/>
        <w:ind w:firstLine="480" w:firstLineChars="200"/>
        <w:rPr>
          <w:rFonts w:hint="default"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2英寸晶片测量点不少于4</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4个点，圆内每个网格大小不大于10mm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，圆内每一行网格的右侧为起始测试点；</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3英寸晶片测量点不少于6</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6个点，圆内每个网格大小不大于10mm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，圆内每一行网格的右侧为起始测试点；</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4英寸晶片测量点不少于8</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8个点，圆内每个网格大小不大于10mm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，圆内每一行网格的右侧为起始测试点；</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6英寸晶片测量点不少于12</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12个点，圆内每个网格大小不大于10mm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 xml:space="preserve">，圆内每一行网格的右侧为起始测试点； </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8英寸晶片测量点不少于16</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16个点，圆内每个网格大小不大于10mm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 xml:space="preserve">，圆内每一行网格的右侧为起始测试点； </w:t>
      </w:r>
    </w:p>
    <w:p>
      <w:pPr>
        <w:ind w:firstLine="0" w:firstLineChars="0"/>
        <w:jc w:val="center"/>
      </w:pPr>
      <w:r>
        <w:rPr>
          <w:sz w:val="21"/>
        </w:rPr>
        <mc:AlternateContent>
          <mc:Choice Requires="wpg">
            <w:drawing>
              <wp:anchor distT="0" distB="0" distL="114300" distR="114300" simplePos="0" relativeHeight="251659264" behindDoc="0" locked="0" layoutInCell="1" allowOverlap="1">
                <wp:simplePos x="0" y="0"/>
                <wp:positionH relativeFrom="column">
                  <wp:posOffset>130175</wp:posOffset>
                </wp:positionH>
                <wp:positionV relativeFrom="paragraph">
                  <wp:posOffset>1588770</wp:posOffset>
                </wp:positionV>
                <wp:extent cx="5625465" cy="2706370"/>
                <wp:effectExtent l="0" t="0" r="0" b="0"/>
                <wp:wrapNone/>
                <wp:docPr id="45" name="组合 45"/>
                <wp:cNvGraphicFramePr/>
                <a:graphic xmlns:a="http://schemas.openxmlformats.org/drawingml/2006/main">
                  <a:graphicData uri="http://schemas.microsoft.com/office/word/2010/wordprocessingGroup">
                    <wpg:wgp>
                      <wpg:cNvGrpSpPr/>
                      <wpg:grpSpPr>
                        <a:xfrm>
                          <a:off x="0" y="0"/>
                          <a:ext cx="5625341" cy="2706559"/>
                          <a:chOff x="2351" y="78974"/>
                          <a:chExt cx="8859" cy="4262"/>
                        </a:xfrm>
                      </wpg:grpSpPr>
                      <wpg:grpSp>
                        <wpg:cNvPr id="4" name="组合 4"/>
                        <wpg:cNvGrpSpPr/>
                        <wpg:grpSpPr>
                          <a:xfrm>
                            <a:off x="6544" y="78974"/>
                            <a:ext cx="4666" cy="4262"/>
                            <a:chOff x="6369" y="77564"/>
                            <a:chExt cx="6133" cy="5602"/>
                          </a:xfrm>
                        </wpg:grpSpPr>
                        <wps:wsp>
                          <wps:cNvPr id="15" name="文本框 15"/>
                          <wps:cNvSpPr txBox="1"/>
                          <wps:spPr>
                            <a:xfrm>
                              <a:off x="6369" y="82246"/>
                              <a:ext cx="1429"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1151" y="77564"/>
                              <a:ext cx="1351"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4" name="组合 44"/>
                        <wpg:cNvGrpSpPr/>
                        <wpg:grpSpPr>
                          <a:xfrm>
                            <a:off x="2351" y="79519"/>
                            <a:ext cx="2230" cy="2440"/>
                            <a:chOff x="2351" y="79519"/>
                            <a:chExt cx="2230" cy="2440"/>
                          </a:xfrm>
                        </wpg:grpSpPr>
                        <wps:wsp>
                          <wps:cNvPr id="16" name="文本框 16"/>
                          <wps:cNvSpPr txBox="1"/>
                          <wps:spPr>
                            <a:xfrm>
                              <a:off x="2351" y="79519"/>
                              <a:ext cx="1850" cy="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2351" y="79995"/>
                              <a:ext cx="1850" cy="4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2351" y="80483"/>
                              <a:ext cx="1850"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2351" y="81005"/>
                              <a:ext cx="2230" cy="4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42"/>
                          <wps:cNvSpPr txBox="1"/>
                          <wps:spPr>
                            <a:xfrm>
                              <a:off x="2351" y="81527"/>
                              <a:ext cx="2189"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0.25pt;margin-top:125.1pt;height:213.1pt;width:442.95pt;z-index:251659264;mso-width-relative:page;mso-height-relative:page;" coordorigin="2351,78974" coordsize="8859,4262" o:gfxdata="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dXEAKNkAAAAKAQAADwAAAAAAAAABACAAAAAiAAAAZHJzL2Rv&#10;d25yZXYueG1sUEsBAhQAFAAAAAgAh07iQARYfLgBBAAAUBcAAA4AAAAAAAAAAQAgAAAAKAEAAGRy&#10;cy9lMm9Eb2MueG1sUEsFBgAAAAAGAAYAWQEAAJsHAAAAAA==&#10;">
                <o:lock v:ext="edit" aspectratio="f"/>
                <v:group id="_x0000_s1026" o:spid="_x0000_s1026" o:spt="203" style="position:absolute;left:6544;top:78974;height:4262;width:4666;" coordorigin="6369,77564" coordsize="6133,56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6369;top:82246;height:920;width:1429;"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7" r:id="rId10">
                                <o:LockedField>false</o:LockedField>
                              </o:OLEObject>
                            </w:object>
                          </w:r>
                        </w:p>
                      </w:txbxContent>
                    </v:textbox>
                  </v:shape>
                  <v:shape id="_x0000_s1026" o:spid="_x0000_s1026" o:spt="202" type="#_x0000_t202" style="position:absolute;left:11151;top:77564;height:920;width:1351;"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8" r:id="rId11">
                                <o:LockedField>false</o:LockedField>
                              </o:OLEObject>
                            </w:object>
                          </w:r>
                        </w:p>
                      </w:txbxContent>
                    </v:textbox>
                  </v:shape>
                </v:group>
                <v:group id="_x0000_s1026" o:spid="_x0000_s1026" o:spt="203" style="position:absolute;left:2351;top:79519;height:2440;width:2230;" coordorigin="2351,79519" coordsize="2230,244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351;top:79519;height:430;width:18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v:textbox>
                  </v:shape>
                  <v:shape id="_x0000_s1026" o:spid="_x0000_s1026" o:spt="202" type="#_x0000_t202" style="position:absolute;left:2351;top:79995;height:436;width:1850;"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51;top:80483;height:432;width:1850;"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51;top:81005;height:433;width:2230;"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v:textbox>
                  </v:shape>
                  <v:shape id="_x0000_s1026" o:spid="_x0000_s1026" o:spt="202" type="#_x0000_t202" style="position:absolute;left:2351;top:81527;height:432;width:2189;"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v:textbox>
                  </v:shape>
                </v:group>
              </v:group>
            </w:pict>
          </mc:Fallback>
        </mc:AlternateContent>
      </w:r>
      <w:r>
        <w:rPr>
          <w:color w:val="FF0000"/>
          <w:sz w:val="21"/>
        </w:rPr>
        <w:drawing>
          <wp:inline distT="0" distB="0" distL="114300" distR="114300">
            <wp:extent cx="4584065" cy="3834130"/>
            <wp:effectExtent l="0" t="0" r="635" b="1270"/>
            <wp:docPr id="14" name="图片 14" descr="未标题-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未标题-2-01"/>
                    <pic:cNvPicPr>
                      <a:picLocks noChangeAspect="1"/>
                    </pic:cNvPicPr>
                  </pic:nvPicPr>
                  <pic:blipFill>
                    <a:blip r:embed="rId12"/>
                    <a:srcRect t="3669"/>
                    <a:stretch>
                      <a:fillRect/>
                    </a:stretch>
                  </pic:blipFill>
                  <pic:spPr>
                    <a:xfrm>
                      <a:off x="0" y="0"/>
                      <a:ext cx="4584065" cy="3834130"/>
                    </a:xfrm>
                    <a:prstGeom prst="rect">
                      <a:avLst/>
                    </a:prstGeom>
                  </pic:spPr>
                </pic:pic>
              </a:graphicData>
            </a:graphic>
          </wp:inline>
        </w:drawing>
      </w:r>
    </w:p>
    <w:p>
      <w:pPr>
        <w:pStyle w:val="21"/>
        <w:numPr>
          <w:ilvl w:val="0"/>
          <w:numId w:val="0"/>
        </w:numPr>
        <w:ind w:firstLine="0" w:firstLineChars="0"/>
        <w:jc w:val="center"/>
        <w:rPr>
          <w:rFonts w:hint="eastAsia"/>
          <w:sz w:val="21"/>
          <w:szCs w:val="21"/>
        </w:rPr>
      </w:pPr>
      <w:r>
        <w:rPr>
          <w:rFonts w:hint="eastAsia"/>
          <w:sz w:val="21"/>
          <w:szCs w:val="21"/>
          <w:lang w:val="en-US" w:eastAsia="zh-CN"/>
        </w:rPr>
        <w:t>图2 电阻率测试点分布</w:t>
      </w:r>
      <w:r>
        <w:rPr>
          <w:rFonts w:hint="eastAsia"/>
          <w:sz w:val="21"/>
          <w:szCs w:val="21"/>
        </w:rPr>
        <w:t>图</w:t>
      </w:r>
    </w:p>
    <w:p>
      <w:pPr>
        <w:pStyle w:val="20"/>
        <w:numPr>
          <w:ilvl w:val="-1"/>
          <w:numId w:val="0"/>
        </w:numPr>
        <w:ind w:left="0" w:firstLine="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3.10 结果计算</w:t>
      </w:r>
    </w:p>
    <w:p>
      <w:pPr>
        <w:pStyle w:val="14"/>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非接触电阻率测试方法源自电容充放电的原理，等效的循环电路如图3所示，C</w:t>
      </w:r>
      <w:r>
        <w:rPr>
          <w:rFonts w:hint="default" w:ascii="Times New Roman" w:hAnsi="Times New Roman" w:cs="Times New Roman"/>
          <w:sz w:val="24"/>
          <w:szCs w:val="22"/>
          <w:vertAlign w:val="subscript"/>
          <w:lang w:val="en-US" w:eastAsia="zh-CN"/>
        </w:rPr>
        <w:t>a</w:t>
      </w:r>
      <w:r>
        <w:rPr>
          <w:rFonts w:hint="default" w:ascii="Times New Roman" w:hAnsi="Times New Roman" w:cs="Times New Roman"/>
          <w:sz w:val="24"/>
          <w:szCs w:val="22"/>
          <w:lang w:val="en-US" w:eastAsia="zh-CN"/>
        </w:rPr>
        <w:t>是探头与晶片之间空气层的电容，C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lang w:val="en-US" w:eastAsia="zh-CN"/>
        </w:rPr>
        <w:t>为晶片电容，R</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lang w:val="en-US" w:eastAsia="zh-CN"/>
        </w:rPr>
        <w:t>为晶片电阻。总的电容C就是两个电容串联形成的电容值：</w:t>
      </w:r>
      <w:r>
        <w:rPr>
          <w:rFonts w:hint="eastAsia" w:ascii="Times New Roman" w:cs="Times New Roman"/>
          <w:sz w:val="24"/>
          <w:szCs w:val="22"/>
          <w:lang w:val="en-US" w:eastAsia="zh-CN"/>
        </w:rPr>
        <w:t>C=</w:t>
      </w:r>
      <m:oMath>
        <m:f>
          <m:fPr>
            <m:ctrlPr>
              <w:rPr>
                <w:rFonts w:hint="default" w:ascii="Cambria Math" w:hAnsi="Cambria Math" w:cs="Times New Roman"/>
                <w:sz w:val="24"/>
                <w:szCs w:val="22"/>
                <w:lang w:val="en-US" w:eastAsia="zh-CN"/>
              </w:rPr>
            </m:ctrlPr>
          </m:fPr>
          <m:num>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num>
          <m:den>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r>
              <m:rPr>
                <m:sty m:val="p"/>
              </m:rPr>
              <w:rPr>
                <w:rFonts w:hint="default" w:ascii="Cambria Math" w:hAnsi="Cambria Math" w:cs="Times New Roman"/>
                <w:sz w:val="24"/>
                <w:szCs w:val="22"/>
                <w:lang w:val="en-US" w:eastAsia="zh-CN"/>
              </w:rPr>
              <m:t>+</m:t>
            </m:r>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den>
        </m:f>
      </m:oMath>
      <w:r>
        <w:rPr>
          <w:rFonts w:hint="default" w:ascii="Times New Roman" w:hAnsi="Times New Roman" w:cs="Times New Roman"/>
          <w:sz w:val="24"/>
          <w:szCs w:val="22"/>
          <w:lang w:val="en-US" w:eastAsia="zh-CN"/>
        </w:rPr>
        <w:t>，在零时刻加入恒定的外加电压U，对电容进行瞬间充电，电量</w:t>
      </w:r>
      <m:oMath>
        <m:r>
          <m:rPr>
            <m:sty m:val="p"/>
          </m:rPr>
          <w:rPr>
            <w:rFonts w:hint="default" w:ascii="Cambria Math" w:hAnsi="Cambria Math" w:cs="Times New Roman"/>
            <w:sz w:val="24"/>
            <w:szCs w:val="22"/>
            <w:lang w:val="en-US" w:eastAsia="zh-CN"/>
          </w:rPr>
          <m:t>Q</m:t>
        </m:r>
        <m:d>
          <m:dPr>
            <m:ctrlPr>
              <w:rPr>
                <w:rFonts w:hint="default" w:ascii="Cambria Math" w:hAnsi="Cambria Math" w:cs="Times New Roman"/>
                <w:sz w:val="24"/>
                <w:szCs w:val="22"/>
                <w:lang w:val="en-US" w:eastAsia="zh-CN"/>
              </w:rPr>
            </m:ctrlPr>
          </m:dPr>
          <m:e>
            <m:r>
              <m:rPr>
                <m:sty m:val="p"/>
              </m:rPr>
              <w:rPr>
                <w:rFonts w:hint="default" w:ascii="Cambria Math" w:hAnsi="Cambria Math" w:cs="Times New Roman"/>
                <w:sz w:val="24"/>
                <w:szCs w:val="22"/>
                <w:lang w:val="en-US" w:eastAsia="zh-CN"/>
              </w:rPr>
              <m:t>0</m:t>
            </m:r>
            <m:ctrlPr>
              <w:rPr>
                <w:rFonts w:hint="default" w:ascii="Cambria Math" w:hAnsi="Cambria Math" w:cs="Times New Roman"/>
                <w:sz w:val="24"/>
                <w:szCs w:val="22"/>
                <w:lang w:val="en-US" w:eastAsia="zh-CN"/>
              </w:rPr>
            </m:ctrlPr>
          </m:e>
        </m:d>
        <m:r>
          <m:rPr>
            <m:sty m:val="p"/>
          </m:rPr>
          <w:rPr>
            <w:rFonts w:hint="default" w:ascii="Cambria Math" w:hAnsi="Cambria Math" w:cs="Times New Roman"/>
            <w:sz w:val="24"/>
            <w:szCs w:val="22"/>
            <w:lang w:val="en-US" w:eastAsia="zh-CN"/>
          </w:rPr>
          <m:t>=</m:t>
        </m:r>
        <m:f>
          <m:fPr>
            <m:ctrlPr>
              <w:rPr>
                <w:rFonts w:hint="default" w:ascii="Cambria Math" w:hAnsi="Cambria Math" w:cs="Times New Roman"/>
                <w:sz w:val="24"/>
                <w:szCs w:val="22"/>
                <w:lang w:val="en-US" w:eastAsia="zh-CN"/>
              </w:rPr>
            </m:ctrlPr>
          </m:fPr>
          <m:num>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num>
          <m:den>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r>
              <m:rPr>
                <m:sty m:val="p"/>
              </m:rPr>
              <w:rPr>
                <w:rFonts w:hint="default" w:ascii="Cambria Math" w:hAnsi="Cambria Math" w:cs="Times New Roman"/>
                <w:sz w:val="24"/>
                <w:szCs w:val="22"/>
                <w:lang w:val="en-US" w:eastAsia="zh-CN"/>
              </w:rPr>
              <m:t>+</m:t>
            </m:r>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den>
        </m:f>
      </m:oMath>
      <w:r>
        <w:rPr>
          <w:rFonts w:hint="default" w:ascii="Times New Roman" w:hAnsi="Times New Roman" w:cs="Times New Roman"/>
          <w:sz w:val="24"/>
          <w:szCs w:val="22"/>
          <w:lang w:val="en-US" w:eastAsia="zh-CN"/>
        </w:rPr>
        <w:t>U；</w:t>
      </w:r>
    </w:p>
    <w:p>
      <w:pPr>
        <w:pStyle w:val="14"/>
        <w:spacing w:line="360" w:lineRule="auto"/>
        <w:ind w:firstLine="420" w:firstLineChars="200"/>
        <w:jc w:val="center"/>
        <w:rPr>
          <w:rFonts w:hint="eastAsia"/>
          <w:color w:val="auto"/>
          <w:lang w:val="en-US" w:eastAsia="zh-CN"/>
        </w:rPr>
      </w:pPr>
      <w:r>
        <w:rPr>
          <w:rFonts w:hint="eastAsia"/>
          <w:color w:val="auto"/>
          <w:lang w:val="en-US" w:eastAsia="zh-CN"/>
        </w:rPr>
        <w:drawing>
          <wp:inline distT="0" distB="0" distL="114300" distR="114300">
            <wp:extent cx="2107565" cy="1330960"/>
            <wp:effectExtent l="0" t="0" r="635"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3"/>
                    <a:stretch>
                      <a:fillRect/>
                    </a:stretch>
                  </pic:blipFill>
                  <pic:spPr>
                    <a:xfrm>
                      <a:off x="0" y="0"/>
                      <a:ext cx="2107565" cy="1330960"/>
                    </a:xfrm>
                    <a:prstGeom prst="rect">
                      <a:avLst/>
                    </a:prstGeom>
                  </pic:spPr>
                </pic:pic>
              </a:graphicData>
            </a:graphic>
          </wp:inline>
        </w:drawing>
      </w:r>
    </w:p>
    <w:p>
      <w:pPr>
        <w:pStyle w:val="14"/>
        <w:spacing w:line="240" w:lineRule="auto"/>
        <w:ind w:firstLine="0" w:firstLineChars="0"/>
        <w:jc w:val="center"/>
        <w:rPr>
          <w:rFonts w:hint="default"/>
          <w:color w:val="auto"/>
          <w:lang w:val="en-US" w:eastAsia="zh-CN"/>
        </w:rPr>
      </w:pPr>
      <w:r>
        <w:rPr>
          <w:rFonts w:hint="eastAsia" w:ascii="黑体" w:hAnsi="黑体" w:eastAsia="黑体" w:cs="黑体"/>
          <w:color w:val="auto"/>
          <w:lang w:val="en-US" w:eastAsia="zh-CN"/>
        </w:rPr>
        <w:t>图3 非接触电阻率方法等效电路图</w:t>
      </w:r>
    </w:p>
    <w:p>
      <w:pPr>
        <w:pStyle w:val="14"/>
        <w:spacing w:line="360" w:lineRule="auto"/>
        <w:ind w:firstLine="480" w:firstLineChars="200"/>
        <w:rPr>
          <w:rFonts w:hint="default" w:ascii="Times New Roman" w:hAnsi="Times New Roman" w:cs="Times New Roman"/>
          <w:sz w:val="24"/>
          <w:szCs w:val="22"/>
          <w:vertAlign w:val="baseline"/>
          <w:lang w:val="en-US" w:eastAsia="zh-CN"/>
        </w:rPr>
      </w:pPr>
      <w:r>
        <w:rPr>
          <w:rFonts w:hint="default" w:ascii="Times New Roman" w:hAnsi="Times New Roman" w:cs="Times New Roman"/>
          <w:sz w:val="24"/>
          <w:szCs w:val="22"/>
          <w:lang w:val="en-US" w:eastAsia="zh-CN"/>
        </w:rPr>
        <w:t>当t＞0时，由于C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两端有电压，所以可以通过R</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放电，随着R</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放电的进行，C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两端的电压降低，同时Ca两端的电压升高并进行充电。因为干燥N</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vertAlign w:val="baseline"/>
          <w:lang w:val="en-US" w:eastAsia="zh-CN"/>
        </w:rPr>
        <w:t>层的电阻率相对于晶片电阻率是无穷大的，所以当t =∞时，C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两端的电压完全放净，而C</w:t>
      </w:r>
      <w:r>
        <w:rPr>
          <w:rFonts w:hint="default" w:ascii="Times New Roman" w:hAnsi="Times New Roman" w:cs="Times New Roman"/>
          <w:sz w:val="24"/>
          <w:szCs w:val="22"/>
          <w:vertAlign w:val="subscript"/>
          <w:lang w:val="en-US" w:eastAsia="zh-CN"/>
        </w:rPr>
        <w:t>a</w:t>
      </w:r>
      <w:r>
        <w:rPr>
          <w:rFonts w:hint="default" w:ascii="Times New Roman" w:hAnsi="Times New Roman" w:cs="Times New Roman"/>
          <w:sz w:val="24"/>
          <w:szCs w:val="22"/>
          <w:vertAlign w:val="baseline"/>
          <w:lang w:val="en-US" w:eastAsia="zh-CN"/>
        </w:rPr>
        <w:t>中的电量也是总电量为Q (∞) =C</w:t>
      </w:r>
      <w:r>
        <w:rPr>
          <w:rFonts w:hint="default" w:ascii="Times New Roman" w:hAnsi="Times New Roman" w:cs="Times New Roman"/>
          <w:sz w:val="24"/>
          <w:szCs w:val="22"/>
          <w:vertAlign w:val="subscript"/>
          <w:lang w:val="en-US" w:eastAsia="zh-CN"/>
        </w:rPr>
        <w:t>a</w:t>
      </w:r>
      <w:r>
        <w:rPr>
          <w:rFonts w:hint="default" w:ascii="Times New Roman" w:hAnsi="Times New Roman" w:cs="Times New Roman"/>
          <w:sz w:val="24"/>
          <w:szCs w:val="22"/>
          <w:vertAlign w:val="baseline"/>
          <w:lang w:val="en-US" w:eastAsia="zh-CN"/>
        </w:rPr>
        <w:t xml:space="preserve">U 。 </w:t>
      </w:r>
    </w:p>
    <w:p>
      <w:pPr>
        <w:pStyle w:val="14"/>
        <w:spacing w:line="360" w:lineRule="auto"/>
        <w:rPr>
          <w:rFonts w:hint="eastAsia" w:ascii="Times New Roman" w:hAnsi="Times New Roman" w:cs="Times New Roman"/>
          <w:color w:val="auto"/>
          <w:sz w:val="24"/>
          <w:szCs w:val="22"/>
          <w:lang w:val="en-US" w:eastAsia="zh-CN"/>
        </w:rPr>
      </w:pPr>
      <w:r>
        <w:rPr>
          <w:rFonts w:hint="default" w:ascii="Times New Roman" w:hAnsi="Times New Roman" w:cs="Times New Roman"/>
          <w:sz w:val="24"/>
          <w:szCs w:val="22"/>
          <w:lang w:val="en-US" w:eastAsia="zh-CN"/>
        </w:rPr>
        <w:t>当0 &lt;t &lt;∞时, 即时电量Q ( t)的公式为</w:t>
      </w:r>
      <w:r>
        <w:rPr>
          <w:rFonts w:hint="default" w:ascii="Times New Roman" w:hAnsi="Times New Roman" w:eastAsiaTheme="minorEastAsia"/>
          <w:b w:val="0"/>
          <w:i w:val="0"/>
          <w:lang w:val="en-US" w:eastAsia="zh-CN"/>
        </w:rPr>
        <w:t xml:space="preserve">  </w:t>
      </w:r>
      <m:oMath>
        <m:r>
          <m:rPr>
            <m:sty m:val="p"/>
          </m:rPr>
          <w:rPr>
            <w:rFonts w:ascii="Cambria Math" w:hAnsi="Cambria Math" w:eastAsiaTheme="minorEastAsia"/>
          </w:rPr>
          <m:t>Q</m:t>
        </m:r>
        <m:d>
          <m:dPr>
            <m:ctrlPr>
              <w:rPr>
                <w:rFonts w:ascii="Cambria Math" w:hAnsi="Cambria Math" w:eastAsiaTheme="minorEastAsia"/>
              </w:rPr>
            </m:ctrlPr>
          </m:dPr>
          <m:e>
            <m:r>
              <m:rPr>
                <m:sty m:val="p"/>
              </m:rPr>
              <w:rPr>
                <w:rFonts w:ascii="Cambria Math" w:hAnsi="Cambria Math" w:eastAsiaTheme="minorEastAsia"/>
              </w:rPr>
              <m:t>t</m:t>
            </m:r>
            <m:ctrlPr>
              <w:rPr>
                <w:rFonts w:ascii="Cambria Math" w:hAnsi="Cambria Math" w:eastAsiaTheme="minorEastAsia"/>
              </w:rPr>
            </m:ctrlPr>
          </m:e>
        </m:d>
        <m:r>
          <m:rPr>
            <m:sty m:val="p"/>
          </m:rPr>
          <w:rPr>
            <w:rFonts w:ascii="Cambria Math" w:hAnsi="Cambria Math" w:eastAsiaTheme="minorEastAsia"/>
          </w:rPr>
          <m:t>=</m:t>
        </m:r>
        <m:f>
          <m:fPr>
            <m:ctrlPr>
              <w:rPr>
                <w:rFonts w:ascii="Cambria Math" w:hAnsi="Cambria Math" w:eastAsiaTheme="minorEastAsia"/>
              </w:rPr>
            </m:ctrlPr>
          </m:fPr>
          <m:num>
            <m:sSup>
              <m:sSupPr>
                <m:ctrlPr>
                  <w:rPr>
                    <w:rFonts w:ascii="Cambria Math" w:hAnsi="Cambria Math" w:eastAsiaTheme="minorEastAsia"/>
                  </w:rPr>
                </m:ctrlPr>
              </m:sSupPr>
              <m:e>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a</m:t>
                    </m:r>
                    <m:ctrlPr>
                      <w:rPr>
                        <w:rFonts w:ascii="Cambria Math" w:hAnsi="Cambria Math" w:eastAsiaTheme="minorEastAsia"/>
                        <w:i/>
                      </w:rPr>
                    </m:ctrlPr>
                  </m:sub>
                </m:sSub>
                <m:ctrlPr>
                  <w:rPr>
                    <w:rFonts w:ascii="Cambria Math" w:hAnsi="Cambria Math" w:eastAsiaTheme="minorEastAsia"/>
                  </w:rPr>
                </m:ctrlPr>
              </m:e>
              <m:sup>
                <m:r>
                  <m:rPr/>
                  <w:rPr>
                    <w:rFonts w:ascii="Cambria Math" w:hAnsi="Cambria Math" w:eastAsiaTheme="minorEastAsia"/>
                  </w:rPr>
                  <m:t>2</m:t>
                </m:r>
                <m:ctrlPr>
                  <w:rPr>
                    <w:rFonts w:ascii="Cambria Math" w:hAnsi="Cambria Math" w:eastAsiaTheme="minorEastAsia"/>
                  </w:rPr>
                </m:ctrlPr>
              </m:sup>
            </m:sSup>
            <m:ctrlPr>
              <w:rPr>
                <w:rFonts w:ascii="Cambria Math" w:hAnsi="Cambria Math" w:eastAsiaTheme="minorEastAsia"/>
              </w:rPr>
            </m:ctrlPr>
          </m:num>
          <m:den>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a</m:t>
                </m:r>
                <m:ctrlPr>
                  <w:rPr>
                    <w:rFonts w:ascii="Cambria Math" w:hAnsi="Cambria Math" w:eastAsiaTheme="minorEastAsia"/>
                    <w:i/>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s</m:t>
                </m:r>
                <m:ctrlPr>
                  <w:rPr>
                    <w:rFonts w:ascii="Cambria Math" w:hAnsi="Cambria Math" w:eastAsiaTheme="minorEastAsia"/>
                    <w:i/>
                  </w:rPr>
                </m:ctrlPr>
              </m:sub>
            </m:sSub>
            <m:ctrlPr>
              <w:rPr>
                <w:rFonts w:ascii="Cambria Math" w:hAnsi="Cambria Math" w:eastAsiaTheme="minorEastAsia"/>
              </w:rPr>
            </m:ctrlPr>
          </m:den>
        </m:f>
        <m:r>
          <m:rPr/>
          <w:rPr>
            <w:rFonts w:ascii="Cambria Math" w:hAnsi="Cambria Math" w:eastAsiaTheme="minorEastAsia"/>
          </w:rPr>
          <m:t>U</m:t>
        </m:r>
        <m:d>
          <m:dPr>
            <m:ctrlPr>
              <w:rPr>
                <w:rFonts w:ascii="Cambria Math" w:hAnsi="Cambria Math" w:eastAsiaTheme="minorEastAsia"/>
                <w:i/>
              </w:rPr>
            </m:ctrlPr>
          </m:dPr>
          <m:e>
            <m:r>
              <m:rPr/>
              <w:rPr>
                <w:rFonts w:ascii="Cambria Math" w:hAnsi="Cambria Math" w:eastAsiaTheme="minorEastAsia"/>
              </w:rPr>
              <m:t>1−</m:t>
            </m:r>
            <m:sSup>
              <m:sSupPr>
                <m:ctrlPr>
                  <w:rPr>
                    <w:rFonts w:ascii="Cambria Math" w:hAnsi="Cambria Math" w:eastAsiaTheme="minorEastAsia"/>
                    <w:i/>
                  </w:rPr>
                </m:ctrlPr>
              </m:sSupPr>
              <m:e>
                <m:r>
                  <m:rPr/>
                  <w:rPr>
                    <w:rFonts w:ascii="Cambria Math" w:hAnsi="Cambria Math" w:eastAsiaTheme="minorEastAsia"/>
                  </w:rPr>
                  <m:t>e</m:t>
                </m:r>
                <m:ctrlPr>
                  <w:rPr>
                    <w:rFonts w:ascii="Cambria Math" w:hAnsi="Cambria Math" w:eastAsiaTheme="minorEastAsia"/>
                    <w:i/>
                  </w:rPr>
                </m:ctrlPr>
              </m:e>
              <m:sup>
                <m:r>
                  <m:rPr/>
                  <w:rPr>
                    <w:rFonts w:ascii="Cambria Math" w:hAnsi="Cambria Math" w:eastAsiaTheme="minorEastAsia"/>
                  </w:rPr>
                  <m:t>−t</m:t>
                </m:r>
                <m:r>
                  <m:rPr>
                    <m:sty m:val="p"/>
                  </m:rPr>
                  <w:rPr>
                    <w:rFonts w:ascii="Cambria Math" w:hAnsi="Cambria Math" w:eastAsiaTheme="minorEastAsia"/>
                  </w:rPr>
                  <m:t>/τ</m:t>
                </m:r>
                <m:ctrlPr>
                  <w:rPr>
                    <w:rFonts w:ascii="Cambria Math" w:hAnsi="Cambria Math" w:eastAsiaTheme="minorEastAsia"/>
                    <w:i/>
                  </w:rPr>
                </m:ctrlPr>
              </m:sup>
            </m:sSup>
            <m:ctrlPr>
              <w:rPr>
                <w:rFonts w:ascii="Cambria Math" w:hAnsi="Cambria Math" w:eastAsiaTheme="minorEastAsia"/>
                <w:i/>
              </w:rPr>
            </m:ctrlPr>
          </m:e>
        </m:d>
        <m:r>
          <m:rPr/>
          <w:rPr>
            <w:rFonts w:ascii="Cambria Math" w:hAnsi="Cambria Math" w:eastAsiaTheme="minorEastAsia"/>
          </w:rPr>
          <m:t>+Q</m:t>
        </m:r>
        <m:d>
          <m:dPr>
            <m:ctrlPr>
              <w:rPr>
                <w:rFonts w:ascii="Cambria Math" w:hAnsi="Cambria Math" w:eastAsiaTheme="minorEastAsia"/>
                <w:i/>
              </w:rPr>
            </m:ctrlPr>
          </m:dPr>
          <m:e>
            <m:r>
              <m:rPr/>
              <w:rPr>
                <w:rFonts w:ascii="Cambria Math" w:hAnsi="Cambria Math" w:eastAsiaTheme="minorEastAsia"/>
              </w:rPr>
              <m:t>0</m:t>
            </m:r>
            <m:ctrlPr>
              <w:rPr>
                <w:rFonts w:ascii="Cambria Math" w:hAnsi="Cambria Math" w:eastAsiaTheme="minorEastAsia"/>
                <w:i/>
              </w:rPr>
            </m:ctrlPr>
          </m:e>
        </m:d>
      </m:oMath>
      <w:r>
        <w:rPr>
          <w:rFonts w:hint="eastAsia" w:hAnsi="Cambria Math" w:eastAsiaTheme="minorEastAsia"/>
          <w:i w:val="0"/>
          <w:lang w:eastAsia="zh-CN"/>
        </w:rPr>
        <w:t>，</w:t>
      </w:r>
      <w:r>
        <w:rPr>
          <w:rFonts w:hint="default" w:ascii="Times New Roman" w:hAnsi="Times New Roman" w:cs="Times New Roman"/>
          <w:color w:val="auto"/>
          <w:sz w:val="24"/>
          <w:szCs w:val="22"/>
          <w:lang w:val="en-US" w:eastAsia="zh-CN"/>
        </w:rPr>
        <w:t>所对应的</w:t>
      </w:r>
      <w:r>
        <w:rPr>
          <w:rFonts w:hint="eastAsia" w:ascii="Times New Roman" w:hAnsi="Times New Roman" w:cs="Times New Roman"/>
          <w:color w:val="auto"/>
          <w:sz w:val="24"/>
          <w:szCs w:val="22"/>
          <w:lang w:val="en-US" w:eastAsia="zh-CN"/>
        </w:rPr>
        <w:t>即时</w:t>
      </w:r>
      <w:r>
        <w:rPr>
          <w:rFonts w:hint="default" w:ascii="Times New Roman" w:hAnsi="Times New Roman" w:cs="Times New Roman"/>
          <w:color w:val="auto"/>
          <w:sz w:val="24"/>
          <w:szCs w:val="22"/>
          <w:lang w:val="en-US" w:eastAsia="zh-CN"/>
        </w:rPr>
        <w:t>电量的驰豫曲线如图</w:t>
      </w:r>
      <w:r>
        <w:rPr>
          <w:rFonts w:hint="eastAsia" w:ascii="Times New Roman" w:hAnsi="Times New Roman" w:cs="Times New Roman"/>
          <w:color w:val="auto"/>
          <w:sz w:val="24"/>
          <w:szCs w:val="22"/>
          <w:lang w:val="en-US" w:eastAsia="zh-CN"/>
        </w:rPr>
        <w:t>4</w:t>
      </w:r>
      <w:r>
        <w:rPr>
          <w:rFonts w:hint="default" w:ascii="Times New Roman" w:hAnsi="Times New Roman" w:cs="Times New Roman"/>
          <w:color w:val="auto"/>
          <w:sz w:val="24"/>
          <w:szCs w:val="22"/>
          <w:lang w:val="en-US" w:eastAsia="zh-CN"/>
        </w:rPr>
        <w:t>所示</w:t>
      </w:r>
      <w:r>
        <w:rPr>
          <w:rFonts w:hint="eastAsia" w:ascii="Times New Roman" w:hAnsi="Times New Roman" w:cs="Times New Roman"/>
          <w:color w:val="auto"/>
          <w:sz w:val="24"/>
          <w:szCs w:val="22"/>
          <w:lang w:val="en-US" w:eastAsia="zh-CN"/>
        </w:rPr>
        <w:t>：</w:t>
      </w:r>
    </w:p>
    <w:p>
      <w:pPr>
        <w:pStyle w:val="14"/>
        <w:spacing w:line="360" w:lineRule="auto"/>
        <w:jc w:val="center"/>
      </w:pPr>
      <w:r>
        <w:drawing>
          <wp:inline distT="0" distB="0" distL="114300" distR="114300">
            <wp:extent cx="3424555" cy="2492375"/>
            <wp:effectExtent l="0" t="0" r="4445" b="9525"/>
            <wp:docPr id="25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2"/>
                    <pic:cNvPicPr>
                      <a:picLocks noChangeAspect="1"/>
                    </pic:cNvPicPr>
                  </pic:nvPicPr>
                  <pic:blipFill>
                    <a:blip r:embed="rId14"/>
                    <a:stretch>
                      <a:fillRect/>
                    </a:stretch>
                  </pic:blipFill>
                  <pic:spPr>
                    <a:xfrm>
                      <a:off x="0" y="0"/>
                      <a:ext cx="3424555" cy="2492375"/>
                    </a:xfrm>
                    <a:prstGeom prst="rect">
                      <a:avLst/>
                    </a:prstGeom>
                    <a:noFill/>
                    <a:ln>
                      <a:noFill/>
                    </a:ln>
                  </pic:spPr>
                </pic:pic>
              </a:graphicData>
            </a:graphic>
          </wp:inline>
        </w:drawing>
      </w:r>
    </w:p>
    <w:p>
      <w:pPr>
        <w:pStyle w:val="14"/>
        <w:jc w:val="center"/>
        <w:rPr>
          <w:rFonts w:hint="eastAsia" w:ascii="黑体" w:hAnsi="黑体" w:eastAsia="黑体" w:cs="黑体"/>
          <w:color w:val="auto"/>
          <w:lang w:val="en-US" w:eastAsia="zh-CN"/>
        </w:rPr>
      </w:pPr>
      <w:r>
        <w:rPr>
          <w:rFonts w:hint="eastAsia" w:ascii="黑体" w:hAnsi="黑体" w:eastAsia="黑体" w:cs="黑体"/>
          <w:color w:val="auto"/>
        </w:rPr>
        <w:t>图</w:t>
      </w:r>
      <w:r>
        <w:rPr>
          <w:rFonts w:hint="eastAsia" w:ascii="黑体" w:hAnsi="黑体" w:eastAsia="黑体" w:cs="黑体"/>
          <w:color w:val="auto"/>
          <w:lang w:val="en-US" w:eastAsia="zh-CN"/>
        </w:rPr>
        <w:t>4</w:t>
      </w:r>
      <w:r>
        <w:rPr>
          <w:rFonts w:hint="eastAsia" w:ascii="黑体" w:hAnsi="黑体" w:eastAsia="黑体" w:cs="黑体"/>
          <w:color w:val="auto"/>
        </w:rPr>
        <w:t xml:space="preserve"> </w:t>
      </w:r>
      <w:r>
        <w:rPr>
          <w:rFonts w:hint="eastAsia" w:ascii="黑体" w:hAnsi="黑体" w:eastAsia="黑体" w:cs="黑体"/>
          <w:color w:val="auto"/>
          <w:lang w:val="en-US" w:eastAsia="zh-CN"/>
        </w:rPr>
        <w:t>即时</w:t>
      </w:r>
      <w:r>
        <w:rPr>
          <w:rFonts w:hint="eastAsia" w:ascii="黑体" w:hAnsi="黑体" w:eastAsia="黑体" w:cs="黑体"/>
          <w:color w:val="auto"/>
        </w:rPr>
        <w:t>电量</w:t>
      </w:r>
      <w:r>
        <w:rPr>
          <w:rFonts w:hint="eastAsia" w:ascii="黑体" w:hAnsi="黑体" w:eastAsia="黑体" w:cs="黑体"/>
          <w:color w:val="auto"/>
          <w:lang w:val="en-US" w:eastAsia="zh-CN"/>
        </w:rPr>
        <w:t>的驰豫曲线图</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i w:val="0"/>
          <w:sz w:val="24"/>
          <w:szCs w:val="24"/>
          <w:lang w:eastAsia="zh-CN"/>
        </w:rPr>
        <w:t>驰豫时间τ</w:t>
      </w:r>
      <w:r>
        <w:rPr>
          <w:rFonts w:hint="default" w:ascii="Times New Roman" w:hAnsi="Times New Roman" w:eastAsia="宋体" w:cs="Times New Roman"/>
          <w:i w:val="0"/>
          <w:sz w:val="24"/>
          <w:szCs w:val="24"/>
          <w:lang w:val="en-US" w:eastAsia="zh-CN"/>
        </w:rPr>
        <w:t>=R</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(C</w:t>
      </w:r>
      <w:r>
        <w:rPr>
          <w:rFonts w:hint="default" w:ascii="Times New Roman" w:hAnsi="Times New Roman" w:eastAsia="宋体" w:cs="Times New Roman"/>
          <w:i w:val="0"/>
          <w:sz w:val="24"/>
          <w:szCs w:val="24"/>
          <w:vertAlign w:val="subscript"/>
          <w:lang w:val="en-US" w:eastAsia="zh-CN"/>
        </w:rPr>
        <w:t>a</w:t>
      </w:r>
      <w:r>
        <w:rPr>
          <w:rFonts w:hint="default" w:ascii="Times New Roman" w:hAnsi="Times New Roman" w:eastAsia="宋体" w:cs="Times New Roman"/>
          <w:i w:val="0"/>
          <w:sz w:val="24"/>
          <w:szCs w:val="24"/>
          <w:lang w:val="en-US" w:eastAsia="zh-CN"/>
        </w:rPr>
        <w:t>+C</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)，将Q(0)、Q(t)和τ代入R</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C</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w:t>
      </w:r>
      <w:r>
        <w:rPr>
          <w:rFonts w:hint="default" w:ascii="Times New Roman" w:hAnsi="Times New Roman" w:eastAsia="宋体" w:cs="Times New Roman"/>
          <w:color w:val="auto"/>
          <w:sz w:val="24"/>
          <w:szCs w:val="24"/>
          <w:vertAlign w:val="baseline"/>
          <w:lang w:val="en-US" w:eastAsia="zh-CN"/>
        </w:rPr>
        <w:t>εε</w:t>
      </w:r>
      <w:r>
        <w:rPr>
          <w:rFonts w:hint="default" w:ascii="Times New Roman" w:hAnsi="Times New Roman" w:eastAsia="宋体" w:cs="Times New Roman"/>
          <w:color w:val="auto"/>
          <w:sz w:val="24"/>
          <w:szCs w:val="24"/>
          <w:vertAlign w:val="subscript"/>
          <w:lang w:val="en-US" w:eastAsia="zh-CN"/>
        </w:rPr>
        <w:t>0</w:t>
      </w:r>
      <w:r>
        <w:rPr>
          <w:rFonts w:hint="default" w:ascii="Times New Roman" w:hAnsi="Times New Roman" w:eastAsia="宋体" w:cs="Times New Roman"/>
          <w:color w:val="auto"/>
          <w:sz w:val="24"/>
          <w:szCs w:val="24"/>
          <w:vertAlign w:val="baseline"/>
          <w:lang w:val="en-US" w:eastAsia="zh-CN"/>
        </w:rPr>
        <w:t>ρ</w:t>
      </w:r>
      <w:r>
        <w:rPr>
          <w:rFonts w:hint="default" w:ascii="Times New Roman" w:hAnsi="Times New Roman" w:eastAsia="宋体" w:cs="Times New Roman"/>
          <w:i w:val="0"/>
          <w:sz w:val="24"/>
          <w:szCs w:val="24"/>
          <w:lang w:val="en-US" w:eastAsia="zh-CN"/>
        </w:rPr>
        <w:t xml:space="preserve">可以得到 </w:t>
      </w:r>
      <m:oMath>
        <m:r>
          <m:rPr>
            <m:sty m:val="p"/>
          </m:rPr>
          <w:rPr>
            <w:rFonts w:hint="default" w:ascii="Cambria Math" w:hAnsi="Cambria Math" w:eastAsia="宋体" w:cs="Times New Roman"/>
            <w:sz w:val="24"/>
            <w:szCs w:val="24"/>
            <w:lang w:val="en-US" w:eastAsia="zh-CN"/>
          </w:rPr>
          <m:t>ρ=</m:t>
        </m:r>
        <m:f>
          <m:fPr>
            <m:ctrlPr>
              <w:rPr>
                <w:rFonts w:hint="default" w:ascii="Cambria Math" w:hAnsi="Cambria Math" w:eastAsia="宋体" w:cs="Times New Roman"/>
                <w:i w:val="0"/>
                <w:sz w:val="24"/>
                <w:szCs w:val="24"/>
                <w:lang w:val="en-US" w:eastAsia="zh-CN"/>
              </w:rPr>
            </m:ctrlPr>
          </m:fPr>
          <m:num>
            <m:r>
              <m:rPr>
                <m:sty m:val="p"/>
              </m:rPr>
              <w:rPr>
                <w:rFonts w:hint="default" w:ascii="Cambria Math" w:hAnsi="Cambria Math" w:eastAsia="宋体" w:cs="Times New Roman"/>
                <w:sz w:val="24"/>
                <w:szCs w:val="24"/>
                <w:lang w:val="en-US" w:eastAsia="zh-CN"/>
              </w:rPr>
              <m:t>Q</m:t>
            </m:r>
            <m:d>
              <m:dPr>
                <m:ctrlPr>
                  <w:rPr>
                    <w:rFonts w:hint="default" w:ascii="Cambria Math" w:hAnsi="Cambria Math" w:eastAsia="宋体" w:cs="Times New Roman"/>
                    <w:i w:val="0"/>
                    <w:sz w:val="24"/>
                    <w:szCs w:val="24"/>
                    <w:lang w:val="en-US" w:eastAsia="zh-CN"/>
                  </w:rPr>
                </m:ctrlPr>
              </m:dPr>
              <m:e>
                <m:r>
                  <m:rPr>
                    <m:sty m:val="p"/>
                  </m:rPr>
                  <w:rPr>
                    <w:rFonts w:hint="default" w:ascii="Cambria Math" w:hAnsi="Cambria Math" w:eastAsia="宋体" w:cs="Times New Roman"/>
                    <w:sz w:val="24"/>
                    <w:szCs w:val="24"/>
                    <w:lang w:val="en-US" w:eastAsia="zh-CN"/>
                  </w:rPr>
                  <m:t>0</m:t>
                </m:r>
                <m:ctrlPr>
                  <w:rPr>
                    <w:rFonts w:hint="default" w:ascii="Cambria Math" w:hAnsi="Cambria Math" w:eastAsia="宋体" w:cs="Times New Roman"/>
                    <w:i w:val="0"/>
                    <w:sz w:val="24"/>
                    <w:szCs w:val="24"/>
                    <w:lang w:val="en-US" w:eastAsia="zh-CN"/>
                  </w:rPr>
                </m:ctrlPr>
              </m:e>
            </m:d>
            <m:r>
              <m:rPr>
                <m:sty m:val="p"/>
              </m:rPr>
              <w:rPr>
                <w:rFonts w:hint="default" w:ascii="Cambria Math" w:hAnsi="Cambria Math" w:eastAsia="宋体" w:cs="Times New Roman"/>
                <w:sz w:val="24"/>
                <w:szCs w:val="24"/>
                <w:lang w:val="en-US" w:eastAsia="zh-CN"/>
              </w:rPr>
              <m:t>τ</m:t>
            </m:r>
            <m:ctrlPr>
              <w:rPr>
                <w:rFonts w:hint="default" w:ascii="Cambria Math" w:hAnsi="Cambria Math" w:eastAsia="宋体" w:cs="Times New Roman"/>
                <w:i w:val="0"/>
                <w:sz w:val="24"/>
                <w:szCs w:val="24"/>
                <w:lang w:val="en-US" w:eastAsia="zh-CN"/>
              </w:rPr>
            </m:ctrlPr>
          </m:num>
          <m:den>
            <m:r>
              <m:rPr>
                <m:sty m:val="p"/>
              </m:rPr>
              <w:rPr>
                <w:rFonts w:hint="default" w:ascii="Cambria Math" w:hAnsi="Cambria Math" w:eastAsia="宋体" w:cs="Times New Roman"/>
                <w:sz w:val="24"/>
                <w:szCs w:val="24"/>
                <w:lang w:val="en-US" w:eastAsia="zh-CN"/>
              </w:rPr>
              <m:t>Q</m:t>
            </m:r>
            <m:d>
              <m:dPr>
                <m:ctrlPr>
                  <w:rPr>
                    <w:rFonts w:hint="default" w:ascii="Cambria Math" w:hAnsi="Cambria Math" w:eastAsia="宋体" w:cs="Times New Roman"/>
                    <w:i w:val="0"/>
                    <w:sz w:val="24"/>
                    <w:szCs w:val="24"/>
                    <w:lang w:val="en-US" w:eastAsia="zh-CN"/>
                  </w:rPr>
                </m:ctrlPr>
              </m:dPr>
              <m:e>
                <m:r>
                  <m:rPr>
                    <m:sty m:val="p"/>
                  </m:rPr>
                  <w:rPr>
                    <w:rFonts w:hint="default" w:ascii="Cambria Math" w:hAnsi="Cambria Math" w:eastAsia="宋体" w:cs="Times New Roman"/>
                    <w:sz w:val="24"/>
                    <w:szCs w:val="24"/>
                    <w:lang w:val="en-US" w:eastAsia="zh-CN"/>
                  </w:rPr>
                  <m:t>∞</m:t>
                </m:r>
                <m:ctrlPr>
                  <w:rPr>
                    <w:rFonts w:hint="default" w:ascii="Cambria Math" w:hAnsi="Cambria Math" w:eastAsia="宋体" w:cs="Times New Roman"/>
                    <w:i w:val="0"/>
                    <w:sz w:val="24"/>
                    <w:szCs w:val="24"/>
                    <w:lang w:val="en-US" w:eastAsia="zh-CN"/>
                  </w:rPr>
                </m:ctrlPr>
              </m:e>
            </m:d>
            <m:r>
              <m:rPr>
                <m:sty m:val="p"/>
              </m:rPr>
              <w:rPr>
                <w:rFonts w:hint="default" w:ascii="Cambria Math" w:hAnsi="Cambria Math" w:eastAsia="宋体" w:cs="Times New Roman"/>
                <w:sz w:val="24"/>
                <w:szCs w:val="24"/>
                <w:lang w:val="en-US" w:eastAsia="zh-CN"/>
              </w:rPr>
              <m:t>ε</m:t>
            </m:r>
            <m:sSub>
              <m:sSubPr>
                <m:ctrlPr>
                  <w:rPr>
                    <w:rFonts w:hint="default" w:ascii="Cambria Math" w:hAnsi="Cambria Math" w:eastAsia="宋体" w:cs="Times New Roman"/>
                    <w:i w:val="0"/>
                    <w:sz w:val="24"/>
                    <w:szCs w:val="24"/>
                    <w:lang w:val="en-US" w:eastAsia="zh-CN"/>
                  </w:rPr>
                </m:ctrlPr>
              </m:sSubPr>
              <m:e>
                <m:r>
                  <m:rPr>
                    <m:sty m:val="p"/>
                  </m:rPr>
                  <w:rPr>
                    <w:rFonts w:hint="default" w:ascii="Cambria Math" w:hAnsi="Cambria Math" w:eastAsia="宋体" w:cs="Times New Roman"/>
                    <w:sz w:val="24"/>
                    <w:szCs w:val="24"/>
                    <w:lang w:val="en-US" w:eastAsia="zh-CN"/>
                  </w:rPr>
                  <m:t>ε</m:t>
                </m:r>
                <m:ctrlPr>
                  <w:rPr>
                    <w:rFonts w:hint="default" w:ascii="Cambria Math" w:hAnsi="Cambria Math" w:eastAsia="宋体" w:cs="Times New Roman"/>
                    <w:i w:val="0"/>
                    <w:sz w:val="24"/>
                    <w:szCs w:val="24"/>
                    <w:lang w:val="en-US" w:eastAsia="zh-CN"/>
                  </w:rPr>
                </m:ctrlPr>
              </m:e>
              <m:sub>
                <m:r>
                  <m:rPr>
                    <m:sty m:val="p"/>
                  </m:rPr>
                  <w:rPr>
                    <w:rFonts w:hint="default" w:ascii="Cambria Math" w:hAnsi="Cambria Math" w:eastAsia="宋体" w:cs="Times New Roman"/>
                    <w:sz w:val="24"/>
                    <w:szCs w:val="24"/>
                    <w:lang w:val="en-US" w:eastAsia="zh-CN"/>
                  </w:rPr>
                  <m:t>0</m:t>
                </m:r>
                <m:ctrlPr>
                  <w:rPr>
                    <w:rFonts w:hint="default" w:ascii="Cambria Math" w:hAnsi="Cambria Math" w:eastAsia="宋体" w:cs="Times New Roman"/>
                    <w:i w:val="0"/>
                    <w:sz w:val="24"/>
                    <w:szCs w:val="24"/>
                    <w:lang w:val="en-US" w:eastAsia="zh-CN"/>
                  </w:rPr>
                </m:ctrlPr>
              </m:sub>
            </m:sSub>
            <m:ctrlPr>
              <w:rPr>
                <w:rFonts w:hint="default" w:ascii="Cambria Math" w:hAnsi="Cambria Math" w:eastAsia="宋体" w:cs="Times New Roman"/>
                <w:i w:val="0"/>
                <w:sz w:val="24"/>
                <w:szCs w:val="24"/>
                <w:lang w:val="en-US" w:eastAsia="zh-CN"/>
              </w:rPr>
            </m:ctrlPr>
          </m:den>
        </m:f>
      </m:oMath>
      <w:r>
        <w:rPr>
          <w:rFonts w:hint="default" w:ascii="Times New Roman" w:hAnsi="Times New Roman" w:eastAsia="宋体" w:cs="Times New Roman"/>
          <w:i w:val="0"/>
          <w:sz w:val="24"/>
          <w:szCs w:val="24"/>
          <w:lang w:val="en-US" w:eastAsia="zh-CN"/>
        </w:rPr>
        <w:t>，</w:t>
      </w:r>
      <w:r>
        <w:rPr>
          <w:rFonts w:hint="default" w:ascii="Times New Roman" w:hAnsi="Times New Roman" w:eastAsia="宋体" w:cs="Times New Roman"/>
          <w:sz w:val="24"/>
          <w:szCs w:val="24"/>
        </w:rPr>
        <w:t>根据驰豫时间，以及电量变化可以计算出电阻率。</w:t>
      </w:r>
    </w:p>
    <w:p>
      <w:pPr>
        <w:ind w:firstLine="422" w:firstLineChars="200"/>
        <w:jc w:val="left"/>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 xml:space="preserve">                                                                                                                                                                                                         </w:t>
      </w:r>
    </w:p>
    <w:p>
      <w:pPr>
        <w:numPr>
          <w:ilvl w:val="0"/>
          <w:numId w:val="9"/>
        </w:num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精密度试验数据分析</w:t>
      </w:r>
    </w:p>
    <w:p>
      <w:pPr>
        <w:spacing w:line="360" w:lineRule="auto"/>
        <w:ind w:firstLine="480" w:firstLineChars="200"/>
        <w:rPr>
          <w:rFonts w:asciiTheme="minorEastAsia" w:hAnsiTheme="minorEastAsia" w:cstheme="minorEastAsia"/>
          <w:sz w:val="24"/>
          <w:szCs w:val="24"/>
        </w:rPr>
      </w:pPr>
      <w:r>
        <w:rPr>
          <w:rFonts w:hint="eastAsia"/>
          <w:sz w:val="24"/>
          <w:szCs w:val="24"/>
        </w:rPr>
        <w:t>本方法的精密度是由起草单位和验证单位在同样条件下，对</w:t>
      </w:r>
      <w:r>
        <w:rPr>
          <w:rFonts w:hint="eastAsia" w:asciiTheme="minorEastAsia" w:hAnsiTheme="minorEastAsia" w:cstheme="minorEastAsia"/>
          <w:sz w:val="24"/>
          <w:szCs w:val="24"/>
        </w:rPr>
        <w:t>半绝缘碳化硅单晶片</w:t>
      </w:r>
      <w:r>
        <w:rPr>
          <w:rFonts w:hint="eastAsia"/>
          <w:sz w:val="24"/>
          <w:szCs w:val="24"/>
        </w:rPr>
        <w:t>进行重复性验证，并根据标准偏差公式</w:t>
      </w:r>
      <w:r>
        <w:rPr>
          <w:position w:val="-14"/>
          <w:sz w:val="24"/>
          <w:szCs w:val="24"/>
        </w:rPr>
        <w:object>
          <v:shape id="_x0000_i1027" o:spt="75" type="#_x0000_t75" style="height:20.95pt;width:143.1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9" r:id="rId15">
            <o:LockedField>false</o:LockedField>
          </o:OLEObject>
        </w:object>
      </w:r>
      <w:r>
        <w:rPr>
          <w:rFonts w:hint="eastAsia"/>
          <w:sz w:val="24"/>
          <w:szCs w:val="24"/>
        </w:rPr>
        <w:t>和重复性试验数据计算得出重复性和再现性的精密度。</w:t>
      </w:r>
      <w:r>
        <w:rPr>
          <w:rFonts w:hint="eastAsia" w:ascii="Times New Roman" w:hAnsi="Times New Roman" w:eastAsia="宋体" w:cs="Times New Roman"/>
          <w:sz w:val="24"/>
          <w:szCs w:val="24"/>
          <w:lang w:val="en-US" w:eastAsia="zh-CN"/>
        </w:rPr>
        <w:t>标准起草过程中</w:t>
      </w:r>
      <w:r>
        <w:rPr>
          <w:rFonts w:hint="default" w:ascii="Times New Roman" w:hAnsi="Times New Roman" w:eastAsia="宋体" w:cs="Times New Roman"/>
          <w:sz w:val="24"/>
          <w:szCs w:val="24"/>
        </w:rPr>
        <w:t>，参加</w:t>
      </w:r>
      <w:r>
        <w:rPr>
          <w:rFonts w:hint="default" w:ascii="Times New Roman" w:hAnsi="Times New Roman" w:eastAsia="宋体" w:cs="Times New Roman"/>
          <w:sz w:val="24"/>
          <w:szCs w:val="24"/>
          <w:lang w:val="en-US" w:eastAsia="zh-CN"/>
        </w:rPr>
        <w:t>非接触式电阻率测试</w:t>
      </w:r>
      <w:r>
        <w:rPr>
          <w:rFonts w:hint="eastAsia" w:ascii="Times New Roman" w:hAnsi="Times New Roman" w:cs="Times New Roman"/>
          <w:bCs/>
          <w:sz w:val="24"/>
          <w:lang w:val="en-US" w:eastAsia="zh-CN"/>
        </w:rPr>
        <w:t>的</w:t>
      </w:r>
      <w:r>
        <w:rPr>
          <w:rFonts w:hint="default" w:ascii="Times New Roman" w:hAnsi="Times New Roman" w:cs="Times New Roman"/>
          <w:bCs/>
          <w:sz w:val="24"/>
        </w:rPr>
        <w:t>单位有北京天科合达半导体股份有限公司、</w:t>
      </w:r>
      <w:r>
        <w:rPr>
          <w:rFonts w:hint="default" w:ascii="Times New Roman" w:hAnsi="Times New Roman" w:cs="Times New Roman"/>
          <w:bCs/>
          <w:sz w:val="24"/>
        </w:rPr>
        <w:fldChar w:fldCharType="begin"/>
      </w:r>
      <w:r>
        <w:rPr>
          <w:rFonts w:hint="default" w:ascii="Times New Roman" w:hAnsi="Times New Roman" w:cs="Times New Roman"/>
          <w:bCs/>
          <w:sz w:val="24"/>
        </w:rPr>
        <w:instrText xml:space="preserve"> HYPERLINK "http://www.baidu.com/link?url=nVkAzOmwFclPKyknI-QpTxhqZL1aVZvITahj2lPe_F_cDj0UKlGk790jRAGSAMzHPf9VVt41aqTIkpgTVNfgfK" \t "https://www.baidu.com/_blank" </w:instrText>
      </w:r>
      <w:r>
        <w:rPr>
          <w:rFonts w:hint="default" w:ascii="Times New Roman" w:hAnsi="Times New Roman" w:cs="Times New Roman"/>
          <w:bCs/>
          <w:sz w:val="24"/>
        </w:rPr>
        <w:fldChar w:fldCharType="separate"/>
      </w:r>
      <w:r>
        <w:rPr>
          <w:rFonts w:hint="default" w:ascii="Times New Roman" w:hAnsi="Times New Roman" w:cs="Times New Roman"/>
          <w:bCs/>
          <w:sz w:val="24"/>
        </w:rPr>
        <w:t>北京世纪金光半导体有限公司</w:t>
      </w:r>
      <w:r>
        <w:rPr>
          <w:rFonts w:hint="default" w:ascii="Times New Roman" w:hAnsi="Times New Roman" w:cs="Times New Roman"/>
          <w:bCs/>
          <w:sz w:val="24"/>
        </w:rPr>
        <w:fldChar w:fldCharType="end"/>
      </w:r>
      <w:r>
        <w:rPr>
          <w:rFonts w:hint="eastAsia" w:ascii="Times New Roman" w:hAnsi="Times New Roman" w:cs="Times New Roman"/>
          <w:bCs/>
          <w:sz w:val="24"/>
          <w:lang w:eastAsia="zh-CN"/>
        </w:rPr>
        <w:t>、</w:t>
      </w:r>
      <w:r>
        <w:rPr>
          <w:rFonts w:hint="eastAsia" w:ascii="Times New Roman" w:hAnsi="Times New Roman" w:cs="Times New Roman"/>
          <w:bCs/>
          <w:sz w:val="24"/>
          <w:lang w:eastAsia="zh-CN"/>
        </w:rPr>
        <w:fldChar w:fldCharType="begin"/>
      </w:r>
      <w:r>
        <w:rPr>
          <w:rFonts w:hint="eastAsia" w:ascii="Times New Roman" w:hAnsi="Times New Roman" w:cs="Times New Roman"/>
          <w:bCs/>
          <w:sz w:val="24"/>
          <w:lang w:eastAsia="zh-CN"/>
        </w:rPr>
        <w:instrText xml:space="preserve"> HYPERLINK "http://www.baidu.com/link?url=-WyP1ooD26POuv1CNJ3eJNJrR6fZBch1uDRSHXEda1RWJNDwDtU7EUWT7aZHRxkaK7rgqpLE23gaiAzWZkhfZKRBZ1Y1nA8r6GLHX30FxXEpsXahogP0hhZZkRE81Cxp9kXudcNpFth6cK2PE2HTziURBpejm2mGDADDGt1sZOdKvwbGyfeBComdzUPSdX9_Co2jSsqJxWt5dqpegQ9acz2UzpBdwkO0rwUrrStcjFHySdYEc27jgT5-UiOwG_EaaJ7NFAGQp98bvgi9nhFS8ZMplxlY78uhWrQd2z81Uqi" \t "https://www.baidu.com/_blank" </w:instrText>
      </w:r>
      <w:r>
        <w:rPr>
          <w:rFonts w:hint="eastAsia" w:ascii="Times New Roman" w:hAnsi="Times New Roman" w:cs="Times New Roman"/>
          <w:bCs/>
          <w:sz w:val="24"/>
          <w:lang w:eastAsia="zh-CN"/>
        </w:rPr>
        <w:fldChar w:fldCharType="separate"/>
      </w:r>
      <w:r>
        <w:rPr>
          <w:rFonts w:hint="eastAsia" w:ascii="Times New Roman" w:hAnsi="Times New Roman" w:cs="Times New Roman"/>
          <w:bCs/>
          <w:sz w:val="24"/>
          <w:lang w:eastAsia="zh-CN"/>
        </w:rPr>
        <w:t>中国电子科技集团公司第四十六研究所</w:t>
      </w:r>
      <w:r>
        <w:rPr>
          <w:rFonts w:hint="eastAsia" w:ascii="Times New Roman" w:hAnsi="Times New Roman" w:cs="Times New Roman"/>
          <w:bCs/>
          <w:sz w:val="24"/>
          <w:lang w:eastAsia="zh-CN"/>
        </w:rPr>
        <w:fldChar w:fldCharType="end"/>
      </w:r>
      <w:r>
        <w:rPr>
          <w:rFonts w:hint="eastAsia" w:ascii="Times New Roman" w:hAnsi="Times New Roman" w:cs="Times New Roman"/>
          <w:bCs/>
          <w:sz w:val="24"/>
          <w:lang w:eastAsia="zh-CN"/>
        </w:rPr>
        <w:t>。</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4.1重复性</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w:t>
      </w:r>
      <w:r>
        <w:rPr>
          <w:rFonts w:hint="default" w:ascii="Times New Roman" w:hAnsi="Times New Roman" w:cs="Times New Roman"/>
          <w:sz w:val="24"/>
          <w:szCs w:val="24"/>
          <w:lang w:val="en-US" w:eastAsia="zh-CN"/>
        </w:rPr>
        <w:t>半绝缘碳化硅单晶的电阻率非接触测试方法</w:t>
      </w:r>
      <w:r>
        <w:rPr>
          <w:rFonts w:hint="default" w:ascii="Times New Roman" w:hAnsi="Times New Roman" w:cs="Times New Roman"/>
          <w:sz w:val="24"/>
          <w:szCs w:val="24"/>
        </w:rPr>
        <w:t>的要求，编制组选取了</w:t>
      </w:r>
      <w:r>
        <w:rPr>
          <w:rFonts w:hint="eastAsia" w:ascii="Times New Roman" w:hAnsi="Times New Roman" w:cs="Times New Roman"/>
          <w:sz w:val="24"/>
          <w:szCs w:val="24"/>
          <w:lang w:val="en-US" w:eastAsia="zh-CN"/>
        </w:rPr>
        <w:t>直径</w:t>
      </w:r>
      <w:r>
        <w:rPr>
          <w:rFonts w:hint="default" w:ascii="Times New Roman" w:hAnsi="Times New Roman" w:cs="Times New Roman"/>
          <w:sz w:val="24"/>
          <w:szCs w:val="24"/>
        </w:rPr>
        <w:t>100mm</w:t>
      </w:r>
      <w:r>
        <w:rPr>
          <w:rFonts w:hint="eastAsia" w:ascii="Times New Roman" w:hAnsi="Times New Roman" w:cs="Times New Roman"/>
          <w:sz w:val="24"/>
          <w:szCs w:val="24"/>
          <w:lang w:val="en-US" w:eastAsia="zh-CN"/>
        </w:rPr>
        <w:t>的</w:t>
      </w:r>
      <w:r>
        <w:rPr>
          <w:rFonts w:hint="default" w:ascii="Times New Roman" w:hAnsi="Times New Roman" w:cs="Times New Roman"/>
          <w:sz w:val="24"/>
          <w:szCs w:val="24"/>
        </w:rPr>
        <w:t>碳化硅单晶</w:t>
      </w:r>
      <w:r>
        <w:rPr>
          <w:rFonts w:hint="eastAsia" w:ascii="Times New Roman" w:hAnsi="Times New Roman" w:cs="Times New Roman"/>
          <w:sz w:val="24"/>
          <w:szCs w:val="24"/>
          <w:lang w:val="en-US" w:eastAsia="zh-CN"/>
        </w:rPr>
        <w:t>3片，开展</w:t>
      </w:r>
      <w:r>
        <w:rPr>
          <w:rFonts w:hint="default" w:ascii="Times New Roman" w:hAnsi="Times New Roman" w:cs="Times New Roman"/>
          <w:sz w:val="24"/>
          <w:szCs w:val="24"/>
        </w:rPr>
        <w:t>巡回测试，要求每个测试单位</w:t>
      </w:r>
      <w:r>
        <w:rPr>
          <w:rFonts w:hint="eastAsia" w:ascii="Times New Roman" w:hAnsi="Times New Roman" w:cs="Times New Roman"/>
          <w:sz w:val="24"/>
          <w:szCs w:val="24"/>
          <w:lang w:val="en-US" w:eastAsia="zh-CN"/>
        </w:rPr>
        <w:t>对样品</w:t>
      </w:r>
      <w:r>
        <w:rPr>
          <w:rFonts w:hint="default" w:ascii="Times New Roman" w:hAnsi="Times New Roman" w:cs="Times New Roman"/>
          <w:sz w:val="24"/>
          <w:szCs w:val="24"/>
        </w:rPr>
        <w:t>重复测试</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次，输出测试结果。各测试单位</w:t>
      </w:r>
      <w:r>
        <w:rPr>
          <w:rFonts w:hint="eastAsia" w:ascii="Times New Roman" w:hAnsi="Times New Roman" w:cs="Times New Roman"/>
          <w:sz w:val="24"/>
          <w:szCs w:val="24"/>
          <w:lang w:val="en-US" w:eastAsia="zh-CN"/>
        </w:rPr>
        <w:t>位错密度测试</w:t>
      </w:r>
      <w:r>
        <w:rPr>
          <w:rFonts w:hint="default" w:ascii="Times New Roman" w:hAnsi="Times New Roman" w:cs="Times New Roman"/>
          <w:sz w:val="24"/>
          <w:szCs w:val="24"/>
        </w:rPr>
        <w:t>数据</w:t>
      </w:r>
      <w:r>
        <w:rPr>
          <w:rFonts w:hint="eastAsia" w:ascii="Times New Roman" w:hAnsi="Times New Roman" w:cs="Times New Roman"/>
          <w:sz w:val="24"/>
          <w:szCs w:val="24"/>
          <w:lang w:val="en-US" w:eastAsia="zh-CN"/>
        </w:rPr>
        <w:t>的相对标准偏差</w:t>
      </w:r>
      <w:r>
        <w:rPr>
          <w:rFonts w:hint="default" w:ascii="Times New Roman" w:hAnsi="Times New Roman" w:cs="Times New Roman"/>
          <w:sz w:val="24"/>
          <w:szCs w:val="24"/>
        </w:rPr>
        <w:t>统计结果见表</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sz w:val="24"/>
          <w:szCs w:val="24"/>
        </w:rPr>
      </w:pPr>
    </w:p>
    <w:p>
      <w:pPr>
        <w:spacing w:line="360" w:lineRule="auto"/>
        <w:ind w:left="780" w:right="795"/>
        <w:jc w:val="center"/>
        <w:rPr>
          <w:rFonts w:ascii="Times New Roman" w:hAnsi="Times New Roman" w:eastAsia="黑体" w:cs="Times New Roman"/>
        </w:rPr>
      </w:pPr>
      <w:r>
        <w:rPr>
          <w:rFonts w:ascii="Times New Roman" w:hAnsi="Times New Roman" w:eastAsia="黑体" w:cs="Times New Roman"/>
        </w:rPr>
        <w:t xml:space="preserve">表 </w:t>
      </w:r>
      <w:r>
        <w:rPr>
          <w:rFonts w:hint="eastAsia" w:ascii="Times New Roman" w:hAnsi="Times New Roman" w:eastAsia="黑体" w:cs="Times New Roman"/>
          <w:lang w:val="en-US" w:eastAsia="zh-CN"/>
        </w:rPr>
        <w:t>2</w:t>
      </w:r>
      <w:r>
        <w:rPr>
          <w:rFonts w:ascii="Times New Roman" w:hAnsi="Times New Roman" w:eastAsia="黑体" w:cs="Times New Roman"/>
        </w:rPr>
        <w:t xml:space="preserve"> 半绝缘碳化硅单晶</w:t>
      </w:r>
      <w:r>
        <w:rPr>
          <w:rFonts w:hint="eastAsia" w:ascii="Times New Roman" w:hAnsi="Times New Roman" w:eastAsia="黑体" w:cs="Times New Roman"/>
          <w:lang w:val="en-US" w:eastAsia="zh-CN"/>
        </w:rPr>
        <w:t>的</w:t>
      </w:r>
      <w:r>
        <w:rPr>
          <w:rFonts w:ascii="Times New Roman" w:hAnsi="Times New Roman" w:eastAsia="黑体" w:cs="Times New Roman"/>
        </w:rPr>
        <w:t>电阻率重复性测试结果</w:t>
      </w:r>
    </w:p>
    <w:tbl>
      <w:tblPr>
        <w:tblStyle w:val="8"/>
        <w:tblW w:w="5253" w:type="pct"/>
        <w:tblInd w:w="-369" w:type="dxa"/>
        <w:tblLayout w:type="autofit"/>
        <w:tblCellMar>
          <w:top w:w="0" w:type="dxa"/>
          <w:left w:w="0" w:type="dxa"/>
          <w:bottom w:w="0" w:type="dxa"/>
          <w:right w:w="0" w:type="dxa"/>
        </w:tblCellMar>
      </w:tblPr>
      <w:tblGrid>
        <w:gridCol w:w="774"/>
        <w:gridCol w:w="978"/>
        <w:gridCol w:w="1053"/>
        <w:gridCol w:w="995"/>
        <w:gridCol w:w="955"/>
        <w:gridCol w:w="927"/>
        <w:gridCol w:w="1018"/>
        <w:gridCol w:w="1020"/>
        <w:gridCol w:w="879"/>
        <w:gridCol w:w="951"/>
      </w:tblGrid>
      <w:tr>
        <w:tblPrEx>
          <w:tblCellMar>
            <w:top w:w="0" w:type="dxa"/>
            <w:left w:w="0" w:type="dxa"/>
            <w:bottom w:w="0" w:type="dxa"/>
            <w:right w:w="0" w:type="dxa"/>
          </w:tblCellMar>
        </w:tblPrEx>
        <w:trPr>
          <w:trHeight w:val="368" w:hRule="atLeast"/>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测试</w:t>
            </w:r>
          </w:p>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次数</w:t>
            </w:r>
          </w:p>
        </w:tc>
        <w:tc>
          <w:tcPr>
            <w:tcW w:w="158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样品编号：</w:t>
            </w:r>
            <w:r>
              <w:rPr>
                <w:rFonts w:hint="eastAsia" w:ascii="Times New Roman" w:hAnsi="Times New Roman" w:eastAsia="宋体" w:cs="Times New Roman"/>
                <w:color w:val="000000"/>
                <w:kern w:val="0"/>
                <w:sz w:val="18"/>
                <w:szCs w:val="18"/>
                <w:lang w:val="en-US" w:eastAsia="zh-CN" w:bidi="ar"/>
              </w:rPr>
              <w:t>1#</w:t>
            </w:r>
          </w:p>
        </w:tc>
        <w:tc>
          <w:tcPr>
            <w:tcW w:w="1518"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样品编号：</w:t>
            </w:r>
            <w:r>
              <w:rPr>
                <w:rFonts w:hint="eastAsia" w:ascii="Times New Roman" w:hAnsi="Times New Roman" w:eastAsia="宋体" w:cs="Times New Roman"/>
                <w:color w:val="000000"/>
                <w:kern w:val="0"/>
                <w:sz w:val="18"/>
                <w:szCs w:val="18"/>
                <w:lang w:val="en-US" w:eastAsia="zh-CN" w:bidi="ar"/>
              </w:rPr>
              <w:t>2#</w:t>
            </w:r>
          </w:p>
        </w:tc>
        <w:tc>
          <w:tcPr>
            <w:tcW w:w="14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样品编号：</w:t>
            </w:r>
            <w:r>
              <w:rPr>
                <w:rFonts w:hint="eastAsia" w:ascii="Times New Roman" w:hAnsi="Times New Roman" w:eastAsia="宋体" w:cs="Times New Roman"/>
                <w:color w:val="000000"/>
                <w:kern w:val="0"/>
                <w:sz w:val="18"/>
                <w:szCs w:val="18"/>
                <w:lang w:val="en-US" w:eastAsia="zh-CN" w:bidi="ar"/>
              </w:rPr>
              <w:t>3#</w:t>
            </w:r>
          </w:p>
        </w:tc>
      </w:tr>
      <w:tr>
        <w:tblPrEx>
          <w:tblCellMar>
            <w:top w:w="0" w:type="dxa"/>
            <w:left w:w="0" w:type="dxa"/>
            <w:bottom w:w="0" w:type="dxa"/>
            <w:right w:w="0" w:type="dxa"/>
          </w:tblCellMar>
        </w:tblPrEx>
        <w:trPr>
          <w:trHeight w:val="368" w:hRule="atLeast"/>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p>
        </w:tc>
        <w:tc>
          <w:tcPr>
            <w:tcW w:w="158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测试单位</w:t>
            </w:r>
          </w:p>
        </w:tc>
        <w:tc>
          <w:tcPr>
            <w:tcW w:w="1518"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测试单位</w:t>
            </w:r>
          </w:p>
        </w:tc>
        <w:tc>
          <w:tcPr>
            <w:tcW w:w="14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测试单位</w:t>
            </w:r>
          </w:p>
        </w:tc>
      </w:tr>
      <w:tr>
        <w:tblPrEx>
          <w:tblCellMar>
            <w:top w:w="0" w:type="dxa"/>
            <w:left w:w="0" w:type="dxa"/>
            <w:bottom w:w="0" w:type="dxa"/>
            <w:right w:w="0" w:type="dxa"/>
          </w:tblCellMar>
        </w:tblPrEx>
        <w:trPr>
          <w:trHeight w:val="709"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金光</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金光</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金光</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r>
      <w:tr>
        <w:tblPrEx>
          <w:tblCellMar>
            <w:top w:w="0" w:type="dxa"/>
            <w:left w:w="0" w:type="dxa"/>
            <w:bottom w:w="0" w:type="dxa"/>
            <w:right w:w="0" w:type="dxa"/>
          </w:tblCellMar>
        </w:tblPrEx>
        <w:trPr>
          <w:trHeight w:val="36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9.88E+07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9.35E+07</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1.28E+08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1.09E+05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1.07E+05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1.29E+05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2.37E+08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2.80E+08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3.15E+08</w:t>
            </w:r>
          </w:p>
        </w:tc>
      </w:tr>
      <w:tr>
        <w:tblPrEx>
          <w:tblCellMar>
            <w:top w:w="0" w:type="dxa"/>
            <w:left w:w="0" w:type="dxa"/>
            <w:bottom w:w="0" w:type="dxa"/>
            <w:right w:w="0" w:type="dxa"/>
          </w:tblCellMar>
        </w:tblPrEx>
        <w:trPr>
          <w:trHeight w:val="36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9.32E+07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9.23E+07</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1.10E+08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1.05E+05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1.02E+05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1.45E+05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2.63E+08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3.02E+08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3.19E+08</w:t>
            </w:r>
          </w:p>
        </w:tc>
      </w:tr>
      <w:tr>
        <w:tblPrEx>
          <w:tblCellMar>
            <w:top w:w="0" w:type="dxa"/>
            <w:left w:w="0" w:type="dxa"/>
            <w:bottom w:w="0" w:type="dxa"/>
            <w:right w:w="0" w:type="dxa"/>
          </w:tblCellMar>
        </w:tblPrEx>
        <w:trPr>
          <w:trHeight w:val="34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8.77E+07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1.01E+08</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1.27E+08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1.01E+05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1.23E+05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1.25E+05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2.79E+08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3.14E+08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3.61E+08</w:t>
            </w:r>
          </w:p>
        </w:tc>
      </w:tr>
      <w:tr>
        <w:tblPrEx>
          <w:tblCellMar>
            <w:top w:w="0" w:type="dxa"/>
            <w:left w:w="0" w:type="dxa"/>
            <w:bottom w:w="0" w:type="dxa"/>
            <w:right w:w="0" w:type="dxa"/>
          </w:tblCellMar>
        </w:tblPrEx>
        <w:trPr>
          <w:trHeight w:val="36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平均值</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9.32E+07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9.55E+07</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1.22E+08</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1.05E+05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1.11E+05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1.33E+05</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2.60E+08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2.99E+08</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3.32E+08</w:t>
            </w:r>
          </w:p>
        </w:tc>
      </w:tr>
      <w:tr>
        <w:tblPrEx>
          <w:tblCellMar>
            <w:top w:w="0" w:type="dxa"/>
            <w:left w:w="0" w:type="dxa"/>
            <w:bottom w:w="0" w:type="dxa"/>
            <w:right w:w="0" w:type="dxa"/>
          </w:tblCellMar>
        </w:tblPrEx>
        <w:trPr>
          <w:trHeight w:val="36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标准差</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5.55E+06</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4.52E+06</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1.00E+07</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3.95E+03</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1.09E+04</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1.03E+04</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2.14E+07</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1.71E+07</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2.53E+07</w:t>
            </w:r>
          </w:p>
        </w:tc>
      </w:tr>
      <w:tr>
        <w:tblPrEx>
          <w:tblCellMar>
            <w:top w:w="0" w:type="dxa"/>
            <w:left w:w="0" w:type="dxa"/>
            <w:bottom w:w="0" w:type="dxa"/>
            <w:right w:w="0" w:type="dxa"/>
          </w:tblCellMar>
        </w:tblPrEx>
        <w:trPr>
          <w:trHeight w:val="35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相对偏差</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5.95%</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4.73%</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8.22%</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3.78%</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9.85%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7.72%</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8.23%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5.72%</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7.62%</w:t>
            </w:r>
          </w:p>
        </w:tc>
      </w:tr>
    </w:tbl>
    <w:p>
      <w:pPr>
        <w:spacing w:before="57" w:line="360" w:lineRule="auto"/>
        <w:ind w:right="264"/>
        <w:jc w:val="right"/>
        <w:rPr>
          <w:rFonts w:ascii="Times New Roman" w:hAnsi="Times New Roman" w:cs="Times New Roman"/>
          <w:sz w:val="18"/>
        </w:rPr>
      </w:pPr>
      <w:r>
        <w:rPr>
          <w:rFonts w:ascii="Times New Roman" w:hAnsi="Times New Roman" w:cs="Times New Roman"/>
          <w:sz w:val="18"/>
        </w:rPr>
        <w:t>单位：Ωcm</w:t>
      </w:r>
    </w:p>
    <w:p>
      <w:pPr>
        <w:spacing w:before="57" w:line="360" w:lineRule="auto"/>
        <w:ind w:right="264"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从试验数据（表</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）看，单个相对标准偏差最大值为</w:t>
      </w:r>
      <w:r>
        <w:rPr>
          <w:rFonts w:hint="eastAsia" w:ascii="Times New Roman" w:hAnsi="Times New Roman" w:cs="Times New Roman"/>
          <w:sz w:val="24"/>
          <w:szCs w:val="24"/>
          <w:lang w:val="en-US" w:eastAsia="zh-CN"/>
        </w:rPr>
        <w:t>9.85</w:t>
      </w:r>
      <w:r>
        <w:rPr>
          <w:rFonts w:hint="eastAsia" w:ascii="Times New Roman" w:hAnsi="Times New Roman" w:cs="Times New Roman"/>
          <w:sz w:val="24"/>
          <w:szCs w:val="24"/>
        </w:rPr>
        <w:t>%，编制组确定单个</w:t>
      </w:r>
      <w:r>
        <w:rPr>
          <w:rFonts w:hint="eastAsia" w:ascii="Times New Roman" w:hAnsi="Times New Roman" w:cs="Times New Roman"/>
          <w:sz w:val="24"/>
          <w:szCs w:val="24"/>
          <w:lang w:val="en-US" w:eastAsia="zh-CN"/>
        </w:rPr>
        <w:t>测试单位</w:t>
      </w:r>
      <w:r>
        <w:rPr>
          <w:rFonts w:hint="eastAsia" w:ascii="Times New Roman" w:hAnsi="Times New Roman" w:cs="Times New Roman"/>
          <w:sz w:val="24"/>
          <w:szCs w:val="24"/>
        </w:rPr>
        <w:t>测试的测试重复性不大于</w:t>
      </w:r>
      <w:r>
        <w:rPr>
          <w:rFonts w:hint="eastAsia" w:ascii="Times New Roman" w:hAnsi="Times New Roman" w:cs="Times New Roman"/>
          <w:sz w:val="24"/>
          <w:szCs w:val="24"/>
          <w:lang w:val="en-US" w:eastAsia="zh-CN"/>
        </w:rPr>
        <w:t>10</w:t>
      </w:r>
      <w:r>
        <w:rPr>
          <w:rFonts w:ascii="Times New Roman" w:hAnsi="Times New Roman" w:cs="Times New Roman"/>
          <w:sz w:val="24"/>
          <w:szCs w:val="24"/>
        </w:rPr>
        <w:t>%</w:t>
      </w:r>
      <w:r>
        <w:rPr>
          <w:rFonts w:hint="eastAsia" w:ascii="Times New Roman" w:hAnsi="Times New Roman" w:cs="Times New Roman"/>
          <w:sz w:val="24"/>
          <w:szCs w:val="24"/>
        </w:rPr>
        <w:t>。</w:t>
      </w:r>
    </w:p>
    <w:p>
      <w:pPr>
        <w:pStyle w:val="3"/>
        <w:spacing w:line="360" w:lineRule="auto"/>
        <w:rPr>
          <w:rFonts w:ascii="Times New Roman" w:hAnsi="Times New Roman" w:cs="Times New Roman"/>
        </w:rPr>
      </w:pPr>
      <w:r>
        <w:rPr>
          <w:rFonts w:ascii="Times New Roman" w:hAnsi="Times New Roman" w:cs="Times New Roman" w:eastAsiaTheme="minorEastAsia"/>
        </w:rPr>
        <w:t>4.2</w:t>
      </w:r>
      <w:r>
        <w:rPr>
          <w:rFonts w:ascii="Times New Roman" w:hAnsi="Times New Roman" w:cs="Times New Roman"/>
        </w:rPr>
        <w:t>再现性</w:t>
      </w:r>
    </w:p>
    <w:p>
      <w:pPr>
        <w:pStyle w:val="3"/>
        <w:spacing w:line="360" w:lineRule="auto"/>
        <w:ind w:firstLine="480" w:firstLineChars="200"/>
        <w:rPr>
          <w:rFonts w:ascii="Times New Roman" w:hAnsi="Times New Roman" w:cs="Times New Roman"/>
          <w:sz w:val="17"/>
        </w:rPr>
      </w:pPr>
      <w:r>
        <w:rPr>
          <w:rFonts w:ascii="Times New Roman" w:hAnsi="Times New Roman" w:cs="Times New Roman"/>
        </w:rPr>
        <w:t>再现性的数据由北京天科合达半导体股份有限公司，北京世纪金光半导体有限公司，</w:t>
      </w:r>
      <w:r>
        <w:fldChar w:fldCharType="begin"/>
      </w:r>
      <w:r>
        <w:instrText xml:space="preserve"> HYPERLINK "http://www.baidu.com/link?url=7ER_RR-qinlCTKMLnKlbWlSoB9_7aQVAwPPxQ3-WyNPAvLJzPqQCV6sXC41crlRV" \t "https://www.baidu.com/_blank" </w:instrText>
      </w:r>
      <w:r>
        <w:fldChar w:fldCharType="separate"/>
      </w:r>
      <w:r>
        <w:rPr>
          <w:rFonts w:ascii="Times New Roman" w:hAnsi="Times New Roman" w:cs="Times New Roman"/>
        </w:rPr>
        <w:t>中国电子科技集团公司第四十六所</w:t>
      </w:r>
      <w:r>
        <w:rPr>
          <w:rFonts w:ascii="Times New Roman" w:hAnsi="Times New Roman" w:cs="Times New Roman"/>
        </w:rPr>
        <w:fldChar w:fldCharType="end"/>
      </w:r>
      <w:r>
        <w:rPr>
          <w:rFonts w:ascii="Times New Roman" w:hAnsi="Times New Roman" w:cs="Times New Roman"/>
        </w:rPr>
        <w:t>三家单位获得</w:t>
      </w:r>
      <w:r>
        <w:rPr>
          <w:rFonts w:hint="eastAsia" w:ascii="Times New Roman" w:hAnsi="Times New Roman" w:cs="Times New Roman"/>
          <w:lang w:eastAsia="zh-CN"/>
        </w:rPr>
        <w:t>，</w:t>
      </w:r>
      <w:r>
        <w:rPr>
          <w:rFonts w:hint="eastAsia" w:ascii="Times New Roman" w:hAnsi="Times New Roman" w:cs="Times New Roman"/>
          <w:lang w:val="en-US" w:eastAsia="zh-CN"/>
        </w:rPr>
        <w:t>结果见表3。</w:t>
      </w:r>
    </w:p>
    <w:p>
      <w:pPr>
        <w:spacing w:line="360" w:lineRule="auto"/>
        <w:ind w:left="780" w:right="795"/>
        <w:jc w:val="center"/>
        <w:rPr>
          <w:rFonts w:ascii="黑体" w:eastAsia="黑体"/>
        </w:rPr>
      </w:pPr>
      <w:r>
        <w:rPr>
          <w:rFonts w:ascii="Times New Roman" w:hAnsi="Times New Roman" w:eastAsia="黑体" w:cs="Times New Roman"/>
        </w:rPr>
        <w:t xml:space="preserve">表 </w:t>
      </w:r>
      <w:r>
        <w:rPr>
          <w:rFonts w:hint="eastAsia" w:ascii="Times New Roman" w:hAnsi="Times New Roman" w:eastAsia="黑体" w:cs="Times New Roman"/>
          <w:lang w:val="en-US" w:eastAsia="zh-CN"/>
        </w:rPr>
        <w:t>3</w:t>
      </w:r>
      <w:r>
        <w:rPr>
          <w:rFonts w:ascii="Times New Roman" w:hAnsi="Times New Roman" w:eastAsia="黑体" w:cs="Times New Roman"/>
        </w:rPr>
        <w:t xml:space="preserve"> 半绝缘碳化硅单晶</w:t>
      </w:r>
      <w:r>
        <w:rPr>
          <w:rFonts w:hint="eastAsia" w:ascii="Times New Roman" w:hAnsi="Times New Roman" w:eastAsia="黑体" w:cs="Times New Roman"/>
          <w:lang w:val="en-US" w:eastAsia="zh-CN"/>
        </w:rPr>
        <w:t>的</w:t>
      </w:r>
      <w:r>
        <w:rPr>
          <w:rFonts w:ascii="Times New Roman" w:hAnsi="Times New Roman" w:eastAsia="黑体" w:cs="Times New Roman"/>
        </w:rPr>
        <w:t>电阻率再现性测试结果</w:t>
      </w:r>
    </w:p>
    <w:tbl>
      <w:tblPr>
        <w:tblStyle w:val="8"/>
        <w:tblW w:w="5130" w:type="pct"/>
        <w:tblInd w:w="-249" w:type="dxa"/>
        <w:tblLayout w:type="fixed"/>
        <w:tblCellMar>
          <w:top w:w="0" w:type="dxa"/>
          <w:left w:w="0" w:type="dxa"/>
          <w:bottom w:w="0" w:type="dxa"/>
          <w:right w:w="0" w:type="dxa"/>
        </w:tblCellMar>
      </w:tblPr>
      <w:tblGrid>
        <w:gridCol w:w="820"/>
        <w:gridCol w:w="910"/>
        <w:gridCol w:w="1010"/>
        <w:gridCol w:w="1000"/>
        <w:gridCol w:w="880"/>
        <w:gridCol w:w="975"/>
        <w:gridCol w:w="897"/>
        <w:gridCol w:w="892"/>
        <w:gridCol w:w="966"/>
        <w:gridCol w:w="978"/>
      </w:tblGrid>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样品编号</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1#</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2#</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3#</w:t>
            </w:r>
          </w:p>
        </w:tc>
      </w:tr>
      <w:tr>
        <w:tblPrEx>
          <w:tblCellMar>
            <w:top w:w="0" w:type="dxa"/>
            <w:left w:w="0" w:type="dxa"/>
            <w:bottom w:w="0" w:type="dxa"/>
            <w:right w:w="0" w:type="dxa"/>
          </w:tblCellMar>
        </w:tblPrEx>
        <w:trPr>
          <w:trHeight w:val="8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测试单位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金光</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世纪金光</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世纪</w:t>
            </w:r>
          </w:p>
          <w:p>
            <w:pPr>
              <w:widowControl/>
              <w:jc w:val="center"/>
              <w:textAlignment w:val="top"/>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金光</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天津</w:t>
            </w:r>
          </w:p>
          <w:p>
            <w:pPr>
              <w:widowControl/>
              <w:jc w:val="center"/>
              <w:textAlignment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r>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测试结果</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9.32E+07</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9.55E+07</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1.22E+08</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1.05E+05</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1.11E+05</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1.33E+05</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2.60E+08</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2.99E+08</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3.32E+08</w:t>
            </w:r>
          </w:p>
        </w:tc>
      </w:tr>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平均值</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1.03E+08</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1.16E+05</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2.97E+08</w:t>
            </w:r>
          </w:p>
        </w:tc>
      </w:tr>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标准差</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1.58E+07</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1.48E+04</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3.60E+07</w:t>
            </w:r>
          </w:p>
        </w:tc>
      </w:tr>
      <w:tr>
        <w:tblPrEx>
          <w:tblCellMar>
            <w:top w:w="0" w:type="dxa"/>
            <w:left w:w="0" w:type="dxa"/>
            <w:bottom w:w="0" w:type="dxa"/>
            <w:right w:w="0" w:type="dxa"/>
          </w:tblCellMar>
        </w:tblPrEx>
        <w:trPr>
          <w:trHeight w:val="50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相对偏差</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15.23%</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12.76%</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12.14%</w:t>
            </w:r>
          </w:p>
        </w:tc>
      </w:tr>
    </w:tbl>
    <w:p>
      <w:pPr>
        <w:spacing w:before="57" w:line="360" w:lineRule="auto"/>
        <w:ind w:right="264"/>
        <w:jc w:val="right"/>
        <w:rPr>
          <w:rFonts w:ascii="Times New Roman" w:hAnsi="Times New Roman" w:cs="Times New Roman"/>
          <w:sz w:val="9"/>
        </w:rPr>
      </w:pPr>
      <w:r>
        <w:rPr>
          <w:rFonts w:ascii="Times New Roman" w:hAnsi="Times New Roman" w:cs="Times New Roman"/>
          <w:sz w:val="18"/>
        </w:rPr>
        <w:t>单位：Ωcm</w:t>
      </w:r>
    </w:p>
    <w:p>
      <w:pPr>
        <w:pStyle w:val="3"/>
        <w:spacing w:line="360" w:lineRule="auto"/>
        <w:ind w:firstLine="480" w:firstLineChars="200"/>
        <w:rPr>
          <w:rFonts w:ascii="Times New Roman" w:hAnsi="Times New Roman" w:cs="Times New Roman"/>
        </w:rPr>
      </w:pPr>
      <w:r>
        <w:rPr>
          <w:rFonts w:hint="eastAsia" w:ascii="Times New Roman" w:hAnsi="Times New Roman" w:cs="Times New Roman"/>
          <w:sz w:val="24"/>
          <w:szCs w:val="24"/>
        </w:rPr>
        <w:t>从试验数据（表</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）看</w:t>
      </w:r>
      <w:r>
        <w:rPr>
          <w:rFonts w:hint="eastAsia" w:ascii="Times New Roman" w:hAnsi="Times New Roman" w:cs="Times New Roman"/>
          <w:sz w:val="24"/>
          <w:szCs w:val="24"/>
          <w:lang w:eastAsia="zh-CN"/>
        </w:rPr>
        <w:t>，</w:t>
      </w:r>
      <w:r>
        <w:rPr>
          <w:rFonts w:ascii="Times New Roman" w:hAnsi="Times New Roman" w:cs="Times New Roman"/>
          <w:spacing w:val="-5"/>
        </w:rPr>
        <w:t>电阻率再现性测试结果的最大相对偏差为</w:t>
      </w:r>
      <w:r>
        <w:rPr>
          <w:rFonts w:hint="eastAsia" w:ascii="Times New Roman" w:hAnsi="Times New Roman" w:cs="Times New Roman" w:eastAsiaTheme="minorEastAsia"/>
          <w:spacing w:val="-5"/>
          <w:lang w:val="en-US" w:eastAsia="zh-CN"/>
        </w:rPr>
        <w:t>15.23</w:t>
      </w:r>
      <w:r>
        <w:rPr>
          <w:rFonts w:ascii="Times New Roman" w:hAnsi="Times New Roman" w:cs="Times New Roman" w:eastAsiaTheme="minorEastAsia"/>
        </w:rPr>
        <w:t>%</w:t>
      </w:r>
      <w:r>
        <w:rPr>
          <w:rFonts w:ascii="Times New Roman" w:hAnsi="Times New Roman" w:cs="Times New Roman"/>
        </w:rPr>
        <w:t xml:space="preserve">， </w:t>
      </w:r>
      <w:r>
        <w:rPr>
          <w:rFonts w:ascii="Times New Roman" w:hAnsi="Times New Roman" w:cs="Times New Roman"/>
          <w:spacing w:val="-3"/>
        </w:rPr>
        <w:t>因此分析得出，该检测方法的再现性相对偏差不大于</w:t>
      </w:r>
      <w:r>
        <w:rPr>
          <w:rFonts w:hint="eastAsia" w:ascii="Times New Roman" w:hAnsi="Times New Roman" w:cs="Times New Roman" w:eastAsiaTheme="minorEastAsia"/>
          <w:spacing w:val="-3"/>
          <w:lang w:val="en-US" w:eastAsia="zh-CN"/>
        </w:rPr>
        <w:t>20</w:t>
      </w:r>
      <w:r>
        <w:rPr>
          <w:rFonts w:ascii="Times New Roman" w:hAnsi="Times New Roman" w:eastAsia="Calibri" w:cs="Times New Roman"/>
        </w:rPr>
        <w:t>%</w:t>
      </w:r>
      <w:r>
        <w:rPr>
          <w:rFonts w:ascii="Times New Roman" w:hAnsi="Times New Roman" w:cs="Times New Roman"/>
        </w:rPr>
        <w:t>。</w:t>
      </w:r>
    </w:p>
    <w:p>
      <w:pPr>
        <w:numPr>
          <w:ilvl w:val="0"/>
          <w:numId w:val="10"/>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标准水平分析</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目前国内尚没有关于半绝缘碳化硅单晶</w:t>
      </w:r>
      <w:r>
        <w:rPr>
          <w:rFonts w:hint="eastAsia" w:ascii="Times New Roman" w:hAnsi="Times New Roman" w:eastAsia="宋体" w:cs="Times New Roman"/>
          <w:sz w:val="24"/>
          <w:szCs w:val="24"/>
          <w:lang w:eastAsia="zh-CN"/>
        </w:rPr>
        <w:t>的</w:t>
      </w:r>
      <w:r>
        <w:rPr>
          <w:rFonts w:hint="eastAsia" w:ascii="Times New Roman" w:hAnsi="Times New Roman" w:eastAsia="宋体" w:cs="Times New Roman"/>
          <w:sz w:val="24"/>
          <w:szCs w:val="24"/>
        </w:rPr>
        <w:t>电阻率非接触测</w:t>
      </w:r>
      <w:r>
        <w:rPr>
          <w:rFonts w:hint="eastAsia" w:ascii="Times New Roman" w:hAnsi="Times New Roman" w:eastAsia="宋体" w:cs="Times New Roman"/>
          <w:sz w:val="24"/>
          <w:szCs w:val="24"/>
          <w:lang w:val="en-US" w:eastAsia="zh-CN"/>
        </w:rPr>
        <w:t>试</w:t>
      </w:r>
      <w:r>
        <w:rPr>
          <w:rFonts w:hint="eastAsia" w:ascii="Times New Roman" w:hAnsi="Times New Roman" w:eastAsia="宋体" w:cs="Times New Roman"/>
          <w:sz w:val="24"/>
          <w:szCs w:val="24"/>
        </w:rPr>
        <w:t>方法标准的同类标准，对考核该材料的质量造成困难。在开展SiC外延片</w:t>
      </w:r>
      <w:r>
        <w:rPr>
          <w:rFonts w:ascii="Times New Roman" w:hAnsi="Times New Roman" w:eastAsia="宋体" w:cs="Times New Roman"/>
          <w:sz w:val="24"/>
          <w:szCs w:val="24"/>
        </w:rPr>
        <w:t>制备</w:t>
      </w:r>
      <w:r>
        <w:rPr>
          <w:rFonts w:hint="eastAsia" w:ascii="Times New Roman" w:hAnsi="Times New Roman" w:eastAsia="宋体" w:cs="Times New Roman"/>
          <w:sz w:val="24"/>
          <w:szCs w:val="24"/>
        </w:rPr>
        <w:t>过程和产品质量检验技术研究的基础上制定该测试标准，为SiC材料的研制和应用提供技术支撑条件，更具可操作性。</w:t>
      </w:r>
    </w:p>
    <w:p>
      <w:pPr>
        <w:numPr>
          <w:ilvl w:val="0"/>
          <w:numId w:val="10"/>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与我国有关的现行法律、法规和相关强制性标准的关系</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本标准与相关技术领域的国家现行法律、法规和政策保持一致。</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eastAsia="宋体" w:cs="Times New Roman"/>
          <w:sz w:val="24"/>
          <w:szCs w:val="24"/>
        </w:rPr>
        <w:t>本标准制定过程中遵循了国家标准GB/T 1.1-2020《标准化工作导则 第1部分：标准的结构和编写》的要求。</w:t>
      </w:r>
    </w:p>
    <w:p>
      <w:pPr>
        <w:numPr>
          <w:ilvl w:val="0"/>
          <w:numId w:val="10"/>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重大分歧意见的处理经过和依据</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p>
      <w:pPr>
        <w:pStyle w:val="17"/>
        <w:spacing w:line="360" w:lineRule="auto"/>
        <w:ind w:firstLine="0" w:firstLineChars="0"/>
        <w:rPr>
          <w:rFonts w:ascii="Times New Roman" w:hAnsi="Times New Roman" w:cs="Times New Roman"/>
          <w:b/>
          <w:bCs/>
          <w:sz w:val="24"/>
        </w:rPr>
      </w:pPr>
      <w:r>
        <w:rPr>
          <w:rFonts w:hint="eastAsia" w:ascii="Times New Roman" w:hAnsi="Times New Roman" w:eastAsia="宋体" w:cs="Times New Roman"/>
          <w:b/>
          <w:bCs/>
          <w:sz w:val="24"/>
          <w:szCs w:val="24"/>
        </w:rPr>
        <w:t>六、</w:t>
      </w:r>
      <w:r>
        <w:rPr>
          <w:rFonts w:hint="eastAsia" w:ascii="Times New Roman" w:hAnsi="Times New Roman" w:cs="Times New Roman"/>
          <w:b/>
          <w:bCs/>
          <w:sz w:val="24"/>
        </w:rPr>
        <w:t>国家标准作为强制性国家标准或推荐性国家标准的建议</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cs="Times New Roman"/>
          <w:sz w:val="24"/>
        </w:rPr>
        <w:t>本标准建议作为推荐性标准发布实施，</w:t>
      </w:r>
      <w:r>
        <w:rPr>
          <w:rFonts w:hint="eastAsia"/>
          <w:sz w:val="24"/>
        </w:rPr>
        <w:t>若对结果有疑义，以供需双方商议的测试方法为准。</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七、代替或废止现行有关标准的意义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本标准颁布后，将代替T/IAWBS 013—2019，原团标标准建议废止。</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八、其他需要说明的事项</w:t>
      </w:r>
    </w:p>
    <w:p>
      <w:pPr>
        <w:spacing w:line="360" w:lineRule="auto"/>
        <w:ind w:firstLine="480" w:firstLineChars="200"/>
      </w:pPr>
      <w:r>
        <w:rPr>
          <w:rFonts w:hint="eastAsia"/>
          <w:sz w:val="24"/>
          <w:szCs w:val="24"/>
        </w:rPr>
        <w:t>无。</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16EAF"/>
    <w:multiLevelType w:val="singleLevel"/>
    <w:tmpl w:val="B1016EAF"/>
    <w:lvl w:ilvl="0" w:tentative="0">
      <w:start w:val="2"/>
      <w:numFmt w:val="decimal"/>
      <w:lvlText w:val="%1."/>
      <w:lvlJc w:val="left"/>
      <w:pPr>
        <w:tabs>
          <w:tab w:val="left" w:pos="312"/>
        </w:tabs>
      </w:pPr>
    </w:lvl>
  </w:abstractNum>
  <w:abstractNum w:abstractNumId="1">
    <w:nsid w:val="BD090451"/>
    <w:multiLevelType w:val="multilevel"/>
    <w:tmpl w:val="BD090451"/>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ascii="Times New Roman" w:hAnsi="Times New Roman" w:cs="Times New Roman"/>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3802F73"/>
    <w:multiLevelType w:val="singleLevel"/>
    <w:tmpl w:val="03802F73"/>
    <w:lvl w:ilvl="0" w:tentative="0">
      <w:start w:val="3"/>
      <w:numFmt w:val="chineseCounting"/>
      <w:suff w:val="nothing"/>
      <w:lvlText w:val="%1、"/>
      <w:lvlJc w:val="left"/>
      <w:rPr>
        <w:rFonts w:hint="eastAsia"/>
      </w:rPr>
    </w:lvl>
  </w:abstractNum>
  <w:abstractNum w:abstractNumId="3">
    <w:nsid w:val="222050FF"/>
    <w:multiLevelType w:val="multilevel"/>
    <w:tmpl w:val="222050FF"/>
    <w:lvl w:ilvl="0" w:tentative="0">
      <w:start w:val="1"/>
      <w:numFmt w:val="decimal"/>
      <w:suff w:val="nothing"/>
      <w:lvlText w:val="%1　"/>
      <w:lvlJc w:val="left"/>
      <w:pPr>
        <w:ind w:left="84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C1BF538"/>
    <w:multiLevelType w:val="singleLevel"/>
    <w:tmpl w:val="3C1BF538"/>
    <w:lvl w:ilvl="0" w:tentative="0">
      <w:start w:val="1"/>
      <w:numFmt w:val="decimal"/>
      <w:suff w:val="nothing"/>
      <w:lvlText w:val="（%1）"/>
      <w:lvlJc w:val="left"/>
    </w:lvl>
  </w:abstractNum>
  <w:abstractNum w:abstractNumId="5">
    <w:nsid w:val="484413B5"/>
    <w:multiLevelType w:val="multilevel"/>
    <w:tmpl w:val="484413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6260FA"/>
    <w:multiLevelType w:val="multilevel"/>
    <w:tmpl w:val="646260FA"/>
    <w:lvl w:ilvl="0" w:tentative="0">
      <w:start w:val="1"/>
      <w:numFmt w:val="decimal"/>
      <w:pStyle w:val="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7E6EDCD"/>
    <w:multiLevelType w:val="singleLevel"/>
    <w:tmpl w:val="67E6EDCD"/>
    <w:lvl w:ilvl="0" w:tentative="0">
      <w:start w:val="4"/>
      <w:numFmt w:val="decimal"/>
      <w:lvlText w:val="%1."/>
      <w:lvlJc w:val="left"/>
      <w:pPr>
        <w:tabs>
          <w:tab w:val="left" w:pos="312"/>
        </w:tabs>
      </w:pPr>
    </w:lvl>
  </w:abstractNum>
  <w:abstractNum w:abstractNumId="8">
    <w:nsid w:val="74D755A1"/>
    <w:multiLevelType w:val="singleLevel"/>
    <w:tmpl w:val="74D755A1"/>
    <w:lvl w:ilvl="0" w:tentative="0">
      <w:start w:val="2"/>
      <w:numFmt w:val="decimal"/>
      <w:suff w:val="nothing"/>
      <w:lvlText w:val="（%1）"/>
      <w:lvlJc w:val="left"/>
    </w:lvl>
  </w:abstractNum>
  <w:abstractNum w:abstractNumId="9">
    <w:nsid w:val="76DDFAE9"/>
    <w:multiLevelType w:val="singleLevel"/>
    <w:tmpl w:val="76DDFAE9"/>
    <w:lvl w:ilvl="0" w:tentative="0">
      <w:start w:val="1"/>
      <w:numFmt w:val="chineseCounting"/>
      <w:suff w:val="nothing"/>
      <w:lvlText w:val="%1、"/>
      <w:lvlJc w:val="left"/>
      <w:rPr>
        <w:rFonts w:hint="eastAsia"/>
      </w:rPr>
    </w:lvl>
  </w:abstractNum>
  <w:num w:numId="1">
    <w:abstractNumId w:val="3"/>
  </w:num>
  <w:num w:numId="2">
    <w:abstractNumId w:val="6"/>
  </w:num>
  <w:num w:numId="3">
    <w:abstractNumId w:val="9"/>
  </w:num>
  <w:num w:numId="4">
    <w:abstractNumId w:val="1"/>
  </w:num>
  <w:num w:numId="5">
    <w:abstractNumId w:val="5"/>
  </w:num>
  <w:num w:numId="6">
    <w:abstractNumId w:val="0"/>
  </w:num>
  <w:num w:numId="7">
    <w:abstractNumId w:val="8"/>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E3"/>
    <w:rsid w:val="000E61B4"/>
    <w:rsid w:val="001E6AE9"/>
    <w:rsid w:val="00203621"/>
    <w:rsid w:val="00295AB9"/>
    <w:rsid w:val="00317D54"/>
    <w:rsid w:val="00323E00"/>
    <w:rsid w:val="00354632"/>
    <w:rsid w:val="003E7510"/>
    <w:rsid w:val="004742C7"/>
    <w:rsid w:val="0049054D"/>
    <w:rsid w:val="005175A0"/>
    <w:rsid w:val="00624EE3"/>
    <w:rsid w:val="00694526"/>
    <w:rsid w:val="006B4D97"/>
    <w:rsid w:val="006B5DCF"/>
    <w:rsid w:val="006D5DDC"/>
    <w:rsid w:val="006E0CA6"/>
    <w:rsid w:val="0076106B"/>
    <w:rsid w:val="00792FDB"/>
    <w:rsid w:val="007B3DBE"/>
    <w:rsid w:val="007C20C3"/>
    <w:rsid w:val="007D364E"/>
    <w:rsid w:val="0082645D"/>
    <w:rsid w:val="00840EF0"/>
    <w:rsid w:val="008459C1"/>
    <w:rsid w:val="008C7CEB"/>
    <w:rsid w:val="00976E21"/>
    <w:rsid w:val="009A5031"/>
    <w:rsid w:val="00A02517"/>
    <w:rsid w:val="00A07599"/>
    <w:rsid w:val="00A1743E"/>
    <w:rsid w:val="00A20D6F"/>
    <w:rsid w:val="00A702FD"/>
    <w:rsid w:val="00AD20B2"/>
    <w:rsid w:val="00B06A63"/>
    <w:rsid w:val="00B617F2"/>
    <w:rsid w:val="00BA078A"/>
    <w:rsid w:val="00BC35EC"/>
    <w:rsid w:val="00C21C43"/>
    <w:rsid w:val="00C2524F"/>
    <w:rsid w:val="00C61EF8"/>
    <w:rsid w:val="00CA1B27"/>
    <w:rsid w:val="00CD3D0C"/>
    <w:rsid w:val="00CE0524"/>
    <w:rsid w:val="00D21F9C"/>
    <w:rsid w:val="00D31B25"/>
    <w:rsid w:val="00D60299"/>
    <w:rsid w:val="00DD182B"/>
    <w:rsid w:val="00E314A0"/>
    <w:rsid w:val="00E578BC"/>
    <w:rsid w:val="00E76874"/>
    <w:rsid w:val="00F03654"/>
    <w:rsid w:val="00F11314"/>
    <w:rsid w:val="00F63734"/>
    <w:rsid w:val="00F66F31"/>
    <w:rsid w:val="00FD12E1"/>
    <w:rsid w:val="010C5E3C"/>
    <w:rsid w:val="01BB40AE"/>
    <w:rsid w:val="02104022"/>
    <w:rsid w:val="0218337C"/>
    <w:rsid w:val="04404AD3"/>
    <w:rsid w:val="04987F74"/>
    <w:rsid w:val="04D85198"/>
    <w:rsid w:val="04F11A6B"/>
    <w:rsid w:val="055D2E7B"/>
    <w:rsid w:val="06590484"/>
    <w:rsid w:val="066E37D7"/>
    <w:rsid w:val="069E0E6E"/>
    <w:rsid w:val="08880C34"/>
    <w:rsid w:val="0B8932A6"/>
    <w:rsid w:val="0C1E51E4"/>
    <w:rsid w:val="0D563635"/>
    <w:rsid w:val="0FDD6984"/>
    <w:rsid w:val="100E76C7"/>
    <w:rsid w:val="106F790B"/>
    <w:rsid w:val="122C2421"/>
    <w:rsid w:val="1469349A"/>
    <w:rsid w:val="1542759D"/>
    <w:rsid w:val="15916DD0"/>
    <w:rsid w:val="15AB0F46"/>
    <w:rsid w:val="162419F3"/>
    <w:rsid w:val="16FF5669"/>
    <w:rsid w:val="17E85638"/>
    <w:rsid w:val="17F25895"/>
    <w:rsid w:val="181C02A0"/>
    <w:rsid w:val="185430B8"/>
    <w:rsid w:val="188E0B8A"/>
    <w:rsid w:val="18A31734"/>
    <w:rsid w:val="190671A3"/>
    <w:rsid w:val="1BCC6D9D"/>
    <w:rsid w:val="1C203FBD"/>
    <w:rsid w:val="1C38397F"/>
    <w:rsid w:val="1CBD50FF"/>
    <w:rsid w:val="1D031225"/>
    <w:rsid w:val="1D797EDA"/>
    <w:rsid w:val="1E875215"/>
    <w:rsid w:val="1EB117A7"/>
    <w:rsid w:val="1F57561F"/>
    <w:rsid w:val="21B22C7A"/>
    <w:rsid w:val="228B7BB5"/>
    <w:rsid w:val="24B024E3"/>
    <w:rsid w:val="24B6435B"/>
    <w:rsid w:val="25387870"/>
    <w:rsid w:val="26F1076D"/>
    <w:rsid w:val="286218F3"/>
    <w:rsid w:val="28850BFD"/>
    <w:rsid w:val="29191512"/>
    <w:rsid w:val="291C0CD5"/>
    <w:rsid w:val="2A353D77"/>
    <w:rsid w:val="2BED316F"/>
    <w:rsid w:val="2C78492F"/>
    <w:rsid w:val="2CE10E4C"/>
    <w:rsid w:val="2E597004"/>
    <w:rsid w:val="2EAE3B9E"/>
    <w:rsid w:val="2F3102FD"/>
    <w:rsid w:val="2F923F5F"/>
    <w:rsid w:val="301B7830"/>
    <w:rsid w:val="318A0E4C"/>
    <w:rsid w:val="326C55EA"/>
    <w:rsid w:val="327273F5"/>
    <w:rsid w:val="332350B4"/>
    <w:rsid w:val="363C3880"/>
    <w:rsid w:val="3692147D"/>
    <w:rsid w:val="36A51B28"/>
    <w:rsid w:val="37010807"/>
    <w:rsid w:val="37745DBE"/>
    <w:rsid w:val="38117C52"/>
    <w:rsid w:val="39A439C8"/>
    <w:rsid w:val="39A4433C"/>
    <w:rsid w:val="3B316198"/>
    <w:rsid w:val="3B7806AE"/>
    <w:rsid w:val="3BCB78C2"/>
    <w:rsid w:val="3C8B7826"/>
    <w:rsid w:val="3D1C41D8"/>
    <w:rsid w:val="3D325AC9"/>
    <w:rsid w:val="3D5B0532"/>
    <w:rsid w:val="3E394E4C"/>
    <w:rsid w:val="3E426893"/>
    <w:rsid w:val="3E722A1D"/>
    <w:rsid w:val="3F0D71F3"/>
    <w:rsid w:val="3F537864"/>
    <w:rsid w:val="3FFD7480"/>
    <w:rsid w:val="409E3FCC"/>
    <w:rsid w:val="41F368D6"/>
    <w:rsid w:val="43D4201D"/>
    <w:rsid w:val="45843A44"/>
    <w:rsid w:val="45ED1D33"/>
    <w:rsid w:val="474A3EB9"/>
    <w:rsid w:val="47B06ABA"/>
    <w:rsid w:val="47C95B4C"/>
    <w:rsid w:val="485318DE"/>
    <w:rsid w:val="488241D3"/>
    <w:rsid w:val="489108BA"/>
    <w:rsid w:val="494F49F6"/>
    <w:rsid w:val="4B9D5385"/>
    <w:rsid w:val="4BEC3E1C"/>
    <w:rsid w:val="4C355DD4"/>
    <w:rsid w:val="4D1513DA"/>
    <w:rsid w:val="4D2A610F"/>
    <w:rsid w:val="500A2EEA"/>
    <w:rsid w:val="500F4C67"/>
    <w:rsid w:val="509018FB"/>
    <w:rsid w:val="52652639"/>
    <w:rsid w:val="53130AF1"/>
    <w:rsid w:val="53EB5F6F"/>
    <w:rsid w:val="577322C7"/>
    <w:rsid w:val="57BF46EB"/>
    <w:rsid w:val="58481706"/>
    <w:rsid w:val="58F03045"/>
    <w:rsid w:val="59ED7CE8"/>
    <w:rsid w:val="5B352FC2"/>
    <w:rsid w:val="5BE44C50"/>
    <w:rsid w:val="5D003196"/>
    <w:rsid w:val="5D09190A"/>
    <w:rsid w:val="5E5D4E8B"/>
    <w:rsid w:val="5EF57105"/>
    <w:rsid w:val="5F8D3732"/>
    <w:rsid w:val="6072440F"/>
    <w:rsid w:val="607F13F1"/>
    <w:rsid w:val="61BB5B11"/>
    <w:rsid w:val="61CA0BD5"/>
    <w:rsid w:val="640E7BE8"/>
    <w:rsid w:val="642C630C"/>
    <w:rsid w:val="66372AA3"/>
    <w:rsid w:val="664272B9"/>
    <w:rsid w:val="665F32F8"/>
    <w:rsid w:val="669C1FCC"/>
    <w:rsid w:val="678C4317"/>
    <w:rsid w:val="6A655D29"/>
    <w:rsid w:val="6A926934"/>
    <w:rsid w:val="6C8879E5"/>
    <w:rsid w:val="6F3C2BEF"/>
    <w:rsid w:val="6FAE6F1F"/>
    <w:rsid w:val="703428F8"/>
    <w:rsid w:val="70F9497B"/>
    <w:rsid w:val="711E0310"/>
    <w:rsid w:val="755207D2"/>
    <w:rsid w:val="76830E6E"/>
    <w:rsid w:val="788B7A4C"/>
    <w:rsid w:val="78B2268F"/>
    <w:rsid w:val="794475D5"/>
    <w:rsid w:val="7B223EB4"/>
    <w:rsid w:val="7C0409B7"/>
    <w:rsid w:val="7C97199E"/>
    <w:rsid w:val="7EF02767"/>
    <w:rsid w:val="7F70458D"/>
    <w:rsid w:val="7FBB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Lines="50" w:afterLines="50"/>
      <w:jc w:val="center"/>
      <w:outlineLvl w:val="2"/>
    </w:pPr>
    <w:rPr>
      <w:rFonts w:ascii="Times New Roman" w:hAnsi="Times New Roman" w:eastAsia="黑体" w:cs="Times New Roman"/>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paragraph" w:styleId="4">
    <w:name w:val="Body Text Indent"/>
    <w:basedOn w:val="1"/>
    <w:semiHidden/>
    <w:unhideWhenUsed/>
    <w:qFormat/>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Table Paragraph"/>
    <w:basedOn w:val="1"/>
    <w:qFormat/>
    <w:uiPriority w:val="1"/>
    <w:pPr>
      <w:spacing w:before="26"/>
      <w:ind w:left="102"/>
      <w:jc w:val="center"/>
    </w:pPr>
    <w:rPr>
      <w:rFonts w:ascii="宋体" w:hAnsi="宋体" w:eastAsia="宋体" w:cs="宋体"/>
    </w:rPr>
  </w:style>
  <w:style w:type="paragraph" w:customStyle="1" w:styleId="16">
    <w:name w:val="列出段落1"/>
    <w:basedOn w:val="1"/>
    <w:qFormat/>
    <w:uiPriority w:val="1"/>
    <w:pPr>
      <w:ind w:left="580" w:hanging="540"/>
    </w:pPr>
    <w:rPr>
      <w:rFonts w:ascii="宋体" w:hAnsi="宋体" w:eastAsia="宋体" w:cs="宋体"/>
    </w:rPr>
  </w:style>
  <w:style w:type="paragraph" w:styleId="17">
    <w:name w:val="List Paragraph"/>
    <w:basedOn w:val="1"/>
    <w:qFormat/>
    <w:uiPriority w:val="34"/>
    <w:pPr>
      <w:ind w:firstLine="420" w:firstLineChars="200"/>
    </w:pPr>
  </w:style>
  <w:style w:type="paragraph" w:customStyle="1" w:styleId="18">
    <w:name w:val="二级无"/>
    <w:basedOn w:val="1"/>
    <w:qFormat/>
    <w:uiPriority w:val="0"/>
    <w:pPr>
      <w:widowControl/>
      <w:numPr>
        <w:ilvl w:val="2"/>
        <w:numId w:val="1"/>
      </w:numPr>
      <w:jc w:val="left"/>
      <w:outlineLvl w:val="3"/>
    </w:pPr>
    <w:rPr>
      <w:rFonts w:ascii="宋体"/>
      <w:kern w:val="0"/>
      <w:szCs w:val="21"/>
    </w:rPr>
  </w:style>
  <w:style w:type="paragraph" w:customStyle="1" w:styleId="19">
    <w:name w:val="章标题"/>
    <w:next w:val="14"/>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20">
    <w:name w:val="一级条标题"/>
    <w:next w:val="14"/>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1">
    <w:name w:val="正文图标题"/>
    <w:next w:val="14"/>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5953</Words>
  <Characters>7002</Characters>
  <Lines>25</Lines>
  <Paragraphs>7</Paragraphs>
  <TotalTime>2</TotalTime>
  <ScaleCrop>false</ScaleCrop>
  <LinksUpToDate>false</LinksUpToDate>
  <CharactersWithSpaces>7331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2019-08-27T13:34:00Z</dcterms:created>
  <dc:creator>HXR</dc:creator>
  <cp:lastModifiedBy>szj</cp:lastModifiedBy>
  <cp:lastPrinted>2022-04-20T01:02:00Z</cp:lastPrinted>
  <dcterms:modified xsi:type="dcterms:W3CDTF">2022-04-24T09:45:31Z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5B514DCC3DDC41D08D9D29941796FE85</vt:lpwstr>
  </property>
  <property fmtid="{D5CDD505-2E9C-101B-9397-08002B2CF9AE}" pid="4" name="commondata">
    <vt:lpwstr>eyJoZGlkIjoiMGQzZThiYmVhMmFmMjYwNjJmY2RlOWYxYzgwNTJlY2UifQ==</vt:lpwstr>
  </property>
</Properties>
</file>