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Ansi="黑体" w:eastAsia="黑体"/>
          <w:color w:val="auto"/>
          <w:w w:val="90"/>
          <w:sz w:val="32"/>
          <w:szCs w:val="32"/>
        </w:rPr>
      </w:pPr>
      <w:r>
        <w:rPr>
          <w:rFonts w:hAnsi="黑体" w:eastAsia="黑体"/>
          <w:color w:val="auto"/>
          <w:w w:val="90"/>
          <w:sz w:val="32"/>
          <w:szCs w:val="32"/>
        </w:rPr>
        <w:t>稀土国家标准《</w:t>
      </w:r>
      <w:r>
        <w:rPr>
          <w:rFonts w:hint="eastAsia" w:hAnsi="黑体" w:eastAsia="黑体"/>
          <w:color w:val="auto"/>
          <w:w w:val="90"/>
          <w:sz w:val="32"/>
          <w:szCs w:val="32"/>
        </w:rPr>
        <w:t>稀土铁合金化学分析方法 第</w:t>
      </w:r>
      <w:r>
        <w:rPr>
          <w:rFonts w:hint="eastAsia" w:hAnsi="黑体" w:eastAsia="黑体"/>
          <w:color w:val="auto"/>
          <w:w w:val="90"/>
          <w:sz w:val="32"/>
          <w:szCs w:val="32"/>
          <w:lang w:val="en-US" w:eastAsia="zh-CN"/>
        </w:rPr>
        <w:t>7</w:t>
      </w:r>
      <w:r>
        <w:rPr>
          <w:rFonts w:hint="eastAsia" w:hAnsi="黑体" w:eastAsia="黑体"/>
          <w:color w:val="auto"/>
          <w:w w:val="90"/>
          <w:sz w:val="32"/>
          <w:szCs w:val="32"/>
        </w:rPr>
        <w:t>部分：</w:t>
      </w:r>
      <w:r>
        <w:rPr>
          <w:rFonts w:hint="eastAsia" w:hAnsi="黑体" w:eastAsia="黑体"/>
          <w:color w:val="auto"/>
          <w:w w:val="90"/>
          <w:sz w:val="32"/>
          <w:szCs w:val="32"/>
          <w:lang w:eastAsia="zh-CN"/>
        </w:rPr>
        <w:t>碳、硫</w:t>
      </w:r>
      <w:r>
        <w:rPr>
          <w:rFonts w:hint="eastAsia" w:hAnsi="黑体" w:eastAsia="黑体"/>
          <w:color w:val="auto"/>
          <w:w w:val="90"/>
          <w:sz w:val="32"/>
          <w:szCs w:val="32"/>
        </w:rPr>
        <w:t>量的测定</w:t>
      </w:r>
    </w:p>
    <w:p>
      <w:pPr>
        <w:spacing w:line="312" w:lineRule="auto"/>
        <w:jc w:val="center"/>
        <w:rPr>
          <w:rFonts w:eastAsia="黑体"/>
          <w:color w:val="auto"/>
          <w:sz w:val="32"/>
          <w:szCs w:val="32"/>
        </w:rPr>
      </w:pPr>
      <w:r>
        <w:rPr>
          <w:rFonts w:hint="eastAsia" w:hAnsi="黑体" w:eastAsia="黑体"/>
          <w:color w:val="auto"/>
          <w:w w:val="90"/>
          <w:sz w:val="32"/>
          <w:szCs w:val="32"/>
          <w:lang w:eastAsia="zh-CN"/>
        </w:rPr>
        <w:t>高频</w:t>
      </w:r>
      <w:r>
        <w:rPr>
          <w:rFonts w:hint="eastAsia" w:hAnsi="黑体" w:eastAsia="黑体"/>
          <w:color w:val="auto"/>
          <w:w w:val="90"/>
          <w:sz w:val="32"/>
          <w:szCs w:val="32"/>
          <w:lang w:val="en-US" w:eastAsia="zh-CN"/>
        </w:rPr>
        <w:t>-红外吸收法</w:t>
      </w:r>
      <w:r>
        <w:rPr>
          <w:rFonts w:hAnsi="黑体" w:eastAsia="黑体"/>
          <w:color w:val="auto"/>
          <w:w w:val="90"/>
          <w:sz w:val="32"/>
          <w:szCs w:val="32"/>
        </w:rPr>
        <w:t>》（</w:t>
      </w:r>
      <w:r>
        <w:rPr>
          <w:rFonts w:hint="eastAsia" w:hAnsi="黑体" w:eastAsia="黑体"/>
          <w:color w:val="auto"/>
          <w:w w:val="90"/>
          <w:sz w:val="32"/>
          <w:szCs w:val="32"/>
          <w:lang w:eastAsia="zh-CN"/>
        </w:rPr>
        <w:t>预审</w:t>
      </w:r>
      <w:r>
        <w:rPr>
          <w:rFonts w:hAnsi="黑体" w:eastAsia="黑体"/>
          <w:color w:val="auto"/>
          <w:w w:val="90"/>
          <w:sz w:val="32"/>
          <w:szCs w:val="32"/>
        </w:rPr>
        <w:t>稿）编制说明</w:t>
      </w:r>
    </w:p>
    <w:p>
      <w:pPr>
        <w:spacing w:beforeLines="50" w:afterLines="50" w:line="312" w:lineRule="auto"/>
        <w:rPr>
          <w:rFonts w:eastAsia="黑体"/>
          <w:bCs/>
          <w:color w:val="auto"/>
          <w:sz w:val="24"/>
        </w:rPr>
      </w:pPr>
      <w:r>
        <w:rPr>
          <w:rFonts w:eastAsia="黑体"/>
          <w:bCs/>
          <w:color w:val="auto"/>
          <w:sz w:val="24"/>
        </w:rPr>
        <w:t>一、工作简况</w:t>
      </w:r>
    </w:p>
    <w:p>
      <w:pPr>
        <w:pStyle w:val="111"/>
        <w:tabs>
          <w:tab w:val="clear" w:pos="675"/>
        </w:tabs>
        <w:spacing w:beforeLines="50" w:afterLines="50" w:line="312" w:lineRule="auto"/>
        <w:ind w:left="0" w:firstLine="0"/>
        <w:rPr>
          <w:rFonts w:ascii="Times New Roman"/>
          <w:color w:val="auto"/>
        </w:rPr>
      </w:pPr>
      <w:r>
        <w:rPr>
          <w:rFonts w:ascii="Times New Roman" w:hAnsi="黑体"/>
          <w:color w:val="auto"/>
        </w:rPr>
        <w:t>（一）任务来源</w:t>
      </w:r>
    </w:p>
    <w:p>
      <w:pPr>
        <w:spacing w:line="312" w:lineRule="auto"/>
        <w:ind w:firstLine="420" w:firstLineChars="200"/>
        <w:rPr>
          <w:rFonts w:hint="eastAsia"/>
          <w:color w:val="auto"/>
          <w:szCs w:val="21"/>
          <w:lang w:val="en-US" w:eastAsia="zh-CN"/>
        </w:rPr>
      </w:pPr>
      <w:r>
        <w:rPr>
          <w:rFonts w:hint="eastAsia"/>
          <w:color w:val="auto"/>
          <w:szCs w:val="21"/>
          <w:lang w:val="en-US" w:eastAsia="zh-CN"/>
        </w:rPr>
        <w:t>2020年9月，根据陕西西安召开的《金属氢化物-镍电池负极用稀土贮氢合金材料电化学性能的测试 三电极体系测试法》等16项国家、行业标准和国家标准外文版计划任务落实会议（国标委发〔</w:t>
      </w:r>
      <w:r>
        <w:rPr>
          <w:rFonts w:hint="default"/>
          <w:color w:val="auto"/>
          <w:szCs w:val="21"/>
          <w:lang w:val="en-US" w:eastAsia="zh-CN"/>
        </w:rPr>
        <w:t>2020</w:t>
      </w:r>
      <w:r>
        <w:rPr>
          <w:rFonts w:hint="eastAsia"/>
          <w:color w:val="auto"/>
          <w:szCs w:val="21"/>
          <w:lang w:val="en-US" w:eastAsia="zh-CN"/>
        </w:rPr>
        <w:t>〕</w:t>
      </w:r>
      <w:r>
        <w:rPr>
          <w:rFonts w:hint="default"/>
          <w:color w:val="auto"/>
          <w:szCs w:val="21"/>
          <w:lang w:val="en-US" w:eastAsia="zh-CN"/>
        </w:rPr>
        <w:t>37</w:t>
      </w:r>
      <w:r>
        <w:rPr>
          <w:rFonts w:hint="eastAsia"/>
          <w:color w:val="auto"/>
          <w:szCs w:val="21"/>
          <w:lang w:val="en-US" w:eastAsia="zh-CN"/>
        </w:rPr>
        <w:t>号）、《工业和信息化部办公厅关于印发</w:t>
      </w:r>
      <w:r>
        <w:rPr>
          <w:rFonts w:hint="default"/>
          <w:color w:val="auto"/>
          <w:szCs w:val="21"/>
          <w:lang w:val="en-US" w:eastAsia="zh-CN"/>
        </w:rPr>
        <w:t>2020</w:t>
      </w:r>
      <w:r>
        <w:rPr>
          <w:rFonts w:hint="eastAsia"/>
          <w:color w:val="auto"/>
          <w:szCs w:val="21"/>
          <w:lang w:val="en-US" w:eastAsia="zh-CN"/>
        </w:rPr>
        <w:t>年第一批行业标准制修订项目计划的通知》（工信厅科函〔</w:t>
      </w:r>
      <w:r>
        <w:rPr>
          <w:rFonts w:hint="default"/>
          <w:color w:val="auto"/>
          <w:szCs w:val="21"/>
          <w:lang w:val="en-US" w:eastAsia="zh-CN"/>
        </w:rPr>
        <w:t>2020</w:t>
      </w:r>
      <w:r>
        <w:rPr>
          <w:rFonts w:hint="eastAsia"/>
          <w:color w:val="auto"/>
          <w:szCs w:val="21"/>
          <w:lang w:val="en-US" w:eastAsia="zh-CN"/>
        </w:rPr>
        <w:t>〕</w:t>
      </w:r>
      <w:r>
        <w:rPr>
          <w:rFonts w:hint="default"/>
          <w:color w:val="auto"/>
          <w:szCs w:val="21"/>
          <w:lang w:val="en-US" w:eastAsia="zh-CN"/>
        </w:rPr>
        <w:t>114</w:t>
      </w:r>
      <w:r>
        <w:rPr>
          <w:rFonts w:hint="eastAsia"/>
          <w:color w:val="auto"/>
          <w:szCs w:val="21"/>
          <w:lang w:val="en-US" w:eastAsia="zh-CN"/>
        </w:rPr>
        <w:t>号）、《工业和信息化部办公厅关于印发</w:t>
      </w:r>
      <w:r>
        <w:rPr>
          <w:rFonts w:hint="default"/>
          <w:color w:val="auto"/>
          <w:szCs w:val="21"/>
          <w:lang w:val="en-US" w:eastAsia="zh-CN"/>
        </w:rPr>
        <w:t>2020</w:t>
      </w:r>
      <w:r>
        <w:rPr>
          <w:rFonts w:hint="eastAsia"/>
          <w:color w:val="auto"/>
          <w:szCs w:val="21"/>
          <w:lang w:val="en-US" w:eastAsia="zh-CN"/>
        </w:rPr>
        <w:t>年第二批行业标准制修订和外文版项目计划的通知》（工信厅 科函〔</w:t>
      </w:r>
      <w:r>
        <w:rPr>
          <w:rFonts w:hint="default"/>
          <w:color w:val="auto"/>
          <w:szCs w:val="21"/>
          <w:lang w:val="en-US" w:eastAsia="zh-CN"/>
        </w:rPr>
        <w:t>2020</w:t>
      </w:r>
      <w:r>
        <w:rPr>
          <w:rFonts w:hint="eastAsia"/>
          <w:color w:val="auto"/>
          <w:szCs w:val="21"/>
          <w:lang w:val="en-US" w:eastAsia="zh-CN"/>
        </w:rPr>
        <w:t>〕</w:t>
      </w:r>
      <w:r>
        <w:rPr>
          <w:rFonts w:hint="default"/>
          <w:color w:val="auto"/>
          <w:szCs w:val="21"/>
          <w:lang w:val="en-US" w:eastAsia="zh-CN"/>
        </w:rPr>
        <w:t>181</w:t>
      </w:r>
      <w:r>
        <w:rPr>
          <w:rFonts w:hint="eastAsia"/>
          <w:color w:val="auto"/>
          <w:szCs w:val="21"/>
          <w:lang w:val="en-US" w:eastAsia="zh-CN"/>
        </w:rPr>
        <w:t>号），</w:t>
      </w:r>
      <w:r>
        <w:rPr>
          <w:color w:val="auto"/>
          <w:szCs w:val="21"/>
        </w:rPr>
        <w:t>国家标准</w:t>
      </w:r>
      <w:r>
        <w:rPr>
          <w:color w:val="auto"/>
        </w:rPr>
        <w:t xml:space="preserve">GB/T </w:t>
      </w:r>
      <w:r>
        <w:rPr>
          <w:rFonts w:hint="eastAsia"/>
          <w:color w:val="auto"/>
        </w:rPr>
        <w:t>26416</w:t>
      </w:r>
      <w:r>
        <w:rPr>
          <w:color w:val="auto"/>
        </w:rPr>
        <w:t>.</w:t>
      </w:r>
      <w:r>
        <w:rPr>
          <w:rFonts w:hint="eastAsia"/>
          <w:color w:val="auto"/>
          <w:lang w:val="en-US" w:eastAsia="zh-CN"/>
        </w:rPr>
        <w:t>7</w:t>
      </w:r>
      <w:r>
        <w:rPr>
          <w:color w:val="auto"/>
        </w:rPr>
        <w:t>《</w:t>
      </w:r>
      <w:r>
        <w:rPr>
          <w:rFonts w:hint="eastAsia"/>
          <w:color w:val="auto"/>
        </w:rPr>
        <w:t>稀土铁合金化学分析方法 第</w:t>
      </w:r>
      <w:r>
        <w:rPr>
          <w:rFonts w:hint="eastAsia"/>
          <w:color w:val="auto"/>
          <w:lang w:val="en-US" w:eastAsia="zh-CN"/>
        </w:rPr>
        <w:t>7</w:t>
      </w:r>
      <w:r>
        <w:rPr>
          <w:rFonts w:hint="eastAsia"/>
          <w:color w:val="auto"/>
        </w:rPr>
        <w:t>部分：</w:t>
      </w:r>
      <w:r>
        <w:rPr>
          <w:rFonts w:hint="eastAsia"/>
          <w:color w:val="auto"/>
          <w:lang w:eastAsia="zh-CN"/>
        </w:rPr>
        <w:t>碳、硫</w:t>
      </w:r>
      <w:r>
        <w:rPr>
          <w:rFonts w:hint="eastAsia"/>
          <w:color w:val="auto"/>
        </w:rPr>
        <w:t>量的测定</w:t>
      </w:r>
      <w:r>
        <w:rPr>
          <w:rFonts w:hint="eastAsia"/>
          <w:color w:val="auto"/>
          <w:lang w:val="en-US" w:eastAsia="zh-CN"/>
        </w:rPr>
        <w:t xml:space="preserve"> 高频-红外吸收</w:t>
      </w:r>
      <w:r>
        <w:rPr>
          <w:rFonts w:hint="eastAsia"/>
          <w:color w:val="auto"/>
        </w:rPr>
        <w:t>法</w:t>
      </w:r>
      <w:r>
        <w:rPr>
          <w:color w:val="auto"/>
        </w:rPr>
        <w:t>》</w:t>
      </w:r>
      <w:r>
        <w:rPr>
          <w:rFonts w:hint="eastAsia"/>
          <w:color w:val="auto"/>
        </w:rPr>
        <w:t>制</w:t>
      </w:r>
      <w:r>
        <w:rPr>
          <w:color w:val="auto"/>
        </w:rPr>
        <w:t>订计划下达，项目由全国稀土标准化技术委员会（SAC/TC 229）提出并归口，由包头稀土研究院负责</w:t>
      </w:r>
      <w:r>
        <w:rPr>
          <w:color w:val="auto"/>
          <w:szCs w:val="21"/>
        </w:rPr>
        <w:t>起草，</w:t>
      </w:r>
      <w:r>
        <w:rPr>
          <w:color w:val="auto"/>
        </w:rPr>
        <w:t>项目计划编号为</w:t>
      </w:r>
      <w:r>
        <w:rPr>
          <w:rFonts w:hint="eastAsia"/>
          <w:color w:val="auto"/>
        </w:rPr>
        <w:t>2020</w:t>
      </w:r>
      <w:r>
        <w:rPr>
          <w:rFonts w:hint="eastAsia"/>
          <w:color w:val="auto"/>
          <w:lang w:val="en-US" w:eastAsia="zh-CN"/>
        </w:rPr>
        <w:t>883</w:t>
      </w:r>
      <w:r>
        <w:rPr>
          <w:rFonts w:hint="eastAsia"/>
          <w:color w:val="auto"/>
        </w:rPr>
        <w:t>T-469</w:t>
      </w:r>
      <w:r>
        <w:rPr>
          <w:color w:val="auto"/>
        </w:rPr>
        <w:t>，周期为</w:t>
      </w:r>
      <w:r>
        <w:rPr>
          <w:rFonts w:hint="eastAsia"/>
          <w:color w:val="auto"/>
        </w:rPr>
        <w:t>1</w:t>
      </w:r>
      <w:r>
        <w:rPr>
          <w:rFonts w:hint="eastAsia"/>
          <w:color w:val="auto"/>
          <w:lang w:val="en-US" w:eastAsia="zh-CN"/>
        </w:rPr>
        <w:t>8</w:t>
      </w:r>
      <w:r>
        <w:rPr>
          <w:color w:val="auto"/>
        </w:rPr>
        <w:t>个月。</w:t>
      </w:r>
    </w:p>
    <w:p>
      <w:pPr>
        <w:pStyle w:val="111"/>
        <w:tabs>
          <w:tab w:val="clear" w:pos="675"/>
        </w:tabs>
        <w:spacing w:beforeLines="50" w:afterLines="50" w:line="312" w:lineRule="auto"/>
        <w:ind w:left="0" w:firstLine="0"/>
        <w:rPr>
          <w:rFonts w:ascii="Times New Roman"/>
          <w:color w:val="auto"/>
        </w:rPr>
      </w:pPr>
      <w:r>
        <w:rPr>
          <w:rFonts w:ascii="Times New Roman" w:hAnsi="黑体"/>
          <w:color w:val="auto"/>
        </w:rPr>
        <w:t>（二）</w:t>
      </w:r>
      <w:bookmarkStart w:id="0" w:name="_Toc451633880"/>
      <w:r>
        <w:rPr>
          <w:rFonts w:ascii="Times New Roman" w:hAnsi="黑体"/>
          <w:color w:val="auto"/>
        </w:rPr>
        <w:t>主要参加单位和工作成员及其所做的工作</w:t>
      </w:r>
      <w:bookmarkEnd w:id="0"/>
    </w:p>
    <w:p>
      <w:pPr>
        <w:spacing w:afterLines="50" w:line="312" w:lineRule="auto"/>
        <w:rPr>
          <w:rFonts w:eastAsia="黑体"/>
          <w:color w:val="auto"/>
        </w:rPr>
      </w:pPr>
      <w:bookmarkStart w:id="1" w:name="_Toc451633881"/>
      <w:r>
        <w:rPr>
          <w:rFonts w:eastAsia="黑体"/>
          <w:color w:val="auto"/>
        </w:rPr>
        <w:t>1</w:t>
      </w:r>
      <w:r>
        <w:rPr>
          <w:rFonts w:hAnsi="黑体" w:eastAsia="黑体"/>
          <w:color w:val="auto"/>
        </w:rPr>
        <w:t>、主要参加单位情况</w:t>
      </w:r>
      <w:bookmarkEnd w:id="1"/>
    </w:p>
    <w:p>
      <w:pPr>
        <w:spacing w:line="312" w:lineRule="auto"/>
        <w:ind w:firstLine="420"/>
        <w:rPr>
          <w:color w:val="auto"/>
        </w:rPr>
      </w:pPr>
      <w:r>
        <w:rPr>
          <w:color w:val="auto"/>
        </w:rPr>
        <w:t>本文件由包头稀土研究院、</w:t>
      </w:r>
      <w:r>
        <w:rPr>
          <w:rFonts w:hint="eastAsia"/>
          <w:color w:val="auto"/>
          <w:szCs w:val="21"/>
          <w:lang w:eastAsia="zh-CN"/>
        </w:rPr>
        <w:t>国家钨与稀土产品质量监督检验中心、福建省长汀金龙稀土有限公司、赣州有色冶金研究所有限公司、江西南方稀土高技术股份有限公司、中稀天马新材料股份有限公司、内蒙古自治区稀土产品质量监督检验研究院</w:t>
      </w:r>
      <w:r>
        <w:rPr>
          <w:rFonts w:hint="eastAsia"/>
          <w:color w:val="auto"/>
        </w:rPr>
        <w:t>共七</w:t>
      </w:r>
      <w:r>
        <w:rPr>
          <w:color w:val="auto"/>
        </w:rPr>
        <w:t>家单位共同编制。</w:t>
      </w:r>
    </w:p>
    <w:p>
      <w:pPr>
        <w:adjustRightInd w:val="0"/>
        <w:snapToGrid w:val="0"/>
        <w:spacing w:line="312" w:lineRule="auto"/>
        <w:ind w:firstLine="420"/>
        <w:rPr>
          <w:color w:val="auto"/>
        </w:rPr>
      </w:pPr>
      <w:r>
        <w:rPr>
          <w:color w:val="auto"/>
        </w:rP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w:t>
      </w:r>
      <w:r>
        <w:rPr>
          <w:rFonts w:hint="eastAsia"/>
          <w:color w:val="auto"/>
          <w:lang w:eastAsia="zh-CN"/>
        </w:rPr>
        <w:t>制定</w:t>
      </w:r>
      <w:r>
        <w:rPr>
          <w:color w:val="auto"/>
        </w:rPr>
        <w:t>过程中，负责</w:t>
      </w:r>
      <w:r>
        <w:rPr>
          <w:rFonts w:hint="eastAsia"/>
          <w:color w:val="auto"/>
          <w:lang w:eastAsia="zh-CN"/>
        </w:rPr>
        <w:t>制定</w:t>
      </w:r>
      <w:r>
        <w:rPr>
          <w:color w:val="auto"/>
        </w:rPr>
        <w:t>标准的试验方案</w:t>
      </w:r>
      <w:r>
        <w:rPr>
          <w:rFonts w:hint="eastAsia"/>
          <w:color w:val="auto"/>
          <w:lang w:eastAsia="zh-CN"/>
        </w:rPr>
        <w:t>，完成研究试验及</w:t>
      </w:r>
      <w:r>
        <w:rPr>
          <w:color w:val="auto"/>
        </w:rPr>
        <w:t>报告，负责统一样品的制备与发放，汇总</w:t>
      </w:r>
      <w:r>
        <w:rPr>
          <w:rFonts w:hint="eastAsia"/>
          <w:color w:val="auto"/>
          <w:lang w:eastAsia="zh-CN"/>
        </w:rPr>
        <w:t>验证单位的验证报告及</w:t>
      </w:r>
      <w:r>
        <w:rPr>
          <w:color w:val="auto"/>
        </w:rPr>
        <w:t>精密度数据，并</w:t>
      </w:r>
      <w:r>
        <w:rPr>
          <w:rFonts w:hint="eastAsia"/>
          <w:color w:val="auto"/>
          <w:lang w:eastAsia="zh-CN"/>
        </w:rPr>
        <w:t>完成</w:t>
      </w:r>
      <w:r>
        <w:rPr>
          <w:color w:val="auto"/>
        </w:rPr>
        <w:t>数据</w:t>
      </w:r>
      <w:r>
        <w:rPr>
          <w:rFonts w:hint="eastAsia"/>
          <w:color w:val="auto"/>
          <w:lang w:eastAsia="zh-CN"/>
        </w:rPr>
        <w:t>统计</w:t>
      </w:r>
      <w:r>
        <w:rPr>
          <w:color w:val="auto"/>
        </w:rPr>
        <w:t>。</w:t>
      </w:r>
    </w:p>
    <w:p>
      <w:pPr>
        <w:adjustRightInd w:val="0"/>
        <w:snapToGrid w:val="0"/>
        <w:spacing w:line="312" w:lineRule="auto"/>
        <w:ind w:firstLine="420"/>
        <w:rPr>
          <w:rFonts w:hint="eastAsia"/>
          <w:color w:val="auto"/>
          <w:lang w:eastAsia="zh-CN"/>
        </w:rPr>
      </w:pPr>
      <w:r>
        <w:rPr>
          <w:rFonts w:hint="eastAsia"/>
          <w:color w:val="auto"/>
          <w:lang w:eastAsia="zh-CN"/>
        </w:rPr>
        <w:t>国家钨与稀土产品质量监督检验中心</w:t>
      </w:r>
      <w:r>
        <w:rPr>
          <w:color w:val="auto"/>
        </w:rPr>
        <w:t>是</w:t>
      </w:r>
      <w:r>
        <w:rPr>
          <w:rFonts w:hint="eastAsia"/>
          <w:color w:val="auto"/>
        </w:rPr>
        <w:t>本项目</w:t>
      </w:r>
      <w:r>
        <w:rPr>
          <w:color w:val="auto"/>
        </w:rPr>
        <w:t>的一验单位。</w:t>
      </w:r>
      <w:r>
        <w:rPr>
          <w:rFonts w:hint="eastAsia"/>
          <w:color w:val="auto"/>
          <w:lang w:eastAsia="zh-CN"/>
        </w:rPr>
        <w:t>于2007年6月经国家质检总局批准筹建，2008年建成，2009年投入运行，2010年10月正式通过国家质检总局和国家认监委验收，是全国唯一的钨与稀土产品质量监督国家级法定技术机构，直属于江西省市场监督管理局，是独立公正的第三方检测机构。其主要职能是开展钨与稀土等有色金属矿产品检验、地质实验测试、环境监测与检验、检测技术培训和有色金属领域内科学技术研究、开发与推广，以及标准研究与制定等工作。近年来，中心参与了我国首批1个稀土国际标准的立项申请工作，以及2个稀土国家标准外文版翻译校核工作；主导制定国家标准3项、行业标准5项、省地方标准7项；参与制定国家和行业标准18项。</w:t>
      </w:r>
    </w:p>
    <w:p>
      <w:pPr>
        <w:adjustRightInd w:val="0"/>
        <w:snapToGrid w:val="0"/>
        <w:spacing w:line="312" w:lineRule="auto"/>
        <w:ind w:firstLine="420"/>
        <w:rPr>
          <w:rFonts w:hint="eastAsia"/>
          <w:color w:val="auto"/>
          <w:lang w:eastAsia="zh-CN"/>
        </w:rPr>
      </w:pPr>
      <w:r>
        <w:rPr>
          <w:rFonts w:hint="eastAsia"/>
          <w:color w:val="auto"/>
          <w:lang w:eastAsia="zh-CN"/>
        </w:rPr>
        <w:t>福建省长汀金龙稀土有限公司</w:t>
      </w:r>
      <w:r>
        <w:rPr>
          <w:color w:val="auto"/>
        </w:rPr>
        <w:t>是</w:t>
      </w:r>
      <w:r>
        <w:rPr>
          <w:rFonts w:hint="eastAsia"/>
          <w:color w:val="auto"/>
        </w:rPr>
        <w:t>本项目的</w:t>
      </w:r>
      <w:r>
        <w:rPr>
          <w:color w:val="auto"/>
        </w:rPr>
        <w:t>一验单位。</w:t>
      </w:r>
      <w:r>
        <w:rPr>
          <w:rFonts w:hint="eastAsia"/>
          <w:color w:val="auto"/>
          <w:lang w:eastAsia="zh-CN"/>
        </w:rPr>
        <w:t>是厦门钨业股份有限公司全资子公司，主要从事稀土分离、稀土精深加工和稀土功能材料的研发与应用。目前已建成5000吨稀土分离、3000吨稀土金属、2000吨高纯稀土氧化物、1300吨三基色荧光粉、6000吨钕铁硼磁性材料、2500吨钕铁硼表面处理生产线。</w:t>
      </w:r>
    </w:p>
    <w:p>
      <w:pPr>
        <w:adjustRightInd w:val="0"/>
        <w:snapToGrid w:val="0"/>
        <w:spacing w:line="312" w:lineRule="auto"/>
        <w:ind w:firstLine="420"/>
        <w:rPr>
          <w:rFonts w:hint="eastAsia"/>
          <w:color w:val="auto"/>
          <w:lang w:eastAsia="zh-CN"/>
        </w:rPr>
      </w:pPr>
      <w:r>
        <w:rPr>
          <w:rFonts w:hint="eastAsia"/>
          <w:color w:val="auto"/>
          <w:lang w:eastAsia="zh-CN"/>
        </w:rPr>
        <w:t>金龙稀土检测中心主要从事稀土冶炼分离和稀土深加工材料的检测、技术开发、标准制定、教育培训服务，检测中心于2015年通过了中国合格评定国家认可委员会（CNAS）认可，按照 ISO/IEC 17025 国际实验室管理体系要求开展检测活动。</w:t>
      </w:r>
    </w:p>
    <w:p>
      <w:pPr>
        <w:adjustRightInd w:val="0"/>
        <w:snapToGrid w:val="0"/>
        <w:spacing w:line="312" w:lineRule="auto"/>
        <w:ind w:firstLine="420"/>
        <w:rPr>
          <w:bCs/>
          <w:color w:val="FF0000"/>
        </w:rPr>
      </w:pPr>
      <w:r>
        <w:rPr>
          <w:rFonts w:hint="eastAsia"/>
          <w:color w:val="auto"/>
          <w:szCs w:val="21"/>
          <w:lang w:eastAsia="zh-CN"/>
        </w:rPr>
        <w:t>赣州有色冶金研究所有限公司、江西南方稀土高技术股份有限公司、中稀天马新材料股份有限公司、内蒙古自治区稀土产品质量监督检验研究院</w:t>
      </w:r>
      <w:r>
        <w:rPr>
          <w:color w:val="auto"/>
          <w:szCs w:val="21"/>
        </w:rPr>
        <w:t>是</w:t>
      </w:r>
      <w:r>
        <w:rPr>
          <w:rFonts w:hint="eastAsia"/>
          <w:color w:val="auto"/>
          <w:szCs w:val="21"/>
        </w:rPr>
        <w:t>本项目</w:t>
      </w:r>
      <w:r>
        <w:rPr>
          <w:color w:val="auto"/>
          <w:szCs w:val="21"/>
        </w:rPr>
        <w:t>的二验单位。上述单位按照试验报告提供的方法对公共样品进行了分析，提供了精密度数据。</w:t>
      </w:r>
    </w:p>
    <w:p>
      <w:pPr>
        <w:spacing w:afterLines="50" w:line="312" w:lineRule="auto"/>
        <w:rPr>
          <w:rFonts w:eastAsia="黑体"/>
          <w:color w:val="auto"/>
        </w:rPr>
      </w:pPr>
      <w:r>
        <w:rPr>
          <w:rFonts w:eastAsia="黑体"/>
          <w:color w:val="auto"/>
        </w:rPr>
        <w:t>2</w:t>
      </w:r>
      <w:r>
        <w:rPr>
          <w:rFonts w:hAnsi="黑体" w:eastAsia="黑体"/>
          <w:color w:val="auto"/>
        </w:rPr>
        <w:t>、主要工作成员所负责的工作情况</w:t>
      </w:r>
    </w:p>
    <w:p>
      <w:pPr>
        <w:pStyle w:val="81"/>
        <w:numPr>
          <w:ilvl w:val="0"/>
          <w:numId w:val="0"/>
        </w:numPr>
        <w:adjustRightInd w:val="0"/>
        <w:snapToGrid w:val="0"/>
        <w:spacing w:before="0" w:beforeAutospacing="0" w:after="0" w:afterAutospacing="0" w:line="312" w:lineRule="auto"/>
        <w:ind w:firstLine="420" w:firstLineChars="200"/>
        <w:jc w:val="both"/>
        <w:rPr>
          <w:rFonts w:ascii="Times New Roman" w:hAnsi="Times New Roman" w:cs="Times New Roman"/>
          <w:color w:val="auto"/>
          <w:kern w:val="2"/>
          <w:sz w:val="21"/>
        </w:rPr>
      </w:pPr>
      <w:r>
        <w:rPr>
          <w:rFonts w:ascii="Times New Roman" w:hAnsi="Times New Roman" w:cs="Times New Roman"/>
          <w:color w:val="auto"/>
          <w:kern w:val="2"/>
          <w:sz w:val="21"/>
        </w:rPr>
        <w:t>本标准主要起草人及工作职责见表1。</w:t>
      </w:r>
    </w:p>
    <w:p>
      <w:pPr>
        <w:spacing w:line="312" w:lineRule="auto"/>
        <w:ind w:firstLine="435"/>
        <w:jc w:val="center"/>
        <w:rPr>
          <w:rFonts w:eastAsia="黑体"/>
          <w:color w:val="auto"/>
          <w:szCs w:val="21"/>
        </w:rPr>
      </w:pPr>
      <w:r>
        <w:rPr>
          <w:rFonts w:hAnsi="黑体" w:eastAsia="黑体"/>
          <w:color w:val="auto"/>
          <w:szCs w:val="21"/>
        </w:rPr>
        <w:t>表</w:t>
      </w:r>
      <w:r>
        <w:rPr>
          <w:rFonts w:eastAsia="黑体"/>
          <w:color w:val="auto"/>
          <w:szCs w:val="21"/>
        </w:rPr>
        <w:t xml:space="preserve">1  </w:t>
      </w:r>
      <w:r>
        <w:rPr>
          <w:rFonts w:hAnsi="黑体" w:eastAsia="黑体"/>
          <w:color w:val="auto"/>
          <w:szCs w:val="21"/>
        </w:rPr>
        <w:t>主要起草人及工作职责</w:t>
      </w:r>
    </w:p>
    <w:tbl>
      <w:tblPr>
        <w:tblStyle w:val="89"/>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spacing w:line="312" w:lineRule="auto"/>
              <w:jc w:val="center"/>
              <w:rPr>
                <w:rFonts w:eastAsia="黑体"/>
                <w:color w:val="auto"/>
                <w:sz w:val="18"/>
                <w:szCs w:val="18"/>
              </w:rPr>
            </w:pPr>
            <w:r>
              <w:rPr>
                <w:rFonts w:hAnsi="黑体" w:eastAsia="黑体"/>
                <w:color w:val="auto"/>
                <w:sz w:val="18"/>
                <w:szCs w:val="18"/>
              </w:rPr>
              <w:t>起草人</w:t>
            </w:r>
          </w:p>
        </w:tc>
        <w:tc>
          <w:tcPr>
            <w:tcW w:w="6637" w:type="dxa"/>
            <w:vAlign w:val="center"/>
          </w:tcPr>
          <w:p>
            <w:pPr>
              <w:spacing w:line="312" w:lineRule="auto"/>
              <w:jc w:val="center"/>
              <w:rPr>
                <w:rFonts w:eastAsia="黑体"/>
                <w:color w:val="auto"/>
                <w:sz w:val="18"/>
                <w:szCs w:val="18"/>
              </w:rPr>
            </w:pPr>
            <w:r>
              <w:rPr>
                <w:rFonts w:hAnsi="黑体" w:eastAsia="黑体"/>
                <w:color w:val="auto"/>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0"/>
                <w:numId w:val="0"/>
              </w:numPr>
              <w:adjustRightInd w:val="0"/>
              <w:snapToGrid w:val="0"/>
              <w:spacing w:before="0" w:beforeAutospacing="0" w:after="0" w:afterAutospacing="0" w:line="312" w:lineRule="auto"/>
              <w:jc w:val="center"/>
              <w:rPr>
                <w:rFonts w:hint="eastAsia" w:ascii="Times New Roman" w:hAnsi="Times New Roman" w:eastAsia="宋体" w:cs="Times New Roman"/>
                <w:color w:val="auto"/>
                <w:kern w:val="2"/>
                <w:sz w:val="18"/>
                <w:szCs w:val="18"/>
                <w:lang w:eastAsia="zh-CN"/>
              </w:rPr>
            </w:pPr>
            <w:r>
              <w:rPr>
                <w:rFonts w:hint="eastAsia" w:ascii="Times New Roman" w:hAnsi="Times New Roman" w:cs="Times New Roman"/>
                <w:color w:val="auto"/>
                <w:sz w:val="18"/>
                <w:szCs w:val="18"/>
                <w:lang w:eastAsia="zh-CN"/>
              </w:rPr>
              <w:t>王振江</w:t>
            </w:r>
          </w:p>
        </w:tc>
        <w:tc>
          <w:tcPr>
            <w:tcW w:w="6637" w:type="dxa"/>
            <w:vAlign w:val="center"/>
          </w:tcPr>
          <w:p>
            <w:pPr>
              <w:pStyle w:val="81"/>
              <w:numPr>
                <w:ilvl w:val="0"/>
                <w:numId w:val="0"/>
              </w:numPr>
              <w:adjustRightInd w:val="0"/>
              <w:snapToGrid w:val="0"/>
              <w:spacing w:before="0" w:beforeAutospacing="0" w:after="0" w:afterAutospacing="0" w:line="312" w:lineRule="auto"/>
              <w:jc w:val="center"/>
              <w:rPr>
                <w:rFonts w:ascii="Times New Roman" w:hAnsi="Times New Roman" w:cs="Times New Roman"/>
                <w:color w:val="auto"/>
                <w:kern w:val="2"/>
                <w:sz w:val="18"/>
                <w:szCs w:val="18"/>
              </w:rPr>
            </w:pPr>
            <w:r>
              <w:rPr>
                <w:rFonts w:ascii="Times New Roman" w:hAnsi="Times New Roman" w:cs="Times New Roman"/>
                <w:color w:val="auto"/>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0"/>
                <w:numId w:val="0"/>
              </w:numPr>
              <w:adjustRightInd w:val="0"/>
              <w:snapToGrid w:val="0"/>
              <w:spacing w:before="0" w:beforeAutospacing="0" w:after="0" w:afterAutospacing="0" w:line="312"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kern w:val="2"/>
                <w:sz w:val="18"/>
                <w:szCs w:val="18"/>
                <w:lang w:eastAsia="zh-CN"/>
              </w:rPr>
              <w:t>吴文琪、李佳</w:t>
            </w:r>
          </w:p>
        </w:tc>
        <w:tc>
          <w:tcPr>
            <w:tcW w:w="6637" w:type="dxa"/>
            <w:vAlign w:val="center"/>
          </w:tcPr>
          <w:p>
            <w:pPr>
              <w:pStyle w:val="81"/>
              <w:numPr>
                <w:ilvl w:val="0"/>
                <w:numId w:val="0"/>
              </w:numPr>
              <w:adjustRightInd w:val="0"/>
              <w:snapToGrid w:val="0"/>
              <w:spacing w:before="0" w:beforeAutospacing="0" w:after="0" w:afterAutospacing="0" w:line="312" w:lineRule="auto"/>
              <w:jc w:val="center"/>
              <w:rPr>
                <w:rFonts w:ascii="Times New Roman" w:hAnsi="Times New Roman" w:cs="Times New Roman"/>
                <w:color w:val="auto"/>
                <w:sz w:val="18"/>
                <w:szCs w:val="18"/>
              </w:rPr>
            </w:pPr>
            <w:r>
              <w:rPr>
                <w:rFonts w:ascii="Times New Roman" w:hAnsi="Times New Roman" w:cs="Times New Roman"/>
                <w:color w:val="auto"/>
                <w:kern w:val="2"/>
                <w:sz w:val="18"/>
                <w:szCs w:val="18"/>
              </w:rPr>
              <w:t>协助完成方法起草，协助完成精密度实验数据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0"/>
                <w:numId w:val="0"/>
              </w:numPr>
              <w:adjustRightInd w:val="0"/>
              <w:snapToGrid w:val="0"/>
              <w:spacing w:before="0" w:beforeAutospacing="0" w:after="0" w:afterAutospacing="0" w:line="312"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谢敏</w:t>
            </w:r>
            <w:r>
              <w:rPr>
                <w:rFonts w:hint="eastAsia"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rPr>
              <w:t>温晓玉</w:t>
            </w:r>
            <w:r>
              <w:rPr>
                <w:rFonts w:hint="eastAsia" w:ascii="Times New Roman" w:hAnsi="Times New Roman" w:cs="Times New Roman"/>
                <w:color w:val="auto"/>
                <w:sz w:val="18"/>
                <w:szCs w:val="18"/>
                <w:lang w:val="en-US" w:eastAsia="zh-CN"/>
              </w:rPr>
              <w:t xml:space="preserve">、王金凤、王春水 </w:t>
            </w:r>
          </w:p>
        </w:tc>
        <w:tc>
          <w:tcPr>
            <w:tcW w:w="6637" w:type="dxa"/>
            <w:vAlign w:val="center"/>
          </w:tcPr>
          <w:p>
            <w:pPr>
              <w:pStyle w:val="81"/>
              <w:numPr>
                <w:ilvl w:val="0"/>
                <w:numId w:val="0"/>
              </w:numPr>
              <w:adjustRightInd w:val="0"/>
              <w:snapToGrid w:val="0"/>
              <w:spacing w:before="0" w:beforeAutospacing="0" w:after="0" w:afterAutospacing="0" w:line="312"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作为一验</w:t>
            </w:r>
            <w:r>
              <w:rPr>
                <w:rFonts w:ascii="Times New Roman" w:hAnsi="Times New Roman" w:cs="Times New Roman"/>
                <w:color w:val="auto"/>
                <w:sz w:val="18"/>
                <w:szCs w:val="18"/>
              </w:rPr>
              <w:t>，对</w:t>
            </w:r>
            <w:r>
              <w:rPr>
                <w:rFonts w:hint="eastAsia" w:ascii="Times New Roman" w:hAnsi="Times New Roman" w:cs="Times New Roman"/>
                <w:color w:val="auto"/>
                <w:kern w:val="2"/>
                <w:sz w:val="18"/>
                <w:szCs w:val="18"/>
              </w:rPr>
              <w:t>标准方法</w:t>
            </w:r>
            <w:r>
              <w:rPr>
                <w:rFonts w:ascii="Times New Roman" w:hAnsi="Times New Roman" w:cs="Times New Roman"/>
                <w:color w:val="auto"/>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0"/>
                <w:numId w:val="0"/>
              </w:numPr>
              <w:adjustRightInd w:val="0"/>
              <w:snapToGrid w:val="0"/>
              <w:spacing w:before="0" w:beforeAutospacing="0" w:after="0" w:afterAutospacing="0" w:line="312" w:lineRule="auto"/>
              <w:jc w:val="center"/>
              <w:rPr>
                <w:rFonts w:hint="eastAsia" w:ascii="Times New Roman" w:hAnsi="Times New Roman" w:eastAsia="宋体" w:cs="Times New Roman"/>
                <w:color w:val="auto"/>
                <w:kern w:val="2"/>
                <w:sz w:val="18"/>
                <w:szCs w:val="18"/>
                <w:lang w:eastAsia="zh-CN"/>
              </w:rPr>
            </w:pPr>
            <w:r>
              <w:rPr>
                <w:rFonts w:hint="eastAsia" w:ascii="Times New Roman" w:hAnsi="Times New Roman" w:cs="Times New Roman"/>
                <w:color w:val="auto"/>
                <w:kern w:val="2"/>
                <w:sz w:val="18"/>
                <w:szCs w:val="18"/>
                <w:lang w:eastAsia="zh-CN"/>
              </w:rPr>
              <w:t>张文星、</w:t>
            </w:r>
            <w:r>
              <w:rPr>
                <w:rFonts w:hint="eastAsia" w:ascii="Times New Roman" w:hAnsi="Times New Roman" w:cs="Times New Roman"/>
                <w:color w:val="auto"/>
                <w:kern w:val="2"/>
                <w:sz w:val="18"/>
                <w:szCs w:val="18"/>
                <w:lang w:val="en-US" w:eastAsia="zh-CN"/>
              </w:rPr>
              <w:t>赖华燕、李瑞宏、高习贵、</w:t>
            </w:r>
            <w:r>
              <w:rPr>
                <w:rFonts w:hint="eastAsia" w:ascii="Times New Roman" w:hAnsi="Times New Roman" w:cs="Times New Roman"/>
                <w:color w:val="auto"/>
                <w:kern w:val="2"/>
                <w:sz w:val="18"/>
                <w:szCs w:val="18"/>
              </w:rPr>
              <w:t>王可</w:t>
            </w:r>
            <w:r>
              <w:rPr>
                <w:rFonts w:hint="eastAsia" w:ascii="Times New Roman" w:hAnsi="Times New Roman" w:cs="Times New Roman"/>
                <w:color w:val="auto"/>
                <w:kern w:val="2"/>
                <w:sz w:val="18"/>
                <w:szCs w:val="18"/>
                <w:lang w:eastAsia="zh-CN"/>
              </w:rPr>
              <w:t>、</w:t>
            </w:r>
            <w:r>
              <w:rPr>
                <w:rFonts w:hint="eastAsia" w:ascii="Times New Roman" w:hAnsi="Times New Roman" w:cs="Times New Roman"/>
                <w:color w:val="auto"/>
                <w:kern w:val="2"/>
                <w:sz w:val="18"/>
                <w:szCs w:val="18"/>
              </w:rPr>
              <w:t>金振军</w:t>
            </w:r>
          </w:p>
        </w:tc>
        <w:tc>
          <w:tcPr>
            <w:tcW w:w="6637" w:type="dxa"/>
            <w:vAlign w:val="center"/>
          </w:tcPr>
          <w:p>
            <w:pPr>
              <w:pStyle w:val="81"/>
              <w:numPr>
                <w:ilvl w:val="0"/>
                <w:numId w:val="0"/>
              </w:numPr>
              <w:adjustRightInd w:val="0"/>
              <w:snapToGrid w:val="0"/>
              <w:spacing w:before="0" w:beforeAutospacing="0" w:after="0" w:afterAutospacing="0" w:line="312" w:lineRule="auto"/>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作为二验，提供</w:t>
            </w:r>
            <w:r>
              <w:rPr>
                <w:rFonts w:hint="eastAsia" w:ascii="Times New Roman" w:hAnsi="Times New Roman" w:cs="Times New Roman"/>
                <w:color w:val="auto"/>
                <w:sz w:val="18"/>
                <w:szCs w:val="18"/>
              </w:rPr>
              <w:t>验证</w:t>
            </w:r>
            <w:r>
              <w:rPr>
                <w:rFonts w:ascii="Times New Roman" w:hAnsi="Times New Roman" w:cs="Times New Roman"/>
                <w:color w:val="auto"/>
                <w:sz w:val="18"/>
                <w:szCs w:val="18"/>
              </w:rPr>
              <w:t>方法的精密度数据。</w:t>
            </w:r>
          </w:p>
        </w:tc>
      </w:tr>
    </w:tbl>
    <w:p>
      <w:pPr>
        <w:pStyle w:val="111"/>
        <w:tabs>
          <w:tab w:val="clear" w:pos="675"/>
        </w:tabs>
        <w:spacing w:before="312" w:afterLines="50" w:line="312" w:lineRule="auto"/>
        <w:ind w:left="0" w:firstLine="0"/>
        <w:rPr>
          <w:rFonts w:ascii="Times New Roman" w:hAnsi="黑体"/>
          <w:color w:val="auto"/>
        </w:rPr>
      </w:pPr>
      <w:r>
        <w:rPr>
          <w:rFonts w:ascii="Times New Roman" w:hAnsi="黑体"/>
          <w:color w:val="auto"/>
        </w:rPr>
        <w:t>（三）</w:t>
      </w:r>
      <w:r>
        <w:rPr>
          <w:rFonts w:hint="eastAsia" w:ascii="Times New Roman" w:hAnsi="黑体"/>
          <w:color w:val="auto"/>
        </w:rPr>
        <w:t>研制背景</w:t>
      </w:r>
    </w:p>
    <w:p>
      <w:pPr>
        <w:spacing w:beforeLines="50" w:afterLines="50" w:line="312" w:lineRule="auto"/>
        <w:rPr>
          <w:rFonts w:eastAsia="黑体"/>
          <w:color w:val="auto"/>
        </w:rPr>
      </w:pPr>
      <w:r>
        <w:rPr>
          <w:rFonts w:hint="eastAsia" w:eastAsia="黑体"/>
          <w:color w:val="auto"/>
        </w:rPr>
        <w:t>1、 项目的必要性简述</w:t>
      </w:r>
    </w:p>
    <w:p>
      <w:pPr>
        <w:spacing w:beforeLines="50" w:afterLines="50" w:line="312" w:lineRule="auto"/>
        <w:ind w:firstLine="420" w:firstLineChars="200"/>
        <w:rPr>
          <w:color w:val="auto"/>
        </w:rPr>
      </w:pPr>
      <w:r>
        <w:rPr>
          <w:rFonts w:hint="eastAsia"/>
          <w:color w:val="auto"/>
        </w:rPr>
        <w:t>稀土铁合金为稀土元素与铁元素的中间合金。随着稀土应用领域的拓展，稀土铁合金种类日益增多，市场需求越来越大，</w:t>
      </w:r>
      <w:r>
        <w:rPr>
          <w:rFonts w:hint="eastAsia" w:hAnsi="宋体"/>
          <w:color w:val="auto"/>
          <w:szCs w:val="21"/>
        </w:rPr>
        <w:t>供需双方对标准的需求日益明显。目前，现行有效的稀土铁合金产品标准有GB/T 26415-2010《镝铁合金》、XB/T 403-2012《钆铁合金》、XB/T 405-2016《铈铁合金》、XB/T 404-2015《钬铁合金》等，对应的行业化学成分分析标准16个，包括GB/T 26416-2010《镝铁合金化学分析》（5个部分）、XB/T 616-2012《钆铁合金化学分析》（5个部分）等。由于任一稀土元素或其中两个或两个以上元素加入铁即可成为一个新的稀土铁合金产品，同时，各个不同的稀土铁合金产品由于基体差别，检测方法不完全一致，近年来，申报稀土铁合金产品标准和化学成分分析的标准计划数量日渐增加。如果针对不同的稀土铁合金均建立产品标准和检测方法标准，那么，仅仅在稀土铁合金领域拟提出的标准计划将超过30项，其中90%以上为化学成分分析标准，标准中存在技术内容的交叉和重复问题，或不能充分满足产品标准的技术要求问题等。因此建立一系列精炼、统一的推荐性国家标准，以解决稀土铁合金检测领域标准技术内容的交叉、重叠、标准数量过于庞大，检测项目不完整，与对应的产品标准要求指标不匹配等问题</w:t>
      </w:r>
      <w:r>
        <w:rPr>
          <w:color w:val="auto"/>
        </w:rPr>
        <w:t>势在必行。</w:t>
      </w:r>
    </w:p>
    <w:p>
      <w:pPr>
        <w:spacing w:beforeLines="50" w:afterLines="50" w:line="312" w:lineRule="auto"/>
        <w:rPr>
          <w:rFonts w:eastAsia="黑体"/>
          <w:color w:val="auto"/>
        </w:rPr>
      </w:pPr>
      <w:r>
        <w:rPr>
          <w:rFonts w:eastAsia="黑体"/>
          <w:color w:val="auto"/>
        </w:rPr>
        <w:t>2</w:t>
      </w:r>
      <w:r>
        <w:rPr>
          <w:rFonts w:hint="eastAsia" w:eastAsia="黑体"/>
          <w:color w:val="auto"/>
        </w:rPr>
        <w:t>、 项目的可行性简述</w:t>
      </w:r>
    </w:p>
    <w:p>
      <w:pPr>
        <w:spacing w:line="312" w:lineRule="auto"/>
        <w:ind w:firstLine="420"/>
        <w:rPr>
          <w:rFonts w:hint="eastAsia"/>
          <w:color w:val="auto"/>
          <w:lang w:eastAsia="zh-CN"/>
        </w:rPr>
      </w:pPr>
      <w:r>
        <w:rPr>
          <w:rFonts w:hint="eastAsia"/>
          <w:color w:val="auto"/>
          <w:lang w:eastAsia="zh-CN"/>
        </w:rPr>
        <w:t>高频—红外吸收法被广泛应用于金属、合金、矿石或化合物中碳、硫含量的测定，方法成熟并形成了一系列国家标准，包括</w:t>
      </w:r>
      <w:r>
        <w:rPr>
          <w:rFonts w:hint="eastAsia"/>
          <w:color w:val="auto"/>
          <w:lang w:val="en-US" w:eastAsia="zh-CN"/>
        </w:rPr>
        <w:fldChar w:fldCharType="begin"/>
      </w:r>
      <w:r>
        <w:rPr>
          <w:rFonts w:hint="eastAsia"/>
          <w:color w:val="auto"/>
          <w:lang w:val="en-US" w:eastAsia="zh-CN"/>
        </w:rPr>
        <w:instrText xml:space="preserve"> HYPERLINK "http://www.bzfxw.com/soft/sort024/sort04/285098.html" \o "GB∕T 29652-2013 直接还原铁 碳和硫含量的测定 高频燃烧红外吸收法" </w:instrText>
      </w:r>
      <w:r>
        <w:rPr>
          <w:rFonts w:hint="eastAsia"/>
          <w:color w:val="auto"/>
          <w:lang w:val="en-US" w:eastAsia="zh-CN"/>
        </w:rPr>
        <w:fldChar w:fldCharType="separate"/>
      </w:r>
      <w:r>
        <w:rPr>
          <w:rFonts w:hint="eastAsia"/>
          <w:color w:val="auto"/>
          <w:lang w:eastAsia="zh-CN"/>
        </w:rPr>
        <w:t>GB</w:t>
      </w:r>
      <w:r>
        <w:rPr>
          <w:rFonts w:hint="eastAsia"/>
          <w:color w:val="auto"/>
          <w:lang w:val="en-US" w:eastAsia="zh-CN"/>
        </w:rPr>
        <w:t>/</w:t>
      </w:r>
      <w:r>
        <w:rPr>
          <w:rFonts w:hint="eastAsia"/>
          <w:color w:val="auto"/>
          <w:lang w:eastAsia="zh-CN"/>
        </w:rPr>
        <w:t>T 29652-2013《直接还原铁 碳和硫含量的测定 高频燃烧红外吸收法</w:t>
      </w:r>
      <w:r>
        <w:rPr>
          <w:rFonts w:hint="eastAsia"/>
          <w:color w:val="auto"/>
          <w:lang w:val="en-US" w:eastAsia="zh-CN"/>
        </w:rPr>
        <w:fldChar w:fldCharType="end"/>
      </w:r>
      <w:r>
        <w:rPr>
          <w:rFonts w:hint="eastAsia"/>
          <w:color w:val="auto"/>
          <w:lang w:eastAsia="zh-CN"/>
        </w:rPr>
        <w:t>》、</w:t>
      </w:r>
      <w:r>
        <w:rPr>
          <w:rFonts w:hint="eastAsia"/>
          <w:color w:val="auto"/>
          <w:lang w:eastAsia="zh-CN"/>
        </w:rPr>
        <w:fldChar w:fldCharType="begin"/>
      </w:r>
      <w:r>
        <w:rPr>
          <w:rFonts w:hint="eastAsia"/>
          <w:color w:val="auto"/>
          <w:lang w:eastAsia="zh-CN"/>
        </w:rPr>
        <w:instrText xml:space="preserve"> HYPERLINK "http://www.bzfxw.com/soft/sort024/sort016/1627039.html" \o "GB/T 6730.61-2005 铁矿石 碳和硫含量的测定 高频燃烧红外吸收法" </w:instrText>
      </w:r>
      <w:r>
        <w:rPr>
          <w:rFonts w:hint="eastAsia"/>
          <w:color w:val="auto"/>
          <w:lang w:eastAsia="zh-CN"/>
        </w:rPr>
        <w:fldChar w:fldCharType="separate"/>
      </w:r>
      <w:r>
        <w:rPr>
          <w:rFonts w:hint="eastAsia"/>
          <w:color w:val="auto"/>
          <w:lang w:eastAsia="zh-CN"/>
        </w:rPr>
        <w:t>GB/T 6730.61-2005《铁矿石 碳和硫含量的测定 高频燃烧红外吸收法</w:t>
      </w:r>
      <w:r>
        <w:rPr>
          <w:rFonts w:hint="eastAsia"/>
          <w:color w:val="auto"/>
          <w:lang w:eastAsia="zh-CN"/>
        </w:rPr>
        <w:fldChar w:fldCharType="end"/>
      </w:r>
      <w:r>
        <w:rPr>
          <w:rFonts w:hint="eastAsia"/>
          <w:color w:val="auto"/>
          <w:lang w:eastAsia="zh-CN"/>
        </w:rPr>
        <w:t>》、GB/T 20123-2006《</w:t>
      </w:r>
      <w:r>
        <w:rPr>
          <w:rFonts w:hint="eastAsia"/>
          <w:color w:val="auto"/>
          <w:lang w:val="en-US" w:eastAsia="zh-CN"/>
        </w:rPr>
        <w:fldChar w:fldCharType="begin"/>
      </w:r>
      <w:r>
        <w:rPr>
          <w:rFonts w:hint="eastAsia"/>
          <w:color w:val="auto"/>
          <w:lang w:val="en-US" w:eastAsia="zh-CN"/>
        </w:rPr>
        <w:instrText xml:space="preserve"> HYPERLINK "http://www.bzfxw.com/soft/sort024/sort04/47496.html" \o "钢铁 总碳硫含量的测定 高频感应炉燃烧后红外吸收法(常规方法). GB/T 20123-2006 pdf.rar" </w:instrText>
      </w:r>
      <w:r>
        <w:rPr>
          <w:rFonts w:hint="eastAsia"/>
          <w:color w:val="auto"/>
          <w:lang w:val="en-US" w:eastAsia="zh-CN"/>
        </w:rPr>
        <w:fldChar w:fldCharType="separate"/>
      </w:r>
      <w:r>
        <w:rPr>
          <w:rFonts w:hint="eastAsia"/>
          <w:color w:val="auto"/>
          <w:lang w:eastAsia="zh-CN"/>
        </w:rPr>
        <w:t>钢铁 总碳硫含量的测定 高频感应炉燃烧后红外吸收法</w:t>
      </w:r>
      <w:r>
        <w:rPr>
          <w:rFonts w:hint="eastAsia"/>
          <w:color w:val="auto"/>
          <w:lang w:val="en-US" w:eastAsia="zh-CN"/>
        </w:rPr>
        <w:fldChar w:fldCharType="end"/>
      </w:r>
      <w:r>
        <w:rPr>
          <w:rFonts w:hint="eastAsia"/>
          <w:color w:val="auto"/>
          <w:lang w:eastAsia="zh-CN"/>
        </w:rPr>
        <w:t>》、</w:t>
      </w:r>
      <w:r>
        <w:rPr>
          <w:rFonts w:hint="eastAsia"/>
          <w:color w:val="auto"/>
        </w:rPr>
        <w:t>GBT 12690.1-2015</w:t>
      </w:r>
      <w:r>
        <w:rPr>
          <w:rFonts w:hint="eastAsia"/>
          <w:color w:val="auto"/>
          <w:lang w:eastAsia="zh-CN"/>
        </w:rPr>
        <w:t>《</w:t>
      </w:r>
      <w:r>
        <w:rPr>
          <w:rFonts w:hint="eastAsia"/>
          <w:color w:val="auto"/>
        </w:rPr>
        <w:t>稀土金属及其氧化物中非稀土杂质化学分析方法 第1部分：碳、硫量的测定 高频-红外吸收法</w:t>
      </w:r>
      <w:r>
        <w:rPr>
          <w:rFonts w:hint="eastAsia"/>
          <w:color w:val="auto"/>
          <w:lang w:eastAsia="zh-CN"/>
        </w:rPr>
        <w:t>》。</w:t>
      </w:r>
    </w:p>
    <w:p>
      <w:pPr>
        <w:spacing w:line="312" w:lineRule="auto"/>
        <w:ind w:firstLine="420"/>
        <w:rPr>
          <w:rFonts w:hint="eastAsia"/>
          <w:color w:val="FF0000"/>
          <w:lang w:eastAsia="zh-CN"/>
        </w:rPr>
      </w:pPr>
      <w:r>
        <w:rPr>
          <w:rFonts w:hint="eastAsia"/>
          <w:color w:val="auto"/>
          <w:lang w:eastAsia="zh-CN"/>
        </w:rPr>
        <w:t>稀土铁合金加入适当的助熔剂，在高频炉内可完全熔化，合金中气体释放比较完全，通过系统的试验、选择合适的仪器及参数，进行科学论证，将高频—红外吸收法应用于稀土铁合金中碳、硫含量的测定可行性强。</w:t>
      </w:r>
    </w:p>
    <w:p>
      <w:pPr>
        <w:spacing w:line="312" w:lineRule="auto"/>
        <w:ind w:firstLine="420"/>
        <w:rPr>
          <w:rFonts w:hint="eastAsia"/>
          <w:color w:val="auto"/>
          <w:lang w:val="en-US" w:eastAsia="zh-CN"/>
        </w:rPr>
      </w:pPr>
      <w:r>
        <w:rPr>
          <w:rFonts w:hint="eastAsia"/>
          <w:color w:val="auto"/>
          <w:lang w:eastAsia="zh-CN"/>
        </w:rPr>
        <w:t>近年来，包头稀土研究院应用高频—红外吸收法测定了较多的镨钕、铈铁、镝铁等合金</w:t>
      </w:r>
      <w:r>
        <w:rPr>
          <w:rFonts w:hint="eastAsia"/>
          <w:color w:val="auto"/>
          <w:lang w:val="en-US" w:eastAsia="zh-CN"/>
        </w:rPr>
        <w:t>中碳、硫的含量，方法快速、稳定，积累了一定的技术基础。</w:t>
      </w:r>
    </w:p>
    <w:p>
      <w:pPr>
        <w:pStyle w:val="111"/>
        <w:tabs>
          <w:tab w:val="clear" w:pos="675"/>
        </w:tabs>
        <w:spacing w:before="312" w:afterLines="50" w:line="312" w:lineRule="auto"/>
        <w:ind w:left="0" w:firstLine="0"/>
        <w:rPr>
          <w:rFonts w:ascii="Times New Roman" w:hAnsi="黑体"/>
          <w:color w:val="auto"/>
        </w:rPr>
      </w:pPr>
      <w:r>
        <w:rPr>
          <w:rFonts w:ascii="Times New Roman" w:hAnsi="黑体"/>
          <w:color w:val="auto"/>
        </w:rPr>
        <w:t>（三）</w:t>
      </w:r>
      <w:r>
        <w:rPr>
          <w:rFonts w:hint="eastAsia" w:ascii="Times New Roman" w:hAnsi="黑体"/>
          <w:color w:val="auto"/>
        </w:rPr>
        <w:t>主要工作过程</w:t>
      </w:r>
    </w:p>
    <w:p>
      <w:pPr>
        <w:spacing w:beforeLines="50" w:afterLines="50" w:line="312" w:lineRule="auto"/>
        <w:rPr>
          <w:rFonts w:eastAsia="黑体"/>
          <w:color w:val="auto"/>
        </w:rPr>
      </w:pPr>
      <w:r>
        <w:rPr>
          <w:rFonts w:hint="eastAsia" w:eastAsia="黑体"/>
          <w:color w:val="auto"/>
        </w:rPr>
        <w:t>1、预研阶段</w:t>
      </w:r>
    </w:p>
    <w:p>
      <w:pPr>
        <w:spacing w:line="312" w:lineRule="auto"/>
        <w:ind w:firstLine="420"/>
        <w:rPr>
          <w:color w:val="auto"/>
        </w:rPr>
      </w:pPr>
      <w:r>
        <w:rPr>
          <w:rFonts w:hint="eastAsia"/>
          <w:color w:val="auto"/>
        </w:rPr>
        <w:t>包头稀土研究院</w:t>
      </w:r>
      <w:r>
        <w:rPr>
          <w:rFonts w:hint="eastAsia"/>
          <w:color w:val="auto"/>
          <w:lang w:eastAsia="zh-CN"/>
        </w:rPr>
        <w:t>在梳理</w:t>
      </w:r>
      <w:r>
        <w:rPr>
          <w:rFonts w:hint="eastAsia"/>
          <w:color w:val="auto"/>
        </w:rPr>
        <w:t>日常各类稀土铁合金检测</w:t>
      </w:r>
      <w:r>
        <w:rPr>
          <w:rFonts w:hint="eastAsia"/>
          <w:color w:val="auto"/>
          <w:lang w:eastAsia="zh-CN"/>
        </w:rPr>
        <w:t>数据和</w:t>
      </w:r>
      <w:r>
        <w:rPr>
          <w:rFonts w:hint="eastAsia"/>
          <w:color w:val="auto"/>
        </w:rPr>
        <w:t>经验的基础上，</w:t>
      </w:r>
      <w:r>
        <w:rPr>
          <w:color w:val="auto"/>
        </w:rPr>
        <w:t>针对</w:t>
      </w:r>
      <w:r>
        <w:rPr>
          <w:rFonts w:hint="eastAsia"/>
          <w:color w:val="auto"/>
        </w:rPr>
        <w:t>不同稀土铁合金</w:t>
      </w:r>
      <w:r>
        <w:rPr>
          <w:rFonts w:hint="eastAsia"/>
          <w:color w:val="auto"/>
          <w:lang w:eastAsia="zh-CN"/>
        </w:rPr>
        <w:t>的产品特点，总结制样方法、助熔剂、称样量等影响因素</w:t>
      </w:r>
      <w:r>
        <w:rPr>
          <w:color w:val="auto"/>
        </w:rPr>
        <w:t>，</w:t>
      </w:r>
      <w:r>
        <w:rPr>
          <w:rFonts w:hint="eastAsia"/>
          <w:color w:val="auto"/>
        </w:rPr>
        <w:t>初步</w:t>
      </w:r>
      <w:r>
        <w:rPr>
          <w:color w:val="auto"/>
        </w:rPr>
        <w:t>形成试验方法</w:t>
      </w:r>
      <w:r>
        <w:rPr>
          <w:rFonts w:hint="eastAsia"/>
          <w:color w:val="auto"/>
        </w:rPr>
        <w:t>，提交立项申请。</w:t>
      </w:r>
    </w:p>
    <w:p>
      <w:pPr>
        <w:spacing w:beforeLines="50" w:afterLines="50" w:line="312" w:lineRule="auto"/>
        <w:rPr>
          <w:rFonts w:eastAsia="黑体"/>
          <w:color w:val="auto"/>
        </w:rPr>
      </w:pPr>
      <w:r>
        <w:rPr>
          <w:rFonts w:hint="eastAsia" w:eastAsia="黑体"/>
          <w:color w:val="auto"/>
        </w:rPr>
        <w:t>2、立项阶段</w:t>
      </w:r>
    </w:p>
    <w:p>
      <w:pPr>
        <w:adjustRightInd w:val="0"/>
        <w:snapToGrid w:val="0"/>
        <w:spacing w:line="312" w:lineRule="auto"/>
        <w:ind w:firstLine="420" w:firstLineChars="200"/>
        <w:rPr>
          <w:color w:val="auto"/>
        </w:rPr>
      </w:pPr>
      <w:r>
        <w:rPr>
          <w:color w:val="auto"/>
        </w:rPr>
        <w:t>全国稀土标准化技术委员会</w:t>
      </w:r>
      <w:r>
        <w:rPr>
          <w:rFonts w:hint="eastAsia"/>
          <w:color w:val="auto"/>
        </w:rPr>
        <w:t>于</w:t>
      </w:r>
      <w:r>
        <w:rPr>
          <w:rFonts w:hint="eastAsia"/>
          <w:color w:val="auto"/>
          <w:szCs w:val="21"/>
          <w:lang w:val="en-US" w:eastAsia="zh-CN"/>
        </w:rPr>
        <w:t>2020年9月，组织了《金属氢化物-镍电池负极用稀土贮氢合金材料电化学性能的测试 三电极体系测试法》等16项国家、行业标准和国家标准外文版计划任务落实会议</w:t>
      </w:r>
      <w:r>
        <w:rPr>
          <w:color w:val="auto"/>
        </w:rPr>
        <w:t>，</w:t>
      </w:r>
      <w:r>
        <w:rPr>
          <w:rFonts w:hint="eastAsia"/>
          <w:color w:val="auto"/>
          <w:lang w:eastAsia="zh-CN"/>
        </w:rPr>
        <w:t>会</w:t>
      </w:r>
      <w:r>
        <w:rPr>
          <w:color w:val="auto"/>
        </w:rPr>
        <w:t>上对本项目进行任务落实。会议确定负责起草单位为包头稀土研究院</w:t>
      </w:r>
      <w:r>
        <w:rPr>
          <w:rFonts w:hint="eastAsia"/>
          <w:color w:val="auto"/>
        </w:rPr>
        <w:t>，</w:t>
      </w:r>
      <w:r>
        <w:rPr>
          <w:rFonts w:hint="eastAsia"/>
          <w:color w:val="auto"/>
          <w:szCs w:val="21"/>
          <w:lang w:eastAsia="zh-CN"/>
        </w:rPr>
        <w:t>国家钨与稀土产品质量监督检验中心、福建省长汀金龙稀土有限公司</w:t>
      </w:r>
      <w:r>
        <w:rPr>
          <w:color w:val="auto"/>
        </w:rPr>
        <w:t>等</w:t>
      </w:r>
      <w:r>
        <w:rPr>
          <w:rFonts w:hint="eastAsia"/>
          <w:color w:val="auto"/>
        </w:rPr>
        <w:t>6</w:t>
      </w:r>
      <w:r>
        <w:rPr>
          <w:color w:val="auto"/>
        </w:rPr>
        <w:t>家单位参与起草。会议确定了项目的时间进度安排。</w:t>
      </w:r>
    </w:p>
    <w:p>
      <w:pPr>
        <w:spacing w:beforeLines="50" w:afterLines="50" w:line="312" w:lineRule="auto"/>
        <w:rPr>
          <w:rFonts w:eastAsia="黑体"/>
          <w:color w:val="auto"/>
        </w:rPr>
      </w:pPr>
      <w:r>
        <w:rPr>
          <w:rFonts w:eastAsia="黑体"/>
          <w:color w:val="auto"/>
        </w:rPr>
        <w:t>3</w:t>
      </w:r>
      <w:r>
        <w:rPr>
          <w:rFonts w:hAnsi="黑体" w:eastAsia="黑体"/>
          <w:color w:val="auto"/>
        </w:rPr>
        <w:t>、起草阶段</w:t>
      </w:r>
    </w:p>
    <w:p>
      <w:pPr>
        <w:spacing w:line="312" w:lineRule="auto"/>
        <w:ind w:firstLine="420"/>
        <w:rPr>
          <w:rFonts w:hint="eastAsia"/>
          <w:color w:val="auto"/>
          <w:lang w:eastAsia="zh-CN"/>
        </w:rPr>
      </w:pPr>
      <w:r>
        <w:rPr>
          <w:color w:val="auto"/>
        </w:rPr>
        <w:t>包头稀土研究院接受任务后，立即成立了</w:t>
      </w:r>
      <w:r>
        <w:rPr>
          <w:rFonts w:hint="eastAsia"/>
          <w:color w:val="auto"/>
        </w:rPr>
        <w:t>GB/T 26416.</w:t>
      </w:r>
      <w:r>
        <w:rPr>
          <w:rFonts w:hint="eastAsia"/>
          <w:color w:val="auto"/>
          <w:lang w:val="en-US" w:eastAsia="zh-CN"/>
        </w:rPr>
        <w:t>7</w:t>
      </w:r>
      <w:r>
        <w:rPr>
          <w:rFonts w:hint="eastAsia"/>
          <w:color w:val="auto"/>
        </w:rPr>
        <w:t>《稀土铁合金化学分析方法 第</w:t>
      </w:r>
      <w:r>
        <w:rPr>
          <w:rFonts w:hint="eastAsia"/>
          <w:color w:val="auto"/>
          <w:lang w:val="en-US" w:eastAsia="zh-CN"/>
        </w:rPr>
        <w:t>7</w:t>
      </w:r>
      <w:r>
        <w:rPr>
          <w:rFonts w:hint="eastAsia"/>
          <w:color w:val="auto"/>
        </w:rPr>
        <w:t>部分：</w:t>
      </w:r>
      <w:r>
        <w:rPr>
          <w:rFonts w:hint="eastAsia"/>
          <w:color w:val="auto"/>
          <w:lang w:eastAsia="zh-CN"/>
        </w:rPr>
        <w:t>碳、硫</w:t>
      </w:r>
      <w:r>
        <w:rPr>
          <w:rFonts w:hint="eastAsia"/>
          <w:color w:val="auto"/>
        </w:rPr>
        <w:t>量的测定</w:t>
      </w:r>
      <w:r>
        <w:rPr>
          <w:rFonts w:hint="eastAsia"/>
          <w:color w:val="auto"/>
          <w:lang w:val="en-US" w:eastAsia="zh-CN"/>
        </w:rPr>
        <w:t xml:space="preserve"> </w:t>
      </w:r>
      <w:r>
        <w:rPr>
          <w:rFonts w:hint="eastAsia"/>
          <w:color w:val="auto"/>
          <w:lang w:eastAsia="zh-CN"/>
        </w:rPr>
        <w:t>高频—红外吸收</w:t>
      </w:r>
      <w:r>
        <w:rPr>
          <w:rFonts w:hint="eastAsia"/>
          <w:color w:val="auto"/>
        </w:rPr>
        <w:t>法》</w:t>
      </w:r>
      <w:r>
        <w:rPr>
          <w:color w:val="auto"/>
        </w:rPr>
        <w:t>研发小组，认真</w:t>
      </w:r>
      <w:r>
        <w:rPr>
          <w:rFonts w:hint="eastAsia"/>
          <w:color w:val="auto"/>
          <w:lang w:eastAsia="zh-CN"/>
        </w:rPr>
        <w:t>查阅了GB</w:t>
      </w:r>
      <w:r>
        <w:rPr>
          <w:rFonts w:hint="eastAsia"/>
          <w:color w:val="auto"/>
          <w:lang w:val="en-US" w:eastAsia="zh-CN"/>
        </w:rPr>
        <w:t>/</w:t>
      </w:r>
      <w:r>
        <w:rPr>
          <w:rFonts w:hint="eastAsia"/>
          <w:color w:val="auto"/>
          <w:lang w:eastAsia="zh-CN"/>
        </w:rPr>
        <w:t>T 26415-2010《镝铁合金》、XB</w:t>
      </w:r>
      <w:r>
        <w:rPr>
          <w:rFonts w:hint="eastAsia"/>
          <w:color w:val="auto"/>
          <w:lang w:val="en-US" w:eastAsia="zh-CN"/>
        </w:rPr>
        <w:t>/</w:t>
      </w:r>
      <w:r>
        <w:rPr>
          <w:rFonts w:hint="eastAsia"/>
          <w:color w:val="auto"/>
          <w:lang w:eastAsia="zh-CN"/>
        </w:rPr>
        <w:t>T 404-2015《钬铁合金》、XB</w:t>
      </w:r>
      <w:r>
        <w:rPr>
          <w:rFonts w:hint="eastAsia"/>
          <w:color w:val="auto"/>
          <w:lang w:val="en-US" w:eastAsia="zh-CN"/>
        </w:rPr>
        <w:t>/</w:t>
      </w:r>
      <w:r>
        <w:rPr>
          <w:rFonts w:hint="eastAsia"/>
          <w:color w:val="auto"/>
          <w:lang w:eastAsia="zh-CN"/>
        </w:rPr>
        <w:t>T 403-2012《钆铁合金》</w:t>
      </w:r>
      <w:r>
        <w:rPr>
          <w:rFonts w:hint="eastAsia"/>
          <w:color w:val="auto"/>
          <w:lang w:val="en-US" w:eastAsia="zh-CN"/>
        </w:rPr>
        <w:t>等产品标准</w:t>
      </w:r>
      <w:r>
        <w:rPr>
          <w:rFonts w:hint="eastAsia"/>
          <w:color w:val="auto"/>
          <w:lang w:eastAsia="zh-CN"/>
        </w:rPr>
        <w:t>及</w:t>
      </w:r>
      <w:r>
        <w:rPr>
          <w:rFonts w:hint="eastAsia"/>
          <w:color w:val="auto"/>
          <w:lang w:val="en-US" w:eastAsia="zh-CN"/>
        </w:rPr>
        <w:fldChar w:fldCharType="begin"/>
      </w:r>
      <w:r>
        <w:rPr>
          <w:rFonts w:hint="eastAsia"/>
          <w:color w:val="auto"/>
          <w:lang w:val="en-US" w:eastAsia="zh-CN"/>
        </w:rPr>
        <w:instrText xml:space="preserve"> HYPERLINK "http://www.bzfxw.com/soft/sort024/sort04/285098.html" \o "GB∕T 29652-2013 直接还原铁 碳和硫含量的测定 高频燃烧红外吸收法" </w:instrText>
      </w:r>
      <w:r>
        <w:rPr>
          <w:rFonts w:hint="eastAsia"/>
          <w:color w:val="auto"/>
          <w:lang w:val="en-US" w:eastAsia="zh-CN"/>
        </w:rPr>
        <w:fldChar w:fldCharType="separate"/>
      </w:r>
      <w:r>
        <w:rPr>
          <w:rFonts w:hint="eastAsia"/>
          <w:color w:val="auto"/>
          <w:lang w:eastAsia="zh-CN"/>
        </w:rPr>
        <w:t>GB</w:t>
      </w:r>
      <w:r>
        <w:rPr>
          <w:rFonts w:hint="eastAsia"/>
          <w:color w:val="auto"/>
          <w:lang w:val="en-US" w:eastAsia="zh-CN"/>
        </w:rPr>
        <w:t>/</w:t>
      </w:r>
      <w:r>
        <w:rPr>
          <w:rFonts w:hint="eastAsia"/>
          <w:color w:val="auto"/>
          <w:lang w:eastAsia="zh-CN"/>
        </w:rPr>
        <w:t>T 29652-2013《直接还原铁 碳和硫含量的测定 高频燃烧红外吸收法</w:t>
      </w:r>
      <w:r>
        <w:rPr>
          <w:rFonts w:hint="eastAsia"/>
          <w:color w:val="auto"/>
          <w:lang w:val="en-US" w:eastAsia="zh-CN"/>
        </w:rPr>
        <w:fldChar w:fldCharType="end"/>
      </w:r>
      <w:r>
        <w:rPr>
          <w:rFonts w:hint="eastAsia"/>
          <w:color w:val="auto"/>
          <w:lang w:eastAsia="zh-CN"/>
        </w:rPr>
        <w:t>》、</w:t>
      </w:r>
      <w:r>
        <w:rPr>
          <w:rFonts w:hint="eastAsia"/>
          <w:color w:val="auto"/>
          <w:lang w:eastAsia="zh-CN"/>
        </w:rPr>
        <w:fldChar w:fldCharType="begin"/>
      </w:r>
      <w:r>
        <w:rPr>
          <w:rFonts w:hint="eastAsia"/>
          <w:color w:val="auto"/>
          <w:lang w:eastAsia="zh-CN"/>
        </w:rPr>
        <w:instrText xml:space="preserve"> HYPERLINK "http://www.bzfxw.com/soft/sort024/sort016/1627039.html" \o "GB/T 6730.61-2005 铁矿石 碳和硫含量的测定 高频燃烧红外吸收法" </w:instrText>
      </w:r>
      <w:r>
        <w:rPr>
          <w:rFonts w:hint="eastAsia"/>
          <w:color w:val="auto"/>
          <w:lang w:eastAsia="zh-CN"/>
        </w:rPr>
        <w:fldChar w:fldCharType="separate"/>
      </w:r>
      <w:r>
        <w:rPr>
          <w:rFonts w:hint="eastAsia"/>
          <w:color w:val="auto"/>
          <w:lang w:eastAsia="zh-CN"/>
        </w:rPr>
        <w:t>GB/T 6730.61-2005《铁矿石 碳和硫含量的测定 高频燃烧红外吸收法</w:t>
      </w:r>
      <w:r>
        <w:rPr>
          <w:rFonts w:hint="eastAsia"/>
          <w:color w:val="auto"/>
          <w:lang w:eastAsia="zh-CN"/>
        </w:rPr>
        <w:fldChar w:fldCharType="end"/>
      </w:r>
      <w:r>
        <w:rPr>
          <w:rFonts w:hint="eastAsia"/>
          <w:color w:val="auto"/>
          <w:lang w:eastAsia="zh-CN"/>
        </w:rPr>
        <w:t>》、GB/T 20123-2006《</w:t>
      </w:r>
      <w:r>
        <w:rPr>
          <w:rFonts w:hint="eastAsia"/>
          <w:color w:val="auto"/>
          <w:lang w:val="en-US" w:eastAsia="zh-CN"/>
        </w:rPr>
        <w:fldChar w:fldCharType="begin"/>
      </w:r>
      <w:r>
        <w:rPr>
          <w:rFonts w:hint="eastAsia"/>
          <w:color w:val="auto"/>
          <w:lang w:val="en-US" w:eastAsia="zh-CN"/>
        </w:rPr>
        <w:instrText xml:space="preserve"> HYPERLINK "http://www.bzfxw.com/soft/sort024/sort04/47496.html" \o "钢铁 总碳硫含量的测定 高频感应炉燃烧后红外吸收法(常规方法). GB/T 20123-2006 pdf.rar" </w:instrText>
      </w:r>
      <w:r>
        <w:rPr>
          <w:rFonts w:hint="eastAsia"/>
          <w:color w:val="auto"/>
          <w:lang w:val="en-US" w:eastAsia="zh-CN"/>
        </w:rPr>
        <w:fldChar w:fldCharType="separate"/>
      </w:r>
      <w:r>
        <w:rPr>
          <w:rFonts w:hint="eastAsia"/>
          <w:color w:val="auto"/>
          <w:lang w:eastAsia="zh-CN"/>
        </w:rPr>
        <w:t>钢铁 总碳硫含量的测定 高频感应炉燃烧后红外吸收法</w:t>
      </w:r>
      <w:r>
        <w:rPr>
          <w:rFonts w:hint="eastAsia"/>
          <w:color w:val="auto"/>
          <w:lang w:val="en-US" w:eastAsia="zh-CN"/>
        </w:rPr>
        <w:fldChar w:fldCharType="end"/>
      </w:r>
      <w:r>
        <w:rPr>
          <w:rFonts w:hint="eastAsia"/>
          <w:color w:val="auto"/>
          <w:lang w:eastAsia="zh-CN"/>
        </w:rPr>
        <w:t>》、</w:t>
      </w:r>
      <w:r>
        <w:rPr>
          <w:rFonts w:hint="eastAsia"/>
          <w:color w:val="auto"/>
        </w:rPr>
        <w:t>GBT 12690.1-2015</w:t>
      </w:r>
      <w:r>
        <w:rPr>
          <w:rFonts w:hint="eastAsia"/>
          <w:color w:val="auto"/>
          <w:lang w:eastAsia="zh-CN"/>
        </w:rPr>
        <w:t>《</w:t>
      </w:r>
      <w:r>
        <w:rPr>
          <w:rFonts w:hint="eastAsia"/>
          <w:color w:val="auto"/>
        </w:rPr>
        <w:t>稀土金属及其氧化物中非稀土杂质化学分析方法 第1部分：碳、硫量的测定 高频-红外吸收法</w:t>
      </w:r>
      <w:r>
        <w:rPr>
          <w:rFonts w:hint="eastAsia"/>
          <w:color w:val="auto"/>
          <w:lang w:eastAsia="zh-CN"/>
        </w:rPr>
        <w:t>》等分析方法标准。</w:t>
      </w:r>
    </w:p>
    <w:p>
      <w:pPr>
        <w:spacing w:line="312" w:lineRule="auto"/>
        <w:ind w:firstLine="420"/>
        <w:rPr>
          <w:color w:val="auto"/>
        </w:rPr>
      </w:pPr>
      <w:r>
        <w:rPr>
          <w:rFonts w:hint="eastAsia"/>
          <w:color w:val="auto"/>
          <w:lang w:eastAsia="zh-CN"/>
        </w:rPr>
        <w:t>于</w:t>
      </w:r>
      <w:r>
        <w:rPr>
          <w:rFonts w:hint="eastAsia"/>
          <w:color w:val="auto"/>
          <w:lang w:val="en-US" w:eastAsia="zh-CN"/>
        </w:rPr>
        <w:t>2021年1月份制定试验方案，准备试验试样，2-3月份制备试样和试验，3月底完成</w:t>
      </w:r>
      <w:r>
        <w:rPr>
          <w:rFonts w:hint="eastAsia"/>
          <w:color w:val="auto"/>
        </w:rPr>
        <w:t>GB/T 26416.</w:t>
      </w:r>
      <w:r>
        <w:rPr>
          <w:rFonts w:hint="eastAsia"/>
          <w:color w:val="auto"/>
          <w:lang w:val="en-US" w:eastAsia="zh-CN"/>
        </w:rPr>
        <w:t>7</w:t>
      </w:r>
      <w:r>
        <w:rPr>
          <w:rFonts w:hint="eastAsia"/>
          <w:color w:val="auto"/>
        </w:rPr>
        <w:t>《稀土铁合金化学分析方法 第</w:t>
      </w:r>
      <w:r>
        <w:rPr>
          <w:rFonts w:hint="eastAsia"/>
          <w:color w:val="auto"/>
          <w:lang w:val="en-US" w:eastAsia="zh-CN"/>
        </w:rPr>
        <w:t>7</w:t>
      </w:r>
      <w:r>
        <w:rPr>
          <w:rFonts w:hint="eastAsia"/>
          <w:color w:val="auto"/>
        </w:rPr>
        <w:t>部分：</w:t>
      </w:r>
      <w:r>
        <w:rPr>
          <w:rFonts w:hint="eastAsia"/>
          <w:color w:val="auto"/>
          <w:lang w:eastAsia="zh-CN"/>
        </w:rPr>
        <w:t>碳、硫</w:t>
      </w:r>
      <w:r>
        <w:rPr>
          <w:rFonts w:hint="eastAsia"/>
          <w:color w:val="auto"/>
        </w:rPr>
        <w:t>量的测定</w:t>
      </w:r>
      <w:r>
        <w:rPr>
          <w:rFonts w:hint="eastAsia"/>
          <w:color w:val="auto"/>
          <w:lang w:val="en-US" w:eastAsia="zh-CN"/>
        </w:rPr>
        <w:t xml:space="preserve"> </w:t>
      </w:r>
      <w:r>
        <w:rPr>
          <w:rFonts w:hint="eastAsia"/>
          <w:color w:val="auto"/>
          <w:lang w:eastAsia="zh-CN"/>
        </w:rPr>
        <w:t>高频—红外吸收</w:t>
      </w:r>
      <w:r>
        <w:rPr>
          <w:rFonts w:hint="eastAsia"/>
          <w:color w:val="auto"/>
        </w:rPr>
        <w:t>法》</w:t>
      </w:r>
      <w:r>
        <w:rPr>
          <w:color w:val="auto"/>
        </w:rPr>
        <w:t>方法研究报告</w:t>
      </w:r>
      <w:r>
        <w:rPr>
          <w:rFonts w:hint="eastAsia"/>
          <w:color w:val="auto"/>
          <w:lang w:val="en-US" w:eastAsia="zh-CN"/>
        </w:rPr>
        <w:t>，5月份将镧铁、铈铁、钆铁、钬铁等6个统一样及研究报告发给验证单位，7-9月份收集、整理验证报告，分析、统计验证数据</w:t>
      </w:r>
      <w:r>
        <w:rPr>
          <w:color w:val="auto"/>
        </w:rPr>
        <w:t>。</w:t>
      </w:r>
    </w:p>
    <w:p>
      <w:pPr>
        <w:spacing w:beforeLines="50" w:afterLines="50" w:line="312" w:lineRule="auto"/>
        <w:rPr>
          <w:rFonts w:hint="eastAsia" w:hAnsi="黑体" w:eastAsia="黑体"/>
          <w:color w:val="auto"/>
          <w:lang w:val="en-US" w:eastAsia="zh-CN"/>
        </w:rPr>
      </w:pPr>
      <w:r>
        <w:rPr>
          <w:rFonts w:hint="eastAsia" w:hAnsi="黑体" w:eastAsia="黑体"/>
          <w:color w:val="auto"/>
          <w:lang w:val="en-US" w:eastAsia="zh-CN"/>
        </w:rPr>
        <w:t>4、预审阶段</w:t>
      </w:r>
    </w:p>
    <w:p>
      <w:pPr>
        <w:spacing w:line="312" w:lineRule="auto"/>
        <w:ind w:firstLine="420"/>
        <w:rPr>
          <w:rFonts w:hint="eastAsia"/>
          <w:color w:val="auto"/>
          <w:lang w:eastAsia="zh-CN"/>
        </w:rPr>
      </w:pPr>
      <w:r>
        <w:rPr>
          <w:color w:val="auto"/>
        </w:rPr>
        <w:t>全国稀土标准化技术委员会</w:t>
      </w:r>
      <w:r>
        <w:rPr>
          <w:rFonts w:hint="eastAsia"/>
          <w:color w:val="auto"/>
        </w:rPr>
        <w:t>于</w:t>
      </w:r>
      <w:r>
        <w:rPr>
          <w:rFonts w:hint="eastAsia"/>
          <w:color w:val="auto"/>
          <w:lang w:val="en-US" w:eastAsia="zh-CN"/>
        </w:rPr>
        <w:t>2021年9月，召开了2021年第四次稀土标准工作会议，组织专家评审了</w:t>
      </w:r>
      <w:r>
        <w:rPr>
          <w:rFonts w:hint="eastAsia"/>
          <w:color w:val="auto"/>
        </w:rPr>
        <w:t>GB/T 26416.</w:t>
      </w:r>
      <w:r>
        <w:rPr>
          <w:rFonts w:hint="eastAsia"/>
          <w:color w:val="auto"/>
          <w:lang w:val="en-US" w:eastAsia="zh-CN"/>
        </w:rPr>
        <w:t>7</w:t>
      </w:r>
      <w:r>
        <w:rPr>
          <w:rFonts w:hint="eastAsia"/>
          <w:color w:val="auto"/>
        </w:rPr>
        <w:t>《稀土铁合金化学分析方法 第</w:t>
      </w:r>
      <w:r>
        <w:rPr>
          <w:rFonts w:hint="eastAsia"/>
          <w:color w:val="auto"/>
          <w:lang w:val="en-US" w:eastAsia="zh-CN"/>
        </w:rPr>
        <w:t>7</w:t>
      </w:r>
      <w:r>
        <w:rPr>
          <w:rFonts w:hint="eastAsia"/>
          <w:color w:val="auto"/>
        </w:rPr>
        <w:t>部分：</w:t>
      </w:r>
      <w:r>
        <w:rPr>
          <w:rFonts w:hint="eastAsia"/>
          <w:color w:val="auto"/>
          <w:lang w:eastAsia="zh-CN"/>
        </w:rPr>
        <w:t>碳、硫</w:t>
      </w:r>
      <w:r>
        <w:rPr>
          <w:rFonts w:hint="eastAsia"/>
          <w:color w:val="auto"/>
        </w:rPr>
        <w:t>量的测定</w:t>
      </w:r>
      <w:r>
        <w:rPr>
          <w:rFonts w:hint="eastAsia"/>
          <w:color w:val="auto"/>
          <w:lang w:val="en-US" w:eastAsia="zh-CN"/>
        </w:rPr>
        <w:t xml:space="preserve"> </w:t>
      </w:r>
      <w:r>
        <w:rPr>
          <w:rFonts w:hint="eastAsia"/>
          <w:color w:val="auto"/>
          <w:lang w:eastAsia="zh-CN"/>
        </w:rPr>
        <w:t>高频—红外吸收</w:t>
      </w:r>
      <w:r>
        <w:rPr>
          <w:rFonts w:hint="eastAsia"/>
          <w:color w:val="auto"/>
        </w:rPr>
        <w:t>法》</w:t>
      </w:r>
      <w:r>
        <w:rPr>
          <w:rFonts w:hint="eastAsia"/>
          <w:color w:val="auto"/>
          <w:lang w:eastAsia="zh-CN"/>
        </w:rPr>
        <w:t>的编制说明、研究报告、预审稿等材料，并提出改进的意见建议。</w:t>
      </w:r>
    </w:p>
    <w:p>
      <w:pPr>
        <w:spacing w:line="312" w:lineRule="auto"/>
        <w:ind w:firstLine="420"/>
        <w:rPr>
          <w:rFonts w:hint="default"/>
          <w:color w:val="auto"/>
          <w:lang w:val="en-US" w:eastAsia="zh-CN"/>
        </w:rPr>
      </w:pPr>
      <w:r>
        <w:rPr>
          <w:rFonts w:hint="eastAsia"/>
          <w:color w:val="auto"/>
          <w:lang w:val="en-US" w:eastAsia="zh-CN"/>
        </w:rPr>
        <w:t>会后，项目组依据专家意见建议，补充了助熔剂加入量和加入顺序试验，参考最新修订的GB/T 12690.1</w:t>
      </w:r>
      <w:r>
        <w:rPr>
          <w:rFonts w:hint="eastAsia"/>
          <w:color w:val="auto"/>
          <w:lang w:eastAsia="zh-CN"/>
        </w:rPr>
        <w:t>《</w:t>
      </w:r>
      <w:r>
        <w:rPr>
          <w:rFonts w:hint="eastAsia"/>
          <w:color w:val="auto"/>
        </w:rPr>
        <w:t>稀土金属及其氧化物中非稀土杂质化学分析方法 第1部分：碳、硫量的测定 高频-红外吸收法</w:t>
      </w:r>
      <w:r>
        <w:rPr>
          <w:rFonts w:hint="eastAsia"/>
          <w:color w:val="auto"/>
          <w:lang w:eastAsia="zh-CN"/>
        </w:rPr>
        <w:t>》</w:t>
      </w:r>
      <w:r>
        <w:rPr>
          <w:rFonts w:hint="eastAsia"/>
          <w:color w:val="auto"/>
          <w:lang w:val="en-US" w:eastAsia="zh-CN"/>
        </w:rPr>
        <w:t>修改完善了预审稿形成征求意见稿。</w:t>
      </w:r>
    </w:p>
    <w:p>
      <w:pPr>
        <w:spacing w:beforeLines="50" w:afterLines="50" w:line="312" w:lineRule="auto"/>
        <w:rPr>
          <w:rFonts w:hint="eastAsia" w:hAnsi="黑体" w:eastAsia="黑体"/>
          <w:color w:val="auto"/>
          <w:lang w:val="en-US" w:eastAsia="zh-CN"/>
        </w:rPr>
      </w:pPr>
      <w:r>
        <w:rPr>
          <w:rFonts w:hint="eastAsia" w:hAnsi="黑体" w:eastAsia="黑体"/>
          <w:color w:val="auto"/>
          <w:lang w:val="en-US" w:eastAsia="zh-CN"/>
        </w:rPr>
        <w:t>5、征求意见阶段</w:t>
      </w:r>
    </w:p>
    <w:p>
      <w:pPr>
        <w:numPr>
          <w:ilvl w:val="0"/>
          <w:numId w:val="0"/>
        </w:numPr>
        <w:spacing w:line="312" w:lineRule="auto"/>
        <w:rPr>
          <w:rFonts w:hint="default"/>
          <w:color w:val="auto"/>
          <w:lang w:val="en-US" w:eastAsia="zh-CN"/>
        </w:rPr>
      </w:pPr>
      <w:r>
        <w:rPr>
          <w:rFonts w:hint="eastAsia"/>
          <w:color w:val="auto"/>
          <w:lang w:val="en-US" w:eastAsia="zh-CN"/>
        </w:rPr>
        <w:t xml:space="preserve">    2022年4月征求意见稿发往虔东稀土集团股份有限公司、中国有色桂林矿产地质研究院有限公司、赣州晨光稀土新材料资源股份有限公司等20家单位征求意见。对返回的11家单位33条意见进行了分类、整理和分析，编制了意见汇总处理表，采纳的意见依据建议条款逐条修改完成</w:t>
      </w:r>
      <w:bookmarkStart w:id="2" w:name="_GoBack"/>
      <w:bookmarkEnd w:id="2"/>
      <w:r>
        <w:rPr>
          <w:rFonts w:hint="eastAsia"/>
          <w:color w:val="auto"/>
          <w:lang w:val="en-US" w:eastAsia="zh-CN"/>
        </w:rPr>
        <w:t>送审稿，对未采纳的意见逐条进行答复。</w:t>
      </w:r>
    </w:p>
    <w:p>
      <w:pPr>
        <w:spacing w:beforeLines="50" w:afterLines="50" w:line="312" w:lineRule="auto"/>
        <w:rPr>
          <w:rFonts w:eastAsia="黑体"/>
          <w:bCs/>
          <w:color w:val="auto"/>
          <w:sz w:val="24"/>
        </w:rPr>
      </w:pPr>
      <w:r>
        <w:rPr>
          <w:rFonts w:eastAsia="黑体"/>
          <w:bCs/>
          <w:color w:val="auto"/>
          <w:sz w:val="24"/>
        </w:rPr>
        <w:t>二、标准编制原则</w:t>
      </w:r>
      <w:r>
        <w:rPr>
          <w:rFonts w:hint="eastAsia" w:eastAsia="黑体"/>
          <w:bCs/>
          <w:color w:val="auto"/>
          <w:sz w:val="24"/>
        </w:rPr>
        <w:t>、主要内容及其确定依据</w:t>
      </w:r>
    </w:p>
    <w:p>
      <w:pPr>
        <w:tabs>
          <w:tab w:val="center" w:pos="5086"/>
        </w:tabs>
        <w:spacing w:line="312" w:lineRule="auto"/>
        <w:ind w:firstLine="420"/>
        <w:rPr>
          <w:color w:val="auto"/>
        </w:rPr>
      </w:pPr>
      <w:r>
        <w:rPr>
          <w:color w:val="auto"/>
        </w:rPr>
        <w:t>本标准起草过程中遵循以下原则：</w:t>
      </w:r>
    </w:p>
    <w:p>
      <w:pPr>
        <w:tabs>
          <w:tab w:val="center" w:pos="5086"/>
        </w:tabs>
        <w:spacing w:line="312" w:lineRule="auto"/>
        <w:rPr>
          <w:color w:val="auto"/>
        </w:rPr>
      </w:pPr>
      <w:r>
        <w:rPr>
          <w:color w:val="auto"/>
        </w:rPr>
        <w:t>（一）规范性原则：本标准是根据GB/T 1.1-2020《标准化工作导则 第1部分:标准化文件的结构和起草规则》和GB/T 20001.4-2015《标准编写规则 第4部分：试验方法标准》的要求进行编写的；</w:t>
      </w:r>
    </w:p>
    <w:p>
      <w:pPr>
        <w:tabs>
          <w:tab w:val="center" w:pos="5086"/>
        </w:tabs>
        <w:spacing w:line="312" w:lineRule="auto"/>
        <w:rPr>
          <w:color w:val="auto"/>
        </w:rPr>
      </w:pPr>
      <w:r>
        <w:rPr>
          <w:color w:val="auto"/>
        </w:rPr>
        <w:t>（二）先进性：</w:t>
      </w:r>
      <w:r>
        <w:rPr>
          <w:rFonts w:hint="eastAsia"/>
          <w:color w:val="auto"/>
        </w:rPr>
        <w:t>制</w:t>
      </w:r>
      <w:r>
        <w:rPr>
          <w:color w:val="auto"/>
        </w:rPr>
        <w:t>订后的标准</w:t>
      </w:r>
      <w:r>
        <w:rPr>
          <w:rFonts w:hint="eastAsia"/>
          <w:color w:val="auto"/>
        </w:rPr>
        <w:t>涵盖了镧铁、铈铁、镝铁、钬铁、钆铁、钇铁、钕铁、镧铈铁</w:t>
      </w:r>
      <w:r>
        <w:rPr>
          <w:color w:val="auto"/>
        </w:rPr>
        <w:t>等</w:t>
      </w:r>
      <w:r>
        <w:rPr>
          <w:rFonts w:hint="eastAsia"/>
          <w:color w:val="auto"/>
        </w:rPr>
        <w:t>全部稀土铁合金</w:t>
      </w:r>
      <w:r>
        <w:rPr>
          <w:rFonts w:hint="eastAsia"/>
          <w:color w:val="auto"/>
          <w:lang w:eastAsia="zh-CN"/>
        </w:rPr>
        <w:t>碳、硫</w:t>
      </w:r>
      <w:r>
        <w:rPr>
          <w:rFonts w:hint="eastAsia"/>
          <w:color w:val="auto"/>
        </w:rPr>
        <w:t>量的测定，</w:t>
      </w:r>
      <w:r>
        <w:rPr>
          <w:color w:val="auto"/>
        </w:rPr>
        <w:t>体现了检测技术的进步，适应稀土产业的发展，对国内稀土生产企业及相关行业的技术进步产生积极的促进作用。</w:t>
      </w:r>
    </w:p>
    <w:p>
      <w:pPr>
        <w:tabs>
          <w:tab w:val="center" w:pos="5086"/>
        </w:tabs>
        <w:spacing w:line="312" w:lineRule="auto"/>
        <w:rPr>
          <w:color w:val="auto"/>
          <w:szCs w:val="21"/>
        </w:rPr>
      </w:pPr>
      <w:r>
        <w:rPr>
          <w:color w:val="auto"/>
        </w:rPr>
        <w:t>（三）适用性：本标准以满足我国稀土产品实际检测需求为原则，宜于应用，能够满足企业需求。</w:t>
      </w:r>
      <w:r>
        <w:rPr>
          <w:rFonts w:hint="eastAsia"/>
          <w:color w:val="auto"/>
        </w:rPr>
        <w:t>制定的方法针对不同种类，不同含量的稀土铁合金提供了一种统一的、准确的快速的</w:t>
      </w:r>
      <w:r>
        <w:rPr>
          <w:rFonts w:hint="eastAsia"/>
          <w:color w:val="auto"/>
          <w:lang w:eastAsia="zh-CN"/>
        </w:rPr>
        <w:t>碳、硫</w:t>
      </w:r>
      <w:r>
        <w:rPr>
          <w:rFonts w:hint="eastAsia"/>
          <w:color w:val="auto"/>
        </w:rPr>
        <w:t>量测定方法，</w:t>
      </w:r>
      <w:r>
        <w:rPr>
          <w:color w:val="auto"/>
          <w:szCs w:val="20"/>
        </w:rPr>
        <w:t>更好的满足客户对检测时效的要求</w:t>
      </w:r>
      <w:r>
        <w:rPr>
          <w:color w:val="auto"/>
          <w:szCs w:val="21"/>
        </w:rPr>
        <w:t>。</w:t>
      </w:r>
    </w:p>
    <w:p>
      <w:pPr>
        <w:tabs>
          <w:tab w:val="center" w:pos="5086"/>
        </w:tabs>
        <w:spacing w:line="312" w:lineRule="auto"/>
        <w:rPr>
          <w:color w:val="auto"/>
          <w:szCs w:val="21"/>
        </w:rPr>
      </w:pPr>
      <w:r>
        <w:rPr>
          <w:color w:val="auto"/>
        </w:rPr>
        <w:t>（四）</w:t>
      </w:r>
      <w:r>
        <w:rPr>
          <w:color w:val="auto"/>
          <w:szCs w:val="21"/>
        </w:rPr>
        <w:t>充分考虑国家法律、安全、卫生、环保法规的要求。</w:t>
      </w:r>
    </w:p>
    <w:p>
      <w:pPr>
        <w:spacing w:beforeLines="50" w:afterLines="50" w:line="312" w:lineRule="auto"/>
        <w:rPr>
          <w:rFonts w:eastAsia="黑体"/>
          <w:bCs/>
          <w:color w:val="auto"/>
          <w:sz w:val="24"/>
        </w:rPr>
      </w:pPr>
      <w:r>
        <w:rPr>
          <w:rFonts w:eastAsia="黑体"/>
          <w:bCs/>
          <w:color w:val="auto"/>
          <w:sz w:val="24"/>
        </w:rPr>
        <w:t>三、标准主要内容、确定依据及主要试验和验证情况分析</w:t>
      </w:r>
    </w:p>
    <w:p>
      <w:pPr>
        <w:spacing w:beforeLines="50" w:afterLines="50" w:line="312" w:lineRule="auto"/>
        <w:rPr>
          <w:rFonts w:eastAsia="黑体"/>
          <w:bCs/>
          <w:color w:val="auto"/>
          <w:sz w:val="24"/>
        </w:rPr>
      </w:pPr>
      <w:r>
        <w:rPr>
          <w:rFonts w:eastAsia="黑体"/>
          <w:bCs/>
          <w:color w:val="auto"/>
          <w:sz w:val="24"/>
        </w:rPr>
        <w:t>（一）标准的主要内容</w:t>
      </w:r>
      <w:r>
        <w:rPr>
          <w:rFonts w:hint="eastAsia" w:eastAsia="黑体"/>
          <w:bCs/>
          <w:color w:val="auto"/>
          <w:sz w:val="24"/>
          <w:lang w:eastAsia="zh-CN"/>
        </w:rPr>
        <w:t>及</w:t>
      </w:r>
      <w:r>
        <w:rPr>
          <w:rFonts w:eastAsia="黑体"/>
          <w:bCs/>
          <w:color w:val="auto"/>
          <w:sz w:val="24"/>
        </w:rPr>
        <w:t>确定的依据</w:t>
      </w:r>
    </w:p>
    <w:p>
      <w:pPr>
        <w:pStyle w:val="111"/>
        <w:numPr>
          <w:ilvl w:val="0"/>
          <w:numId w:val="2"/>
        </w:numPr>
        <w:tabs>
          <w:tab w:val="clear" w:pos="675"/>
        </w:tabs>
        <w:spacing w:beforeLines="50" w:afterLines="50" w:line="312" w:lineRule="auto"/>
        <w:ind w:left="0" w:firstLine="0"/>
        <w:rPr>
          <w:rFonts w:ascii="Times New Roman"/>
          <w:color w:val="auto"/>
        </w:rPr>
      </w:pPr>
      <w:r>
        <w:rPr>
          <w:rFonts w:ascii="Times New Roman" w:hAnsi="黑体"/>
          <w:color w:val="auto"/>
        </w:rPr>
        <w:t>测定方法</w:t>
      </w:r>
    </w:p>
    <w:p>
      <w:pPr>
        <w:pStyle w:val="112"/>
        <w:tabs>
          <w:tab w:val="center" w:pos="4201"/>
          <w:tab w:val="right" w:leader="dot" w:pos="9298"/>
        </w:tabs>
        <w:adjustRightInd w:val="0"/>
        <w:snapToGrid w:val="0"/>
        <w:spacing w:beforeLines="50" w:afterLines="50" w:line="312" w:lineRule="auto"/>
        <w:ind w:firstLine="420"/>
        <w:rPr>
          <w:rFonts w:ascii="Times New Roman" w:hAnsi="Times New Roman"/>
          <w:color w:val="FF0000"/>
        </w:rPr>
      </w:pPr>
      <w:r>
        <w:rPr>
          <w:rFonts w:hint="eastAsia"/>
          <w:color w:val="auto"/>
          <w:lang w:eastAsia="zh-CN"/>
        </w:rPr>
        <w:t>本项目测试方法主要参考了GB/T 20123-2006《</w:t>
      </w:r>
      <w:r>
        <w:rPr>
          <w:rFonts w:hint="eastAsia"/>
          <w:color w:val="auto"/>
          <w:lang w:val="en-US" w:eastAsia="zh-CN"/>
        </w:rPr>
        <w:fldChar w:fldCharType="begin"/>
      </w:r>
      <w:r>
        <w:rPr>
          <w:rFonts w:hint="eastAsia"/>
          <w:color w:val="auto"/>
          <w:lang w:val="en-US" w:eastAsia="zh-CN"/>
        </w:rPr>
        <w:instrText xml:space="preserve"> HYPERLINK "http://www.bzfxw.com/soft/sort024/sort04/47496.html" \o "钢铁 总碳硫含量的测定 高频感应炉燃烧后红外吸收法(常规方法). GB/T 20123-2006 pdf.rar" </w:instrText>
      </w:r>
      <w:r>
        <w:rPr>
          <w:rFonts w:hint="eastAsia"/>
          <w:color w:val="auto"/>
          <w:lang w:val="en-US" w:eastAsia="zh-CN"/>
        </w:rPr>
        <w:fldChar w:fldCharType="separate"/>
      </w:r>
      <w:r>
        <w:rPr>
          <w:rFonts w:hint="eastAsia"/>
          <w:color w:val="auto"/>
          <w:lang w:eastAsia="zh-CN"/>
        </w:rPr>
        <w:t>钢铁 总碳硫含量的测定 高频感应炉燃烧后红外吸收法</w:t>
      </w:r>
      <w:r>
        <w:rPr>
          <w:rFonts w:hint="eastAsia"/>
          <w:color w:val="auto"/>
          <w:lang w:val="en-US" w:eastAsia="zh-CN"/>
        </w:rPr>
        <w:fldChar w:fldCharType="end"/>
      </w:r>
      <w:r>
        <w:rPr>
          <w:rFonts w:hint="eastAsia"/>
          <w:color w:val="auto"/>
          <w:lang w:eastAsia="zh-CN"/>
        </w:rPr>
        <w:t>》、</w:t>
      </w:r>
      <w:r>
        <w:rPr>
          <w:rFonts w:hint="eastAsia"/>
          <w:color w:val="auto"/>
        </w:rPr>
        <w:t>GBT 12690.1-2015</w:t>
      </w:r>
      <w:r>
        <w:rPr>
          <w:rFonts w:hint="eastAsia"/>
          <w:color w:val="auto"/>
          <w:lang w:eastAsia="zh-CN"/>
        </w:rPr>
        <w:t>《</w:t>
      </w:r>
      <w:r>
        <w:rPr>
          <w:rFonts w:hint="eastAsia"/>
          <w:color w:val="auto"/>
        </w:rPr>
        <w:t>稀土金属及其氧化物中非稀土杂质化学分析方法 第1部分：碳、硫量的测定 高频-红外吸收法</w:t>
      </w:r>
      <w:r>
        <w:rPr>
          <w:rFonts w:hint="eastAsia"/>
          <w:color w:val="auto"/>
          <w:lang w:eastAsia="zh-CN"/>
        </w:rPr>
        <w:t>》两个测试方法，分析了</w:t>
      </w:r>
      <w:r>
        <w:rPr>
          <w:rFonts w:hint="eastAsia" w:hAnsi="宋体"/>
          <w:color w:val="auto"/>
          <w:szCs w:val="21"/>
        </w:rPr>
        <w:t>GB/T 26415-2010《镝铁合金》、XB/T 403-2012《钆铁合金》、XB/T 405-2016《铈铁合金》、XB/T 404-2015《钬铁合金》等</w:t>
      </w:r>
      <w:r>
        <w:rPr>
          <w:rFonts w:hint="eastAsia" w:hAnsi="宋体"/>
          <w:color w:val="auto"/>
          <w:szCs w:val="21"/>
          <w:lang w:eastAsia="zh-CN"/>
        </w:rPr>
        <w:t>稀土铁合金产品标准对碳和硫含量的要求，建立针对不同类型及含量的稀土铁合金采用高频—红外吸收法测定其中的碳、硫含量，该方法快速、可靠，易推广为推荐性国家标准，</w:t>
      </w:r>
      <w:r>
        <w:rPr>
          <w:rFonts w:hint="eastAsia" w:ascii="Times New Roman"/>
          <w:color w:val="auto"/>
        </w:rPr>
        <w:t>解决稀土铁合金检测领域标准技术内容的交叉、重叠、数量多，以及与对应的产品标准要求指标不匹配</w:t>
      </w:r>
      <w:r>
        <w:rPr>
          <w:rFonts w:hint="eastAsia" w:ascii="Times New Roman"/>
          <w:color w:val="auto"/>
          <w:lang w:eastAsia="zh-CN"/>
        </w:rPr>
        <w:t>等</w:t>
      </w:r>
      <w:r>
        <w:rPr>
          <w:rFonts w:hint="eastAsia" w:ascii="Times New Roman"/>
          <w:color w:val="auto"/>
        </w:rPr>
        <w:t>问题</w:t>
      </w:r>
      <w:r>
        <w:rPr>
          <w:rFonts w:ascii="Times New Roman" w:hAnsi="Times New Roman"/>
          <w:color w:val="auto"/>
          <w:kern w:val="2"/>
          <w:szCs w:val="24"/>
        </w:rPr>
        <w:t>。</w:t>
      </w:r>
    </w:p>
    <w:p>
      <w:pPr>
        <w:pStyle w:val="111"/>
        <w:tabs>
          <w:tab w:val="clear" w:pos="675"/>
        </w:tabs>
        <w:spacing w:beforeLines="50" w:afterLines="50" w:line="312" w:lineRule="auto"/>
        <w:ind w:left="0" w:firstLine="0"/>
        <w:rPr>
          <w:rFonts w:ascii="Times New Roman"/>
          <w:color w:val="auto"/>
        </w:rPr>
      </w:pPr>
      <w:r>
        <w:rPr>
          <w:rFonts w:ascii="Times New Roman"/>
          <w:color w:val="auto"/>
        </w:rPr>
        <w:t>2</w:t>
      </w:r>
      <w:r>
        <w:rPr>
          <w:rFonts w:ascii="Times New Roman" w:hAnsi="黑体"/>
          <w:color w:val="auto"/>
        </w:rPr>
        <w:t>、适用范围</w:t>
      </w:r>
    </w:p>
    <w:p>
      <w:pPr>
        <w:spacing w:line="312" w:lineRule="auto"/>
        <w:rPr>
          <w:color w:val="auto"/>
        </w:rPr>
      </w:pPr>
      <w:r>
        <w:rPr>
          <w:color w:val="auto"/>
        </w:rPr>
        <w:tab/>
      </w:r>
      <w:r>
        <w:rPr>
          <w:rFonts w:hint="eastAsia"/>
          <w:color w:val="auto"/>
        </w:rPr>
        <w:t>GB/T 26416.</w:t>
      </w:r>
      <w:r>
        <w:rPr>
          <w:rFonts w:hint="eastAsia"/>
          <w:color w:val="auto"/>
          <w:lang w:val="en-US" w:eastAsia="zh-CN"/>
        </w:rPr>
        <w:t>7</w:t>
      </w:r>
      <w:r>
        <w:rPr>
          <w:rFonts w:hint="eastAsia"/>
          <w:color w:val="auto"/>
        </w:rPr>
        <w:t>《稀土铁合金化学分析方法 第</w:t>
      </w:r>
      <w:r>
        <w:rPr>
          <w:rFonts w:hint="eastAsia"/>
          <w:color w:val="auto"/>
          <w:lang w:val="en-US" w:eastAsia="zh-CN"/>
        </w:rPr>
        <w:t>7</w:t>
      </w:r>
      <w:r>
        <w:rPr>
          <w:rFonts w:hint="eastAsia"/>
          <w:color w:val="auto"/>
        </w:rPr>
        <w:t>部分：</w:t>
      </w:r>
      <w:r>
        <w:rPr>
          <w:rFonts w:hint="eastAsia"/>
          <w:color w:val="auto"/>
          <w:lang w:eastAsia="zh-CN"/>
        </w:rPr>
        <w:t>碳、硫</w:t>
      </w:r>
      <w:r>
        <w:rPr>
          <w:rFonts w:hint="eastAsia"/>
          <w:color w:val="auto"/>
        </w:rPr>
        <w:t>量的测定</w:t>
      </w:r>
      <w:r>
        <w:rPr>
          <w:rFonts w:hint="eastAsia"/>
          <w:color w:val="auto"/>
          <w:lang w:val="en-US" w:eastAsia="zh-CN"/>
        </w:rPr>
        <w:t xml:space="preserve"> </w:t>
      </w:r>
      <w:r>
        <w:rPr>
          <w:rFonts w:hint="eastAsia"/>
          <w:color w:val="auto"/>
          <w:lang w:eastAsia="zh-CN"/>
        </w:rPr>
        <w:t>高频—红外吸收</w:t>
      </w:r>
      <w:r>
        <w:rPr>
          <w:rFonts w:hint="eastAsia"/>
          <w:color w:val="auto"/>
        </w:rPr>
        <w:t>法》</w:t>
      </w:r>
      <w:r>
        <w:rPr>
          <w:color w:val="auto"/>
          <w:szCs w:val="20"/>
        </w:rPr>
        <w:t>适用于</w:t>
      </w:r>
      <w:r>
        <w:rPr>
          <w:rFonts w:hint="eastAsia"/>
          <w:color w:val="auto"/>
          <w:szCs w:val="20"/>
        </w:rPr>
        <w:t>稀土铁合金</w:t>
      </w:r>
      <w:r>
        <w:rPr>
          <w:rFonts w:hint="eastAsia"/>
          <w:color w:val="auto"/>
          <w:szCs w:val="20"/>
          <w:lang w:eastAsia="zh-CN"/>
        </w:rPr>
        <w:t>碳、硫</w:t>
      </w:r>
      <w:r>
        <w:rPr>
          <w:color w:val="auto"/>
          <w:szCs w:val="20"/>
        </w:rPr>
        <w:t>含量的测定</w:t>
      </w:r>
      <w:r>
        <w:rPr>
          <w:rFonts w:hint="eastAsia"/>
          <w:color w:val="auto"/>
          <w:szCs w:val="20"/>
        </w:rPr>
        <w:t>，</w:t>
      </w:r>
      <w:r>
        <w:rPr>
          <w:color w:val="auto"/>
          <w:szCs w:val="20"/>
        </w:rPr>
        <w:t>其测定范围：</w:t>
      </w:r>
      <w:r>
        <w:rPr>
          <w:rFonts w:hint="eastAsia"/>
          <w:color w:val="auto"/>
          <w:szCs w:val="21"/>
          <w:highlight w:val="none"/>
          <w:lang w:eastAsia="zh-CN"/>
        </w:rPr>
        <w:t>碳</w:t>
      </w:r>
      <w:r>
        <w:rPr>
          <w:rFonts w:hint="eastAsia"/>
          <w:color w:val="auto"/>
          <w:szCs w:val="21"/>
          <w:highlight w:val="none"/>
        </w:rPr>
        <w:t>0.0050%~</w:t>
      </w:r>
      <w:r>
        <w:rPr>
          <w:rFonts w:hint="eastAsia"/>
          <w:color w:val="auto"/>
          <w:szCs w:val="21"/>
          <w:highlight w:val="none"/>
          <w:lang w:val="en-US" w:eastAsia="zh-CN"/>
        </w:rPr>
        <w:t>0.3</w:t>
      </w:r>
      <w:r>
        <w:rPr>
          <w:rFonts w:hint="eastAsia"/>
          <w:color w:val="auto"/>
          <w:szCs w:val="21"/>
          <w:highlight w:val="none"/>
        </w:rPr>
        <w:t>0%</w:t>
      </w:r>
      <w:r>
        <w:rPr>
          <w:rFonts w:hint="eastAsia"/>
          <w:color w:val="auto"/>
          <w:szCs w:val="21"/>
          <w:highlight w:val="none"/>
          <w:lang w:eastAsia="zh-CN"/>
        </w:rPr>
        <w:t>；硫</w:t>
      </w:r>
      <w:r>
        <w:rPr>
          <w:rFonts w:hint="eastAsia"/>
          <w:color w:val="auto"/>
          <w:szCs w:val="21"/>
          <w:highlight w:val="none"/>
        </w:rPr>
        <w:t>0.0050%~</w:t>
      </w:r>
      <w:r>
        <w:rPr>
          <w:rFonts w:hint="eastAsia"/>
          <w:color w:val="auto"/>
          <w:szCs w:val="21"/>
          <w:highlight w:val="none"/>
          <w:lang w:val="en-US" w:eastAsia="zh-CN"/>
        </w:rPr>
        <w:t>0.05</w:t>
      </w:r>
      <w:r>
        <w:rPr>
          <w:rFonts w:hint="eastAsia"/>
          <w:color w:val="auto"/>
          <w:szCs w:val="21"/>
          <w:highlight w:val="none"/>
        </w:rPr>
        <w:t>0%</w:t>
      </w:r>
      <w:r>
        <w:rPr>
          <w:color w:val="auto"/>
          <w:szCs w:val="20"/>
        </w:rPr>
        <w:t>。</w:t>
      </w:r>
    </w:p>
    <w:p>
      <w:pPr>
        <w:spacing w:beforeLines="50" w:afterLines="50" w:line="312" w:lineRule="auto"/>
        <w:rPr>
          <w:rFonts w:eastAsia="黑体"/>
          <w:bCs/>
          <w:color w:val="auto"/>
          <w:sz w:val="24"/>
        </w:rPr>
      </w:pPr>
      <w:r>
        <w:rPr>
          <w:rFonts w:eastAsia="黑体"/>
          <w:bCs/>
          <w:color w:val="auto"/>
          <w:sz w:val="24"/>
        </w:rPr>
        <w:t>（二）主要试验和验证情况分析</w:t>
      </w:r>
    </w:p>
    <w:p>
      <w:pPr>
        <w:pStyle w:val="111"/>
        <w:tabs>
          <w:tab w:val="clear" w:pos="675"/>
        </w:tabs>
        <w:spacing w:beforeLines="50" w:afterLines="50" w:line="312" w:lineRule="auto"/>
        <w:ind w:left="0" w:firstLine="0"/>
        <w:rPr>
          <w:rFonts w:ascii="Times New Roman" w:eastAsia="宋体"/>
          <w:color w:val="auto"/>
          <w:kern w:val="2"/>
          <w:szCs w:val="24"/>
        </w:rPr>
      </w:pPr>
      <w:r>
        <w:rPr>
          <w:rFonts w:hint="eastAsia" w:ascii="Times New Roman" w:eastAsia="宋体"/>
          <w:color w:val="auto"/>
          <w:kern w:val="2"/>
          <w:szCs w:val="24"/>
        </w:rPr>
        <w:t>1</w:t>
      </w:r>
      <w:r>
        <w:rPr>
          <w:rFonts w:hint="eastAsia" w:ascii="Times New Roman" w:eastAsia="宋体"/>
          <w:color w:val="auto"/>
          <w:kern w:val="2"/>
          <w:szCs w:val="24"/>
          <w:lang w:eastAsia="zh-CN"/>
        </w:rPr>
        <w:t>、</w:t>
      </w:r>
      <w:r>
        <w:rPr>
          <w:rFonts w:ascii="Times New Roman" w:eastAsia="宋体"/>
          <w:color w:val="auto"/>
          <w:kern w:val="2"/>
          <w:szCs w:val="24"/>
        </w:rPr>
        <w:t>方法原理</w:t>
      </w:r>
    </w:p>
    <w:p>
      <w:pPr>
        <w:tabs>
          <w:tab w:val="center" w:pos="5086"/>
        </w:tabs>
        <w:spacing w:line="312" w:lineRule="auto"/>
        <w:ind w:firstLine="420" w:firstLineChars="200"/>
        <w:rPr>
          <w:rFonts w:hint="eastAsia"/>
          <w:color w:val="auto"/>
        </w:rPr>
      </w:pPr>
      <w:r>
        <w:rPr>
          <w:rFonts w:hint="eastAsia"/>
          <w:color w:val="auto"/>
        </w:rPr>
        <w:t>试料在助熔剂存在下，于高频感应炉内，氧气</w:t>
      </w:r>
      <w:r>
        <w:rPr>
          <w:rFonts w:hint="eastAsia"/>
          <w:color w:val="auto"/>
          <w:lang w:eastAsia="zh-CN"/>
        </w:rPr>
        <w:t>气</w:t>
      </w:r>
      <w:r>
        <w:rPr>
          <w:rFonts w:hint="eastAsia"/>
          <w:color w:val="auto"/>
        </w:rPr>
        <w:t>氛中熔融燃烧，碳呈二氧化碳</w:t>
      </w:r>
      <w:r>
        <w:rPr>
          <w:rFonts w:hint="eastAsia"/>
          <w:color w:val="auto"/>
          <w:lang w:val="en-US" w:eastAsia="zh-CN"/>
        </w:rPr>
        <w:t>或一氧化碳</w:t>
      </w:r>
      <w:r>
        <w:rPr>
          <w:rFonts w:hint="eastAsia"/>
          <w:color w:val="auto"/>
        </w:rPr>
        <w:t>、硫呈二氧化硫释</w:t>
      </w:r>
      <w:r>
        <w:rPr>
          <w:rFonts w:hint="eastAsia"/>
          <w:color w:val="auto"/>
          <w:lang w:eastAsia="zh-CN"/>
        </w:rPr>
        <w:t>放</w:t>
      </w:r>
      <w:r>
        <w:rPr>
          <w:rFonts w:hint="eastAsia"/>
          <w:color w:val="auto"/>
        </w:rPr>
        <w:t>出，采用红外线吸收器测定。</w:t>
      </w:r>
    </w:p>
    <w:p>
      <w:pPr>
        <w:pStyle w:val="111"/>
        <w:tabs>
          <w:tab w:val="clear" w:pos="675"/>
        </w:tabs>
        <w:spacing w:beforeLines="50" w:afterLines="50" w:line="312" w:lineRule="auto"/>
        <w:ind w:left="0" w:firstLine="0"/>
        <w:rPr>
          <w:rFonts w:ascii="Times New Roman" w:eastAsia="宋体"/>
          <w:color w:val="auto"/>
          <w:kern w:val="2"/>
          <w:szCs w:val="24"/>
        </w:rPr>
      </w:pPr>
      <w:r>
        <w:rPr>
          <w:rFonts w:hint="eastAsia" w:ascii="Times New Roman" w:eastAsia="宋体"/>
          <w:color w:val="auto"/>
          <w:kern w:val="2"/>
          <w:szCs w:val="24"/>
        </w:rPr>
        <w:t>2</w:t>
      </w:r>
      <w:r>
        <w:rPr>
          <w:rFonts w:hint="eastAsia" w:ascii="Times New Roman" w:eastAsia="宋体"/>
          <w:color w:val="auto"/>
          <w:kern w:val="2"/>
          <w:szCs w:val="24"/>
          <w:lang w:eastAsia="zh-CN"/>
        </w:rPr>
        <w:t>、</w:t>
      </w:r>
      <w:r>
        <w:rPr>
          <w:rFonts w:ascii="Times New Roman" w:eastAsia="宋体"/>
          <w:color w:val="auto"/>
          <w:kern w:val="2"/>
          <w:szCs w:val="24"/>
        </w:rPr>
        <w:t>条件实验</w:t>
      </w:r>
    </w:p>
    <w:p>
      <w:pPr>
        <w:tabs>
          <w:tab w:val="left" w:pos="3120"/>
        </w:tabs>
        <w:ind w:right="10" w:firstLine="420" w:firstLineChars="200"/>
        <w:outlineLvl w:val="0"/>
        <w:rPr>
          <w:rFonts w:hint="eastAsia"/>
          <w:color w:val="auto"/>
          <w:lang w:val="en-US" w:eastAsia="zh-CN"/>
        </w:rPr>
      </w:pPr>
      <w:r>
        <w:rPr>
          <w:rFonts w:hint="eastAsia"/>
          <w:color w:val="auto"/>
          <w:lang w:val="en-US" w:eastAsia="zh-CN"/>
        </w:rPr>
        <w:t>（1）助熔剂的选择及其加入量试验</w:t>
      </w:r>
    </w:p>
    <w:p>
      <w:pPr>
        <w:tabs>
          <w:tab w:val="center" w:pos="5086"/>
        </w:tabs>
        <w:spacing w:line="312" w:lineRule="auto"/>
        <w:ind w:firstLine="420" w:firstLineChars="200"/>
        <w:rPr>
          <w:rFonts w:hint="eastAsia"/>
          <w:color w:val="auto"/>
        </w:rPr>
      </w:pPr>
      <w:r>
        <w:rPr>
          <w:rFonts w:hint="eastAsia"/>
          <w:color w:val="auto"/>
        </w:rPr>
        <w:t>钨助熔剂加入量</w:t>
      </w:r>
      <w:r>
        <w:rPr>
          <w:rFonts w:hint="eastAsia"/>
          <w:color w:val="auto"/>
          <w:lang w:eastAsia="zh-CN"/>
        </w:rPr>
        <w:t>设定</w:t>
      </w:r>
      <w:r>
        <w:rPr>
          <w:rFonts w:hint="eastAsia"/>
          <w:color w:val="auto"/>
        </w:rPr>
        <w:t>三种：0.9g、1.2g、1.5g；锡助熔剂加入量</w:t>
      </w:r>
      <w:r>
        <w:rPr>
          <w:rFonts w:hint="eastAsia"/>
          <w:color w:val="auto"/>
          <w:lang w:eastAsia="zh-CN"/>
        </w:rPr>
        <w:t>设定</w:t>
      </w:r>
      <w:r>
        <w:rPr>
          <w:rFonts w:hint="eastAsia"/>
          <w:color w:val="auto"/>
        </w:rPr>
        <w:t>三种：不加、0.1g、0.3g；铁助熔剂加入量</w:t>
      </w:r>
      <w:r>
        <w:rPr>
          <w:rFonts w:hint="eastAsia"/>
          <w:color w:val="auto"/>
          <w:lang w:eastAsia="zh-CN"/>
        </w:rPr>
        <w:t>设定三</w:t>
      </w:r>
      <w:r>
        <w:rPr>
          <w:rFonts w:hint="eastAsia"/>
          <w:color w:val="auto"/>
        </w:rPr>
        <w:t>种：不加、</w:t>
      </w:r>
      <w:r>
        <w:rPr>
          <w:rFonts w:hint="eastAsia"/>
          <w:color w:val="auto"/>
          <w:lang w:val="en-US" w:eastAsia="zh-CN"/>
        </w:rPr>
        <w:t>0.3g、</w:t>
      </w:r>
      <w:r>
        <w:rPr>
          <w:rFonts w:hint="eastAsia"/>
          <w:color w:val="auto"/>
        </w:rPr>
        <w:t>0.5g。</w:t>
      </w:r>
    </w:p>
    <w:p>
      <w:pPr>
        <w:tabs>
          <w:tab w:val="center" w:pos="5086"/>
        </w:tabs>
        <w:spacing w:line="312" w:lineRule="auto"/>
        <w:ind w:firstLine="420" w:firstLineChars="200"/>
        <w:rPr>
          <w:rFonts w:hint="eastAsia"/>
          <w:color w:val="auto"/>
        </w:rPr>
      </w:pPr>
      <w:r>
        <w:rPr>
          <w:rFonts w:hint="eastAsia"/>
          <w:color w:val="auto"/>
        </w:rPr>
        <w:t>助熔剂的选择及其加入量</w:t>
      </w:r>
      <w:r>
        <w:rPr>
          <w:rFonts w:hint="eastAsia"/>
          <w:color w:val="auto"/>
          <w:lang w:eastAsia="zh-CN"/>
        </w:rPr>
        <w:t>试验</w:t>
      </w:r>
      <w:r>
        <w:rPr>
          <w:rFonts w:hint="eastAsia"/>
          <w:color w:val="auto"/>
        </w:rPr>
        <w:t>目的是为了保证分析方法碳、硫释放完全</w:t>
      </w:r>
      <w:r>
        <w:rPr>
          <w:rFonts w:hint="eastAsia"/>
          <w:color w:val="auto"/>
          <w:lang w:eastAsia="zh-CN"/>
        </w:rPr>
        <w:t>且</w:t>
      </w:r>
      <w:r>
        <w:rPr>
          <w:rFonts w:hint="eastAsia"/>
          <w:color w:val="auto"/>
        </w:rPr>
        <w:t>重复性好，每种组合都进行试验需要</w:t>
      </w:r>
      <w:r>
        <w:rPr>
          <w:rFonts w:hint="eastAsia"/>
          <w:color w:val="auto"/>
          <w:lang w:val="en-US" w:eastAsia="zh-CN"/>
        </w:rPr>
        <w:t>27次，</w:t>
      </w:r>
      <w:r>
        <w:rPr>
          <w:rFonts w:hint="eastAsia"/>
          <w:color w:val="auto"/>
        </w:rPr>
        <w:t>工作量极大。采用正交试验设计具有机会均等和搭配均衡的特点，可以用较少的试验完成多因素多水平试验组合的验证。上述27种助熔剂组合通过L9（3</w:t>
      </w:r>
      <w:r>
        <w:rPr>
          <w:rFonts w:hint="eastAsia"/>
          <w:color w:val="auto"/>
          <w:vertAlign w:val="superscript"/>
        </w:rPr>
        <w:t>4</w:t>
      </w:r>
      <w:r>
        <w:rPr>
          <w:rFonts w:hint="eastAsia"/>
          <w:color w:val="auto"/>
        </w:rPr>
        <w:t>）正交试验设计（见表</w:t>
      </w:r>
      <w:r>
        <w:rPr>
          <w:rFonts w:hint="eastAsia"/>
          <w:color w:val="auto"/>
          <w:lang w:val="en-US" w:eastAsia="zh-CN"/>
        </w:rPr>
        <w:t>1</w:t>
      </w:r>
      <w:r>
        <w:rPr>
          <w:rFonts w:hint="eastAsia"/>
          <w:color w:val="auto"/>
        </w:rPr>
        <w:t>），</w:t>
      </w:r>
      <w:r>
        <w:rPr>
          <w:rFonts w:hint="eastAsia"/>
          <w:color w:val="auto"/>
          <w:lang w:eastAsia="zh-CN"/>
        </w:rPr>
        <w:t>进行了</w:t>
      </w:r>
      <w:r>
        <w:rPr>
          <w:rFonts w:hint="eastAsia"/>
          <w:color w:val="auto"/>
        </w:rPr>
        <w:t>9次试验</w:t>
      </w:r>
      <w:r>
        <w:rPr>
          <w:rFonts w:hint="eastAsia"/>
          <w:color w:val="auto"/>
          <w:lang w:eastAsia="zh-CN"/>
        </w:rPr>
        <w:t>，以确定最优的助熔剂种类及加入量</w:t>
      </w:r>
      <w:r>
        <w:rPr>
          <w:rFonts w:hint="eastAsia"/>
          <w:color w:val="auto"/>
        </w:rPr>
        <w:t>。</w:t>
      </w:r>
    </w:p>
    <w:tbl>
      <w:tblPr>
        <w:tblStyle w:val="88"/>
        <w:tblW w:w="6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6900" w:type="dxa"/>
            <w:gridSpan w:val="4"/>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表</w:t>
            </w:r>
            <w:r>
              <w:rPr>
                <w:rFonts w:hint="default" w:ascii="Times New Roman" w:hAnsi="Times New Roman" w:eastAsia="宋体" w:cs="Times New Roman"/>
                <w:color w:val="auto"/>
                <w:kern w:val="0"/>
                <w:sz w:val="18"/>
                <w:szCs w:val="18"/>
                <w:lang w:val="en-US" w:eastAsia="zh-CN"/>
              </w:rPr>
              <w:t xml:space="preserve">1  </w:t>
            </w:r>
            <w:r>
              <w:rPr>
                <w:rFonts w:hint="default" w:ascii="Times New Roman" w:hAnsi="Times New Roman" w:eastAsia="宋体" w:cs="Times New Roman"/>
                <w:color w:val="auto"/>
                <w:sz w:val="18"/>
                <w:szCs w:val="18"/>
              </w:rPr>
              <w:t>L</w:t>
            </w:r>
            <w:r>
              <w:rPr>
                <w:rFonts w:hint="default" w:ascii="Times New Roman" w:hAnsi="Times New Roman" w:eastAsia="宋体" w:cs="Times New Roman"/>
                <w:color w:val="auto"/>
                <w:sz w:val="18"/>
                <w:szCs w:val="18"/>
                <w:vertAlign w:val="subscript"/>
              </w:rPr>
              <w:t>9</w:t>
            </w: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vertAlign w:val="superscript"/>
              </w:rPr>
              <w:t>4</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kern w:val="0"/>
                <w:sz w:val="18"/>
                <w:szCs w:val="18"/>
              </w:rPr>
              <w:t>正交试验设计表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725"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试验号</w:t>
            </w:r>
          </w:p>
        </w:tc>
        <w:tc>
          <w:tcPr>
            <w:tcW w:w="1725"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1(钨量 /g)</w:t>
            </w:r>
          </w:p>
        </w:tc>
        <w:tc>
          <w:tcPr>
            <w:tcW w:w="1725"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2(锡量 /g)</w:t>
            </w:r>
          </w:p>
        </w:tc>
        <w:tc>
          <w:tcPr>
            <w:tcW w:w="1725"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3(纯铁量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single" w:color="auto" w:sz="4" w:space="0"/>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725" w:type="dxa"/>
            <w:tcBorders>
              <w:top w:val="single" w:color="auto" w:sz="4" w:space="0"/>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w:t>
            </w:r>
          </w:p>
        </w:tc>
        <w:tc>
          <w:tcPr>
            <w:tcW w:w="1725" w:type="dxa"/>
            <w:tcBorders>
              <w:top w:val="single" w:color="auto" w:sz="4" w:space="0"/>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w:t>
            </w:r>
          </w:p>
        </w:tc>
        <w:tc>
          <w:tcPr>
            <w:tcW w:w="1725" w:type="dxa"/>
            <w:tcBorders>
              <w:top w:val="single" w:color="auto" w:sz="4" w:space="0"/>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1.2</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7</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725"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c>
          <w:tcPr>
            <w:tcW w:w="1725"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7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9</w:t>
            </w:r>
          </w:p>
        </w:tc>
        <w:tc>
          <w:tcPr>
            <w:tcW w:w="1725"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w:t>
            </w:r>
          </w:p>
        </w:tc>
        <w:tc>
          <w:tcPr>
            <w:tcW w:w="1725"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w:t>
            </w:r>
          </w:p>
        </w:tc>
        <w:tc>
          <w:tcPr>
            <w:tcW w:w="1725"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r>
    </w:tbl>
    <w:p>
      <w:pPr>
        <w:tabs>
          <w:tab w:val="left" w:pos="3120"/>
        </w:tabs>
        <w:ind w:right="10" w:firstLine="420" w:firstLineChars="200"/>
        <w:outlineLvl w:val="0"/>
        <w:rPr>
          <w:rFonts w:hint="eastAsia"/>
          <w:color w:val="auto"/>
          <w:szCs w:val="21"/>
        </w:rPr>
      </w:pPr>
    </w:p>
    <w:p>
      <w:pPr>
        <w:tabs>
          <w:tab w:val="center" w:pos="5086"/>
        </w:tabs>
        <w:spacing w:line="312" w:lineRule="auto"/>
        <w:ind w:firstLine="420" w:firstLineChars="200"/>
        <w:rPr>
          <w:rFonts w:hint="eastAsia"/>
          <w:color w:val="auto"/>
          <w:lang w:eastAsia="zh-CN"/>
        </w:rPr>
      </w:pPr>
      <w:r>
        <w:rPr>
          <w:rFonts w:hint="eastAsia"/>
          <w:color w:val="auto"/>
          <w:lang w:val="en-US" w:eastAsia="zh-CN"/>
        </w:rPr>
        <w:t>综合考虑，4号试验的碳值和硫值的相对标准偏差小（碳的RSD为9个试验中最小，硫的RSD为9个试验中次小），重复性好；碳、硫值较大，碳、硫释放较完全。故方法最终确定助熔剂加入量：钨为1.2g，锡为0.1g，纯铁为0.3g。</w:t>
      </w:r>
    </w:p>
    <w:p>
      <w:pPr>
        <w:tabs>
          <w:tab w:val="center" w:pos="5086"/>
        </w:tabs>
        <w:spacing w:line="312" w:lineRule="auto"/>
        <w:ind w:firstLine="420" w:firstLineChars="20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）试样及助熔剂加入顺序试验</w:t>
      </w:r>
    </w:p>
    <w:p>
      <w:pPr>
        <w:tabs>
          <w:tab w:val="center" w:pos="5086"/>
        </w:tabs>
        <w:spacing w:line="312" w:lineRule="auto"/>
        <w:ind w:firstLine="840" w:firstLineChars="400"/>
        <w:rPr>
          <w:rFonts w:hint="eastAsia"/>
          <w:color w:val="auto"/>
          <w:lang w:val="en-US" w:eastAsia="zh-CN"/>
        </w:rPr>
      </w:pPr>
      <w:r>
        <w:rPr>
          <w:rFonts w:hint="eastAsia"/>
          <w:color w:val="auto"/>
          <w:lang w:val="en-US" w:eastAsia="zh-CN"/>
        </w:rPr>
        <w:t>试验中将钨锡助熔剂、纯铁助熔剂和试样视为三个单元，按表2进行了6次加入顺序试验，以确定最优的试样及助熔剂加入顺序。</w:t>
      </w:r>
    </w:p>
    <w:tbl>
      <w:tblPr>
        <w:tblStyle w:val="88"/>
        <w:tblW w:w="6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1"/>
        <w:gridCol w:w="1631"/>
        <w:gridCol w:w="1631"/>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6524" w:type="dxa"/>
            <w:gridSpan w:val="4"/>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表</w:t>
            </w:r>
            <w:r>
              <w:rPr>
                <w:rFonts w:hint="eastAsia" w:ascii="Times New Roman" w:hAnsi="Times New Roman" w:eastAsia="宋体" w:cs="Times New Roman"/>
                <w:color w:val="auto"/>
                <w:kern w:val="0"/>
                <w:sz w:val="18"/>
                <w:szCs w:val="18"/>
                <w:lang w:val="en-US" w:eastAsia="zh-CN"/>
              </w:rPr>
              <w:t xml:space="preserve">2  </w:t>
            </w:r>
            <w:r>
              <w:rPr>
                <w:rFonts w:hint="eastAsia" w:ascii="Times New Roman" w:hAnsi="Times New Roman" w:eastAsia="宋体" w:cs="Times New Roman"/>
                <w:color w:val="auto"/>
                <w:kern w:val="0"/>
                <w:sz w:val="18"/>
                <w:szCs w:val="18"/>
                <w:lang w:eastAsia="zh-CN"/>
              </w:rPr>
              <w:t>试样及助熔剂加入顺序</w:t>
            </w:r>
            <w:r>
              <w:rPr>
                <w:rFonts w:hint="eastAsia" w:ascii="Times New Roman" w:hAnsi="Times New Roman" w:eastAsia="宋体" w:cs="Times New Roman"/>
                <w:color w:val="auto"/>
                <w:kern w:val="0"/>
                <w:sz w:val="18"/>
                <w:szCs w:val="18"/>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631"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试验号</w:t>
            </w:r>
          </w:p>
        </w:tc>
        <w:tc>
          <w:tcPr>
            <w:tcW w:w="1631"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w:t>
            </w:r>
          </w:p>
        </w:tc>
        <w:tc>
          <w:tcPr>
            <w:tcW w:w="1631"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631" w:type="dxa"/>
            <w:tcBorders>
              <w:top w:val="single" w:color="auto" w:sz="4" w:space="0"/>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31" w:type="dxa"/>
            <w:tcBorders>
              <w:top w:val="single" w:color="auto" w:sz="4" w:space="0"/>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w:t>
            </w:r>
          </w:p>
        </w:tc>
        <w:tc>
          <w:tcPr>
            <w:tcW w:w="1631" w:type="dxa"/>
            <w:tcBorders>
              <w:top w:val="single" w:color="auto" w:sz="4" w:space="0"/>
              <w:left w:val="nil"/>
              <w:bottom w:val="nil"/>
              <w:right w:val="nil"/>
            </w:tcBorders>
            <w:vAlign w:val="center"/>
          </w:tcPr>
          <w:p>
            <w:pPr>
              <w:widowControl/>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钨锡</w:t>
            </w:r>
          </w:p>
        </w:tc>
        <w:tc>
          <w:tcPr>
            <w:tcW w:w="1631" w:type="dxa"/>
            <w:tcBorders>
              <w:top w:val="single" w:color="auto" w:sz="4" w:space="0"/>
              <w:left w:val="nil"/>
              <w:bottom w:val="nil"/>
              <w:right w:val="nil"/>
            </w:tcBorders>
            <w:vAlign w:val="center"/>
          </w:tcPr>
          <w:p>
            <w:pPr>
              <w:widowControl/>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纯铁</w:t>
            </w:r>
          </w:p>
        </w:tc>
        <w:tc>
          <w:tcPr>
            <w:tcW w:w="1631" w:type="dxa"/>
            <w:tcBorders>
              <w:top w:val="single" w:color="auto" w:sz="4" w:space="0"/>
              <w:left w:val="nil"/>
              <w:bottom w:val="nil"/>
              <w:right w:val="nil"/>
            </w:tcBorders>
            <w:vAlign w:val="center"/>
          </w:tcPr>
          <w:p>
            <w:pPr>
              <w:widowControl/>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eastAsia="zh-CN"/>
              </w:rPr>
              <w:t>试样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31"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钨锡</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试样</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纯铁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31"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纯铁</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钨锡</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试样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31" w:type="dxa"/>
            <w:tcBorders>
              <w:top w:val="nil"/>
              <w:left w:val="nil"/>
              <w:bottom w:val="nil"/>
              <w:right w:val="single" w:color="auto" w:sz="4" w:space="0"/>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纯铁</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试样</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钨锡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31" w:type="dxa"/>
            <w:tcBorders>
              <w:top w:val="nil"/>
              <w:left w:val="nil"/>
              <w:bottom w:val="nil"/>
              <w:right w:val="single" w:color="auto" w:sz="4" w:space="0"/>
            </w:tcBorders>
            <w:vAlign w:val="center"/>
          </w:tcPr>
          <w:p>
            <w:pPr>
              <w:widowControl/>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5</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试样</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纯铁</w:t>
            </w:r>
          </w:p>
        </w:tc>
        <w:tc>
          <w:tcPr>
            <w:tcW w:w="1631" w:type="dxa"/>
            <w:tcBorders>
              <w:top w:val="nil"/>
              <w:left w:val="nil"/>
              <w:bottom w:val="nil"/>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钨锡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3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6</w:t>
            </w:r>
          </w:p>
        </w:tc>
        <w:tc>
          <w:tcPr>
            <w:tcW w:w="1631"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试样</w:t>
            </w:r>
          </w:p>
        </w:tc>
        <w:tc>
          <w:tcPr>
            <w:tcW w:w="1631"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钨锡</w:t>
            </w:r>
          </w:p>
        </w:tc>
        <w:tc>
          <w:tcPr>
            <w:tcW w:w="1631" w:type="dxa"/>
            <w:tcBorders>
              <w:top w:val="nil"/>
              <w:left w:val="nil"/>
              <w:bottom w:val="single" w:color="auto" w:sz="4" w:space="0"/>
              <w:right w:val="nil"/>
            </w:tcBorders>
            <w:vAlign w:val="center"/>
          </w:tcPr>
          <w:p>
            <w:pPr>
              <w:widowControl/>
              <w:jc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zh-CN"/>
              </w:rPr>
              <w:t>纯铁</w:t>
            </w:r>
          </w:p>
        </w:tc>
      </w:tr>
    </w:tbl>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综合考虑，4号试验碳、硫值高，试样中碳、硫释放完全，且碳、硫值的重复性好，最终确定最佳加入顺序为：纯铁助熔剂-试样-钨锡助熔剂。</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（3）称样量试验</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坩埚内加入0.3g纯铁助熔剂，试样重量从0.10g至0.50g（称量误差±0.02g）分别进行了7次试验，以确定最佳称样量。</w:t>
      </w:r>
    </w:p>
    <w:p>
      <w:pPr>
        <w:tabs>
          <w:tab w:val="center" w:pos="5086"/>
        </w:tabs>
        <w:spacing w:line="312" w:lineRule="auto"/>
        <w:ind w:firstLine="420" w:firstLineChars="200"/>
        <w:rPr>
          <w:rFonts w:hint="default"/>
          <w:color w:val="auto"/>
          <w:lang w:val="en-US" w:eastAsia="zh-CN"/>
        </w:rPr>
      </w:pPr>
      <w:r>
        <w:rPr>
          <w:rFonts w:hint="eastAsia"/>
          <w:color w:val="auto"/>
          <w:lang w:val="en-US" w:eastAsia="zh-CN"/>
        </w:rPr>
        <w:t>综合考虑，称样量为0.10g和0.20g时，试样碳、硫值较大，碳、硫释放较为完全，且碳、硫值相对标准偏差较小，重复性较好，考虑到称样量小，试样偏析、不均匀引起的测定值波动大，方法最终确定最佳称样量为0.20g。</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（4）空白和检测下限试验</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 xml:space="preserve"> 不加试样时坩埚和助熔剂的碳、硫测量值即为空白值。坩埚内加入0.3g纯铁、0.1g、1.2g钨锡助熔剂，完成镧铁合金空白试验，碳、硫空白值的标准偏差分别为C：0.00027%；S：0.00019%。以10倍空白值的标准偏差作为检测下限，考虑到仪器的差异，确定碳、硫的检测下限为0.0050%。</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（5）精密度试验</w:t>
      </w:r>
    </w:p>
    <w:p>
      <w:pPr>
        <w:tabs>
          <w:tab w:val="center" w:pos="5086"/>
        </w:tabs>
        <w:spacing w:line="312" w:lineRule="auto"/>
        <w:ind w:firstLine="420" w:firstLineChars="200"/>
        <w:rPr>
          <w:rFonts w:hint="default"/>
          <w:color w:val="auto"/>
          <w:lang w:val="en-US" w:eastAsia="zh-CN"/>
        </w:rPr>
      </w:pPr>
      <w:r>
        <w:rPr>
          <w:rFonts w:hint="eastAsia"/>
          <w:color w:val="auto"/>
          <w:lang w:val="en-US" w:eastAsia="zh-CN"/>
        </w:rPr>
        <w:t>因镧铁、铈铁、钆铁、钬铁四种合金试样中，碳、硫值均较低，镧铁的硫值最高也仅为0.0069%，为了扩大标准的检测范围，试验中对性质较为稳定的钬铁合金混合了一定比例冶炼渣，以提高试样的碳、硫值，分别获得混匀得到钬铁1（C：0.100%，S：0.017%）和钬铁2（C：0.311%，S：0.046%）合金试样。</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试验共选取镧铁、铈铁、钆铁、钬铁、钬铁1、钬铁2六种试样进行精密度试验。</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（6）标准样品加入试验</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钬铁试样中分别加入不同重量的碳含量为0.058%的标准物质，钬铁2试样中分别加入不同重量的硫含量为0.024%的标准物质，进行加标回收试验，钬铁试样碳的加标回收率在89.12-101.63%之间，钬铁2试样硫的加标回收率在91.49-112.50%之间，说明本检测方法准确性较好。</w:t>
      </w:r>
    </w:p>
    <w:p>
      <w:pPr>
        <w:tabs>
          <w:tab w:val="center" w:pos="5086"/>
        </w:tabs>
        <w:spacing w:line="312" w:lineRule="auto"/>
        <w:rPr>
          <w:rFonts w:hint="eastAsia"/>
          <w:color w:val="auto"/>
          <w:lang w:val="en-US" w:eastAsia="zh-CN"/>
        </w:rPr>
      </w:pPr>
      <w:r>
        <w:rPr>
          <w:rFonts w:hint="eastAsia"/>
          <w:color w:val="auto"/>
          <w:lang w:val="en-US" w:eastAsia="zh-CN"/>
        </w:rPr>
        <w:t>3、结论</w:t>
      </w:r>
    </w:p>
    <w:p>
      <w:pPr>
        <w:tabs>
          <w:tab w:val="center" w:pos="5086"/>
        </w:tabs>
        <w:spacing w:line="312" w:lineRule="auto"/>
        <w:ind w:firstLine="420" w:firstLineChars="200"/>
        <w:rPr>
          <w:rFonts w:hint="eastAsia"/>
          <w:color w:val="auto"/>
          <w:lang w:val="en-US" w:eastAsia="zh-CN"/>
        </w:rPr>
      </w:pPr>
      <w:r>
        <w:rPr>
          <w:rFonts w:hint="eastAsia"/>
          <w:color w:val="auto"/>
          <w:lang w:val="en-US" w:eastAsia="zh-CN"/>
        </w:rPr>
        <w:t>通过正交设计试验确定助熔剂的种类及加入量，样品助熔剂加入顺序试验、称样量试验确定试验方案。经过空白试验、定值试验以及标准加入试验，验证方法精密度和准确度，证明本试验方法可以满足稀土铁合金中碳、硫量的测定要求。</w:t>
      </w:r>
    </w:p>
    <w:p>
      <w:pPr>
        <w:spacing w:beforeLines="50" w:afterLines="50" w:line="312" w:lineRule="auto"/>
        <w:rPr>
          <w:rFonts w:eastAsia="黑体"/>
          <w:bCs/>
          <w:color w:val="auto"/>
          <w:sz w:val="24"/>
        </w:rPr>
      </w:pPr>
      <w:r>
        <w:rPr>
          <w:rFonts w:eastAsia="黑体"/>
          <w:bCs/>
          <w:color w:val="auto"/>
          <w:sz w:val="24"/>
        </w:rPr>
        <w:t>四、</w:t>
      </w:r>
      <w:r>
        <w:rPr>
          <w:rFonts w:hint="eastAsia" w:eastAsia="黑体"/>
          <w:bCs/>
          <w:color w:val="auto"/>
          <w:sz w:val="24"/>
        </w:rPr>
        <w:t>与国际、国外同类标准技术内容的对比情况</w:t>
      </w:r>
    </w:p>
    <w:p>
      <w:pPr>
        <w:spacing w:line="312" w:lineRule="auto"/>
        <w:ind w:firstLine="420" w:firstLineChars="200"/>
        <w:rPr>
          <w:color w:val="auto"/>
        </w:rPr>
      </w:pPr>
      <w:r>
        <w:rPr>
          <w:rFonts w:hint="eastAsia"/>
          <w:color w:val="auto"/>
          <w:lang w:eastAsia="zh-CN"/>
        </w:rPr>
        <w:t>经检索，发现有ISO 15350-2000《</w:t>
      </w:r>
      <w:r>
        <w:rPr>
          <w:rFonts w:hint="eastAsia"/>
          <w:color w:val="auto"/>
          <w:lang w:val="en-US" w:eastAsia="zh-CN"/>
        </w:rPr>
        <w:t>Steel and iron-Determination of total carbon and sulfur content Infrared absorption method after combustion in an induction furnace</w:t>
      </w:r>
      <w:r>
        <w:rPr>
          <w:rFonts w:hint="eastAsia"/>
          <w:color w:val="auto"/>
          <w:lang w:eastAsia="zh-CN"/>
        </w:rPr>
        <w:t>》（钢铁</w:t>
      </w:r>
      <w:r>
        <w:rPr>
          <w:rFonts w:hint="eastAsia"/>
          <w:color w:val="auto"/>
          <w:lang w:val="en-US" w:eastAsia="zh-CN"/>
        </w:rPr>
        <w:t xml:space="preserve"> 总碳硫含量的测定 高频感应炉燃烧后红外吸收法</w:t>
      </w:r>
      <w:r>
        <w:rPr>
          <w:rFonts w:hint="eastAsia"/>
          <w:color w:val="auto"/>
          <w:lang w:eastAsia="zh-CN"/>
        </w:rPr>
        <w:t>），但未</w:t>
      </w:r>
      <w:r>
        <w:rPr>
          <w:color w:val="auto"/>
          <w:kern w:val="0"/>
        </w:rPr>
        <w:t>检索到</w:t>
      </w:r>
      <w:r>
        <w:rPr>
          <w:rFonts w:hint="eastAsia"/>
          <w:color w:val="auto"/>
          <w:kern w:val="0"/>
          <w:lang w:eastAsia="zh-CN"/>
        </w:rPr>
        <w:t>测定稀土铁合中碳、硫含量的</w:t>
      </w:r>
      <w:r>
        <w:rPr>
          <w:color w:val="auto"/>
          <w:kern w:val="0"/>
        </w:rPr>
        <w:t>ISO、ASTM等国际标准。</w:t>
      </w:r>
    </w:p>
    <w:p>
      <w:pPr>
        <w:spacing w:beforeLines="50" w:afterLines="50" w:line="312" w:lineRule="auto"/>
        <w:rPr>
          <w:rFonts w:eastAsia="黑体"/>
          <w:bCs/>
          <w:color w:val="auto"/>
          <w:sz w:val="24"/>
        </w:rPr>
      </w:pPr>
      <w:r>
        <w:rPr>
          <w:rFonts w:hint="eastAsia" w:eastAsia="黑体"/>
          <w:bCs/>
          <w:color w:val="auto"/>
          <w:sz w:val="24"/>
        </w:rPr>
        <w:t>五</w:t>
      </w:r>
      <w:r>
        <w:rPr>
          <w:rFonts w:eastAsia="黑体"/>
          <w:bCs/>
          <w:color w:val="auto"/>
          <w:sz w:val="24"/>
        </w:rPr>
        <w:t>、采用国际标准和国外先进标准的情况</w:t>
      </w:r>
    </w:p>
    <w:p>
      <w:pPr>
        <w:spacing w:beforeLines="50" w:afterLines="50" w:line="312" w:lineRule="auto"/>
        <w:ind w:firstLine="420" w:firstLineChars="200"/>
        <w:rPr>
          <w:rFonts w:eastAsia="黑体"/>
          <w:bCs/>
          <w:color w:val="auto"/>
          <w:sz w:val="24"/>
        </w:rPr>
      </w:pPr>
      <w:r>
        <w:rPr>
          <w:color w:val="auto"/>
        </w:rPr>
        <w:t>经查，国外无相同类型的标准。本标准未采用（包括等同采用、修改采用及非等效采用）国际标准或国外先进标准。</w:t>
      </w:r>
    </w:p>
    <w:p>
      <w:pPr>
        <w:spacing w:beforeLines="50" w:afterLines="50" w:line="312" w:lineRule="auto"/>
        <w:rPr>
          <w:rFonts w:eastAsia="黑体"/>
          <w:bCs/>
          <w:color w:val="auto"/>
          <w:sz w:val="24"/>
        </w:rPr>
      </w:pPr>
      <w:r>
        <w:rPr>
          <w:rFonts w:hint="eastAsia" w:eastAsia="黑体"/>
          <w:bCs/>
          <w:color w:val="auto"/>
          <w:sz w:val="24"/>
        </w:rPr>
        <w:t>六</w:t>
      </w:r>
      <w:r>
        <w:rPr>
          <w:rFonts w:eastAsia="黑体"/>
          <w:bCs/>
          <w:color w:val="auto"/>
          <w:sz w:val="24"/>
        </w:rPr>
        <w:t>、与现行法律、法规、强制性国家标准及相关标准的关系</w:t>
      </w:r>
    </w:p>
    <w:p>
      <w:pPr>
        <w:spacing w:beforeLines="50" w:afterLines="50" w:line="312" w:lineRule="auto"/>
        <w:ind w:firstLine="420" w:firstLineChars="200"/>
        <w:rPr>
          <w:color w:val="auto"/>
        </w:rPr>
      </w:pPr>
      <w:r>
        <w:rPr>
          <w:color w:val="auto"/>
        </w:rPr>
        <w:t>本标准属于稀土</w:t>
      </w:r>
      <w:r>
        <w:rPr>
          <w:rFonts w:hint="eastAsia"/>
          <w:color w:val="auto"/>
        </w:rPr>
        <w:t>铁合金的</w:t>
      </w:r>
      <w:r>
        <w:rPr>
          <w:color w:val="auto"/>
        </w:rPr>
        <w:t>化学分析方法标准。本标准与现行法律、法规和相关标准相协调、无冲突。</w:t>
      </w:r>
    </w:p>
    <w:p>
      <w:pPr>
        <w:spacing w:beforeLines="50" w:afterLines="50" w:line="312" w:lineRule="auto"/>
        <w:rPr>
          <w:rFonts w:eastAsia="黑体"/>
          <w:bCs/>
          <w:color w:val="auto"/>
          <w:sz w:val="24"/>
        </w:rPr>
      </w:pPr>
      <w:r>
        <w:rPr>
          <w:rFonts w:hint="eastAsia" w:eastAsia="黑体"/>
          <w:bCs/>
          <w:color w:val="auto"/>
          <w:sz w:val="24"/>
        </w:rPr>
        <w:t>七</w:t>
      </w:r>
      <w:r>
        <w:rPr>
          <w:rFonts w:eastAsia="黑体"/>
          <w:bCs/>
          <w:color w:val="auto"/>
          <w:sz w:val="24"/>
        </w:rPr>
        <w:t>、重大分歧意见的处理和依据</w:t>
      </w:r>
    </w:p>
    <w:p>
      <w:pPr>
        <w:spacing w:beforeLines="50" w:afterLines="50" w:line="312" w:lineRule="auto"/>
        <w:ind w:firstLine="420" w:firstLineChars="200"/>
        <w:rPr>
          <w:color w:val="auto"/>
        </w:rPr>
      </w:pPr>
      <w:r>
        <w:rPr>
          <w:color w:val="auto"/>
        </w:rPr>
        <w:t>无重大分歧。</w:t>
      </w:r>
    </w:p>
    <w:p>
      <w:pPr>
        <w:spacing w:beforeLines="50" w:afterLines="50" w:line="312" w:lineRule="auto"/>
        <w:rPr>
          <w:rFonts w:eastAsia="黑体"/>
          <w:bCs/>
          <w:color w:val="auto"/>
          <w:sz w:val="24"/>
        </w:rPr>
      </w:pPr>
      <w:r>
        <w:rPr>
          <w:rFonts w:hint="eastAsia" w:eastAsia="黑体"/>
          <w:bCs/>
          <w:color w:val="auto"/>
          <w:sz w:val="24"/>
        </w:rPr>
        <w:t>八</w:t>
      </w:r>
      <w:r>
        <w:rPr>
          <w:rFonts w:eastAsia="黑体"/>
          <w:bCs/>
          <w:color w:val="auto"/>
          <w:sz w:val="24"/>
        </w:rPr>
        <w:t>、标准中涉及专利的情况</w:t>
      </w:r>
    </w:p>
    <w:p>
      <w:pPr>
        <w:spacing w:beforeLines="50" w:afterLines="50" w:line="312" w:lineRule="auto"/>
        <w:ind w:firstLine="420" w:firstLineChars="200"/>
        <w:rPr>
          <w:color w:val="auto"/>
        </w:rPr>
      </w:pPr>
      <w:r>
        <w:rPr>
          <w:color w:val="auto"/>
        </w:rPr>
        <w:t>本标准不涉及专利和知识产权问题。</w:t>
      </w:r>
    </w:p>
    <w:p>
      <w:pPr>
        <w:spacing w:beforeLines="50" w:afterLines="50" w:line="312" w:lineRule="auto"/>
        <w:rPr>
          <w:rFonts w:eastAsia="黑体"/>
          <w:bCs/>
          <w:color w:val="auto"/>
          <w:sz w:val="24"/>
        </w:rPr>
      </w:pPr>
      <w:r>
        <w:rPr>
          <w:rFonts w:eastAsia="黑体"/>
          <w:bCs/>
          <w:color w:val="auto"/>
          <w:sz w:val="24"/>
        </w:rPr>
        <w:t>九、</w:t>
      </w:r>
      <w:r>
        <w:rPr>
          <w:rFonts w:hint="eastAsia" w:eastAsia="黑体"/>
          <w:bCs/>
          <w:color w:val="auto"/>
          <w:sz w:val="24"/>
        </w:rPr>
        <w:t>贯彻国家标准的要求及措施建议</w:t>
      </w:r>
    </w:p>
    <w:p>
      <w:pPr>
        <w:pStyle w:val="112"/>
        <w:tabs>
          <w:tab w:val="center" w:pos="4201"/>
          <w:tab w:val="right" w:leader="dot" w:pos="9298"/>
        </w:tabs>
        <w:spacing w:line="312" w:lineRule="auto"/>
        <w:ind w:firstLine="420"/>
        <w:rPr>
          <w:rFonts w:ascii="Times New Roman" w:hAnsi="Times New Roman"/>
          <w:color w:val="auto"/>
        </w:rPr>
      </w:pPr>
      <w:r>
        <w:rPr>
          <w:rFonts w:ascii="Times New Roman" w:hAnsi="Times New Roman"/>
          <w:color w:val="auto"/>
        </w:rPr>
        <w:t>建议该标准为推荐性国家标准。</w:t>
      </w:r>
    </w:p>
    <w:p>
      <w:pPr>
        <w:spacing w:line="312" w:lineRule="auto"/>
        <w:ind w:firstLine="420" w:firstLineChars="200"/>
        <w:rPr>
          <w:rFonts w:eastAsia="黑体"/>
          <w:color w:val="auto"/>
          <w:sz w:val="24"/>
        </w:rPr>
      </w:pPr>
      <w:r>
        <w:rPr>
          <w:color w:val="auto"/>
          <w:kern w:val="0"/>
          <w:szCs w:val="20"/>
        </w:rPr>
        <w:t>建议稀土产品的生产和检测单位积极组织本标准的学习与宣贯，可向企业、公司和科研院校（所）推荐本标准。</w:t>
      </w:r>
    </w:p>
    <w:p>
      <w:pPr>
        <w:spacing w:line="312" w:lineRule="auto"/>
        <w:ind w:firstLine="480" w:firstLineChars="200"/>
        <w:rPr>
          <w:rFonts w:eastAsia="黑体"/>
          <w:color w:val="FF0000"/>
          <w:sz w:val="24"/>
        </w:rPr>
      </w:pPr>
    </w:p>
    <w:p>
      <w:pPr>
        <w:spacing w:line="312" w:lineRule="auto"/>
        <w:ind w:firstLine="480" w:firstLineChars="200"/>
        <w:rPr>
          <w:rFonts w:eastAsia="黑体"/>
          <w:color w:val="FF0000"/>
          <w:sz w:val="24"/>
        </w:rPr>
      </w:pPr>
    </w:p>
    <w:p>
      <w:pPr>
        <w:spacing w:line="312" w:lineRule="auto"/>
        <w:jc w:val="center"/>
        <w:rPr>
          <w:color w:val="auto"/>
          <w:kern w:val="0"/>
          <w:szCs w:val="21"/>
        </w:rPr>
      </w:pPr>
      <w:r>
        <w:rPr>
          <w:rFonts w:eastAsia="黑体"/>
          <w:color w:val="FF0000"/>
          <w:sz w:val="30"/>
          <w:szCs w:val="30"/>
        </w:rPr>
        <w:t xml:space="preserve">   </w:t>
      </w:r>
      <w:r>
        <w:rPr>
          <w:color w:val="FF0000"/>
          <w:szCs w:val="21"/>
        </w:rPr>
        <w:t xml:space="preserve"> </w:t>
      </w:r>
      <w:r>
        <w:rPr>
          <w:rFonts w:hint="eastAsia"/>
          <w:color w:val="FF0000"/>
          <w:szCs w:val="21"/>
        </w:rPr>
        <w:t xml:space="preserve">         </w:t>
      </w:r>
      <w:r>
        <w:rPr>
          <w:rFonts w:hint="eastAsia"/>
          <w:color w:val="auto"/>
          <w:szCs w:val="21"/>
        </w:rPr>
        <w:t xml:space="preserve">  </w:t>
      </w:r>
      <w:r>
        <w:rPr>
          <w:color w:val="auto"/>
          <w:kern w:val="0"/>
          <w:szCs w:val="21"/>
        </w:rPr>
        <w:t>《</w:t>
      </w:r>
      <w:r>
        <w:rPr>
          <w:rFonts w:hint="eastAsia"/>
          <w:color w:val="auto"/>
          <w:kern w:val="0"/>
          <w:szCs w:val="21"/>
        </w:rPr>
        <w:t>稀土铁合金化学分析方法 第</w:t>
      </w:r>
      <w:r>
        <w:rPr>
          <w:rFonts w:hint="eastAsia"/>
          <w:color w:val="auto"/>
          <w:kern w:val="0"/>
          <w:szCs w:val="21"/>
          <w:lang w:val="en-US" w:eastAsia="zh-CN"/>
        </w:rPr>
        <w:t>7</w:t>
      </w:r>
      <w:r>
        <w:rPr>
          <w:rFonts w:hint="eastAsia"/>
          <w:color w:val="auto"/>
          <w:kern w:val="0"/>
          <w:szCs w:val="21"/>
        </w:rPr>
        <w:t>部分：</w:t>
      </w:r>
      <w:r>
        <w:rPr>
          <w:rFonts w:hint="eastAsia"/>
          <w:color w:val="auto"/>
          <w:kern w:val="0"/>
          <w:szCs w:val="21"/>
          <w:lang w:eastAsia="zh-CN"/>
        </w:rPr>
        <w:t>碳、硫</w:t>
      </w:r>
      <w:r>
        <w:rPr>
          <w:rFonts w:hint="eastAsia"/>
          <w:color w:val="auto"/>
          <w:kern w:val="0"/>
          <w:szCs w:val="21"/>
        </w:rPr>
        <w:t xml:space="preserve">量的测定 </w:t>
      </w:r>
      <w:r>
        <w:rPr>
          <w:rFonts w:hint="eastAsia"/>
          <w:color w:val="auto"/>
          <w:kern w:val="0"/>
          <w:szCs w:val="21"/>
          <w:lang w:eastAsia="zh-CN"/>
        </w:rPr>
        <w:t>高频</w:t>
      </w:r>
      <w:r>
        <w:rPr>
          <w:rFonts w:hint="eastAsia"/>
          <w:color w:val="auto"/>
          <w:kern w:val="0"/>
          <w:szCs w:val="21"/>
          <w:lang w:val="en-US" w:eastAsia="zh-CN"/>
        </w:rPr>
        <w:t>-红外吸收</w:t>
      </w:r>
      <w:r>
        <w:rPr>
          <w:rFonts w:hint="eastAsia"/>
          <w:color w:val="auto"/>
          <w:szCs w:val="21"/>
        </w:rPr>
        <w:t>法</w:t>
      </w:r>
      <w:r>
        <w:rPr>
          <w:color w:val="auto"/>
          <w:szCs w:val="21"/>
        </w:rPr>
        <w:t>》</w:t>
      </w:r>
      <w:r>
        <w:rPr>
          <w:rFonts w:hint="eastAsia"/>
          <w:color w:val="auto"/>
          <w:szCs w:val="21"/>
        </w:rPr>
        <w:t>编制组</w:t>
      </w:r>
    </w:p>
    <w:p>
      <w:pPr>
        <w:pStyle w:val="108"/>
        <w:spacing w:before="0" w:line="312" w:lineRule="auto"/>
        <w:ind w:firstLine="5250" w:firstLineChars="2500"/>
        <w:jc w:val="both"/>
        <w:rPr>
          <w:b/>
          <w:color w:val="auto"/>
          <w:szCs w:val="28"/>
        </w:rPr>
      </w:pPr>
      <w:r>
        <w:rPr>
          <w:color w:val="auto"/>
          <w:sz w:val="21"/>
          <w:szCs w:val="21"/>
        </w:rPr>
        <w:t>202</w:t>
      </w:r>
      <w:r>
        <w:rPr>
          <w:rFonts w:hint="eastAsia"/>
          <w:color w:val="auto"/>
          <w:sz w:val="21"/>
          <w:szCs w:val="21"/>
          <w:lang w:val="en-US" w:eastAsia="zh-CN"/>
        </w:rPr>
        <w:t>2</w:t>
      </w:r>
      <w:r>
        <w:rPr>
          <w:color w:val="auto"/>
          <w:sz w:val="21"/>
          <w:szCs w:val="21"/>
        </w:rPr>
        <w:t>年</w:t>
      </w:r>
      <w:r>
        <w:rPr>
          <w:rFonts w:hint="eastAsia"/>
          <w:color w:val="auto"/>
          <w:sz w:val="21"/>
          <w:szCs w:val="21"/>
          <w:lang w:val="en-US" w:eastAsia="zh-CN"/>
        </w:rPr>
        <w:t>4</w:t>
      </w:r>
      <w:r>
        <w:rPr>
          <w:color w:val="auto"/>
          <w:sz w:val="21"/>
          <w:szCs w:val="21"/>
        </w:rPr>
        <w:t>月</w:t>
      </w:r>
      <w:r>
        <w:rPr>
          <w:rFonts w:hint="eastAsia"/>
          <w:color w:val="auto"/>
          <w:sz w:val="21"/>
          <w:szCs w:val="21"/>
          <w:lang w:val="en-US" w:eastAsia="zh-CN"/>
        </w:rPr>
        <w:t>20</w:t>
      </w:r>
      <w:r>
        <w:rPr>
          <w:color w:val="auto"/>
          <w:sz w:val="21"/>
          <w:szCs w:val="21"/>
        </w:rPr>
        <w:t>日</w:t>
      </w:r>
    </w:p>
    <w:sectPr>
      <w:footerReference r:id="rId3" w:type="default"/>
      <w:pgSz w:w="11906" w:h="16838"/>
      <w:pgMar w:top="1134" w:right="1077" w:bottom="1213" w:left="107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9</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00000015"/>
    <w:multiLevelType w:val="multilevel"/>
    <w:tmpl w:val="00000015"/>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188"/>
      <w:lvlText w:val="（%2）"/>
      <w:lvlJc w:val="left"/>
      <w:pPr>
        <w:ind w:left="0" w:firstLine="0"/>
      </w:pPr>
      <w:rPr>
        <w:rFonts w:hint="default"/>
        <w:b w:val="0"/>
        <w:i w:val="0"/>
        <w:spacing w:val="0"/>
        <w:w w:val="100"/>
        <w:kern w:val="21"/>
        <w:sz w:val="21"/>
        <w:lang w:val="en-US"/>
      </w:rPr>
    </w:lvl>
    <w:lvl w:ilvl="2" w:tentative="0">
      <w:start w:val="1"/>
      <w:numFmt w:val="decimal"/>
      <w:pStyle w:val="193"/>
      <w:suff w:val="nothing"/>
      <w:lvlText w:val="%1.%2.%3　"/>
      <w:lvlJc w:val="left"/>
      <w:pPr>
        <w:ind w:left="0" w:firstLine="0"/>
      </w:pPr>
      <w:rPr>
        <w:rFonts w:hint="eastAsia" w:ascii="黑体" w:hAnsi="Times New Roman" w:eastAsia="黑体"/>
        <w:b w:val="0"/>
        <w:i w:val="0"/>
        <w:sz w:val="21"/>
      </w:rPr>
    </w:lvl>
    <w:lvl w:ilvl="3" w:tentative="0">
      <w:start w:val="1"/>
      <w:numFmt w:val="decimal"/>
      <w:pStyle w:val="192"/>
      <w:suff w:val="nothing"/>
      <w:lvlText w:val="%1.%2.%3.%4　"/>
      <w:lvlJc w:val="left"/>
      <w:pPr>
        <w:ind w:left="0" w:firstLine="0"/>
      </w:pPr>
      <w:rPr>
        <w:rFonts w:hint="eastAsia" w:ascii="黑体" w:hAnsi="Times New Roman" w:eastAsia="黑体"/>
        <w:b w:val="0"/>
        <w:i w:val="0"/>
        <w:sz w:val="21"/>
      </w:rPr>
    </w:lvl>
    <w:lvl w:ilvl="4" w:tentative="0">
      <w:start w:val="1"/>
      <w:numFmt w:val="decimal"/>
      <w:pStyle w:val="191"/>
      <w:suff w:val="nothing"/>
      <w:lvlText w:val="%1.%2.%3.%4.%5　"/>
      <w:lvlJc w:val="left"/>
      <w:pPr>
        <w:ind w:left="0" w:firstLine="0"/>
      </w:pPr>
      <w:rPr>
        <w:rFonts w:hint="eastAsia" w:ascii="黑体" w:hAnsi="Times New Roman" w:eastAsia="黑体"/>
        <w:b w:val="0"/>
        <w:i w:val="0"/>
        <w:sz w:val="21"/>
      </w:rPr>
    </w:lvl>
    <w:lvl w:ilvl="5" w:tentative="0">
      <w:start w:val="1"/>
      <w:numFmt w:val="decimal"/>
      <w:pStyle w:val="190"/>
      <w:suff w:val="nothing"/>
      <w:lvlText w:val="%1.%2.%3.%4.%5.%6　"/>
      <w:lvlJc w:val="left"/>
      <w:pPr>
        <w:ind w:left="0" w:firstLine="0"/>
      </w:pPr>
      <w:rPr>
        <w:rFonts w:hint="eastAsia" w:ascii="黑体" w:hAnsi="Times New Roman" w:eastAsia="黑体"/>
        <w:b w:val="0"/>
        <w:i w:val="0"/>
        <w:sz w:val="21"/>
      </w:rPr>
    </w:lvl>
    <w:lvl w:ilvl="6" w:tentative="0">
      <w:start w:val="1"/>
      <w:numFmt w:val="decimal"/>
      <w:pStyle w:val="1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623AB"/>
    <w:rsid w:val="00000843"/>
    <w:rsid w:val="000046B0"/>
    <w:rsid w:val="00006A40"/>
    <w:rsid w:val="00010180"/>
    <w:rsid w:val="00012DB2"/>
    <w:rsid w:val="00013DC2"/>
    <w:rsid w:val="00014853"/>
    <w:rsid w:val="0002096F"/>
    <w:rsid w:val="00022FF0"/>
    <w:rsid w:val="00024B42"/>
    <w:rsid w:val="00026D78"/>
    <w:rsid w:val="00032195"/>
    <w:rsid w:val="000332A6"/>
    <w:rsid w:val="00033691"/>
    <w:rsid w:val="00035035"/>
    <w:rsid w:val="00036C57"/>
    <w:rsid w:val="00046620"/>
    <w:rsid w:val="00046680"/>
    <w:rsid w:val="00047D95"/>
    <w:rsid w:val="00050085"/>
    <w:rsid w:val="0005146E"/>
    <w:rsid w:val="0005350B"/>
    <w:rsid w:val="0006092B"/>
    <w:rsid w:val="00061D34"/>
    <w:rsid w:val="00061D46"/>
    <w:rsid w:val="00062070"/>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D0805"/>
    <w:rsid w:val="000D2045"/>
    <w:rsid w:val="000D30C5"/>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4205"/>
    <w:rsid w:val="00106D48"/>
    <w:rsid w:val="001074F0"/>
    <w:rsid w:val="00110508"/>
    <w:rsid w:val="001115A6"/>
    <w:rsid w:val="00112CBC"/>
    <w:rsid w:val="0011570F"/>
    <w:rsid w:val="00116165"/>
    <w:rsid w:val="00116D8F"/>
    <w:rsid w:val="00121F04"/>
    <w:rsid w:val="00122903"/>
    <w:rsid w:val="001241A8"/>
    <w:rsid w:val="0012792A"/>
    <w:rsid w:val="00131B47"/>
    <w:rsid w:val="001345DA"/>
    <w:rsid w:val="00134E2D"/>
    <w:rsid w:val="00135E64"/>
    <w:rsid w:val="00136064"/>
    <w:rsid w:val="00137D4C"/>
    <w:rsid w:val="001424D5"/>
    <w:rsid w:val="00142CE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4C54"/>
    <w:rsid w:val="001859A2"/>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18F0"/>
    <w:rsid w:val="001D1A3E"/>
    <w:rsid w:val="001D200A"/>
    <w:rsid w:val="001D24F0"/>
    <w:rsid w:val="001D57BC"/>
    <w:rsid w:val="001D6080"/>
    <w:rsid w:val="001D783C"/>
    <w:rsid w:val="001D7A87"/>
    <w:rsid w:val="001E328F"/>
    <w:rsid w:val="001E7268"/>
    <w:rsid w:val="001E7552"/>
    <w:rsid w:val="001F2611"/>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26EC1"/>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87835"/>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E601F"/>
    <w:rsid w:val="002F1734"/>
    <w:rsid w:val="002F27DD"/>
    <w:rsid w:val="002F3670"/>
    <w:rsid w:val="002F7D18"/>
    <w:rsid w:val="003017C7"/>
    <w:rsid w:val="00302CA7"/>
    <w:rsid w:val="00305AB4"/>
    <w:rsid w:val="003070AE"/>
    <w:rsid w:val="00311372"/>
    <w:rsid w:val="0031608B"/>
    <w:rsid w:val="00324906"/>
    <w:rsid w:val="0033039A"/>
    <w:rsid w:val="00331DA0"/>
    <w:rsid w:val="003320EC"/>
    <w:rsid w:val="00332798"/>
    <w:rsid w:val="003336E8"/>
    <w:rsid w:val="00333F1C"/>
    <w:rsid w:val="00336817"/>
    <w:rsid w:val="003371FA"/>
    <w:rsid w:val="00340092"/>
    <w:rsid w:val="003402ED"/>
    <w:rsid w:val="003406E3"/>
    <w:rsid w:val="00342CD1"/>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E75"/>
    <w:rsid w:val="003B7F17"/>
    <w:rsid w:val="003C0CDA"/>
    <w:rsid w:val="003C1F6D"/>
    <w:rsid w:val="003C25C6"/>
    <w:rsid w:val="003C492E"/>
    <w:rsid w:val="003C5392"/>
    <w:rsid w:val="003C5F0B"/>
    <w:rsid w:val="003C7814"/>
    <w:rsid w:val="003D687D"/>
    <w:rsid w:val="003D79E6"/>
    <w:rsid w:val="003E0A25"/>
    <w:rsid w:val="003E1178"/>
    <w:rsid w:val="003E2665"/>
    <w:rsid w:val="003E47D4"/>
    <w:rsid w:val="003E7121"/>
    <w:rsid w:val="003F03FD"/>
    <w:rsid w:val="003F28C1"/>
    <w:rsid w:val="003F34E7"/>
    <w:rsid w:val="003F5178"/>
    <w:rsid w:val="003F67B0"/>
    <w:rsid w:val="0040009E"/>
    <w:rsid w:val="00400ED1"/>
    <w:rsid w:val="00402FE6"/>
    <w:rsid w:val="00404B49"/>
    <w:rsid w:val="00404E31"/>
    <w:rsid w:val="00405AFC"/>
    <w:rsid w:val="00406B1F"/>
    <w:rsid w:val="00411827"/>
    <w:rsid w:val="00412EFD"/>
    <w:rsid w:val="00415749"/>
    <w:rsid w:val="004169D7"/>
    <w:rsid w:val="00422087"/>
    <w:rsid w:val="00424F60"/>
    <w:rsid w:val="004306FA"/>
    <w:rsid w:val="0043072C"/>
    <w:rsid w:val="00433247"/>
    <w:rsid w:val="00437F04"/>
    <w:rsid w:val="004425AD"/>
    <w:rsid w:val="0044631C"/>
    <w:rsid w:val="004468D7"/>
    <w:rsid w:val="0044747A"/>
    <w:rsid w:val="004505C2"/>
    <w:rsid w:val="00451D1D"/>
    <w:rsid w:val="0045247E"/>
    <w:rsid w:val="00457F66"/>
    <w:rsid w:val="00462904"/>
    <w:rsid w:val="00464989"/>
    <w:rsid w:val="00465D91"/>
    <w:rsid w:val="00471A2D"/>
    <w:rsid w:val="00480F24"/>
    <w:rsid w:val="004814CC"/>
    <w:rsid w:val="00483671"/>
    <w:rsid w:val="004837ED"/>
    <w:rsid w:val="0048575A"/>
    <w:rsid w:val="00486E5F"/>
    <w:rsid w:val="00493E0A"/>
    <w:rsid w:val="0049424A"/>
    <w:rsid w:val="004961DA"/>
    <w:rsid w:val="004A0DC0"/>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50C3"/>
    <w:rsid w:val="005812BF"/>
    <w:rsid w:val="0058298B"/>
    <w:rsid w:val="00584051"/>
    <w:rsid w:val="00584DCF"/>
    <w:rsid w:val="00587778"/>
    <w:rsid w:val="0059018B"/>
    <w:rsid w:val="00590DF2"/>
    <w:rsid w:val="00591B99"/>
    <w:rsid w:val="00592A0B"/>
    <w:rsid w:val="0059441F"/>
    <w:rsid w:val="00595C2D"/>
    <w:rsid w:val="0059615E"/>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7C62"/>
    <w:rsid w:val="00607F6D"/>
    <w:rsid w:val="00610273"/>
    <w:rsid w:val="006102D3"/>
    <w:rsid w:val="00613007"/>
    <w:rsid w:val="00620C94"/>
    <w:rsid w:val="006219A3"/>
    <w:rsid w:val="006237B0"/>
    <w:rsid w:val="00627504"/>
    <w:rsid w:val="006335EA"/>
    <w:rsid w:val="0063380C"/>
    <w:rsid w:val="0063508A"/>
    <w:rsid w:val="00636BDB"/>
    <w:rsid w:val="00636F2E"/>
    <w:rsid w:val="00641E79"/>
    <w:rsid w:val="00642493"/>
    <w:rsid w:val="00642731"/>
    <w:rsid w:val="006437BE"/>
    <w:rsid w:val="00644B14"/>
    <w:rsid w:val="006452CC"/>
    <w:rsid w:val="00645CDE"/>
    <w:rsid w:val="00646F53"/>
    <w:rsid w:val="0065133E"/>
    <w:rsid w:val="00653375"/>
    <w:rsid w:val="00653DEA"/>
    <w:rsid w:val="006555BA"/>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082A"/>
    <w:rsid w:val="006A1792"/>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F01"/>
    <w:rsid w:val="006D0BE5"/>
    <w:rsid w:val="006D1A4B"/>
    <w:rsid w:val="006D251E"/>
    <w:rsid w:val="006D253F"/>
    <w:rsid w:val="006D34A7"/>
    <w:rsid w:val="006D42C7"/>
    <w:rsid w:val="006D4A00"/>
    <w:rsid w:val="006D6695"/>
    <w:rsid w:val="006D6EBD"/>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2B5B"/>
    <w:rsid w:val="00703406"/>
    <w:rsid w:val="00704897"/>
    <w:rsid w:val="007123C8"/>
    <w:rsid w:val="00712513"/>
    <w:rsid w:val="0071397A"/>
    <w:rsid w:val="00713AC2"/>
    <w:rsid w:val="007164EC"/>
    <w:rsid w:val="00716A87"/>
    <w:rsid w:val="0071761A"/>
    <w:rsid w:val="00717801"/>
    <w:rsid w:val="0072080A"/>
    <w:rsid w:val="0072235E"/>
    <w:rsid w:val="00723AF6"/>
    <w:rsid w:val="00723B32"/>
    <w:rsid w:val="00723CFC"/>
    <w:rsid w:val="007255D5"/>
    <w:rsid w:val="00726914"/>
    <w:rsid w:val="00726C2F"/>
    <w:rsid w:val="00727AB4"/>
    <w:rsid w:val="00730D42"/>
    <w:rsid w:val="00732BB3"/>
    <w:rsid w:val="0074071E"/>
    <w:rsid w:val="007415D6"/>
    <w:rsid w:val="007436BB"/>
    <w:rsid w:val="00745D4F"/>
    <w:rsid w:val="00745DEC"/>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EDF"/>
    <w:rsid w:val="007A3FC1"/>
    <w:rsid w:val="007A4155"/>
    <w:rsid w:val="007A786C"/>
    <w:rsid w:val="007B1B7D"/>
    <w:rsid w:val="007B23F8"/>
    <w:rsid w:val="007B29F0"/>
    <w:rsid w:val="007B5DB0"/>
    <w:rsid w:val="007B688D"/>
    <w:rsid w:val="007B74F4"/>
    <w:rsid w:val="007B7D0F"/>
    <w:rsid w:val="007C2738"/>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2E22"/>
    <w:rsid w:val="00803152"/>
    <w:rsid w:val="008036B5"/>
    <w:rsid w:val="008039DF"/>
    <w:rsid w:val="00804032"/>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65831"/>
    <w:rsid w:val="00872C9E"/>
    <w:rsid w:val="00873AC3"/>
    <w:rsid w:val="00880BF7"/>
    <w:rsid w:val="00880F82"/>
    <w:rsid w:val="00881B81"/>
    <w:rsid w:val="008A2228"/>
    <w:rsid w:val="008A3569"/>
    <w:rsid w:val="008A3C8F"/>
    <w:rsid w:val="008A3FF9"/>
    <w:rsid w:val="008A4E27"/>
    <w:rsid w:val="008B105E"/>
    <w:rsid w:val="008B154E"/>
    <w:rsid w:val="008B6805"/>
    <w:rsid w:val="008C306D"/>
    <w:rsid w:val="008C5E1E"/>
    <w:rsid w:val="008C62B9"/>
    <w:rsid w:val="008C6A2D"/>
    <w:rsid w:val="008C73F2"/>
    <w:rsid w:val="008C754F"/>
    <w:rsid w:val="008D38E7"/>
    <w:rsid w:val="008D3F5C"/>
    <w:rsid w:val="008D4991"/>
    <w:rsid w:val="008E1C30"/>
    <w:rsid w:val="008E22B8"/>
    <w:rsid w:val="008E23D4"/>
    <w:rsid w:val="008E2B02"/>
    <w:rsid w:val="008E2C62"/>
    <w:rsid w:val="008E340B"/>
    <w:rsid w:val="008F2540"/>
    <w:rsid w:val="008F36C4"/>
    <w:rsid w:val="008F58FF"/>
    <w:rsid w:val="008F5C0C"/>
    <w:rsid w:val="00907A92"/>
    <w:rsid w:val="009118E6"/>
    <w:rsid w:val="009170A7"/>
    <w:rsid w:val="0091772E"/>
    <w:rsid w:val="00920149"/>
    <w:rsid w:val="00920D72"/>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342C"/>
    <w:rsid w:val="009C5117"/>
    <w:rsid w:val="009C76E1"/>
    <w:rsid w:val="009D130A"/>
    <w:rsid w:val="009D2729"/>
    <w:rsid w:val="009E19FB"/>
    <w:rsid w:val="009E2786"/>
    <w:rsid w:val="009E3323"/>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10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DFA"/>
    <w:rsid w:val="00A919D8"/>
    <w:rsid w:val="00A928FE"/>
    <w:rsid w:val="00A976FA"/>
    <w:rsid w:val="00A97C9F"/>
    <w:rsid w:val="00AA2645"/>
    <w:rsid w:val="00AA265A"/>
    <w:rsid w:val="00AA540B"/>
    <w:rsid w:val="00AA6C84"/>
    <w:rsid w:val="00AA795D"/>
    <w:rsid w:val="00AB10A7"/>
    <w:rsid w:val="00AB171A"/>
    <w:rsid w:val="00AB640E"/>
    <w:rsid w:val="00AC1627"/>
    <w:rsid w:val="00AC20AF"/>
    <w:rsid w:val="00AC3949"/>
    <w:rsid w:val="00AC475D"/>
    <w:rsid w:val="00AC5F01"/>
    <w:rsid w:val="00AD0DDB"/>
    <w:rsid w:val="00AD2E9B"/>
    <w:rsid w:val="00AD7DDD"/>
    <w:rsid w:val="00AE1106"/>
    <w:rsid w:val="00AE1B25"/>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7BB"/>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346"/>
    <w:rsid w:val="00B86C55"/>
    <w:rsid w:val="00B879D0"/>
    <w:rsid w:val="00B917FC"/>
    <w:rsid w:val="00B92BF9"/>
    <w:rsid w:val="00B92F78"/>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677B"/>
    <w:rsid w:val="00BC6F4A"/>
    <w:rsid w:val="00BC7247"/>
    <w:rsid w:val="00BD1292"/>
    <w:rsid w:val="00BD3E12"/>
    <w:rsid w:val="00BD5075"/>
    <w:rsid w:val="00BE07C9"/>
    <w:rsid w:val="00BE273D"/>
    <w:rsid w:val="00BE4574"/>
    <w:rsid w:val="00BE7122"/>
    <w:rsid w:val="00BF013A"/>
    <w:rsid w:val="00BF1244"/>
    <w:rsid w:val="00BF592D"/>
    <w:rsid w:val="00BF6444"/>
    <w:rsid w:val="00C02390"/>
    <w:rsid w:val="00C027EA"/>
    <w:rsid w:val="00C0333D"/>
    <w:rsid w:val="00C1097A"/>
    <w:rsid w:val="00C15AC4"/>
    <w:rsid w:val="00C16295"/>
    <w:rsid w:val="00C16FCF"/>
    <w:rsid w:val="00C17DCE"/>
    <w:rsid w:val="00C22B43"/>
    <w:rsid w:val="00C22C6B"/>
    <w:rsid w:val="00C24CA2"/>
    <w:rsid w:val="00C27544"/>
    <w:rsid w:val="00C2763A"/>
    <w:rsid w:val="00C30A1B"/>
    <w:rsid w:val="00C317D1"/>
    <w:rsid w:val="00C32990"/>
    <w:rsid w:val="00C33B55"/>
    <w:rsid w:val="00C35D4C"/>
    <w:rsid w:val="00C40DAE"/>
    <w:rsid w:val="00C417FC"/>
    <w:rsid w:val="00C5372F"/>
    <w:rsid w:val="00C57F39"/>
    <w:rsid w:val="00C62684"/>
    <w:rsid w:val="00C63201"/>
    <w:rsid w:val="00C63448"/>
    <w:rsid w:val="00C659BF"/>
    <w:rsid w:val="00C65B29"/>
    <w:rsid w:val="00C66710"/>
    <w:rsid w:val="00C67064"/>
    <w:rsid w:val="00C67724"/>
    <w:rsid w:val="00C76442"/>
    <w:rsid w:val="00C76B98"/>
    <w:rsid w:val="00C831AB"/>
    <w:rsid w:val="00C85A32"/>
    <w:rsid w:val="00C915A4"/>
    <w:rsid w:val="00C92209"/>
    <w:rsid w:val="00C96009"/>
    <w:rsid w:val="00C961D5"/>
    <w:rsid w:val="00C96A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EA4"/>
    <w:rsid w:val="00D35FAA"/>
    <w:rsid w:val="00D364E8"/>
    <w:rsid w:val="00D37E79"/>
    <w:rsid w:val="00D40031"/>
    <w:rsid w:val="00D40A1C"/>
    <w:rsid w:val="00D41256"/>
    <w:rsid w:val="00D45373"/>
    <w:rsid w:val="00D46973"/>
    <w:rsid w:val="00D5488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3188"/>
    <w:rsid w:val="00D9464C"/>
    <w:rsid w:val="00D94B44"/>
    <w:rsid w:val="00D979B0"/>
    <w:rsid w:val="00DA0918"/>
    <w:rsid w:val="00DA2967"/>
    <w:rsid w:val="00DA43A9"/>
    <w:rsid w:val="00DA4676"/>
    <w:rsid w:val="00DA582E"/>
    <w:rsid w:val="00DB6523"/>
    <w:rsid w:val="00DC60EE"/>
    <w:rsid w:val="00DC72BD"/>
    <w:rsid w:val="00DC7773"/>
    <w:rsid w:val="00DD33FA"/>
    <w:rsid w:val="00DD3BAF"/>
    <w:rsid w:val="00DD6D4E"/>
    <w:rsid w:val="00DD70C1"/>
    <w:rsid w:val="00DE2AFA"/>
    <w:rsid w:val="00DE4206"/>
    <w:rsid w:val="00DE5071"/>
    <w:rsid w:val="00DE68A7"/>
    <w:rsid w:val="00DE6BD9"/>
    <w:rsid w:val="00DF4E97"/>
    <w:rsid w:val="00E01E44"/>
    <w:rsid w:val="00E02A78"/>
    <w:rsid w:val="00E065D3"/>
    <w:rsid w:val="00E06F2D"/>
    <w:rsid w:val="00E16860"/>
    <w:rsid w:val="00E16B6F"/>
    <w:rsid w:val="00E172AB"/>
    <w:rsid w:val="00E17AC3"/>
    <w:rsid w:val="00E203A5"/>
    <w:rsid w:val="00E20C9D"/>
    <w:rsid w:val="00E228A1"/>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48C6"/>
    <w:rsid w:val="00E55128"/>
    <w:rsid w:val="00E5542E"/>
    <w:rsid w:val="00E60000"/>
    <w:rsid w:val="00E73FAC"/>
    <w:rsid w:val="00E75019"/>
    <w:rsid w:val="00E76EF5"/>
    <w:rsid w:val="00E77888"/>
    <w:rsid w:val="00E861EA"/>
    <w:rsid w:val="00E966A3"/>
    <w:rsid w:val="00E97954"/>
    <w:rsid w:val="00E97A93"/>
    <w:rsid w:val="00EA3F4A"/>
    <w:rsid w:val="00EA4584"/>
    <w:rsid w:val="00EA545B"/>
    <w:rsid w:val="00EA5E1E"/>
    <w:rsid w:val="00EA6FE0"/>
    <w:rsid w:val="00EA7123"/>
    <w:rsid w:val="00EB4B52"/>
    <w:rsid w:val="00EB4EEB"/>
    <w:rsid w:val="00EB6C07"/>
    <w:rsid w:val="00EC2BC3"/>
    <w:rsid w:val="00EC3811"/>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081F"/>
    <w:rsid w:val="00EF13E4"/>
    <w:rsid w:val="00EF1FFC"/>
    <w:rsid w:val="00EF24D7"/>
    <w:rsid w:val="00EF6149"/>
    <w:rsid w:val="00EF74EC"/>
    <w:rsid w:val="00F017DB"/>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2C17"/>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2230"/>
    <w:rsid w:val="00FB395D"/>
    <w:rsid w:val="00FB5882"/>
    <w:rsid w:val="00FB7CDE"/>
    <w:rsid w:val="00FC1558"/>
    <w:rsid w:val="00FC4C72"/>
    <w:rsid w:val="00FC4F6E"/>
    <w:rsid w:val="00FD01B2"/>
    <w:rsid w:val="00FD1EA7"/>
    <w:rsid w:val="00FD27A1"/>
    <w:rsid w:val="00FD684E"/>
    <w:rsid w:val="00FE26E4"/>
    <w:rsid w:val="00FE33BB"/>
    <w:rsid w:val="00FE3922"/>
    <w:rsid w:val="00FE6B87"/>
    <w:rsid w:val="00FE7DF6"/>
    <w:rsid w:val="00FF595B"/>
    <w:rsid w:val="00FF6D53"/>
    <w:rsid w:val="00FF7642"/>
    <w:rsid w:val="00FF7B8D"/>
    <w:rsid w:val="01D678F7"/>
    <w:rsid w:val="02502671"/>
    <w:rsid w:val="043F05F1"/>
    <w:rsid w:val="0EAF12D2"/>
    <w:rsid w:val="16BF3955"/>
    <w:rsid w:val="173034C6"/>
    <w:rsid w:val="185971B5"/>
    <w:rsid w:val="1A172400"/>
    <w:rsid w:val="1C1D4F79"/>
    <w:rsid w:val="22442374"/>
    <w:rsid w:val="23F8092D"/>
    <w:rsid w:val="24375CE5"/>
    <w:rsid w:val="24EE4CB0"/>
    <w:rsid w:val="272C2997"/>
    <w:rsid w:val="27F4501D"/>
    <w:rsid w:val="2A3235C6"/>
    <w:rsid w:val="2D534D6A"/>
    <w:rsid w:val="2F9010FB"/>
    <w:rsid w:val="32196696"/>
    <w:rsid w:val="3318600B"/>
    <w:rsid w:val="34EB79D4"/>
    <w:rsid w:val="366837D9"/>
    <w:rsid w:val="37F37A06"/>
    <w:rsid w:val="39BD7A27"/>
    <w:rsid w:val="40640C15"/>
    <w:rsid w:val="44F81687"/>
    <w:rsid w:val="493823F6"/>
    <w:rsid w:val="4C787046"/>
    <w:rsid w:val="4CA0721A"/>
    <w:rsid w:val="4CB8340B"/>
    <w:rsid w:val="51785CC0"/>
    <w:rsid w:val="52AD0393"/>
    <w:rsid w:val="55833198"/>
    <w:rsid w:val="59EB0145"/>
    <w:rsid w:val="61CF204B"/>
    <w:rsid w:val="6B686A28"/>
    <w:rsid w:val="6B6E2960"/>
    <w:rsid w:val="6C747DBA"/>
    <w:rsid w:val="6C787837"/>
    <w:rsid w:val="6E4B434F"/>
    <w:rsid w:val="707748C2"/>
    <w:rsid w:val="72527FDF"/>
    <w:rsid w:val="7B5805EA"/>
    <w:rsid w:val="7E843BBE"/>
    <w:rsid w:val="7EE74AA0"/>
    <w:rsid w:val="7F0A1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7"/>
    <w:qFormat/>
    <w:uiPriority w:val="0"/>
    <w:pPr>
      <w:keepNext/>
      <w:keepLines/>
      <w:spacing w:before="260" w:after="260" w:line="416" w:lineRule="auto"/>
      <w:outlineLvl w:val="2"/>
    </w:pPr>
    <w:rPr>
      <w:b/>
      <w:bCs/>
      <w:sz w:val="32"/>
      <w:szCs w:val="32"/>
    </w:rPr>
  </w:style>
  <w:style w:type="paragraph" w:styleId="6">
    <w:name w:val="heading 4"/>
    <w:basedOn w:val="1"/>
    <w:next w:val="1"/>
    <w:link w:val="19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99"/>
    <w:qFormat/>
    <w:uiPriority w:val="0"/>
    <w:pPr>
      <w:keepNext/>
      <w:keepLines/>
      <w:spacing w:before="280" w:after="290" w:line="376" w:lineRule="auto"/>
      <w:outlineLvl w:val="4"/>
    </w:pPr>
    <w:rPr>
      <w:b/>
      <w:bCs/>
      <w:sz w:val="28"/>
      <w:szCs w:val="28"/>
    </w:rPr>
  </w:style>
  <w:style w:type="paragraph" w:styleId="8">
    <w:name w:val="heading 6"/>
    <w:basedOn w:val="1"/>
    <w:next w:val="1"/>
    <w:link w:val="200"/>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201"/>
    <w:qFormat/>
    <w:uiPriority w:val="0"/>
    <w:pPr>
      <w:keepNext/>
      <w:keepLines/>
      <w:spacing w:before="240" w:after="64" w:line="320" w:lineRule="auto"/>
      <w:outlineLvl w:val="6"/>
    </w:pPr>
    <w:rPr>
      <w:b/>
      <w:bCs/>
      <w:sz w:val="24"/>
    </w:rPr>
  </w:style>
  <w:style w:type="paragraph" w:styleId="10">
    <w:name w:val="heading 8"/>
    <w:basedOn w:val="1"/>
    <w:next w:val="1"/>
    <w:link w:val="202"/>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03"/>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23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243"/>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240"/>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236"/>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204"/>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245"/>
    <w:qFormat/>
    <w:uiPriority w:val="0"/>
  </w:style>
  <w:style w:type="paragraph" w:styleId="31">
    <w:name w:val="Body Text 3"/>
    <w:basedOn w:val="1"/>
    <w:link w:val="237"/>
    <w:qFormat/>
    <w:uiPriority w:val="0"/>
    <w:pPr>
      <w:spacing w:after="120"/>
    </w:pPr>
    <w:rPr>
      <w:sz w:val="16"/>
      <w:szCs w:val="16"/>
    </w:rPr>
  </w:style>
  <w:style w:type="paragraph" w:styleId="32">
    <w:name w:val="Closing"/>
    <w:basedOn w:val="1"/>
    <w:link w:val="247"/>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232"/>
    <w:qFormat/>
    <w:uiPriority w:val="0"/>
    <w:pPr>
      <w:spacing w:after="120"/>
    </w:pPr>
  </w:style>
  <w:style w:type="paragraph" w:styleId="35">
    <w:name w:val="Body Text Indent"/>
    <w:basedOn w:val="1"/>
    <w:link w:val="234"/>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238"/>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21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211"/>
    <w:qFormat/>
    <w:uiPriority w:val="0"/>
    <w:pPr>
      <w:ind w:left="100" w:leftChars="2500"/>
    </w:pPr>
  </w:style>
  <w:style w:type="paragraph" w:styleId="51">
    <w:name w:val="Body Text Indent 2"/>
    <w:basedOn w:val="1"/>
    <w:link w:val="248"/>
    <w:qFormat/>
    <w:uiPriority w:val="0"/>
    <w:pPr>
      <w:spacing w:after="120" w:line="480" w:lineRule="auto"/>
      <w:ind w:left="420" w:leftChars="200"/>
    </w:pPr>
  </w:style>
  <w:style w:type="paragraph" w:styleId="52">
    <w:name w:val="endnote text"/>
    <w:basedOn w:val="1"/>
    <w:link w:val="246"/>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215"/>
    <w:qFormat/>
    <w:uiPriority w:val="0"/>
    <w:rPr>
      <w:sz w:val="18"/>
      <w:szCs w:val="18"/>
    </w:rPr>
  </w:style>
  <w:style w:type="paragraph" w:styleId="55">
    <w:name w:val="footer"/>
    <w:basedOn w:val="1"/>
    <w:link w:val="206"/>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20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241"/>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249"/>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242"/>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2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244"/>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2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2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20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214"/>
    <w:qFormat/>
    <w:uiPriority w:val="0"/>
    <w:rPr>
      <w:b/>
      <w:bCs/>
      <w:szCs w:val="24"/>
    </w:rPr>
  </w:style>
  <w:style w:type="paragraph" w:styleId="86">
    <w:name w:val="Body Text First Indent"/>
    <w:basedOn w:val="34"/>
    <w:link w:val="233"/>
    <w:qFormat/>
    <w:uiPriority w:val="0"/>
    <w:pPr>
      <w:ind w:firstLine="420" w:firstLineChars="100"/>
    </w:pPr>
  </w:style>
  <w:style w:type="paragraph" w:styleId="87">
    <w:name w:val="Body Text First Indent 2"/>
    <w:basedOn w:val="35"/>
    <w:link w:val="235"/>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paragraph" w:customStyle="1" w:styleId="108">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09">
    <w:name w:val="标准"/>
    <w:basedOn w:val="1"/>
    <w:qFormat/>
    <w:uiPriority w:val="0"/>
    <w:pPr>
      <w:adjustRightInd w:val="0"/>
      <w:spacing w:line="312" w:lineRule="atLeast"/>
      <w:jc w:val="center"/>
      <w:textAlignment w:val="baseline"/>
    </w:pPr>
    <w:rPr>
      <w:kern w:val="0"/>
      <w:szCs w:val="20"/>
    </w:rPr>
  </w:style>
  <w:style w:type="paragraph" w:customStyle="1" w:styleId="110">
    <w:name w:val="封面标准号2"/>
    <w:basedOn w:val="1"/>
    <w:qFormat/>
    <w:uiPriority w:val="0"/>
  </w:style>
  <w:style w:type="paragraph" w:customStyle="1" w:styleId="1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12">
    <w:name w:val="段"/>
    <w:link w:val="216"/>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113">
    <w:name w:val="列出段落1"/>
    <w:basedOn w:val="1"/>
    <w:qFormat/>
    <w:uiPriority w:val="0"/>
    <w:pPr>
      <w:ind w:firstLine="420" w:firstLineChars="200"/>
    </w:pPr>
    <w:rPr>
      <w:rFonts w:ascii="Calibri" w:hAnsi="Calibri" w:cs="黑体"/>
      <w:szCs w:val="22"/>
    </w:rPr>
  </w:style>
  <w:style w:type="paragraph" w:customStyle="1" w:styleId="114">
    <w:name w:val="Char Char Char Char"/>
    <w:basedOn w:val="1"/>
    <w:qFormat/>
    <w:uiPriority w:val="0"/>
    <w:pPr>
      <w:widowControl/>
      <w:spacing w:after="160" w:line="240" w:lineRule="exact"/>
      <w:jc w:val="left"/>
    </w:pPr>
  </w:style>
  <w:style w:type="paragraph" w:customStyle="1" w:styleId="115">
    <w:name w:val="List Paragraph"/>
    <w:basedOn w:val="1"/>
    <w:qFormat/>
    <w:uiPriority w:val="99"/>
    <w:pPr>
      <w:ind w:firstLine="420" w:firstLineChars="200"/>
    </w:pPr>
  </w:style>
  <w:style w:type="paragraph" w:customStyle="1" w:styleId="116">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u正文 Char"/>
    <w:basedOn w:val="1"/>
    <w:link w:val="227"/>
    <w:qFormat/>
    <w:uiPriority w:val="0"/>
    <w:pPr>
      <w:spacing w:beforeLines="10" w:afterLines="10" w:line="312" w:lineRule="auto"/>
      <w:ind w:firstLine="200" w:firstLineChars="200"/>
    </w:pPr>
    <w:rPr>
      <w:rFonts w:cs="宋体"/>
      <w:sz w:val="24"/>
    </w:rPr>
  </w:style>
  <w:style w:type="paragraph" w:customStyle="1" w:styleId="118">
    <w:name w:val="u页眉"/>
    <w:basedOn w:val="1"/>
    <w:qFormat/>
    <w:uiPriority w:val="0"/>
    <w:pPr>
      <w:pBdr>
        <w:bottom w:val="single" w:color="auto" w:sz="4" w:space="1"/>
      </w:pBdr>
      <w:jc w:val="center"/>
    </w:pPr>
  </w:style>
  <w:style w:type="paragraph" w:customStyle="1" w:styleId="119">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20">
    <w:name w:val="正文（结尾部分）"/>
    <w:basedOn w:val="1"/>
    <w:qFormat/>
    <w:uiPriority w:val="0"/>
    <w:pPr>
      <w:adjustRightInd w:val="0"/>
      <w:snapToGrid w:val="0"/>
      <w:spacing w:line="320" w:lineRule="exact"/>
      <w:ind w:firstLine="200" w:firstLineChars="200"/>
    </w:pPr>
  </w:style>
  <w:style w:type="paragraph" w:customStyle="1" w:styleId="121">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22">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23">
    <w:name w:val="五级条标题"/>
    <w:basedOn w:val="124"/>
    <w:next w:val="112"/>
    <w:qFormat/>
    <w:uiPriority w:val="0"/>
    <w:pPr>
      <w:tabs>
        <w:tab w:val="left" w:pos="1680"/>
        <w:tab w:val="left" w:pos="2100"/>
        <w:tab w:val="left" w:pos="2520"/>
        <w:tab w:val="left" w:pos="2940"/>
        <w:tab w:val="left" w:pos="3360"/>
      </w:tabs>
      <w:ind w:left="3360"/>
      <w:outlineLvl w:val="6"/>
    </w:pPr>
  </w:style>
  <w:style w:type="paragraph" w:customStyle="1" w:styleId="124">
    <w:name w:val="四级条标题"/>
    <w:basedOn w:val="125"/>
    <w:next w:val="112"/>
    <w:qFormat/>
    <w:uiPriority w:val="0"/>
    <w:pPr>
      <w:tabs>
        <w:tab w:val="left" w:pos="1680"/>
        <w:tab w:val="left" w:pos="2100"/>
        <w:tab w:val="left" w:pos="2520"/>
        <w:tab w:val="left" w:pos="2940"/>
      </w:tabs>
      <w:ind w:left="2940"/>
      <w:outlineLvl w:val="5"/>
    </w:pPr>
  </w:style>
  <w:style w:type="paragraph" w:customStyle="1" w:styleId="125">
    <w:name w:val="三级条标题"/>
    <w:basedOn w:val="126"/>
    <w:next w:val="112"/>
    <w:qFormat/>
    <w:uiPriority w:val="0"/>
    <w:pPr>
      <w:tabs>
        <w:tab w:val="left" w:pos="1680"/>
        <w:tab w:val="left" w:pos="2100"/>
        <w:tab w:val="left" w:pos="2520"/>
      </w:tabs>
      <w:ind w:left="2520"/>
      <w:outlineLvl w:val="4"/>
    </w:pPr>
  </w:style>
  <w:style w:type="paragraph" w:customStyle="1" w:styleId="126">
    <w:name w:val="二级条标题"/>
    <w:basedOn w:val="127"/>
    <w:next w:val="112"/>
    <w:qFormat/>
    <w:uiPriority w:val="0"/>
    <w:pPr>
      <w:tabs>
        <w:tab w:val="left" w:pos="1680"/>
        <w:tab w:val="left" w:pos="2100"/>
      </w:tabs>
      <w:ind w:left="2100"/>
      <w:outlineLvl w:val="3"/>
    </w:pPr>
  </w:style>
  <w:style w:type="paragraph" w:customStyle="1" w:styleId="127">
    <w:name w:val="一级条标题"/>
    <w:basedOn w:val="111"/>
    <w:next w:val="112"/>
    <w:qFormat/>
    <w:uiPriority w:val="0"/>
    <w:pPr>
      <w:tabs>
        <w:tab w:val="left" w:pos="1680"/>
        <w:tab w:val="clear" w:pos="675"/>
      </w:tabs>
      <w:spacing w:beforeLines="0" w:afterLines="0"/>
      <w:ind w:left="1680" w:hanging="420"/>
      <w:outlineLvl w:val="2"/>
    </w:pPr>
  </w:style>
  <w:style w:type="paragraph" w:customStyle="1" w:styleId="128">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29">
    <w:name w:val="样式 u正文 + 首行缩进:  2 字符 段前: 0.5 行 段后: 0.5 行"/>
    <w:basedOn w:val="130"/>
    <w:qFormat/>
    <w:uiPriority w:val="0"/>
  </w:style>
  <w:style w:type="paragraph" w:customStyle="1" w:styleId="130">
    <w:name w:val="u正文"/>
    <w:basedOn w:val="1"/>
    <w:qFormat/>
    <w:uiPriority w:val="0"/>
    <w:pPr>
      <w:spacing w:beforeLines="10" w:afterLines="10" w:line="312" w:lineRule="auto"/>
      <w:ind w:firstLine="200" w:firstLineChars="200"/>
    </w:pPr>
    <w:rPr>
      <w:rFonts w:cs="宋体"/>
      <w:sz w:val="24"/>
      <w:szCs w:val="20"/>
    </w:rPr>
  </w:style>
  <w:style w:type="paragraph" w:customStyle="1" w:styleId="131">
    <w:name w:val="u标题 自动分页"/>
    <w:basedOn w:val="132"/>
    <w:next w:val="130"/>
    <w:qFormat/>
    <w:uiPriority w:val="0"/>
    <w:pPr>
      <w:pageBreakBefore/>
    </w:pPr>
  </w:style>
  <w:style w:type="paragraph" w:customStyle="1" w:styleId="132">
    <w:name w:val="u标题"/>
    <w:basedOn w:val="3"/>
    <w:next w:val="117"/>
    <w:qFormat/>
    <w:uiPriority w:val="0"/>
    <w:pPr>
      <w:spacing w:line="576" w:lineRule="auto"/>
      <w:jc w:val="center"/>
    </w:pPr>
    <w:rPr>
      <w:rFonts w:eastAsia="黑体"/>
      <w:sz w:val="30"/>
    </w:rPr>
  </w:style>
  <w:style w:type="paragraph" w:customStyle="1" w:styleId="133">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5">
    <w:name w:val="样式 u正文 + 首行缩进:  2 字符 段前: 0.5 行 段后: 0.5 行1"/>
    <w:basedOn w:val="130"/>
    <w:qFormat/>
    <w:uiPriority w:val="0"/>
  </w:style>
  <w:style w:type="paragraph" w:customStyle="1" w:styleId="136">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37">
    <w:name w:val="ustb bt1"/>
    <w:basedOn w:val="3"/>
    <w:qFormat/>
    <w:uiPriority w:val="0"/>
    <w:pPr>
      <w:spacing w:line="576" w:lineRule="auto"/>
    </w:pPr>
  </w:style>
  <w:style w:type="paragraph" w:customStyle="1" w:styleId="138">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39">
    <w:name w:val="u参考文献条目著者出版年制"/>
    <w:basedOn w:val="1"/>
    <w:qFormat/>
    <w:uiPriority w:val="0"/>
    <w:pPr>
      <w:spacing w:line="312" w:lineRule="auto"/>
      <w:ind w:left="200" w:hanging="200" w:hangingChars="200"/>
    </w:pPr>
    <w:rPr>
      <w:sz w:val="24"/>
    </w:rPr>
  </w:style>
  <w:style w:type="paragraph" w:customStyle="1" w:styleId="140">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4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u附录标题"/>
    <w:basedOn w:val="131"/>
    <w:qFormat/>
    <w:uiPriority w:val="0"/>
    <w:pPr>
      <w:tabs>
        <w:tab w:val="left" w:pos="735"/>
        <w:tab w:val="left" w:pos="907"/>
      </w:tabs>
      <w:ind w:left="735" w:hanging="735"/>
      <w:jc w:val="left"/>
    </w:pPr>
  </w:style>
  <w:style w:type="paragraph" w:customStyle="1" w:styleId="143">
    <w:name w:val="样式 u正文 + 首行缩进:  2 字符 段前: 0.5 行1"/>
    <w:basedOn w:val="130"/>
    <w:qFormat/>
    <w:uiPriority w:val="0"/>
    <w:pPr>
      <w:spacing w:beforeLines="20"/>
    </w:pPr>
    <w:rPr>
      <w:kern w:val="0"/>
    </w:rPr>
  </w:style>
  <w:style w:type="paragraph" w:customStyle="1" w:styleId="144">
    <w:name w:val="u表标题"/>
    <w:basedOn w:val="1"/>
    <w:qFormat/>
    <w:uiPriority w:val="0"/>
    <w:pPr>
      <w:spacing w:beforeLines="150" w:afterLines="50" w:line="360" w:lineRule="auto"/>
      <w:jc w:val="center"/>
    </w:pPr>
    <w:rPr>
      <w:rFonts w:eastAsia="黑体"/>
      <w:b/>
    </w:rPr>
  </w:style>
  <w:style w:type="paragraph" w:customStyle="1" w:styleId="145">
    <w:name w:val="图表题"/>
    <w:basedOn w:val="1"/>
    <w:qFormat/>
    <w:uiPriority w:val="0"/>
    <w:pPr>
      <w:adjustRightInd w:val="0"/>
      <w:snapToGrid w:val="0"/>
      <w:spacing w:line="400" w:lineRule="exact"/>
      <w:jc w:val="center"/>
    </w:pPr>
  </w:style>
  <w:style w:type="paragraph" w:customStyle="1" w:styleId="146">
    <w:name w:val="样式 u正文 + 首行缩进:  2 字符 段前: 0.5 行"/>
    <w:basedOn w:val="130"/>
    <w:qFormat/>
    <w:uiPriority w:val="0"/>
    <w:pPr>
      <w:spacing w:beforeLines="0" w:beforeAutospacing="1"/>
    </w:pPr>
  </w:style>
  <w:style w:type="paragraph" w:customStyle="1" w:styleId="147">
    <w:name w:val="u正文1级标题"/>
    <w:basedOn w:val="3"/>
    <w:next w:val="1"/>
    <w:qFormat/>
    <w:uiPriority w:val="0"/>
    <w:pPr>
      <w:pageBreakBefore/>
      <w:spacing w:after="340" w:line="312" w:lineRule="auto"/>
    </w:pPr>
    <w:rPr>
      <w:rFonts w:eastAsia="黑体"/>
      <w:sz w:val="30"/>
    </w:rPr>
  </w:style>
  <w:style w:type="paragraph" w:customStyle="1" w:styleId="148">
    <w:name w:val="u脚注"/>
    <w:basedOn w:val="1"/>
    <w:qFormat/>
    <w:uiPriority w:val="0"/>
    <w:pPr>
      <w:spacing w:before="100" w:beforeAutospacing="1" w:after="100" w:afterAutospacing="1"/>
    </w:pPr>
  </w:style>
  <w:style w:type="paragraph" w:customStyle="1" w:styleId="1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0">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151">
    <w:name w:val="u正文3级标题"/>
    <w:basedOn w:val="5"/>
    <w:next w:val="1"/>
    <w:qFormat/>
    <w:uiPriority w:val="0"/>
    <w:pPr>
      <w:spacing w:line="312" w:lineRule="auto"/>
      <w:ind w:left="2160"/>
    </w:pPr>
    <w:rPr>
      <w:rFonts w:eastAsia="Times New Roman"/>
      <w:sz w:val="28"/>
    </w:rPr>
  </w:style>
  <w:style w:type="paragraph" w:customStyle="1" w:styleId="152">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153">
    <w:name w:val="其他"/>
    <w:basedOn w:val="1"/>
    <w:qFormat/>
    <w:uiPriority w:val="0"/>
  </w:style>
  <w:style w:type="paragraph" w:customStyle="1" w:styleId="154">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155">
    <w:name w:val="u正文 + 首行缩进:  2 字符 段前: 0.5 行2"/>
    <w:basedOn w:val="130"/>
    <w:qFormat/>
    <w:uiPriority w:val="0"/>
    <w:pPr>
      <w:spacing w:beforeLines="20"/>
    </w:pPr>
    <w:rPr>
      <w:kern w:val="0"/>
    </w:rPr>
  </w:style>
  <w:style w:type="paragraph" w:customStyle="1" w:styleId="156">
    <w:name w:val="u图标题"/>
    <w:basedOn w:val="1"/>
    <w:next w:val="130"/>
    <w:qFormat/>
    <w:uiPriority w:val="0"/>
    <w:pPr>
      <w:spacing w:beforeLines="50" w:afterLines="150" w:line="360" w:lineRule="auto"/>
      <w:jc w:val="center"/>
    </w:pPr>
    <w:rPr>
      <w:rFonts w:eastAsia="黑体"/>
      <w:b/>
    </w:rPr>
  </w:style>
  <w:style w:type="paragraph" w:customStyle="1" w:styleId="157">
    <w:name w:val="样式 u表标题 + 段前: 1.5 行"/>
    <w:basedOn w:val="144"/>
    <w:qFormat/>
    <w:uiPriority w:val="0"/>
    <w:rPr>
      <w:rFonts w:cs="宋体"/>
      <w:bCs/>
      <w:szCs w:val="20"/>
    </w:rPr>
  </w:style>
  <w:style w:type="paragraph" w:customStyle="1" w:styleId="158">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15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样式1"/>
    <w:basedOn w:val="1"/>
    <w:qFormat/>
    <w:uiPriority w:val="0"/>
    <w:pPr>
      <w:spacing w:beforeLines="10" w:afterLines="10" w:line="312" w:lineRule="auto"/>
      <w:ind w:firstLine="480" w:firstLineChars="200"/>
    </w:pPr>
    <w:rPr>
      <w:rFonts w:hAnsi="宋体" w:cs="宋体"/>
      <w:sz w:val="24"/>
    </w:rPr>
  </w:style>
  <w:style w:type="paragraph" w:customStyle="1" w:styleId="161">
    <w:name w:val="u标题 不入目录"/>
    <w:basedOn w:val="1"/>
    <w:qFormat/>
    <w:uiPriority w:val="0"/>
    <w:pPr>
      <w:jc w:val="center"/>
    </w:pPr>
    <w:rPr>
      <w:rFonts w:eastAsia="黑体"/>
      <w:b/>
      <w:sz w:val="30"/>
      <w:szCs w:val="30"/>
    </w:rPr>
  </w:style>
  <w:style w:type="paragraph" w:customStyle="1" w:styleId="162">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172">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173">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174">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175">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176">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177">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178">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179">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80">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8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182">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183">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184">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185">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186">
    <w:name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附录标识"/>
    <w:basedOn w:val="136"/>
    <w:qFormat/>
    <w:uiPriority w:val="0"/>
    <w:pPr>
      <w:numPr>
        <w:ilvl w:val="0"/>
        <w:numId w:val="1"/>
      </w:numPr>
      <w:tabs>
        <w:tab w:val="left" w:pos="6405"/>
        <w:tab w:val="clear" w:pos="780"/>
      </w:tabs>
      <w:spacing w:after="200"/>
    </w:pPr>
    <w:rPr>
      <w:sz w:val="21"/>
    </w:rPr>
  </w:style>
  <w:style w:type="paragraph" w:customStyle="1" w:styleId="188">
    <w:name w:val="附录章标题"/>
    <w:next w:val="112"/>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89">
    <w:name w:val="附录五级条标题"/>
    <w:basedOn w:val="190"/>
    <w:next w:val="112"/>
    <w:qFormat/>
    <w:uiPriority w:val="0"/>
    <w:pPr>
      <w:numPr>
        <w:ilvl w:val="6"/>
        <w:numId w:val="1"/>
      </w:numPr>
      <w:outlineLvl w:val="6"/>
    </w:pPr>
  </w:style>
  <w:style w:type="paragraph" w:customStyle="1" w:styleId="190">
    <w:name w:val="附录四级条标题"/>
    <w:basedOn w:val="191"/>
    <w:next w:val="112"/>
    <w:qFormat/>
    <w:uiPriority w:val="0"/>
    <w:pPr>
      <w:numPr>
        <w:ilvl w:val="5"/>
        <w:numId w:val="1"/>
      </w:numPr>
      <w:outlineLvl w:val="5"/>
    </w:pPr>
  </w:style>
  <w:style w:type="paragraph" w:customStyle="1" w:styleId="191">
    <w:name w:val="附录三级条标题"/>
    <w:basedOn w:val="192"/>
    <w:next w:val="112"/>
    <w:qFormat/>
    <w:uiPriority w:val="0"/>
    <w:pPr>
      <w:numPr>
        <w:ilvl w:val="4"/>
        <w:numId w:val="1"/>
      </w:numPr>
      <w:outlineLvl w:val="4"/>
    </w:pPr>
  </w:style>
  <w:style w:type="paragraph" w:customStyle="1" w:styleId="192">
    <w:name w:val="附录二级条标题"/>
    <w:basedOn w:val="193"/>
    <w:next w:val="112"/>
    <w:qFormat/>
    <w:uiPriority w:val="0"/>
    <w:pPr>
      <w:numPr>
        <w:ilvl w:val="3"/>
        <w:numId w:val="1"/>
      </w:numPr>
      <w:outlineLvl w:val="3"/>
    </w:pPr>
  </w:style>
  <w:style w:type="paragraph" w:customStyle="1" w:styleId="193">
    <w:name w:val="附录一级条标题"/>
    <w:basedOn w:val="188"/>
    <w:next w:val="112"/>
    <w:qFormat/>
    <w:uiPriority w:val="0"/>
    <w:pPr>
      <w:numPr>
        <w:ilvl w:val="2"/>
        <w:numId w:val="1"/>
      </w:numPr>
      <w:autoSpaceDN w:val="0"/>
      <w:spacing w:beforeLines="0" w:afterLines="0"/>
      <w:outlineLvl w:val="2"/>
    </w:pPr>
  </w:style>
  <w:style w:type="paragraph" w:customStyle="1" w:styleId="19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5">
    <w:name w:val="标题 1 Char"/>
    <w:basedOn w:val="90"/>
    <w:link w:val="3"/>
    <w:qFormat/>
    <w:uiPriority w:val="0"/>
    <w:rPr>
      <w:b/>
      <w:bCs/>
      <w:kern w:val="44"/>
      <w:sz w:val="44"/>
      <w:szCs w:val="44"/>
    </w:rPr>
  </w:style>
  <w:style w:type="character" w:customStyle="1" w:styleId="196">
    <w:name w:val="标题 2 Char"/>
    <w:basedOn w:val="90"/>
    <w:link w:val="4"/>
    <w:qFormat/>
    <w:uiPriority w:val="0"/>
    <w:rPr>
      <w:rFonts w:ascii="Arial" w:hAnsi="Arial" w:eastAsia="黑体"/>
      <w:b/>
      <w:bCs/>
      <w:kern w:val="2"/>
      <w:sz w:val="32"/>
      <w:szCs w:val="32"/>
    </w:rPr>
  </w:style>
  <w:style w:type="character" w:customStyle="1" w:styleId="197">
    <w:name w:val="标题 3 Char"/>
    <w:basedOn w:val="90"/>
    <w:link w:val="5"/>
    <w:qFormat/>
    <w:uiPriority w:val="0"/>
    <w:rPr>
      <w:b/>
      <w:bCs/>
      <w:kern w:val="2"/>
      <w:sz w:val="32"/>
      <w:szCs w:val="32"/>
    </w:rPr>
  </w:style>
  <w:style w:type="character" w:customStyle="1" w:styleId="198">
    <w:name w:val="标题 4 Char"/>
    <w:basedOn w:val="90"/>
    <w:link w:val="6"/>
    <w:qFormat/>
    <w:uiPriority w:val="0"/>
    <w:rPr>
      <w:rFonts w:ascii="Arial" w:hAnsi="Arial" w:eastAsia="黑体"/>
      <w:b/>
      <w:bCs/>
      <w:kern w:val="2"/>
      <w:sz w:val="28"/>
      <w:szCs w:val="28"/>
    </w:rPr>
  </w:style>
  <w:style w:type="character" w:customStyle="1" w:styleId="199">
    <w:name w:val="标题 5 Char"/>
    <w:basedOn w:val="90"/>
    <w:link w:val="7"/>
    <w:qFormat/>
    <w:uiPriority w:val="0"/>
    <w:rPr>
      <w:b/>
      <w:bCs/>
      <w:kern w:val="2"/>
      <w:sz w:val="28"/>
      <w:szCs w:val="28"/>
    </w:rPr>
  </w:style>
  <w:style w:type="character" w:customStyle="1" w:styleId="200">
    <w:name w:val="标题 6 Char"/>
    <w:basedOn w:val="90"/>
    <w:link w:val="8"/>
    <w:qFormat/>
    <w:uiPriority w:val="0"/>
    <w:rPr>
      <w:rFonts w:ascii="Arial" w:hAnsi="Arial" w:eastAsia="黑体"/>
      <w:b/>
      <w:bCs/>
      <w:kern w:val="2"/>
      <w:sz w:val="24"/>
      <w:szCs w:val="24"/>
    </w:rPr>
  </w:style>
  <w:style w:type="character" w:customStyle="1" w:styleId="201">
    <w:name w:val="标题 7 Char"/>
    <w:basedOn w:val="90"/>
    <w:link w:val="9"/>
    <w:qFormat/>
    <w:uiPriority w:val="0"/>
    <w:rPr>
      <w:b/>
      <w:bCs/>
      <w:kern w:val="2"/>
      <w:sz w:val="24"/>
      <w:szCs w:val="24"/>
    </w:rPr>
  </w:style>
  <w:style w:type="character" w:customStyle="1" w:styleId="202">
    <w:name w:val="标题 8 Char"/>
    <w:basedOn w:val="90"/>
    <w:link w:val="10"/>
    <w:qFormat/>
    <w:uiPriority w:val="0"/>
    <w:rPr>
      <w:rFonts w:ascii="Arial" w:hAnsi="Arial" w:eastAsia="黑体"/>
      <w:kern w:val="2"/>
      <w:sz w:val="24"/>
      <w:szCs w:val="24"/>
    </w:rPr>
  </w:style>
  <w:style w:type="character" w:customStyle="1" w:styleId="203">
    <w:name w:val="标题 9 Char"/>
    <w:basedOn w:val="90"/>
    <w:link w:val="11"/>
    <w:qFormat/>
    <w:uiPriority w:val="0"/>
    <w:rPr>
      <w:rFonts w:ascii="Arial" w:hAnsi="Arial" w:eastAsia="黑体"/>
      <w:kern w:val="2"/>
      <w:sz w:val="21"/>
      <w:szCs w:val="21"/>
    </w:rPr>
  </w:style>
  <w:style w:type="character" w:customStyle="1" w:styleId="204">
    <w:name w:val="批注文字 Char"/>
    <w:basedOn w:val="90"/>
    <w:link w:val="28"/>
    <w:qFormat/>
    <w:uiPriority w:val="0"/>
    <w:rPr>
      <w:kern w:val="2"/>
      <w:sz w:val="21"/>
      <w:szCs w:val="21"/>
    </w:rPr>
  </w:style>
  <w:style w:type="character" w:customStyle="1" w:styleId="205">
    <w:name w:val="页眉 Char"/>
    <w:basedOn w:val="90"/>
    <w:link w:val="57"/>
    <w:qFormat/>
    <w:uiPriority w:val="0"/>
    <w:rPr>
      <w:kern w:val="2"/>
      <w:sz w:val="18"/>
      <w:szCs w:val="24"/>
    </w:rPr>
  </w:style>
  <w:style w:type="character" w:customStyle="1" w:styleId="206">
    <w:name w:val="页脚 Char"/>
    <w:basedOn w:val="90"/>
    <w:link w:val="55"/>
    <w:qFormat/>
    <w:uiPriority w:val="99"/>
    <w:rPr>
      <w:kern w:val="2"/>
      <w:sz w:val="18"/>
      <w:szCs w:val="24"/>
    </w:rPr>
  </w:style>
  <w:style w:type="character" w:customStyle="1" w:styleId="207">
    <w:name w:val="标题 Char"/>
    <w:basedOn w:val="90"/>
    <w:link w:val="84"/>
    <w:qFormat/>
    <w:uiPriority w:val="0"/>
    <w:rPr>
      <w:rFonts w:ascii="Arial" w:hAnsi="Arial" w:cs="Arial"/>
      <w:b/>
      <w:bCs/>
      <w:kern w:val="2"/>
      <w:sz w:val="32"/>
      <w:szCs w:val="32"/>
    </w:rPr>
  </w:style>
  <w:style w:type="character" w:customStyle="1" w:styleId="208">
    <w:name w:val="t_tag"/>
    <w:basedOn w:val="90"/>
    <w:qFormat/>
    <w:uiPriority w:val="0"/>
  </w:style>
  <w:style w:type="character" w:customStyle="1" w:styleId="209">
    <w:name w:val="apple-converted-space"/>
    <w:basedOn w:val="90"/>
    <w:qFormat/>
    <w:uiPriority w:val="0"/>
  </w:style>
  <w:style w:type="character" w:customStyle="1" w:styleId="210">
    <w:name w:val="apple-style-span"/>
    <w:basedOn w:val="90"/>
    <w:qFormat/>
    <w:uiPriority w:val="0"/>
  </w:style>
  <w:style w:type="character" w:customStyle="1" w:styleId="211">
    <w:name w:val="日期 Char"/>
    <w:basedOn w:val="90"/>
    <w:link w:val="50"/>
    <w:qFormat/>
    <w:uiPriority w:val="0"/>
    <w:rPr>
      <w:kern w:val="2"/>
      <w:sz w:val="21"/>
      <w:szCs w:val="24"/>
    </w:rPr>
  </w:style>
  <w:style w:type="character" w:customStyle="1" w:styleId="212">
    <w:name w:val="HTML 预设格式 Char"/>
    <w:basedOn w:val="90"/>
    <w:link w:val="80"/>
    <w:qFormat/>
    <w:uiPriority w:val="99"/>
    <w:rPr>
      <w:rFonts w:ascii="宋体" w:hAnsi="宋体" w:cs="宋体"/>
      <w:sz w:val="24"/>
      <w:szCs w:val="24"/>
    </w:rPr>
  </w:style>
  <w:style w:type="character" w:customStyle="1" w:styleId="213">
    <w:name w:val="纯文本 Char"/>
    <w:basedOn w:val="90"/>
    <w:link w:val="45"/>
    <w:qFormat/>
    <w:uiPriority w:val="0"/>
    <w:rPr>
      <w:rFonts w:ascii="宋体" w:hAnsi="Courier New" w:cs="Courier New"/>
      <w:kern w:val="2"/>
      <w:sz w:val="21"/>
      <w:szCs w:val="21"/>
    </w:rPr>
  </w:style>
  <w:style w:type="character" w:customStyle="1" w:styleId="214">
    <w:name w:val="批注主题 Char"/>
    <w:basedOn w:val="204"/>
    <w:link w:val="85"/>
    <w:qFormat/>
    <w:uiPriority w:val="0"/>
    <w:rPr>
      <w:b/>
      <w:bCs/>
      <w:kern w:val="2"/>
      <w:sz w:val="21"/>
      <w:szCs w:val="24"/>
    </w:rPr>
  </w:style>
  <w:style w:type="character" w:customStyle="1" w:styleId="215">
    <w:name w:val="批注框文本 Char"/>
    <w:basedOn w:val="90"/>
    <w:link w:val="54"/>
    <w:qFormat/>
    <w:uiPriority w:val="0"/>
    <w:rPr>
      <w:kern w:val="2"/>
      <w:sz w:val="18"/>
      <w:szCs w:val="18"/>
    </w:rPr>
  </w:style>
  <w:style w:type="character" w:customStyle="1" w:styleId="216">
    <w:name w:val="段 Char Char"/>
    <w:basedOn w:val="90"/>
    <w:link w:val="112"/>
    <w:qFormat/>
    <w:uiPriority w:val="0"/>
    <w:rPr>
      <w:rFonts w:ascii="宋体" w:hAnsi="宋体"/>
      <w:sz w:val="21"/>
    </w:rPr>
  </w:style>
  <w:style w:type="character" w:customStyle="1" w:styleId="217">
    <w:name w:val="short_text1"/>
    <w:basedOn w:val="90"/>
    <w:qFormat/>
    <w:uiPriority w:val="0"/>
    <w:rPr>
      <w:sz w:val="19"/>
      <w:szCs w:val="19"/>
    </w:rPr>
  </w:style>
  <w:style w:type="character" w:customStyle="1" w:styleId="218">
    <w:name w:val="上标"/>
    <w:qFormat/>
    <w:uiPriority w:val="0"/>
    <w:rPr>
      <w:vertAlign w:val="superscript"/>
    </w:rPr>
  </w:style>
  <w:style w:type="character" w:customStyle="1" w:styleId="219">
    <w:name w:val="z题名页日期"/>
    <w:qFormat/>
    <w:uiPriority w:val="0"/>
    <w:rPr>
      <w:rFonts w:ascii="Times New Roman" w:hAnsi="Times New Roman" w:eastAsia="宋体"/>
      <w:spacing w:val="0"/>
      <w:sz w:val="28"/>
    </w:rPr>
  </w:style>
  <w:style w:type="character" w:customStyle="1" w:styleId="220">
    <w:name w:val="z题名页其他"/>
    <w:qFormat/>
    <w:uiPriority w:val="0"/>
    <w:rPr>
      <w:rFonts w:ascii="Times New Roman" w:hAnsi="Times New Roman" w:eastAsia="宋体"/>
      <w:sz w:val="21"/>
    </w:rPr>
  </w:style>
  <w:style w:type="character" w:customStyle="1" w:styleId="221">
    <w:name w:val="datatitle1"/>
    <w:qFormat/>
    <w:uiPriority w:val="0"/>
    <w:rPr>
      <w:b/>
      <w:bCs/>
      <w:color w:val="10619F"/>
      <w:sz w:val="21"/>
      <w:szCs w:val="21"/>
    </w:rPr>
  </w:style>
  <w:style w:type="character" w:customStyle="1" w:styleId="222">
    <w:name w:val="z题名页作者"/>
    <w:basedOn w:val="223"/>
    <w:qFormat/>
    <w:uiPriority w:val="0"/>
    <w:rPr>
      <w:rFonts w:ascii="Times New Roman" w:hAnsi="Times New Roman" w:eastAsia="宋体"/>
      <w:sz w:val="28"/>
    </w:rPr>
  </w:style>
  <w:style w:type="character" w:customStyle="1" w:styleId="223">
    <w:name w:val="z题名页题名"/>
    <w:qFormat/>
    <w:uiPriority w:val="0"/>
    <w:rPr>
      <w:rFonts w:ascii="Times New Roman" w:hAnsi="Times New Roman" w:eastAsia="宋体"/>
      <w:sz w:val="28"/>
    </w:rPr>
  </w:style>
  <w:style w:type="character" w:customStyle="1" w:styleId="224">
    <w:name w:val="z封面题名"/>
    <w:qFormat/>
    <w:uiPriority w:val="0"/>
    <w:rPr>
      <w:rFonts w:ascii="Times New Roman" w:hAnsi="Times New Roman" w:eastAsia="宋体"/>
      <w:b/>
      <w:spacing w:val="0"/>
      <w:sz w:val="36"/>
    </w:rPr>
  </w:style>
  <w:style w:type="character" w:customStyle="1" w:styleId="225">
    <w:name w:val="z封面其他"/>
    <w:qFormat/>
    <w:uiPriority w:val="0"/>
    <w:rPr>
      <w:rFonts w:ascii="Times New Roman" w:hAnsi="Times New Roman" w:eastAsia="宋体"/>
      <w:spacing w:val="0"/>
      <w:sz w:val="30"/>
    </w:rPr>
  </w:style>
  <w:style w:type="character" w:customStyle="1" w:styleId="226">
    <w:name w:val="u关键词"/>
    <w:qFormat/>
    <w:uiPriority w:val="0"/>
    <w:rPr>
      <w:rFonts w:ascii="Times New Roman" w:hAnsi="Times New Roman" w:eastAsia="黑体"/>
      <w:b/>
      <w:sz w:val="24"/>
    </w:rPr>
  </w:style>
  <w:style w:type="character" w:customStyle="1" w:styleId="227">
    <w:name w:val="u正文 Char Char"/>
    <w:link w:val="117"/>
    <w:qFormat/>
    <w:uiPriority w:val="0"/>
    <w:rPr>
      <w:rFonts w:cs="宋体"/>
      <w:kern w:val="2"/>
      <w:sz w:val="24"/>
      <w:szCs w:val="24"/>
    </w:rPr>
  </w:style>
  <w:style w:type="character" w:customStyle="1" w:styleId="228">
    <w:name w:val="z封二题名"/>
    <w:qFormat/>
    <w:uiPriority w:val="0"/>
    <w:rPr>
      <w:rFonts w:ascii="Times New Roman" w:hAnsi="Times New Roman" w:eastAsia="宋体"/>
      <w:sz w:val="36"/>
    </w:rPr>
  </w:style>
  <w:style w:type="character" w:customStyle="1" w:styleId="229">
    <w:name w:val="z书脊"/>
    <w:qFormat/>
    <w:uiPriority w:val="0"/>
    <w:rPr>
      <w:rFonts w:ascii="Times New Roman" w:hAnsi="Times New Roman" w:eastAsia="宋体"/>
      <w:b/>
      <w:sz w:val="32"/>
    </w:rPr>
  </w:style>
  <w:style w:type="character" w:customStyle="1" w:styleId="230">
    <w:name w:val="z封二其他"/>
    <w:qFormat/>
    <w:uiPriority w:val="0"/>
    <w:rPr>
      <w:rFonts w:ascii="Times New Roman" w:hAnsi="Times New Roman" w:eastAsia="宋体"/>
      <w:sz w:val="24"/>
    </w:rPr>
  </w:style>
  <w:style w:type="character" w:customStyle="1" w:styleId="231">
    <w:name w:val="宏文本 Char"/>
    <w:basedOn w:val="90"/>
    <w:link w:val="2"/>
    <w:qFormat/>
    <w:uiPriority w:val="0"/>
    <w:rPr>
      <w:rFonts w:ascii="Courier New" w:hAnsi="Courier New" w:cs="Courier New"/>
      <w:kern w:val="2"/>
      <w:sz w:val="24"/>
      <w:szCs w:val="24"/>
    </w:rPr>
  </w:style>
  <w:style w:type="character" w:customStyle="1" w:styleId="232">
    <w:name w:val="正文文本 Char"/>
    <w:basedOn w:val="90"/>
    <w:link w:val="34"/>
    <w:qFormat/>
    <w:uiPriority w:val="0"/>
    <w:rPr>
      <w:kern w:val="2"/>
      <w:sz w:val="21"/>
      <w:szCs w:val="24"/>
    </w:rPr>
  </w:style>
  <w:style w:type="character" w:customStyle="1" w:styleId="233">
    <w:name w:val="正文首行缩进 Char"/>
    <w:basedOn w:val="232"/>
    <w:link w:val="86"/>
    <w:qFormat/>
    <w:uiPriority w:val="0"/>
    <w:rPr>
      <w:kern w:val="2"/>
      <w:sz w:val="21"/>
      <w:szCs w:val="24"/>
    </w:rPr>
  </w:style>
  <w:style w:type="character" w:customStyle="1" w:styleId="234">
    <w:name w:val="正文文本缩进 Char"/>
    <w:basedOn w:val="90"/>
    <w:link w:val="35"/>
    <w:qFormat/>
    <w:uiPriority w:val="0"/>
    <w:rPr>
      <w:kern w:val="2"/>
      <w:sz w:val="21"/>
      <w:szCs w:val="24"/>
    </w:rPr>
  </w:style>
  <w:style w:type="character" w:customStyle="1" w:styleId="235">
    <w:name w:val="正文首行缩进 2 Char"/>
    <w:basedOn w:val="234"/>
    <w:link w:val="87"/>
    <w:qFormat/>
    <w:uiPriority w:val="0"/>
    <w:rPr>
      <w:kern w:val="2"/>
      <w:sz w:val="21"/>
      <w:szCs w:val="24"/>
    </w:rPr>
  </w:style>
  <w:style w:type="character" w:customStyle="1" w:styleId="236">
    <w:name w:val="文档结构图 Char"/>
    <w:basedOn w:val="90"/>
    <w:link w:val="26"/>
    <w:qFormat/>
    <w:uiPriority w:val="0"/>
    <w:rPr>
      <w:kern w:val="2"/>
      <w:sz w:val="21"/>
      <w:szCs w:val="24"/>
      <w:shd w:val="clear" w:color="auto" w:fill="000080"/>
    </w:rPr>
  </w:style>
  <w:style w:type="character" w:customStyle="1" w:styleId="237">
    <w:name w:val="正文文本 3 Char"/>
    <w:basedOn w:val="90"/>
    <w:link w:val="31"/>
    <w:qFormat/>
    <w:uiPriority w:val="0"/>
    <w:rPr>
      <w:kern w:val="2"/>
      <w:sz w:val="16"/>
      <w:szCs w:val="16"/>
    </w:rPr>
  </w:style>
  <w:style w:type="character" w:customStyle="1" w:styleId="238">
    <w:name w:val="HTML 地址 Char"/>
    <w:basedOn w:val="90"/>
    <w:link w:val="41"/>
    <w:qFormat/>
    <w:uiPriority w:val="0"/>
    <w:rPr>
      <w:i/>
      <w:iCs/>
      <w:kern w:val="2"/>
      <w:sz w:val="21"/>
      <w:szCs w:val="24"/>
    </w:rPr>
  </w:style>
  <w:style w:type="character" w:customStyle="1" w:styleId="239">
    <w:name w:val="正文文本缩进 3 Char"/>
    <w:basedOn w:val="90"/>
    <w:link w:val="70"/>
    <w:qFormat/>
    <w:uiPriority w:val="0"/>
    <w:rPr>
      <w:kern w:val="2"/>
      <w:sz w:val="16"/>
      <w:szCs w:val="16"/>
    </w:rPr>
  </w:style>
  <w:style w:type="character" w:customStyle="1" w:styleId="240">
    <w:name w:val="电子邮件签名 Char"/>
    <w:basedOn w:val="90"/>
    <w:link w:val="19"/>
    <w:qFormat/>
    <w:uiPriority w:val="0"/>
    <w:rPr>
      <w:kern w:val="2"/>
      <w:sz w:val="21"/>
      <w:szCs w:val="24"/>
    </w:rPr>
  </w:style>
  <w:style w:type="character" w:customStyle="1" w:styleId="241">
    <w:name w:val="签名 Char"/>
    <w:basedOn w:val="90"/>
    <w:link w:val="58"/>
    <w:qFormat/>
    <w:uiPriority w:val="0"/>
    <w:rPr>
      <w:kern w:val="2"/>
      <w:sz w:val="21"/>
      <w:szCs w:val="24"/>
    </w:rPr>
  </w:style>
  <w:style w:type="character" w:customStyle="1" w:styleId="242">
    <w:name w:val="脚注文本 Char"/>
    <w:basedOn w:val="90"/>
    <w:link w:val="67"/>
    <w:qFormat/>
    <w:uiPriority w:val="0"/>
    <w:rPr>
      <w:kern w:val="2"/>
      <w:sz w:val="18"/>
      <w:szCs w:val="18"/>
    </w:rPr>
  </w:style>
  <w:style w:type="character" w:customStyle="1" w:styleId="243">
    <w:name w:val="注释标题 Char"/>
    <w:basedOn w:val="90"/>
    <w:link w:val="16"/>
    <w:qFormat/>
    <w:uiPriority w:val="0"/>
    <w:rPr>
      <w:kern w:val="2"/>
      <w:sz w:val="21"/>
      <w:szCs w:val="24"/>
    </w:rPr>
  </w:style>
  <w:style w:type="character" w:customStyle="1" w:styleId="244">
    <w:name w:val="正文文本 2 Char"/>
    <w:basedOn w:val="90"/>
    <w:link w:val="76"/>
    <w:qFormat/>
    <w:uiPriority w:val="0"/>
    <w:rPr>
      <w:kern w:val="2"/>
      <w:sz w:val="21"/>
      <w:szCs w:val="24"/>
    </w:rPr>
  </w:style>
  <w:style w:type="character" w:customStyle="1" w:styleId="245">
    <w:name w:val="称呼 Char"/>
    <w:basedOn w:val="90"/>
    <w:link w:val="30"/>
    <w:qFormat/>
    <w:uiPriority w:val="0"/>
    <w:rPr>
      <w:kern w:val="2"/>
      <w:sz w:val="21"/>
      <w:szCs w:val="24"/>
    </w:rPr>
  </w:style>
  <w:style w:type="character" w:customStyle="1" w:styleId="246">
    <w:name w:val="尾注文本 Char"/>
    <w:basedOn w:val="90"/>
    <w:link w:val="52"/>
    <w:qFormat/>
    <w:uiPriority w:val="0"/>
    <w:rPr>
      <w:kern w:val="2"/>
      <w:sz w:val="21"/>
      <w:szCs w:val="24"/>
    </w:rPr>
  </w:style>
  <w:style w:type="character" w:customStyle="1" w:styleId="247">
    <w:name w:val="结束语 Char"/>
    <w:basedOn w:val="90"/>
    <w:link w:val="32"/>
    <w:qFormat/>
    <w:uiPriority w:val="0"/>
    <w:rPr>
      <w:kern w:val="2"/>
      <w:sz w:val="21"/>
      <w:szCs w:val="24"/>
    </w:rPr>
  </w:style>
  <w:style w:type="character" w:customStyle="1" w:styleId="248">
    <w:name w:val="正文文本缩进 2 Char"/>
    <w:basedOn w:val="90"/>
    <w:link w:val="51"/>
    <w:qFormat/>
    <w:uiPriority w:val="0"/>
    <w:rPr>
      <w:kern w:val="2"/>
      <w:sz w:val="21"/>
      <w:szCs w:val="24"/>
    </w:rPr>
  </w:style>
  <w:style w:type="character" w:customStyle="1" w:styleId="249">
    <w:name w:val="副标题 Char"/>
    <w:basedOn w:val="90"/>
    <w:link w:val="64"/>
    <w:qFormat/>
    <w:uiPriority w:val="0"/>
    <w:rPr>
      <w:rFonts w:ascii="Arial" w:hAnsi="Arial" w:cs="Arial"/>
      <w:b/>
      <w:bCs/>
      <w:kern w:val="28"/>
      <w:sz w:val="32"/>
      <w:szCs w:val="32"/>
    </w:rPr>
  </w:style>
  <w:style w:type="character" w:customStyle="1" w:styleId="250">
    <w:name w:val="信息标题 Char"/>
    <w:basedOn w:val="90"/>
    <w:link w:val="79"/>
    <w:qFormat/>
    <w:uiPriority w:val="0"/>
    <w:rPr>
      <w:rFonts w:ascii="Arial" w:hAnsi="Arial" w:cs="Arial"/>
      <w:kern w:val="2"/>
      <w:sz w:val="24"/>
      <w:szCs w:val="24"/>
      <w:shd w:val="pct20" w:color="auto" w:fill="auto"/>
    </w:rPr>
  </w:style>
  <w:style w:type="character" w:customStyle="1" w:styleId="251">
    <w:name w:val="Placeholder Text"/>
    <w:basedOn w:val="90"/>
    <w:semiHidden/>
    <w:qFormat/>
    <w:uiPriority w:val="99"/>
    <w:rPr>
      <w:color w:val="808080"/>
    </w:rPr>
  </w:style>
  <w:style w:type="character" w:customStyle="1" w:styleId="252">
    <w:name w:val="段 Char"/>
    <w:qFormat/>
    <w:uiPriority w:val="0"/>
    <w:rPr>
      <w:rFonts w:ascii="宋体"/>
      <w:sz w:val="21"/>
      <w:lang w:bidi="ar-SA"/>
    </w:rPr>
  </w:style>
  <w:style w:type="character" w:customStyle="1" w:styleId="253">
    <w:name w:val="font31"/>
    <w:basedOn w:val="90"/>
    <w:qFormat/>
    <w:uiPriority w:val="0"/>
    <w:rPr>
      <w:rFonts w:hint="default" w:ascii="Times New Roman" w:hAnsi="Times New Roman" w:cs="Times New Roman"/>
      <w:color w:val="000000"/>
      <w:sz w:val="28"/>
      <w:szCs w:val="28"/>
      <w:u w:val="none"/>
    </w:rPr>
  </w:style>
  <w:style w:type="character" w:customStyle="1" w:styleId="254">
    <w:name w:val="font21"/>
    <w:basedOn w:val="90"/>
    <w:qFormat/>
    <w:uiPriority w:val="0"/>
    <w:rPr>
      <w:rFonts w:hint="eastAsia" w:ascii="宋体" w:hAnsi="宋体" w:eastAsia="宋体" w:cs="宋体"/>
      <w:color w:val="000000"/>
      <w:sz w:val="28"/>
      <w:szCs w:val="28"/>
      <w:u w:val="none"/>
    </w:rPr>
  </w:style>
  <w:style w:type="character" w:customStyle="1" w:styleId="255">
    <w:name w:val="fontstyle01"/>
    <w:basedOn w:val="9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7</Pages>
  <Words>5867</Words>
  <Characters>6694</Characters>
  <Lines>76</Lines>
  <Paragraphs>21</Paragraphs>
  <TotalTime>13</TotalTime>
  <ScaleCrop>false</ScaleCrop>
  <LinksUpToDate>false</LinksUpToDate>
  <CharactersWithSpaces>6822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2021-08-09T00:40:00Z</dcterms:created>
  <dc:creator>zljy05</dc:creator>
  <cp:lastModifiedBy>Administrator</cp:lastModifiedBy>
  <cp:lastPrinted>2018-08-20T12:57:00Z</cp:lastPrinted>
  <dcterms:modified xsi:type="dcterms:W3CDTF">2022-04-20T03:51:51Z</dcterms:modified>
  <dc:title>再生锌化学分析方法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D033CB16BA7940F8ACCC9B65FD6A595C</vt:lpwstr>
  </property>
</Properties>
</file>