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直管绿色设计评价指标调研表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6928801"/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铜及铜合金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直管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材产品的评价指标由一级指标和二级指标组成，一级指标包括资源属性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指标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、能源属性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指标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、环境属性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指标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和产品属性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指标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，二级指标是对一级指标内容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的细分要求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bookmarkEnd w:id="0"/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其基准值和判定依据应符合表1的规定。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调研1---资源属性：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76" w:firstLineChars="700"/>
        <w:textAlignment w:val="auto"/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请填写各基准值指标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除了表格中二级指标，是否需要增加其他属于直管材的特色指标？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调研2----能源属性：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1" w:leftChars="700" w:hanging="211" w:hangingChars="100"/>
        <w:textAlignment w:val="auto"/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达到GB/T XXXX-XXXX《铜及铜合金加工材单位产品能源消耗限额》 中二级及以上指标是否合适？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调研3----环境属性：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200" w:hanging="1265" w:hangingChars="600"/>
        <w:textAlignment w:val="auto"/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请说明贵单位生产牌号及详细加工工艺，并描述该加工工艺过程产生的废水及废气种类；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200" w:hanging="1265" w:hangingChars="600"/>
        <w:textAlignment w:val="auto"/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请说明当地监管要求；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200" w:hanging="1265" w:hangingChars="600"/>
        <w:textAlignment w:val="auto"/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请选择表格中基准值要求指标，是否需增加其他指标？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200" w:hanging="1265" w:hangingChars="600"/>
        <w:textAlignment w:val="auto"/>
        <w:rPr>
          <w:rFonts w:hint="default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调研4----产品属性：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200" w:hanging="1265" w:hangingChars="600"/>
        <w:textAlignment w:val="auto"/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Calibri" w:hAnsi="Calibri" w:cs="Calibri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本次编制包括产品质量和有害物质限量要求两个指标，是否需增加其他特色指标？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jc w:val="center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表1</w:t>
      </w:r>
      <w:r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铜及铜合金</w:t>
      </w:r>
      <w:r>
        <w:rPr>
          <w:rFonts w:hint="eastAsia" w:ascii="黑体" w:hAnsi="黑体" w:eastAsia="黑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直管</w:t>
      </w: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材绿色设计产品评价指标要求</w:t>
      </w:r>
    </w:p>
    <w:tbl>
      <w:tblPr>
        <w:tblStyle w:val="2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489"/>
        <w:gridCol w:w="932"/>
        <w:gridCol w:w="927"/>
        <w:gridCol w:w="993"/>
        <w:gridCol w:w="971"/>
        <w:gridCol w:w="115"/>
        <w:gridCol w:w="1025"/>
        <w:gridCol w:w="1843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1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基准值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2021年实测值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判定依据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本次不需提供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所属阶段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资源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属性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原材料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金属损耗率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ind w:firstLine="180" w:firstLineChars="100"/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highlight w:val="none"/>
              </w:rPr>
              <w:t>紫铜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ind w:firstLine="21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highlight w:val="none"/>
              </w:rPr>
              <w:t>铸轧法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年生产为周期计算平均值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产品生产阶段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ind w:firstLine="21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highlight w:val="none"/>
              </w:rPr>
              <w:t>挤压法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简单黄铜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ind w:firstLine="21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highlight w:val="none"/>
              </w:rPr>
              <w:t>铸轧法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ind w:firstLine="21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highlight w:val="none"/>
              </w:rPr>
              <w:t>挤压法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复杂黄铜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ind w:firstLine="21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highlight w:val="none"/>
              </w:rPr>
              <w:t>铸轧法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ind w:firstLine="21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highlight w:val="none"/>
              </w:rPr>
              <w:t>挤压法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ind w:firstLine="21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highlight w:val="none"/>
              </w:rPr>
              <w:t>青铜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高铜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ind w:firstLine="21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highlight w:val="none"/>
              </w:rPr>
              <w:t>挤压法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ind w:firstLine="21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highlight w:val="none"/>
              </w:rPr>
              <w:t>白铜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ind w:firstLine="21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highlight w:val="none"/>
              </w:rPr>
              <w:t>铸轧法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ind w:firstLine="21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highlight w:val="none"/>
              </w:rPr>
              <w:t>挤压法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可利用再生原料率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紫铜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原材料获取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简单黄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铜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复杂黄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铜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白铜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青铜、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铜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重复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利用率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/T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27681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的方法进行计算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（按照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年生产为周期计算平均值）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产品生产阶段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能源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属性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6935038"/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kg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ce/t</w:t>
            </w:r>
            <w:bookmarkEnd w:id="1"/>
          </w:p>
        </w:tc>
        <w:tc>
          <w:tcPr>
            <w:tcW w:w="31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达到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GB/T  铜及铜合金加工材单位产品能源消耗限额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中二级及以上指标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按照1年生产为周期计算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产品生产阶段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属性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废水排放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除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pH 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值外均为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pH 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达到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8978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三级标准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产品生产阶段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CODcr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NH3-N*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TP*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SS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石油类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总锌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总铜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总磷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达到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DB33/887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中的间接排放限值要求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氨氮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废气排放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熔铸</w:t>
            </w: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烟（粉）尘最高允许排放浓度（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达到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9078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二级标准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铅尘 </w:t>
            </w:r>
          </w:p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排气筒最低允许高度 </w:t>
            </w:r>
          </w:p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烟气黑度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加工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达到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16297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二级标准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铜及其化合物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氧化锌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硫酸雾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非甲烷总烃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燃气锅炉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颗粒物 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达到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 13271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中表 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燃气</w:t>
            </w:r>
            <w:bookmarkStart w:id="2" w:name="_GoBack"/>
            <w:bookmarkEnd w:id="2"/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锅炉标准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SO2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NOX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烟气黑度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林格曼黑度，级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属性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产品质量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4" w:type="dxa"/>
            <w:gridSpan w:val="4"/>
            <w:shd w:val="clear" w:color="auto" w:fill="auto"/>
            <w:vAlign w:val="center"/>
          </w:tcPr>
          <w:p>
            <w:pPr>
              <w:ind w:firstLine="360" w:firstLineChars="200"/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请填写相关产品标准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有资质单位提供的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检测报告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93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有害物质限量要求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</w:t>
            </w:r>
          </w:p>
        </w:tc>
        <w:tc>
          <w:tcPr>
            <w:tcW w:w="3104" w:type="dxa"/>
            <w:gridSpan w:val="4"/>
            <w:shd w:val="clear" w:color="auto" w:fill="auto"/>
            <w:vAlign w:val="center"/>
          </w:tcPr>
          <w:p>
            <w:pPr>
              <w:ind w:firstLine="360" w:firstLineChars="200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tcBorders/>
            <w:shd w:val="clear" w:color="auto" w:fill="auto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符合ROSE指令要求</w:t>
            </w:r>
          </w:p>
        </w:tc>
        <w:tc>
          <w:tcPr>
            <w:tcW w:w="138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93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</w:t>
            </w:r>
          </w:p>
        </w:tc>
        <w:tc>
          <w:tcPr>
            <w:tcW w:w="3104" w:type="dxa"/>
            <w:gridSpan w:val="4"/>
            <w:shd w:val="clear" w:color="auto" w:fill="auto"/>
            <w:vAlign w:val="center"/>
          </w:tcPr>
          <w:p>
            <w:pPr>
              <w:ind w:firstLine="360" w:firstLineChars="200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/>
            <w:shd w:val="clear" w:color="auto" w:fill="auto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893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汞</w:t>
            </w:r>
          </w:p>
        </w:tc>
        <w:tc>
          <w:tcPr>
            <w:tcW w:w="3104" w:type="dxa"/>
            <w:gridSpan w:val="4"/>
            <w:shd w:val="clear" w:color="auto" w:fill="auto"/>
            <w:vAlign w:val="center"/>
          </w:tcPr>
          <w:p>
            <w:pPr>
              <w:ind w:firstLine="360" w:firstLineChars="200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/>
            <w:shd w:val="clear" w:color="auto" w:fill="auto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3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六价铬</w:t>
            </w:r>
          </w:p>
        </w:tc>
        <w:tc>
          <w:tcPr>
            <w:tcW w:w="3104" w:type="dxa"/>
            <w:gridSpan w:val="4"/>
            <w:shd w:val="clear" w:color="auto" w:fill="auto"/>
            <w:vAlign w:val="center"/>
          </w:tcPr>
          <w:p>
            <w:pPr>
              <w:ind w:firstLine="360" w:firstLineChars="200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/>
            <w:shd w:val="clear" w:color="auto" w:fill="auto"/>
            <w:vAlign w:val="center"/>
          </w:tcPr>
          <w:p>
            <w:pP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326EF"/>
    <w:rsid w:val="308F36F1"/>
    <w:rsid w:val="51675872"/>
    <w:rsid w:val="628A3A1D"/>
    <w:rsid w:val="680D5484"/>
    <w:rsid w:val="79780B57"/>
    <w:rsid w:val="7E18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957</Characters>
  <Lines>0</Lines>
  <Paragraphs>0</Paragraphs>
  <TotalTime>2</TotalTime>
  <ScaleCrop>false</ScaleCrop>
  <LinksUpToDate>false</LinksUpToDate>
  <CharactersWithSpaces>1032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2022-04-20T00:41:00Z</dcterms:created>
  <dc:creator>Administrator.DESKTOP-QB4BOKD</dc:creator>
  <cp:lastModifiedBy>魏</cp:lastModifiedBy>
  <dcterms:modified xsi:type="dcterms:W3CDTF">2022-04-21T02:24:11Z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C58A9C9240A847819DFB545D32BA960F</vt:lpwstr>
  </property>
</Properties>
</file>