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DB73A" w14:textId="77777777" w:rsidR="001C6349" w:rsidRDefault="001C6349" w:rsidP="001C6349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附件1：</w:t>
      </w:r>
    </w:p>
    <w:p w14:paraId="6D8B3077" w14:textId="77777777" w:rsidR="001C6349" w:rsidRDefault="001C6349" w:rsidP="001C6349">
      <w:pPr>
        <w:spacing w:afterLines="50" w:after="156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拟讨论的智能</w:t>
      </w:r>
      <w:proofErr w:type="gramStart"/>
      <w:r>
        <w:rPr>
          <w:rFonts w:ascii="宋体" w:hAnsi="宋体" w:hint="eastAsia"/>
          <w:sz w:val="28"/>
          <w:szCs w:val="28"/>
        </w:rPr>
        <w:t>制造团标</w:t>
      </w:r>
      <w:proofErr w:type="gramEnd"/>
      <w:r>
        <w:rPr>
          <w:rFonts w:ascii="宋体" w:hAnsi="宋体" w:hint="eastAsia"/>
          <w:sz w:val="28"/>
          <w:szCs w:val="28"/>
        </w:rPr>
        <w:t>项目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3215"/>
        <w:gridCol w:w="2418"/>
        <w:gridCol w:w="6435"/>
        <w:gridCol w:w="1201"/>
      </w:tblGrid>
      <w:tr w:rsidR="001C6349" w14:paraId="76525E01" w14:textId="77777777" w:rsidTr="0047791C">
        <w:trPr>
          <w:trHeight w:val="567"/>
          <w:tblHeader/>
          <w:jc w:val="center"/>
        </w:trPr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CF43F0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序号</w:t>
            </w:r>
          </w:p>
        </w:tc>
        <w:tc>
          <w:tcPr>
            <w:tcW w:w="11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6E07A9" w14:textId="77777777" w:rsidR="001C6349" w:rsidRDefault="001C6349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标准项目名称</w:t>
            </w:r>
          </w:p>
        </w:tc>
        <w:tc>
          <w:tcPr>
            <w:tcW w:w="86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289E16" w14:textId="77777777" w:rsidR="001C6349" w:rsidRDefault="001C6349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项目计划编号</w:t>
            </w:r>
          </w:p>
        </w:tc>
        <w:tc>
          <w:tcPr>
            <w:tcW w:w="231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45749B" w14:textId="77777777" w:rsidR="001C6349" w:rsidRDefault="001C6349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</w:rPr>
              <w:t>起草单位及相关单位</w:t>
            </w:r>
          </w:p>
        </w:tc>
        <w:tc>
          <w:tcPr>
            <w:tcW w:w="4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972424" w14:textId="77777777" w:rsidR="001C6349" w:rsidRDefault="001C6349" w:rsidP="0047791C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备注</w:t>
            </w:r>
          </w:p>
        </w:tc>
      </w:tr>
      <w:tr w:rsidR="001C6349" w14:paraId="38B95E5B" w14:textId="77777777" w:rsidTr="0047791C">
        <w:trPr>
          <w:trHeight w:val="823"/>
          <w:jc w:val="center"/>
        </w:trPr>
        <w:tc>
          <w:tcPr>
            <w:tcW w:w="5000" w:type="pct"/>
            <w:gridSpan w:val="5"/>
            <w:vAlign w:val="center"/>
          </w:tcPr>
          <w:p w14:paraId="50ED3FE7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分组讨论：第一组</w:t>
            </w:r>
          </w:p>
        </w:tc>
      </w:tr>
      <w:tr w:rsidR="001C6349" w14:paraId="22588C9B" w14:textId="77777777" w:rsidTr="0047791C">
        <w:trPr>
          <w:trHeight w:val="996"/>
          <w:jc w:val="center"/>
        </w:trPr>
        <w:tc>
          <w:tcPr>
            <w:tcW w:w="237" w:type="pct"/>
            <w:vAlign w:val="center"/>
          </w:tcPr>
          <w:p w14:paraId="3A658FF1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654FE3F2" w14:textId="77777777" w:rsidR="001C6349" w:rsidRDefault="001C6349" w:rsidP="0047791C"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铝用炭阳极炭碗自动填料（湿料）设备技术规范</w:t>
            </w:r>
          </w:p>
        </w:tc>
        <w:tc>
          <w:tcPr>
            <w:tcW w:w="868" w:type="pct"/>
            <w:vAlign w:val="center"/>
          </w:tcPr>
          <w:p w14:paraId="44E89B1F" w14:textId="77777777" w:rsidR="001C6349" w:rsidRDefault="001C6349" w:rsidP="0047791C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17号2022-035-T/CNIA</w:t>
            </w:r>
          </w:p>
        </w:tc>
        <w:tc>
          <w:tcPr>
            <w:tcW w:w="2310" w:type="pct"/>
            <w:vAlign w:val="center"/>
          </w:tcPr>
          <w:p w14:paraId="2A93D6CB" w14:textId="77777777" w:rsidR="001C6349" w:rsidRDefault="001C6349" w:rsidP="0047791C">
            <w:pPr>
              <w:widowControl/>
              <w:spacing w:line="26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中铝郑州有色金属研究院有限公司、赤壁长城炭素制品有限公司</w:t>
            </w:r>
          </w:p>
        </w:tc>
        <w:tc>
          <w:tcPr>
            <w:tcW w:w="430" w:type="pct"/>
            <w:vAlign w:val="center"/>
          </w:tcPr>
          <w:p w14:paraId="04A3FE1F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42077353" w14:textId="77777777" w:rsidTr="0047791C">
        <w:trPr>
          <w:trHeight w:val="1047"/>
          <w:jc w:val="center"/>
        </w:trPr>
        <w:tc>
          <w:tcPr>
            <w:tcW w:w="237" w:type="pct"/>
            <w:vAlign w:val="center"/>
          </w:tcPr>
          <w:p w14:paraId="3A16E9A1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1C0D9EBB" w14:textId="77777777" w:rsidR="001C6349" w:rsidRDefault="001C6349" w:rsidP="0047791C">
            <w:pPr>
              <w:widowControl/>
              <w:spacing w:line="26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铝电解槽智能打壳控制系统技术规范</w:t>
            </w:r>
          </w:p>
        </w:tc>
        <w:tc>
          <w:tcPr>
            <w:tcW w:w="868" w:type="pct"/>
            <w:vAlign w:val="center"/>
          </w:tcPr>
          <w:p w14:paraId="518F2C39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17号2022-036-T/CNIA</w:t>
            </w:r>
          </w:p>
        </w:tc>
        <w:tc>
          <w:tcPr>
            <w:tcW w:w="2310" w:type="pct"/>
            <w:vAlign w:val="center"/>
          </w:tcPr>
          <w:p w14:paraId="7CA05AB3" w14:textId="77777777" w:rsidR="001C6349" w:rsidRDefault="001C6349" w:rsidP="0047791C">
            <w:pPr>
              <w:widowControl/>
              <w:spacing w:line="26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中铝郑州有色金属研究院有限公司、云铝涌</w:t>
            </w:r>
            <w:proofErr w:type="gramStart"/>
            <w:r>
              <w:rPr>
                <w:rFonts w:ascii="宋体" w:hAnsi="宋体" w:hint="eastAsia"/>
                <w:szCs w:val="21"/>
              </w:rPr>
              <w:t>鑫</w:t>
            </w:r>
            <w:proofErr w:type="gramEnd"/>
            <w:r>
              <w:rPr>
                <w:rFonts w:ascii="宋体" w:hAnsi="宋体" w:hint="eastAsia"/>
                <w:szCs w:val="21"/>
              </w:rPr>
              <w:t>铝业公司、中铝青海铝厂、</w:t>
            </w:r>
            <w:proofErr w:type="gramStart"/>
            <w:r>
              <w:rPr>
                <w:rFonts w:ascii="宋体" w:hAnsi="宋体" w:hint="eastAsia"/>
                <w:szCs w:val="21"/>
              </w:rPr>
              <w:t>重庆旗能铝业</w:t>
            </w:r>
            <w:proofErr w:type="gramEnd"/>
            <w:r>
              <w:rPr>
                <w:rFonts w:ascii="宋体" w:hAnsi="宋体" w:hint="eastAsia"/>
                <w:szCs w:val="21"/>
              </w:rPr>
              <w:t>、南山铝业、郑州经纬科技</w:t>
            </w:r>
          </w:p>
        </w:tc>
        <w:tc>
          <w:tcPr>
            <w:tcW w:w="430" w:type="pct"/>
            <w:vAlign w:val="center"/>
          </w:tcPr>
          <w:p w14:paraId="2EC4769F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38BB983E" w14:textId="77777777" w:rsidTr="0047791C">
        <w:trPr>
          <w:trHeight w:val="1330"/>
          <w:jc w:val="center"/>
        </w:trPr>
        <w:tc>
          <w:tcPr>
            <w:tcW w:w="237" w:type="pct"/>
            <w:vAlign w:val="center"/>
          </w:tcPr>
          <w:p w14:paraId="32E00E85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5899D636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新型碳/碳复合材料整体成型内衬的铝电解槽燃气焙烧启动技术规范</w:t>
            </w:r>
          </w:p>
        </w:tc>
        <w:tc>
          <w:tcPr>
            <w:tcW w:w="868" w:type="pct"/>
            <w:vAlign w:val="center"/>
          </w:tcPr>
          <w:p w14:paraId="20BBC3EA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17号2022-039-T/CNIA</w:t>
            </w:r>
          </w:p>
        </w:tc>
        <w:tc>
          <w:tcPr>
            <w:tcW w:w="2310" w:type="pct"/>
            <w:vAlign w:val="center"/>
          </w:tcPr>
          <w:p w14:paraId="5E57A9DE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贵阳铝镁设计研究院有限公司、中国铝业股份有限公司贵州分公司、遵义铝业股份有限公司、贵州康格力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炭素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材料有限公司、贵州顺安机电设备有限公司、中铝智能科技发展有限公司</w:t>
            </w:r>
          </w:p>
        </w:tc>
        <w:tc>
          <w:tcPr>
            <w:tcW w:w="430" w:type="pct"/>
            <w:vAlign w:val="center"/>
          </w:tcPr>
          <w:p w14:paraId="641C9CE3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061C9222" w14:textId="77777777" w:rsidTr="0047791C">
        <w:trPr>
          <w:trHeight w:val="1507"/>
          <w:jc w:val="center"/>
        </w:trPr>
        <w:tc>
          <w:tcPr>
            <w:tcW w:w="237" w:type="pct"/>
            <w:vAlign w:val="center"/>
          </w:tcPr>
          <w:p w14:paraId="0FCC4BF5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2B8AA9C8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新型碳/碳复合材料整体成型内衬的智能机器人操作技术规范</w:t>
            </w:r>
          </w:p>
        </w:tc>
        <w:tc>
          <w:tcPr>
            <w:tcW w:w="868" w:type="pct"/>
            <w:vAlign w:val="center"/>
          </w:tcPr>
          <w:p w14:paraId="01A024D8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17号2022-040-T/CNIA</w:t>
            </w:r>
          </w:p>
        </w:tc>
        <w:tc>
          <w:tcPr>
            <w:tcW w:w="2310" w:type="pct"/>
            <w:vAlign w:val="center"/>
          </w:tcPr>
          <w:p w14:paraId="77B21502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spacing w:val="-5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贵阳铝镁设计研究院有限公司、贵州顺安机电设备有限公司、遵义铝业股份有限公司、中国铝业股份有限公司贵州分公司、贵州康格力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炭素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材料有限公司、武汉大学、云南云铝绿源慧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邦工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程技术有限公司、中铝智能科技发展有限公司</w:t>
            </w:r>
          </w:p>
        </w:tc>
        <w:tc>
          <w:tcPr>
            <w:tcW w:w="430" w:type="pct"/>
            <w:vAlign w:val="center"/>
          </w:tcPr>
          <w:p w14:paraId="05DCE3D2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0CB38B1A" w14:textId="77777777" w:rsidTr="0047791C">
        <w:trPr>
          <w:trHeight w:val="1166"/>
          <w:jc w:val="center"/>
        </w:trPr>
        <w:tc>
          <w:tcPr>
            <w:tcW w:w="237" w:type="pct"/>
            <w:vAlign w:val="center"/>
          </w:tcPr>
          <w:p w14:paraId="111EE797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5.</w:t>
            </w:r>
          </w:p>
        </w:tc>
        <w:tc>
          <w:tcPr>
            <w:tcW w:w="1154" w:type="pct"/>
            <w:vAlign w:val="center"/>
          </w:tcPr>
          <w:p w14:paraId="69A73909" w14:textId="77777777" w:rsidR="001C6349" w:rsidRDefault="001C6349" w:rsidP="0047791C">
            <w:pPr>
              <w:spacing w:line="0" w:lineRule="atLeas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有色智慧配电室及监控云平台技术规范</w:t>
            </w:r>
          </w:p>
        </w:tc>
        <w:tc>
          <w:tcPr>
            <w:tcW w:w="868" w:type="pct"/>
            <w:vAlign w:val="center"/>
          </w:tcPr>
          <w:p w14:paraId="4F43FC6A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17号2022-028-T/CNIA</w:t>
            </w:r>
          </w:p>
        </w:tc>
        <w:tc>
          <w:tcPr>
            <w:tcW w:w="2310" w:type="pct"/>
            <w:vAlign w:val="center"/>
          </w:tcPr>
          <w:p w14:paraId="7E3748CB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杭州华成设计研究院有限公司、中铝智能科技发展有限公司、珠海派诺科技股份有限公司</w:t>
            </w:r>
          </w:p>
        </w:tc>
        <w:tc>
          <w:tcPr>
            <w:tcW w:w="430" w:type="pct"/>
            <w:vAlign w:val="center"/>
          </w:tcPr>
          <w:p w14:paraId="29F08F3B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20F73A93" w14:textId="77777777" w:rsidTr="0047791C">
        <w:trPr>
          <w:trHeight w:val="823"/>
          <w:jc w:val="center"/>
        </w:trPr>
        <w:tc>
          <w:tcPr>
            <w:tcW w:w="5000" w:type="pct"/>
            <w:gridSpan w:val="5"/>
            <w:vAlign w:val="center"/>
          </w:tcPr>
          <w:p w14:paraId="5EEC0E8E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分组讨论：第二组</w:t>
            </w:r>
          </w:p>
        </w:tc>
      </w:tr>
      <w:tr w:rsidR="001C6349" w14:paraId="1A0B6853" w14:textId="77777777" w:rsidTr="0047791C">
        <w:trPr>
          <w:trHeight w:val="1107"/>
          <w:jc w:val="center"/>
        </w:trPr>
        <w:tc>
          <w:tcPr>
            <w:tcW w:w="237" w:type="pct"/>
            <w:vAlign w:val="center"/>
          </w:tcPr>
          <w:p w14:paraId="478EDCD6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</w:p>
        </w:tc>
        <w:tc>
          <w:tcPr>
            <w:tcW w:w="1154" w:type="pct"/>
            <w:vAlign w:val="center"/>
          </w:tcPr>
          <w:p w14:paraId="4EBAE9DD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bidi="ar"/>
              </w:rPr>
              <w:t>有色金属矿山高浓度膏体智能充填系统技术规范</w:t>
            </w:r>
          </w:p>
        </w:tc>
        <w:tc>
          <w:tcPr>
            <w:tcW w:w="868" w:type="pct"/>
            <w:vAlign w:val="center"/>
          </w:tcPr>
          <w:p w14:paraId="73AAA13E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17号2022-024-T/CNIA</w:t>
            </w:r>
          </w:p>
        </w:tc>
        <w:tc>
          <w:tcPr>
            <w:tcW w:w="2310" w:type="pct"/>
            <w:vAlign w:val="center"/>
          </w:tcPr>
          <w:p w14:paraId="73F8BF2E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pacing w:val="-5"/>
                <w:szCs w:val="21"/>
              </w:rPr>
              <w:t>中国恩菲工程技术有限公司、云南驰宏锌锗股份有限公司、香格里拉市</w:t>
            </w:r>
            <w:proofErr w:type="gramStart"/>
            <w:r>
              <w:rPr>
                <w:rFonts w:ascii="宋体" w:hAnsi="宋体" w:hint="eastAsia"/>
                <w:spacing w:val="-5"/>
                <w:szCs w:val="21"/>
              </w:rPr>
              <w:t>云矿红牛</w:t>
            </w:r>
            <w:proofErr w:type="gramEnd"/>
            <w:r>
              <w:rPr>
                <w:rFonts w:ascii="宋体" w:hAnsi="宋体" w:hint="eastAsia"/>
                <w:spacing w:val="-5"/>
                <w:szCs w:val="21"/>
              </w:rPr>
              <w:t>矿业有限公司、长沙矿山研究院有限责任公司、北京科技大学、大冶有色金属有限责任公司、北方矿业有限责任公司</w:t>
            </w:r>
          </w:p>
        </w:tc>
        <w:tc>
          <w:tcPr>
            <w:tcW w:w="430" w:type="pct"/>
            <w:vAlign w:val="center"/>
          </w:tcPr>
          <w:p w14:paraId="28CB4B10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28756887" w14:textId="77777777" w:rsidTr="0047791C">
        <w:trPr>
          <w:trHeight w:val="1080"/>
          <w:jc w:val="center"/>
        </w:trPr>
        <w:tc>
          <w:tcPr>
            <w:tcW w:w="237" w:type="pct"/>
            <w:vAlign w:val="center"/>
          </w:tcPr>
          <w:p w14:paraId="42AE04E1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</w:p>
        </w:tc>
        <w:tc>
          <w:tcPr>
            <w:tcW w:w="1154" w:type="pct"/>
            <w:vAlign w:val="center"/>
          </w:tcPr>
          <w:p w14:paraId="28FE0594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有色金属行业精矿智能物流系统技术规范</w:t>
            </w:r>
          </w:p>
        </w:tc>
        <w:tc>
          <w:tcPr>
            <w:tcW w:w="868" w:type="pct"/>
            <w:vAlign w:val="center"/>
          </w:tcPr>
          <w:p w14:paraId="3428D070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17号2022-025-T/CNIA</w:t>
            </w:r>
          </w:p>
        </w:tc>
        <w:tc>
          <w:tcPr>
            <w:tcW w:w="2310" w:type="pct"/>
            <w:vAlign w:val="center"/>
          </w:tcPr>
          <w:p w14:paraId="1CD13214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江西铜业股份有限公司、北</w:t>
            </w:r>
            <w:proofErr w:type="gramStart"/>
            <w:r>
              <w:rPr>
                <w:rFonts w:ascii="宋体" w:hAnsi="宋体" w:hint="eastAsia"/>
                <w:szCs w:val="21"/>
              </w:rPr>
              <w:t>矿智云</w:t>
            </w:r>
            <w:proofErr w:type="gramEnd"/>
            <w:r>
              <w:rPr>
                <w:rFonts w:ascii="宋体" w:hAnsi="宋体" w:hint="eastAsia"/>
                <w:szCs w:val="21"/>
              </w:rPr>
              <w:t>科技（北京）有限公司、江西起重机械总厂有限公司、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江西众加利</w:t>
            </w:r>
            <w:proofErr w:type="gramEnd"/>
            <w:r>
              <w:rPr>
                <w:rFonts w:ascii="宋体" w:hAnsi="宋体" w:hint="eastAsia"/>
                <w:szCs w:val="21"/>
              </w:rPr>
              <w:t>高科技股份有限公司、</w:t>
            </w:r>
            <w:proofErr w:type="gramStart"/>
            <w:r>
              <w:rPr>
                <w:rFonts w:ascii="宋体" w:hAnsi="宋体" w:hint="eastAsia"/>
                <w:szCs w:val="21"/>
              </w:rPr>
              <w:t>南昌新铁实业</w:t>
            </w:r>
            <w:proofErr w:type="gramEnd"/>
            <w:r>
              <w:rPr>
                <w:rFonts w:ascii="宋体" w:hAnsi="宋体" w:hint="eastAsia"/>
                <w:szCs w:val="21"/>
              </w:rPr>
              <w:t>有限公司</w:t>
            </w:r>
          </w:p>
        </w:tc>
        <w:tc>
          <w:tcPr>
            <w:tcW w:w="430" w:type="pct"/>
            <w:vAlign w:val="center"/>
          </w:tcPr>
          <w:p w14:paraId="207AF77E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67FF108A" w14:textId="77777777" w:rsidTr="0047791C">
        <w:trPr>
          <w:trHeight w:val="1395"/>
          <w:jc w:val="center"/>
        </w:trPr>
        <w:tc>
          <w:tcPr>
            <w:tcW w:w="237" w:type="pct"/>
            <w:vAlign w:val="center"/>
          </w:tcPr>
          <w:p w14:paraId="3B37CF05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</w:p>
        </w:tc>
        <w:tc>
          <w:tcPr>
            <w:tcW w:w="1154" w:type="pct"/>
            <w:vAlign w:val="center"/>
          </w:tcPr>
          <w:p w14:paraId="670DD3B2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有色金属矿山矿浆pH智能控制系统技术规范</w:t>
            </w:r>
          </w:p>
        </w:tc>
        <w:tc>
          <w:tcPr>
            <w:tcW w:w="868" w:type="pct"/>
            <w:vAlign w:val="center"/>
          </w:tcPr>
          <w:p w14:paraId="187F4E8D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17号2022-026-T/CNIA</w:t>
            </w:r>
          </w:p>
        </w:tc>
        <w:tc>
          <w:tcPr>
            <w:tcW w:w="2310" w:type="pct"/>
            <w:vAlign w:val="center"/>
          </w:tcPr>
          <w:p w14:paraId="66F52680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矿冶科技集团有限公司、云南迪庆矿业开发有限责任公司、紫金矿业集团股份有限公司、西部矿业股份有限公司、中国五矿集团有限公司、中国大冶有色金属集团、金川集团股份有限公司、铜陵有色金属集团控股有限公司</w:t>
            </w:r>
          </w:p>
        </w:tc>
        <w:tc>
          <w:tcPr>
            <w:tcW w:w="430" w:type="pct"/>
            <w:vAlign w:val="center"/>
          </w:tcPr>
          <w:p w14:paraId="65D2EDF0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3B2A6252" w14:textId="77777777" w:rsidTr="0047791C">
        <w:trPr>
          <w:trHeight w:val="823"/>
          <w:jc w:val="center"/>
        </w:trPr>
        <w:tc>
          <w:tcPr>
            <w:tcW w:w="237" w:type="pct"/>
            <w:vAlign w:val="center"/>
          </w:tcPr>
          <w:p w14:paraId="3F2A5DBE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</w:p>
        </w:tc>
        <w:tc>
          <w:tcPr>
            <w:tcW w:w="1154" w:type="pct"/>
            <w:vAlign w:val="center"/>
          </w:tcPr>
          <w:p w14:paraId="575B132B" w14:textId="77777777" w:rsidR="001C6349" w:rsidRDefault="001C6349" w:rsidP="0047791C">
            <w:pPr>
              <w:spacing w:line="0" w:lineRule="atLeas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锌</w:t>
            </w:r>
            <w:proofErr w:type="gramEnd"/>
            <w:r>
              <w:rPr>
                <w:rFonts w:ascii="宋体" w:hAnsi="宋体" w:hint="eastAsia"/>
                <w:szCs w:val="21"/>
              </w:rPr>
              <w:t>冶炼固</w:t>
            </w:r>
            <w:proofErr w:type="gramStart"/>
            <w:r>
              <w:rPr>
                <w:rFonts w:ascii="宋体" w:hAnsi="宋体" w:hint="eastAsia"/>
                <w:szCs w:val="21"/>
              </w:rPr>
              <w:t>废综合</w:t>
            </w:r>
            <w:proofErr w:type="gramEnd"/>
            <w:r>
              <w:rPr>
                <w:rFonts w:ascii="宋体" w:hAnsi="宋体" w:hint="eastAsia"/>
                <w:szCs w:val="21"/>
              </w:rPr>
              <w:t>处置信息化监管技术规范</w:t>
            </w:r>
          </w:p>
        </w:tc>
        <w:tc>
          <w:tcPr>
            <w:tcW w:w="868" w:type="pct"/>
            <w:vAlign w:val="center"/>
          </w:tcPr>
          <w:p w14:paraId="5BFB4DF5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17号2022-027-T/CNIA</w:t>
            </w:r>
          </w:p>
        </w:tc>
        <w:tc>
          <w:tcPr>
            <w:tcW w:w="2310" w:type="pct"/>
            <w:vAlign w:val="center"/>
          </w:tcPr>
          <w:p w14:paraId="52EA9B13" w14:textId="77777777" w:rsidR="001C6349" w:rsidRDefault="001C6349" w:rsidP="0047791C">
            <w:pPr>
              <w:spacing w:line="0" w:lineRule="atLeast"/>
              <w:textAlignment w:val="baseline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中国科学院过程工程研究所、中国恩菲工程技术有限公司、株洲冶炼集团股份有限公司、湖南株冶有色金属有限公司、中南大学</w:t>
            </w:r>
          </w:p>
        </w:tc>
        <w:tc>
          <w:tcPr>
            <w:tcW w:w="430" w:type="pct"/>
            <w:vAlign w:val="center"/>
          </w:tcPr>
          <w:p w14:paraId="0D4C1766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6F6B0AA3" w14:textId="77777777" w:rsidTr="0047791C">
        <w:trPr>
          <w:trHeight w:val="823"/>
          <w:jc w:val="center"/>
        </w:trPr>
        <w:tc>
          <w:tcPr>
            <w:tcW w:w="237" w:type="pct"/>
            <w:vAlign w:val="center"/>
          </w:tcPr>
          <w:p w14:paraId="640ABB74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</w:p>
        </w:tc>
        <w:tc>
          <w:tcPr>
            <w:tcW w:w="1154" w:type="pct"/>
            <w:vAlign w:val="center"/>
          </w:tcPr>
          <w:p w14:paraId="0AC63EEA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铜冶炼转炉智能捅风眼机技术规范</w:t>
            </w:r>
          </w:p>
        </w:tc>
        <w:tc>
          <w:tcPr>
            <w:tcW w:w="868" w:type="pct"/>
            <w:vAlign w:val="center"/>
          </w:tcPr>
          <w:p w14:paraId="72684E74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17号2022-037-T/CNIA</w:t>
            </w:r>
          </w:p>
        </w:tc>
        <w:tc>
          <w:tcPr>
            <w:tcW w:w="2310" w:type="pct"/>
            <w:vAlign w:val="center"/>
          </w:tcPr>
          <w:p w14:paraId="2696A1DE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hint="eastAsia"/>
                <w:szCs w:val="21"/>
              </w:rPr>
              <w:t>江西铜业股份有限公司、云南铜业股份有限公司、铜陵有色金属集团控股有限公司、云南驰宏锌锗股份有限公司</w:t>
            </w:r>
          </w:p>
        </w:tc>
        <w:tc>
          <w:tcPr>
            <w:tcW w:w="430" w:type="pct"/>
            <w:vAlign w:val="center"/>
          </w:tcPr>
          <w:p w14:paraId="7BCC8083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  <w:tr w:rsidR="001C6349" w14:paraId="642C4C7D" w14:textId="77777777" w:rsidTr="0047791C">
        <w:trPr>
          <w:trHeight w:val="823"/>
          <w:jc w:val="center"/>
        </w:trPr>
        <w:tc>
          <w:tcPr>
            <w:tcW w:w="237" w:type="pct"/>
            <w:vAlign w:val="center"/>
          </w:tcPr>
          <w:p w14:paraId="78840287" w14:textId="77777777" w:rsidR="001C6349" w:rsidRDefault="001C6349" w:rsidP="0047791C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6.</w:t>
            </w:r>
          </w:p>
        </w:tc>
        <w:tc>
          <w:tcPr>
            <w:tcW w:w="1154" w:type="pct"/>
            <w:vAlign w:val="center"/>
          </w:tcPr>
          <w:p w14:paraId="7B61E3DC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烟气制酸管道</w:t>
            </w: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联锁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智能控制系统技术规范</w:t>
            </w:r>
          </w:p>
        </w:tc>
        <w:tc>
          <w:tcPr>
            <w:tcW w:w="868" w:type="pct"/>
            <w:vAlign w:val="center"/>
          </w:tcPr>
          <w:p w14:paraId="756F61A2" w14:textId="77777777" w:rsidR="001C6349" w:rsidRDefault="001C6349" w:rsidP="004779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proofErr w:type="gramStart"/>
            <w:r>
              <w:rPr>
                <w:rFonts w:ascii="宋体" w:hAnsi="宋体" w:hint="eastAsia"/>
                <w:szCs w:val="21"/>
              </w:rPr>
              <w:t>色协科</w:t>
            </w:r>
            <w:proofErr w:type="gramEnd"/>
            <w:r>
              <w:rPr>
                <w:rFonts w:ascii="宋体" w:hAnsi="宋体" w:hint="eastAsia"/>
                <w:szCs w:val="21"/>
              </w:rPr>
              <w:t>字[2022] 17号2022-038-T/CNIA</w:t>
            </w:r>
          </w:p>
        </w:tc>
        <w:tc>
          <w:tcPr>
            <w:tcW w:w="2310" w:type="pct"/>
            <w:vAlign w:val="center"/>
          </w:tcPr>
          <w:p w14:paraId="4D0187A6" w14:textId="77777777" w:rsidR="001C6349" w:rsidRDefault="001C6349" w:rsidP="0047791C">
            <w:pPr>
              <w:widowControl/>
              <w:spacing w:line="300" w:lineRule="exact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kern w:val="0"/>
                <w:szCs w:val="21"/>
              </w:rPr>
              <w:t>阳谷祥光铜业</w:t>
            </w:r>
            <w:proofErr w:type="gramEnd"/>
            <w:r>
              <w:rPr>
                <w:rFonts w:ascii="宋体" w:hAnsi="宋体" w:hint="eastAsia"/>
                <w:kern w:val="0"/>
                <w:szCs w:val="21"/>
              </w:rPr>
              <w:t>有限公司、河南豫光金铅股份有限公司、株洲冶炼集团股份有限公司</w:t>
            </w:r>
          </w:p>
        </w:tc>
        <w:tc>
          <w:tcPr>
            <w:tcW w:w="430" w:type="pct"/>
            <w:vAlign w:val="center"/>
          </w:tcPr>
          <w:p w14:paraId="4EBDD8A0" w14:textId="77777777" w:rsidR="001C6349" w:rsidRDefault="001C6349" w:rsidP="0047791C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讨论</w:t>
            </w:r>
          </w:p>
        </w:tc>
      </w:tr>
    </w:tbl>
    <w:p w14:paraId="127F3380" w14:textId="77777777" w:rsidR="001C6349" w:rsidRDefault="001C6349" w:rsidP="001C6349">
      <w:pPr>
        <w:pStyle w:val="TOC1"/>
        <w:spacing w:before="78" w:after="78"/>
      </w:pPr>
    </w:p>
    <w:p w14:paraId="34E7720B" w14:textId="77777777" w:rsidR="001C6349" w:rsidRDefault="001C6349" w:rsidP="001C6349">
      <w:pPr>
        <w:jc w:val="left"/>
        <w:rPr>
          <w:rFonts w:ascii="宋体" w:hAnsi="宋体"/>
          <w:sz w:val="32"/>
          <w:szCs w:val="32"/>
        </w:rPr>
      </w:pPr>
    </w:p>
    <w:p w14:paraId="2E0EE0D8" w14:textId="77777777" w:rsidR="001C6349" w:rsidRDefault="001C6349" w:rsidP="001C6349">
      <w:pPr>
        <w:jc w:val="left"/>
        <w:rPr>
          <w:rFonts w:ascii="宋体" w:hAnsi="宋体"/>
          <w:sz w:val="32"/>
          <w:szCs w:val="32"/>
        </w:rPr>
      </w:pPr>
    </w:p>
    <w:p w14:paraId="1111834D" w14:textId="77777777" w:rsidR="005E1CBC" w:rsidRDefault="005E1CBC"/>
    <w:sectPr w:rsidR="005E1CBC" w:rsidSect="001C63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558E" w14:textId="77777777" w:rsidR="00D10D3A" w:rsidRDefault="00D10D3A" w:rsidP="001C6349">
      <w:r>
        <w:separator/>
      </w:r>
    </w:p>
  </w:endnote>
  <w:endnote w:type="continuationSeparator" w:id="0">
    <w:p w14:paraId="0779AF90" w14:textId="77777777" w:rsidR="00D10D3A" w:rsidRDefault="00D10D3A" w:rsidP="001C6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10F99" w14:textId="77777777" w:rsidR="00D10D3A" w:rsidRDefault="00D10D3A" w:rsidP="001C6349">
      <w:r>
        <w:separator/>
      </w:r>
    </w:p>
  </w:footnote>
  <w:footnote w:type="continuationSeparator" w:id="0">
    <w:p w14:paraId="517B4397" w14:textId="77777777" w:rsidR="00D10D3A" w:rsidRDefault="00D10D3A" w:rsidP="001C6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2B"/>
    <w:rsid w:val="001C6349"/>
    <w:rsid w:val="005E1CBC"/>
    <w:rsid w:val="00D10D3A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B95CD14-CACE-472F-850B-45B63856D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TOC1"/>
    <w:qFormat/>
    <w:rsid w:val="001C6349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3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3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3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349"/>
    <w:rPr>
      <w:sz w:val="18"/>
      <w:szCs w:val="18"/>
    </w:rPr>
  </w:style>
  <w:style w:type="paragraph" w:styleId="TOC1">
    <w:name w:val="toc 1"/>
    <w:basedOn w:val="a"/>
    <w:next w:val="a"/>
    <w:qFormat/>
    <w:rsid w:val="001C6349"/>
    <w:pPr>
      <w:spacing w:beforeLines="25" w:before="25" w:afterLines="25" w:after="25"/>
      <w:jc w:val="left"/>
    </w:pPr>
    <w:rPr>
      <w:rFonts w:ascii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2022-03-26T03:49:00Z</dcterms:created>
  <dcterms:modified xsi:type="dcterms:W3CDTF">2022-03-26T03:50:00Z</dcterms:modified>
</cp:coreProperties>
</file>