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20" w:rsidRDefault="004A05C8">
      <w:pPr>
        <w:spacing w:line="300" w:lineRule="exact"/>
        <w:jc w:val="center"/>
        <w:rPr>
          <w:rFonts w:ascii="方正小标宋简体" w:eastAsia="方正小标宋简体" w:hAnsi="宋体"/>
          <w:bCs/>
          <w:kern w:val="0"/>
          <w:sz w:val="30"/>
          <w:szCs w:val="30"/>
        </w:rPr>
      </w:pPr>
      <w:r>
        <w:rPr>
          <w:rFonts w:ascii="方正小标宋简体" w:eastAsia="方正小标宋简体" w:hAnsi="宋体" w:hint="eastAsia"/>
          <w:bCs/>
          <w:kern w:val="0"/>
          <w:sz w:val="30"/>
          <w:szCs w:val="30"/>
        </w:rPr>
        <w:t>《有色金属工业测量设备</w:t>
      </w:r>
      <w:r>
        <w:rPr>
          <w:rFonts w:ascii="方正小标宋简体" w:eastAsia="方正小标宋简体" w:hAnsi="宋体"/>
          <w:bCs/>
          <w:kern w:val="0"/>
          <w:sz w:val="30"/>
          <w:szCs w:val="30"/>
        </w:rPr>
        <w:t>A</w:t>
      </w:r>
      <w:r>
        <w:rPr>
          <w:rFonts w:ascii="方正小标宋简体" w:eastAsia="方正小标宋简体" w:hAnsi="宋体" w:hint="eastAsia"/>
          <w:bCs/>
          <w:kern w:val="0"/>
          <w:sz w:val="30"/>
          <w:szCs w:val="30"/>
        </w:rPr>
        <w:t>、</w:t>
      </w:r>
      <w:r>
        <w:rPr>
          <w:rFonts w:ascii="方正小标宋简体" w:eastAsia="方正小标宋简体" w:hAnsi="宋体"/>
          <w:bCs/>
          <w:kern w:val="0"/>
          <w:sz w:val="30"/>
          <w:szCs w:val="30"/>
        </w:rPr>
        <w:t>B</w:t>
      </w:r>
      <w:r>
        <w:rPr>
          <w:rFonts w:ascii="方正小标宋简体" w:eastAsia="方正小标宋简体" w:hAnsi="宋体" w:hint="eastAsia"/>
          <w:bCs/>
          <w:kern w:val="0"/>
          <w:sz w:val="30"/>
          <w:szCs w:val="30"/>
        </w:rPr>
        <w:t>、</w:t>
      </w:r>
      <w:r>
        <w:rPr>
          <w:rFonts w:ascii="方正小标宋简体" w:eastAsia="方正小标宋简体" w:hAnsi="宋体"/>
          <w:bCs/>
          <w:kern w:val="0"/>
          <w:sz w:val="30"/>
          <w:szCs w:val="30"/>
        </w:rPr>
        <w:t>C</w:t>
      </w:r>
      <w:r>
        <w:rPr>
          <w:rFonts w:ascii="方正小标宋简体" w:eastAsia="方正小标宋简体" w:hAnsi="宋体" w:hint="eastAsia"/>
          <w:bCs/>
          <w:kern w:val="0"/>
          <w:sz w:val="30"/>
          <w:szCs w:val="30"/>
        </w:rPr>
        <w:t>分类管理规范》</w:t>
      </w:r>
    </w:p>
    <w:p w:rsidR="00CF4D20" w:rsidRDefault="004A05C8">
      <w:pPr>
        <w:spacing w:line="300" w:lineRule="exact"/>
        <w:jc w:val="center"/>
        <w:rPr>
          <w:rFonts w:eastAsia="黑体"/>
          <w:b/>
          <w:kern w:val="0"/>
          <w:sz w:val="30"/>
          <w:szCs w:val="30"/>
        </w:rPr>
      </w:pPr>
      <w:r>
        <w:rPr>
          <w:rFonts w:eastAsia="黑体"/>
          <w:b/>
          <w:kern w:val="0"/>
          <w:sz w:val="30"/>
          <w:szCs w:val="30"/>
        </w:rPr>
        <w:t>Standard for Classified Management of Measuring Equipment</w:t>
      </w:r>
    </w:p>
    <w:p w:rsidR="00CF4D20" w:rsidRDefault="004A05C8">
      <w:pPr>
        <w:spacing w:line="300" w:lineRule="exact"/>
        <w:jc w:val="center"/>
        <w:rPr>
          <w:rFonts w:ascii="Calibri" w:hAnsi="Calibri"/>
          <w:b/>
          <w:sz w:val="31"/>
          <w:szCs w:val="22"/>
        </w:rPr>
      </w:pPr>
      <w:r>
        <w:rPr>
          <w:rFonts w:eastAsia="黑体"/>
          <w:b/>
          <w:kern w:val="0"/>
          <w:sz w:val="30"/>
          <w:szCs w:val="30"/>
        </w:rPr>
        <w:t>A, B and C in Non-ferrous Industry</w:t>
      </w:r>
    </w:p>
    <w:p w:rsidR="00CF4D20" w:rsidRDefault="004A05C8">
      <w:pPr>
        <w:spacing w:line="300" w:lineRule="exact"/>
        <w:jc w:val="center"/>
        <w:rPr>
          <w:rFonts w:ascii="宋体"/>
          <w:b/>
          <w:sz w:val="28"/>
          <w:szCs w:val="28"/>
        </w:rPr>
      </w:pPr>
      <w:r>
        <w:rPr>
          <w:rFonts w:ascii="宋体" w:hAnsi="宋体" w:hint="eastAsia"/>
          <w:b/>
          <w:sz w:val="28"/>
          <w:szCs w:val="28"/>
        </w:rPr>
        <w:t>标准（</w:t>
      </w:r>
      <w:r>
        <w:rPr>
          <w:rFonts w:ascii="宋体" w:hAnsi="宋体" w:hint="eastAsia"/>
          <w:b/>
          <w:sz w:val="28"/>
          <w:szCs w:val="28"/>
        </w:rPr>
        <w:t>征求意见稿</w:t>
      </w:r>
      <w:r>
        <w:rPr>
          <w:rFonts w:ascii="宋体" w:hAnsi="宋体" w:hint="eastAsia"/>
          <w:b/>
          <w:sz w:val="28"/>
          <w:szCs w:val="28"/>
        </w:rPr>
        <w:t>）编制说明</w:t>
      </w:r>
    </w:p>
    <w:p w:rsidR="00CF4D20" w:rsidRDefault="004A05C8">
      <w:pPr>
        <w:pStyle w:val="af4"/>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任务来源</w:t>
      </w:r>
    </w:p>
    <w:p w:rsidR="00CF4D20" w:rsidRDefault="004A05C8">
      <w:pPr>
        <w:pStyle w:val="1"/>
        <w:spacing w:before="0" w:beforeAutospacing="0" w:after="0" w:afterAutospacing="0" w:line="300" w:lineRule="exact"/>
        <w:ind w:firstLineChars="202" w:firstLine="424"/>
        <w:rPr>
          <w:rStyle w:val="af2"/>
          <w:rFonts w:cs="宋体"/>
          <w:sz w:val="21"/>
          <w:szCs w:val="21"/>
        </w:rPr>
      </w:pPr>
      <w:r>
        <w:rPr>
          <w:rStyle w:val="af2"/>
          <w:rFonts w:cs="宋体" w:hint="eastAsia"/>
          <w:sz w:val="21"/>
          <w:szCs w:val="21"/>
        </w:rPr>
        <w:t>根据工业和信息化部办公厅印发关于</w:t>
      </w:r>
      <w:r>
        <w:rPr>
          <w:rStyle w:val="af2"/>
          <w:rFonts w:cs="宋体"/>
          <w:sz w:val="21"/>
          <w:szCs w:val="21"/>
        </w:rPr>
        <w:t>2019</w:t>
      </w:r>
      <w:r>
        <w:rPr>
          <w:rStyle w:val="af2"/>
          <w:rFonts w:cs="宋体" w:hint="eastAsia"/>
          <w:sz w:val="21"/>
          <w:szCs w:val="21"/>
        </w:rPr>
        <w:t>年第三批行业标准制修订计划的通知（），及全国有色金属标准化技术委员会“印发关于行业标准《有色金属工业测量设备</w:t>
      </w:r>
      <w:r>
        <w:rPr>
          <w:rStyle w:val="af2"/>
          <w:rFonts w:cs="宋体"/>
          <w:sz w:val="21"/>
          <w:szCs w:val="21"/>
        </w:rPr>
        <w:t>A</w:t>
      </w:r>
      <w:r>
        <w:rPr>
          <w:rStyle w:val="af2"/>
          <w:rFonts w:cs="宋体" w:hint="eastAsia"/>
          <w:sz w:val="21"/>
          <w:szCs w:val="21"/>
        </w:rPr>
        <w:t>、</w:t>
      </w:r>
      <w:r>
        <w:rPr>
          <w:rStyle w:val="af2"/>
          <w:rFonts w:cs="宋体"/>
          <w:sz w:val="21"/>
          <w:szCs w:val="21"/>
        </w:rPr>
        <w:t>B</w:t>
      </w:r>
      <w:r>
        <w:rPr>
          <w:rStyle w:val="af2"/>
          <w:rFonts w:cs="宋体" w:hint="eastAsia"/>
          <w:sz w:val="21"/>
          <w:szCs w:val="21"/>
        </w:rPr>
        <w:t>、</w:t>
      </w:r>
      <w:r>
        <w:rPr>
          <w:rStyle w:val="af2"/>
          <w:rFonts w:cs="宋体"/>
          <w:sz w:val="21"/>
          <w:szCs w:val="21"/>
        </w:rPr>
        <w:t>C</w:t>
      </w:r>
      <w:r>
        <w:rPr>
          <w:rStyle w:val="af2"/>
          <w:rFonts w:cs="宋体" w:hint="eastAsia"/>
          <w:sz w:val="21"/>
          <w:szCs w:val="21"/>
        </w:rPr>
        <w:t>分类管理规范》行业标准任务落实会议纪要决议”，白银有色集团股份有限公司为标准修订主要承担单位，由</w:t>
      </w:r>
      <w:r>
        <w:rPr>
          <w:rStyle w:val="af2"/>
          <w:rFonts w:cs="宋体" w:hint="eastAsia"/>
          <w:sz w:val="21"/>
        </w:rPr>
        <w:t>江西铜业股份有限公司、云南铜业（集团）有限公司、铜陵有色金属集团控股有限公司、深圳市中金岭南有色金属股份有限公司、阳谷祥光铜业有限公司、金川集团股份有限公司</w:t>
      </w:r>
      <w:r>
        <w:rPr>
          <w:rStyle w:val="af2"/>
          <w:rFonts w:cs="宋体" w:hint="eastAsia"/>
          <w:sz w:val="21"/>
          <w:szCs w:val="21"/>
        </w:rPr>
        <w:t>参加共同完成行业标准《有色金属工业测量设备</w:t>
      </w:r>
      <w:r>
        <w:rPr>
          <w:rStyle w:val="af2"/>
          <w:rFonts w:cs="宋体"/>
          <w:sz w:val="21"/>
          <w:szCs w:val="21"/>
        </w:rPr>
        <w:t>A</w:t>
      </w:r>
      <w:r>
        <w:rPr>
          <w:rStyle w:val="af2"/>
          <w:rFonts w:cs="宋体" w:hint="eastAsia"/>
          <w:sz w:val="21"/>
          <w:szCs w:val="21"/>
        </w:rPr>
        <w:t>、</w:t>
      </w:r>
      <w:r>
        <w:rPr>
          <w:rStyle w:val="af2"/>
          <w:rFonts w:cs="宋体"/>
          <w:sz w:val="21"/>
          <w:szCs w:val="21"/>
        </w:rPr>
        <w:t>B</w:t>
      </w:r>
      <w:r>
        <w:rPr>
          <w:rStyle w:val="af2"/>
          <w:rFonts w:cs="宋体" w:hint="eastAsia"/>
          <w:sz w:val="21"/>
          <w:szCs w:val="21"/>
        </w:rPr>
        <w:t>、</w:t>
      </w:r>
      <w:r>
        <w:rPr>
          <w:rStyle w:val="af2"/>
          <w:rFonts w:cs="宋体"/>
          <w:sz w:val="21"/>
          <w:szCs w:val="21"/>
        </w:rPr>
        <w:t>C</w:t>
      </w:r>
      <w:r>
        <w:rPr>
          <w:rStyle w:val="af2"/>
          <w:rFonts w:cs="宋体" w:hint="eastAsia"/>
          <w:sz w:val="21"/>
          <w:szCs w:val="21"/>
        </w:rPr>
        <w:t>分类管理规范》行业标准修订工作，计划号为</w:t>
      </w:r>
      <w:r>
        <w:rPr>
          <w:rStyle w:val="af2"/>
          <w:rFonts w:cs="宋体"/>
          <w:sz w:val="21"/>
          <w:szCs w:val="21"/>
        </w:rPr>
        <w:t>***</w:t>
      </w:r>
    </w:p>
    <w:p w:rsidR="00CF4D20" w:rsidRDefault="004A05C8">
      <w:pPr>
        <w:pStyle w:val="af4"/>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工作简况</w:t>
      </w:r>
    </w:p>
    <w:p w:rsidR="00CF4D20" w:rsidRDefault="004A05C8">
      <w:pPr>
        <w:spacing w:line="300" w:lineRule="exact"/>
        <w:rPr>
          <w:rFonts w:ascii="黑体" w:eastAsia="黑体" w:hAnsi="黑体"/>
          <w:sz w:val="24"/>
        </w:rPr>
      </w:pPr>
      <w:r>
        <w:rPr>
          <w:rFonts w:ascii="黑体" w:eastAsia="黑体" w:hAnsi="黑体"/>
          <w:sz w:val="24"/>
        </w:rPr>
        <w:t xml:space="preserve">2.1 </w:t>
      </w:r>
      <w:r>
        <w:rPr>
          <w:rFonts w:ascii="黑体" w:eastAsia="黑体" w:hAnsi="黑体" w:hint="eastAsia"/>
          <w:sz w:val="24"/>
        </w:rPr>
        <w:t>立项的目的和意义</w:t>
      </w:r>
    </w:p>
    <w:p w:rsidR="00CF4D20" w:rsidRDefault="004A05C8">
      <w:pPr>
        <w:pStyle w:val="1"/>
        <w:spacing w:before="0" w:beforeAutospacing="0" w:after="0" w:afterAutospacing="0" w:line="300" w:lineRule="exact"/>
        <w:ind w:firstLineChars="202" w:firstLine="424"/>
        <w:rPr>
          <w:rStyle w:val="af2"/>
          <w:rFonts w:cs="宋体"/>
          <w:sz w:val="21"/>
          <w:szCs w:val="21"/>
        </w:rPr>
      </w:pPr>
      <w:r>
        <w:rPr>
          <w:rStyle w:val="af2"/>
          <w:rFonts w:cs="宋体" w:hint="eastAsia"/>
          <w:sz w:val="21"/>
          <w:szCs w:val="21"/>
        </w:rPr>
        <w:t>知识经济时代已经来临，绝大部分有色金属工业企业的工作环境和工作内容都彻底发生了变化。如工艺过程优化创新，设备设施的技术改造，</w:t>
      </w:r>
      <w:r>
        <w:rPr>
          <w:rStyle w:val="af2"/>
          <w:rFonts w:cs="宋体" w:hint="eastAsia"/>
          <w:sz w:val="21"/>
          <w:szCs w:val="21"/>
        </w:rPr>
        <w:t>节能增效改革实施、智能化技术平台的应用等。修订本规范是为了满足有色金属工业企业选用的设备设施先进性与多样性，有必要及时更新和补充相关内容。</w:t>
      </w:r>
    </w:p>
    <w:p w:rsidR="00CF4D20" w:rsidRDefault="004A05C8">
      <w:pPr>
        <w:pStyle w:val="af4"/>
        <w:numPr>
          <w:ilvl w:val="1"/>
          <w:numId w:val="3"/>
        </w:numPr>
        <w:spacing w:line="300" w:lineRule="exact"/>
        <w:ind w:firstLineChars="0"/>
        <w:rPr>
          <w:rFonts w:ascii="黑体" w:eastAsia="黑体" w:hAnsi="黑体"/>
          <w:sz w:val="24"/>
        </w:rPr>
      </w:pPr>
      <w:r>
        <w:rPr>
          <w:rFonts w:ascii="黑体" w:eastAsia="黑体" w:hAnsi="黑体" w:hint="eastAsia"/>
          <w:sz w:val="24"/>
        </w:rPr>
        <w:t>申报单位简况</w:t>
      </w:r>
    </w:p>
    <w:p w:rsidR="00CF4D20" w:rsidRDefault="004A05C8">
      <w:pPr>
        <w:snapToGrid w:val="0"/>
        <w:spacing w:line="300" w:lineRule="exact"/>
        <w:rPr>
          <w:rStyle w:val="af2"/>
          <w:rFonts w:ascii="宋体" w:hAnsi="宋体" w:cs="宋体"/>
          <w:kern w:val="36"/>
          <w:szCs w:val="21"/>
        </w:rPr>
      </w:pPr>
      <w:r>
        <w:rPr>
          <w:rStyle w:val="af2"/>
          <w:rFonts w:ascii="宋体" w:hAnsi="宋体" w:cs="宋体" w:hint="eastAsia"/>
          <w:kern w:val="36"/>
          <w:szCs w:val="21"/>
        </w:rPr>
        <w:t>2.2.1</w:t>
      </w:r>
      <w:r>
        <w:rPr>
          <w:rStyle w:val="af2"/>
          <w:rFonts w:ascii="宋体" w:hAnsi="宋体" w:cs="宋体" w:hint="eastAsia"/>
          <w:kern w:val="36"/>
          <w:szCs w:val="21"/>
        </w:rPr>
        <w:t>白银有色集团股份有限公司</w:t>
      </w:r>
    </w:p>
    <w:p w:rsidR="00CF4D20" w:rsidRDefault="004A05C8">
      <w:pPr>
        <w:snapToGrid w:val="0"/>
        <w:spacing w:line="300" w:lineRule="exact"/>
        <w:ind w:firstLineChars="200" w:firstLine="420"/>
        <w:rPr>
          <w:rStyle w:val="af2"/>
          <w:szCs w:val="21"/>
        </w:rPr>
      </w:pPr>
      <w:r>
        <w:rPr>
          <w:rStyle w:val="af2"/>
          <w:rFonts w:ascii="宋体" w:hAnsi="宋体" w:cs="宋体" w:hint="eastAsia"/>
          <w:b w:val="0"/>
          <w:bCs w:val="0"/>
          <w:kern w:val="36"/>
          <w:szCs w:val="21"/>
        </w:rPr>
        <w:t>白银有色集团股份有限公司是以生产铜、铅、锌、金、银等多种有色金属为主，集采矿、选矿、冶炼、加工、化工和科贸一体化的大型有色金属集团企业。</w:t>
      </w:r>
      <w:r>
        <w:rPr>
          <w:rStyle w:val="af2"/>
          <w:rFonts w:ascii="宋体" w:cs="宋体"/>
          <w:b w:val="0"/>
          <w:bCs w:val="0"/>
          <w:kern w:val="36"/>
          <w:szCs w:val="21"/>
        </w:rPr>
        <w:t> </w:t>
      </w:r>
      <w:r>
        <w:rPr>
          <w:rStyle w:val="af2"/>
          <w:rFonts w:ascii="宋体" w:hAnsi="宋体" w:cs="宋体" w:hint="eastAsia"/>
          <w:b w:val="0"/>
          <w:bCs w:val="0"/>
          <w:kern w:val="36"/>
          <w:szCs w:val="21"/>
        </w:rPr>
        <w:t>截至</w:t>
      </w:r>
      <w:r>
        <w:rPr>
          <w:rStyle w:val="af2"/>
          <w:rFonts w:ascii="宋体" w:hAnsi="宋体" w:cs="宋体"/>
          <w:b w:val="0"/>
          <w:bCs w:val="0"/>
          <w:kern w:val="36"/>
          <w:szCs w:val="21"/>
        </w:rPr>
        <w:t>2013</w:t>
      </w:r>
      <w:r>
        <w:rPr>
          <w:rStyle w:val="af2"/>
          <w:rFonts w:ascii="宋体" w:hAnsi="宋体" w:cs="宋体" w:hint="eastAsia"/>
          <w:b w:val="0"/>
          <w:bCs w:val="0"/>
          <w:kern w:val="36"/>
          <w:szCs w:val="21"/>
        </w:rPr>
        <w:t>年底，公司形成有色金属采选能力</w:t>
      </w:r>
      <w:r>
        <w:rPr>
          <w:rStyle w:val="af2"/>
          <w:rFonts w:ascii="宋体" w:hAnsi="宋体" w:cs="宋体"/>
          <w:b w:val="0"/>
          <w:bCs w:val="0"/>
          <w:kern w:val="36"/>
          <w:szCs w:val="21"/>
        </w:rPr>
        <w:t>410</w:t>
      </w:r>
      <w:r>
        <w:rPr>
          <w:rStyle w:val="af2"/>
          <w:rFonts w:ascii="宋体" w:hAnsi="宋体" w:cs="宋体" w:hint="eastAsia"/>
          <w:b w:val="0"/>
          <w:bCs w:val="0"/>
          <w:kern w:val="36"/>
          <w:szCs w:val="21"/>
        </w:rPr>
        <w:t>万吨、铜铅锌冶炼能力</w:t>
      </w:r>
      <w:r>
        <w:rPr>
          <w:rStyle w:val="af2"/>
          <w:rFonts w:ascii="宋体" w:hAnsi="宋体" w:cs="宋体"/>
          <w:b w:val="0"/>
          <w:bCs w:val="0"/>
          <w:kern w:val="36"/>
          <w:szCs w:val="21"/>
        </w:rPr>
        <w:t>50</w:t>
      </w:r>
      <w:r>
        <w:rPr>
          <w:rStyle w:val="af2"/>
          <w:rFonts w:ascii="宋体" w:hAnsi="宋体" w:cs="宋体" w:hint="eastAsia"/>
          <w:b w:val="0"/>
          <w:bCs w:val="0"/>
          <w:kern w:val="36"/>
          <w:szCs w:val="21"/>
        </w:rPr>
        <w:t>万吨、黄金</w:t>
      </w:r>
      <w:r>
        <w:rPr>
          <w:rStyle w:val="af2"/>
          <w:rFonts w:ascii="宋体" w:hAnsi="宋体" w:cs="宋体"/>
          <w:b w:val="0"/>
          <w:bCs w:val="0"/>
          <w:kern w:val="36"/>
          <w:szCs w:val="21"/>
        </w:rPr>
        <w:t>15</w:t>
      </w:r>
      <w:r>
        <w:rPr>
          <w:rStyle w:val="af2"/>
          <w:rFonts w:ascii="宋体" w:hAnsi="宋体" w:cs="宋体" w:hint="eastAsia"/>
          <w:b w:val="0"/>
          <w:bCs w:val="0"/>
          <w:kern w:val="36"/>
          <w:szCs w:val="21"/>
        </w:rPr>
        <w:t>吨、白银</w:t>
      </w:r>
      <w:r>
        <w:rPr>
          <w:rStyle w:val="af2"/>
          <w:rFonts w:ascii="宋体" w:hAnsi="宋体" w:cs="宋体"/>
          <w:b w:val="0"/>
          <w:bCs w:val="0"/>
          <w:kern w:val="36"/>
          <w:szCs w:val="21"/>
        </w:rPr>
        <w:t>150</w:t>
      </w:r>
      <w:r>
        <w:rPr>
          <w:rStyle w:val="af2"/>
          <w:rFonts w:ascii="宋体" w:hAnsi="宋体" w:cs="宋体" w:hint="eastAsia"/>
          <w:b w:val="0"/>
          <w:bCs w:val="0"/>
          <w:kern w:val="36"/>
          <w:szCs w:val="21"/>
        </w:rPr>
        <w:t>吨的生产能力，总资产达到</w:t>
      </w:r>
      <w:r>
        <w:rPr>
          <w:rStyle w:val="af2"/>
          <w:rFonts w:ascii="宋体" w:hAnsi="宋体" w:cs="宋体"/>
          <w:b w:val="0"/>
          <w:bCs w:val="0"/>
          <w:kern w:val="36"/>
          <w:szCs w:val="21"/>
        </w:rPr>
        <w:t>351.07</w:t>
      </w:r>
      <w:r>
        <w:rPr>
          <w:rStyle w:val="af2"/>
          <w:rFonts w:ascii="宋体" w:hAnsi="宋体" w:cs="宋体" w:hint="eastAsia"/>
          <w:b w:val="0"/>
          <w:bCs w:val="0"/>
          <w:kern w:val="36"/>
          <w:szCs w:val="21"/>
        </w:rPr>
        <w:t>亿元。主要产品铅锭、锌锭、银锭在</w:t>
      </w:r>
      <w:r>
        <w:rPr>
          <w:rStyle w:val="af2"/>
          <w:rFonts w:ascii="宋体" w:hAnsi="宋体" w:cs="宋体"/>
          <w:b w:val="0"/>
          <w:bCs w:val="0"/>
          <w:kern w:val="36"/>
          <w:szCs w:val="21"/>
        </w:rPr>
        <w:t>LME</w:t>
      </w:r>
      <w:r>
        <w:rPr>
          <w:rStyle w:val="af2"/>
          <w:rFonts w:ascii="宋体" w:hAnsi="宋体" w:cs="宋体" w:hint="eastAsia"/>
          <w:b w:val="0"/>
          <w:bCs w:val="0"/>
          <w:kern w:val="36"/>
          <w:szCs w:val="21"/>
        </w:rPr>
        <w:t>注册，</w:t>
      </w:r>
      <w:r>
        <w:rPr>
          <w:rStyle w:val="af2"/>
          <w:rFonts w:ascii="宋体" w:cs="宋体" w:hint="eastAsia"/>
          <w:b w:val="0"/>
          <w:bCs w:val="0"/>
          <w:kern w:val="36"/>
          <w:szCs w:val="21"/>
        </w:rPr>
        <w:t>“</w:t>
      </w:r>
      <w:r>
        <w:rPr>
          <w:rStyle w:val="af2"/>
          <w:rFonts w:ascii="宋体" w:hAnsi="宋体" w:cs="宋体" w:hint="eastAsia"/>
          <w:b w:val="0"/>
          <w:bCs w:val="0"/>
          <w:kern w:val="36"/>
          <w:szCs w:val="21"/>
        </w:rPr>
        <w:t>红鹭</w:t>
      </w:r>
      <w:r>
        <w:rPr>
          <w:rStyle w:val="af2"/>
          <w:rFonts w:ascii="宋体" w:cs="宋体" w:hint="eastAsia"/>
          <w:b w:val="0"/>
          <w:bCs w:val="0"/>
          <w:kern w:val="36"/>
          <w:szCs w:val="21"/>
        </w:rPr>
        <w:t>”</w:t>
      </w:r>
      <w:r>
        <w:rPr>
          <w:rStyle w:val="af2"/>
          <w:rFonts w:ascii="宋体" w:hAnsi="宋体" w:cs="宋体" w:hint="eastAsia"/>
          <w:b w:val="0"/>
          <w:bCs w:val="0"/>
          <w:kern w:val="36"/>
          <w:szCs w:val="21"/>
        </w:rPr>
        <w:t>牌产品在国内外市场具有较高的知名度。公司现有</w:t>
      </w:r>
      <w:r>
        <w:rPr>
          <w:rStyle w:val="af2"/>
          <w:rFonts w:ascii="宋体" w:hAnsi="宋体" w:cs="宋体"/>
          <w:b w:val="0"/>
          <w:bCs w:val="0"/>
          <w:kern w:val="36"/>
          <w:szCs w:val="21"/>
        </w:rPr>
        <w:t>32</w:t>
      </w:r>
      <w:r>
        <w:rPr>
          <w:rStyle w:val="af2"/>
          <w:rFonts w:ascii="宋体" w:hAnsi="宋体" w:cs="宋体" w:hint="eastAsia"/>
          <w:b w:val="0"/>
          <w:bCs w:val="0"/>
          <w:kern w:val="36"/>
          <w:szCs w:val="21"/>
        </w:rPr>
        <w:t>家分子公司</w:t>
      </w:r>
      <w:r>
        <w:rPr>
          <w:rStyle w:val="af2"/>
          <w:rFonts w:ascii="宋体" w:cs="宋体"/>
          <w:b w:val="0"/>
          <w:bCs w:val="0"/>
          <w:kern w:val="36"/>
          <w:szCs w:val="21"/>
        </w:rPr>
        <w:t>,</w:t>
      </w:r>
      <w:r>
        <w:rPr>
          <w:rStyle w:val="af2"/>
          <w:rFonts w:ascii="宋体" w:hAnsi="宋体" w:cs="宋体" w:hint="eastAsia"/>
          <w:b w:val="0"/>
          <w:bCs w:val="0"/>
          <w:kern w:val="36"/>
          <w:szCs w:val="21"/>
        </w:rPr>
        <w:t>分布在甘肃、新疆、内蒙、北京、上海、香港和南非、秘鲁等国。公司位列中国企业</w:t>
      </w:r>
      <w:r>
        <w:rPr>
          <w:rStyle w:val="af2"/>
          <w:rFonts w:ascii="宋体" w:hAnsi="宋体" w:cs="宋体"/>
          <w:b w:val="0"/>
          <w:bCs w:val="0"/>
          <w:kern w:val="36"/>
          <w:szCs w:val="21"/>
        </w:rPr>
        <w:t>500</w:t>
      </w:r>
      <w:r>
        <w:rPr>
          <w:rStyle w:val="af2"/>
          <w:rFonts w:ascii="宋体" w:hAnsi="宋体" w:cs="宋体" w:hint="eastAsia"/>
          <w:b w:val="0"/>
          <w:bCs w:val="0"/>
          <w:kern w:val="36"/>
          <w:szCs w:val="21"/>
        </w:rPr>
        <w:t>强第</w:t>
      </w:r>
      <w:r>
        <w:rPr>
          <w:rStyle w:val="af2"/>
          <w:rFonts w:ascii="宋体" w:hAnsi="宋体" w:cs="宋体"/>
          <w:b w:val="0"/>
          <w:bCs w:val="0"/>
          <w:kern w:val="36"/>
          <w:szCs w:val="21"/>
        </w:rPr>
        <w:t>275</w:t>
      </w:r>
      <w:r>
        <w:rPr>
          <w:rStyle w:val="af2"/>
          <w:rFonts w:ascii="宋体" w:hAnsi="宋体" w:cs="宋体" w:hint="eastAsia"/>
          <w:b w:val="0"/>
          <w:bCs w:val="0"/>
          <w:kern w:val="36"/>
          <w:szCs w:val="21"/>
        </w:rPr>
        <w:t>位，全国有色行业排名第</w:t>
      </w:r>
      <w:r>
        <w:rPr>
          <w:rStyle w:val="af2"/>
          <w:rFonts w:ascii="宋体" w:hAnsi="宋体" w:cs="宋体"/>
          <w:b w:val="0"/>
          <w:bCs w:val="0"/>
          <w:kern w:val="36"/>
          <w:szCs w:val="21"/>
        </w:rPr>
        <w:t>12</w:t>
      </w:r>
      <w:r>
        <w:rPr>
          <w:rStyle w:val="af2"/>
          <w:rFonts w:ascii="宋体" w:hAnsi="宋体" w:cs="宋体" w:hint="eastAsia"/>
          <w:b w:val="0"/>
          <w:bCs w:val="0"/>
          <w:kern w:val="36"/>
          <w:szCs w:val="21"/>
        </w:rPr>
        <w:t>位。在</w:t>
      </w:r>
      <w:r>
        <w:rPr>
          <w:rStyle w:val="af2"/>
          <w:rFonts w:ascii="宋体" w:hAnsi="宋体" w:cs="宋体"/>
          <w:b w:val="0"/>
          <w:bCs w:val="0"/>
          <w:kern w:val="36"/>
          <w:szCs w:val="21"/>
        </w:rPr>
        <w:t>2013</w:t>
      </w:r>
      <w:r>
        <w:rPr>
          <w:rStyle w:val="af2"/>
          <w:rFonts w:ascii="宋体" w:hAnsi="宋体" w:cs="宋体" w:hint="eastAsia"/>
          <w:b w:val="0"/>
          <w:bCs w:val="0"/>
          <w:kern w:val="36"/>
          <w:szCs w:val="21"/>
        </w:rPr>
        <w:t>年中国企业联合会发布的中国</w:t>
      </w:r>
      <w:r>
        <w:rPr>
          <w:rStyle w:val="af2"/>
          <w:rFonts w:ascii="宋体" w:hAnsi="宋体" w:cs="宋体"/>
          <w:b w:val="0"/>
          <w:bCs w:val="0"/>
          <w:kern w:val="36"/>
          <w:szCs w:val="21"/>
        </w:rPr>
        <w:t>100</w:t>
      </w:r>
      <w:r>
        <w:rPr>
          <w:rStyle w:val="af2"/>
          <w:rFonts w:ascii="宋体" w:hAnsi="宋体" w:cs="宋体" w:hint="eastAsia"/>
          <w:b w:val="0"/>
          <w:bCs w:val="0"/>
          <w:kern w:val="36"/>
          <w:szCs w:val="21"/>
        </w:rPr>
        <w:t>大跨国公司中，公司以海外资产排名第</w:t>
      </w:r>
      <w:r>
        <w:rPr>
          <w:rStyle w:val="af2"/>
          <w:rFonts w:ascii="宋体" w:hAnsi="宋体" w:cs="宋体"/>
          <w:b w:val="0"/>
          <w:bCs w:val="0"/>
          <w:kern w:val="36"/>
          <w:szCs w:val="21"/>
        </w:rPr>
        <w:t>59</w:t>
      </w:r>
      <w:r>
        <w:rPr>
          <w:rStyle w:val="af2"/>
          <w:rFonts w:ascii="宋体" w:hAnsi="宋体" w:cs="宋体" w:hint="eastAsia"/>
          <w:b w:val="0"/>
          <w:bCs w:val="0"/>
          <w:kern w:val="36"/>
          <w:szCs w:val="21"/>
        </w:rPr>
        <w:t>位；跨国经营指数达到</w:t>
      </w:r>
      <w:r>
        <w:rPr>
          <w:rStyle w:val="af2"/>
          <w:rFonts w:ascii="宋体" w:hAnsi="宋体" w:cs="宋体"/>
          <w:b w:val="0"/>
          <w:bCs w:val="0"/>
          <w:kern w:val="36"/>
          <w:szCs w:val="21"/>
        </w:rPr>
        <w:t>24.7</w:t>
      </w:r>
      <w:r>
        <w:rPr>
          <w:rStyle w:val="af2"/>
          <w:rFonts w:ascii="宋体" w:hAnsi="宋体" w:cs="宋体" w:hint="eastAsia"/>
          <w:b w:val="0"/>
          <w:bCs w:val="0"/>
          <w:kern w:val="36"/>
          <w:szCs w:val="21"/>
        </w:rPr>
        <w:t>，按跨国经营指数排名第</w:t>
      </w:r>
      <w:r>
        <w:rPr>
          <w:rStyle w:val="af2"/>
          <w:rFonts w:ascii="宋体" w:hAnsi="宋体" w:cs="宋体"/>
          <w:b w:val="0"/>
          <w:bCs w:val="0"/>
          <w:kern w:val="36"/>
          <w:szCs w:val="21"/>
        </w:rPr>
        <w:t>21</w:t>
      </w:r>
      <w:r>
        <w:rPr>
          <w:rStyle w:val="af2"/>
          <w:rFonts w:ascii="宋体" w:hAnsi="宋体" w:cs="宋体" w:hint="eastAsia"/>
          <w:b w:val="0"/>
          <w:bCs w:val="0"/>
          <w:kern w:val="36"/>
          <w:szCs w:val="21"/>
        </w:rPr>
        <w:t>位。近年来，公司循环经济建设入选国家</w:t>
      </w:r>
      <w:r>
        <w:rPr>
          <w:rStyle w:val="af2"/>
          <w:rFonts w:ascii="宋体" w:cs="宋体" w:hint="eastAsia"/>
          <w:b w:val="0"/>
          <w:bCs w:val="0"/>
          <w:kern w:val="36"/>
          <w:szCs w:val="21"/>
        </w:rPr>
        <w:t>“</w:t>
      </w:r>
      <w:r>
        <w:rPr>
          <w:rStyle w:val="af2"/>
          <w:rFonts w:ascii="宋体" w:hAnsi="宋体" w:cs="宋体" w:hint="eastAsia"/>
          <w:b w:val="0"/>
          <w:bCs w:val="0"/>
          <w:kern w:val="36"/>
          <w:szCs w:val="21"/>
        </w:rPr>
        <w:t>循环经济模式典型案例</w:t>
      </w:r>
      <w:r>
        <w:rPr>
          <w:rStyle w:val="af2"/>
          <w:rFonts w:ascii="宋体" w:cs="宋体" w:hint="eastAsia"/>
          <w:b w:val="0"/>
          <w:bCs w:val="0"/>
          <w:kern w:val="36"/>
          <w:szCs w:val="21"/>
        </w:rPr>
        <w:t>”</w:t>
      </w:r>
      <w:r>
        <w:rPr>
          <w:rStyle w:val="af2"/>
          <w:rFonts w:ascii="宋体" w:hAnsi="宋体" w:cs="宋体" w:hint="eastAsia"/>
          <w:b w:val="0"/>
          <w:bCs w:val="0"/>
          <w:kern w:val="36"/>
          <w:szCs w:val="21"/>
        </w:rPr>
        <w:t>，并在全国推广，先后荣获</w:t>
      </w:r>
      <w:r>
        <w:rPr>
          <w:rStyle w:val="af2"/>
          <w:rFonts w:ascii="宋体" w:cs="宋体" w:hint="eastAsia"/>
          <w:b w:val="0"/>
          <w:bCs w:val="0"/>
          <w:kern w:val="36"/>
          <w:szCs w:val="21"/>
        </w:rPr>
        <w:t>“</w:t>
      </w:r>
      <w:r>
        <w:rPr>
          <w:rStyle w:val="af2"/>
          <w:rFonts w:ascii="宋体" w:hAnsi="宋体" w:cs="宋体" w:hint="eastAsia"/>
          <w:b w:val="0"/>
          <w:bCs w:val="0"/>
          <w:kern w:val="36"/>
          <w:szCs w:val="21"/>
        </w:rPr>
        <w:t>全国五一劳动奖状</w:t>
      </w:r>
      <w:r>
        <w:rPr>
          <w:rStyle w:val="af2"/>
          <w:rFonts w:ascii="宋体" w:cs="宋体" w:hint="eastAsia"/>
          <w:b w:val="0"/>
          <w:bCs w:val="0"/>
          <w:kern w:val="36"/>
          <w:szCs w:val="21"/>
        </w:rPr>
        <w:t>”</w:t>
      </w:r>
      <w:r>
        <w:rPr>
          <w:rStyle w:val="af2"/>
          <w:rFonts w:ascii="宋体" w:hAnsi="宋体" w:cs="宋体" w:hint="eastAsia"/>
          <w:b w:val="0"/>
          <w:bCs w:val="0"/>
          <w:kern w:val="36"/>
          <w:szCs w:val="21"/>
        </w:rPr>
        <w:t>、</w:t>
      </w:r>
      <w:r>
        <w:rPr>
          <w:rStyle w:val="af2"/>
          <w:rFonts w:ascii="宋体" w:cs="宋体" w:hint="eastAsia"/>
          <w:b w:val="0"/>
          <w:bCs w:val="0"/>
          <w:kern w:val="36"/>
          <w:szCs w:val="21"/>
        </w:rPr>
        <w:t>“</w:t>
      </w:r>
      <w:r>
        <w:rPr>
          <w:rStyle w:val="af2"/>
          <w:rFonts w:ascii="宋体" w:hAnsi="宋体" w:cs="宋体" w:hint="eastAsia"/>
          <w:b w:val="0"/>
          <w:bCs w:val="0"/>
          <w:kern w:val="36"/>
          <w:szCs w:val="21"/>
        </w:rPr>
        <w:t>全国循环经济工作先进单位</w:t>
      </w:r>
      <w:r>
        <w:rPr>
          <w:rStyle w:val="af2"/>
          <w:rFonts w:ascii="宋体" w:cs="宋体" w:hint="eastAsia"/>
          <w:b w:val="0"/>
          <w:bCs w:val="0"/>
          <w:kern w:val="36"/>
          <w:szCs w:val="21"/>
        </w:rPr>
        <w:t>”</w:t>
      </w:r>
      <w:r>
        <w:rPr>
          <w:rStyle w:val="af2"/>
          <w:rFonts w:ascii="宋体" w:hAnsi="宋体" w:cs="宋体" w:hint="eastAsia"/>
          <w:b w:val="0"/>
          <w:bCs w:val="0"/>
          <w:kern w:val="36"/>
          <w:szCs w:val="21"/>
        </w:rPr>
        <w:t>、</w:t>
      </w:r>
      <w:r>
        <w:rPr>
          <w:rStyle w:val="af2"/>
          <w:rFonts w:ascii="宋体" w:cs="宋体" w:hint="eastAsia"/>
          <w:b w:val="0"/>
          <w:bCs w:val="0"/>
          <w:kern w:val="36"/>
          <w:szCs w:val="21"/>
        </w:rPr>
        <w:t>“</w:t>
      </w:r>
      <w:r>
        <w:rPr>
          <w:rStyle w:val="af2"/>
          <w:rFonts w:ascii="宋体" w:hAnsi="宋体" w:cs="宋体" w:hint="eastAsia"/>
          <w:b w:val="0"/>
          <w:bCs w:val="0"/>
          <w:kern w:val="36"/>
          <w:szCs w:val="21"/>
        </w:rPr>
        <w:t>国家技术创新示范企业</w:t>
      </w:r>
      <w:r>
        <w:rPr>
          <w:rStyle w:val="af2"/>
          <w:rFonts w:ascii="宋体" w:cs="宋体" w:hint="eastAsia"/>
          <w:b w:val="0"/>
          <w:bCs w:val="0"/>
          <w:kern w:val="36"/>
          <w:szCs w:val="21"/>
        </w:rPr>
        <w:t>”</w:t>
      </w:r>
      <w:r>
        <w:rPr>
          <w:rStyle w:val="af2"/>
          <w:rFonts w:ascii="宋体" w:hAnsi="宋体" w:cs="宋体" w:hint="eastAsia"/>
          <w:b w:val="0"/>
          <w:bCs w:val="0"/>
          <w:kern w:val="36"/>
          <w:szCs w:val="21"/>
        </w:rPr>
        <w:t>、</w:t>
      </w:r>
      <w:r>
        <w:rPr>
          <w:rStyle w:val="af2"/>
          <w:rFonts w:ascii="宋体" w:cs="宋体" w:hint="eastAsia"/>
          <w:b w:val="0"/>
          <w:bCs w:val="0"/>
          <w:kern w:val="36"/>
          <w:szCs w:val="21"/>
        </w:rPr>
        <w:t>“</w:t>
      </w:r>
      <w:r>
        <w:rPr>
          <w:rStyle w:val="af2"/>
          <w:rFonts w:ascii="宋体" w:hAnsi="宋体" w:cs="宋体" w:hint="eastAsia"/>
          <w:b w:val="0"/>
          <w:bCs w:val="0"/>
          <w:kern w:val="36"/>
          <w:szCs w:val="21"/>
        </w:rPr>
        <w:t>全国首批资源综合利用</w:t>
      </w:r>
      <w:r>
        <w:rPr>
          <w:rStyle w:val="af2"/>
          <w:rFonts w:ascii="宋体" w:hAnsi="宋体" w:cs="宋体"/>
          <w:b w:val="0"/>
          <w:bCs w:val="0"/>
          <w:kern w:val="36"/>
          <w:szCs w:val="21"/>
        </w:rPr>
        <w:t>‘</w:t>
      </w:r>
      <w:r>
        <w:rPr>
          <w:rStyle w:val="af2"/>
          <w:rFonts w:ascii="宋体" w:hAnsi="宋体" w:cs="宋体" w:hint="eastAsia"/>
          <w:b w:val="0"/>
          <w:bCs w:val="0"/>
          <w:kern w:val="36"/>
          <w:szCs w:val="21"/>
        </w:rPr>
        <w:t>双百</w:t>
      </w:r>
      <w:r>
        <w:rPr>
          <w:rStyle w:val="af2"/>
          <w:rFonts w:ascii="宋体" w:hAnsi="宋体" w:cs="宋体"/>
          <w:b w:val="0"/>
          <w:bCs w:val="0"/>
          <w:kern w:val="36"/>
          <w:szCs w:val="21"/>
        </w:rPr>
        <w:t>’</w:t>
      </w:r>
      <w:r>
        <w:rPr>
          <w:rStyle w:val="af2"/>
          <w:rFonts w:ascii="宋体" w:hAnsi="宋体" w:cs="宋体" w:hint="eastAsia"/>
          <w:b w:val="0"/>
          <w:bCs w:val="0"/>
          <w:kern w:val="36"/>
          <w:szCs w:val="21"/>
        </w:rPr>
        <w:t>工程骨干企业</w:t>
      </w:r>
      <w:r>
        <w:rPr>
          <w:rStyle w:val="af2"/>
          <w:rFonts w:ascii="宋体" w:cs="宋体" w:hint="eastAsia"/>
          <w:b w:val="0"/>
          <w:bCs w:val="0"/>
          <w:kern w:val="36"/>
          <w:szCs w:val="21"/>
        </w:rPr>
        <w:t>”</w:t>
      </w:r>
      <w:r>
        <w:rPr>
          <w:rStyle w:val="af2"/>
          <w:rFonts w:ascii="宋体" w:hAnsi="宋体" w:cs="宋体" w:hint="eastAsia"/>
          <w:b w:val="0"/>
          <w:bCs w:val="0"/>
          <w:kern w:val="36"/>
          <w:szCs w:val="21"/>
        </w:rPr>
        <w:t>等荣誉称号。公司目前有冶炼副高级技术职称及以上专业人员</w:t>
      </w:r>
      <w:r>
        <w:rPr>
          <w:rStyle w:val="af2"/>
          <w:rFonts w:ascii="宋体" w:hAnsi="宋体" w:cs="宋体"/>
          <w:b w:val="0"/>
          <w:bCs w:val="0"/>
          <w:kern w:val="36"/>
          <w:szCs w:val="21"/>
        </w:rPr>
        <w:t>35</w:t>
      </w:r>
      <w:r>
        <w:rPr>
          <w:rStyle w:val="af2"/>
          <w:rFonts w:ascii="宋体" w:hAnsi="宋体" w:cs="宋体" w:hint="eastAsia"/>
          <w:b w:val="0"/>
          <w:bCs w:val="0"/>
          <w:kern w:val="36"/>
          <w:szCs w:val="21"/>
        </w:rPr>
        <w:t>人、分析化学副高级技术职称以上专业人员</w:t>
      </w:r>
      <w:r>
        <w:rPr>
          <w:rStyle w:val="af2"/>
          <w:rFonts w:ascii="宋体" w:hAnsi="宋体" w:cs="宋体"/>
          <w:b w:val="0"/>
          <w:bCs w:val="0"/>
          <w:kern w:val="36"/>
          <w:szCs w:val="21"/>
        </w:rPr>
        <w:t>9</w:t>
      </w:r>
      <w:r>
        <w:rPr>
          <w:rStyle w:val="af2"/>
          <w:rFonts w:ascii="宋体" w:hAnsi="宋体" w:cs="宋体" w:hint="eastAsia"/>
          <w:b w:val="0"/>
          <w:bCs w:val="0"/>
          <w:kern w:val="36"/>
          <w:szCs w:val="21"/>
        </w:rPr>
        <w:t>人。白银有色集团股份有限公司</w:t>
      </w:r>
      <w:r>
        <w:rPr>
          <w:rStyle w:val="af2"/>
          <w:rFonts w:ascii="宋体" w:hAnsi="宋体" w:cs="宋体"/>
          <w:b w:val="0"/>
          <w:bCs w:val="0"/>
          <w:kern w:val="36"/>
          <w:szCs w:val="21"/>
        </w:rPr>
        <w:t>2018</w:t>
      </w:r>
      <w:r>
        <w:rPr>
          <w:rStyle w:val="af2"/>
          <w:rFonts w:ascii="宋体" w:hAnsi="宋体" w:cs="宋体" w:hint="eastAsia"/>
          <w:b w:val="0"/>
          <w:bCs w:val="0"/>
          <w:kern w:val="36"/>
          <w:szCs w:val="21"/>
        </w:rPr>
        <w:t>年顺利通过环境、质量、职业健康三体系</w:t>
      </w:r>
      <w:r>
        <w:rPr>
          <w:rStyle w:val="af2"/>
          <w:rFonts w:ascii="宋体" w:hAnsi="宋体" w:cs="宋体"/>
          <w:b w:val="0"/>
          <w:bCs w:val="0"/>
          <w:kern w:val="36"/>
          <w:szCs w:val="21"/>
        </w:rPr>
        <w:t xml:space="preserve">QES </w:t>
      </w:r>
      <w:r>
        <w:rPr>
          <w:rStyle w:val="af2"/>
          <w:rFonts w:ascii="宋体" w:hAnsi="宋体" w:cs="宋体" w:hint="eastAsia"/>
          <w:b w:val="0"/>
          <w:bCs w:val="0"/>
          <w:kern w:val="36"/>
          <w:szCs w:val="21"/>
        </w:rPr>
        <w:t>监督审核。</w:t>
      </w:r>
      <w:r>
        <w:rPr>
          <w:rStyle w:val="af2"/>
          <w:rFonts w:ascii="宋体" w:hAnsi="宋体" w:cs="宋体"/>
          <w:b w:val="0"/>
          <w:bCs w:val="0"/>
          <w:kern w:val="36"/>
          <w:szCs w:val="21"/>
        </w:rPr>
        <w:t>2008</w:t>
      </w:r>
      <w:r>
        <w:rPr>
          <w:rStyle w:val="af2"/>
          <w:rFonts w:ascii="宋体" w:hAnsi="宋体" w:cs="宋体" w:hint="eastAsia"/>
          <w:b w:val="0"/>
          <w:bCs w:val="0"/>
          <w:kern w:val="36"/>
          <w:szCs w:val="21"/>
        </w:rPr>
        <w:t>年顺利通过测量管理体系（</w:t>
      </w:r>
      <w:r>
        <w:rPr>
          <w:rStyle w:val="af2"/>
          <w:rFonts w:ascii="宋体" w:hAnsi="宋体" w:cs="宋体"/>
          <w:b w:val="0"/>
          <w:bCs w:val="0"/>
          <w:kern w:val="36"/>
          <w:szCs w:val="21"/>
        </w:rPr>
        <w:t>AAA</w:t>
      </w:r>
      <w:r>
        <w:rPr>
          <w:rStyle w:val="af2"/>
          <w:rFonts w:ascii="宋体" w:hAnsi="宋体" w:cs="宋体" w:hint="eastAsia"/>
          <w:b w:val="0"/>
          <w:bCs w:val="0"/>
          <w:kern w:val="36"/>
          <w:szCs w:val="21"/>
        </w:rPr>
        <w:t>）认证，</w:t>
      </w:r>
      <w:r>
        <w:rPr>
          <w:rStyle w:val="af2"/>
          <w:rFonts w:ascii="宋体" w:hAnsi="宋体" w:cs="宋体"/>
          <w:b w:val="0"/>
          <w:bCs w:val="0"/>
          <w:kern w:val="36"/>
          <w:szCs w:val="21"/>
        </w:rPr>
        <w:t>2018</w:t>
      </w:r>
      <w:r>
        <w:rPr>
          <w:rStyle w:val="af2"/>
          <w:rFonts w:ascii="宋体" w:hAnsi="宋体" w:cs="宋体" w:hint="eastAsia"/>
          <w:b w:val="0"/>
          <w:bCs w:val="0"/>
          <w:kern w:val="36"/>
          <w:szCs w:val="21"/>
        </w:rPr>
        <w:t>年</w:t>
      </w:r>
      <w:r>
        <w:rPr>
          <w:rStyle w:val="af2"/>
          <w:rFonts w:ascii="宋体" w:hAnsi="宋体" w:cs="宋体"/>
          <w:b w:val="0"/>
          <w:bCs w:val="0"/>
          <w:kern w:val="36"/>
          <w:szCs w:val="21"/>
        </w:rPr>
        <w:t>10</w:t>
      </w:r>
      <w:r>
        <w:rPr>
          <w:rStyle w:val="af2"/>
          <w:rFonts w:ascii="宋体" w:hAnsi="宋体" w:cs="宋体" w:hint="eastAsia"/>
          <w:b w:val="0"/>
          <w:bCs w:val="0"/>
          <w:kern w:val="36"/>
          <w:szCs w:val="21"/>
        </w:rPr>
        <w:t>月</w:t>
      </w:r>
      <w:r>
        <w:rPr>
          <w:rStyle w:val="af2"/>
          <w:rFonts w:ascii="宋体" w:hAnsi="宋体" w:cs="宋体"/>
          <w:b w:val="0"/>
          <w:bCs w:val="0"/>
          <w:kern w:val="36"/>
          <w:szCs w:val="21"/>
        </w:rPr>
        <w:t>12</w:t>
      </w:r>
      <w:r>
        <w:rPr>
          <w:rStyle w:val="af2"/>
          <w:rFonts w:ascii="宋体" w:hAnsi="宋体" w:cs="宋体" w:hint="eastAsia"/>
          <w:b w:val="0"/>
          <w:bCs w:val="0"/>
          <w:kern w:val="36"/>
          <w:szCs w:val="21"/>
        </w:rPr>
        <w:t>日顺利通过测量管理体系（</w:t>
      </w:r>
      <w:r>
        <w:rPr>
          <w:rStyle w:val="af2"/>
          <w:rFonts w:ascii="宋体" w:hAnsi="宋体" w:cs="宋体"/>
          <w:b w:val="0"/>
          <w:bCs w:val="0"/>
          <w:kern w:val="36"/>
          <w:szCs w:val="21"/>
        </w:rPr>
        <w:t>AAA</w:t>
      </w:r>
      <w:r>
        <w:rPr>
          <w:rStyle w:val="af2"/>
          <w:rFonts w:ascii="宋体" w:hAnsi="宋体" w:cs="宋体" w:hint="eastAsia"/>
          <w:b w:val="0"/>
          <w:bCs w:val="0"/>
          <w:kern w:val="36"/>
          <w:szCs w:val="21"/>
        </w:rPr>
        <w:t>）认证符合认证。</w:t>
      </w:r>
      <w:r>
        <w:rPr>
          <w:rStyle w:val="af2"/>
          <w:rFonts w:ascii="宋体" w:hAnsi="宋体" w:cs="宋体"/>
          <w:b w:val="0"/>
          <w:bCs w:val="0"/>
          <w:kern w:val="36"/>
          <w:szCs w:val="21"/>
        </w:rPr>
        <w:t>2018</w:t>
      </w:r>
      <w:r>
        <w:rPr>
          <w:rStyle w:val="af2"/>
          <w:rFonts w:ascii="宋体" w:hAnsi="宋体" w:cs="宋体" w:hint="eastAsia"/>
          <w:b w:val="0"/>
          <w:bCs w:val="0"/>
          <w:kern w:val="36"/>
          <w:szCs w:val="21"/>
        </w:rPr>
        <w:t>年通过</w:t>
      </w:r>
      <w:r>
        <w:rPr>
          <w:rStyle w:val="af2"/>
          <w:rFonts w:ascii="宋体" w:hAnsi="宋体" w:cs="宋体"/>
          <w:b w:val="0"/>
          <w:bCs w:val="0"/>
          <w:kern w:val="36"/>
          <w:szCs w:val="21"/>
        </w:rPr>
        <w:t>21</w:t>
      </w:r>
      <w:r>
        <w:rPr>
          <w:rStyle w:val="af2"/>
          <w:rFonts w:ascii="宋体" w:hAnsi="宋体" w:cs="宋体" w:hint="eastAsia"/>
          <w:b w:val="0"/>
          <w:bCs w:val="0"/>
          <w:kern w:val="36"/>
          <w:szCs w:val="21"/>
        </w:rPr>
        <w:t>项标准器考核，获得甘肃省监督检疫局强检授权。</w:t>
      </w:r>
    </w:p>
    <w:p w:rsidR="00CF4D20" w:rsidRDefault="004A05C8">
      <w:pPr>
        <w:spacing w:line="300" w:lineRule="exact"/>
        <w:rPr>
          <w:rStyle w:val="af2"/>
          <w:rFonts w:ascii="宋体" w:hAnsi="宋体"/>
        </w:rPr>
      </w:pPr>
      <w:r>
        <w:rPr>
          <w:rStyle w:val="af2"/>
          <w:rFonts w:ascii="宋体" w:hAnsi="宋体" w:hint="eastAsia"/>
        </w:rPr>
        <w:t>2.2.2</w:t>
      </w:r>
      <w:r>
        <w:rPr>
          <w:rStyle w:val="af2"/>
          <w:rFonts w:ascii="宋体" w:hAnsi="宋体" w:hint="eastAsia"/>
        </w:rPr>
        <w:t>江西铜业股份有限公司</w:t>
      </w:r>
    </w:p>
    <w:p w:rsidR="00CF4D20" w:rsidRDefault="004A05C8">
      <w:pPr>
        <w:spacing w:line="300" w:lineRule="exact"/>
        <w:ind w:firstLineChars="200" w:firstLine="420"/>
        <w:rPr>
          <w:rStyle w:val="af2"/>
          <w:rFonts w:ascii="宋体" w:hAnsi="宋体"/>
          <w:b w:val="0"/>
          <w:bCs w:val="0"/>
        </w:rPr>
      </w:pPr>
      <w:r>
        <w:rPr>
          <w:rStyle w:val="af2"/>
          <w:rFonts w:ascii="宋体" w:hAnsi="宋体" w:hint="eastAsia"/>
          <w:b w:val="0"/>
          <w:bCs w:val="0"/>
        </w:rPr>
        <w:t>江西铜业股份有限公司（以下简称公司）成立于</w:t>
      </w:r>
      <w:r>
        <w:rPr>
          <w:rStyle w:val="af2"/>
          <w:rFonts w:ascii="宋体" w:hAnsi="宋体" w:hint="eastAsia"/>
          <w:b w:val="0"/>
          <w:bCs w:val="0"/>
        </w:rPr>
        <w:t>1997</w:t>
      </w:r>
      <w:r>
        <w:rPr>
          <w:rStyle w:val="af2"/>
          <w:rFonts w:ascii="宋体" w:hAnsi="宋体" w:hint="eastAsia"/>
          <w:b w:val="0"/>
          <w:bCs w:val="0"/>
        </w:rPr>
        <w:t>年，并于同年在香港、伦敦同时上市，成为国内首支境外上市矿业股，</w:t>
      </w:r>
      <w:r>
        <w:rPr>
          <w:rStyle w:val="af2"/>
          <w:rFonts w:ascii="宋体" w:hAnsi="宋体" w:hint="eastAsia"/>
          <w:b w:val="0"/>
          <w:bCs w:val="0"/>
        </w:rPr>
        <w:t>2002</w:t>
      </w:r>
      <w:r>
        <w:rPr>
          <w:rStyle w:val="af2"/>
          <w:rFonts w:ascii="宋体" w:hAnsi="宋体" w:hint="eastAsia"/>
          <w:b w:val="0"/>
          <w:bCs w:val="0"/>
        </w:rPr>
        <w:t>年在上海证券交易所上市。目前，公司主要业务涵盖了铜和黄金的采选、冶炼与加工；稀散金属的提取与加工；硫化工以及金融、贸易等领域，并且在铜以及相关有色金属领域建立了集勘探、采矿、选矿、冶炼、加工于一体的完整产业链，是中国重要的铜、金、银和硫化工生产基地。</w:t>
      </w:r>
    </w:p>
    <w:p w:rsidR="00CF4D20" w:rsidRDefault="004A05C8">
      <w:pPr>
        <w:spacing w:line="300" w:lineRule="exact"/>
        <w:rPr>
          <w:rStyle w:val="af2"/>
          <w:rFonts w:ascii="宋体" w:hAnsi="宋体"/>
          <w:b w:val="0"/>
          <w:bCs w:val="0"/>
        </w:rPr>
      </w:pPr>
      <w:r>
        <w:rPr>
          <w:rStyle w:val="af2"/>
          <w:rFonts w:ascii="宋体" w:hAnsi="宋体" w:hint="eastAsia"/>
          <w:b w:val="0"/>
          <w:bCs w:val="0"/>
        </w:rPr>
        <w:t>公司产品质量优良，拥有多个“世界名牌”产品。主要产品涵盖阴极铜、黄金、白银、硫酸、铜杆、铜箔、铜管、铜带、电线、电缆、电铅、电锌、稀土精矿、</w:t>
      </w:r>
      <w:r>
        <w:rPr>
          <w:rStyle w:val="af2"/>
          <w:rFonts w:ascii="宋体" w:hAnsi="宋体" w:hint="eastAsia"/>
          <w:b w:val="0"/>
          <w:bCs w:val="0"/>
        </w:rPr>
        <w:t>镨钕金属、硒、碲、铼、铋、氧化砷等</w:t>
      </w:r>
      <w:r>
        <w:rPr>
          <w:rStyle w:val="af2"/>
          <w:rFonts w:ascii="宋体" w:hAnsi="宋体" w:hint="eastAsia"/>
          <w:b w:val="0"/>
          <w:bCs w:val="0"/>
        </w:rPr>
        <w:t>100</w:t>
      </w:r>
      <w:r>
        <w:rPr>
          <w:rStyle w:val="af2"/>
          <w:rFonts w:ascii="宋体" w:hAnsi="宋体" w:hint="eastAsia"/>
          <w:b w:val="0"/>
          <w:bCs w:val="0"/>
        </w:rPr>
        <w:t>多个品种，其中，“贵冶牌”和“江铜牌”阴极铜为伦敦金属交易所注册产品，“江铜牌”黄金、白银为伦敦金银市场协会注册产品。</w:t>
      </w:r>
    </w:p>
    <w:p w:rsidR="00CF4D20" w:rsidRDefault="004A05C8">
      <w:pPr>
        <w:spacing w:line="300" w:lineRule="exact"/>
        <w:rPr>
          <w:rStyle w:val="af2"/>
          <w:rFonts w:ascii="宋体" w:hAnsi="宋体"/>
          <w:b w:val="0"/>
          <w:bCs w:val="0"/>
        </w:rPr>
      </w:pPr>
      <w:r>
        <w:rPr>
          <w:rStyle w:val="af2"/>
          <w:rFonts w:ascii="宋体" w:hAnsi="宋体" w:hint="eastAsia"/>
          <w:b w:val="0"/>
          <w:bCs w:val="0"/>
        </w:rPr>
        <w:t>公司始终致力于持续发掘资源价值，恪守可持续发展承诺，满怀感恩和敬畏之心，坚定不移地以最小化的环境代价，发掘出矿产资源的最大价值，追求人与自然的和谐共生。秉承“用未来思考今天”的理念，江铜始终以远见卓识的战略眼光，持续推动规划的实施和目标的达成，始终坚持“同心、同创、同进”，恪守契约精神、尊重多样化的文化习俗、推进利益相关者的合作共赢。</w:t>
      </w:r>
    </w:p>
    <w:p w:rsidR="00CF4D20" w:rsidRDefault="004A05C8">
      <w:pPr>
        <w:spacing w:line="300" w:lineRule="exact"/>
        <w:rPr>
          <w:rStyle w:val="af2"/>
          <w:rFonts w:ascii="宋体"/>
        </w:rPr>
      </w:pPr>
      <w:r>
        <w:rPr>
          <w:rStyle w:val="af2"/>
          <w:rFonts w:ascii="宋体" w:hAnsi="宋体" w:hint="eastAsia"/>
        </w:rPr>
        <w:t>2.2.3</w:t>
      </w:r>
      <w:r>
        <w:rPr>
          <w:rStyle w:val="af2"/>
          <w:rFonts w:ascii="宋体" w:hAnsi="宋体" w:hint="eastAsia"/>
        </w:rPr>
        <w:t>云南</w:t>
      </w:r>
      <w:r>
        <w:rPr>
          <w:rStyle w:val="af2"/>
          <w:rFonts w:ascii="宋体" w:hAnsi="宋体" w:hint="eastAsia"/>
        </w:rPr>
        <w:t>铜业（集团）有限公司</w:t>
      </w:r>
    </w:p>
    <w:p w:rsidR="00CF4D20" w:rsidRDefault="004A05C8">
      <w:pPr>
        <w:spacing w:line="300" w:lineRule="exact"/>
        <w:rPr>
          <w:rStyle w:val="af2"/>
          <w:rFonts w:ascii="宋体" w:hAnsi="宋体"/>
        </w:rPr>
      </w:pPr>
      <w:r>
        <w:rPr>
          <w:rStyle w:val="af2"/>
          <w:rFonts w:ascii="宋体" w:hAnsi="宋体" w:hint="eastAsia"/>
        </w:rPr>
        <w:lastRenderedPageBreak/>
        <w:t>2.2.4</w:t>
      </w:r>
      <w:r>
        <w:rPr>
          <w:rStyle w:val="af2"/>
          <w:rFonts w:ascii="宋体" w:hAnsi="宋体" w:hint="eastAsia"/>
        </w:rPr>
        <w:t>铜陵有色金属集团控股有限公司</w:t>
      </w:r>
    </w:p>
    <w:p w:rsidR="00CF4D20" w:rsidRDefault="004A05C8">
      <w:pPr>
        <w:spacing w:line="300" w:lineRule="exact"/>
        <w:ind w:firstLineChars="200" w:firstLine="420"/>
        <w:rPr>
          <w:rStyle w:val="af2"/>
          <w:rFonts w:ascii="宋体" w:hAnsi="宋体"/>
          <w:b w:val="0"/>
          <w:bCs w:val="0"/>
        </w:rPr>
      </w:pPr>
      <w:r>
        <w:rPr>
          <w:rStyle w:val="af2"/>
          <w:rFonts w:ascii="宋体" w:hAnsi="宋体" w:hint="eastAsia"/>
          <w:b w:val="0"/>
          <w:bCs w:val="0"/>
        </w:rPr>
        <w:t>铜陵有色金属集团控股有限公司于</w:t>
      </w:r>
      <w:r>
        <w:rPr>
          <w:rStyle w:val="af2"/>
          <w:rFonts w:ascii="宋体" w:hAnsi="宋体" w:hint="eastAsia"/>
          <w:b w:val="0"/>
          <w:bCs w:val="0"/>
        </w:rPr>
        <w:t>1949</w:t>
      </w:r>
      <w:r>
        <w:rPr>
          <w:rStyle w:val="af2"/>
          <w:rFonts w:ascii="宋体" w:hAnsi="宋体" w:hint="eastAsia"/>
          <w:b w:val="0"/>
          <w:bCs w:val="0"/>
        </w:rPr>
        <w:t>年</w:t>
      </w:r>
      <w:r>
        <w:rPr>
          <w:rStyle w:val="af2"/>
          <w:rFonts w:ascii="宋体" w:hAnsi="宋体" w:hint="eastAsia"/>
          <w:b w:val="0"/>
          <w:bCs w:val="0"/>
        </w:rPr>
        <w:t>12</w:t>
      </w:r>
      <w:r>
        <w:rPr>
          <w:rStyle w:val="af2"/>
          <w:rFonts w:ascii="宋体" w:hAnsi="宋体" w:hint="eastAsia"/>
          <w:b w:val="0"/>
          <w:bCs w:val="0"/>
        </w:rPr>
        <w:t>月由中央决定恢复建设，前身为铜官山矿务局，</w:t>
      </w:r>
      <w:r>
        <w:rPr>
          <w:rStyle w:val="af2"/>
          <w:rFonts w:ascii="宋体" w:hAnsi="宋体" w:hint="eastAsia"/>
          <w:b w:val="0"/>
          <w:bCs w:val="0"/>
        </w:rPr>
        <w:t>1952</w:t>
      </w:r>
      <w:r>
        <w:rPr>
          <w:rStyle w:val="af2"/>
          <w:rFonts w:ascii="宋体" w:hAnsi="宋体" w:hint="eastAsia"/>
          <w:b w:val="0"/>
          <w:bCs w:val="0"/>
        </w:rPr>
        <w:t>年</w:t>
      </w:r>
      <w:r>
        <w:rPr>
          <w:rStyle w:val="af2"/>
          <w:rFonts w:ascii="宋体" w:hAnsi="宋体" w:hint="eastAsia"/>
          <w:b w:val="0"/>
          <w:bCs w:val="0"/>
        </w:rPr>
        <w:t>6</w:t>
      </w:r>
      <w:r>
        <w:rPr>
          <w:rStyle w:val="af2"/>
          <w:rFonts w:ascii="宋体" w:hAnsi="宋体" w:hint="eastAsia"/>
          <w:b w:val="0"/>
          <w:bCs w:val="0"/>
        </w:rPr>
        <w:t>月正式投产的，是全国</w:t>
      </w:r>
      <w:r>
        <w:rPr>
          <w:rStyle w:val="af2"/>
          <w:rFonts w:ascii="宋体" w:hAnsi="宋体" w:hint="eastAsia"/>
          <w:b w:val="0"/>
          <w:bCs w:val="0"/>
        </w:rPr>
        <w:t>"</w:t>
      </w:r>
      <w:r>
        <w:rPr>
          <w:rStyle w:val="af2"/>
          <w:rFonts w:ascii="宋体" w:hAnsi="宋体" w:hint="eastAsia"/>
          <w:b w:val="0"/>
          <w:bCs w:val="0"/>
        </w:rPr>
        <w:t>一五</w:t>
      </w:r>
      <w:r>
        <w:rPr>
          <w:rStyle w:val="af2"/>
          <w:rFonts w:ascii="宋体" w:hAnsi="宋体" w:hint="eastAsia"/>
          <w:b w:val="0"/>
          <w:bCs w:val="0"/>
        </w:rPr>
        <w:t>"156</w:t>
      </w:r>
      <w:r>
        <w:rPr>
          <w:rStyle w:val="af2"/>
          <w:rFonts w:ascii="宋体" w:hAnsi="宋体" w:hint="eastAsia"/>
          <w:b w:val="0"/>
          <w:bCs w:val="0"/>
        </w:rPr>
        <w:t>个重点项目之一，是新中国最早建设的重要铜工业基地</w:t>
      </w:r>
      <w:r>
        <w:rPr>
          <w:rStyle w:val="af2"/>
          <w:rFonts w:ascii="宋体" w:hAnsi="宋体" w:hint="eastAsia"/>
          <w:b w:val="0"/>
          <w:bCs w:val="0"/>
        </w:rPr>
        <w:t>,</w:t>
      </w:r>
      <w:r>
        <w:rPr>
          <w:rStyle w:val="af2"/>
          <w:rFonts w:ascii="宋体" w:hAnsi="宋体" w:hint="eastAsia"/>
          <w:b w:val="0"/>
          <w:bCs w:val="0"/>
        </w:rPr>
        <w:t>中国铜工业的摇篮。公司原属于中央直属企业，历经多次变革，</w:t>
      </w:r>
      <w:r>
        <w:rPr>
          <w:rStyle w:val="af2"/>
          <w:rFonts w:ascii="宋体" w:hAnsi="宋体" w:hint="eastAsia"/>
          <w:b w:val="0"/>
          <w:bCs w:val="0"/>
        </w:rPr>
        <w:t>2000</w:t>
      </w:r>
      <w:r>
        <w:rPr>
          <w:rStyle w:val="af2"/>
          <w:rFonts w:ascii="宋体" w:hAnsi="宋体" w:hint="eastAsia"/>
          <w:b w:val="0"/>
          <w:bCs w:val="0"/>
        </w:rPr>
        <w:t>年</w:t>
      </w:r>
      <w:r>
        <w:rPr>
          <w:rStyle w:val="af2"/>
          <w:rFonts w:ascii="宋体" w:hAnsi="宋体" w:hint="eastAsia"/>
          <w:b w:val="0"/>
          <w:bCs w:val="0"/>
        </w:rPr>
        <w:t>7</w:t>
      </w:r>
      <w:r>
        <w:rPr>
          <w:rStyle w:val="af2"/>
          <w:rFonts w:ascii="宋体" w:hAnsi="宋体" w:hint="eastAsia"/>
          <w:b w:val="0"/>
          <w:bCs w:val="0"/>
        </w:rPr>
        <w:t>月划归安徽省人民政府管理，由安徽省人民政府国有资产监督管理委员会直接监管。</w:t>
      </w:r>
      <w:r>
        <w:rPr>
          <w:rStyle w:val="af2"/>
          <w:rFonts w:ascii="宋体" w:hAnsi="宋体" w:hint="eastAsia"/>
          <w:b w:val="0"/>
          <w:bCs w:val="0"/>
        </w:rPr>
        <w:t>2006</w:t>
      </w:r>
      <w:r>
        <w:rPr>
          <w:rStyle w:val="af2"/>
          <w:rFonts w:ascii="宋体" w:hAnsi="宋体" w:hint="eastAsia"/>
          <w:b w:val="0"/>
          <w:bCs w:val="0"/>
        </w:rPr>
        <w:t>年</w:t>
      </w:r>
      <w:r>
        <w:rPr>
          <w:rStyle w:val="af2"/>
          <w:rFonts w:ascii="宋体" w:hAnsi="宋体" w:hint="eastAsia"/>
          <w:b w:val="0"/>
          <w:bCs w:val="0"/>
        </w:rPr>
        <w:t>5</w:t>
      </w:r>
      <w:r>
        <w:rPr>
          <w:rStyle w:val="af2"/>
          <w:rFonts w:ascii="宋体" w:hAnsi="宋体" w:hint="eastAsia"/>
          <w:b w:val="0"/>
          <w:bCs w:val="0"/>
        </w:rPr>
        <w:t>月，经安徽省国资委批准同意铜陵有色金属</w:t>
      </w:r>
      <w:r>
        <w:rPr>
          <w:rStyle w:val="af2"/>
          <w:rFonts w:ascii="宋体" w:hAnsi="宋体" w:hint="eastAsia"/>
          <w:b w:val="0"/>
          <w:bCs w:val="0"/>
        </w:rPr>
        <w:t>(</w:t>
      </w:r>
      <w:r>
        <w:rPr>
          <w:rStyle w:val="af2"/>
          <w:rFonts w:ascii="宋体" w:hAnsi="宋体" w:hint="eastAsia"/>
          <w:b w:val="0"/>
          <w:bCs w:val="0"/>
        </w:rPr>
        <w:t>集团</w:t>
      </w:r>
      <w:r>
        <w:rPr>
          <w:rStyle w:val="af2"/>
          <w:rFonts w:ascii="宋体" w:hAnsi="宋体" w:hint="eastAsia"/>
          <w:b w:val="0"/>
          <w:bCs w:val="0"/>
        </w:rPr>
        <w:t>)</w:t>
      </w:r>
      <w:r>
        <w:rPr>
          <w:rStyle w:val="af2"/>
          <w:rFonts w:ascii="宋体" w:hAnsi="宋体" w:hint="eastAsia"/>
          <w:b w:val="0"/>
          <w:bCs w:val="0"/>
        </w:rPr>
        <w:t>公司改制为铜陵有色金属集团控股有限公司，由一个工厂制特大型企业发展成</w:t>
      </w:r>
      <w:r>
        <w:rPr>
          <w:rStyle w:val="af2"/>
          <w:rFonts w:ascii="宋体" w:hAnsi="宋体" w:hint="eastAsia"/>
          <w:b w:val="0"/>
          <w:bCs w:val="0"/>
        </w:rPr>
        <w:t>为符合现代企业制度要求的现代公司制企业集团。</w:t>
      </w:r>
    </w:p>
    <w:p w:rsidR="00CF4D20" w:rsidRDefault="004A05C8">
      <w:pPr>
        <w:spacing w:line="300" w:lineRule="exact"/>
        <w:ind w:firstLineChars="200" w:firstLine="420"/>
        <w:rPr>
          <w:rStyle w:val="af2"/>
          <w:rFonts w:ascii="宋体" w:hAnsi="宋体"/>
        </w:rPr>
      </w:pPr>
      <w:r>
        <w:rPr>
          <w:rStyle w:val="af2"/>
          <w:rFonts w:ascii="宋体" w:hAnsi="宋体" w:hint="eastAsia"/>
          <w:b w:val="0"/>
          <w:bCs w:val="0"/>
        </w:rPr>
        <w:t>铜陵有色是一家集铜金属采选，冶炼，加工，贸易为一体的上市公司，是中国最早上市发行股票的铜业企业。公司坐落于素有</w:t>
      </w:r>
      <w:r>
        <w:rPr>
          <w:rStyle w:val="af2"/>
          <w:rFonts w:ascii="宋体" w:hAnsi="宋体" w:hint="eastAsia"/>
          <w:b w:val="0"/>
          <w:bCs w:val="0"/>
        </w:rPr>
        <w:t>"</w:t>
      </w:r>
      <w:r>
        <w:rPr>
          <w:rStyle w:val="af2"/>
          <w:rFonts w:ascii="宋体" w:hAnsi="宋体" w:hint="eastAsia"/>
          <w:b w:val="0"/>
          <w:bCs w:val="0"/>
        </w:rPr>
        <w:t>中国古铜都</w:t>
      </w:r>
      <w:r>
        <w:rPr>
          <w:rStyle w:val="af2"/>
          <w:rFonts w:ascii="宋体" w:hAnsi="宋体" w:hint="eastAsia"/>
          <w:b w:val="0"/>
          <w:bCs w:val="0"/>
        </w:rPr>
        <w:t>"</w:t>
      </w:r>
      <w:r>
        <w:rPr>
          <w:rStyle w:val="af2"/>
          <w:rFonts w:ascii="宋体" w:hAnsi="宋体" w:hint="eastAsia"/>
          <w:b w:val="0"/>
          <w:bCs w:val="0"/>
        </w:rPr>
        <w:t>之誉的安徽省铜陵市，是新中国最早建立起来的铜工业基地。铜陵有色目前产业布局主要分为四个板块：有色金属、化工、装备制造及建筑安装。目前公司主营业务包括：铜、铅、锌、硫、金、银精矿的开采，阴极铜的冶炼，铜板带、铜线、铜杆、铜丝、黄铜棒、铜箔等多种铜产品的加工。</w:t>
      </w:r>
    </w:p>
    <w:p w:rsidR="00CF4D20" w:rsidRDefault="004A05C8">
      <w:pPr>
        <w:spacing w:line="300" w:lineRule="exact"/>
        <w:rPr>
          <w:rStyle w:val="af2"/>
          <w:rFonts w:ascii="宋体" w:hAnsi="宋体"/>
        </w:rPr>
      </w:pPr>
      <w:r>
        <w:rPr>
          <w:rStyle w:val="af2"/>
          <w:rFonts w:ascii="宋体" w:hAnsi="宋体" w:hint="eastAsia"/>
        </w:rPr>
        <w:t>2.2.5</w:t>
      </w:r>
      <w:r>
        <w:rPr>
          <w:rStyle w:val="af2"/>
          <w:rFonts w:ascii="宋体" w:hAnsi="宋体" w:hint="eastAsia"/>
        </w:rPr>
        <w:t>深圳市中金岭南有色金属股份有限公司</w:t>
      </w:r>
    </w:p>
    <w:p w:rsidR="00CF4D20" w:rsidRDefault="004A05C8">
      <w:pPr>
        <w:spacing w:line="300" w:lineRule="exact"/>
        <w:ind w:firstLineChars="200" w:firstLine="420"/>
        <w:rPr>
          <w:rStyle w:val="af2"/>
          <w:rFonts w:ascii="宋体" w:hAnsi="宋体"/>
          <w:b w:val="0"/>
          <w:bCs w:val="0"/>
        </w:rPr>
      </w:pPr>
      <w:r>
        <w:rPr>
          <w:rStyle w:val="af2"/>
          <w:rFonts w:ascii="宋体" w:hAnsi="宋体" w:hint="eastAsia"/>
          <w:b w:val="0"/>
          <w:bCs w:val="0"/>
        </w:rPr>
        <w:t>深圳市中金岭南有色金属股份有限公司拥有国家级技术中心，设立了“博士后科研工作站”、“院士工作站”。公司为国家高新技术企业，拥有享受国务院特殊津贴的专家共</w:t>
      </w:r>
      <w:r>
        <w:rPr>
          <w:rStyle w:val="af2"/>
          <w:rFonts w:ascii="宋体" w:hAnsi="宋体" w:hint="eastAsia"/>
          <w:b w:val="0"/>
          <w:bCs w:val="0"/>
        </w:rPr>
        <w:t>19</w:t>
      </w:r>
      <w:r>
        <w:rPr>
          <w:rStyle w:val="af2"/>
          <w:rFonts w:ascii="宋体" w:hAnsi="宋体" w:hint="eastAsia"/>
          <w:b w:val="0"/>
          <w:bCs w:val="0"/>
        </w:rPr>
        <w:t>人。多年来，公司共获得省部级以上科技奖励超</w:t>
      </w:r>
      <w:r>
        <w:rPr>
          <w:rStyle w:val="af2"/>
          <w:rFonts w:ascii="宋体" w:hAnsi="宋体" w:hint="eastAsia"/>
          <w:b w:val="0"/>
          <w:bCs w:val="0"/>
        </w:rPr>
        <w:t>100</w:t>
      </w:r>
      <w:r>
        <w:rPr>
          <w:rStyle w:val="af2"/>
          <w:rFonts w:ascii="宋体" w:hAnsi="宋体" w:hint="eastAsia"/>
          <w:b w:val="0"/>
          <w:bCs w:val="0"/>
        </w:rPr>
        <w:t>项，其中国家级奖励</w:t>
      </w:r>
      <w:r>
        <w:rPr>
          <w:rStyle w:val="af2"/>
          <w:rFonts w:ascii="宋体" w:hAnsi="宋体" w:hint="eastAsia"/>
          <w:b w:val="0"/>
          <w:bCs w:val="0"/>
        </w:rPr>
        <w:t>13</w:t>
      </w:r>
      <w:r>
        <w:rPr>
          <w:rStyle w:val="af2"/>
          <w:rFonts w:ascii="宋体" w:hAnsi="宋体" w:hint="eastAsia"/>
          <w:b w:val="0"/>
          <w:bCs w:val="0"/>
        </w:rPr>
        <w:t>项：科技进步一等奖二项、二等奖七项、三等奖三项，技术发明二等奖一项。目前，持有自行研究开发所获得的专利近两百项，其中有效发明专利</w:t>
      </w:r>
      <w:r>
        <w:rPr>
          <w:rStyle w:val="af2"/>
          <w:rFonts w:ascii="宋体" w:hAnsi="宋体" w:hint="eastAsia"/>
          <w:b w:val="0"/>
          <w:bCs w:val="0"/>
        </w:rPr>
        <w:t>48</w:t>
      </w:r>
      <w:r>
        <w:rPr>
          <w:rStyle w:val="af2"/>
          <w:rFonts w:ascii="宋体" w:hAnsi="宋体" w:hint="eastAsia"/>
          <w:b w:val="0"/>
          <w:bCs w:val="0"/>
        </w:rPr>
        <w:t>项。拥有世界先进、国内首创的大规模锌氧压浸出生产线，对我国铅锌冶炼生产工艺的改造和技术提升具有示范性的推动作用。公司具有优良的科研传统和较强的研究能力，开</w:t>
      </w:r>
      <w:r>
        <w:rPr>
          <w:rStyle w:val="af2"/>
          <w:rFonts w:ascii="宋体" w:hAnsi="宋体" w:hint="eastAsia"/>
          <w:b w:val="0"/>
          <w:bCs w:val="0"/>
        </w:rPr>
        <w:t>发的分析方法上百种，主编过多项国家标准和行业标准。</w:t>
      </w:r>
    </w:p>
    <w:p w:rsidR="00CF4D20" w:rsidRDefault="004A05C8">
      <w:pPr>
        <w:spacing w:line="300" w:lineRule="exact"/>
        <w:rPr>
          <w:rStyle w:val="af2"/>
          <w:rFonts w:ascii="宋体"/>
        </w:rPr>
      </w:pPr>
      <w:r>
        <w:rPr>
          <w:rStyle w:val="af2"/>
          <w:rFonts w:ascii="宋体" w:hAnsi="宋体" w:hint="eastAsia"/>
        </w:rPr>
        <w:t>2.2.6</w:t>
      </w:r>
      <w:r>
        <w:rPr>
          <w:rStyle w:val="af2"/>
          <w:rFonts w:ascii="宋体" w:hAnsi="宋体" w:hint="eastAsia"/>
        </w:rPr>
        <w:t>阳谷祥光铜业有限公司</w:t>
      </w:r>
    </w:p>
    <w:p w:rsidR="00CF4D20" w:rsidRDefault="004A05C8">
      <w:pPr>
        <w:spacing w:line="300" w:lineRule="exact"/>
        <w:rPr>
          <w:rStyle w:val="af2"/>
          <w:rFonts w:ascii="宋体" w:hAnsi="宋体"/>
        </w:rPr>
      </w:pPr>
      <w:r>
        <w:rPr>
          <w:rStyle w:val="af2"/>
          <w:rFonts w:ascii="宋体" w:hAnsi="宋体" w:hint="eastAsia"/>
        </w:rPr>
        <w:t>2.2.7</w:t>
      </w:r>
      <w:r>
        <w:rPr>
          <w:rStyle w:val="af2"/>
          <w:rFonts w:ascii="宋体" w:hAnsi="宋体" w:hint="eastAsia"/>
        </w:rPr>
        <w:t>金川集团股份有限公司</w:t>
      </w:r>
    </w:p>
    <w:p w:rsidR="00CF4D20" w:rsidRDefault="004A05C8">
      <w:pPr>
        <w:spacing w:line="300" w:lineRule="exact"/>
        <w:ind w:firstLineChars="200" w:firstLine="420"/>
        <w:rPr>
          <w:rStyle w:val="af2"/>
          <w:rFonts w:ascii="宋体" w:hAnsi="宋体"/>
          <w:b w:val="0"/>
          <w:bCs w:val="0"/>
        </w:rPr>
      </w:pPr>
      <w:r>
        <w:rPr>
          <w:rStyle w:val="af2"/>
          <w:rFonts w:ascii="宋体" w:hAnsi="宋体" w:hint="eastAsia"/>
          <w:b w:val="0"/>
          <w:bCs w:val="0"/>
        </w:rPr>
        <w:t>金川集团股份有限公司是特大型采、选、冶、化、深加工联合企业，主要生产镍、铜、钴、铂族贵金属及有色金属压延加工产品、化工产品、有色金属化学品、有色金属新材料等。拥有世界第三大硫化铜镍矿床，是中国最大、世界领先的镍钴生产基地和铂族金属提炼中心，在全球同行业中具有较强影响力。</w:t>
      </w:r>
    </w:p>
    <w:p w:rsidR="00CF4D20" w:rsidRDefault="004A05C8">
      <w:pPr>
        <w:spacing w:line="300" w:lineRule="exact"/>
        <w:ind w:firstLineChars="200" w:firstLine="420"/>
        <w:rPr>
          <w:rStyle w:val="af2"/>
          <w:rFonts w:ascii="宋体" w:hAnsi="宋体"/>
          <w:b w:val="0"/>
          <w:bCs w:val="0"/>
        </w:rPr>
      </w:pPr>
      <w:r>
        <w:rPr>
          <w:rStyle w:val="af2"/>
          <w:rFonts w:ascii="宋体" w:hAnsi="宋体" w:hint="eastAsia"/>
          <w:b w:val="0"/>
          <w:bCs w:val="0"/>
        </w:rPr>
        <w:t>经过六十年的建设与发展，公司在全球</w:t>
      </w:r>
      <w:r>
        <w:rPr>
          <w:rStyle w:val="af2"/>
          <w:rFonts w:ascii="宋体" w:hAnsi="宋体" w:hint="eastAsia"/>
          <w:b w:val="0"/>
          <w:bCs w:val="0"/>
        </w:rPr>
        <w:t>30</w:t>
      </w:r>
      <w:r>
        <w:rPr>
          <w:rStyle w:val="af2"/>
          <w:rFonts w:ascii="宋体" w:hAnsi="宋体" w:hint="eastAsia"/>
          <w:b w:val="0"/>
          <w:bCs w:val="0"/>
        </w:rPr>
        <w:t>多个国家和地区开展有色金属矿产资源开发合作，已具备镍</w:t>
      </w:r>
      <w:r>
        <w:rPr>
          <w:rStyle w:val="af2"/>
          <w:rFonts w:ascii="宋体" w:hAnsi="宋体" w:hint="eastAsia"/>
          <w:b w:val="0"/>
          <w:bCs w:val="0"/>
        </w:rPr>
        <w:t>20</w:t>
      </w:r>
      <w:r>
        <w:rPr>
          <w:rStyle w:val="af2"/>
          <w:rFonts w:ascii="宋体" w:hAnsi="宋体" w:hint="eastAsia"/>
          <w:b w:val="0"/>
          <w:bCs w:val="0"/>
        </w:rPr>
        <w:t>万吨、铜</w:t>
      </w:r>
      <w:r>
        <w:rPr>
          <w:rStyle w:val="af2"/>
          <w:rFonts w:ascii="宋体" w:hAnsi="宋体" w:hint="eastAsia"/>
          <w:b w:val="0"/>
          <w:bCs w:val="0"/>
        </w:rPr>
        <w:t>100</w:t>
      </w:r>
      <w:r>
        <w:rPr>
          <w:rStyle w:val="af2"/>
          <w:rFonts w:ascii="宋体" w:hAnsi="宋体" w:hint="eastAsia"/>
          <w:b w:val="0"/>
          <w:bCs w:val="0"/>
        </w:rPr>
        <w:t>万吨、钴</w:t>
      </w:r>
      <w:r>
        <w:rPr>
          <w:rStyle w:val="af2"/>
          <w:rFonts w:ascii="宋体" w:hAnsi="宋体" w:hint="eastAsia"/>
          <w:b w:val="0"/>
          <w:bCs w:val="0"/>
        </w:rPr>
        <w:t>1</w:t>
      </w:r>
      <w:r>
        <w:rPr>
          <w:rStyle w:val="af2"/>
          <w:rFonts w:ascii="宋体" w:hAnsi="宋体" w:hint="eastAsia"/>
          <w:b w:val="0"/>
          <w:bCs w:val="0"/>
        </w:rPr>
        <w:t>万吨、</w:t>
      </w:r>
      <w:r>
        <w:rPr>
          <w:rStyle w:val="af2"/>
          <w:rFonts w:ascii="宋体" w:hAnsi="宋体" w:hint="eastAsia"/>
          <w:b w:val="0"/>
          <w:bCs w:val="0"/>
        </w:rPr>
        <w:t>铂族金属</w:t>
      </w:r>
      <w:r>
        <w:rPr>
          <w:rStyle w:val="af2"/>
          <w:rFonts w:ascii="宋体" w:hAnsi="宋体" w:hint="eastAsia"/>
          <w:b w:val="0"/>
          <w:bCs w:val="0"/>
        </w:rPr>
        <w:t>6000</w:t>
      </w:r>
      <w:r>
        <w:rPr>
          <w:rStyle w:val="af2"/>
          <w:rFonts w:ascii="宋体" w:hAnsi="宋体" w:hint="eastAsia"/>
          <w:b w:val="0"/>
          <w:bCs w:val="0"/>
        </w:rPr>
        <w:t>公斤、金</w:t>
      </w:r>
      <w:r>
        <w:rPr>
          <w:rStyle w:val="af2"/>
          <w:rFonts w:ascii="宋体" w:hAnsi="宋体" w:hint="eastAsia"/>
          <w:b w:val="0"/>
          <w:bCs w:val="0"/>
        </w:rPr>
        <w:t>30</w:t>
      </w:r>
      <w:r>
        <w:rPr>
          <w:rStyle w:val="af2"/>
          <w:rFonts w:ascii="宋体" w:hAnsi="宋体" w:hint="eastAsia"/>
          <w:b w:val="0"/>
          <w:bCs w:val="0"/>
        </w:rPr>
        <w:t>吨、银</w:t>
      </w:r>
      <w:r>
        <w:rPr>
          <w:rStyle w:val="af2"/>
          <w:rFonts w:ascii="宋体" w:hAnsi="宋体" w:hint="eastAsia"/>
          <w:b w:val="0"/>
          <w:bCs w:val="0"/>
        </w:rPr>
        <w:t>600</w:t>
      </w:r>
      <w:r>
        <w:rPr>
          <w:rStyle w:val="af2"/>
          <w:rFonts w:ascii="宋体" w:hAnsi="宋体" w:hint="eastAsia"/>
          <w:b w:val="0"/>
          <w:bCs w:val="0"/>
        </w:rPr>
        <w:t>吨、硒</w:t>
      </w:r>
      <w:r>
        <w:rPr>
          <w:rStyle w:val="af2"/>
          <w:rFonts w:ascii="宋体" w:hAnsi="宋体" w:hint="eastAsia"/>
          <w:b w:val="0"/>
          <w:bCs w:val="0"/>
        </w:rPr>
        <w:t>200</w:t>
      </w:r>
      <w:r>
        <w:rPr>
          <w:rStyle w:val="af2"/>
          <w:rFonts w:ascii="宋体" w:hAnsi="宋体" w:hint="eastAsia"/>
          <w:b w:val="0"/>
          <w:bCs w:val="0"/>
        </w:rPr>
        <w:t>吨和化工产品</w:t>
      </w:r>
      <w:r>
        <w:rPr>
          <w:rStyle w:val="af2"/>
          <w:rFonts w:ascii="宋体" w:hAnsi="宋体" w:hint="eastAsia"/>
          <w:b w:val="0"/>
          <w:bCs w:val="0"/>
        </w:rPr>
        <w:t>560</w:t>
      </w:r>
      <w:r>
        <w:rPr>
          <w:rStyle w:val="af2"/>
          <w:rFonts w:ascii="宋体" w:hAnsi="宋体" w:hint="eastAsia"/>
          <w:b w:val="0"/>
          <w:bCs w:val="0"/>
        </w:rPr>
        <w:t>万吨的生产能力。镍产量居世界第三位，钴产量居世界第四位，铜产量居国内第四位，铂族金属产量居国内第一位。拥有世界第五座、亚洲第一座镍闪速熔炼炉，世界首座铜合成熔炼炉，世界首座富氧顶吹镍熔炼炉，世界上连续回采面积最大的机械化下向充填采矿法等国际领先的装备和工艺技术。</w:t>
      </w:r>
      <w:r>
        <w:rPr>
          <w:rStyle w:val="af2"/>
          <w:rFonts w:ascii="宋体" w:hAnsi="宋体" w:hint="eastAsia"/>
          <w:b w:val="0"/>
          <w:bCs w:val="0"/>
        </w:rPr>
        <w:t>2020</w:t>
      </w:r>
      <w:r>
        <w:rPr>
          <w:rStyle w:val="af2"/>
          <w:rFonts w:ascii="宋体" w:hAnsi="宋体" w:hint="eastAsia"/>
          <w:b w:val="0"/>
          <w:bCs w:val="0"/>
        </w:rPr>
        <w:t>年入围“世界</w:t>
      </w:r>
      <w:r>
        <w:rPr>
          <w:rStyle w:val="af2"/>
          <w:rFonts w:ascii="宋体" w:hAnsi="宋体" w:hint="eastAsia"/>
          <w:b w:val="0"/>
          <w:bCs w:val="0"/>
        </w:rPr>
        <w:t>500</w:t>
      </w:r>
      <w:r>
        <w:rPr>
          <w:rStyle w:val="af2"/>
          <w:rFonts w:ascii="宋体" w:hAnsi="宋体" w:hint="eastAsia"/>
          <w:b w:val="0"/>
          <w:bCs w:val="0"/>
        </w:rPr>
        <w:t>强”，位居榜单</w:t>
      </w:r>
      <w:r>
        <w:rPr>
          <w:rStyle w:val="af2"/>
          <w:rFonts w:ascii="宋体" w:hAnsi="宋体" w:hint="eastAsia"/>
          <w:b w:val="0"/>
          <w:bCs w:val="0"/>
        </w:rPr>
        <w:t>336</w:t>
      </w:r>
      <w:r>
        <w:rPr>
          <w:rStyle w:val="af2"/>
          <w:rFonts w:ascii="宋体" w:hAnsi="宋体" w:hint="eastAsia"/>
          <w:b w:val="0"/>
          <w:bCs w:val="0"/>
        </w:rPr>
        <w:t>位。</w:t>
      </w:r>
    </w:p>
    <w:p w:rsidR="00CF4D20" w:rsidRDefault="004A05C8">
      <w:pPr>
        <w:spacing w:line="300" w:lineRule="exact"/>
        <w:ind w:firstLineChars="200" w:firstLine="420"/>
        <w:rPr>
          <w:rStyle w:val="af2"/>
          <w:rFonts w:ascii="宋体" w:hAnsi="宋体"/>
        </w:rPr>
      </w:pPr>
      <w:r>
        <w:rPr>
          <w:rStyle w:val="af2"/>
          <w:rFonts w:ascii="宋体" w:hAnsi="宋体" w:hint="eastAsia"/>
          <w:b w:val="0"/>
          <w:bCs w:val="0"/>
        </w:rPr>
        <w:t>集团公司先后荣获国家科技进步特等奖、一等奖、二等奖，中国工业大奖，全国“五一”劳动奖状，全国质量奖，中华宝钢环境奖，全国模范劳动</w:t>
      </w:r>
      <w:r>
        <w:rPr>
          <w:rStyle w:val="af2"/>
          <w:rFonts w:ascii="宋体" w:hAnsi="宋体" w:hint="eastAsia"/>
          <w:b w:val="0"/>
          <w:bCs w:val="0"/>
        </w:rPr>
        <w:t>关系和谐企业、全国文明单位等称号，被列为国家首批创新型企业、国家矿产资源综合利用示范基地、国家安全文化示范企业宣传教育基地</w:t>
      </w:r>
      <w:r>
        <w:rPr>
          <w:rStyle w:val="af2"/>
          <w:rFonts w:ascii="宋体" w:hAnsi="宋体" w:hint="eastAsia"/>
        </w:rPr>
        <w:t>。</w:t>
      </w:r>
    </w:p>
    <w:p w:rsidR="00CF4D20" w:rsidRDefault="004A05C8">
      <w:pPr>
        <w:spacing w:line="300" w:lineRule="exact"/>
        <w:rPr>
          <w:rStyle w:val="af2"/>
          <w:rFonts w:ascii="宋体" w:hAnsi="宋体"/>
        </w:rPr>
      </w:pPr>
      <w:r>
        <w:rPr>
          <w:rStyle w:val="af2"/>
          <w:rFonts w:ascii="宋体" w:hAnsi="宋体" w:hint="eastAsia"/>
        </w:rPr>
        <w:t>2.2.8</w:t>
      </w:r>
      <w:r>
        <w:rPr>
          <w:rStyle w:val="af2"/>
          <w:rFonts w:ascii="宋体" w:hAnsi="宋体" w:hint="eastAsia"/>
        </w:rPr>
        <w:t>深圳市中金岭南有色金属股份有限公司丹霞冶炼厂</w:t>
      </w:r>
    </w:p>
    <w:p w:rsidR="00CF4D20" w:rsidRDefault="004A05C8">
      <w:pPr>
        <w:spacing w:line="300" w:lineRule="exact"/>
        <w:ind w:firstLineChars="200" w:firstLine="420"/>
        <w:rPr>
          <w:rStyle w:val="af2"/>
          <w:rFonts w:ascii="宋体" w:hAnsi="宋体"/>
          <w:b w:val="0"/>
          <w:bCs w:val="0"/>
        </w:rPr>
      </w:pPr>
      <w:r>
        <w:rPr>
          <w:rStyle w:val="af2"/>
          <w:rFonts w:ascii="宋体" w:hAnsi="宋体" w:hint="eastAsia"/>
          <w:b w:val="0"/>
          <w:bCs w:val="0"/>
        </w:rPr>
        <w:t>深圳市中金岭南有色金属股份有限公司丹霞冶炼厂（以下简称“工厂”）是国内首家大规模采用锌氧压浸出工艺并综合回收镓锗等稀贵金属的绿色环保型锌冶炼企业。工厂主要产品为锌锭，其他产品有硫酸、硫磺、电镓、电铜、锗锭、银富集物、硫酸锌等。</w:t>
      </w:r>
    </w:p>
    <w:p w:rsidR="00CF4D20" w:rsidRDefault="004A05C8">
      <w:pPr>
        <w:spacing w:line="300" w:lineRule="exact"/>
        <w:ind w:firstLineChars="200" w:firstLine="420"/>
        <w:rPr>
          <w:rStyle w:val="af2"/>
          <w:rFonts w:ascii="宋体" w:hAnsi="宋体"/>
          <w:b w:val="0"/>
          <w:bCs w:val="0"/>
        </w:rPr>
      </w:pPr>
      <w:r>
        <w:rPr>
          <w:rStyle w:val="af2"/>
          <w:rFonts w:ascii="宋体" w:hAnsi="宋体" w:hint="eastAsia"/>
          <w:b w:val="0"/>
          <w:bCs w:val="0"/>
        </w:rPr>
        <w:t>工厂是国家高新技术企业，先后取得国家专利及省部级科技进步</w:t>
      </w:r>
      <w:r>
        <w:rPr>
          <w:rStyle w:val="af2"/>
          <w:rFonts w:ascii="宋体" w:hAnsi="宋体" w:hint="eastAsia"/>
          <w:b w:val="0"/>
          <w:bCs w:val="0"/>
        </w:rPr>
        <w:t>20</w:t>
      </w:r>
      <w:r>
        <w:rPr>
          <w:rStyle w:val="af2"/>
          <w:rFonts w:ascii="宋体" w:hAnsi="宋体" w:hint="eastAsia"/>
          <w:b w:val="0"/>
          <w:bCs w:val="0"/>
        </w:rPr>
        <w:t>余项，</w:t>
      </w:r>
      <w:r>
        <w:rPr>
          <w:rStyle w:val="af2"/>
          <w:rFonts w:ascii="宋体" w:hAnsi="宋体" w:hint="eastAsia"/>
          <w:b w:val="0"/>
          <w:bCs w:val="0"/>
        </w:rPr>
        <w:t>2018</w:t>
      </w:r>
      <w:r>
        <w:rPr>
          <w:rStyle w:val="af2"/>
          <w:rFonts w:ascii="宋体" w:hAnsi="宋体" w:hint="eastAsia"/>
          <w:b w:val="0"/>
          <w:bCs w:val="0"/>
        </w:rPr>
        <w:t>年荣获国家科技进步奖二等奖。</w:t>
      </w:r>
      <w:r>
        <w:rPr>
          <w:rStyle w:val="af2"/>
          <w:rFonts w:ascii="宋体" w:hAnsi="宋体" w:hint="eastAsia"/>
          <w:b w:val="0"/>
          <w:bCs w:val="0"/>
        </w:rPr>
        <w:t>2017</w:t>
      </w:r>
      <w:r>
        <w:rPr>
          <w:rStyle w:val="af2"/>
          <w:rFonts w:ascii="宋体" w:hAnsi="宋体" w:hint="eastAsia"/>
          <w:b w:val="0"/>
          <w:bCs w:val="0"/>
        </w:rPr>
        <w:t>年成为全国唯一一家入选国家首批绿色制造体系（绿色工厂）示范企业的有色金属铅锌冶炼企业。</w:t>
      </w:r>
    </w:p>
    <w:p w:rsidR="00CF4D20" w:rsidRDefault="004A05C8">
      <w:pPr>
        <w:spacing w:line="300" w:lineRule="exact"/>
        <w:ind w:firstLineChars="200" w:firstLine="420"/>
        <w:rPr>
          <w:rStyle w:val="af2"/>
          <w:rFonts w:ascii="宋体" w:hAnsi="宋体"/>
          <w:b w:val="0"/>
          <w:bCs w:val="0"/>
        </w:rPr>
      </w:pPr>
      <w:r>
        <w:rPr>
          <w:rStyle w:val="af2"/>
          <w:rFonts w:ascii="宋体" w:hAnsi="宋体" w:hint="eastAsia"/>
          <w:b w:val="0"/>
          <w:bCs w:val="0"/>
        </w:rPr>
        <w:t>工厂获得二级计量保证体系证书，获得常用玻璃量器检定装置、压力变送器检定装置、压力表检定装置等三个计量标准考核证书。目前，工厂有专职计量管理和计量技术人员</w:t>
      </w:r>
      <w:r>
        <w:rPr>
          <w:rStyle w:val="af2"/>
          <w:rFonts w:ascii="宋体" w:hAnsi="宋体" w:hint="eastAsia"/>
          <w:b w:val="0"/>
          <w:bCs w:val="0"/>
        </w:rPr>
        <w:t>70</w:t>
      </w:r>
      <w:r>
        <w:rPr>
          <w:rStyle w:val="af2"/>
          <w:rFonts w:ascii="宋体" w:hAnsi="宋体" w:hint="eastAsia"/>
          <w:b w:val="0"/>
          <w:bCs w:val="0"/>
        </w:rPr>
        <w:t>余人，为实现“数出一门，量出一家”的企业计量要求提供了可靠保证。</w:t>
      </w:r>
    </w:p>
    <w:p w:rsidR="00CF4D20" w:rsidRDefault="004A05C8">
      <w:pPr>
        <w:pStyle w:val="af4"/>
        <w:numPr>
          <w:ilvl w:val="1"/>
          <w:numId w:val="3"/>
        </w:numPr>
        <w:spacing w:line="300" w:lineRule="exact"/>
        <w:ind w:firstLineChars="0"/>
        <w:rPr>
          <w:rFonts w:ascii="黑体" w:eastAsia="黑体" w:hAnsi="黑体"/>
          <w:sz w:val="24"/>
        </w:rPr>
      </w:pPr>
      <w:r>
        <w:rPr>
          <w:rFonts w:ascii="黑体" w:eastAsia="黑体" w:hAnsi="黑体" w:hint="eastAsia"/>
          <w:sz w:val="24"/>
        </w:rPr>
        <w:t>主要工作过程</w:t>
      </w:r>
    </w:p>
    <w:p w:rsidR="00CF4D20" w:rsidRDefault="004A05C8">
      <w:pPr>
        <w:pStyle w:val="af4"/>
        <w:numPr>
          <w:ilvl w:val="2"/>
          <w:numId w:val="3"/>
        </w:numPr>
        <w:spacing w:line="300" w:lineRule="exact"/>
        <w:ind w:firstLineChars="0"/>
        <w:rPr>
          <w:rFonts w:ascii="黑体" w:eastAsia="黑体" w:hAnsi="黑体"/>
          <w:szCs w:val="21"/>
        </w:rPr>
      </w:pPr>
      <w:r>
        <w:rPr>
          <w:rFonts w:ascii="黑体" w:eastAsia="黑体" w:hAnsi="黑体" w:hint="eastAsia"/>
          <w:szCs w:val="21"/>
        </w:rPr>
        <w:t>项目分工</w:t>
      </w:r>
    </w:p>
    <w:p w:rsidR="00CF4D20" w:rsidRDefault="004A05C8">
      <w:pPr>
        <w:pStyle w:val="1"/>
        <w:spacing w:before="0" w:beforeAutospacing="0" w:after="0" w:afterAutospacing="0" w:line="300" w:lineRule="exact"/>
        <w:ind w:firstLineChars="202" w:firstLine="424"/>
        <w:rPr>
          <w:rStyle w:val="af2"/>
          <w:rFonts w:cs="宋体"/>
          <w:sz w:val="21"/>
        </w:rPr>
      </w:pPr>
      <w:r>
        <w:rPr>
          <w:rStyle w:val="af2"/>
          <w:rFonts w:cs="宋体" w:hint="eastAsia"/>
          <w:sz w:val="21"/>
          <w:szCs w:val="21"/>
        </w:rPr>
        <w:lastRenderedPageBreak/>
        <w:t>标准制订计划任务正式下达后，项目成立了标准编制组，并落实起草任务，确定标准的主要起草人，拟定该标准的工作计划。具体分工为：白银有色集团股份有限公司总负责及客户和同行业信息收集、资料汇总及执笔；</w:t>
      </w:r>
      <w:r>
        <w:rPr>
          <w:rStyle w:val="af2"/>
          <w:rFonts w:cs="宋体" w:hint="eastAsia"/>
          <w:sz w:val="21"/>
        </w:rPr>
        <w:t>江西铜业股份有限公司、云南铜业（集团）有限公司、铜陵有色金属集团控股有限公司、金川集团股份有限公司、阳谷祥光铜业有限公司、深圳市中金岭南有色金属股份有限公司</w:t>
      </w:r>
      <w:r>
        <w:rPr>
          <w:rStyle w:val="af2"/>
          <w:rFonts w:cs="宋体" w:hint="eastAsia"/>
          <w:sz w:val="21"/>
          <w:szCs w:val="21"/>
        </w:rPr>
        <w:t>负责补充市场信息和标准数据的验证。各企业分工明确，紧</w:t>
      </w:r>
      <w:r>
        <w:rPr>
          <w:rStyle w:val="af2"/>
          <w:rFonts w:cs="宋体" w:hint="eastAsia"/>
          <w:sz w:val="21"/>
        </w:rPr>
        <w:t>密合作，进行了全面的市场调研、资料查询，收集了各方面的相关技术数据，比较全面和准确地了解</w:t>
      </w:r>
      <w:r>
        <w:rPr>
          <w:rStyle w:val="af2"/>
          <w:rFonts w:cs="宋体" w:hint="eastAsia"/>
          <w:bCs/>
          <w:sz w:val="21"/>
        </w:rPr>
        <w:t>有色金属工业测量设备管理</w:t>
      </w:r>
      <w:r>
        <w:rPr>
          <w:rStyle w:val="af2"/>
          <w:rFonts w:cs="宋体" w:hint="eastAsia"/>
          <w:sz w:val="21"/>
        </w:rPr>
        <w:t>应用领域的需求及其技术要求，为本文件的制定提供了依据。本文件在制定过程中，与有色企业进行了多次沟通，以此来保证本文件的管理要求以及标准文本的编制任务的顺利完成。</w:t>
      </w:r>
    </w:p>
    <w:p w:rsidR="00CF4D20" w:rsidRDefault="004A05C8">
      <w:pPr>
        <w:pStyle w:val="af4"/>
        <w:numPr>
          <w:ilvl w:val="2"/>
          <w:numId w:val="3"/>
        </w:numPr>
        <w:spacing w:line="300" w:lineRule="exact"/>
        <w:ind w:firstLineChars="0"/>
        <w:rPr>
          <w:rStyle w:val="af2"/>
          <w:rFonts w:ascii="宋体" w:cs="宋体"/>
          <w:kern w:val="36"/>
          <w:szCs w:val="48"/>
        </w:rPr>
      </w:pPr>
      <w:r>
        <w:rPr>
          <w:rStyle w:val="af2"/>
          <w:rFonts w:ascii="宋体" w:hAnsi="宋体" w:cs="宋体" w:hint="eastAsia"/>
          <w:kern w:val="36"/>
          <w:szCs w:val="48"/>
        </w:rPr>
        <w:t>主要起草过程</w:t>
      </w:r>
    </w:p>
    <w:p w:rsidR="00CF4D20" w:rsidRDefault="004A05C8">
      <w:pPr>
        <w:pStyle w:val="1"/>
        <w:spacing w:before="0" w:beforeAutospacing="0" w:after="0" w:afterAutospacing="0" w:line="300" w:lineRule="exact"/>
        <w:ind w:firstLineChars="202" w:firstLine="424"/>
        <w:rPr>
          <w:rStyle w:val="af2"/>
          <w:rFonts w:cs="宋体"/>
          <w:sz w:val="21"/>
          <w:szCs w:val="21"/>
        </w:rPr>
      </w:pPr>
      <w:r>
        <w:rPr>
          <w:rStyle w:val="af2"/>
          <w:rFonts w:cs="宋体"/>
          <w:sz w:val="21"/>
        </w:rPr>
        <w:t>2019</w:t>
      </w:r>
      <w:r>
        <w:rPr>
          <w:rStyle w:val="af2"/>
          <w:rFonts w:cs="宋体" w:hint="eastAsia"/>
          <w:sz w:val="21"/>
        </w:rPr>
        <w:t>年</w:t>
      </w:r>
      <w:r>
        <w:rPr>
          <w:rStyle w:val="af2"/>
          <w:rFonts w:cs="宋体"/>
          <w:sz w:val="21"/>
        </w:rPr>
        <w:t>4</w:t>
      </w:r>
      <w:r>
        <w:rPr>
          <w:rStyle w:val="af2"/>
          <w:rFonts w:cs="宋体" w:hint="eastAsia"/>
          <w:sz w:val="21"/>
        </w:rPr>
        <w:t>月，在接受任务后，白银有色集团股份有限公司高度重视，组织各专</w:t>
      </w:r>
      <w:r>
        <w:rPr>
          <w:rStyle w:val="af2"/>
          <w:rFonts w:cs="宋体" w:hint="eastAsia"/>
          <w:sz w:val="21"/>
          <w:szCs w:val="21"/>
        </w:rPr>
        <w:t>业相关专业工程技术人员成立标准修订工作组，修订工作计划及进度安排，并开始进行相关资料收集、方案制定等，以确保进度和质量。</w:t>
      </w:r>
    </w:p>
    <w:p w:rsidR="00CF4D20" w:rsidRDefault="004A05C8">
      <w:pPr>
        <w:pStyle w:val="1"/>
        <w:spacing w:before="0" w:beforeAutospacing="0" w:after="0" w:afterAutospacing="0" w:line="300" w:lineRule="exact"/>
        <w:ind w:firstLineChars="202" w:firstLine="424"/>
        <w:rPr>
          <w:rStyle w:val="af2"/>
          <w:rFonts w:cs="宋体"/>
          <w:sz w:val="21"/>
          <w:szCs w:val="21"/>
        </w:rPr>
      </w:pPr>
      <w:r>
        <w:rPr>
          <w:rStyle w:val="af2"/>
          <w:rFonts w:cs="宋体"/>
          <w:sz w:val="21"/>
          <w:szCs w:val="21"/>
        </w:rPr>
        <w:t>2020</w:t>
      </w:r>
      <w:r>
        <w:rPr>
          <w:rStyle w:val="af2"/>
          <w:rFonts w:cs="宋体" w:hint="eastAsia"/>
          <w:sz w:val="21"/>
          <w:szCs w:val="21"/>
        </w:rPr>
        <w:t>年</w:t>
      </w:r>
      <w:r>
        <w:rPr>
          <w:rStyle w:val="af2"/>
          <w:rFonts w:cs="宋体"/>
          <w:sz w:val="21"/>
          <w:szCs w:val="21"/>
        </w:rPr>
        <w:t>3</w:t>
      </w:r>
      <w:r>
        <w:rPr>
          <w:rStyle w:val="af2"/>
          <w:rFonts w:cs="宋体" w:hint="eastAsia"/>
          <w:sz w:val="21"/>
          <w:szCs w:val="21"/>
        </w:rPr>
        <w:t>月标准修订工作组根据收集到的相关资料，在综合考虑目前有色金属工业企业设备管理现状后，通过充分征求相关专家、广大生产一线员工意见的基</w:t>
      </w:r>
      <w:r>
        <w:rPr>
          <w:rStyle w:val="af2"/>
          <w:rFonts w:cs="宋体" w:hint="eastAsia"/>
          <w:sz w:val="21"/>
          <w:szCs w:val="21"/>
        </w:rPr>
        <w:t>础上，起草了《有色金属工业测量设备</w:t>
      </w:r>
      <w:r>
        <w:rPr>
          <w:rStyle w:val="af2"/>
          <w:rFonts w:cs="宋体"/>
          <w:sz w:val="21"/>
          <w:szCs w:val="21"/>
        </w:rPr>
        <w:t>A</w:t>
      </w:r>
      <w:r>
        <w:rPr>
          <w:rStyle w:val="af2"/>
          <w:rFonts w:cs="宋体" w:hint="eastAsia"/>
          <w:sz w:val="21"/>
          <w:szCs w:val="21"/>
        </w:rPr>
        <w:t>、</w:t>
      </w:r>
      <w:r>
        <w:rPr>
          <w:rStyle w:val="af2"/>
          <w:rFonts w:cs="宋体"/>
          <w:sz w:val="21"/>
          <w:szCs w:val="21"/>
        </w:rPr>
        <w:t>B</w:t>
      </w:r>
      <w:r>
        <w:rPr>
          <w:rStyle w:val="af2"/>
          <w:rFonts w:cs="宋体" w:hint="eastAsia"/>
          <w:sz w:val="21"/>
          <w:szCs w:val="21"/>
        </w:rPr>
        <w:t>、</w:t>
      </w:r>
      <w:r>
        <w:rPr>
          <w:rStyle w:val="af2"/>
          <w:rFonts w:cs="宋体"/>
          <w:sz w:val="21"/>
          <w:szCs w:val="21"/>
        </w:rPr>
        <w:t>C</w:t>
      </w:r>
      <w:r>
        <w:rPr>
          <w:rStyle w:val="af2"/>
          <w:rFonts w:cs="宋体" w:hint="eastAsia"/>
          <w:sz w:val="21"/>
          <w:szCs w:val="21"/>
        </w:rPr>
        <w:t>分类管理规范》“标准征求意见稿”和标准调查函。</w:t>
      </w:r>
    </w:p>
    <w:p w:rsidR="00CF4D20" w:rsidRPr="002E5E34" w:rsidRDefault="004A05C8">
      <w:pPr>
        <w:pStyle w:val="1"/>
        <w:spacing w:before="0" w:beforeAutospacing="0" w:after="0" w:afterAutospacing="0" w:line="300" w:lineRule="exact"/>
        <w:ind w:firstLineChars="202" w:firstLine="424"/>
        <w:rPr>
          <w:rStyle w:val="af2"/>
          <w:rFonts w:cs="宋体"/>
          <w:sz w:val="21"/>
          <w:szCs w:val="21"/>
        </w:rPr>
      </w:pPr>
      <w:r>
        <w:rPr>
          <w:rStyle w:val="af2"/>
          <w:rFonts w:cs="宋体"/>
          <w:sz w:val="21"/>
          <w:szCs w:val="21"/>
        </w:rPr>
        <w:t>2019</w:t>
      </w:r>
      <w:r>
        <w:rPr>
          <w:rStyle w:val="af2"/>
          <w:rFonts w:cs="宋体" w:hint="eastAsia"/>
          <w:sz w:val="21"/>
          <w:szCs w:val="21"/>
        </w:rPr>
        <w:t>年</w:t>
      </w:r>
      <w:r>
        <w:rPr>
          <w:rStyle w:val="af2"/>
          <w:rFonts w:cs="宋体"/>
          <w:sz w:val="21"/>
          <w:szCs w:val="21"/>
        </w:rPr>
        <w:t>10</w:t>
      </w:r>
      <w:r>
        <w:rPr>
          <w:rStyle w:val="af2"/>
          <w:rFonts w:cs="宋体" w:hint="eastAsia"/>
          <w:sz w:val="21"/>
          <w:szCs w:val="21"/>
        </w:rPr>
        <w:t>至</w:t>
      </w:r>
      <w:r>
        <w:rPr>
          <w:rStyle w:val="af2"/>
          <w:rFonts w:cs="宋体"/>
          <w:sz w:val="21"/>
          <w:szCs w:val="21"/>
        </w:rPr>
        <w:t>2020</w:t>
      </w:r>
      <w:r>
        <w:rPr>
          <w:rStyle w:val="af2"/>
          <w:rFonts w:cs="宋体" w:hint="eastAsia"/>
          <w:sz w:val="21"/>
          <w:szCs w:val="21"/>
        </w:rPr>
        <w:t>年</w:t>
      </w:r>
      <w:r>
        <w:rPr>
          <w:rStyle w:val="af2"/>
          <w:rFonts w:cs="宋体"/>
          <w:sz w:val="21"/>
          <w:szCs w:val="21"/>
        </w:rPr>
        <w:t>10</w:t>
      </w:r>
      <w:r>
        <w:rPr>
          <w:rStyle w:val="af2"/>
          <w:rFonts w:cs="宋体" w:hint="eastAsia"/>
          <w:sz w:val="21"/>
          <w:szCs w:val="21"/>
        </w:rPr>
        <w:t>月，为了使新修订标准的科学性、适用性和先进性，白银有色集团股份有限公司针对《有色金属工业测量设备</w:t>
      </w:r>
      <w:r>
        <w:rPr>
          <w:rStyle w:val="af2"/>
          <w:rFonts w:cs="宋体"/>
          <w:sz w:val="21"/>
          <w:szCs w:val="21"/>
        </w:rPr>
        <w:t>A</w:t>
      </w:r>
      <w:r>
        <w:rPr>
          <w:rStyle w:val="af2"/>
          <w:rFonts w:cs="宋体" w:hint="eastAsia"/>
          <w:sz w:val="21"/>
          <w:szCs w:val="21"/>
        </w:rPr>
        <w:t>、</w:t>
      </w:r>
      <w:r>
        <w:rPr>
          <w:rStyle w:val="af2"/>
          <w:rFonts w:cs="宋体"/>
          <w:sz w:val="21"/>
          <w:szCs w:val="21"/>
        </w:rPr>
        <w:t>B</w:t>
      </w:r>
      <w:r>
        <w:rPr>
          <w:rStyle w:val="af2"/>
          <w:rFonts w:cs="宋体" w:hint="eastAsia"/>
          <w:sz w:val="21"/>
          <w:szCs w:val="21"/>
        </w:rPr>
        <w:t>、</w:t>
      </w:r>
      <w:r>
        <w:rPr>
          <w:rStyle w:val="af2"/>
          <w:rFonts w:cs="宋体"/>
          <w:sz w:val="21"/>
          <w:szCs w:val="21"/>
        </w:rPr>
        <w:t>C</w:t>
      </w:r>
      <w:r>
        <w:rPr>
          <w:rStyle w:val="af2"/>
          <w:rFonts w:cs="宋体" w:hint="eastAsia"/>
          <w:sz w:val="21"/>
          <w:szCs w:val="21"/>
        </w:rPr>
        <w:t>分类管理规范》讨论稿，对江西铜业股份有限公司、云南铜业（集团）有限公司、铜陵有色金属集团控股有限公司、金川集团股份有限公司、阳谷祥光铜业有限公司、深圳市中金岭南有色金属股份有限公司进行了标准制定征求意见调研。主要了解相关方各单位对新修订《有色金属工业测量设备</w:t>
      </w:r>
      <w:r>
        <w:rPr>
          <w:rStyle w:val="af2"/>
          <w:rFonts w:cs="宋体"/>
          <w:sz w:val="21"/>
          <w:szCs w:val="21"/>
        </w:rPr>
        <w:t>A</w:t>
      </w:r>
      <w:r>
        <w:rPr>
          <w:rStyle w:val="af2"/>
          <w:rFonts w:cs="宋体" w:hint="eastAsia"/>
          <w:sz w:val="21"/>
          <w:szCs w:val="21"/>
        </w:rPr>
        <w:t>、</w:t>
      </w:r>
      <w:r>
        <w:rPr>
          <w:rStyle w:val="af2"/>
          <w:rFonts w:cs="宋体"/>
          <w:sz w:val="21"/>
          <w:szCs w:val="21"/>
        </w:rPr>
        <w:t>B</w:t>
      </w:r>
      <w:r>
        <w:rPr>
          <w:rStyle w:val="af2"/>
          <w:rFonts w:cs="宋体" w:hint="eastAsia"/>
          <w:sz w:val="21"/>
          <w:szCs w:val="21"/>
        </w:rPr>
        <w:t>、</w:t>
      </w:r>
      <w:r>
        <w:rPr>
          <w:rStyle w:val="af2"/>
          <w:rFonts w:cs="宋体"/>
          <w:sz w:val="21"/>
          <w:szCs w:val="21"/>
        </w:rPr>
        <w:t>C</w:t>
      </w:r>
      <w:r>
        <w:rPr>
          <w:rStyle w:val="af2"/>
          <w:rFonts w:cs="宋体" w:hint="eastAsia"/>
          <w:sz w:val="21"/>
          <w:szCs w:val="21"/>
        </w:rPr>
        <w:t>分类管理规范》标准征求意见稿的建议，对标准涉及的测定项目、测定位置、测试频率及取值方式进行了讨论，提出意见和建议共</w:t>
      </w:r>
      <w:r>
        <w:rPr>
          <w:rStyle w:val="af2"/>
          <w:rFonts w:cs="宋体"/>
          <w:sz w:val="21"/>
          <w:szCs w:val="21"/>
        </w:rPr>
        <w:t xml:space="preserve">23 </w:t>
      </w:r>
      <w:r>
        <w:rPr>
          <w:rStyle w:val="af2"/>
          <w:rFonts w:cs="宋体" w:hint="eastAsia"/>
          <w:sz w:val="21"/>
          <w:szCs w:val="21"/>
        </w:rPr>
        <w:t>条，</w:t>
      </w:r>
      <w:r w:rsidRPr="002E5E34">
        <w:rPr>
          <w:rStyle w:val="af2"/>
          <w:rFonts w:cs="宋体" w:hint="eastAsia"/>
          <w:sz w:val="21"/>
          <w:szCs w:val="21"/>
        </w:rPr>
        <w:t>其中阳谷祥光铜业有限公司主要对“校准”、“检定”、“</w:t>
      </w:r>
      <w:r w:rsidRPr="002E5E34">
        <w:rPr>
          <w:rStyle w:val="af2"/>
          <w:rFonts w:cs="宋体" w:hint="eastAsia"/>
          <w:sz w:val="21"/>
          <w:szCs w:val="21"/>
        </w:rPr>
        <w:t>C</w:t>
      </w:r>
      <w:r w:rsidRPr="002E5E34">
        <w:rPr>
          <w:rStyle w:val="af2"/>
          <w:rFonts w:cs="宋体" w:hint="eastAsia"/>
          <w:sz w:val="21"/>
          <w:szCs w:val="21"/>
        </w:rPr>
        <w:t>类测量设备”的定义提出修改意见；云南铜业股份有限公司、西南铜业分公司主要对文件引用的国家相关标准、规范等提出修改意见；铜陵有色金属集团股份有限公司和深圳市中金岭南有色金属股份有限公司主要对</w:t>
      </w:r>
      <w:r w:rsidRPr="002E5E34">
        <w:rPr>
          <w:rStyle w:val="af2"/>
          <w:rFonts w:cs="宋体" w:hint="eastAsia"/>
          <w:sz w:val="21"/>
          <w:szCs w:val="21"/>
        </w:rPr>
        <w:t>B</w:t>
      </w:r>
      <w:r w:rsidRPr="002E5E34">
        <w:rPr>
          <w:rStyle w:val="af2"/>
          <w:rFonts w:cs="宋体" w:hint="eastAsia"/>
          <w:sz w:val="21"/>
          <w:szCs w:val="21"/>
        </w:rPr>
        <w:t>类测量设备的管理提出建议；同时，深圳市中金岭南有色金属股份有限公司规范了附件的相关内容；丹霞冶炼厂规范了强检类测量设备、软件、工具类测量设备、工</w:t>
      </w:r>
      <w:r w:rsidRPr="002E5E34">
        <w:rPr>
          <w:rStyle w:val="af2"/>
          <w:rFonts w:cs="宋体" w:hint="eastAsia"/>
          <w:sz w:val="21"/>
          <w:szCs w:val="21"/>
        </w:rPr>
        <w:t>业控制系统中使用的测量设备等的相关内容。</w:t>
      </w:r>
      <w:bookmarkStart w:id="0" w:name="_GoBack"/>
      <w:bookmarkEnd w:id="0"/>
      <w:r>
        <w:rPr>
          <w:rStyle w:val="af2"/>
          <w:rFonts w:cs="宋体" w:hint="eastAsia"/>
          <w:sz w:val="21"/>
          <w:szCs w:val="21"/>
        </w:rPr>
        <w:t>会后，标准修订工作组将征集到的各单位意见和建议、查阅收集到的国内相关标准、文件，进行充分讨论，在确保修订后的《有色金属工业测量设备</w:t>
      </w:r>
      <w:r>
        <w:rPr>
          <w:rStyle w:val="af2"/>
          <w:rFonts w:cs="宋体"/>
          <w:sz w:val="21"/>
          <w:szCs w:val="21"/>
        </w:rPr>
        <w:t>A</w:t>
      </w:r>
      <w:r>
        <w:rPr>
          <w:rStyle w:val="af2"/>
          <w:rFonts w:cs="宋体" w:hint="eastAsia"/>
          <w:sz w:val="21"/>
          <w:szCs w:val="21"/>
        </w:rPr>
        <w:t>、</w:t>
      </w:r>
      <w:r>
        <w:rPr>
          <w:rStyle w:val="af2"/>
          <w:rFonts w:cs="宋体"/>
          <w:sz w:val="21"/>
          <w:szCs w:val="21"/>
        </w:rPr>
        <w:t>B</w:t>
      </w:r>
      <w:r>
        <w:rPr>
          <w:rStyle w:val="af2"/>
          <w:rFonts w:cs="宋体" w:hint="eastAsia"/>
          <w:sz w:val="21"/>
          <w:szCs w:val="21"/>
        </w:rPr>
        <w:t>、</w:t>
      </w:r>
      <w:r>
        <w:rPr>
          <w:rStyle w:val="af2"/>
          <w:rFonts w:cs="宋体"/>
          <w:sz w:val="21"/>
          <w:szCs w:val="21"/>
        </w:rPr>
        <w:t>C</w:t>
      </w:r>
      <w:r>
        <w:rPr>
          <w:rStyle w:val="af2"/>
          <w:rFonts w:cs="宋体" w:hint="eastAsia"/>
          <w:sz w:val="21"/>
          <w:szCs w:val="21"/>
        </w:rPr>
        <w:t>分类管理规范》标准与其它相关标准、文件一致性的前提下，对标准征求意见稿进行修改，形成行业标准《有色金属工业测量设备</w:t>
      </w:r>
      <w:r>
        <w:rPr>
          <w:rStyle w:val="af2"/>
          <w:rFonts w:cs="宋体"/>
          <w:sz w:val="21"/>
          <w:szCs w:val="21"/>
        </w:rPr>
        <w:t>A</w:t>
      </w:r>
      <w:r>
        <w:rPr>
          <w:rStyle w:val="af2"/>
          <w:rFonts w:cs="宋体" w:hint="eastAsia"/>
          <w:sz w:val="21"/>
          <w:szCs w:val="21"/>
        </w:rPr>
        <w:t>、</w:t>
      </w:r>
      <w:r>
        <w:rPr>
          <w:rStyle w:val="af2"/>
          <w:rFonts w:cs="宋体"/>
          <w:sz w:val="21"/>
          <w:szCs w:val="21"/>
        </w:rPr>
        <w:t>B</w:t>
      </w:r>
      <w:r>
        <w:rPr>
          <w:rStyle w:val="af2"/>
          <w:rFonts w:cs="宋体" w:hint="eastAsia"/>
          <w:sz w:val="21"/>
          <w:szCs w:val="21"/>
        </w:rPr>
        <w:t>、</w:t>
      </w:r>
      <w:r>
        <w:rPr>
          <w:rStyle w:val="af2"/>
          <w:rFonts w:cs="宋体"/>
          <w:sz w:val="21"/>
          <w:szCs w:val="21"/>
        </w:rPr>
        <w:t>C</w:t>
      </w:r>
      <w:r>
        <w:rPr>
          <w:rStyle w:val="af2"/>
          <w:rFonts w:cs="宋体" w:hint="eastAsia"/>
          <w:sz w:val="21"/>
          <w:szCs w:val="21"/>
        </w:rPr>
        <w:t>分类管理规范》（预审稿）。</w:t>
      </w:r>
    </w:p>
    <w:p w:rsidR="00CF4D20" w:rsidRDefault="004A05C8">
      <w:pPr>
        <w:numPr>
          <w:ilvl w:val="2"/>
          <w:numId w:val="3"/>
        </w:numPr>
        <w:rPr>
          <w:rStyle w:val="af2"/>
          <w:rFonts w:ascii="宋体" w:hAnsi="宋体" w:cs="宋体"/>
          <w:szCs w:val="21"/>
        </w:rPr>
      </w:pPr>
      <w:r>
        <w:rPr>
          <w:rStyle w:val="af2"/>
          <w:rFonts w:ascii="宋体" w:hAnsi="宋体" w:cs="宋体" w:hint="eastAsia"/>
          <w:szCs w:val="21"/>
        </w:rPr>
        <w:t>征求意见稿</w:t>
      </w:r>
    </w:p>
    <w:p w:rsidR="00CF4D20" w:rsidRDefault="004A05C8" w:rsidP="002E5E34">
      <w:pPr>
        <w:ind w:firstLineChars="200" w:firstLine="420"/>
        <w:rPr>
          <w:rStyle w:val="af2"/>
          <w:rFonts w:ascii="宋体" w:hAnsi="宋体" w:cs="宋体"/>
          <w:b w:val="0"/>
          <w:bCs w:val="0"/>
          <w:szCs w:val="21"/>
        </w:rPr>
      </w:pPr>
      <w:r>
        <w:rPr>
          <w:rStyle w:val="af2"/>
          <w:rFonts w:ascii="宋体" w:hAnsi="宋体" w:cs="宋体" w:hint="eastAsia"/>
          <w:b w:val="0"/>
          <w:bCs w:val="0"/>
          <w:szCs w:val="21"/>
        </w:rPr>
        <w:t>2</w:t>
      </w:r>
      <w:r>
        <w:rPr>
          <w:rStyle w:val="af2"/>
          <w:rFonts w:ascii="宋体" w:hAnsi="宋体" w:cs="宋体" w:hint="eastAsia"/>
          <w:b w:val="0"/>
          <w:bCs w:val="0"/>
          <w:szCs w:val="21"/>
        </w:rPr>
        <w:t>021</w:t>
      </w:r>
      <w:r>
        <w:rPr>
          <w:rStyle w:val="af2"/>
          <w:rFonts w:ascii="宋体" w:hAnsi="宋体" w:cs="宋体" w:hint="eastAsia"/>
          <w:b w:val="0"/>
          <w:bCs w:val="0"/>
          <w:szCs w:val="21"/>
        </w:rPr>
        <w:t>年</w:t>
      </w:r>
      <w:r>
        <w:rPr>
          <w:rStyle w:val="af2"/>
          <w:rFonts w:ascii="宋体" w:hAnsi="宋体" w:cs="宋体" w:hint="eastAsia"/>
          <w:b w:val="0"/>
          <w:bCs w:val="0"/>
          <w:szCs w:val="21"/>
        </w:rPr>
        <w:t>02</w:t>
      </w:r>
      <w:r>
        <w:rPr>
          <w:rStyle w:val="af2"/>
          <w:rFonts w:ascii="宋体" w:hAnsi="宋体" w:cs="宋体" w:hint="eastAsia"/>
          <w:b w:val="0"/>
          <w:bCs w:val="0"/>
          <w:szCs w:val="21"/>
        </w:rPr>
        <w:t>月</w:t>
      </w:r>
      <w:r>
        <w:rPr>
          <w:rStyle w:val="af2"/>
          <w:rFonts w:ascii="宋体" w:hAnsi="宋体" w:cs="宋体" w:hint="eastAsia"/>
          <w:b w:val="0"/>
          <w:bCs w:val="0"/>
          <w:szCs w:val="21"/>
        </w:rPr>
        <w:t>21</w:t>
      </w:r>
      <w:r>
        <w:rPr>
          <w:rStyle w:val="af2"/>
          <w:rFonts w:ascii="宋体" w:hAnsi="宋体" w:cs="宋体" w:hint="eastAsia"/>
          <w:b w:val="0"/>
          <w:bCs w:val="0"/>
          <w:szCs w:val="21"/>
        </w:rPr>
        <w:t>日，根据讨论会上行业专家所提意见编制完成了征求意见稿，并发往</w:t>
      </w:r>
      <w:r>
        <w:rPr>
          <w:rStyle w:val="af2"/>
          <w:rFonts w:ascii="宋体" w:hAnsi="宋体" w:cs="宋体" w:hint="eastAsia"/>
          <w:b w:val="0"/>
          <w:bCs w:val="0"/>
          <w:szCs w:val="21"/>
        </w:rPr>
        <w:t>7</w:t>
      </w:r>
      <w:r>
        <w:rPr>
          <w:rStyle w:val="af2"/>
          <w:rFonts w:ascii="宋体" w:hAnsi="宋体" w:cs="宋体" w:hint="eastAsia"/>
          <w:b w:val="0"/>
          <w:bCs w:val="0"/>
          <w:szCs w:val="21"/>
        </w:rPr>
        <w:t>家相关单位征求意见。收到单位回函的</w:t>
      </w:r>
      <w:r>
        <w:rPr>
          <w:rStyle w:val="af2"/>
          <w:rFonts w:ascii="宋体" w:hAnsi="宋体" w:cs="宋体" w:hint="eastAsia"/>
          <w:b w:val="0"/>
          <w:bCs w:val="0"/>
          <w:szCs w:val="21"/>
        </w:rPr>
        <w:t>6</w:t>
      </w:r>
      <w:r>
        <w:rPr>
          <w:rStyle w:val="af2"/>
          <w:rFonts w:ascii="宋体" w:hAnsi="宋体" w:cs="宋体" w:hint="eastAsia"/>
          <w:b w:val="0"/>
          <w:bCs w:val="0"/>
          <w:szCs w:val="21"/>
        </w:rPr>
        <w:t>家，未回函</w:t>
      </w:r>
      <w:r>
        <w:rPr>
          <w:rStyle w:val="af2"/>
          <w:rFonts w:ascii="宋体" w:hAnsi="宋体" w:cs="宋体" w:hint="eastAsia"/>
          <w:b w:val="0"/>
          <w:bCs w:val="0"/>
          <w:szCs w:val="21"/>
        </w:rPr>
        <w:t>1</w:t>
      </w:r>
      <w:r>
        <w:rPr>
          <w:rStyle w:val="af2"/>
          <w:rFonts w:ascii="宋体" w:hAnsi="宋体" w:cs="宋体" w:hint="eastAsia"/>
          <w:b w:val="0"/>
          <w:bCs w:val="0"/>
          <w:szCs w:val="21"/>
        </w:rPr>
        <w:t>家。</w:t>
      </w:r>
    </w:p>
    <w:p w:rsidR="00CF4D20" w:rsidRDefault="004A05C8">
      <w:pPr>
        <w:pStyle w:val="af4"/>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编制原则</w:t>
      </w:r>
    </w:p>
    <w:p w:rsidR="00CF4D20" w:rsidRDefault="004A05C8">
      <w:pPr>
        <w:pStyle w:val="1"/>
        <w:spacing w:before="0" w:beforeAutospacing="0" w:after="0" w:afterAutospacing="0" w:line="300" w:lineRule="exact"/>
        <w:ind w:firstLineChars="201" w:firstLine="422"/>
        <w:rPr>
          <w:rStyle w:val="af2"/>
          <w:rFonts w:cs="宋体"/>
          <w:sz w:val="21"/>
          <w:szCs w:val="21"/>
        </w:rPr>
      </w:pPr>
      <w:r>
        <w:rPr>
          <w:rStyle w:val="af2"/>
          <w:rFonts w:cs="宋体"/>
          <w:sz w:val="21"/>
          <w:szCs w:val="21"/>
        </w:rPr>
        <w:t>3.1</w:t>
      </w:r>
      <w:r>
        <w:rPr>
          <w:rStyle w:val="af2"/>
          <w:rFonts w:cs="宋体" w:hint="eastAsia"/>
          <w:sz w:val="21"/>
          <w:szCs w:val="21"/>
        </w:rPr>
        <w:t>标准修订充分考虑了有色金属工业企业测量设备的使用需求与现状。</w:t>
      </w:r>
    </w:p>
    <w:p w:rsidR="00CF4D20" w:rsidRDefault="004A05C8">
      <w:pPr>
        <w:pStyle w:val="1"/>
        <w:spacing w:before="0" w:beforeAutospacing="0" w:after="0" w:afterAutospacing="0" w:line="300" w:lineRule="exact"/>
        <w:ind w:firstLineChars="201" w:firstLine="422"/>
        <w:rPr>
          <w:rStyle w:val="af2"/>
          <w:rFonts w:cs="宋体"/>
          <w:sz w:val="21"/>
          <w:szCs w:val="21"/>
        </w:rPr>
      </w:pPr>
      <w:r>
        <w:rPr>
          <w:rStyle w:val="af2"/>
          <w:rFonts w:cs="宋体"/>
          <w:sz w:val="21"/>
          <w:szCs w:val="21"/>
        </w:rPr>
        <w:t>3.2</w:t>
      </w:r>
      <w:r>
        <w:rPr>
          <w:rStyle w:val="af2"/>
          <w:rFonts w:cs="宋体" w:hint="eastAsia"/>
          <w:sz w:val="21"/>
          <w:szCs w:val="21"/>
        </w:rPr>
        <w:t>标准修订中充分考虑到测量设备管理实际中遇到的具体问题的处理方法，实现了理论与实际的结合，保证其可操作性。</w:t>
      </w:r>
    </w:p>
    <w:p w:rsidR="00CF4D20" w:rsidRDefault="004A05C8">
      <w:pPr>
        <w:pStyle w:val="af4"/>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标准主要内容及论据</w:t>
      </w:r>
    </w:p>
    <w:p w:rsidR="00CF4D20" w:rsidRDefault="004A05C8">
      <w:pPr>
        <w:pStyle w:val="af4"/>
        <w:numPr>
          <w:ilvl w:val="1"/>
          <w:numId w:val="4"/>
        </w:numPr>
        <w:spacing w:line="300" w:lineRule="exact"/>
        <w:ind w:left="840" w:firstLineChars="0" w:hanging="420"/>
        <w:rPr>
          <w:rFonts w:ascii="黑体" w:eastAsia="黑体" w:hAnsi="黑体"/>
          <w:sz w:val="24"/>
        </w:rPr>
      </w:pPr>
      <w:r>
        <w:rPr>
          <w:rFonts w:ascii="黑体" w:eastAsia="黑体" w:hAnsi="黑体" w:hint="eastAsia"/>
          <w:sz w:val="24"/>
        </w:rPr>
        <w:t>标准题目及适用范围</w:t>
      </w:r>
    </w:p>
    <w:p w:rsidR="00CF4D20" w:rsidRDefault="004A05C8">
      <w:pPr>
        <w:pStyle w:val="1"/>
        <w:spacing w:before="0" w:beforeAutospacing="0" w:after="0" w:afterAutospacing="0" w:line="300" w:lineRule="exact"/>
        <w:ind w:firstLineChars="200" w:firstLine="420"/>
        <w:rPr>
          <w:rStyle w:val="af2"/>
          <w:rFonts w:cs="宋体"/>
          <w:sz w:val="21"/>
          <w:szCs w:val="21"/>
        </w:rPr>
      </w:pPr>
      <w:r>
        <w:rPr>
          <w:rStyle w:val="af2"/>
          <w:rFonts w:cs="宋体"/>
          <w:sz w:val="21"/>
          <w:szCs w:val="21"/>
        </w:rPr>
        <w:t>4.1.1</w:t>
      </w:r>
      <w:r>
        <w:rPr>
          <w:rStyle w:val="af2"/>
          <w:rFonts w:cs="宋体" w:hint="eastAsia"/>
          <w:sz w:val="21"/>
          <w:szCs w:val="21"/>
        </w:rPr>
        <w:t>本文件立项名称为“</w:t>
      </w:r>
      <w:r>
        <w:rPr>
          <w:rStyle w:val="af2"/>
          <w:rFonts w:cs="宋体" w:hint="eastAsia"/>
          <w:b/>
          <w:bCs/>
          <w:sz w:val="21"/>
          <w:szCs w:val="21"/>
        </w:rPr>
        <w:t>有色金属工业测量设备</w:t>
      </w:r>
      <w:r>
        <w:rPr>
          <w:rStyle w:val="af2"/>
          <w:rFonts w:cs="宋体"/>
          <w:b/>
          <w:bCs/>
          <w:sz w:val="21"/>
          <w:szCs w:val="21"/>
        </w:rPr>
        <w:t>A</w:t>
      </w:r>
      <w:r>
        <w:rPr>
          <w:rStyle w:val="af2"/>
          <w:rFonts w:cs="宋体" w:hint="eastAsia"/>
          <w:b/>
          <w:bCs/>
          <w:sz w:val="21"/>
          <w:szCs w:val="21"/>
        </w:rPr>
        <w:t>、</w:t>
      </w:r>
      <w:r>
        <w:rPr>
          <w:rStyle w:val="af2"/>
          <w:rFonts w:cs="宋体"/>
          <w:b/>
          <w:bCs/>
          <w:sz w:val="21"/>
          <w:szCs w:val="21"/>
        </w:rPr>
        <w:t>B</w:t>
      </w:r>
      <w:r>
        <w:rPr>
          <w:rStyle w:val="af2"/>
          <w:rFonts w:cs="宋体" w:hint="eastAsia"/>
          <w:b/>
          <w:bCs/>
          <w:sz w:val="21"/>
          <w:szCs w:val="21"/>
        </w:rPr>
        <w:t>、</w:t>
      </w:r>
      <w:r>
        <w:rPr>
          <w:rStyle w:val="af2"/>
          <w:rFonts w:cs="宋体"/>
          <w:b/>
          <w:bCs/>
          <w:sz w:val="21"/>
          <w:szCs w:val="21"/>
        </w:rPr>
        <w:t>C</w:t>
      </w:r>
      <w:r>
        <w:rPr>
          <w:rStyle w:val="af2"/>
          <w:rFonts w:cs="宋体" w:hint="eastAsia"/>
          <w:b/>
          <w:bCs/>
          <w:sz w:val="21"/>
          <w:szCs w:val="21"/>
        </w:rPr>
        <w:t>分类管理规范</w:t>
      </w:r>
      <w:r>
        <w:rPr>
          <w:rStyle w:val="af2"/>
          <w:rFonts w:cs="宋体" w:hint="eastAsia"/>
          <w:sz w:val="21"/>
          <w:szCs w:val="21"/>
        </w:rPr>
        <w:t>”，英文名称“</w:t>
      </w:r>
      <w:r>
        <w:rPr>
          <w:rStyle w:val="af2"/>
          <w:rFonts w:cs="宋体"/>
          <w:b/>
          <w:sz w:val="21"/>
          <w:szCs w:val="21"/>
        </w:rPr>
        <w:t>Standard for Classified Management of Measuring Equipment A, B and C in Non-ferrous Industry</w:t>
      </w:r>
      <w:r>
        <w:rPr>
          <w:rStyle w:val="af2"/>
          <w:rFonts w:cs="宋体" w:hint="eastAsia"/>
          <w:sz w:val="21"/>
          <w:szCs w:val="21"/>
        </w:rPr>
        <w:t>”。</w:t>
      </w:r>
    </w:p>
    <w:p w:rsidR="00CF4D20" w:rsidRDefault="004A05C8">
      <w:pPr>
        <w:pStyle w:val="1"/>
        <w:spacing w:before="0" w:beforeAutospacing="0" w:after="0" w:afterAutospacing="0" w:line="300" w:lineRule="exact"/>
        <w:ind w:firstLineChars="200" w:firstLine="420"/>
        <w:rPr>
          <w:rStyle w:val="af2"/>
          <w:rFonts w:cs="宋体"/>
          <w:sz w:val="21"/>
          <w:szCs w:val="21"/>
        </w:rPr>
      </w:pPr>
      <w:r>
        <w:rPr>
          <w:rStyle w:val="af2"/>
          <w:rFonts w:cs="宋体"/>
          <w:sz w:val="21"/>
          <w:szCs w:val="21"/>
        </w:rPr>
        <w:t>4.1.2</w:t>
      </w:r>
      <w:r>
        <w:rPr>
          <w:rStyle w:val="af2"/>
          <w:rFonts w:cs="宋体" w:hint="eastAsia"/>
          <w:sz w:val="21"/>
          <w:szCs w:val="21"/>
        </w:rPr>
        <w:t>规定了本文件的适用范围：适用于有色金属企业测量设备的分类管理</w:t>
      </w:r>
      <w:r>
        <w:rPr>
          <w:rStyle w:val="af2"/>
          <w:rFonts w:cs="宋体" w:hint="eastAsia"/>
          <w:sz w:val="21"/>
          <w:szCs w:val="21"/>
        </w:rPr>
        <w:t>,</w:t>
      </w:r>
      <w:r>
        <w:rPr>
          <w:rStyle w:val="af2"/>
          <w:rFonts w:cs="宋体" w:hint="eastAsia"/>
          <w:sz w:val="21"/>
          <w:szCs w:val="21"/>
        </w:rPr>
        <w:t>同时也可以作为其他行业测量设备管理的参考。</w:t>
      </w:r>
    </w:p>
    <w:p w:rsidR="00CF4D20" w:rsidRDefault="004A05C8">
      <w:pPr>
        <w:pStyle w:val="1"/>
        <w:spacing w:before="0" w:beforeAutospacing="0" w:after="0" w:afterAutospacing="0" w:line="300" w:lineRule="exact"/>
        <w:ind w:firstLineChars="200" w:firstLine="480"/>
        <w:rPr>
          <w:rStyle w:val="af2"/>
          <w:rFonts w:ascii="黑体" w:eastAsia="黑体" w:hAnsi="黑体" w:cs="黑体"/>
          <w:sz w:val="24"/>
          <w:szCs w:val="24"/>
        </w:rPr>
      </w:pPr>
      <w:r>
        <w:rPr>
          <w:rStyle w:val="af2"/>
          <w:rFonts w:ascii="黑体" w:eastAsia="黑体" w:hAnsi="黑体" w:cs="黑体" w:hint="eastAsia"/>
          <w:sz w:val="24"/>
          <w:szCs w:val="24"/>
        </w:rPr>
        <w:t>4.2</w:t>
      </w:r>
      <w:r>
        <w:rPr>
          <w:rStyle w:val="af2"/>
          <w:rFonts w:ascii="黑体" w:eastAsia="黑体" w:hAnsi="黑体" w:cs="黑体" w:hint="eastAsia"/>
          <w:sz w:val="24"/>
          <w:szCs w:val="24"/>
        </w:rPr>
        <w:t>引用文件</w:t>
      </w:r>
    </w:p>
    <w:p w:rsidR="00CF4D20" w:rsidRDefault="004A05C8">
      <w:pPr>
        <w:ind w:firstLine="465"/>
        <w:rPr>
          <w:rStyle w:val="af2"/>
          <w:rFonts w:ascii="宋体" w:hAnsi="宋体" w:cs="宋体"/>
          <w:b w:val="0"/>
          <w:bCs w:val="0"/>
          <w:szCs w:val="21"/>
        </w:rPr>
      </w:pPr>
      <w:r>
        <w:rPr>
          <w:rStyle w:val="af2"/>
          <w:rFonts w:ascii="宋体" w:hAnsi="宋体" w:cs="宋体" w:hint="eastAsia"/>
          <w:b w:val="0"/>
          <w:bCs w:val="0"/>
          <w:szCs w:val="21"/>
        </w:rPr>
        <w:t>本标准引用了下列文件：</w:t>
      </w:r>
    </w:p>
    <w:p w:rsidR="00CF4D20" w:rsidRDefault="004A05C8">
      <w:pPr>
        <w:ind w:firstLine="465"/>
        <w:rPr>
          <w:rStyle w:val="af2"/>
          <w:rFonts w:ascii="宋体" w:hAnsi="宋体" w:cs="宋体"/>
          <w:b w:val="0"/>
          <w:bCs w:val="0"/>
          <w:szCs w:val="21"/>
        </w:rPr>
      </w:pPr>
      <w:r>
        <w:rPr>
          <w:rStyle w:val="af2"/>
          <w:rFonts w:ascii="宋体" w:hAnsi="宋体" w:cs="宋体"/>
          <w:b w:val="0"/>
          <w:bCs w:val="0"/>
          <w:szCs w:val="21"/>
        </w:rPr>
        <w:t xml:space="preserve">GB 17167    </w:t>
      </w:r>
      <w:r>
        <w:rPr>
          <w:rStyle w:val="af2"/>
          <w:rFonts w:ascii="宋体" w:hAnsi="宋体" w:cs="宋体"/>
          <w:b w:val="0"/>
          <w:bCs w:val="0"/>
          <w:szCs w:val="21"/>
        </w:rPr>
        <w:t>用能单位能源计量器具配备和管理通则</w:t>
      </w:r>
    </w:p>
    <w:p w:rsidR="00CF4D20" w:rsidRDefault="004A05C8">
      <w:pPr>
        <w:ind w:firstLine="465"/>
        <w:rPr>
          <w:rStyle w:val="af2"/>
          <w:rFonts w:ascii="宋体" w:hAnsi="宋体" w:cs="宋体"/>
          <w:b w:val="0"/>
          <w:bCs w:val="0"/>
          <w:szCs w:val="21"/>
        </w:rPr>
      </w:pPr>
      <w:r>
        <w:rPr>
          <w:rStyle w:val="af2"/>
          <w:rFonts w:ascii="宋体" w:hAnsi="宋体" w:cs="宋体"/>
          <w:b w:val="0"/>
          <w:bCs w:val="0"/>
          <w:szCs w:val="21"/>
        </w:rPr>
        <w:lastRenderedPageBreak/>
        <w:t xml:space="preserve">GB/T 19022  </w:t>
      </w:r>
      <w:r>
        <w:rPr>
          <w:rStyle w:val="af2"/>
          <w:rFonts w:ascii="宋体" w:hAnsi="宋体" w:cs="宋体"/>
          <w:b w:val="0"/>
          <w:bCs w:val="0"/>
          <w:szCs w:val="21"/>
        </w:rPr>
        <w:t>测量管理体系</w:t>
      </w:r>
      <w:r>
        <w:rPr>
          <w:rStyle w:val="af2"/>
          <w:rFonts w:ascii="宋体" w:hAnsi="宋体" w:cs="宋体"/>
          <w:b w:val="0"/>
          <w:bCs w:val="0"/>
          <w:szCs w:val="21"/>
        </w:rPr>
        <w:t>-</w:t>
      </w:r>
      <w:r>
        <w:rPr>
          <w:rStyle w:val="af2"/>
          <w:rFonts w:ascii="宋体" w:hAnsi="宋体" w:cs="宋体"/>
          <w:b w:val="0"/>
          <w:bCs w:val="0"/>
          <w:szCs w:val="21"/>
        </w:rPr>
        <w:t>测量过程和测量设备管理</w:t>
      </w:r>
    </w:p>
    <w:p w:rsidR="00CF4D20" w:rsidRDefault="004A05C8">
      <w:pPr>
        <w:ind w:firstLine="465"/>
        <w:rPr>
          <w:rStyle w:val="af2"/>
          <w:rFonts w:ascii="宋体" w:hAnsi="宋体" w:cs="宋体"/>
          <w:b w:val="0"/>
          <w:bCs w:val="0"/>
          <w:szCs w:val="21"/>
        </w:rPr>
      </w:pPr>
      <w:r>
        <w:rPr>
          <w:rStyle w:val="af2"/>
          <w:rFonts w:ascii="宋体" w:hAnsi="宋体" w:cs="宋体"/>
          <w:b w:val="0"/>
          <w:bCs w:val="0"/>
          <w:szCs w:val="21"/>
        </w:rPr>
        <w:t xml:space="preserve">GB/T 20902  </w:t>
      </w:r>
      <w:r>
        <w:rPr>
          <w:rStyle w:val="af2"/>
          <w:rFonts w:ascii="宋体" w:hAnsi="宋体" w:cs="宋体"/>
          <w:b w:val="0"/>
          <w:bCs w:val="0"/>
          <w:szCs w:val="21"/>
        </w:rPr>
        <w:t>有色金属冶炼企业能源计量器具配备和管理要求</w:t>
      </w:r>
    </w:p>
    <w:p w:rsidR="00CF4D20" w:rsidRDefault="004A05C8">
      <w:pPr>
        <w:ind w:firstLine="465"/>
        <w:rPr>
          <w:rStyle w:val="af2"/>
          <w:rFonts w:ascii="宋体" w:hAnsi="宋体" w:cs="宋体"/>
          <w:b w:val="0"/>
          <w:bCs w:val="0"/>
          <w:szCs w:val="21"/>
        </w:rPr>
      </w:pPr>
      <w:r>
        <w:rPr>
          <w:rStyle w:val="af2"/>
          <w:rFonts w:ascii="宋体" w:hAnsi="宋体" w:cs="宋体"/>
          <w:b w:val="0"/>
          <w:bCs w:val="0"/>
          <w:szCs w:val="21"/>
        </w:rPr>
        <w:t xml:space="preserve">JJF 1001   </w:t>
      </w:r>
      <w:r>
        <w:rPr>
          <w:rStyle w:val="af2"/>
          <w:rFonts w:ascii="宋体" w:hAnsi="宋体" w:cs="宋体"/>
          <w:b w:val="0"/>
          <w:bCs w:val="0"/>
          <w:szCs w:val="21"/>
        </w:rPr>
        <w:t>通用计量术语及定义</w:t>
      </w:r>
    </w:p>
    <w:p w:rsidR="00CF4D20" w:rsidRDefault="004A05C8">
      <w:pPr>
        <w:ind w:firstLine="465"/>
        <w:rPr>
          <w:rStyle w:val="af2"/>
          <w:rFonts w:ascii="宋体" w:hAnsi="宋体" w:cs="宋体"/>
          <w:b w:val="0"/>
          <w:bCs w:val="0"/>
          <w:szCs w:val="21"/>
        </w:rPr>
      </w:pPr>
      <w:r>
        <w:rPr>
          <w:rStyle w:val="af2"/>
          <w:rFonts w:ascii="宋体" w:hAnsi="宋体" w:cs="宋体"/>
          <w:b w:val="0"/>
          <w:bCs w:val="0"/>
          <w:szCs w:val="21"/>
        </w:rPr>
        <w:t xml:space="preserve">JJF 1139   </w:t>
      </w:r>
      <w:r>
        <w:rPr>
          <w:rStyle w:val="af2"/>
          <w:rFonts w:ascii="宋体" w:hAnsi="宋体" w:cs="宋体"/>
          <w:b w:val="0"/>
          <w:bCs w:val="0"/>
          <w:szCs w:val="21"/>
        </w:rPr>
        <w:t>计量器具检定周期确定原则和方法</w:t>
      </w:r>
      <w:r>
        <w:rPr>
          <w:rStyle w:val="af2"/>
          <w:rFonts w:ascii="宋体" w:hAnsi="宋体" w:cs="宋体"/>
          <w:b w:val="0"/>
          <w:bCs w:val="0"/>
          <w:szCs w:val="21"/>
        </w:rPr>
        <w:t xml:space="preserve"> </w:t>
      </w:r>
    </w:p>
    <w:p w:rsidR="00CF4D20" w:rsidRDefault="004A05C8">
      <w:pPr>
        <w:ind w:firstLine="465"/>
        <w:rPr>
          <w:rStyle w:val="af2"/>
          <w:rFonts w:ascii="黑体" w:eastAsia="黑体" w:hAnsi="黑体" w:cs="黑体"/>
          <w:b w:val="0"/>
          <w:bCs w:val="0"/>
          <w:sz w:val="24"/>
        </w:rPr>
      </w:pPr>
      <w:r>
        <w:rPr>
          <w:rStyle w:val="af2"/>
          <w:rFonts w:ascii="黑体" w:eastAsia="黑体" w:hAnsi="黑体" w:cs="黑体" w:hint="eastAsia"/>
          <w:b w:val="0"/>
          <w:bCs w:val="0"/>
          <w:sz w:val="24"/>
        </w:rPr>
        <w:t>4.3</w:t>
      </w:r>
      <w:r>
        <w:rPr>
          <w:rStyle w:val="af2"/>
          <w:rFonts w:ascii="黑体" w:eastAsia="黑体" w:hAnsi="黑体" w:cs="黑体" w:hint="eastAsia"/>
          <w:b w:val="0"/>
          <w:bCs w:val="0"/>
          <w:sz w:val="24"/>
        </w:rPr>
        <w:t>术语和定义</w:t>
      </w:r>
    </w:p>
    <w:p w:rsidR="00CF4D20" w:rsidRDefault="004A05C8">
      <w:pPr>
        <w:pStyle w:val="1"/>
        <w:spacing w:before="0" w:beforeAutospacing="0" w:after="0" w:afterAutospacing="0" w:line="300" w:lineRule="exact"/>
        <w:ind w:firstLineChars="200" w:firstLine="420"/>
        <w:rPr>
          <w:rStyle w:val="af2"/>
          <w:rFonts w:cs="宋体"/>
          <w:sz w:val="21"/>
          <w:szCs w:val="21"/>
        </w:rPr>
      </w:pPr>
      <w:r>
        <w:rPr>
          <w:rStyle w:val="af2"/>
          <w:rFonts w:cs="宋体"/>
          <w:sz w:val="21"/>
          <w:szCs w:val="21"/>
        </w:rPr>
        <w:t>4.</w:t>
      </w:r>
      <w:r>
        <w:rPr>
          <w:rStyle w:val="af2"/>
          <w:rFonts w:cs="宋体" w:hint="eastAsia"/>
          <w:sz w:val="21"/>
          <w:szCs w:val="21"/>
        </w:rPr>
        <w:t>3</w:t>
      </w:r>
      <w:r>
        <w:rPr>
          <w:rStyle w:val="af2"/>
          <w:rFonts w:cs="宋体"/>
          <w:sz w:val="21"/>
          <w:szCs w:val="21"/>
        </w:rPr>
        <w:t xml:space="preserve">.1   </w:t>
      </w:r>
      <w:r>
        <w:rPr>
          <w:rStyle w:val="af2"/>
          <w:rFonts w:cs="宋体" w:hint="eastAsia"/>
          <w:b/>
          <w:sz w:val="21"/>
          <w:szCs w:val="21"/>
        </w:rPr>
        <w:t>校准</w:t>
      </w:r>
      <w:r>
        <w:rPr>
          <w:rStyle w:val="af2"/>
          <w:rFonts w:cs="宋体"/>
          <w:b/>
          <w:sz w:val="21"/>
          <w:szCs w:val="21"/>
        </w:rPr>
        <w:t>calibration</w:t>
      </w:r>
    </w:p>
    <w:p w:rsidR="00CF4D20" w:rsidRDefault="004A05C8">
      <w:pPr>
        <w:pStyle w:val="1"/>
        <w:spacing w:before="0" w:beforeAutospacing="0" w:after="0" w:afterAutospacing="0" w:line="300" w:lineRule="exact"/>
        <w:ind w:firstLineChars="200" w:firstLine="420"/>
        <w:rPr>
          <w:rStyle w:val="af2"/>
          <w:rFonts w:cs="宋体"/>
          <w:sz w:val="21"/>
          <w:szCs w:val="21"/>
        </w:rPr>
      </w:pPr>
      <w:r>
        <w:rPr>
          <w:rStyle w:val="af2"/>
          <w:rFonts w:cs="宋体" w:hint="eastAsia"/>
          <w:sz w:val="21"/>
          <w:szCs w:val="21"/>
        </w:rPr>
        <w:t>在规定条件下的一组操作，其第一步是确定由测量标准提供的量值与相应示值之间的关系，第二步则是用此信息确定由示值获得测量结果的关系，这里测量标准提供的量值与相应示值都具有测量不确定度。</w:t>
      </w:r>
    </w:p>
    <w:p w:rsidR="00CF4D20" w:rsidRDefault="004A05C8">
      <w:pPr>
        <w:spacing w:line="300" w:lineRule="exact"/>
        <w:ind w:firstLineChars="200" w:firstLine="420"/>
        <w:rPr>
          <w:rFonts w:ascii="宋体" w:hAnsi="宋体"/>
          <w:b/>
        </w:rPr>
      </w:pPr>
      <w:r>
        <w:rPr>
          <w:rStyle w:val="af2"/>
          <w:rFonts w:ascii="宋体" w:hAnsi="宋体" w:cs="宋体"/>
          <w:b w:val="0"/>
          <w:bCs w:val="0"/>
          <w:kern w:val="36"/>
          <w:szCs w:val="21"/>
        </w:rPr>
        <w:t>4.</w:t>
      </w:r>
      <w:r>
        <w:rPr>
          <w:rStyle w:val="af2"/>
          <w:rFonts w:ascii="宋体" w:hAnsi="宋体" w:cs="宋体" w:hint="eastAsia"/>
          <w:b w:val="0"/>
          <w:bCs w:val="0"/>
          <w:kern w:val="36"/>
          <w:szCs w:val="21"/>
        </w:rPr>
        <w:t>3</w:t>
      </w:r>
      <w:r>
        <w:rPr>
          <w:rStyle w:val="af2"/>
          <w:rFonts w:ascii="宋体" w:hAnsi="宋体" w:cs="宋体"/>
          <w:b w:val="0"/>
          <w:bCs w:val="0"/>
          <w:kern w:val="36"/>
          <w:szCs w:val="21"/>
        </w:rPr>
        <w:t xml:space="preserve">.2 </w:t>
      </w:r>
      <w:r>
        <w:rPr>
          <w:rFonts w:ascii="宋体" w:hAnsi="宋体" w:hint="eastAsia"/>
          <w:b/>
        </w:rPr>
        <w:t>检定</w:t>
      </w:r>
      <w:r>
        <w:rPr>
          <w:rFonts w:ascii="宋体" w:hAnsi="宋体"/>
          <w:b/>
        </w:rPr>
        <w:t xml:space="preserve"> metrological  verification</w:t>
      </w:r>
    </w:p>
    <w:p w:rsidR="00CF4D20" w:rsidRDefault="004A05C8">
      <w:pPr>
        <w:spacing w:line="300" w:lineRule="exact"/>
        <w:ind w:firstLineChars="200" w:firstLine="420"/>
        <w:rPr>
          <w:rStyle w:val="af2"/>
          <w:rFonts w:ascii="宋体"/>
          <w:bCs w:val="0"/>
        </w:rPr>
      </w:pPr>
      <w:r>
        <w:rPr>
          <w:rFonts w:hint="eastAsia"/>
        </w:rPr>
        <w:t>查明和确认计量器具是否符合法定要求的程序，它包括检查、加标记和（或）出具检定证书。</w:t>
      </w:r>
    </w:p>
    <w:p w:rsidR="00CF4D20" w:rsidRDefault="004A05C8" w:rsidP="002E5E34">
      <w:pPr>
        <w:pStyle w:val="1"/>
        <w:spacing w:before="0" w:beforeAutospacing="0" w:after="0" w:afterAutospacing="0" w:line="300" w:lineRule="exact"/>
        <w:ind w:firstLineChars="196" w:firstLine="412"/>
        <w:rPr>
          <w:rStyle w:val="af2"/>
          <w:rFonts w:cs="宋体"/>
          <w:b/>
          <w:sz w:val="21"/>
          <w:szCs w:val="21"/>
        </w:rPr>
      </w:pPr>
      <w:r>
        <w:rPr>
          <w:rStyle w:val="af2"/>
          <w:rFonts w:cs="宋体"/>
          <w:sz w:val="21"/>
          <w:szCs w:val="21"/>
        </w:rPr>
        <w:t>4.</w:t>
      </w:r>
      <w:r>
        <w:rPr>
          <w:rStyle w:val="af2"/>
          <w:rFonts w:cs="宋体" w:hint="eastAsia"/>
          <w:sz w:val="21"/>
          <w:szCs w:val="21"/>
        </w:rPr>
        <w:t>3</w:t>
      </w:r>
      <w:r>
        <w:rPr>
          <w:rStyle w:val="af2"/>
          <w:rFonts w:cs="宋体"/>
          <w:sz w:val="21"/>
          <w:szCs w:val="21"/>
        </w:rPr>
        <w:t>.3</w:t>
      </w:r>
      <w:r>
        <w:rPr>
          <w:rStyle w:val="af2"/>
          <w:rFonts w:cs="宋体" w:hint="eastAsia"/>
          <w:b/>
          <w:sz w:val="21"/>
          <w:szCs w:val="21"/>
        </w:rPr>
        <w:t>测量设备</w:t>
      </w:r>
      <w:r>
        <w:rPr>
          <w:rStyle w:val="af2"/>
          <w:rFonts w:cs="宋体"/>
          <w:b/>
          <w:sz w:val="21"/>
          <w:szCs w:val="21"/>
        </w:rPr>
        <w:t xml:space="preserve">  measuring  equipment</w:t>
      </w:r>
    </w:p>
    <w:p w:rsidR="00CF4D20" w:rsidRDefault="004A05C8">
      <w:pPr>
        <w:pStyle w:val="1"/>
        <w:spacing w:before="0" w:beforeAutospacing="0" w:after="0" w:afterAutospacing="0" w:line="300" w:lineRule="exact"/>
        <w:ind w:firstLineChars="200" w:firstLine="420"/>
        <w:rPr>
          <w:rStyle w:val="af2"/>
          <w:rFonts w:cs="宋体"/>
          <w:sz w:val="21"/>
          <w:szCs w:val="21"/>
        </w:rPr>
      </w:pPr>
      <w:r>
        <w:rPr>
          <w:rStyle w:val="af2"/>
          <w:rFonts w:cs="宋体" w:hint="eastAsia"/>
          <w:sz w:val="21"/>
          <w:szCs w:val="21"/>
        </w:rPr>
        <w:t>为实现测量过程所必需的测量仪器、软件、测量标准、标准物质、辅助设备或其组合。</w:t>
      </w:r>
    </w:p>
    <w:p w:rsidR="00CF4D20" w:rsidRDefault="004A05C8">
      <w:pPr>
        <w:pStyle w:val="1"/>
        <w:spacing w:before="0" w:beforeAutospacing="0" w:after="0" w:afterAutospacing="0" w:line="300" w:lineRule="exact"/>
        <w:ind w:firstLineChars="200" w:firstLine="420"/>
        <w:rPr>
          <w:rStyle w:val="af2"/>
          <w:rFonts w:cs="宋体"/>
          <w:b/>
          <w:sz w:val="21"/>
          <w:szCs w:val="21"/>
        </w:rPr>
      </w:pPr>
      <w:r>
        <w:rPr>
          <w:rStyle w:val="af2"/>
          <w:rFonts w:cs="宋体"/>
          <w:sz w:val="21"/>
          <w:szCs w:val="21"/>
        </w:rPr>
        <w:t>4.</w:t>
      </w:r>
      <w:r>
        <w:rPr>
          <w:rStyle w:val="af2"/>
          <w:rFonts w:cs="宋体" w:hint="eastAsia"/>
          <w:sz w:val="21"/>
          <w:szCs w:val="21"/>
        </w:rPr>
        <w:t>3</w:t>
      </w:r>
      <w:r>
        <w:rPr>
          <w:rStyle w:val="af2"/>
          <w:rFonts w:cs="宋体"/>
          <w:sz w:val="21"/>
          <w:szCs w:val="21"/>
        </w:rPr>
        <w:t xml:space="preserve">.4  </w:t>
      </w:r>
      <w:r>
        <w:rPr>
          <w:rStyle w:val="af2"/>
          <w:rFonts w:cs="宋体" w:hint="eastAsia"/>
          <w:b/>
          <w:sz w:val="21"/>
          <w:szCs w:val="21"/>
        </w:rPr>
        <w:t>测量标准</w:t>
      </w:r>
      <w:r>
        <w:rPr>
          <w:rStyle w:val="af2"/>
          <w:rFonts w:cs="宋体"/>
          <w:b/>
          <w:sz w:val="21"/>
          <w:szCs w:val="21"/>
        </w:rPr>
        <w:t xml:space="preserve"> measurement standard</w:t>
      </w:r>
      <w:r>
        <w:rPr>
          <w:rStyle w:val="af2"/>
          <w:rFonts w:cs="宋体" w:hint="eastAsia"/>
          <w:b/>
          <w:sz w:val="21"/>
          <w:szCs w:val="21"/>
        </w:rPr>
        <w:t>，</w:t>
      </w:r>
      <w:r>
        <w:rPr>
          <w:rStyle w:val="af2"/>
          <w:rFonts w:cs="宋体"/>
          <w:b/>
          <w:sz w:val="21"/>
          <w:szCs w:val="21"/>
        </w:rPr>
        <w:t>etalon</w:t>
      </w:r>
      <w:r>
        <w:rPr>
          <w:rStyle w:val="af2"/>
          <w:rFonts w:cs="宋体" w:hint="eastAsia"/>
          <w:b/>
          <w:sz w:val="21"/>
          <w:szCs w:val="21"/>
        </w:rPr>
        <w:t>【</w:t>
      </w:r>
      <w:r>
        <w:rPr>
          <w:rStyle w:val="af2"/>
          <w:rFonts w:cs="宋体"/>
          <w:b/>
          <w:sz w:val="21"/>
          <w:szCs w:val="21"/>
        </w:rPr>
        <w:t>VIM5.1</w:t>
      </w:r>
      <w:r>
        <w:rPr>
          <w:rStyle w:val="af2"/>
          <w:rFonts w:cs="宋体" w:hint="eastAsia"/>
          <w:b/>
          <w:sz w:val="21"/>
          <w:szCs w:val="21"/>
        </w:rPr>
        <w:t>】</w:t>
      </w:r>
    </w:p>
    <w:p w:rsidR="00CF4D20" w:rsidRDefault="004A05C8">
      <w:pPr>
        <w:pStyle w:val="1"/>
        <w:spacing w:before="0" w:beforeAutospacing="0" w:after="0" w:afterAutospacing="0" w:line="300" w:lineRule="exact"/>
        <w:ind w:firstLineChars="200" w:firstLine="420"/>
        <w:rPr>
          <w:rStyle w:val="af2"/>
          <w:rFonts w:cs="宋体"/>
          <w:sz w:val="21"/>
          <w:szCs w:val="21"/>
        </w:rPr>
      </w:pPr>
      <w:r>
        <w:rPr>
          <w:rStyle w:val="af2"/>
          <w:rFonts w:cs="宋体" w:hint="eastAsia"/>
          <w:sz w:val="21"/>
          <w:szCs w:val="21"/>
        </w:rPr>
        <w:t>具有确定的量值和相关联的测量不确定度，实现给定量定义的参照对象。</w:t>
      </w:r>
    </w:p>
    <w:p w:rsidR="00CF4D20" w:rsidRDefault="004A05C8">
      <w:pPr>
        <w:pStyle w:val="1"/>
        <w:spacing w:before="0" w:beforeAutospacing="0" w:after="0" w:afterAutospacing="0" w:line="300" w:lineRule="exact"/>
        <w:ind w:firstLineChars="200" w:firstLine="420"/>
        <w:rPr>
          <w:rStyle w:val="af2"/>
          <w:rFonts w:cs="宋体"/>
          <w:b/>
          <w:sz w:val="21"/>
          <w:szCs w:val="21"/>
        </w:rPr>
      </w:pPr>
      <w:r>
        <w:rPr>
          <w:rStyle w:val="af2"/>
          <w:rFonts w:cs="宋体"/>
          <w:sz w:val="21"/>
          <w:szCs w:val="21"/>
        </w:rPr>
        <w:t>4.</w:t>
      </w:r>
      <w:r>
        <w:rPr>
          <w:rStyle w:val="af2"/>
          <w:rFonts w:cs="宋体" w:hint="eastAsia"/>
          <w:sz w:val="21"/>
          <w:szCs w:val="21"/>
        </w:rPr>
        <w:t>3</w:t>
      </w:r>
      <w:r>
        <w:rPr>
          <w:rStyle w:val="af2"/>
          <w:rFonts w:cs="宋体"/>
          <w:sz w:val="21"/>
          <w:szCs w:val="21"/>
        </w:rPr>
        <w:t xml:space="preserve">.5  </w:t>
      </w:r>
      <w:r>
        <w:rPr>
          <w:rStyle w:val="af2"/>
          <w:rFonts w:cs="宋体" w:hint="eastAsia"/>
          <w:b/>
          <w:sz w:val="21"/>
          <w:szCs w:val="21"/>
        </w:rPr>
        <w:t>工作测量标准</w:t>
      </w:r>
      <w:r>
        <w:rPr>
          <w:rStyle w:val="af2"/>
          <w:rFonts w:cs="宋体"/>
          <w:b/>
          <w:sz w:val="21"/>
          <w:szCs w:val="21"/>
        </w:rPr>
        <w:t xml:space="preserve"> working measurement standard</w:t>
      </w:r>
      <w:r>
        <w:rPr>
          <w:rStyle w:val="af2"/>
          <w:rFonts w:cs="宋体" w:hint="eastAsia"/>
          <w:b/>
          <w:sz w:val="21"/>
          <w:szCs w:val="21"/>
        </w:rPr>
        <w:t>【</w:t>
      </w:r>
      <w:r>
        <w:rPr>
          <w:rStyle w:val="af2"/>
          <w:rFonts w:cs="宋体"/>
          <w:b/>
          <w:sz w:val="21"/>
          <w:szCs w:val="21"/>
        </w:rPr>
        <w:t>VIM5.7</w:t>
      </w:r>
      <w:r>
        <w:rPr>
          <w:rStyle w:val="af2"/>
          <w:rFonts w:cs="宋体" w:hint="eastAsia"/>
          <w:b/>
          <w:sz w:val="21"/>
          <w:szCs w:val="21"/>
        </w:rPr>
        <w:t>】</w:t>
      </w:r>
    </w:p>
    <w:p w:rsidR="00CF4D20" w:rsidRDefault="004A05C8">
      <w:pPr>
        <w:pStyle w:val="1"/>
        <w:spacing w:before="0" w:beforeAutospacing="0" w:after="0" w:afterAutospacing="0" w:line="300" w:lineRule="exact"/>
        <w:rPr>
          <w:rStyle w:val="af2"/>
          <w:rFonts w:cs="宋体"/>
          <w:b/>
          <w:sz w:val="21"/>
          <w:szCs w:val="21"/>
        </w:rPr>
      </w:pPr>
      <w:r>
        <w:rPr>
          <w:rStyle w:val="af2"/>
          <w:rFonts w:cs="宋体" w:hint="eastAsia"/>
          <w:b/>
          <w:sz w:val="21"/>
          <w:szCs w:val="21"/>
        </w:rPr>
        <w:t>简称工作标准（</w:t>
      </w:r>
      <w:r>
        <w:rPr>
          <w:rStyle w:val="af2"/>
          <w:rFonts w:cs="宋体"/>
          <w:b/>
          <w:sz w:val="21"/>
          <w:szCs w:val="21"/>
        </w:rPr>
        <w:t>working standard</w:t>
      </w:r>
      <w:r>
        <w:rPr>
          <w:rStyle w:val="af2"/>
          <w:rFonts w:cs="宋体" w:hint="eastAsia"/>
          <w:b/>
          <w:sz w:val="21"/>
          <w:szCs w:val="21"/>
        </w:rPr>
        <w:t>）</w:t>
      </w:r>
    </w:p>
    <w:p w:rsidR="00CF4D20" w:rsidRDefault="004A05C8">
      <w:pPr>
        <w:pStyle w:val="1"/>
        <w:spacing w:before="0" w:beforeAutospacing="0" w:after="0" w:afterAutospacing="0" w:line="300" w:lineRule="exact"/>
        <w:ind w:firstLineChars="200" w:firstLine="420"/>
        <w:rPr>
          <w:rStyle w:val="af2"/>
          <w:rFonts w:cs="宋体"/>
          <w:sz w:val="21"/>
          <w:szCs w:val="21"/>
        </w:rPr>
      </w:pPr>
      <w:r>
        <w:rPr>
          <w:rStyle w:val="af2"/>
          <w:rFonts w:cs="宋体" w:hint="eastAsia"/>
          <w:sz w:val="21"/>
          <w:szCs w:val="21"/>
        </w:rPr>
        <w:t>用于日常校准或检定测量仪器或测量系统的测量标准。</w:t>
      </w:r>
    </w:p>
    <w:p w:rsidR="00CF4D20" w:rsidRDefault="004A05C8">
      <w:pPr>
        <w:pStyle w:val="1"/>
        <w:spacing w:before="0" w:beforeAutospacing="0" w:after="0" w:afterAutospacing="0" w:line="300" w:lineRule="exact"/>
        <w:ind w:firstLineChars="200" w:firstLine="420"/>
        <w:rPr>
          <w:rStyle w:val="af2"/>
          <w:rFonts w:cs="宋体"/>
          <w:sz w:val="21"/>
          <w:szCs w:val="21"/>
        </w:rPr>
      </w:pPr>
      <w:r>
        <w:rPr>
          <w:rStyle w:val="af2"/>
          <w:rFonts w:cs="宋体"/>
          <w:sz w:val="21"/>
          <w:szCs w:val="21"/>
        </w:rPr>
        <w:t>4.</w:t>
      </w:r>
      <w:r>
        <w:rPr>
          <w:rStyle w:val="af2"/>
          <w:rFonts w:cs="宋体" w:hint="eastAsia"/>
          <w:sz w:val="21"/>
          <w:szCs w:val="21"/>
        </w:rPr>
        <w:t>3</w:t>
      </w:r>
      <w:r>
        <w:rPr>
          <w:rStyle w:val="af2"/>
          <w:rFonts w:cs="宋体"/>
          <w:sz w:val="21"/>
          <w:szCs w:val="21"/>
        </w:rPr>
        <w:t xml:space="preserve">.6  </w:t>
      </w:r>
      <w:r>
        <w:rPr>
          <w:rStyle w:val="af2"/>
          <w:rFonts w:cs="宋体" w:hint="eastAsia"/>
          <w:b/>
          <w:sz w:val="21"/>
          <w:szCs w:val="21"/>
        </w:rPr>
        <w:t>部门和企事业最高计量标准</w:t>
      </w:r>
      <w:r>
        <w:rPr>
          <w:rStyle w:val="af2"/>
          <w:rFonts w:cs="宋体"/>
          <w:b/>
          <w:sz w:val="21"/>
          <w:szCs w:val="21"/>
        </w:rPr>
        <w:t xml:space="preserve"> the highest standard of measurement</w:t>
      </w:r>
    </w:p>
    <w:p w:rsidR="00CF4D20" w:rsidRDefault="004A05C8">
      <w:pPr>
        <w:pStyle w:val="1"/>
        <w:spacing w:before="0" w:beforeAutospacing="0" w:after="0" w:afterAutospacing="0" w:line="300" w:lineRule="exact"/>
        <w:ind w:firstLineChars="200" w:firstLine="420"/>
        <w:rPr>
          <w:rStyle w:val="af2"/>
          <w:rFonts w:cs="宋体"/>
          <w:sz w:val="21"/>
          <w:szCs w:val="21"/>
        </w:rPr>
      </w:pPr>
      <w:r>
        <w:rPr>
          <w:rStyle w:val="af2"/>
          <w:rFonts w:cs="宋体" w:hint="eastAsia"/>
          <w:sz w:val="21"/>
          <w:szCs w:val="21"/>
        </w:rPr>
        <w:t>在该部门和该企事业单位内，该类计量标准中最高等级的计量标准</w:t>
      </w:r>
      <w:r>
        <w:rPr>
          <w:rStyle w:val="af2"/>
          <w:rFonts w:cs="宋体" w:hint="eastAsia"/>
          <w:sz w:val="21"/>
          <w:szCs w:val="21"/>
        </w:rPr>
        <w:t>。</w:t>
      </w:r>
    </w:p>
    <w:p w:rsidR="00CF4D20" w:rsidRDefault="004A05C8">
      <w:pPr>
        <w:pStyle w:val="1"/>
        <w:spacing w:before="0" w:beforeAutospacing="0" w:after="0" w:afterAutospacing="0" w:line="300" w:lineRule="exact"/>
        <w:ind w:firstLineChars="200" w:firstLine="420"/>
        <w:rPr>
          <w:rStyle w:val="af2"/>
          <w:rFonts w:cs="宋体"/>
          <w:sz w:val="21"/>
          <w:szCs w:val="21"/>
        </w:rPr>
      </w:pPr>
      <w:r>
        <w:rPr>
          <w:rStyle w:val="af2"/>
          <w:rFonts w:cs="宋体"/>
          <w:sz w:val="21"/>
          <w:szCs w:val="21"/>
        </w:rPr>
        <w:t>4.</w:t>
      </w:r>
      <w:r>
        <w:rPr>
          <w:rStyle w:val="af2"/>
          <w:rFonts w:cs="宋体" w:hint="eastAsia"/>
          <w:sz w:val="21"/>
          <w:szCs w:val="21"/>
        </w:rPr>
        <w:t>3</w:t>
      </w:r>
      <w:r>
        <w:rPr>
          <w:rStyle w:val="af2"/>
          <w:rFonts w:cs="宋体"/>
          <w:sz w:val="21"/>
          <w:szCs w:val="21"/>
        </w:rPr>
        <w:t xml:space="preserve">.7  </w:t>
      </w:r>
      <w:r>
        <w:rPr>
          <w:rStyle w:val="af2"/>
          <w:rFonts w:cs="宋体" w:hint="eastAsia"/>
          <w:b/>
          <w:sz w:val="21"/>
          <w:szCs w:val="21"/>
        </w:rPr>
        <w:t>计量确认</w:t>
      </w:r>
      <w:r>
        <w:rPr>
          <w:rStyle w:val="af2"/>
          <w:rFonts w:cs="宋体"/>
          <w:b/>
          <w:sz w:val="21"/>
          <w:szCs w:val="21"/>
        </w:rPr>
        <w:t xml:space="preserve"> metrological confirmation</w:t>
      </w:r>
    </w:p>
    <w:p w:rsidR="00CF4D20" w:rsidRDefault="004A05C8">
      <w:pPr>
        <w:pStyle w:val="1"/>
        <w:spacing w:before="0" w:beforeAutospacing="0" w:after="0" w:afterAutospacing="0" w:line="300" w:lineRule="exact"/>
        <w:ind w:firstLineChars="200" w:firstLine="420"/>
        <w:rPr>
          <w:rStyle w:val="af2"/>
          <w:rFonts w:cs="宋体"/>
          <w:sz w:val="21"/>
          <w:szCs w:val="21"/>
        </w:rPr>
      </w:pPr>
      <w:r>
        <w:rPr>
          <w:rStyle w:val="af2"/>
          <w:rFonts w:cs="宋体" w:hint="eastAsia"/>
          <w:sz w:val="21"/>
          <w:szCs w:val="21"/>
        </w:rPr>
        <w:t>为确保测量设备处于满足预期使用要求的状态所需要的一组操作。</w:t>
      </w:r>
    </w:p>
    <w:p w:rsidR="00CF4D20" w:rsidRDefault="004A05C8">
      <w:pPr>
        <w:pStyle w:val="1"/>
        <w:spacing w:before="0" w:beforeAutospacing="0" w:after="0" w:afterAutospacing="0" w:line="300" w:lineRule="exact"/>
        <w:rPr>
          <w:rStyle w:val="af2"/>
          <w:rFonts w:cs="宋体"/>
          <w:sz w:val="21"/>
          <w:szCs w:val="21"/>
        </w:rPr>
      </w:pPr>
      <w:r>
        <w:rPr>
          <w:rStyle w:val="af2"/>
          <w:rFonts w:cs="宋体" w:hint="eastAsia"/>
          <w:sz w:val="21"/>
          <w:szCs w:val="21"/>
        </w:rPr>
        <w:t>注：</w:t>
      </w:r>
    </w:p>
    <w:p w:rsidR="00CF4D20" w:rsidRDefault="004A05C8">
      <w:pPr>
        <w:pStyle w:val="1"/>
        <w:numPr>
          <w:ilvl w:val="0"/>
          <w:numId w:val="5"/>
        </w:numPr>
        <w:spacing w:before="0" w:beforeAutospacing="0" w:after="0" w:afterAutospacing="0" w:line="300" w:lineRule="exact"/>
        <w:ind w:firstLineChars="300" w:firstLine="630"/>
        <w:rPr>
          <w:rStyle w:val="af2"/>
          <w:rFonts w:cs="宋体"/>
          <w:sz w:val="21"/>
          <w:szCs w:val="21"/>
        </w:rPr>
      </w:pPr>
      <w:r>
        <w:rPr>
          <w:rStyle w:val="af2"/>
          <w:rFonts w:cs="宋体" w:hint="eastAsia"/>
          <w:sz w:val="21"/>
          <w:szCs w:val="21"/>
        </w:rPr>
        <w:t>计量确认通常包括：校准和验证、各种必要的调整或维修及随后的再校准、与设备预期使用的计量要求相比较以及所要求的封印和标签。</w:t>
      </w:r>
    </w:p>
    <w:p w:rsidR="00CF4D20" w:rsidRDefault="004A05C8">
      <w:pPr>
        <w:pStyle w:val="1"/>
        <w:numPr>
          <w:ilvl w:val="0"/>
          <w:numId w:val="5"/>
        </w:numPr>
        <w:spacing w:before="0" w:beforeAutospacing="0" w:after="0" w:afterAutospacing="0" w:line="300" w:lineRule="exact"/>
        <w:ind w:firstLineChars="300" w:firstLine="630"/>
        <w:rPr>
          <w:rStyle w:val="af2"/>
          <w:rFonts w:cs="宋体"/>
          <w:sz w:val="21"/>
          <w:szCs w:val="21"/>
        </w:rPr>
      </w:pPr>
      <w:r>
        <w:rPr>
          <w:rStyle w:val="af2"/>
          <w:rFonts w:cs="宋体" w:hint="eastAsia"/>
          <w:sz w:val="21"/>
          <w:szCs w:val="21"/>
        </w:rPr>
        <w:t>只有测量设备己被证实适合于预期使用并形成文件，计量确认才算完成。</w:t>
      </w:r>
    </w:p>
    <w:p w:rsidR="00CF4D20" w:rsidRDefault="004A05C8">
      <w:pPr>
        <w:pStyle w:val="1"/>
        <w:numPr>
          <w:ilvl w:val="0"/>
          <w:numId w:val="5"/>
        </w:numPr>
        <w:spacing w:before="0" w:beforeAutospacing="0" w:after="0" w:afterAutospacing="0" w:line="300" w:lineRule="exact"/>
        <w:ind w:firstLineChars="300" w:firstLine="630"/>
        <w:rPr>
          <w:rStyle w:val="af2"/>
          <w:rFonts w:cs="宋体"/>
          <w:sz w:val="21"/>
          <w:szCs w:val="21"/>
        </w:rPr>
      </w:pPr>
      <w:r>
        <w:rPr>
          <w:rStyle w:val="af2"/>
          <w:rFonts w:cs="宋体" w:hint="eastAsia"/>
          <w:sz w:val="21"/>
          <w:szCs w:val="21"/>
        </w:rPr>
        <w:t>预期使用要求包括：测量范围、分辨力、最大允许误差等。</w:t>
      </w:r>
    </w:p>
    <w:p w:rsidR="00CF4D20" w:rsidRDefault="004A05C8">
      <w:pPr>
        <w:pStyle w:val="1"/>
        <w:numPr>
          <w:ilvl w:val="0"/>
          <w:numId w:val="5"/>
        </w:numPr>
        <w:spacing w:before="0" w:beforeAutospacing="0" w:after="0" w:afterAutospacing="0" w:line="300" w:lineRule="exact"/>
        <w:ind w:firstLineChars="300" w:firstLine="630"/>
        <w:rPr>
          <w:rStyle w:val="af2"/>
          <w:rFonts w:cs="宋体"/>
          <w:sz w:val="21"/>
          <w:szCs w:val="21"/>
        </w:rPr>
      </w:pPr>
      <w:r>
        <w:rPr>
          <w:rStyle w:val="af2"/>
          <w:rFonts w:cs="宋体" w:hint="eastAsia"/>
          <w:sz w:val="21"/>
          <w:szCs w:val="21"/>
        </w:rPr>
        <w:t>计量要求通常与产品要求不同，并不在产品要求中规定。</w:t>
      </w:r>
    </w:p>
    <w:p w:rsidR="00CF4D20" w:rsidRDefault="004A05C8">
      <w:pPr>
        <w:pStyle w:val="af4"/>
        <w:spacing w:line="300" w:lineRule="exact"/>
        <w:ind w:firstLineChars="0" w:firstLine="0"/>
        <w:rPr>
          <w:rFonts w:ascii="黑体" w:eastAsia="黑体" w:hAnsi="黑体"/>
          <w:sz w:val="24"/>
        </w:rPr>
      </w:pPr>
      <w:r>
        <w:rPr>
          <w:rFonts w:ascii="黑体" w:eastAsia="黑体" w:hAnsi="黑体" w:hint="eastAsia"/>
          <w:sz w:val="24"/>
        </w:rPr>
        <w:t>4.4</w:t>
      </w:r>
      <w:r>
        <w:rPr>
          <w:rFonts w:ascii="黑体" w:eastAsia="黑体" w:hAnsi="黑体" w:hint="eastAsia"/>
          <w:sz w:val="24"/>
        </w:rPr>
        <w:t>要求</w:t>
      </w:r>
    </w:p>
    <w:p w:rsidR="00CF4D20" w:rsidRDefault="004A05C8">
      <w:pPr>
        <w:pStyle w:val="1"/>
        <w:spacing w:before="0" w:beforeAutospacing="0" w:after="0" w:afterAutospacing="0" w:line="300" w:lineRule="exact"/>
        <w:ind w:firstLineChars="200" w:firstLine="420"/>
        <w:rPr>
          <w:rStyle w:val="af2"/>
          <w:rFonts w:cs="宋体"/>
          <w:sz w:val="21"/>
          <w:szCs w:val="21"/>
        </w:rPr>
      </w:pPr>
      <w:r>
        <w:rPr>
          <w:rStyle w:val="af2"/>
          <w:rFonts w:cs="宋体"/>
          <w:sz w:val="21"/>
          <w:szCs w:val="21"/>
        </w:rPr>
        <w:t>4.3.1 A</w:t>
      </w:r>
      <w:r>
        <w:rPr>
          <w:rStyle w:val="af2"/>
          <w:rFonts w:cs="宋体" w:hint="eastAsia"/>
          <w:sz w:val="21"/>
          <w:szCs w:val="21"/>
        </w:rPr>
        <w:t>类测量设备中增加了自动化、数字化、智能化系统以及能源和载能工质过程中使用的测量设备。</w:t>
      </w:r>
    </w:p>
    <w:p w:rsidR="00CF4D20" w:rsidRDefault="004A05C8">
      <w:pPr>
        <w:pStyle w:val="1"/>
        <w:spacing w:before="0" w:beforeAutospacing="0" w:after="0" w:afterAutospacing="0" w:line="300" w:lineRule="exact"/>
        <w:ind w:firstLineChars="200" w:firstLine="420"/>
        <w:rPr>
          <w:rStyle w:val="af2"/>
          <w:rFonts w:cs="宋体"/>
          <w:sz w:val="21"/>
          <w:szCs w:val="21"/>
        </w:rPr>
      </w:pPr>
      <w:r>
        <w:rPr>
          <w:rStyle w:val="af2"/>
          <w:rFonts w:cs="宋体"/>
          <w:sz w:val="21"/>
          <w:szCs w:val="21"/>
        </w:rPr>
        <w:t>4.3.2</w:t>
      </w:r>
      <w:r>
        <w:rPr>
          <w:rStyle w:val="af2"/>
          <w:rFonts w:cs="宋体" w:hint="eastAsia"/>
          <w:sz w:val="21"/>
          <w:szCs w:val="21"/>
        </w:rPr>
        <w:t>将实施计量确认作为设备管理要求提出。</w:t>
      </w:r>
    </w:p>
    <w:p w:rsidR="00CF4D20" w:rsidRDefault="004A05C8">
      <w:pPr>
        <w:pStyle w:val="af4"/>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标准水平分析</w:t>
      </w:r>
    </w:p>
    <w:p w:rsidR="00CF4D20" w:rsidRDefault="004A05C8">
      <w:pPr>
        <w:pStyle w:val="1"/>
        <w:spacing w:before="0" w:beforeAutospacing="0" w:after="0" w:afterAutospacing="0" w:line="300" w:lineRule="exact"/>
        <w:ind w:firstLineChars="200" w:firstLine="420"/>
      </w:pPr>
      <w:r>
        <w:rPr>
          <w:rStyle w:val="af2"/>
          <w:rFonts w:cs="宋体" w:hint="eastAsia"/>
          <w:sz w:val="21"/>
          <w:szCs w:val="21"/>
        </w:rPr>
        <w:t>本文件是再次修订，是根据有关法律、法规和技术规程，识别必需的测量设备，通过对测量设备的检定和使用实施控制，确保其精度、准确度和检测能力满足使用要求及检测结果的准确可靠，为公司质量、环境和职业健康安全管理体系过程的监测提供可靠的数据。是为了加强计量监督管理，保障国家计量单位制的统一和量值的准确可靠，有利于生产、贸易和科学技术的发展，适应社会主义现代化建设的需要。本文件规定的的内容能够满足目前有色金属工业企业选用的设备设施先进性与多样性的需求。</w:t>
      </w:r>
    </w:p>
    <w:p w:rsidR="00CF4D20" w:rsidRDefault="004A05C8">
      <w:pPr>
        <w:pStyle w:val="1"/>
        <w:spacing w:before="0" w:beforeAutospacing="0" w:after="0" w:afterAutospacing="0" w:line="300" w:lineRule="exact"/>
        <w:rPr>
          <w:rStyle w:val="af2"/>
          <w:rFonts w:cs="宋体"/>
          <w:sz w:val="21"/>
          <w:szCs w:val="21"/>
        </w:rPr>
      </w:pPr>
      <w:r>
        <w:rPr>
          <w:rStyle w:val="af2"/>
          <w:rFonts w:cs="宋体" w:hint="eastAsia"/>
          <w:sz w:val="21"/>
          <w:szCs w:val="21"/>
        </w:rPr>
        <w:t>综合评价本标准达到国内先进水平。</w:t>
      </w:r>
    </w:p>
    <w:p w:rsidR="00CF4D20" w:rsidRDefault="004A05C8">
      <w:pPr>
        <w:pStyle w:val="af4"/>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与国际标准、国外同类标准水平的对</w:t>
      </w:r>
      <w:r>
        <w:rPr>
          <w:rFonts w:ascii="黑体" w:eastAsia="黑体" w:hAnsi="黑体" w:hint="eastAsia"/>
          <w:sz w:val="28"/>
          <w:szCs w:val="28"/>
        </w:rPr>
        <w:t>比情况</w:t>
      </w:r>
    </w:p>
    <w:p w:rsidR="00CF4D20" w:rsidRDefault="004A05C8">
      <w:pPr>
        <w:pStyle w:val="1"/>
        <w:spacing w:before="0" w:beforeAutospacing="0" w:after="0" w:afterAutospacing="0" w:line="300" w:lineRule="exact"/>
        <w:ind w:firstLineChars="202" w:firstLine="426"/>
        <w:rPr>
          <w:rStyle w:val="af2"/>
          <w:rFonts w:cs="宋体"/>
          <w:b/>
          <w:sz w:val="21"/>
          <w:szCs w:val="21"/>
        </w:rPr>
      </w:pPr>
      <w:r>
        <w:rPr>
          <w:rStyle w:val="af2"/>
          <w:rFonts w:cs="宋体" w:hint="eastAsia"/>
          <w:b/>
          <w:sz w:val="21"/>
          <w:szCs w:val="21"/>
        </w:rPr>
        <w:t>无</w:t>
      </w:r>
    </w:p>
    <w:p w:rsidR="00CF4D20" w:rsidRDefault="004A05C8">
      <w:pPr>
        <w:pStyle w:val="af4"/>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与国内有关现行法律、法规和强制性标准的关系</w:t>
      </w:r>
    </w:p>
    <w:p w:rsidR="00CF4D20" w:rsidRDefault="004A05C8">
      <w:pPr>
        <w:pStyle w:val="1"/>
        <w:spacing w:before="0" w:beforeAutospacing="0" w:after="0" w:afterAutospacing="0" w:line="300" w:lineRule="exact"/>
        <w:rPr>
          <w:rStyle w:val="af2"/>
          <w:rFonts w:cs="宋体"/>
          <w:sz w:val="21"/>
          <w:szCs w:val="21"/>
        </w:rPr>
      </w:pPr>
      <w:r>
        <w:rPr>
          <w:rStyle w:val="af2"/>
          <w:rFonts w:cs="宋体" w:hint="eastAsia"/>
          <w:sz w:val="21"/>
          <w:szCs w:val="21"/>
        </w:rPr>
        <w:t>本标准的修订符合国家相关法律、法规的规定。和强制性国家标准、行业标准具有一致性，并无冲突。</w:t>
      </w:r>
    </w:p>
    <w:p w:rsidR="00CF4D20" w:rsidRDefault="004A05C8">
      <w:pPr>
        <w:pStyle w:val="af4"/>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重大分歧意见的处理经过和依据</w:t>
      </w:r>
    </w:p>
    <w:p w:rsidR="00CF4D20" w:rsidRDefault="004A05C8">
      <w:pPr>
        <w:pStyle w:val="1"/>
        <w:spacing w:before="0" w:beforeAutospacing="0" w:after="0" w:afterAutospacing="0" w:line="300" w:lineRule="exact"/>
        <w:ind w:firstLineChars="202" w:firstLine="424"/>
        <w:rPr>
          <w:rStyle w:val="af2"/>
          <w:rFonts w:cs="宋体"/>
          <w:sz w:val="21"/>
        </w:rPr>
      </w:pPr>
      <w:r>
        <w:rPr>
          <w:rStyle w:val="af2"/>
          <w:rFonts w:cs="宋体" w:hint="eastAsia"/>
          <w:sz w:val="21"/>
        </w:rPr>
        <w:t>无</w:t>
      </w:r>
    </w:p>
    <w:p w:rsidR="00CF4D20" w:rsidRDefault="004A05C8">
      <w:pPr>
        <w:pStyle w:val="af4"/>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标准作为强制性或推荐性标准的建议</w:t>
      </w:r>
    </w:p>
    <w:p w:rsidR="00CF4D20" w:rsidRDefault="004A05C8">
      <w:pPr>
        <w:pStyle w:val="1"/>
        <w:spacing w:before="0" w:beforeAutospacing="0" w:after="0" w:afterAutospacing="0" w:line="300" w:lineRule="exact"/>
        <w:ind w:firstLineChars="202" w:firstLine="424"/>
        <w:rPr>
          <w:rStyle w:val="af2"/>
          <w:rFonts w:cs="宋体"/>
          <w:sz w:val="21"/>
        </w:rPr>
      </w:pPr>
      <w:r>
        <w:rPr>
          <w:rStyle w:val="af2"/>
          <w:rFonts w:cs="宋体" w:hint="eastAsia"/>
          <w:sz w:val="21"/>
        </w:rPr>
        <w:t>本文件建议作为推荐性行业标准。</w:t>
      </w:r>
    </w:p>
    <w:p w:rsidR="00CF4D20" w:rsidRDefault="004A05C8">
      <w:pPr>
        <w:pStyle w:val="af4"/>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lastRenderedPageBreak/>
        <w:t>标准实施贯彻的建议</w:t>
      </w:r>
    </w:p>
    <w:p w:rsidR="00CF4D20" w:rsidRDefault="004A05C8">
      <w:pPr>
        <w:pStyle w:val="1"/>
        <w:spacing w:before="0" w:beforeAutospacing="0" w:after="0" w:afterAutospacing="0" w:line="300" w:lineRule="exact"/>
        <w:ind w:firstLineChars="202" w:firstLine="424"/>
        <w:rPr>
          <w:rStyle w:val="af2"/>
          <w:rFonts w:cs="宋体"/>
          <w:bCs/>
          <w:sz w:val="21"/>
          <w:szCs w:val="21"/>
        </w:rPr>
      </w:pPr>
      <w:r>
        <w:rPr>
          <w:rStyle w:val="af2"/>
          <w:rFonts w:cs="宋体" w:hint="eastAsia"/>
          <w:sz w:val="21"/>
          <w:szCs w:val="21"/>
        </w:rPr>
        <w:t>本文件是以</w:t>
      </w:r>
      <w:r>
        <w:rPr>
          <w:rStyle w:val="af2"/>
          <w:rFonts w:cs="宋体" w:hint="eastAsia"/>
          <w:bCs/>
          <w:sz w:val="21"/>
          <w:szCs w:val="21"/>
        </w:rPr>
        <w:t>有色金属工业测量设备分类管理现状为基础，结合国内、外有关法律、法规和技术规程，以及有色行业企业各家的实际要求而进行修订。标准全面覆盖了</w:t>
      </w:r>
      <w:r>
        <w:rPr>
          <w:rStyle w:val="af2"/>
          <w:rFonts w:cs="宋体" w:hint="eastAsia"/>
          <w:sz w:val="21"/>
          <w:szCs w:val="21"/>
        </w:rPr>
        <w:t>有色金属工业测量设备</w:t>
      </w:r>
      <w:r>
        <w:rPr>
          <w:rStyle w:val="af2"/>
          <w:rFonts w:cs="宋体" w:hint="eastAsia"/>
          <w:bCs/>
          <w:sz w:val="21"/>
          <w:szCs w:val="21"/>
        </w:rPr>
        <w:t>，并对其进行了</w:t>
      </w:r>
      <w:r>
        <w:rPr>
          <w:rStyle w:val="af2"/>
          <w:rFonts w:cs="宋体"/>
          <w:bCs/>
          <w:sz w:val="21"/>
          <w:szCs w:val="21"/>
        </w:rPr>
        <w:t>A</w:t>
      </w:r>
      <w:r>
        <w:rPr>
          <w:rStyle w:val="af2"/>
          <w:rFonts w:cs="宋体" w:hint="eastAsia"/>
          <w:bCs/>
          <w:sz w:val="21"/>
          <w:szCs w:val="21"/>
        </w:rPr>
        <w:t>、</w:t>
      </w:r>
      <w:r>
        <w:rPr>
          <w:rStyle w:val="af2"/>
          <w:rFonts w:cs="宋体"/>
          <w:bCs/>
          <w:sz w:val="21"/>
          <w:szCs w:val="21"/>
        </w:rPr>
        <w:t>B</w:t>
      </w:r>
      <w:r>
        <w:rPr>
          <w:rStyle w:val="af2"/>
          <w:rFonts w:cs="宋体" w:hint="eastAsia"/>
          <w:bCs/>
          <w:sz w:val="21"/>
          <w:szCs w:val="21"/>
        </w:rPr>
        <w:t>、</w:t>
      </w:r>
      <w:r>
        <w:rPr>
          <w:rStyle w:val="af2"/>
          <w:rFonts w:cs="宋体"/>
          <w:bCs/>
          <w:sz w:val="21"/>
          <w:szCs w:val="21"/>
        </w:rPr>
        <w:t>C</w:t>
      </w:r>
      <w:r>
        <w:rPr>
          <w:rStyle w:val="af2"/>
          <w:rFonts w:cs="宋体" w:hint="eastAsia"/>
          <w:bCs/>
          <w:sz w:val="21"/>
          <w:szCs w:val="21"/>
        </w:rPr>
        <w:t>分类和管理要求，建议相关使用单位组织专项标准宣贯会进行系统学习。本文件发布后，各企业应积极宣传和贯彻，并按照标准要求进行对</w:t>
      </w:r>
      <w:r>
        <w:rPr>
          <w:rStyle w:val="af2"/>
          <w:rFonts w:cs="宋体" w:hint="eastAsia"/>
          <w:sz w:val="21"/>
          <w:szCs w:val="21"/>
        </w:rPr>
        <w:t>测量设备进行分类管理</w:t>
      </w:r>
      <w:r>
        <w:rPr>
          <w:rStyle w:val="af2"/>
          <w:rFonts w:cs="宋体" w:hint="eastAsia"/>
          <w:bCs/>
          <w:sz w:val="21"/>
          <w:szCs w:val="21"/>
        </w:rPr>
        <w:t>。</w:t>
      </w:r>
    </w:p>
    <w:p w:rsidR="00CF4D20" w:rsidRDefault="004A05C8">
      <w:pPr>
        <w:pStyle w:val="af4"/>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预期效果</w:t>
      </w:r>
    </w:p>
    <w:p w:rsidR="00CF4D20" w:rsidRDefault="004A05C8">
      <w:pPr>
        <w:pStyle w:val="1"/>
        <w:spacing w:before="0" w:beforeAutospacing="0" w:after="0" w:afterAutospacing="0" w:line="300" w:lineRule="exact"/>
        <w:ind w:firstLineChars="202" w:firstLine="424"/>
        <w:rPr>
          <w:rStyle w:val="af2"/>
          <w:rFonts w:cs="宋体"/>
          <w:sz w:val="21"/>
          <w:szCs w:val="21"/>
        </w:rPr>
      </w:pPr>
      <w:r>
        <w:rPr>
          <w:rStyle w:val="af2"/>
          <w:rFonts w:cs="宋体" w:hint="eastAsia"/>
          <w:sz w:val="21"/>
          <w:szCs w:val="21"/>
        </w:rPr>
        <w:t>本文件在有色企业测量设备分类管理使用的基础上，参照国内外相关法律、法规和技术规程要求制定的，管理规范具有普遍性、广泛性、适用性、科学性和先进性。本文件发布后，将更好的推动我国有色行业测量设备分类管理的先进性，给生产企业带来更大的经济效益。</w:t>
      </w:r>
    </w:p>
    <w:p w:rsidR="00CF4D20" w:rsidRDefault="00CF4D20">
      <w:pPr>
        <w:spacing w:line="300" w:lineRule="exact"/>
        <w:rPr>
          <w:rStyle w:val="af2"/>
          <w:rFonts w:ascii="宋体" w:cs="宋体"/>
          <w:kern w:val="36"/>
        </w:rPr>
      </w:pPr>
    </w:p>
    <w:p w:rsidR="00CF4D20" w:rsidRDefault="00CF4D20">
      <w:pPr>
        <w:spacing w:line="300" w:lineRule="exact"/>
        <w:rPr>
          <w:rFonts w:ascii="宋体"/>
          <w:szCs w:val="21"/>
        </w:rPr>
      </w:pPr>
    </w:p>
    <w:p w:rsidR="00CF4D20" w:rsidRDefault="00CF4D20">
      <w:pPr>
        <w:spacing w:line="300" w:lineRule="exact"/>
        <w:rPr>
          <w:rFonts w:ascii="宋体"/>
          <w:szCs w:val="21"/>
        </w:rPr>
      </w:pPr>
    </w:p>
    <w:p w:rsidR="00CF4D20" w:rsidRDefault="00CF4D20">
      <w:pPr>
        <w:spacing w:line="300" w:lineRule="exact"/>
        <w:rPr>
          <w:rFonts w:ascii="宋体"/>
          <w:szCs w:val="21"/>
        </w:rPr>
      </w:pPr>
    </w:p>
    <w:p w:rsidR="00CF4D20" w:rsidRDefault="004A05C8" w:rsidP="002E5E34">
      <w:pPr>
        <w:pStyle w:val="af4"/>
        <w:spacing w:line="300" w:lineRule="exact"/>
        <w:ind w:leftChars="1700" w:left="5145" w:hangingChars="750" w:hanging="1575"/>
        <w:rPr>
          <w:rFonts w:ascii="宋体"/>
          <w:szCs w:val="21"/>
        </w:rPr>
      </w:pPr>
      <w:r>
        <w:rPr>
          <w:rFonts w:ascii="宋体" w:hAnsi="宋体" w:hint="eastAsia"/>
          <w:szCs w:val="21"/>
        </w:rPr>
        <w:t>《</w:t>
      </w:r>
      <w:r>
        <w:rPr>
          <w:rStyle w:val="af2"/>
          <w:rFonts w:ascii="宋体" w:cs="宋体" w:hint="eastAsia"/>
          <w:bCs w:val="0"/>
          <w:kern w:val="36"/>
          <w:szCs w:val="21"/>
        </w:rPr>
        <w:t>有色金属工业测量设备</w:t>
      </w:r>
      <w:r>
        <w:rPr>
          <w:rStyle w:val="af2"/>
          <w:rFonts w:ascii="宋体" w:cs="宋体"/>
          <w:bCs w:val="0"/>
          <w:kern w:val="36"/>
          <w:szCs w:val="21"/>
        </w:rPr>
        <w:t>A</w:t>
      </w:r>
      <w:r>
        <w:rPr>
          <w:rStyle w:val="af2"/>
          <w:rFonts w:ascii="宋体" w:cs="宋体" w:hint="eastAsia"/>
          <w:bCs w:val="0"/>
          <w:kern w:val="36"/>
          <w:szCs w:val="21"/>
        </w:rPr>
        <w:t>、</w:t>
      </w:r>
      <w:r>
        <w:rPr>
          <w:rStyle w:val="af2"/>
          <w:rFonts w:ascii="宋体" w:cs="宋体"/>
          <w:bCs w:val="0"/>
          <w:kern w:val="36"/>
          <w:szCs w:val="21"/>
        </w:rPr>
        <w:t>B</w:t>
      </w:r>
      <w:r>
        <w:rPr>
          <w:rStyle w:val="af2"/>
          <w:rFonts w:ascii="宋体" w:cs="宋体" w:hint="eastAsia"/>
          <w:bCs w:val="0"/>
          <w:kern w:val="36"/>
          <w:szCs w:val="21"/>
        </w:rPr>
        <w:t>、</w:t>
      </w:r>
      <w:r>
        <w:rPr>
          <w:rStyle w:val="af2"/>
          <w:rFonts w:ascii="宋体" w:cs="宋体"/>
          <w:bCs w:val="0"/>
          <w:kern w:val="36"/>
          <w:szCs w:val="21"/>
        </w:rPr>
        <w:t>C</w:t>
      </w:r>
      <w:r>
        <w:rPr>
          <w:rStyle w:val="af2"/>
          <w:rFonts w:ascii="宋体" w:cs="宋体" w:hint="eastAsia"/>
          <w:bCs w:val="0"/>
          <w:kern w:val="36"/>
          <w:szCs w:val="21"/>
        </w:rPr>
        <w:t>分类管理规范</w:t>
      </w:r>
      <w:r>
        <w:rPr>
          <w:rFonts w:ascii="宋体" w:hAnsi="宋体" w:hint="eastAsia"/>
          <w:szCs w:val="21"/>
        </w:rPr>
        <w:t>》标准编制组</w:t>
      </w:r>
    </w:p>
    <w:p w:rsidR="00CF4D20" w:rsidRDefault="004A05C8">
      <w:pPr>
        <w:pStyle w:val="af4"/>
        <w:spacing w:line="300" w:lineRule="exact"/>
        <w:ind w:left="420" w:firstLineChars="2700" w:firstLine="5670"/>
        <w:rPr>
          <w:rFonts w:ascii="宋体"/>
          <w:szCs w:val="21"/>
        </w:rPr>
      </w:pPr>
      <w:r>
        <w:rPr>
          <w:rFonts w:ascii="宋体" w:hAnsi="宋体"/>
          <w:szCs w:val="21"/>
        </w:rPr>
        <w:t>202</w:t>
      </w:r>
      <w:r w:rsidR="002E5E34">
        <w:rPr>
          <w:rFonts w:ascii="宋体" w:hAnsi="宋体" w:hint="eastAsia"/>
          <w:szCs w:val="21"/>
        </w:rPr>
        <w:t>2</w:t>
      </w:r>
      <w:r>
        <w:rPr>
          <w:rFonts w:ascii="宋体" w:hAnsi="宋体" w:hint="eastAsia"/>
          <w:szCs w:val="21"/>
        </w:rPr>
        <w:t>年</w:t>
      </w:r>
      <w:r w:rsidR="002E5E34">
        <w:rPr>
          <w:rFonts w:ascii="宋体" w:hAnsi="宋体" w:hint="eastAsia"/>
          <w:szCs w:val="21"/>
        </w:rPr>
        <w:t>3</w:t>
      </w:r>
      <w:r>
        <w:rPr>
          <w:rFonts w:ascii="宋体" w:hAnsi="宋体" w:hint="eastAsia"/>
          <w:szCs w:val="21"/>
        </w:rPr>
        <w:t>月</w:t>
      </w:r>
      <w:r w:rsidR="002E5E34">
        <w:rPr>
          <w:rFonts w:ascii="宋体" w:hAnsi="宋体" w:hint="eastAsia"/>
          <w:szCs w:val="21"/>
        </w:rPr>
        <w:t>8</w:t>
      </w:r>
      <w:r>
        <w:rPr>
          <w:rFonts w:ascii="宋体" w:hAnsi="宋体" w:hint="eastAsia"/>
          <w:szCs w:val="21"/>
        </w:rPr>
        <w:t>日</w:t>
      </w:r>
    </w:p>
    <w:p w:rsidR="00CF4D20" w:rsidRDefault="00CF4D20">
      <w:pPr>
        <w:pStyle w:val="af4"/>
        <w:spacing w:line="300" w:lineRule="exact"/>
        <w:ind w:left="420" w:firstLineChars="2700" w:firstLine="5670"/>
        <w:rPr>
          <w:rFonts w:ascii="宋体"/>
          <w:szCs w:val="21"/>
        </w:rPr>
      </w:pPr>
    </w:p>
    <w:p w:rsidR="00CF4D20" w:rsidRDefault="00CF4D20">
      <w:pPr>
        <w:pStyle w:val="af4"/>
        <w:spacing w:line="300" w:lineRule="exact"/>
        <w:ind w:left="420" w:firstLineChars="2700" w:firstLine="5670"/>
        <w:rPr>
          <w:rFonts w:ascii="宋体"/>
          <w:szCs w:val="21"/>
        </w:rPr>
      </w:pPr>
    </w:p>
    <w:p w:rsidR="00CF4D20" w:rsidRDefault="00CF4D20">
      <w:pPr>
        <w:pStyle w:val="af4"/>
        <w:spacing w:line="300" w:lineRule="exact"/>
        <w:ind w:left="420" w:firstLineChars="2700" w:firstLine="5670"/>
        <w:rPr>
          <w:rFonts w:ascii="宋体"/>
          <w:szCs w:val="21"/>
        </w:rPr>
      </w:pPr>
    </w:p>
    <w:p w:rsidR="00CF4D20" w:rsidRDefault="00CF4D20">
      <w:pPr>
        <w:spacing w:line="300" w:lineRule="exact"/>
        <w:rPr>
          <w:rFonts w:ascii="黑体" w:eastAsia="黑体"/>
          <w:sz w:val="24"/>
        </w:rPr>
        <w:sectPr w:rsidR="00CF4D20">
          <w:footerReference w:type="even" r:id="rId8"/>
          <w:footerReference w:type="default" r:id="rId9"/>
          <w:pgSz w:w="11906" w:h="16838"/>
          <w:pgMar w:top="1440" w:right="1080" w:bottom="1440" w:left="1080" w:header="851" w:footer="1185" w:gutter="0"/>
          <w:cols w:space="425"/>
          <w:docGrid w:type="lines" w:linePitch="312"/>
        </w:sectPr>
      </w:pPr>
    </w:p>
    <w:p w:rsidR="00CF4D20" w:rsidRDefault="004A05C8" w:rsidP="002E5E34">
      <w:pPr>
        <w:spacing w:beforeLines="50" w:afterLines="50" w:line="300" w:lineRule="exact"/>
        <w:ind w:firstLineChars="200" w:firstLine="480"/>
        <w:jc w:val="center"/>
        <w:rPr>
          <w:b/>
          <w:sz w:val="24"/>
        </w:rPr>
      </w:pPr>
      <w:r>
        <w:rPr>
          <w:rFonts w:ascii="黑体" w:eastAsia="黑体" w:hint="eastAsia"/>
          <w:sz w:val="24"/>
        </w:rPr>
        <w:lastRenderedPageBreak/>
        <w:t>附件一：</w:t>
      </w:r>
      <w:r>
        <w:rPr>
          <w:rFonts w:hint="eastAsia"/>
          <w:b/>
          <w:sz w:val="24"/>
        </w:rPr>
        <w:t>规范征求意见稿意见汇总处理表</w:t>
      </w:r>
    </w:p>
    <w:p w:rsidR="00CF4D20" w:rsidRDefault="00CF4D20">
      <w:pPr>
        <w:spacing w:line="300" w:lineRule="exact"/>
        <w:rPr>
          <w:rFonts w:ascii="黑体" w:eastAsia="黑体"/>
          <w:sz w:val="24"/>
        </w:rPr>
      </w:pPr>
    </w:p>
    <w:tbl>
      <w:tblPr>
        <w:tblW w:w="492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389"/>
        <w:gridCol w:w="1314"/>
        <w:gridCol w:w="4358"/>
        <w:gridCol w:w="3533"/>
        <w:gridCol w:w="3207"/>
      </w:tblGrid>
      <w:tr w:rsidR="00CF4D20">
        <w:trPr>
          <w:cantSplit/>
          <w:trHeight w:val="404"/>
        </w:trPr>
        <w:tc>
          <w:tcPr>
            <w:tcW w:w="503" w:type="pct"/>
            <w:vAlign w:val="center"/>
          </w:tcPr>
          <w:p w:rsidR="00CF4D20" w:rsidRDefault="004A05C8" w:rsidP="002E5E34">
            <w:pPr>
              <w:spacing w:beforeLines="50" w:afterLines="50" w:line="300" w:lineRule="exact"/>
              <w:jc w:val="center"/>
              <w:rPr>
                <w:b/>
                <w:sz w:val="24"/>
              </w:rPr>
            </w:pPr>
            <w:r>
              <w:rPr>
                <w:rFonts w:hint="eastAsia"/>
                <w:b/>
                <w:sz w:val="24"/>
              </w:rPr>
              <w:t>序号</w:t>
            </w:r>
          </w:p>
        </w:tc>
        <w:tc>
          <w:tcPr>
            <w:tcW w:w="476" w:type="pct"/>
            <w:vAlign w:val="center"/>
          </w:tcPr>
          <w:p w:rsidR="00CF4D20" w:rsidRDefault="004A05C8" w:rsidP="002E5E34">
            <w:pPr>
              <w:spacing w:beforeLines="50" w:afterLines="50" w:line="300" w:lineRule="exact"/>
              <w:rPr>
                <w:b/>
                <w:sz w:val="24"/>
              </w:rPr>
            </w:pPr>
            <w:r>
              <w:rPr>
                <w:rFonts w:hint="eastAsia"/>
                <w:b/>
                <w:sz w:val="24"/>
              </w:rPr>
              <w:t>标准章</w:t>
            </w:r>
          </w:p>
          <w:p w:rsidR="00CF4D20" w:rsidRDefault="004A05C8" w:rsidP="002E5E34">
            <w:pPr>
              <w:spacing w:beforeLines="50" w:afterLines="50" w:line="300" w:lineRule="exact"/>
              <w:rPr>
                <w:b/>
                <w:sz w:val="24"/>
              </w:rPr>
            </w:pPr>
            <w:r>
              <w:rPr>
                <w:rFonts w:hint="eastAsia"/>
                <w:b/>
                <w:sz w:val="24"/>
              </w:rPr>
              <w:t>条号</w:t>
            </w:r>
          </w:p>
        </w:tc>
        <w:tc>
          <w:tcPr>
            <w:tcW w:w="1578" w:type="pct"/>
            <w:vAlign w:val="center"/>
          </w:tcPr>
          <w:p w:rsidR="00CF4D20" w:rsidRDefault="004A05C8" w:rsidP="002E5E34">
            <w:pPr>
              <w:spacing w:beforeLines="50" w:afterLines="50" w:line="300" w:lineRule="exact"/>
              <w:ind w:firstLineChars="200" w:firstLine="482"/>
              <w:rPr>
                <w:b/>
                <w:sz w:val="24"/>
              </w:rPr>
            </w:pPr>
            <w:r>
              <w:rPr>
                <w:rFonts w:hint="eastAsia"/>
                <w:b/>
                <w:sz w:val="24"/>
              </w:rPr>
              <w:t>意见内容</w:t>
            </w:r>
          </w:p>
        </w:tc>
        <w:tc>
          <w:tcPr>
            <w:tcW w:w="1279" w:type="pct"/>
            <w:vAlign w:val="center"/>
          </w:tcPr>
          <w:p w:rsidR="00CF4D20" w:rsidRDefault="004A05C8" w:rsidP="002E5E34">
            <w:pPr>
              <w:spacing w:beforeLines="50" w:afterLines="50" w:line="300" w:lineRule="exact"/>
              <w:ind w:firstLineChars="200" w:firstLine="482"/>
              <w:rPr>
                <w:b/>
                <w:sz w:val="24"/>
              </w:rPr>
            </w:pPr>
            <w:r>
              <w:rPr>
                <w:rFonts w:hint="eastAsia"/>
                <w:b/>
                <w:sz w:val="24"/>
              </w:rPr>
              <w:t>提出单位</w:t>
            </w:r>
          </w:p>
        </w:tc>
        <w:tc>
          <w:tcPr>
            <w:tcW w:w="1162" w:type="pct"/>
            <w:vAlign w:val="center"/>
          </w:tcPr>
          <w:p w:rsidR="00CF4D20" w:rsidRDefault="004A05C8" w:rsidP="002E5E34">
            <w:pPr>
              <w:spacing w:beforeLines="50" w:afterLines="50" w:line="300" w:lineRule="exact"/>
              <w:ind w:firstLineChars="200" w:firstLine="482"/>
              <w:rPr>
                <w:b/>
                <w:sz w:val="24"/>
              </w:rPr>
            </w:pPr>
            <w:r>
              <w:rPr>
                <w:rFonts w:hint="eastAsia"/>
                <w:b/>
                <w:sz w:val="24"/>
              </w:rPr>
              <w:t>采纳情况</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b/>
                <w:sz w:val="28"/>
                <w:szCs w:val="28"/>
              </w:rPr>
              <w:t>1</w:t>
            </w:r>
          </w:p>
        </w:tc>
        <w:tc>
          <w:tcPr>
            <w:tcW w:w="476" w:type="pct"/>
            <w:vAlign w:val="center"/>
          </w:tcPr>
          <w:p w:rsidR="00CF4D20" w:rsidRDefault="004A05C8">
            <w:pPr>
              <w:adjustRightInd w:val="0"/>
              <w:snapToGrid w:val="0"/>
              <w:spacing w:line="360" w:lineRule="auto"/>
              <w:jc w:val="center"/>
              <w:rPr>
                <w:rFonts w:eastAsia="仿宋"/>
                <w:kern w:val="0"/>
                <w:sz w:val="22"/>
                <w:szCs w:val="21"/>
              </w:rPr>
            </w:pPr>
            <w:r>
              <w:rPr>
                <w:rFonts w:eastAsia="仿宋" w:hint="eastAsia"/>
                <w:kern w:val="0"/>
                <w:sz w:val="22"/>
                <w:szCs w:val="21"/>
              </w:rPr>
              <w:t>目次</w:t>
            </w:r>
          </w:p>
        </w:tc>
        <w:tc>
          <w:tcPr>
            <w:tcW w:w="1578" w:type="pct"/>
            <w:vAlign w:val="center"/>
          </w:tcPr>
          <w:p w:rsidR="00CF4D20" w:rsidRDefault="004A05C8">
            <w:pPr>
              <w:adjustRightInd w:val="0"/>
              <w:snapToGrid w:val="0"/>
              <w:jc w:val="left"/>
              <w:rPr>
                <w:rFonts w:eastAsia="仿宋"/>
                <w:kern w:val="0"/>
                <w:sz w:val="22"/>
                <w:szCs w:val="21"/>
              </w:rPr>
            </w:pPr>
            <w:r>
              <w:rPr>
                <w:rFonts w:eastAsia="仿宋" w:hint="eastAsia"/>
                <w:kern w:val="0"/>
                <w:sz w:val="22"/>
                <w:szCs w:val="21"/>
              </w:rPr>
              <w:t>建议删除“</w:t>
            </w:r>
            <w:r>
              <w:rPr>
                <w:rFonts w:eastAsia="仿宋" w:hint="eastAsia"/>
                <w:kern w:val="0"/>
                <w:sz w:val="22"/>
                <w:szCs w:val="21"/>
              </w:rPr>
              <w:t xml:space="preserve">8 </w:t>
            </w:r>
            <w:r>
              <w:rPr>
                <w:rFonts w:eastAsia="仿宋" w:hint="eastAsia"/>
                <w:kern w:val="0"/>
                <w:sz w:val="22"/>
                <w:szCs w:val="21"/>
              </w:rPr>
              <w:t>附录等内容”</w:t>
            </w:r>
          </w:p>
        </w:tc>
        <w:tc>
          <w:tcPr>
            <w:tcW w:w="1279"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b/>
                <w:sz w:val="28"/>
                <w:szCs w:val="28"/>
              </w:rPr>
              <w:t>2</w:t>
            </w:r>
          </w:p>
        </w:tc>
        <w:tc>
          <w:tcPr>
            <w:tcW w:w="476" w:type="pct"/>
            <w:vAlign w:val="center"/>
          </w:tcPr>
          <w:p w:rsidR="00CF4D20" w:rsidRDefault="004A05C8">
            <w:pPr>
              <w:jc w:val="center"/>
              <w:rPr>
                <w:rFonts w:eastAsia="仿宋"/>
                <w:kern w:val="0"/>
                <w:sz w:val="22"/>
                <w:szCs w:val="21"/>
              </w:rPr>
            </w:pPr>
            <w:r>
              <w:rPr>
                <w:rFonts w:eastAsia="仿宋"/>
                <w:kern w:val="0"/>
                <w:sz w:val="22"/>
                <w:szCs w:val="21"/>
              </w:rPr>
              <w:t>2</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建议改为“</w:t>
            </w:r>
            <w:r>
              <w:rPr>
                <w:rFonts w:eastAsia="仿宋" w:hint="eastAsia"/>
                <w:kern w:val="0"/>
                <w:sz w:val="22"/>
                <w:szCs w:val="21"/>
              </w:rPr>
              <w:t>本文件包括测量设备的分类及其管理办法</w:t>
            </w:r>
            <w:r>
              <w:rPr>
                <w:rFonts w:eastAsia="仿宋" w:hint="eastAsia"/>
                <w:kern w:val="0"/>
                <w:sz w:val="22"/>
                <w:szCs w:val="21"/>
              </w:rPr>
              <w:t>”</w:t>
            </w:r>
          </w:p>
        </w:tc>
        <w:tc>
          <w:tcPr>
            <w:tcW w:w="1279"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b/>
                <w:sz w:val="28"/>
                <w:szCs w:val="28"/>
              </w:rPr>
              <w:t>3</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3</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更正</w:t>
            </w:r>
            <w:r>
              <w:rPr>
                <w:rFonts w:eastAsia="仿宋" w:hint="eastAsia"/>
                <w:kern w:val="0"/>
                <w:sz w:val="22"/>
                <w:szCs w:val="21"/>
              </w:rPr>
              <w:t>JJF1139</w:t>
            </w:r>
            <w:r>
              <w:rPr>
                <w:rFonts w:eastAsia="仿宋" w:hint="eastAsia"/>
                <w:kern w:val="0"/>
                <w:sz w:val="22"/>
                <w:szCs w:val="21"/>
              </w:rPr>
              <w:t>名称“计量器具检定周期确定原则和方法”</w:t>
            </w:r>
          </w:p>
        </w:tc>
        <w:tc>
          <w:tcPr>
            <w:tcW w:w="1279"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4</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3</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建议将“用能单位能源测量设备配备和管理通则”修改为“</w:t>
            </w:r>
            <w:r>
              <w:rPr>
                <w:rFonts w:eastAsia="仿宋" w:hint="eastAsia"/>
                <w:kern w:val="0"/>
                <w:sz w:val="22"/>
                <w:szCs w:val="21"/>
              </w:rPr>
              <w:t xml:space="preserve"> </w:t>
            </w:r>
            <w:r>
              <w:rPr>
                <w:rFonts w:eastAsia="仿宋" w:hint="eastAsia"/>
                <w:kern w:val="0"/>
                <w:sz w:val="22"/>
                <w:szCs w:val="21"/>
              </w:rPr>
              <w:t>用能单位能源计量器具配备和管理通则”</w:t>
            </w:r>
          </w:p>
        </w:tc>
        <w:tc>
          <w:tcPr>
            <w:tcW w:w="1279" w:type="pct"/>
            <w:vAlign w:val="center"/>
          </w:tcPr>
          <w:p w:rsidR="00CF4D20" w:rsidRDefault="004A05C8">
            <w:pPr>
              <w:jc w:val="center"/>
              <w:rPr>
                <w:rFonts w:ascii="仿宋" w:eastAsia="仿宋" w:hAnsi="仿宋" w:cs="宋体"/>
                <w:kern w:val="0"/>
                <w:szCs w:val="20"/>
              </w:rPr>
            </w:pPr>
            <w:r>
              <w:rPr>
                <w:rFonts w:ascii="仿宋" w:eastAsia="仿宋" w:hAnsi="仿宋" w:cs="宋体" w:hint="eastAsia"/>
                <w:kern w:val="0"/>
                <w:szCs w:val="20"/>
              </w:rPr>
              <w:t>云南铜业（集团）有限公司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5</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3</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建议增加一项引用标准“</w:t>
            </w:r>
            <w:r>
              <w:rPr>
                <w:rFonts w:eastAsia="仿宋" w:hint="eastAsia"/>
                <w:kern w:val="0"/>
                <w:sz w:val="22"/>
                <w:szCs w:val="21"/>
              </w:rPr>
              <w:t xml:space="preserve"> GB/T 20902  </w:t>
            </w:r>
            <w:r>
              <w:rPr>
                <w:rFonts w:eastAsia="仿宋" w:hint="eastAsia"/>
                <w:kern w:val="0"/>
                <w:sz w:val="22"/>
                <w:szCs w:val="21"/>
              </w:rPr>
              <w:t>有色金属冶炼企业能源计量器具配备和管理要求”。</w:t>
            </w:r>
          </w:p>
        </w:tc>
        <w:tc>
          <w:tcPr>
            <w:tcW w:w="1279" w:type="pct"/>
            <w:vAlign w:val="center"/>
          </w:tcPr>
          <w:p w:rsidR="00CF4D20" w:rsidRDefault="004A05C8">
            <w:pPr>
              <w:jc w:val="center"/>
              <w:rPr>
                <w:rFonts w:ascii="仿宋" w:eastAsia="仿宋" w:hAnsi="仿宋" w:cs="宋体"/>
                <w:kern w:val="0"/>
                <w:szCs w:val="20"/>
              </w:rPr>
            </w:pPr>
            <w:r>
              <w:rPr>
                <w:rFonts w:ascii="仿宋" w:eastAsia="仿宋" w:hAnsi="仿宋" w:cs="宋体" w:hint="eastAsia"/>
                <w:kern w:val="0"/>
                <w:szCs w:val="20"/>
              </w:rPr>
              <w:t>云南铜业（集团）有限公司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6</w:t>
            </w:r>
          </w:p>
        </w:tc>
        <w:tc>
          <w:tcPr>
            <w:tcW w:w="476" w:type="pct"/>
            <w:vAlign w:val="center"/>
          </w:tcPr>
          <w:p w:rsidR="00CF4D20" w:rsidRDefault="004A05C8">
            <w:pPr>
              <w:adjustRightInd w:val="0"/>
              <w:snapToGrid w:val="0"/>
              <w:spacing w:line="360" w:lineRule="auto"/>
              <w:jc w:val="center"/>
              <w:rPr>
                <w:rFonts w:eastAsia="仿宋"/>
                <w:kern w:val="0"/>
                <w:sz w:val="22"/>
                <w:szCs w:val="21"/>
              </w:rPr>
            </w:pPr>
            <w:r>
              <w:rPr>
                <w:rFonts w:eastAsia="仿宋" w:hint="eastAsia"/>
                <w:kern w:val="0"/>
                <w:sz w:val="22"/>
                <w:szCs w:val="21"/>
              </w:rPr>
              <w:t>4</w:t>
            </w:r>
          </w:p>
        </w:tc>
        <w:tc>
          <w:tcPr>
            <w:tcW w:w="1578" w:type="pct"/>
            <w:vAlign w:val="center"/>
          </w:tcPr>
          <w:p w:rsidR="00CF4D20" w:rsidRDefault="004A05C8">
            <w:pPr>
              <w:adjustRightInd w:val="0"/>
              <w:snapToGrid w:val="0"/>
              <w:jc w:val="left"/>
              <w:rPr>
                <w:rFonts w:eastAsia="仿宋"/>
                <w:kern w:val="0"/>
                <w:sz w:val="22"/>
                <w:szCs w:val="21"/>
              </w:rPr>
            </w:pPr>
            <w:r>
              <w:rPr>
                <w:rFonts w:eastAsia="仿宋"/>
                <w:kern w:val="0"/>
                <w:sz w:val="22"/>
                <w:szCs w:val="21"/>
              </w:rPr>
              <w:t>术语和定义表述待完善</w:t>
            </w:r>
            <w:r>
              <w:rPr>
                <w:rFonts w:eastAsia="仿宋" w:hint="eastAsia"/>
                <w:kern w:val="0"/>
                <w:sz w:val="22"/>
                <w:szCs w:val="21"/>
              </w:rPr>
              <w:t>，建议引用或参考现行国家计量技术规范，如</w:t>
            </w:r>
            <w:r>
              <w:rPr>
                <w:rFonts w:eastAsia="仿宋" w:hint="eastAsia"/>
                <w:kern w:val="0"/>
                <w:sz w:val="22"/>
                <w:szCs w:val="21"/>
              </w:rPr>
              <w:t>JJF 1001-2011</w:t>
            </w:r>
            <w:r>
              <w:rPr>
                <w:rFonts w:eastAsia="仿宋" w:hint="eastAsia"/>
                <w:kern w:val="0"/>
                <w:sz w:val="22"/>
                <w:szCs w:val="21"/>
              </w:rPr>
              <w:t>。</w:t>
            </w:r>
          </w:p>
          <w:p w:rsidR="00CF4D20" w:rsidRDefault="004A05C8">
            <w:pPr>
              <w:adjustRightInd w:val="0"/>
              <w:snapToGrid w:val="0"/>
              <w:jc w:val="left"/>
              <w:rPr>
                <w:rFonts w:eastAsia="仿宋"/>
                <w:kern w:val="0"/>
                <w:sz w:val="22"/>
                <w:szCs w:val="21"/>
              </w:rPr>
            </w:pPr>
            <w:r>
              <w:rPr>
                <w:rFonts w:eastAsia="仿宋" w:hint="eastAsia"/>
                <w:kern w:val="0"/>
                <w:sz w:val="22"/>
                <w:szCs w:val="21"/>
              </w:rPr>
              <w:t>理由：例如</w:t>
            </w:r>
            <w:r>
              <w:rPr>
                <w:rFonts w:eastAsia="仿宋" w:hint="eastAsia"/>
                <w:kern w:val="0"/>
                <w:sz w:val="22"/>
                <w:szCs w:val="21"/>
              </w:rPr>
              <w:t>4.1</w:t>
            </w:r>
            <w:r>
              <w:rPr>
                <w:rFonts w:eastAsia="仿宋" w:hint="eastAsia"/>
                <w:kern w:val="0"/>
                <w:sz w:val="22"/>
                <w:szCs w:val="21"/>
              </w:rPr>
              <w:t>校准，送审稿中的定义与</w:t>
            </w:r>
            <w:r>
              <w:rPr>
                <w:rFonts w:eastAsia="仿宋" w:hint="eastAsia"/>
                <w:kern w:val="0"/>
                <w:sz w:val="22"/>
                <w:szCs w:val="21"/>
              </w:rPr>
              <w:t>JJF 1001-1998</w:t>
            </w:r>
            <w:r>
              <w:rPr>
                <w:rFonts w:eastAsia="仿宋" w:hint="eastAsia"/>
                <w:kern w:val="0"/>
                <w:sz w:val="22"/>
                <w:szCs w:val="21"/>
              </w:rPr>
              <w:t>（已作废）中相同，新版中内容已变；</w:t>
            </w:r>
            <w:r>
              <w:rPr>
                <w:rFonts w:eastAsia="仿宋" w:hint="eastAsia"/>
                <w:kern w:val="0"/>
                <w:sz w:val="22"/>
                <w:szCs w:val="21"/>
              </w:rPr>
              <w:t>4.2</w:t>
            </w:r>
            <w:r>
              <w:rPr>
                <w:rFonts w:eastAsia="仿宋" w:hint="eastAsia"/>
                <w:kern w:val="0"/>
                <w:sz w:val="22"/>
                <w:szCs w:val="21"/>
              </w:rPr>
              <w:t>检定，送审稿中表述“。。。出具检定证书。”，实际上检定结果分合格和不合格两类，共有</w:t>
            </w:r>
            <w:r>
              <w:rPr>
                <w:rFonts w:eastAsia="仿宋" w:hint="eastAsia"/>
                <w:kern w:val="0"/>
                <w:sz w:val="22"/>
                <w:szCs w:val="21"/>
              </w:rPr>
              <w:t>5</w:t>
            </w:r>
            <w:r>
              <w:rPr>
                <w:rFonts w:eastAsia="仿宋" w:hint="eastAsia"/>
                <w:kern w:val="0"/>
                <w:sz w:val="22"/>
                <w:szCs w:val="21"/>
              </w:rPr>
              <w:t>种形式，出具检定证书只是其中一种。</w:t>
            </w:r>
          </w:p>
        </w:tc>
        <w:tc>
          <w:tcPr>
            <w:tcW w:w="1279" w:type="pct"/>
            <w:vAlign w:val="center"/>
          </w:tcPr>
          <w:p w:rsidR="00CF4D20" w:rsidRDefault="004A05C8">
            <w:pPr>
              <w:jc w:val="center"/>
              <w:rPr>
                <w:rFonts w:ascii="仿宋" w:eastAsia="仿宋" w:hAnsi="仿宋" w:cs="宋体"/>
                <w:kern w:val="0"/>
                <w:sz w:val="22"/>
                <w:szCs w:val="21"/>
              </w:rPr>
            </w:pPr>
            <w:r>
              <w:rPr>
                <w:rFonts w:ascii="仿宋" w:eastAsia="仿宋" w:hAnsi="仿宋" w:cs="宋体"/>
                <w:kern w:val="0"/>
                <w:sz w:val="22"/>
                <w:szCs w:val="21"/>
              </w:rPr>
              <w:t>铜陵有色</w:t>
            </w:r>
          </w:p>
        </w:tc>
        <w:tc>
          <w:tcPr>
            <w:tcW w:w="1162" w:type="pct"/>
            <w:vAlign w:val="center"/>
          </w:tcPr>
          <w:p w:rsidR="00CF4D20" w:rsidRDefault="004A05C8">
            <w:pPr>
              <w:adjustRightInd w:val="0"/>
              <w:snapToGrid w:val="0"/>
              <w:jc w:val="center"/>
            </w:pPr>
            <w:r>
              <w:rPr>
                <w:rFonts w:hint="eastAsia"/>
              </w:rPr>
              <w:t>待讨论</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lastRenderedPageBreak/>
              <w:t>7</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w:t>
            </w:r>
            <w:r>
              <w:rPr>
                <w:rFonts w:eastAsia="仿宋" w:hint="eastAsia"/>
                <w:kern w:val="0"/>
                <w:sz w:val="22"/>
                <w:szCs w:val="21"/>
              </w:rPr>
              <w:t>、</w:t>
            </w:r>
            <w:r>
              <w:rPr>
                <w:rFonts w:eastAsia="仿宋" w:hint="eastAsia"/>
                <w:kern w:val="0"/>
                <w:sz w:val="22"/>
                <w:szCs w:val="21"/>
              </w:rPr>
              <w:t>6</w:t>
            </w:r>
            <w:r>
              <w:rPr>
                <w:rFonts w:eastAsia="仿宋" w:hint="eastAsia"/>
                <w:kern w:val="0"/>
                <w:sz w:val="22"/>
                <w:szCs w:val="21"/>
              </w:rPr>
              <w:t>、</w:t>
            </w:r>
            <w:r>
              <w:rPr>
                <w:rFonts w:eastAsia="仿宋" w:hint="eastAsia"/>
                <w:kern w:val="0"/>
                <w:sz w:val="22"/>
                <w:szCs w:val="21"/>
              </w:rPr>
              <w:t>7</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kern w:val="0"/>
                <w:sz w:val="22"/>
                <w:szCs w:val="21"/>
              </w:rPr>
              <w:t>测量仪器（即计量器具）与测量设备应加以区分</w:t>
            </w:r>
            <w:r>
              <w:rPr>
                <w:rFonts w:eastAsia="仿宋" w:hint="eastAsia"/>
                <w:kern w:val="0"/>
                <w:sz w:val="22"/>
                <w:szCs w:val="21"/>
              </w:rPr>
              <w:t>，涉及计量相关专业时，应将测量仪器和测量设备区分。</w:t>
            </w:r>
          </w:p>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理由：测量设备包含测量仪器，目前计量相关的法律法规、技术规范对应的都是测量仪器，例如检定、校准、溯源周期的对象是测量仪器，而非测量设备。</w:t>
            </w:r>
          </w:p>
        </w:tc>
        <w:tc>
          <w:tcPr>
            <w:tcW w:w="1279" w:type="pct"/>
            <w:vAlign w:val="center"/>
          </w:tcPr>
          <w:p w:rsidR="00CF4D20" w:rsidRDefault="004A05C8">
            <w:pPr>
              <w:jc w:val="center"/>
              <w:rPr>
                <w:rFonts w:ascii="仿宋" w:eastAsia="仿宋" w:hAnsi="仿宋" w:cs="宋体"/>
                <w:kern w:val="0"/>
                <w:sz w:val="22"/>
                <w:szCs w:val="21"/>
              </w:rPr>
            </w:pPr>
            <w:r>
              <w:rPr>
                <w:rFonts w:ascii="仿宋" w:eastAsia="仿宋" w:hAnsi="仿宋" w:cs="宋体"/>
                <w:kern w:val="0"/>
                <w:sz w:val="22"/>
                <w:szCs w:val="21"/>
              </w:rPr>
              <w:t>铜陵有色</w:t>
            </w:r>
          </w:p>
        </w:tc>
        <w:tc>
          <w:tcPr>
            <w:tcW w:w="1162" w:type="pct"/>
            <w:vAlign w:val="center"/>
          </w:tcPr>
          <w:p w:rsidR="00CF4D20" w:rsidRDefault="004A05C8">
            <w:pPr>
              <w:adjustRightInd w:val="0"/>
              <w:snapToGrid w:val="0"/>
              <w:jc w:val="center"/>
            </w:pPr>
            <w:r>
              <w:rPr>
                <w:rFonts w:hint="eastAsia"/>
              </w:rPr>
              <w:t>待讨论</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8</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5.1</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重新梳理“法制要求、计量要求、位置、用途和重要程度”</w:t>
            </w:r>
            <w:r>
              <w:rPr>
                <w:rFonts w:eastAsia="仿宋" w:hint="eastAsia"/>
                <w:kern w:val="0"/>
                <w:sz w:val="22"/>
                <w:szCs w:val="21"/>
              </w:rPr>
              <w:t>，建议改为“国务院计量行政部门要求”。</w:t>
            </w:r>
          </w:p>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理由：送审稿中的《办法》于</w:t>
            </w:r>
            <w:r>
              <w:rPr>
                <w:rFonts w:eastAsia="仿宋" w:hint="eastAsia"/>
                <w:kern w:val="0"/>
                <w:sz w:val="22"/>
                <w:szCs w:val="21"/>
              </w:rPr>
              <w:t>1987</w:t>
            </w:r>
            <w:r>
              <w:rPr>
                <w:rFonts w:eastAsia="仿宋" w:hint="eastAsia"/>
                <w:kern w:val="0"/>
                <w:sz w:val="22"/>
                <w:szCs w:val="21"/>
              </w:rPr>
              <w:t>年发布实施，其强制检定计量器具的目录到目前已更新了多个版本，现行版本为</w:t>
            </w:r>
            <w:r>
              <w:rPr>
                <w:rFonts w:eastAsia="仿宋" w:hint="eastAsia"/>
                <w:kern w:val="0"/>
                <w:sz w:val="22"/>
                <w:szCs w:val="21"/>
              </w:rPr>
              <w:t>2020</w:t>
            </w:r>
            <w:r>
              <w:rPr>
                <w:rFonts w:eastAsia="仿宋" w:hint="eastAsia"/>
                <w:kern w:val="0"/>
                <w:sz w:val="22"/>
                <w:szCs w:val="21"/>
              </w:rPr>
              <w:t>年国家市场监管总局《关于调整实施强制管理的计量器具目录的公告》。随着</w:t>
            </w:r>
            <w:r>
              <w:rPr>
                <w:rFonts w:eastAsia="仿宋" w:hint="eastAsia"/>
                <w:kern w:val="0"/>
                <w:sz w:val="22"/>
                <w:szCs w:val="21"/>
              </w:rPr>
              <w:t>2021</w:t>
            </w:r>
            <w:r>
              <w:rPr>
                <w:rFonts w:eastAsia="仿宋" w:hint="eastAsia"/>
                <w:kern w:val="0"/>
                <w:sz w:val="22"/>
                <w:szCs w:val="21"/>
              </w:rPr>
              <w:t>年四季度新的计量法征求意见稿的公开，以及《计量发展规划（</w:t>
            </w:r>
            <w:r>
              <w:rPr>
                <w:rFonts w:eastAsia="仿宋" w:hint="eastAsia"/>
                <w:kern w:val="0"/>
                <w:sz w:val="22"/>
                <w:szCs w:val="21"/>
              </w:rPr>
              <w:t>2021-2035</w:t>
            </w:r>
            <w:r>
              <w:rPr>
                <w:rFonts w:eastAsia="仿宋" w:hint="eastAsia"/>
                <w:kern w:val="0"/>
                <w:sz w:val="22"/>
                <w:szCs w:val="21"/>
              </w:rPr>
              <w:t>）》的颁布，强制检定计量器具目录极有可能在未来几年再次调整。综上，建议不要将具体的的规章条文名称写入标准，要求按相应的规定执行即可。</w:t>
            </w:r>
          </w:p>
        </w:tc>
        <w:tc>
          <w:tcPr>
            <w:tcW w:w="1279" w:type="pct"/>
            <w:vAlign w:val="center"/>
          </w:tcPr>
          <w:p w:rsidR="00CF4D20" w:rsidRDefault="004A05C8">
            <w:pPr>
              <w:jc w:val="center"/>
              <w:rPr>
                <w:rFonts w:ascii="仿宋" w:eastAsia="仿宋" w:hAnsi="仿宋" w:cs="宋体"/>
                <w:kern w:val="0"/>
                <w:sz w:val="22"/>
                <w:szCs w:val="21"/>
              </w:rPr>
            </w:pPr>
            <w:r>
              <w:rPr>
                <w:rFonts w:ascii="仿宋" w:eastAsia="仿宋" w:hAnsi="仿宋" w:cs="宋体"/>
                <w:kern w:val="0"/>
                <w:sz w:val="22"/>
                <w:szCs w:val="21"/>
              </w:rPr>
              <w:t>铜陵有色</w:t>
            </w:r>
          </w:p>
        </w:tc>
        <w:tc>
          <w:tcPr>
            <w:tcW w:w="1162" w:type="pct"/>
            <w:vAlign w:val="center"/>
          </w:tcPr>
          <w:p w:rsidR="00CF4D20" w:rsidRDefault="004A05C8">
            <w:pPr>
              <w:jc w:val="center"/>
            </w:pPr>
            <w:r>
              <w:rPr>
                <w:rFonts w:hint="eastAsia"/>
              </w:rPr>
              <w:t>待</w:t>
            </w:r>
            <w:r>
              <w:rPr>
                <w:rFonts w:hint="eastAsia"/>
              </w:rPr>
              <w:t>讨论</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9</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5.1</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5.1</w:t>
            </w:r>
            <w:r>
              <w:rPr>
                <w:rFonts w:eastAsia="仿宋" w:hint="eastAsia"/>
                <w:kern w:val="0"/>
                <w:sz w:val="22"/>
                <w:szCs w:val="21"/>
              </w:rPr>
              <w:t>测量设备的分类管理</w:t>
            </w:r>
            <w:r>
              <w:rPr>
                <w:rFonts w:eastAsia="仿宋"/>
                <w:kern w:val="0"/>
                <w:sz w:val="22"/>
                <w:szCs w:val="21"/>
              </w:rPr>
              <w:t>建议</w:t>
            </w:r>
            <w:r>
              <w:rPr>
                <w:rFonts w:eastAsia="仿宋" w:hint="eastAsia"/>
                <w:kern w:val="0"/>
                <w:sz w:val="22"/>
                <w:szCs w:val="21"/>
              </w:rPr>
              <w:t>删除“管理”</w:t>
            </w:r>
          </w:p>
        </w:tc>
        <w:tc>
          <w:tcPr>
            <w:tcW w:w="1279"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10</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5.1</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删除</w:t>
            </w:r>
            <w:r>
              <w:rPr>
                <w:rFonts w:eastAsia="仿宋" w:hint="eastAsia"/>
                <w:kern w:val="0"/>
                <w:sz w:val="22"/>
                <w:szCs w:val="21"/>
              </w:rPr>
              <w:t>5.1</w:t>
            </w:r>
            <w:r>
              <w:rPr>
                <w:rFonts w:eastAsia="仿宋" w:hint="eastAsia"/>
                <w:kern w:val="0"/>
                <w:sz w:val="22"/>
                <w:szCs w:val="21"/>
              </w:rPr>
              <w:t>“用途”后的顿号</w:t>
            </w:r>
          </w:p>
        </w:tc>
        <w:tc>
          <w:tcPr>
            <w:tcW w:w="1279" w:type="pct"/>
            <w:vAlign w:val="center"/>
          </w:tcPr>
          <w:p w:rsidR="00CF4D20" w:rsidRDefault="004A05C8">
            <w:pPr>
              <w:overflowPunct w:val="0"/>
              <w:adjustRightInd w:val="0"/>
              <w:snapToGrid w:val="0"/>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11</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5.2.1</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5.2.1</w:t>
            </w:r>
            <w:r>
              <w:rPr>
                <w:rFonts w:eastAsia="仿宋" w:hint="eastAsia"/>
                <w:kern w:val="0"/>
                <w:sz w:val="22"/>
                <w:szCs w:val="21"/>
              </w:rPr>
              <w:t>增加</w:t>
            </w:r>
            <w:r>
              <w:rPr>
                <w:rFonts w:eastAsia="仿宋" w:hint="eastAsia"/>
                <w:kern w:val="0"/>
                <w:sz w:val="22"/>
                <w:szCs w:val="21"/>
              </w:rPr>
              <w:t>A</w:t>
            </w:r>
            <w:r>
              <w:rPr>
                <w:rFonts w:eastAsia="仿宋" w:hint="eastAsia"/>
                <w:kern w:val="0"/>
                <w:sz w:val="22"/>
                <w:szCs w:val="21"/>
              </w:rPr>
              <w:t>类测量设备定义</w:t>
            </w:r>
          </w:p>
        </w:tc>
        <w:tc>
          <w:tcPr>
            <w:tcW w:w="1279"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12</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5.2.2</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5.2.2</w:t>
            </w:r>
            <w:r>
              <w:rPr>
                <w:rFonts w:eastAsia="仿宋" w:hint="eastAsia"/>
                <w:kern w:val="0"/>
                <w:sz w:val="22"/>
                <w:szCs w:val="21"/>
              </w:rPr>
              <w:t>建议添加“且属强检范围”</w:t>
            </w:r>
          </w:p>
        </w:tc>
        <w:tc>
          <w:tcPr>
            <w:tcW w:w="1279"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13</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5.2.2.2</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建议删除“省级以上”</w:t>
            </w:r>
          </w:p>
        </w:tc>
        <w:tc>
          <w:tcPr>
            <w:tcW w:w="1279"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lastRenderedPageBreak/>
              <w:t>14</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5.2.4</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建议修改为“用于产品质量检验和生产过程控制中关键工序参数检测、控制的测量设备。”</w:t>
            </w:r>
          </w:p>
        </w:tc>
        <w:tc>
          <w:tcPr>
            <w:tcW w:w="1279" w:type="pct"/>
            <w:vAlign w:val="center"/>
          </w:tcPr>
          <w:p w:rsidR="00CF4D20" w:rsidRDefault="004A05C8">
            <w:pPr>
              <w:jc w:val="center"/>
              <w:rPr>
                <w:rFonts w:ascii="仿宋" w:eastAsia="仿宋" w:hAnsi="仿宋" w:cs="宋体"/>
                <w:kern w:val="0"/>
                <w:szCs w:val="20"/>
              </w:rPr>
            </w:pPr>
            <w:r>
              <w:rPr>
                <w:rFonts w:ascii="仿宋" w:eastAsia="仿宋" w:hAnsi="仿宋" w:cs="宋体" w:hint="eastAsia"/>
                <w:kern w:val="0"/>
                <w:szCs w:val="20"/>
              </w:rPr>
              <w:t>金川集团股份有限公司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15</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5.2.5</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建议改为“用于进出用能单位能源计量或与其对比、比较的测量设备”</w:t>
            </w:r>
          </w:p>
        </w:tc>
        <w:tc>
          <w:tcPr>
            <w:tcW w:w="1279"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待讨论</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16</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5.2.5</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建议改为“用于进出用能单位能源计量使用的能源测量设备。”</w:t>
            </w:r>
          </w:p>
        </w:tc>
        <w:tc>
          <w:tcPr>
            <w:tcW w:w="1279" w:type="pct"/>
            <w:vAlign w:val="center"/>
          </w:tcPr>
          <w:p w:rsidR="00CF4D20" w:rsidRDefault="004A05C8">
            <w:pPr>
              <w:jc w:val="center"/>
              <w:rPr>
                <w:rFonts w:ascii="仿宋" w:eastAsia="仿宋" w:hAnsi="仿宋" w:cs="宋体"/>
                <w:kern w:val="0"/>
                <w:szCs w:val="20"/>
              </w:rPr>
            </w:pPr>
            <w:r>
              <w:rPr>
                <w:rFonts w:ascii="仿宋" w:eastAsia="仿宋" w:hAnsi="仿宋" w:cs="宋体" w:hint="eastAsia"/>
                <w:kern w:val="0"/>
                <w:szCs w:val="20"/>
              </w:rPr>
              <w:t>云南铜业（集团）有限公司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待讨论</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17</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5.2.5</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建议删除“比较的”</w:t>
            </w:r>
          </w:p>
        </w:tc>
        <w:tc>
          <w:tcPr>
            <w:tcW w:w="1279" w:type="pct"/>
            <w:vAlign w:val="center"/>
          </w:tcPr>
          <w:p w:rsidR="00CF4D20" w:rsidRDefault="004A05C8">
            <w:pPr>
              <w:jc w:val="center"/>
              <w:rPr>
                <w:rFonts w:ascii="仿宋" w:eastAsia="仿宋" w:hAnsi="仿宋" w:cs="宋体"/>
                <w:kern w:val="0"/>
                <w:szCs w:val="20"/>
              </w:rPr>
            </w:pPr>
            <w:r>
              <w:rPr>
                <w:rFonts w:ascii="仿宋" w:eastAsia="仿宋" w:hAnsi="仿宋" w:cs="宋体" w:hint="eastAsia"/>
                <w:kern w:val="0"/>
                <w:szCs w:val="20"/>
              </w:rPr>
              <w:t>金川集团股份有限公司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待讨论</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18</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5.2.6</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建议删除“以周期开展软件测试的方式进行</w:t>
            </w:r>
            <w:r>
              <w:rPr>
                <w:rFonts w:eastAsia="仿宋" w:hint="eastAsia"/>
                <w:kern w:val="0"/>
                <w:sz w:val="22"/>
                <w:szCs w:val="21"/>
              </w:rPr>
              <w:t>A</w:t>
            </w:r>
            <w:r>
              <w:rPr>
                <w:rFonts w:eastAsia="仿宋" w:hint="eastAsia"/>
                <w:kern w:val="0"/>
                <w:sz w:val="22"/>
                <w:szCs w:val="21"/>
              </w:rPr>
              <w:t>类管理”</w:t>
            </w:r>
          </w:p>
        </w:tc>
        <w:tc>
          <w:tcPr>
            <w:tcW w:w="1279"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19</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5.2.6</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建议删除“</w:t>
            </w:r>
            <w:r>
              <w:rPr>
                <w:rFonts w:eastAsia="仿宋" w:hint="eastAsia"/>
                <w:kern w:val="0"/>
                <w:sz w:val="22"/>
                <w:szCs w:val="21"/>
              </w:rPr>
              <w:t>5.2.6</w:t>
            </w:r>
            <w:r>
              <w:rPr>
                <w:rFonts w:eastAsia="仿宋" w:hint="eastAsia"/>
                <w:kern w:val="0"/>
                <w:sz w:val="22"/>
                <w:szCs w:val="21"/>
              </w:rPr>
              <w:t>”条例</w:t>
            </w:r>
          </w:p>
        </w:tc>
        <w:tc>
          <w:tcPr>
            <w:tcW w:w="1279" w:type="pct"/>
            <w:vAlign w:val="center"/>
          </w:tcPr>
          <w:p w:rsidR="00CF4D20" w:rsidRDefault="004A05C8">
            <w:pPr>
              <w:jc w:val="center"/>
              <w:rPr>
                <w:rFonts w:ascii="仿宋" w:eastAsia="仿宋" w:hAnsi="仿宋" w:cs="宋体"/>
                <w:kern w:val="0"/>
                <w:szCs w:val="20"/>
              </w:rPr>
            </w:pPr>
            <w:r>
              <w:rPr>
                <w:rFonts w:ascii="仿宋" w:eastAsia="仿宋" w:hAnsi="仿宋" w:cs="宋体" w:hint="eastAsia"/>
                <w:kern w:val="0"/>
                <w:szCs w:val="20"/>
              </w:rPr>
              <w:t>深圳市中金岭南有色金属股份有限公司韶关冶炼厂、丹霞冶炼厂</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待讨论</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20</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5.2.7</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建议增加</w:t>
            </w:r>
            <w:r>
              <w:rPr>
                <w:rFonts w:eastAsia="仿宋" w:hint="eastAsia"/>
                <w:kern w:val="0"/>
                <w:sz w:val="22"/>
                <w:szCs w:val="21"/>
              </w:rPr>
              <w:t>5.2.7</w:t>
            </w:r>
            <w:r>
              <w:rPr>
                <w:rFonts w:eastAsia="仿宋" w:hint="eastAsia"/>
                <w:kern w:val="0"/>
                <w:sz w:val="22"/>
                <w:szCs w:val="21"/>
              </w:rPr>
              <w:t>条例：用于精密测试中准确度较高的测量设备。</w:t>
            </w:r>
          </w:p>
        </w:tc>
        <w:tc>
          <w:tcPr>
            <w:tcW w:w="1279" w:type="pct"/>
            <w:vAlign w:val="center"/>
          </w:tcPr>
          <w:p w:rsidR="00CF4D20" w:rsidRDefault="004A05C8">
            <w:pPr>
              <w:jc w:val="center"/>
              <w:rPr>
                <w:rFonts w:ascii="仿宋" w:eastAsia="仿宋" w:hAnsi="仿宋" w:cs="宋体"/>
                <w:kern w:val="0"/>
                <w:szCs w:val="20"/>
              </w:rPr>
            </w:pPr>
            <w:r>
              <w:rPr>
                <w:rFonts w:ascii="仿宋" w:eastAsia="仿宋" w:hAnsi="仿宋" w:cs="宋体" w:hint="eastAsia"/>
                <w:kern w:val="0"/>
                <w:szCs w:val="20"/>
              </w:rPr>
              <w:t>金川集团股份有限公司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21</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5.3.1</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5.3.1</w:t>
            </w:r>
            <w:r>
              <w:rPr>
                <w:rFonts w:eastAsia="仿宋" w:hint="eastAsia"/>
                <w:kern w:val="0"/>
                <w:sz w:val="22"/>
                <w:szCs w:val="21"/>
              </w:rPr>
              <w:t>建议将“将生产、经营、服务”改为“产品质量、生产经营、环境监测、安全防护、能源管理等方面”</w:t>
            </w:r>
          </w:p>
        </w:tc>
        <w:tc>
          <w:tcPr>
            <w:tcW w:w="1279" w:type="pct"/>
            <w:vAlign w:val="center"/>
          </w:tcPr>
          <w:p w:rsidR="00CF4D20" w:rsidRDefault="004A05C8">
            <w:pPr>
              <w:overflowPunct w:val="0"/>
              <w:adjustRightInd w:val="0"/>
              <w:snapToGrid w:val="0"/>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23</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5.4.1</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建议改为“在法制要求方面无规定、允许一次性使用、有效期管理或对测量数据准确度要求较低，测量数据在产品质量、经营管理、环境监测、安全防护、能源管理等方面很小，无须实行周期检定，采取简约管理的测量设备”</w:t>
            </w:r>
          </w:p>
        </w:tc>
        <w:tc>
          <w:tcPr>
            <w:tcW w:w="1279" w:type="pct"/>
            <w:vAlign w:val="center"/>
          </w:tcPr>
          <w:p w:rsidR="00CF4D20" w:rsidRDefault="004A05C8">
            <w:pPr>
              <w:overflowPunct w:val="0"/>
              <w:adjustRightInd w:val="0"/>
              <w:snapToGrid w:val="0"/>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24</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5.4.5</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建议删除“以及自制专用的”</w:t>
            </w:r>
          </w:p>
        </w:tc>
        <w:tc>
          <w:tcPr>
            <w:tcW w:w="1279" w:type="pct"/>
            <w:vAlign w:val="center"/>
          </w:tcPr>
          <w:p w:rsidR="00CF4D20" w:rsidRDefault="004A05C8">
            <w:pPr>
              <w:overflowPunct w:val="0"/>
              <w:adjustRightInd w:val="0"/>
              <w:snapToGrid w:val="0"/>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25</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5.4.7</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建议删除该条，</w:t>
            </w:r>
            <w:r>
              <w:rPr>
                <w:rFonts w:eastAsia="仿宋" w:hint="eastAsia"/>
                <w:kern w:val="0"/>
                <w:sz w:val="22"/>
                <w:szCs w:val="21"/>
              </w:rPr>
              <w:t>5.4.1</w:t>
            </w:r>
            <w:r>
              <w:rPr>
                <w:rFonts w:eastAsia="仿宋" w:hint="eastAsia"/>
                <w:kern w:val="0"/>
                <w:sz w:val="22"/>
                <w:szCs w:val="21"/>
              </w:rPr>
              <w:t>条已经指明了该类测量设备</w:t>
            </w:r>
          </w:p>
        </w:tc>
        <w:tc>
          <w:tcPr>
            <w:tcW w:w="1279"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26</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6.1.2</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6.1.2</w:t>
            </w:r>
            <w:r>
              <w:rPr>
                <w:rFonts w:eastAsia="仿宋" w:hint="eastAsia"/>
                <w:kern w:val="0"/>
                <w:sz w:val="22"/>
                <w:szCs w:val="21"/>
              </w:rPr>
              <w:t>建议删除“政府”</w:t>
            </w:r>
          </w:p>
        </w:tc>
        <w:tc>
          <w:tcPr>
            <w:tcW w:w="1279"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Cs w:val="20"/>
              </w:rPr>
              <w:t>江西铜业集团有限公司、铜陵有色</w:t>
            </w:r>
          </w:p>
        </w:tc>
        <w:tc>
          <w:tcPr>
            <w:tcW w:w="1162"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jc w:val="center"/>
              <w:rPr>
                <w:rFonts w:ascii="仿宋_GB2312" w:eastAsia="仿宋_GB2312"/>
                <w:b/>
                <w:sz w:val="28"/>
                <w:szCs w:val="28"/>
              </w:rPr>
            </w:pPr>
            <w:r>
              <w:rPr>
                <w:rFonts w:ascii="仿宋_GB2312" w:eastAsia="仿宋_GB2312" w:hint="eastAsia"/>
                <w:b/>
                <w:sz w:val="28"/>
                <w:szCs w:val="28"/>
              </w:rPr>
              <w:lastRenderedPageBreak/>
              <w:t>27</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6.1.2</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将</w:t>
            </w:r>
            <w:r>
              <w:rPr>
                <w:rFonts w:eastAsia="仿宋" w:hint="eastAsia"/>
                <w:kern w:val="0"/>
                <w:sz w:val="22"/>
                <w:szCs w:val="21"/>
              </w:rPr>
              <w:t>6.1.2</w:t>
            </w:r>
            <w:r>
              <w:rPr>
                <w:rFonts w:eastAsia="仿宋" w:hint="eastAsia"/>
                <w:kern w:val="0"/>
                <w:sz w:val="22"/>
                <w:szCs w:val="21"/>
              </w:rPr>
              <w:t>条款中引用的国家标准修改为“《中华人民共和国强制检定的工作计量器具检定管理办法》”。</w:t>
            </w:r>
          </w:p>
        </w:tc>
        <w:tc>
          <w:tcPr>
            <w:tcW w:w="1279" w:type="pct"/>
            <w:vAlign w:val="center"/>
          </w:tcPr>
          <w:p w:rsidR="00CF4D20" w:rsidRDefault="004A05C8">
            <w:pPr>
              <w:jc w:val="center"/>
              <w:rPr>
                <w:rFonts w:ascii="仿宋" w:eastAsia="仿宋" w:hAnsi="仿宋" w:cs="宋体"/>
                <w:kern w:val="0"/>
                <w:szCs w:val="20"/>
              </w:rPr>
            </w:pPr>
            <w:r>
              <w:rPr>
                <w:rFonts w:ascii="仿宋" w:eastAsia="仿宋" w:hAnsi="仿宋" w:cs="宋体" w:hint="eastAsia"/>
                <w:kern w:val="0"/>
                <w:szCs w:val="20"/>
              </w:rPr>
              <w:t>云南铜业（集团）有限公司</w:t>
            </w:r>
          </w:p>
        </w:tc>
        <w:tc>
          <w:tcPr>
            <w:tcW w:w="1162"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jc w:val="center"/>
              <w:rPr>
                <w:rFonts w:ascii="仿宋_GB2312" w:eastAsia="仿宋_GB2312"/>
                <w:b/>
                <w:sz w:val="28"/>
                <w:szCs w:val="28"/>
              </w:rPr>
            </w:pPr>
            <w:r>
              <w:rPr>
                <w:rFonts w:ascii="仿宋_GB2312" w:eastAsia="仿宋_GB2312" w:hint="eastAsia"/>
                <w:b/>
                <w:sz w:val="28"/>
                <w:szCs w:val="28"/>
              </w:rPr>
              <w:t>28</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6.1.3</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可按</w:t>
            </w:r>
            <w:r>
              <w:rPr>
                <w:rFonts w:eastAsia="仿宋" w:hint="eastAsia"/>
                <w:kern w:val="0"/>
                <w:sz w:val="22"/>
                <w:szCs w:val="21"/>
              </w:rPr>
              <w:t>JJF1139</w:t>
            </w:r>
            <w:r>
              <w:rPr>
                <w:rFonts w:eastAsia="仿宋" w:hint="eastAsia"/>
                <w:kern w:val="0"/>
                <w:sz w:val="22"/>
                <w:szCs w:val="21"/>
              </w:rPr>
              <w:t>来缩短溯源周期。”改为“可按经确认可靠的方法来调整溯源周期（如</w:t>
            </w:r>
            <w:r>
              <w:rPr>
                <w:rFonts w:eastAsia="仿宋" w:hint="eastAsia"/>
                <w:kern w:val="0"/>
                <w:sz w:val="22"/>
                <w:szCs w:val="21"/>
              </w:rPr>
              <w:t>JJF1139</w:t>
            </w:r>
            <w:r>
              <w:rPr>
                <w:rFonts w:eastAsia="仿宋" w:hint="eastAsia"/>
                <w:kern w:val="0"/>
                <w:sz w:val="22"/>
                <w:szCs w:val="21"/>
              </w:rPr>
              <w:t>、</w:t>
            </w:r>
            <w:r>
              <w:rPr>
                <w:rFonts w:eastAsia="仿宋" w:hint="eastAsia"/>
                <w:kern w:val="0"/>
                <w:sz w:val="22"/>
                <w:szCs w:val="21"/>
              </w:rPr>
              <w:t>CNAS-TRL-004</w:t>
            </w:r>
            <w:r>
              <w:rPr>
                <w:rFonts w:eastAsia="仿宋" w:hint="eastAsia"/>
                <w:kern w:val="0"/>
                <w:sz w:val="22"/>
                <w:szCs w:val="21"/>
              </w:rPr>
              <w:t>等）”。</w:t>
            </w:r>
          </w:p>
        </w:tc>
        <w:tc>
          <w:tcPr>
            <w:tcW w:w="1279" w:type="pct"/>
            <w:vAlign w:val="center"/>
          </w:tcPr>
          <w:p w:rsidR="00CF4D20" w:rsidRDefault="004A05C8">
            <w:pPr>
              <w:jc w:val="center"/>
              <w:rPr>
                <w:rFonts w:ascii="仿宋" w:eastAsia="仿宋" w:hAnsi="仿宋" w:cs="宋体"/>
                <w:kern w:val="0"/>
                <w:szCs w:val="20"/>
              </w:rPr>
            </w:pPr>
            <w:r>
              <w:rPr>
                <w:rFonts w:ascii="仿宋" w:eastAsia="仿宋" w:hAnsi="仿宋" w:cs="宋体" w:hint="eastAsia"/>
                <w:kern w:val="0"/>
                <w:szCs w:val="20"/>
              </w:rPr>
              <w:t>江西铜业集团有限公司</w:t>
            </w:r>
          </w:p>
        </w:tc>
        <w:tc>
          <w:tcPr>
            <w:tcW w:w="1162"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29</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6.1.5</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建议将“</w:t>
            </w:r>
            <w:r>
              <w:rPr>
                <w:rFonts w:eastAsia="仿宋" w:hint="eastAsia"/>
                <w:kern w:val="0"/>
                <w:sz w:val="22"/>
                <w:szCs w:val="21"/>
              </w:rPr>
              <w:t>检定</w:t>
            </w:r>
            <w:r>
              <w:rPr>
                <w:rFonts w:eastAsia="仿宋" w:hint="eastAsia"/>
                <w:kern w:val="0"/>
                <w:sz w:val="22"/>
                <w:szCs w:val="21"/>
              </w:rPr>
              <w:t>/</w:t>
            </w:r>
            <w:r>
              <w:rPr>
                <w:rFonts w:eastAsia="仿宋" w:hint="eastAsia"/>
                <w:kern w:val="0"/>
                <w:sz w:val="22"/>
                <w:szCs w:val="21"/>
              </w:rPr>
              <w:t>校准规程</w:t>
            </w:r>
            <w:r>
              <w:rPr>
                <w:rFonts w:eastAsia="仿宋" w:hint="eastAsia"/>
                <w:kern w:val="0"/>
                <w:sz w:val="22"/>
                <w:szCs w:val="21"/>
              </w:rPr>
              <w:t>”改为“检定规程</w:t>
            </w:r>
            <w:r>
              <w:rPr>
                <w:rFonts w:eastAsia="仿宋" w:hint="eastAsia"/>
                <w:kern w:val="0"/>
                <w:sz w:val="22"/>
                <w:szCs w:val="21"/>
              </w:rPr>
              <w:t>/</w:t>
            </w:r>
            <w:r>
              <w:rPr>
                <w:rFonts w:eastAsia="仿宋" w:hint="eastAsia"/>
                <w:kern w:val="0"/>
                <w:sz w:val="22"/>
                <w:szCs w:val="21"/>
              </w:rPr>
              <w:t>校准规范”；将“暂无检定规程的测量设备”改为“暂无相关规程</w:t>
            </w:r>
            <w:r>
              <w:rPr>
                <w:rFonts w:eastAsia="仿宋" w:hint="eastAsia"/>
                <w:kern w:val="0"/>
                <w:sz w:val="22"/>
                <w:szCs w:val="21"/>
              </w:rPr>
              <w:t>/</w:t>
            </w:r>
            <w:r>
              <w:rPr>
                <w:rFonts w:eastAsia="仿宋" w:hint="eastAsia"/>
                <w:kern w:val="0"/>
                <w:sz w:val="22"/>
                <w:szCs w:val="21"/>
              </w:rPr>
              <w:t>规范的测量设备”</w:t>
            </w:r>
          </w:p>
        </w:tc>
        <w:tc>
          <w:tcPr>
            <w:tcW w:w="1279"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30</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6.1.6</w:t>
            </w:r>
          </w:p>
        </w:tc>
        <w:tc>
          <w:tcPr>
            <w:tcW w:w="1578" w:type="pct"/>
            <w:vAlign w:val="center"/>
          </w:tcPr>
          <w:p w:rsidR="00CF4D20" w:rsidRDefault="004A05C8">
            <w:pPr>
              <w:pStyle w:val="aa"/>
              <w:rPr>
                <w:rFonts w:eastAsia="仿宋"/>
                <w:kern w:val="0"/>
                <w:sz w:val="22"/>
              </w:rPr>
            </w:pPr>
            <w:r>
              <w:rPr>
                <w:rFonts w:eastAsia="仿宋" w:hint="eastAsia"/>
                <w:kern w:val="0"/>
                <w:sz w:val="22"/>
              </w:rPr>
              <w:t>建议在“智能化数字化”之间添加顿号；</w:t>
            </w:r>
            <w:r>
              <w:rPr>
                <w:rFonts w:eastAsia="仿宋" w:hint="eastAsia"/>
                <w:kern w:val="0"/>
                <w:sz w:val="22"/>
              </w:rPr>
              <w:t>不建议在本文件中规定具体的记录周期要求</w:t>
            </w:r>
          </w:p>
        </w:tc>
        <w:tc>
          <w:tcPr>
            <w:tcW w:w="1279" w:type="pct"/>
            <w:vAlign w:val="center"/>
          </w:tcPr>
          <w:p w:rsidR="00CF4D20" w:rsidRDefault="004A05C8">
            <w:pPr>
              <w:overflowPunct w:val="0"/>
              <w:adjustRightInd w:val="0"/>
              <w:snapToGrid w:val="0"/>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31</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6.1.6</w:t>
            </w:r>
          </w:p>
        </w:tc>
        <w:tc>
          <w:tcPr>
            <w:tcW w:w="1578" w:type="pct"/>
            <w:vAlign w:val="center"/>
          </w:tcPr>
          <w:p w:rsidR="00CF4D20" w:rsidRDefault="004A05C8">
            <w:pPr>
              <w:pStyle w:val="aa"/>
              <w:rPr>
                <w:rFonts w:eastAsia="仿宋"/>
                <w:kern w:val="0"/>
                <w:sz w:val="22"/>
              </w:rPr>
            </w:pPr>
            <w:r>
              <w:rPr>
                <w:rFonts w:eastAsia="仿宋" w:hint="eastAsia"/>
                <w:kern w:val="0"/>
                <w:sz w:val="22"/>
              </w:rPr>
              <w:t>建议删除“</w:t>
            </w:r>
            <w:r>
              <w:rPr>
                <w:rFonts w:eastAsia="仿宋" w:hint="eastAsia"/>
                <w:kern w:val="0"/>
                <w:sz w:val="22"/>
              </w:rPr>
              <w:t>6.1.6</w:t>
            </w:r>
            <w:r>
              <w:rPr>
                <w:rFonts w:eastAsia="仿宋" w:hint="eastAsia"/>
                <w:kern w:val="0"/>
                <w:sz w:val="22"/>
              </w:rPr>
              <w:t>”条例</w:t>
            </w:r>
          </w:p>
        </w:tc>
        <w:tc>
          <w:tcPr>
            <w:tcW w:w="1279" w:type="pct"/>
            <w:vAlign w:val="center"/>
          </w:tcPr>
          <w:p w:rsidR="00CF4D20" w:rsidRDefault="004A05C8">
            <w:pPr>
              <w:overflowPunct w:val="0"/>
              <w:adjustRightInd w:val="0"/>
              <w:snapToGrid w:val="0"/>
              <w:jc w:val="center"/>
              <w:rPr>
                <w:rFonts w:ascii="仿宋" w:eastAsia="仿宋" w:hAnsi="仿宋" w:cs="宋体"/>
                <w:kern w:val="0"/>
                <w:szCs w:val="20"/>
              </w:rPr>
            </w:pPr>
            <w:r>
              <w:rPr>
                <w:rFonts w:ascii="仿宋" w:eastAsia="仿宋" w:hAnsi="仿宋" w:cs="宋体" w:hint="eastAsia"/>
                <w:kern w:val="0"/>
                <w:szCs w:val="20"/>
              </w:rPr>
              <w:t>深圳市中金岭南有色金属股份有限公司韶关冶炼厂、丹霞冶炼厂</w:t>
            </w:r>
          </w:p>
        </w:tc>
        <w:tc>
          <w:tcPr>
            <w:tcW w:w="1162" w:type="pct"/>
            <w:vAlign w:val="center"/>
          </w:tcPr>
          <w:p w:rsidR="00CF4D20" w:rsidRDefault="004A05C8">
            <w:pPr>
              <w:adjustRightInd w:val="0"/>
              <w:snapToGrid w:val="0"/>
              <w:spacing w:line="360" w:lineRule="auto"/>
              <w:jc w:val="center"/>
              <w:rPr>
                <w:sz w:val="24"/>
              </w:rPr>
            </w:pPr>
            <w:r>
              <w:rPr>
                <w:rFonts w:hint="eastAsia"/>
                <w:sz w:val="24"/>
              </w:rPr>
              <w:t>待讨论</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32</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6.1.10</w:t>
            </w:r>
          </w:p>
        </w:tc>
        <w:tc>
          <w:tcPr>
            <w:tcW w:w="1578" w:type="pct"/>
            <w:vAlign w:val="center"/>
          </w:tcPr>
          <w:p w:rsidR="00CF4D20" w:rsidRDefault="004A05C8">
            <w:pPr>
              <w:jc w:val="left"/>
              <w:rPr>
                <w:rFonts w:eastAsia="仿宋"/>
                <w:kern w:val="0"/>
                <w:sz w:val="22"/>
                <w:szCs w:val="21"/>
              </w:rPr>
            </w:pPr>
            <w:r>
              <w:rPr>
                <w:rFonts w:eastAsia="仿宋" w:hint="eastAsia"/>
                <w:kern w:val="0"/>
                <w:sz w:val="22"/>
                <w:szCs w:val="21"/>
              </w:rPr>
              <w:t>建议将“检测”改为“测量”</w:t>
            </w:r>
          </w:p>
        </w:tc>
        <w:tc>
          <w:tcPr>
            <w:tcW w:w="1279" w:type="pct"/>
            <w:vAlign w:val="center"/>
          </w:tcPr>
          <w:p w:rsidR="00CF4D20" w:rsidRDefault="004A05C8">
            <w:pPr>
              <w:overflowPunct w:val="0"/>
              <w:adjustRightInd w:val="0"/>
              <w:snapToGrid w:val="0"/>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jc w:val="center"/>
              <w:rPr>
                <w:rFonts w:ascii="仿宋_GB2312" w:eastAsia="仿宋_GB2312"/>
                <w:b/>
                <w:sz w:val="28"/>
                <w:szCs w:val="28"/>
              </w:rPr>
            </w:pPr>
            <w:r>
              <w:rPr>
                <w:rFonts w:ascii="仿宋_GB2312" w:eastAsia="仿宋_GB2312" w:hint="eastAsia"/>
                <w:b/>
                <w:sz w:val="28"/>
                <w:szCs w:val="28"/>
              </w:rPr>
              <w:t>33</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6.1.10</w:t>
            </w:r>
          </w:p>
        </w:tc>
        <w:tc>
          <w:tcPr>
            <w:tcW w:w="1578" w:type="pct"/>
            <w:vAlign w:val="center"/>
          </w:tcPr>
          <w:p w:rsidR="00CF4D20" w:rsidRDefault="004A05C8">
            <w:pPr>
              <w:jc w:val="left"/>
              <w:rPr>
                <w:rFonts w:eastAsia="仿宋"/>
                <w:kern w:val="0"/>
                <w:sz w:val="22"/>
                <w:szCs w:val="21"/>
              </w:rPr>
            </w:pPr>
            <w:r>
              <w:rPr>
                <w:rFonts w:eastAsia="仿宋" w:hint="eastAsia"/>
                <w:kern w:val="0"/>
                <w:sz w:val="22"/>
                <w:szCs w:val="21"/>
              </w:rPr>
              <w:t>建议将“对Ａ类管理测量设备的配备数量，可按实际情况增加其配备数量。”修改为“对Ａ类管理测量设备可按实际情况增加其配备数量。”，即删除“的配备数量”</w:t>
            </w:r>
          </w:p>
        </w:tc>
        <w:tc>
          <w:tcPr>
            <w:tcW w:w="1279" w:type="pct"/>
            <w:vAlign w:val="center"/>
          </w:tcPr>
          <w:p w:rsidR="00CF4D20" w:rsidRDefault="004A05C8">
            <w:pPr>
              <w:overflowPunct w:val="0"/>
              <w:adjustRightInd w:val="0"/>
              <w:snapToGrid w:val="0"/>
              <w:jc w:val="center"/>
              <w:rPr>
                <w:rFonts w:ascii="仿宋" w:eastAsia="仿宋" w:hAnsi="仿宋" w:cs="宋体"/>
                <w:kern w:val="0"/>
                <w:szCs w:val="20"/>
              </w:rPr>
            </w:pPr>
            <w:r>
              <w:rPr>
                <w:rFonts w:ascii="仿宋" w:eastAsia="仿宋" w:hAnsi="仿宋" w:cs="宋体" w:hint="eastAsia"/>
                <w:kern w:val="0"/>
                <w:szCs w:val="20"/>
              </w:rPr>
              <w:t>金川集团股份有限公司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34</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6.1.10</w:t>
            </w:r>
          </w:p>
        </w:tc>
        <w:tc>
          <w:tcPr>
            <w:tcW w:w="1578" w:type="pct"/>
            <w:vAlign w:val="center"/>
          </w:tcPr>
          <w:p w:rsidR="00CF4D20" w:rsidRDefault="004A05C8">
            <w:pPr>
              <w:jc w:val="left"/>
              <w:rPr>
                <w:rFonts w:eastAsia="仿宋"/>
                <w:kern w:val="0"/>
                <w:sz w:val="22"/>
                <w:szCs w:val="21"/>
              </w:rPr>
            </w:pPr>
            <w:r>
              <w:rPr>
                <w:rFonts w:eastAsia="仿宋" w:hint="eastAsia"/>
                <w:kern w:val="0"/>
                <w:sz w:val="22"/>
                <w:szCs w:val="21"/>
              </w:rPr>
              <w:t>建议删除“</w:t>
            </w:r>
            <w:r>
              <w:rPr>
                <w:rFonts w:eastAsia="仿宋" w:hint="eastAsia"/>
                <w:kern w:val="0"/>
                <w:sz w:val="22"/>
                <w:szCs w:val="21"/>
              </w:rPr>
              <w:t>6.1.10</w:t>
            </w:r>
            <w:r>
              <w:rPr>
                <w:rFonts w:eastAsia="仿宋" w:hint="eastAsia"/>
                <w:kern w:val="0"/>
                <w:sz w:val="22"/>
                <w:szCs w:val="21"/>
              </w:rPr>
              <w:t>”</w:t>
            </w:r>
          </w:p>
        </w:tc>
        <w:tc>
          <w:tcPr>
            <w:tcW w:w="1279" w:type="pct"/>
            <w:vAlign w:val="center"/>
          </w:tcPr>
          <w:p w:rsidR="00CF4D20" w:rsidRDefault="004A05C8">
            <w:pPr>
              <w:overflowPunct w:val="0"/>
              <w:adjustRightInd w:val="0"/>
              <w:snapToGrid w:val="0"/>
              <w:jc w:val="center"/>
              <w:rPr>
                <w:rFonts w:ascii="仿宋" w:eastAsia="仿宋" w:hAnsi="仿宋" w:cs="宋体"/>
                <w:kern w:val="0"/>
                <w:szCs w:val="20"/>
              </w:rPr>
            </w:pPr>
            <w:r>
              <w:rPr>
                <w:rFonts w:ascii="仿宋" w:eastAsia="仿宋" w:hAnsi="仿宋" w:cs="宋体" w:hint="eastAsia"/>
                <w:kern w:val="0"/>
                <w:szCs w:val="20"/>
              </w:rPr>
              <w:t>深圳市中金岭南有色金属股份有限公司韶关冶炼厂</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待讨论</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t>35</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7.1</w:t>
            </w:r>
          </w:p>
        </w:tc>
        <w:tc>
          <w:tcPr>
            <w:tcW w:w="1578" w:type="pct"/>
            <w:vAlign w:val="center"/>
          </w:tcPr>
          <w:p w:rsidR="00CF4D20" w:rsidRDefault="004A05C8">
            <w:pPr>
              <w:jc w:val="left"/>
              <w:rPr>
                <w:rFonts w:eastAsia="仿宋"/>
                <w:kern w:val="0"/>
                <w:sz w:val="22"/>
                <w:szCs w:val="21"/>
              </w:rPr>
            </w:pPr>
            <w:r>
              <w:rPr>
                <w:rFonts w:eastAsia="仿宋" w:hint="eastAsia"/>
                <w:kern w:val="0"/>
                <w:sz w:val="22"/>
                <w:szCs w:val="21"/>
              </w:rPr>
              <w:t>建议将“标贴”改为“粘贴”</w:t>
            </w:r>
          </w:p>
        </w:tc>
        <w:tc>
          <w:tcPr>
            <w:tcW w:w="1279" w:type="pct"/>
            <w:vAlign w:val="center"/>
          </w:tcPr>
          <w:p w:rsidR="00CF4D20" w:rsidRDefault="004A05C8">
            <w:pPr>
              <w:overflowPunct w:val="0"/>
              <w:adjustRightInd w:val="0"/>
              <w:snapToGrid w:val="0"/>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jc w:val="center"/>
              <w:rPr>
                <w:rFonts w:ascii="仿宋_GB2312" w:eastAsia="仿宋_GB2312"/>
                <w:b/>
                <w:sz w:val="28"/>
                <w:szCs w:val="28"/>
              </w:rPr>
            </w:pPr>
            <w:r>
              <w:rPr>
                <w:rFonts w:ascii="仿宋_GB2312" w:eastAsia="仿宋_GB2312" w:hint="eastAsia"/>
                <w:b/>
                <w:sz w:val="28"/>
                <w:szCs w:val="28"/>
              </w:rPr>
              <w:t>36</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7.1</w:t>
            </w:r>
          </w:p>
        </w:tc>
        <w:tc>
          <w:tcPr>
            <w:tcW w:w="1578" w:type="pct"/>
            <w:vAlign w:val="center"/>
          </w:tcPr>
          <w:p w:rsidR="00CF4D20" w:rsidRDefault="004A05C8">
            <w:pPr>
              <w:jc w:val="left"/>
              <w:rPr>
                <w:rFonts w:eastAsia="仿宋"/>
                <w:kern w:val="0"/>
                <w:sz w:val="22"/>
                <w:szCs w:val="21"/>
              </w:rPr>
            </w:pPr>
            <w:r>
              <w:rPr>
                <w:rFonts w:eastAsia="仿宋" w:hint="eastAsia"/>
                <w:kern w:val="0"/>
                <w:sz w:val="22"/>
                <w:szCs w:val="21"/>
              </w:rPr>
              <w:t>建议将“计量确认状态标识可分合格、限用、禁用、封存和报废五类。”改为“计量确认状态标识可分合格、准用、封存和报废四类。”</w:t>
            </w:r>
          </w:p>
        </w:tc>
        <w:tc>
          <w:tcPr>
            <w:tcW w:w="1279" w:type="pct"/>
            <w:vAlign w:val="center"/>
          </w:tcPr>
          <w:p w:rsidR="00CF4D20" w:rsidRDefault="004A05C8">
            <w:pPr>
              <w:overflowPunct w:val="0"/>
              <w:adjustRightInd w:val="0"/>
              <w:snapToGrid w:val="0"/>
              <w:jc w:val="center"/>
              <w:rPr>
                <w:rFonts w:ascii="仿宋" w:eastAsia="仿宋" w:hAnsi="仿宋" w:cs="宋体"/>
                <w:kern w:val="0"/>
                <w:szCs w:val="20"/>
              </w:rPr>
            </w:pPr>
            <w:r>
              <w:rPr>
                <w:rFonts w:ascii="仿宋" w:eastAsia="仿宋" w:hAnsi="仿宋" w:cs="宋体" w:hint="eastAsia"/>
                <w:kern w:val="0"/>
                <w:szCs w:val="20"/>
              </w:rPr>
              <w:t>金川集团股份有限公司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jc w:val="center"/>
              <w:rPr>
                <w:rFonts w:ascii="仿宋_GB2312" w:eastAsia="仿宋_GB2312"/>
                <w:b/>
                <w:sz w:val="28"/>
                <w:szCs w:val="28"/>
              </w:rPr>
            </w:pPr>
            <w:r>
              <w:rPr>
                <w:rFonts w:ascii="仿宋_GB2312" w:eastAsia="仿宋_GB2312" w:hint="eastAsia"/>
                <w:b/>
                <w:sz w:val="28"/>
                <w:szCs w:val="28"/>
              </w:rPr>
              <w:t>37</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7.3</w:t>
            </w:r>
          </w:p>
        </w:tc>
        <w:tc>
          <w:tcPr>
            <w:tcW w:w="1578" w:type="pct"/>
            <w:vAlign w:val="center"/>
          </w:tcPr>
          <w:p w:rsidR="00CF4D20" w:rsidRDefault="004A05C8">
            <w:pPr>
              <w:overflowPunct w:val="0"/>
              <w:adjustRightInd w:val="0"/>
              <w:snapToGrid w:val="0"/>
              <w:jc w:val="left"/>
              <w:rPr>
                <w:rFonts w:eastAsia="仿宋"/>
                <w:kern w:val="0"/>
                <w:sz w:val="22"/>
                <w:szCs w:val="21"/>
              </w:rPr>
            </w:pPr>
            <w:r>
              <w:rPr>
                <w:rFonts w:eastAsia="仿宋" w:hint="eastAsia"/>
                <w:kern w:val="0"/>
                <w:sz w:val="22"/>
                <w:szCs w:val="21"/>
              </w:rPr>
              <w:t>建议在“验收”后加“除定期检定</w:t>
            </w:r>
            <w:r>
              <w:rPr>
                <w:rFonts w:eastAsia="仿宋" w:hint="eastAsia"/>
                <w:kern w:val="0"/>
                <w:sz w:val="22"/>
                <w:szCs w:val="21"/>
              </w:rPr>
              <w:t>/</w:t>
            </w:r>
            <w:r>
              <w:rPr>
                <w:rFonts w:eastAsia="仿宋" w:hint="eastAsia"/>
                <w:kern w:val="0"/>
                <w:sz w:val="22"/>
                <w:szCs w:val="21"/>
              </w:rPr>
              <w:t>校准外，宜采用比对、期间核查、测量系统分析</w:t>
            </w:r>
            <w:r>
              <w:rPr>
                <w:rFonts w:eastAsia="仿宋" w:hint="eastAsia"/>
                <w:kern w:val="0"/>
                <w:sz w:val="22"/>
                <w:szCs w:val="21"/>
              </w:rPr>
              <w:t>(MSA)</w:t>
            </w:r>
            <w:r>
              <w:rPr>
                <w:rFonts w:eastAsia="仿宋" w:hint="eastAsia"/>
                <w:kern w:val="0"/>
                <w:sz w:val="22"/>
                <w:szCs w:val="21"/>
              </w:rPr>
              <w:t>等方法，持续满足计量要求的需要”</w:t>
            </w:r>
          </w:p>
        </w:tc>
        <w:tc>
          <w:tcPr>
            <w:tcW w:w="1279" w:type="pct"/>
            <w:vAlign w:val="center"/>
          </w:tcPr>
          <w:p w:rsidR="00CF4D20" w:rsidRDefault="004A05C8">
            <w:pPr>
              <w:overflowPunct w:val="0"/>
              <w:adjustRightInd w:val="0"/>
              <w:snapToGrid w:val="0"/>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r w:rsidR="00CF4D20">
        <w:trPr>
          <w:cantSplit/>
          <w:trHeight w:val="610"/>
        </w:trPr>
        <w:tc>
          <w:tcPr>
            <w:tcW w:w="503" w:type="pct"/>
            <w:vAlign w:val="center"/>
          </w:tcPr>
          <w:p w:rsidR="00CF4D20" w:rsidRDefault="004A05C8" w:rsidP="002E5E34">
            <w:pPr>
              <w:spacing w:beforeLines="50" w:afterLines="50" w:line="300" w:lineRule="exact"/>
              <w:ind w:firstLineChars="200" w:firstLine="562"/>
              <w:rPr>
                <w:rFonts w:ascii="仿宋_GB2312" w:eastAsia="仿宋_GB2312"/>
                <w:b/>
                <w:sz w:val="28"/>
                <w:szCs w:val="28"/>
              </w:rPr>
            </w:pPr>
            <w:r>
              <w:rPr>
                <w:rFonts w:ascii="仿宋_GB2312" w:eastAsia="仿宋_GB2312" w:hint="eastAsia"/>
                <w:b/>
                <w:sz w:val="28"/>
                <w:szCs w:val="28"/>
              </w:rPr>
              <w:lastRenderedPageBreak/>
              <w:t>38</w:t>
            </w:r>
          </w:p>
        </w:tc>
        <w:tc>
          <w:tcPr>
            <w:tcW w:w="476" w:type="pct"/>
            <w:vAlign w:val="center"/>
          </w:tcPr>
          <w:p w:rsidR="00CF4D20" w:rsidRDefault="004A05C8">
            <w:pPr>
              <w:jc w:val="center"/>
              <w:rPr>
                <w:rFonts w:eastAsia="仿宋"/>
                <w:kern w:val="0"/>
                <w:sz w:val="22"/>
                <w:szCs w:val="21"/>
              </w:rPr>
            </w:pPr>
            <w:r>
              <w:rPr>
                <w:rFonts w:eastAsia="仿宋" w:hint="eastAsia"/>
                <w:kern w:val="0"/>
                <w:sz w:val="22"/>
                <w:szCs w:val="21"/>
              </w:rPr>
              <w:t>7.4</w:t>
            </w:r>
          </w:p>
        </w:tc>
        <w:tc>
          <w:tcPr>
            <w:tcW w:w="1578" w:type="pct"/>
            <w:vAlign w:val="center"/>
          </w:tcPr>
          <w:p w:rsidR="00CF4D20" w:rsidRDefault="004A05C8">
            <w:pPr>
              <w:jc w:val="left"/>
              <w:rPr>
                <w:rFonts w:eastAsia="仿宋"/>
                <w:kern w:val="0"/>
                <w:sz w:val="22"/>
                <w:szCs w:val="21"/>
              </w:rPr>
            </w:pPr>
            <w:r>
              <w:rPr>
                <w:rFonts w:eastAsia="仿宋" w:hint="eastAsia"/>
                <w:kern w:val="0"/>
                <w:sz w:val="22"/>
                <w:szCs w:val="21"/>
              </w:rPr>
              <w:t>建议删除“各企业”；将“台账中应注明测量设备类别、名称、适用范围和检定</w:t>
            </w:r>
            <w:r>
              <w:rPr>
                <w:rFonts w:eastAsia="仿宋" w:hint="eastAsia"/>
                <w:kern w:val="0"/>
                <w:sz w:val="22"/>
                <w:szCs w:val="21"/>
              </w:rPr>
              <w:t>/</w:t>
            </w:r>
            <w:r>
              <w:rPr>
                <w:rFonts w:eastAsia="仿宋" w:hint="eastAsia"/>
                <w:kern w:val="0"/>
                <w:sz w:val="22"/>
                <w:szCs w:val="21"/>
              </w:rPr>
              <w:t>校准周期”改为“台账内容应包括但不限于测量设备名称、类别、检定</w:t>
            </w:r>
            <w:r>
              <w:rPr>
                <w:rFonts w:eastAsia="仿宋" w:hint="eastAsia"/>
                <w:kern w:val="0"/>
                <w:sz w:val="22"/>
                <w:szCs w:val="21"/>
              </w:rPr>
              <w:t>/</w:t>
            </w:r>
            <w:r>
              <w:rPr>
                <w:rFonts w:eastAsia="仿宋" w:hint="eastAsia"/>
                <w:kern w:val="0"/>
                <w:sz w:val="22"/>
                <w:szCs w:val="21"/>
              </w:rPr>
              <w:t>校准周期和计量确认时间等内容。”</w:t>
            </w:r>
          </w:p>
        </w:tc>
        <w:tc>
          <w:tcPr>
            <w:tcW w:w="1279" w:type="pct"/>
            <w:vAlign w:val="center"/>
          </w:tcPr>
          <w:p w:rsidR="00CF4D20" w:rsidRDefault="004A05C8">
            <w:pPr>
              <w:overflowPunct w:val="0"/>
              <w:adjustRightInd w:val="0"/>
              <w:snapToGrid w:val="0"/>
              <w:jc w:val="center"/>
              <w:rPr>
                <w:rFonts w:ascii="仿宋" w:eastAsia="仿宋" w:hAnsi="仿宋" w:cs="宋体"/>
                <w:kern w:val="0"/>
                <w:sz w:val="22"/>
                <w:szCs w:val="21"/>
              </w:rPr>
            </w:pPr>
            <w:r>
              <w:rPr>
                <w:rFonts w:ascii="仿宋" w:eastAsia="仿宋" w:hAnsi="仿宋" w:cs="宋体" w:hint="eastAsia"/>
                <w:kern w:val="0"/>
                <w:szCs w:val="20"/>
              </w:rPr>
              <w:t>江西铜业集团有限公司</w:t>
            </w:r>
          </w:p>
        </w:tc>
        <w:tc>
          <w:tcPr>
            <w:tcW w:w="1162" w:type="pct"/>
            <w:vAlign w:val="center"/>
          </w:tcPr>
          <w:p w:rsidR="00CF4D20" w:rsidRDefault="004A05C8">
            <w:pPr>
              <w:adjustRightInd w:val="0"/>
              <w:snapToGrid w:val="0"/>
              <w:spacing w:line="360" w:lineRule="auto"/>
              <w:jc w:val="center"/>
              <w:rPr>
                <w:rFonts w:ascii="仿宋" w:eastAsia="仿宋" w:hAnsi="仿宋" w:cs="宋体"/>
                <w:kern w:val="0"/>
                <w:sz w:val="22"/>
                <w:szCs w:val="21"/>
              </w:rPr>
            </w:pPr>
            <w:r>
              <w:rPr>
                <w:rFonts w:ascii="仿宋" w:eastAsia="仿宋" w:hAnsi="仿宋" w:cs="宋体" w:hint="eastAsia"/>
                <w:kern w:val="0"/>
                <w:sz w:val="22"/>
                <w:szCs w:val="21"/>
              </w:rPr>
              <w:t>采纳</w:t>
            </w:r>
          </w:p>
        </w:tc>
      </w:tr>
    </w:tbl>
    <w:p w:rsidR="00CF4D20" w:rsidRDefault="00CF4D20" w:rsidP="002E5E34">
      <w:pPr>
        <w:spacing w:beforeLines="50" w:afterLines="50" w:line="300" w:lineRule="exact"/>
        <w:rPr>
          <w:b/>
          <w:sz w:val="24"/>
        </w:rPr>
        <w:sectPr w:rsidR="00CF4D20">
          <w:pgSz w:w="16838" w:h="11906" w:orient="landscape"/>
          <w:pgMar w:top="1077" w:right="1440" w:bottom="1077" w:left="1440" w:header="851" w:footer="1185" w:gutter="0"/>
          <w:cols w:space="425"/>
          <w:docGrid w:type="linesAndChars" w:linePitch="312"/>
        </w:sectPr>
      </w:pPr>
    </w:p>
    <w:p w:rsidR="00CF4D20" w:rsidRDefault="00CF4D20">
      <w:pPr>
        <w:spacing w:line="300" w:lineRule="exact"/>
        <w:outlineLvl w:val="0"/>
      </w:pPr>
    </w:p>
    <w:p w:rsidR="00CF4D20" w:rsidRDefault="00CF4D20">
      <w:pPr>
        <w:pStyle w:val="af4"/>
        <w:spacing w:line="300" w:lineRule="exact"/>
        <w:ind w:left="420" w:firstLineChars="2700" w:firstLine="6505"/>
        <w:rPr>
          <w:rFonts w:ascii="宋体"/>
          <w:b/>
          <w:sz w:val="24"/>
        </w:rPr>
      </w:pPr>
    </w:p>
    <w:sectPr w:rsidR="00CF4D20" w:rsidSect="00CF4D20">
      <w:pgSz w:w="11906" w:h="16838"/>
      <w:pgMar w:top="1440" w:right="1080" w:bottom="1440" w:left="1080" w:header="851" w:footer="118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5C8" w:rsidRDefault="004A05C8" w:rsidP="00CF4D20">
      <w:r>
        <w:separator/>
      </w:r>
    </w:p>
  </w:endnote>
  <w:endnote w:type="continuationSeparator" w:id="1">
    <w:p w:rsidR="004A05C8" w:rsidRDefault="004A05C8" w:rsidP="00CF4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20" w:rsidRDefault="00CF4D20">
    <w:pPr>
      <w:pStyle w:val="ae"/>
      <w:jc w:val="right"/>
    </w:pPr>
    <w:r w:rsidRPr="00CF4D20">
      <w:fldChar w:fldCharType="begin"/>
    </w:r>
    <w:r w:rsidR="004A05C8">
      <w:instrText>PAGE   \* MERGEFORMAT</w:instrText>
    </w:r>
    <w:r w:rsidRPr="00CF4D20">
      <w:fldChar w:fldCharType="separate"/>
    </w:r>
    <w:r w:rsidR="002E5E34" w:rsidRPr="002E5E34">
      <w:rPr>
        <w:noProof/>
        <w:lang w:val="zh-CN"/>
      </w:rPr>
      <w:t>2</w:t>
    </w:r>
    <w:r>
      <w:rPr>
        <w:lang w:val="zh-CN"/>
      </w:rPr>
      <w:fldChar w:fldCharType="end"/>
    </w:r>
  </w:p>
  <w:p w:rsidR="00CF4D20" w:rsidRDefault="00CF4D2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20" w:rsidRDefault="00CF4D20">
    <w:pPr>
      <w:pStyle w:val="ae"/>
    </w:pPr>
    <w:r w:rsidRPr="00CF4D20">
      <w:fldChar w:fldCharType="begin"/>
    </w:r>
    <w:r w:rsidR="004A05C8">
      <w:instrText>PAGE   \* MERGEFORMAT</w:instrText>
    </w:r>
    <w:r w:rsidRPr="00CF4D20">
      <w:fldChar w:fldCharType="separate"/>
    </w:r>
    <w:r w:rsidR="002E5E34" w:rsidRPr="002E5E34">
      <w:rPr>
        <w:noProof/>
        <w:lang w:val="zh-CN"/>
      </w:rPr>
      <w:t>1</w:t>
    </w:r>
    <w:r>
      <w:rPr>
        <w:lang w:val="zh-CN"/>
      </w:rPr>
      <w:fldChar w:fldCharType="end"/>
    </w:r>
  </w:p>
  <w:p w:rsidR="00CF4D20" w:rsidRDefault="00CF4D20">
    <w:pPr>
      <w:pStyle w:val="a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5C8" w:rsidRDefault="004A05C8" w:rsidP="00CF4D20">
      <w:r>
        <w:separator/>
      </w:r>
    </w:p>
  </w:footnote>
  <w:footnote w:type="continuationSeparator" w:id="1">
    <w:p w:rsidR="004A05C8" w:rsidRDefault="004A05C8" w:rsidP="00CF4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8290A"/>
    <w:multiLevelType w:val="multilevel"/>
    <w:tmpl w:val="4228290A"/>
    <w:lvl w:ilvl="0">
      <w:start w:val="4"/>
      <w:numFmt w:val="decimal"/>
      <w:lvlText w:val="%1."/>
      <w:lvlJc w:val="left"/>
      <w:pPr>
        <w:ind w:left="480" w:hanging="480"/>
      </w:pPr>
      <w:rPr>
        <w:rFonts w:cs="Times New Roman" w:hint="default"/>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4DAFC5AF"/>
    <w:multiLevelType w:val="singleLevel"/>
    <w:tmpl w:val="4DAFC5AF"/>
    <w:lvl w:ilvl="0">
      <w:start w:val="1"/>
      <w:numFmt w:val="lowerLetter"/>
      <w:suff w:val="space"/>
      <w:lvlText w:val="%1."/>
      <w:lvlJc w:val="left"/>
    </w:lvl>
  </w:abstractNum>
  <w:abstractNum w:abstractNumId="2">
    <w:nsid w:val="58E63BEC"/>
    <w:multiLevelType w:val="multilevel"/>
    <w:tmpl w:val="58E63BEC"/>
    <w:lvl w:ilvl="0">
      <w:start w:val="1"/>
      <w:numFmt w:val="decimal"/>
      <w:lvlText w:val="%1."/>
      <w:lvlJc w:val="left"/>
      <w:pPr>
        <w:ind w:left="480" w:hanging="480"/>
      </w:pPr>
      <w:rPr>
        <w:rFonts w:cs="Times New Roman" w:hint="default"/>
      </w:rPr>
    </w:lvl>
    <w:lvl w:ilvl="1">
      <w:start w:val="2"/>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646260FA"/>
    <w:multiLevelType w:val="multilevel"/>
    <w:tmpl w:val="646260FA"/>
    <w:lvl w:ilvl="0">
      <w:start w:val="1"/>
      <w:numFmt w:val="decimal"/>
      <w:pStyle w:val="a"/>
      <w:suff w:val="nothing"/>
      <w:lvlText w:val="表%1　"/>
      <w:lvlJc w:val="left"/>
      <w:pPr>
        <w:ind w:left="3687"/>
      </w:pPr>
      <w:rPr>
        <w:rFonts w:ascii="黑体" w:eastAsia="黑体" w:hAnsi="Times New Roman" w:cs="Times New Roman" w:hint="eastAsia"/>
        <w:b w:val="0"/>
        <w:i w:val="0"/>
        <w:sz w:val="21"/>
      </w:rPr>
    </w:lvl>
    <w:lvl w:ilvl="1">
      <w:start w:val="1"/>
      <w:numFmt w:val="decimal"/>
      <w:lvlText w:val="%1.%2"/>
      <w:lvlJc w:val="left"/>
      <w:pPr>
        <w:tabs>
          <w:tab w:val="left" w:pos="584"/>
        </w:tabs>
        <w:ind w:left="584" w:hanging="567"/>
      </w:pPr>
      <w:rPr>
        <w:rFonts w:cs="Times New Roman" w:hint="eastAsia"/>
      </w:rPr>
    </w:lvl>
    <w:lvl w:ilvl="2">
      <w:start w:val="1"/>
      <w:numFmt w:val="decimal"/>
      <w:lvlText w:val="%1.%2.%3"/>
      <w:lvlJc w:val="left"/>
      <w:pPr>
        <w:tabs>
          <w:tab w:val="left" w:pos="1010"/>
        </w:tabs>
        <w:ind w:left="1010" w:hanging="567"/>
      </w:pPr>
      <w:rPr>
        <w:rFonts w:cs="Times New Roman" w:hint="eastAsia"/>
      </w:rPr>
    </w:lvl>
    <w:lvl w:ilvl="3">
      <w:start w:val="1"/>
      <w:numFmt w:val="decimal"/>
      <w:lvlText w:val="%1.%2.%3.%4"/>
      <w:lvlJc w:val="left"/>
      <w:pPr>
        <w:tabs>
          <w:tab w:val="left" w:pos="1576"/>
        </w:tabs>
        <w:ind w:left="1576" w:hanging="708"/>
      </w:pPr>
      <w:rPr>
        <w:rFonts w:cs="Times New Roman" w:hint="eastAsia"/>
      </w:rPr>
    </w:lvl>
    <w:lvl w:ilvl="4">
      <w:start w:val="1"/>
      <w:numFmt w:val="decimal"/>
      <w:lvlText w:val="%1.%2.%3.%4.%5"/>
      <w:lvlJc w:val="left"/>
      <w:pPr>
        <w:tabs>
          <w:tab w:val="left" w:pos="2143"/>
        </w:tabs>
        <w:ind w:left="2143" w:hanging="850"/>
      </w:pPr>
      <w:rPr>
        <w:rFonts w:cs="Times New Roman" w:hint="eastAsia"/>
      </w:rPr>
    </w:lvl>
    <w:lvl w:ilvl="5">
      <w:start w:val="1"/>
      <w:numFmt w:val="decimal"/>
      <w:lvlText w:val="%1.%2.%3.%4.%5.%6"/>
      <w:lvlJc w:val="left"/>
      <w:pPr>
        <w:tabs>
          <w:tab w:val="left" w:pos="2852"/>
        </w:tabs>
        <w:ind w:left="2852" w:hanging="1134"/>
      </w:pPr>
      <w:rPr>
        <w:rFonts w:cs="Times New Roman" w:hint="eastAsia"/>
      </w:rPr>
    </w:lvl>
    <w:lvl w:ilvl="6">
      <w:start w:val="1"/>
      <w:numFmt w:val="decimal"/>
      <w:lvlText w:val="%1.%2.%3.%4.%5.%6.%7"/>
      <w:lvlJc w:val="left"/>
      <w:pPr>
        <w:tabs>
          <w:tab w:val="left" w:pos="3419"/>
        </w:tabs>
        <w:ind w:left="3419" w:hanging="1276"/>
      </w:pPr>
      <w:rPr>
        <w:rFonts w:cs="Times New Roman" w:hint="eastAsia"/>
      </w:rPr>
    </w:lvl>
    <w:lvl w:ilvl="7">
      <w:start w:val="1"/>
      <w:numFmt w:val="decimal"/>
      <w:lvlText w:val="%1.%2.%3.%4.%5.%6.%7.%8"/>
      <w:lvlJc w:val="left"/>
      <w:pPr>
        <w:tabs>
          <w:tab w:val="left" w:pos="3986"/>
        </w:tabs>
        <w:ind w:left="3986" w:hanging="1418"/>
      </w:pPr>
      <w:rPr>
        <w:rFonts w:cs="Times New Roman" w:hint="eastAsia"/>
      </w:rPr>
    </w:lvl>
    <w:lvl w:ilvl="8">
      <w:start w:val="1"/>
      <w:numFmt w:val="decimal"/>
      <w:lvlText w:val="%1.%2.%3.%4.%5.%6.%7.%8.%9"/>
      <w:lvlJc w:val="left"/>
      <w:pPr>
        <w:tabs>
          <w:tab w:val="left" w:pos="4694"/>
        </w:tabs>
        <w:ind w:left="4694" w:hanging="1700"/>
      </w:pPr>
      <w:rPr>
        <w:rFonts w:cs="Times New Roman" w:hint="eastAsia"/>
      </w:rPr>
    </w:lvl>
  </w:abstractNum>
  <w:abstractNum w:abstractNumId="4">
    <w:nsid w:val="6CEA2025"/>
    <w:multiLevelType w:val="multilevel"/>
    <w:tmpl w:val="6CEA2025"/>
    <w:lvl w:ilvl="0">
      <w:start w:val="1"/>
      <w:numFmt w:val="none"/>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pPr>
        <w:ind w:left="993"/>
      </w:pPr>
      <w:rPr>
        <w:rFonts w:ascii="黑体" w:eastAsia="黑体" w:hAnsi="Times New Roman" w:cs="Times New Roman" w:hint="eastAsia"/>
        <w:b w:val="0"/>
        <w:i w:val="0"/>
        <w:sz w:val="21"/>
      </w:rPr>
    </w:lvl>
    <w:lvl w:ilvl="3">
      <w:start w:val="1"/>
      <w:numFmt w:val="decimal"/>
      <w:pStyle w:val="a2"/>
      <w:suff w:val="nothing"/>
      <w:lvlText w:val="%1%2.%3.%4　"/>
      <w:lvlJc w:val="left"/>
      <w:pPr>
        <w:ind w:left="2552"/>
      </w:pPr>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340"/>
    <w:rsid w:val="00017465"/>
    <w:rsid w:val="00022339"/>
    <w:rsid w:val="00040ABC"/>
    <w:rsid w:val="000533C3"/>
    <w:rsid w:val="000634D6"/>
    <w:rsid w:val="0006695A"/>
    <w:rsid w:val="00070121"/>
    <w:rsid w:val="00074012"/>
    <w:rsid w:val="00082CA0"/>
    <w:rsid w:val="00092FDF"/>
    <w:rsid w:val="00096450"/>
    <w:rsid w:val="000B1C5E"/>
    <w:rsid w:val="000C1E04"/>
    <w:rsid w:val="000C45CC"/>
    <w:rsid w:val="000E65DF"/>
    <w:rsid w:val="000F7320"/>
    <w:rsid w:val="00100620"/>
    <w:rsid w:val="00101DF9"/>
    <w:rsid w:val="00112C47"/>
    <w:rsid w:val="00120837"/>
    <w:rsid w:val="00127878"/>
    <w:rsid w:val="001315FC"/>
    <w:rsid w:val="00155E43"/>
    <w:rsid w:val="00156D7C"/>
    <w:rsid w:val="00157D51"/>
    <w:rsid w:val="00164DD8"/>
    <w:rsid w:val="00167BDA"/>
    <w:rsid w:val="001741B5"/>
    <w:rsid w:val="001B0835"/>
    <w:rsid w:val="001B0A4A"/>
    <w:rsid w:val="001B3086"/>
    <w:rsid w:val="001C7250"/>
    <w:rsid w:val="001D4F57"/>
    <w:rsid w:val="001D7B62"/>
    <w:rsid w:val="001F74D5"/>
    <w:rsid w:val="001F7704"/>
    <w:rsid w:val="00201844"/>
    <w:rsid w:val="002060CA"/>
    <w:rsid w:val="00211EA6"/>
    <w:rsid w:val="00216B86"/>
    <w:rsid w:val="002207DB"/>
    <w:rsid w:val="00230A90"/>
    <w:rsid w:val="00230E79"/>
    <w:rsid w:val="002359DD"/>
    <w:rsid w:val="00240694"/>
    <w:rsid w:val="002425D2"/>
    <w:rsid w:val="002468F2"/>
    <w:rsid w:val="00253D2A"/>
    <w:rsid w:val="0026706E"/>
    <w:rsid w:val="0028519A"/>
    <w:rsid w:val="00287C6D"/>
    <w:rsid w:val="00293948"/>
    <w:rsid w:val="0029605D"/>
    <w:rsid w:val="00296B25"/>
    <w:rsid w:val="002A4992"/>
    <w:rsid w:val="002B175D"/>
    <w:rsid w:val="002B1B52"/>
    <w:rsid w:val="002B3652"/>
    <w:rsid w:val="002C4A33"/>
    <w:rsid w:val="002D3FB7"/>
    <w:rsid w:val="002E5E34"/>
    <w:rsid w:val="002F421B"/>
    <w:rsid w:val="002F5BF7"/>
    <w:rsid w:val="0030747F"/>
    <w:rsid w:val="003230DD"/>
    <w:rsid w:val="003269B8"/>
    <w:rsid w:val="00330DAD"/>
    <w:rsid w:val="003364A8"/>
    <w:rsid w:val="00346156"/>
    <w:rsid w:val="00361286"/>
    <w:rsid w:val="00363A27"/>
    <w:rsid w:val="00363B94"/>
    <w:rsid w:val="00370962"/>
    <w:rsid w:val="00382BB9"/>
    <w:rsid w:val="00382C9D"/>
    <w:rsid w:val="00392133"/>
    <w:rsid w:val="003948C0"/>
    <w:rsid w:val="00396B41"/>
    <w:rsid w:val="003B1652"/>
    <w:rsid w:val="003B45BA"/>
    <w:rsid w:val="003C1F8F"/>
    <w:rsid w:val="003C3D78"/>
    <w:rsid w:val="003C447A"/>
    <w:rsid w:val="003E1336"/>
    <w:rsid w:val="003E177A"/>
    <w:rsid w:val="003E7781"/>
    <w:rsid w:val="004068EA"/>
    <w:rsid w:val="00407AD7"/>
    <w:rsid w:val="00420CAD"/>
    <w:rsid w:val="00427140"/>
    <w:rsid w:val="004370D7"/>
    <w:rsid w:val="004422BC"/>
    <w:rsid w:val="00445E8A"/>
    <w:rsid w:val="00446585"/>
    <w:rsid w:val="004539D6"/>
    <w:rsid w:val="004601AF"/>
    <w:rsid w:val="00475D2B"/>
    <w:rsid w:val="00477BE8"/>
    <w:rsid w:val="004873E9"/>
    <w:rsid w:val="004904B8"/>
    <w:rsid w:val="00497DAE"/>
    <w:rsid w:val="004A05C8"/>
    <w:rsid w:val="004A1DBB"/>
    <w:rsid w:val="004A597B"/>
    <w:rsid w:val="004B3416"/>
    <w:rsid w:val="004B41E0"/>
    <w:rsid w:val="004B7DA6"/>
    <w:rsid w:val="004C187B"/>
    <w:rsid w:val="004C6BE9"/>
    <w:rsid w:val="004D0947"/>
    <w:rsid w:val="004D1C60"/>
    <w:rsid w:val="004D771A"/>
    <w:rsid w:val="004F0B10"/>
    <w:rsid w:val="004F0D1F"/>
    <w:rsid w:val="004F59E8"/>
    <w:rsid w:val="0050694F"/>
    <w:rsid w:val="00511281"/>
    <w:rsid w:val="00516DB4"/>
    <w:rsid w:val="00523A13"/>
    <w:rsid w:val="00533D16"/>
    <w:rsid w:val="005407D4"/>
    <w:rsid w:val="005469A7"/>
    <w:rsid w:val="0055182A"/>
    <w:rsid w:val="005544A8"/>
    <w:rsid w:val="00561765"/>
    <w:rsid w:val="0057077A"/>
    <w:rsid w:val="005717B9"/>
    <w:rsid w:val="005838B5"/>
    <w:rsid w:val="00584935"/>
    <w:rsid w:val="00587272"/>
    <w:rsid w:val="00592BD1"/>
    <w:rsid w:val="00596438"/>
    <w:rsid w:val="005A0DFF"/>
    <w:rsid w:val="005A5E4C"/>
    <w:rsid w:val="005A7F8C"/>
    <w:rsid w:val="005C0C31"/>
    <w:rsid w:val="005C4191"/>
    <w:rsid w:val="005E0D24"/>
    <w:rsid w:val="005E43F1"/>
    <w:rsid w:val="005E5A74"/>
    <w:rsid w:val="005F2D0D"/>
    <w:rsid w:val="0060470A"/>
    <w:rsid w:val="00612266"/>
    <w:rsid w:val="0061248F"/>
    <w:rsid w:val="00623BD7"/>
    <w:rsid w:val="00624143"/>
    <w:rsid w:val="00624A50"/>
    <w:rsid w:val="00631BA3"/>
    <w:rsid w:val="00634024"/>
    <w:rsid w:val="006543D2"/>
    <w:rsid w:val="00662435"/>
    <w:rsid w:val="00671929"/>
    <w:rsid w:val="006872D6"/>
    <w:rsid w:val="00694E9F"/>
    <w:rsid w:val="006A0927"/>
    <w:rsid w:val="006C2770"/>
    <w:rsid w:val="006E0E95"/>
    <w:rsid w:val="006F2675"/>
    <w:rsid w:val="006F3C8C"/>
    <w:rsid w:val="00705F82"/>
    <w:rsid w:val="007073C2"/>
    <w:rsid w:val="00720F77"/>
    <w:rsid w:val="007472AF"/>
    <w:rsid w:val="0075725E"/>
    <w:rsid w:val="00763285"/>
    <w:rsid w:val="007651EF"/>
    <w:rsid w:val="00766FA8"/>
    <w:rsid w:val="00770635"/>
    <w:rsid w:val="00777A3F"/>
    <w:rsid w:val="00783134"/>
    <w:rsid w:val="00786EA6"/>
    <w:rsid w:val="00791CBF"/>
    <w:rsid w:val="00795A02"/>
    <w:rsid w:val="007A5106"/>
    <w:rsid w:val="007A54AA"/>
    <w:rsid w:val="007B48FC"/>
    <w:rsid w:val="007C3C25"/>
    <w:rsid w:val="007C6C38"/>
    <w:rsid w:val="007D404A"/>
    <w:rsid w:val="007E17B7"/>
    <w:rsid w:val="007F7AB9"/>
    <w:rsid w:val="00805B12"/>
    <w:rsid w:val="00806AC6"/>
    <w:rsid w:val="00831075"/>
    <w:rsid w:val="0085534A"/>
    <w:rsid w:val="00872418"/>
    <w:rsid w:val="00873831"/>
    <w:rsid w:val="008745E3"/>
    <w:rsid w:val="0087462E"/>
    <w:rsid w:val="0087485F"/>
    <w:rsid w:val="0089442A"/>
    <w:rsid w:val="008A37EE"/>
    <w:rsid w:val="008B7EA8"/>
    <w:rsid w:val="008C229F"/>
    <w:rsid w:val="008C28A5"/>
    <w:rsid w:val="008C47B7"/>
    <w:rsid w:val="008D4378"/>
    <w:rsid w:val="008D5F12"/>
    <w:rsid w:val="008E67E2"/>
    <w:rsid w:val="008F0444"/>
    <w:rsid w:val="008F2E46"/>
    <w:rsid w:val="008F468B"/>
    <w:rsid w:val="008F5ED4"/>
    <w:rsid w:val="00900914"/>
    <w:rsid w:val="00907159"/>
    <w:rsid w:val="00907EE4"/>
    <w:rsid w:val="0091099A"/>
    <w:rsid w:val="009220DC"/>
    <w:rsid w:val="009318FF"/>
    <w:rsid w:val="00941988"/>
    <w:rsid w:val="00942EA2"/>
    <w:rsid w:val="00943245"/>
    <w:rsid w:val="00960CB6"/>
    <w:rsid w:val="00973830"/>
    <w:rsid w:val="00974EC9"/>
    <w:rsid w:val="00975E34"/>
    <w:rsid w:val="009873A0"/>
    <w:rsid w:val="009935A3"/>
    <w:rsid w:val="00995447"/>
    <w:rsid w:val="00997C39"/>
    <w:rsid w:val="009B03CF"/>
    <w:rsid w:val="009B2F61"/>
    <w:rsid w:val="009B37B6"/>
    <w:rsid w:val="009C3CDC"/>
    <w:rsid w:val="009C6EE0"/>
    <w:rsid w:val="009D3146"/>
    <w:rsid w:val="009E1F17"/>
    <w:rsid w:val="009E685A"/>
    <w:rsid w:val="00A00FCF"/>
    <w:rsid w:val="00A01383"/>
    <w:rsid w:val="00A0390F"/>
    <w:rsid w:val="00A21E59"/>
    <w:rsid w:val="00A2579A"/>
    <w:rsid w:val="00A32290"/>
    <w:rsid w:val="00A65FBE"/>
    <w:rsid w:val="00A704E3"/>
    <w:rsid w:val="00A74F17"/>
    <w:rsid w:val="00A80C1E"/>
    <w:rsid w:val="00A82EC3"/>
    <w:rsid w:val="00AA4973"/>
    <w:rsid w:val="00AB20B5"/>
    <w:rsid w:val="00AC1FF6"/>
    <w:rsid w:val="00AC5959"/>
    <w:rsid w:val="00AD0497"/>
    <w:rsid w:val="00AE100A"/>
    <w:rsid w:val="00AE406A"/>
    <w:rsid w:val="00AE6B5E"/>
    <w:rsid w:val="00AF1FA2"/>
    <w:rsid w:val="00AF2756"/>
    <w:rsid w:val="00AF59A2"/>
    <w:rsid w:val="00AF7AE8"/>
    <w:rsid w:val="00B05450"/>
    <w:rsid w:val="00B10AD7"/>
    <w:rsid w:val="00B25386"/>
    <w:rsid w:val="00B31141"/>
    <w:rsid w:val="00B334BC"/>
    <w:rsid w:val="00B33C51"/>
    <w:rsid w:val="00B37CCB"/>
    <w:rsid w:val="00B44A2D"/>
    <w:rsid w:val="00B5207D"/>
    <w:rsid w:val="00B5313B"/>
    <w:rsid w:val="00B55811"/>
    <w:rsid w:val="00B7406C"/>
    <w:rsid w:val="00B845EA"/>
    <w:rsid w:val="00B84C28"/>
    <w:rsid w:val="00BA16A5"/>
    <w:rsid w:val="00BC41F2"/>
    <w:rsid w:val="00BC715D"/>
    <w:rsid w:val="00BD1C3D"/>
    <w:rsid w:val="00BE1C82"/>
    <w:rsid w:val="00BE643F"/>
    <w:rsid w:val="00BE70A6"/>
    <w:rsid w:val="00C006D5"/>
    <w:rsid w:val="00C01EB2"/>
    <w:rsid w:val="00C109E1"/>
    <w:rsid w:val="00C20655"/>
    <w:rsid w:val="00C2455B"/>
    <w:rsid w:val="00C34A5E"/>
    <w:rsid w:val="00C42291"/>
    <w:rsid w:val="00C74663"/>
    <w:rsid w:val="00C85EEC"/>
    <w:rsid w:val="00C959D6"/>
    <w:rsid w:val="00CA0C15"/>
    <w:rsid w:val="00CC704F"/>
    <w:rsid w:val="00CD1484"/>
    <w:rsid w:val="00CD617F"/>
    <w:rsid w:val="00CD751A"/>
    <w:rsid w:val="00CE5239"/>
    <w:rsid w:val="00CF04BB"/>
    <w:rsid w:val="00CF4026"/>
    <w:rsid w:val="00CF4D20"/>
    <w:rsid w:val="00D063AB"/>
    <w:rsid w:val="00D06D30"/>
    <w:rsid w:val="00D07858"/>
    <w:rsid w:val="00D07C1A"/>
    <w:rsid w:val="00D11934"/>
    <w:rsid w:val="00D1389F"/>
    <w:rsid w:val="00D13CC0"/>
    <w:rsid w:val="00D1666D"/>
    <w:rsid w:val="00D303FC"/>
    <w:rsid w:val="00D34BD6"/>
    <w:rsid w:val="00D43934"/>
    <w:rsid w:val="00D50AA8"/>
    <w:rsid w:val="00D56CD0"/>
    <w:rsid w:val="00D76F12"/>
    <w:rsid w:val="00D80948"/>
    <w:rsid w:val="00D82835"/>
    <w:rsid w:val="00D83F0E"/>
    <w:rsid w:val="00D853A9"/>
    <w:rsid w:val="00D90E05"/>
    <w:rsid w:val="00DA1DB7"/>
    <w:rsid w:val="00DA3C95"/>
    <w:rsid w:val="00DA5234"/>
    <w:rsid w:val="00DB354A"/>
    <w:rsid w:val="00DB5DDA"/>
    <w:rsid w:val="00DC28EC"/>
    <w:rsid w:val="00DD42A0"/>
    <w:rsid w:val="00DE16D8"/>
    <w:rsid w:val="00DF3B38"/>
    <w:rsid w:val="00E004F2"/>
    <w:rsid w:val="00E01AF7"/>
    <w:rsid w:val="00E16841"/>
    <w:rsid w:val="00E2544E"/>
    <w:rsid w:val="00E42FA0"/>
    <w:rsid w:val="00E441CE"/>
    <w:rsid w:val="00E5424E"/>
    <w:rsid w:val="00E56B8F"/>
    <w:rsid w:val="00E6660B"/>
    <w:rsid w:val="00E74805"/>
    <w:rsid w:val="00E74AE3"/>
    <w:rsid w:val="00E75915"/>
    <w:rsid w:val="00E770CD"/>
    <w:rsid w:val="00E85758"/>
    <w:rsid w:val="00E92FD6"/>
    <w:rsid w:val="00E95A16"/>
    <w:rsid w:val="00E9670A"/>
    <w:rsid w:val="00EA0479"/>
    <w:rsid w:val="00EB2506"/>
    <w:rsid w:val="00EB47BD"/>
    <w:rsid w:val="00ED00D7"/>
    <w:rsid w:val="00ED01C1"/>
    <w:rsid w:val="00ED6297"/>
    <w:rsid w:val="00EE162D"/>
    <w:rsid w:val="00EE1AD1"/>
    <w:rsid w:val="00EF2316"/>
    <w:rsid w:val="00EF24FA"/>
    <w:rsid w:val="00F2653E"/>
    <w:rsid w:val="00F31E79"/>
    <w:rsid w:val="00F33D6F"/>
    <w:rsid w:val="00F42824"/>
    <w:rsid w:val="00F517B1"/>
    <w:rsid w:val="00F542F9"/>
    <w:rsid w:val="00F55950"/>
    <w:rsid w:val="00F67181"/>
    <w:rsid w:val="00F81B9A"/>
    <w:rsid w:val="00F90F4C"/>
    <w:rsid w:val="00F9331E"/>
    <w:rsid w:val="00FB5DD7"/>
    <w:rsid w:val="00FC04AE"/>
    <w:rsid w:val="00FC14DB"/>
    <w:rsid w:val="00FC21AA"/>
    <w:rsid w:val="00FC5340"/>
    <w:rsid w:val="00FE3DE8"/>
    <w:rsid w:val="06BA6E1B"/>
    <w:rsid w:val="1859785A"/>
    <w:rsid w:val="1D531341"/>
    <w:rsid w:val="263B799B"/>
    <w:rsid w:val="49A04FC0"/>
    <w:rsid w:val="4EAE1F6C"/>
    <w:rsid w:val="6882550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semiHidden="0" w:uiPriority="0" w:qFormat="1"/>
    <w:lsdException w:name="header" w:semiHidden="0" w:unhideWhenUsed="0" w:qFormat="1"/>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semiHidden="0" w:unhideWhenUsed="0" w:qFormat="1"/>
    <w:lsdException w:name="Body Text First Indent"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CF4D20"/>
    <w:pPr>
      <w:widowControl w:val="0"/>
      <w:jc w:val="both"/>
    </w:pPr>
    <w:rPr>
      <w:kern w:val="2"/>
      <w:sz w:val="21"/>
      <w:szCs w:val="24"/>
    </w:rPr>
  </w:style>
  <w:style w:type="paragraph" w:styleId="1">
    <w:name w:val="heading 1"/>
    <w:basedOn w:val="a6"/>
    <w:next w:val="a6"/>
    <w:link w:val="1Char"/>
    <w:uiPriority w:val="99"/>
    <w:qFormat/>
    <w:rsid w:val="00CF4D20"/>
    <w:pPr>
      <w:widowControl/>
      <w:spacing w:before="100" w:beforeAutospacing="1" w:after="100" w:afterAutospacing="1"/>
      <w:jc w:val="left"/>
      <w:outlineLvl w:val="0"/>
    </w:pPr>
    <w:rPr>
      <w:rFonts w:ascii="宋体" w:hAnsi="宋体" w:cs="宋体"/>
      <w:b/>
      <w:bCs/>
      <w:kern w:val="36"/>
      <w:sz w:val="48"/>
      <w:szCs w:val="48"/>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unhideWhenUsed/>
    <w:qFormat/>
    <w:locked/>
    <w:rsid w:val="00CF4D20"/>
    <w:pPr>
      <w:jc w:val="left"/>
    </w:pPr>
    <w:rPr>
      <w:sz w:val="24"/>
      <w:szCs w:val="21"/>
    </w:rPr>
  </w:style>
  <w:style w:type="paragraph" w:styleId="ab">
    <w:name w:val="Body Text"/>
    <w:basedOn w:val="a6"/>
    <w:link w:val="Char2"/>
    <w:uiPriority w:val="99"/>
    <w:qFormat/>
    <w:rsid w:val="00CF4D20"/>
    <w:pPr>
      <w:spacing w:after="120"/>
    </w:pPr>
  </w:style>
  <w:style w:type="paragraph" w:styleId="ac">
    <w:name w:val="Date"/>
    <w:basedOn w:val="a6"/>
    <w:next w:val="a6"/>
    <w:link w:val="Char"/>
    <w:uiPriority w:val="99"/>
    <w:qFormat/>
    <w:locked/>
    <w:rsid w:val="00CF4D20"/>
    <w:pPr>
      <w:ind w:leftChars="2500" w:left="100"/>
    </w:pPr>
  </w:style>
  <w:style w:type="paragraph" w:styleId="ad">
    <w:name w:val="Balloon Text"/>
    <w:basedOn w:val="a6"/>
    <w:link w:val="Char0"/>
    <w:uiPriority w:val="99"/>
    <w:qFormat/>
    <w:rsid w:val="00CF4D20"/>
    <w:rPr>
      <w:sz w:val="18"/>
      <w:szCs w:val="18"/>
    </w:rPr>
  </w:style>
  <w:style w:type="paragraph" w:styleId="ae">
    <w:name w:val="footer"/>
    <w:basedOn w:val="a6"/>
    <w:link w:val="Char1"/>
    <w:uiPriority w:val="99"/>
    <w:rsid w:val="00CF4D20"/>
    <w:pPr>
      <w:tabs>
        <w:tab w:val="center" w:pos="4153"/>
        <w:tab w:val="right" w:pos="8306"/>
      </w:tabs>
      <w:snapToGrid w:val="0"/>
      <w:jc w:val="left"/>
    </w:pPr>
    <w:rPr>
      <w:sz w:val="18"/>
      <w:szCs w:val="18"/>
    </w:rPr>
  </w:style>
  <w:style w:type="paragraph" w:styleId="af">
    <w:name w:val="header"/>
    <w:basedOn w:val="a6"/>
    <w:link w:val="Char3"/>
    <w:uiPriority w:val="99"/>
    <w:qFormat/>
    <w:rsid w:val="00CF4D20"/>
    <w:pPr>
      <w:pBdr>
        <w:bottom w:val="single" w:sz="6" w:space="1" w:color="auto"/>
      </w:pBdr>
      <w:tabs>
        <w:tab w:val="center" w:pos="4153"/>
        <w:tab w:val="right" w:pos="8306"/>
      </w:tabs>
      <w:snapToGrid w:val="0"/>
      <w:jc w:val="center"/>
    </w:pPr>
    <w:rPr>
      <w:sz w:val="18"/>
      <w:szCs w:val="18"/>
    </w:rPr>
  </w:style>
  <w:style w:type="paragraph" w:styleId="af0">
    <w:name w:val="Body Text First Indent"/>
    <w:basedOn w:val="ab"/>
    <w:link w:val="Char4"/>
    <w:uiPriority w:val="99"/>
    <w:rsid w:val="00CF4D20"/>
    <w:pPr>
      <w:ind w:firstLineChars="100" w:firstLine="420"/>
    </w:pPr>
  </w:style>
  <w:style w:type="table" w:styleId="af1">
    <w:name w:val="Table Grid"/>
    <w:basedOn w:val="a8"/>
    <w:uiPriority w:val="99"/>
    <w:qFormat/>
    <w:rsid w:val="00CF4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7"/>
    <w:uiPriority w:val="99"/>
    <w:qFormat/>
    <w:rsid w:val="00CF4D20"/>
    <w:rPr>
      <w:rFonts w:cs="Times New Roman"/>
      <w:b/>
      <w:bCs/>
    </w:rPr>
  </w:style>
  <w:style w:type="character" w:styleId="af3">
    <w:name w:val="Hyperlink"/>
    <w:basedOn w:val="a7"/>
    <w:uiPriority w:val="99"/>
    <w:qFormat/>
    <w:rsid w:val="00CF4D20"/>
    <w:rPr>
      <w:rFonts w:cs="Times New Roman"/>
      <w:color w:val="0000FF"/>
      <w:u w:val="single"/>
    </w:rPr>
  </w:style>
  <w:style w:type="character" w:customStyle="1" w:styleId="1Char">
    <w:name w:val="标题 1 Char"/>
    <w:basedOn w:val="a7"/>
    <w:link w:val="1"/>
    <w:uiPriority w:val="99"/>
    <w:qFormat/>
    <w:locked/>
    <w:rsid w:val="00CF4D20"/>
    <w:rPr>
      <w:rFonts w:ascii="宋体" w:eastAsia="宋体" w:cs="宋体"/>
      <w:b/>
      <w:bCs/>
      <w:kern w:val="36"/>
      <w:sz w:val="48"/>
      <w:szCs w:val="48"/>
    </w:rPr>
  </w:style>
  <w:style w:type="character" w:customStyle="1" w:styleId="Char2">
    <w:name w:val="正文文本 Char2"/>
    <w:basedOn w:val="a7"/>
    <w:link w:val="ab"/>
    <w:uiPriority w:val="99"/>
    <w:qFormat/>
    <w:locked/>
    <w:rsid w:val="00CF4D20"/>
    <w:rPr>
      <w:rFonts w:cs="Times New Roman"/>
      <w:kern w:val="2"/>
      <w:sz w:val="24"/>
    </w:rPr>
  </w:style>
  <w:style w:type="character" w:customStyle="1" w:styleId="Char0">
    <w:name w:val="批注框文本 Char"/>
    <w:basedOn w:val="a7"/>
    <w:link w:val="ad"/>
    <w:uiPriority w:val="99"/>
    <w:qFormat/>
    <w:locked/>
    <w:rsid w:val="00CF4D20"/>
    <w:rPr>
      <w:rFonts w:cs="Times New Roman"/>
      <w:kern w:val="2"/>
      <w:sz w:val="18"/>
      <w:szCs w:val="18"/>
    </w:rPr>
  </w:style>
  <w:style w:type="character" w:customStyle="1" w:styleId="Char1">
    <w:name w:val="页脚 Char"/>
    <w:basedOn w:val="a7"/>
    <w:link w:val="ae"/>
    <w:uiPriority w:val="99"/>
    <w:qFormat/>
    <w:locked/>
    <w:rsid w:val="00CF4D20"/>
    <w:rPr>
      <w:rFonts w:cs="Times New Roman"/>
      <w:kern w:val="2"/>
      <w:sz w:val="18"/>
      <w:szCs w:val="18"/>
    </w:rPr>
  </w:style>
  <w:style w:type="character" w:customStyle="1" w:styleId="Char3">
    <w:name w:val="页眉 Char"/>
    <w:basedOn w:val="a7"/>
    <w:link w:val="af"/>
    <w:uiPriority w:val="99"/>
    <w:qFormat/>
    <w:locked/>
    <w:rsid w:val="00CF4D20"/>
    <w:rPr>
      <w:rFonts w:cs="Times New Roman"/>
      <w:kern w:val="2"/>
      <w:sz w:val="18"/>
      <w:szCs w:val="18"/>
    </w:rPr>
  </w:style>
  <w:style w:type="character" w:customStyle="1" w:styleId="Char4">
    <w:name w:val="正文首行缩进 Char"/>
    <w:basedOn w:val="Char2"/>
    <w:link w:val="af0"/>
    <w:uiPriority w:val="99"/>
    <w:qFormat/>
    <w:locked/>
    <w:rsid w:val="00CF4D20"/>
    <w:rPr>
      <w:szCs w:val="24"/>
    </w:rPr>
  </w:style>
  <w:style w:type="paragraph" w:styleId="af4">
    <w:name w:val="List Paragraph"/>
    <w:basedOn w:val="a6"/>
    <w:link w:val="Char5"/>
    <w:uiPriority w:val="99"/>
    <w:qFormat/>
    <w:rsid w:val="00CF4D20"/>
    <w:pPr>
      <w:ind w:firstLineChars="200" w:firstLine="420"/>
    </w:pPr>
  </w:style>
  <w:style w:type="character" w:customStyle="1" w:styleId="10">
    <w:name w:val="标题1"/>
    <w:basedOn w:val="a7"/>
    <w:uiPriority w:val="99"/>
    <w:qFormat/>
    <w:rsid w:val="00CF4D20"/>
    <w:rPr>
      <w:rFonts w:cs="Times New Roman"/>
    </w:rPr>
  </w:style>
  <w:style w:type="character" w:customStyle="1" w:styleId="Char5">
    <w:name w:val="列出段落 Char"/>
    <w:basedOn w:val="a7"/>
    <w:link w:val="af4"/>
    <w:uiPriority w:val="99"/>
    <w:qFormat/>
    <w:locked/>
    <w:rsid w:val="00CF4D20"/>
    <w:rPr>
      <w:rFonts w:cs="Times New Roman"/>
      <w:kern w:val="2"/>
      <w:sz w:val="24"/>
      <w:szCs w:val="24"/>
    </w:rPr>
  </w:style>
  <w:style w:type="character" w:customStyle="1" w:styleId="2">
    <w:name w:val="标题2"/>
    <w:basedOn w:val="a7"/>
    <w:uiPriority w:val="99"/>
    <w:qFormat/>
    <w:rsid w:val="00CF4D20"/>
    <w:rPr>
      <w:rFonts w:cs="Times New Roman"/>
    </w:rPr>
  </w:style>
  <w:style w:type="paragraph" w:customStyle="1" w:styleId="af5">
    <w:name w:val="段"/>
    <w:link w:val="Char6"/>
    <w:uiPriority w:val="99"/>
    <w:qFormat/>
    <w:rsid w:val="00CF4D20"/>
    <w:pPr>
      <w:autoSpaceDE w:val="0"/>
      <w:autoSpaceDN w:val="0"/>
      <w:ind w:firstLineChars="200" w:firstLine="200"/>
      <w:jc w:val="both"/>
    </w:pPr>
    <w:rPr>
      <w:rFonts w:ascii="宋体"/>
      <w:sz w:val="22"/>
      <w:szCs w:val="22"/>
    </w:rPr>
  </w:style>
  <w:style w:type="character" w:customStyle="1" w:styleId="Char6">
    <w:name w:val="段 Char"/>
    <w:link w:val="af5"/>
    <w:uiPriority w:val="99"/>
    <w:qFormat/>
    <w:locked/>
    <w:rsid w:val="00CF4D20"/>
    <w:rPr>
      <w:rFonts w:ascii="宋体"/>
      <w:sz w:val="22"/>
      <w:szCs w:val="22"/>
      <w:lang w:bidi="ar-SA"/>
    </w:rPr>
  </w:style>
  <w:style w:type="character" w:customStyle="1" w:styleId="Char10">
    <w:name w:val="正文文本 Char1"/>
    <w:basedOn w:val="a7"/>
    <w:uiPriority w:val="99"/>
    <w:qFormat/>
    <w:rsid w:val="00CF4D20"/>
    <w:rPr>
      <w:rFonts w:cs="Times New Roman"/>
      <w:kern w:val="2"/>
      <w:sz w:val="24"/>
      <w:szCs w:val="24"/>
    </w:rPr>
  </w:style>
  <w:style w:type="character" w:customStyle="1" w:styleId="Char7">
    <w:name w:val="正文表标题 Char"/>
    <w:link w:val="a"/>
    <w:uiPriority w:val="99"/>
    <w:qFormat/>
    <w:locked/>
    <w:rsid w:val="00CF4D20"/>
    <w:rPr>
      <w:rFonts w:ascii="黑体" w:eastAsia="黑体"/>
      <w:sz w:val="21"/>
      <w:lang w:val="en-US" w:eastAsia="zh-CN" w:bidi="ar-SA"/>
    </w:rPr>
  </w:style>
  <w:style w:type="paragraph" w:customStyle="1" w:styleId="a">
    <w:name w:val="正文表标题"/>
    <w:next w:val="af5"/>
    <w:link w:val="Char7"/>
    <w:uiPriority w:val="99"/>
    <w:qFormat/>
    <w:rsid w:val="00CF4D20"/>
    <w:pPr>
      <w:numPr>
        <w:numId w:val="1"/>
      </w:numPr>
      <w:jc w:val="center"/>
    </w:pPr>
    <w:rPr>
      <w:rFonts w:ascii="黑体" w:eastAsia="黑体"/>
      <w:sz w:val="21"/>
    </w:rPr>
  </w:style>
  <w:style w:type="paragraph" w:customStyle="1" w:styleId="a5">
    <w:name w:val="五级条标题"/>
    <w:basedOn w:val="a4"/>
    <w:next w:val="af5"/>
    <w:uiPriority w:val="99"/>
    <w:rsid w:val="00CF4D20"/>
    <w:pPr>
      <w:numPr>
        <w:ilvl w:val="6"/>
      </w:numPr>
      <w:outlineLvl w:val="6"/>
    </w:pPr>
  </w:style>
  <w:style w:type="paragraph" w:customStyle="1" w:styleId="a4">
    <w:name w:val="四级条标题"/>
    <w:basedOn w:val="a3"/>
    <w:next w:val="af5"/>
    <w:uiPriority w:val="99"/>
    <w:qFormat/>
    <w:rsid w:val="00CF4D20"/>
    <w:pPr>
      <w:numPr>
        <w:ilvl w:val="5"/>
      </w:numPr>
      <w:outlineLvl w:val="5"/>
    </w:pPr>
  </w:style>
  <w:style w:type="paragraph" w:customStyle="1" w:styleId="a3">
    <w:name w:val="三级条标题"/>
    <w:basedOn w:val="a2"/>
    <w:next w:val="af5"/>
    <w:uiPriority w:val="99"/>
    <w:qFormat/>
    <w:rsid w:val="00CF4D20"/>
    <w:pPr>
      <w:numPr>
        <w:ilvl w:val="4"/>
      </w:numPr>
      <w:ind w:left="0"/>
      <w:outlineLvl w:val="4"/>
    </w:pPr>
  </w:style>
  <w:style w:type="paragraph" w:customStyle="1" w:styleId="a2">
    <w:name w:val="二级条标题"/>
    <w:basedOn w:val="a1"/>
    <w:next w:val="af5"/>
    <w:uiPriority w:val="99"/>
    <w:qFormat/>
    <w:rsid w:val="00CF4D20"/>
    <w:pPr>
      <w:numPr>
        <w:ilvl w:val="3"/>
      </w:numPr>
      <w:outlineLvl w:val="3"/>
    </w:pPr>
  </w:style>
  <w:style w:type="paragraph" w:customStyle="1" w:styleId="a1">
    <w:name w:val="一级条标题"/>
    <w:next w:val="af5"/>
    <w:uiPriority w:val="99"/>
    <w:qFormat/>
    <w:rsid w:val="00CF4D20"/>
    <w:pPr>
      <w:numPr>
        <w:ilvl w:val="2"/>
        <w:numId w:val="2"/>
      </w:numPr>
      <w:outlineLvl w:val="2"/>
    </w:pPr>
    <w:rPr>
      <w:rFonts w:eastAsia="黑体"/>
      <w:sz w:val="21"/>
    </w:rPr>
  </w:style>
  <w:style w:type="paragraph" w:customStyle="1" w:styleId="a0">
    <w:name w:val="章标题"/>
    <w:next w:val="af5"/>
    <w:uiPriority w:val="99"/>
    <w:qFormat/>
    <w:rsid w:val="00CF4D20"/>
    <w:pPr>
      <w:numPr>
        <w:ilvl w:val="1"/>
        <w:numId w:val="2"/>
      </w:numPr>
      <w:spacing w:beforeLines="50" w:afterLines="50"/>
      <w:jc w:val="both"/>
      <w:outlineLvl w:val="1"/>
    </w:pPr>
    <w:rPr>
      <w:rFonts w:ascii="黑体" w:eastAsia="黑体"/>
      <w:sz w:val="21"/>
    </w:rPr>
  </w:style>
  <w:style w:type="character" w:customStyle="1" w:styleId="Char8">
    <w:name w:val="正文文本 Char"/>
    <w:uiPriority w:val="99"/>
    <w:qFormat/>
    <w:rsid w:val="00CF4D20"/>
    <w:rPr>
      <w:rFonts w:eastAsia="宋体"/>
      <w:kern w:val="2"/>
      <w:sz w:val="24"/>
      <w:lang w:val="en-US" w:eastAsia="zh-CN"/>
    </w:rPr>
  </w:style>
  <w:style w:type="paragraph" w:customStyle="1" w:styleId="font5">
    <w:name w:val="font5"/>
    <w:basedOn w:val="a6"/>
    <w:uiPriority w:val="99"/>
    <w:qFormat/>
    <w:rsid w:val="00CF4D20"/>
    <w:pPr>
      <w:widowControl/>
      <w:spacing w:before="100" w:beforeAutospacing="1" w:after="100" w:afterAutospacing="1"/>
      <w:jc w:val="left"/>
    </w:pPr>
    <w:rPr>
      <w:rFonts w:ascii="宋体" w:hAnsi="宋体"/>
      <w:kern w:val="0"/>
      <w:sz w:val="24"/>
    </w:rPr>
  </w:style>
  <w:style w:type="character" w:customStyle="1" w:styleId="Char">
    <w:name w:val="日期 Char"/>
    <w:basedOn w:val="a7"/>
    <w:link w:val="ac"/>
    <w:uiPriority w:val="99"/>
    <w:semiHidden/>
    <w:qFormat/>
    <w:locked/>
    <w:rsid w:val="00CF4D20"/>
    <w:rPr>
      <w:rFonts w:cs="Times New Roman"/>
      <w:sz w:val="24"/>
      <w:szCs w:val="24"/>
    </w:rPr>
  </w:style>
  <w:style w:type="character" w:customStyle="1" w:styleId="NormalCharacter">
    <w:name w:val="NormalCharacter"/>
    <w:uiPriority w:val="99"/>
    <w:qFormat/>
    <w:rsid w:val="00CF4D2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1392</Words>
  <Characters>7937</Characters>
  <Application>Microsoft Office Word</Application>
  <DocSecurity>0</DocSecurity>
  <Lines>66</Lines>
  <Paragraphs>18</Paragraphs>
  <ScaleCrop>false</ScaleCrop>
  <Company>china</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《有色金属工业测量设备A、B、C分类管理规范》</dc:title>
  <dc:creator>AutoBVT</dc:creator>
  <cp:lastModifiedBy>许建</cp:lastModifiedBy>
  <cp:revision>9</cp:revision>
  <cp:lastPrinted>2021-06-17T01:16:00Z</cp:lastPrinted>
  <dcterms:created xsi:type="dcterms:W3CDTF">2021-06-17T01:18:00Z</dcterms:created>
  <dcterms:modified xsi:type="dcterms:W3CDTF">2022-03-09T07:29:00Z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511138D7BC7B4DA99E6D55A857FECA46</vt:lpwstr>
  </property>
</Properties>
</file>