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E78" w:rsidRDefault="002A4E78">
      <w:pPr>
        <w:pStyle w:val="afff5"/>
      </w:pPr>
      <w:bookmarkStart w:id="0" w:name="SectionMark0"/>
    </w:p>
    <w:p w:rsidR="002A4E78" w:rsidRDefault="004E6E7A">
      <w:pPr>
        <w:pStyle w:val="afff5"/>
      </w:pPr>
      <w:r>
        <w:rPr>
          <w:noProof/>
        </w:rPr>
        <mc:AlternateContent>
          <mc:Choice Requires="wps">
            <w:drawing>
              <wp:anchor distT="0" distB="0" distL="114300" distR="114300" simplePos="0" relativeHeight="251662336" behindDoc="0" locked="1" layoutInCell="1" allowOverlap="1">
                <wp:simplePos x="0" y="0"/>
                <wp:positionH relativeFrom="margin">
                  <wp:posOffset>-207645</wp:posOffset>
                </wp:positionH>
                <wp:positionV relativeFrom="margin">
                  <wp:posOffset>2859405</wp:posOffset>
                </wp:positionV>
                <wp:extent cx="6386195" cy="4408170"/>
                <wp:effectExtent l="0" t="0" r="0" b="0"/>
                <wp:wrapNone/>
                <wp:docPr id="8"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195" cy="4408170"/>
                        </a:xfrm>
                        <a:prstGeom prst="rect">
                          <a:avLst/>
                        </a:prstGeom>
                        <a:solidFill>
                          <a:srgbClr val="FFFFFF"/>
                        </a:solidFill>
                        <a:ln>
                          <a:noFill/>
                        </a:ln>
                      </wps:spPr>
                      <wps:txbx>
                        <w:txbxContent>
                          <w:p w:rsidR="002A4E78" w:rsidRDefault="002A4E78">
                            <w:pPr>
                              <w:pStyle w:val="affff8"/>
                              <w:snapToGrid w:val="0"/>
                              <w:spacing w:before="0"/>
                              <w:jc w:val="both"/>
                              <w:rPr>
                                <w:rFonts w:ascii="宋体" w:hAnsi="宋体"/>
                                <w:sz w:val="48"/>
                                <w:szCs w:val="48"/>
                              </w:rPr>
                            </w:pPr>
                          </w:p>
                          <w:p w:rsidR="002A4E78" w:rsidRDefault="004E6E7A">
                            <w:pPr>
                              <w:pStyle w:val="afffd"/>
                              <w:spacing w:line="800" w:lineRule="exact"/>
                              <w:rPr>
                                <w:szCs w:val="22"/>
                              </w:rPr>
                            </w:pPr>
                            <w:r>
                              <w:rPr>
                                <w:rFonts w:hint="eastAsia"/>
                                <w:szCs w:val="22"/>
                              </w:rPr>
                              <w:t>氟化铝化学分析方法和物理性能测定方法</w:t>
                            </w:r>
                          </w:p>
                          <w:p w:rsidR="002A4E78" w:rsidRDefault="004E6E7A">
                            <w:pPr>
                              <w:pStyle w:val="afffd"/>
                              <w:spacing w:line="800" w:lineRule="exact"/>
                              <w:rPr>
                                <w:szCs w:val="22"/>
                              </w:rPr>
                            </w:pPr>
                            <w:r>
                              <w:rPr>
                                <w:rFonts w:hint="eastAsia"/>
                                <w:szCs w:val="22"/>
                              </w:rPr>
                              <w:t>第9部分：</w:t>
                            </w:r>
                            <w:r>
                              <w:rPr>
                                <w:rFonts w:hint="eastAsia"/>
                              </w:rPr>
                              <w:t>五氧化二磷</w:t>
                            </w:r>
                            <w:r>
                              <w:rPr>
                                <w:rFonts w:hint="eastAsia"/>
                                <w:szCs w:val="22"/>
                              </w:rPr>
                              <w:t>含量的测定</w:t>
                            </w:r>
                          </w:p>
                          <w:p w:rsidR="002A4E78" w:rsidRDefault="004E6E7A">
                            <w:pPr>
                              <w:pStyle w:val="afffd"/>
                              <w:spacing w:line="800" w:lineRule="exact"/>
                              <w:rPr>
                                <w:szCs w:val="22"/>
                              </w:rPr>
                            </w:pPr>
                            <w:proofErr w:type="gramStart"/>
                            <w:r>
                              <w:rPr>
                                <w:rFonts w:hint="eastAsia"/>
                                <w:szCs w:val="22"/>
                              </w:rPr>
                              <w:t>钼</w:t>
                            </w:r>
                            <w:proofErr w:type="gramEnd"/>
                            <w:r>
                              <w:rPr>
                                <w:rFonts w:hint="eastAsia"/>
                                <w:szCs w:val="22"/>
                              </w:rPr>
                              <w:t>蓝分光光度法</w:t>
                            </w:r>
                          </w:p>
                          <w:p w:rsidR="002A4E78" w:rsidRDefault="004E6E7A">
                            <w:pPr>
                              <w:pStyle w:val="affff8"/>
                              <w:spacing w:line="600" w:lineRule="exact"/>
                              <w:rPr>
                                <w:rFonts w:ascii="黑体" w:eastAsia="黑体" w:hAnsi="黑体"/>
                                <w:color w:val="000000" w:themeColor="text1"/>
                                <w:szCs w:val="22"/>
                              </w:rPr>
                            </w:pPr>
                            <w:r>
                              <w:rPr>
                                <w:rFonts w:ascii="黑体" w:eastAsia="黑体" w:hAnsi="黑体" w:hint="eastAsia"/>
                                <w:color w:val="000000" w:themeColor="text1"/>
                                <w:szCs w:val="22"/>
                              </w:rPr>
                              <w:t>C</w:t>
                            </w:r>
                            <w:r>
                              <w:rPr>
                                <w:rFonts w:ascii="黑体" w:eastAsia="黑体" w:hAnsi="黑体"/>
                                <w:color w:val="000000" w:themeColor="text1"/>
                                <w:szCs w:val="22"/>
                              </w:rPr>
                              <w:t>hemical</w:t>
                            </w:r>
                            <w:r>
                              <w:rPr>
                                <w:rFonts w:ascii="黑体" w:eastAsia="黑体" w:hAnsi="黑体" w:hint="eastAsia"/>
                                <w:color w:val="000000" w:themeColor="text1"/>
                                <w:szCs w:val="22"/>
                              </w:rPr>
                              <w:t xml:space="preserve"> analysis methods and </w:t>
                            </w:r>
                            <w:r>
                              <w:rPr>
                                <w:rFonts w:ascii="黑体" w:eastAsia="黑体" w:hAnsi="黑体"/>
                                <w:color w:val="000000" w:themeColor="text1"/>
                                <w:szCs w:val="22"/>
                              </w:rPr>
                              <w:t>physical</w:t>
                            </w:r>
                            <w:r>
                              <w:rPr>
                                <w:rFonts w:ascii="黑体" w:eastAsia="黑体" w:hAnsi="黑体" w:hint="eastAsia"/>
                                <w:color w:val="000000" w:themeColor="text1"/>
                                <w:szCs w:val="22"/>
                              </w:rPr>
                              <w:t xml:space="preserve"> </w:t>
                            </w:r>
                            <w:r>
                              <w:rPr>
                                <w:rFonts w:ascii="黑体" w:eastAsia="黑体" w:hAnsi="黑体"/>
                                <w:color w:val="000000" w:themeColor="text1"/>
                                <w:szCs w:val="22"/>
                              </w:rPr>
                              <w:t>properties</w:t>
                            </w:r>
                            <w:r>
                              <w:rPr>
                                <w:rFonts w:ascii="黑体" w:eastAsia="黑体" w:hAnsi="黑体" w:hint="eastAsia"/>
                                <w:color w:val="000000" w:themeColor="text1"/>
                                <w:szCs w:val="22"/>
                              </w:rPr>
                              <w:t xml:space="preserve"> </w:t>
                            </w:r>
                            <w:r>
                              <w:rPr>
                                <w:rFonts w:ascii="黑体" w:eastAsia="黑体" w:hAnsi="黑体"/>
                                <w:color w:val="000000" w:themeColor="text1"/>
                                <w:szCs w:val="22"/>
                              </w:rPr>
                              <w:t>of</w:t>
                            </w:r>
                            <w:r>
                              <w:rPr>
                                <w:rFonts w:ascii="黑体" w:eastAsia="黑体" w:hAnsi="黑体" w:hint="eastAsia"/>
                                <w:color w:val="000000" w:themeColor="text1"/>
                                <w:szCs w:val="22"/>
                              </w:rPr>
                              <w:t xml:space="preserve"> a</w:t>
                            </w:r>
                            <w:r>
                              <w:rPr>
                                <w:rFonts w:ascii="黑体" w:eastAsia="黑体" w:hAnsi="黑体"/>
                                <w:color w:val="000000" w:themeColor="text1"/>
                                <w:szCs w:val="22"/>
                              </w:rPr>
                              <w:t xml:space="preserve">luminum </w:t>
                            </w:r>
                            <w:r>
                              <w:rPr>
                                <w:rFonts w:ascii="黑体" w:eastAsia="黑体" w:hAnsi="黑体" w:hint="eastAsia"/>
                                <w:color w:val="000000" w:themeColor="text1"/>
                                <w:szCs w:val="22"/>
                              </w:rPr>
                              <w:t>fluoride-</w:t>
                            </w:r>
                          </w:p>
                          <w:p w:rsidR="002A4E78" w:rsidRDefault="004E6E7A">
                            <w:pPr>
                              <w:pStyle w:val="affff8"/>
                              <w:spacing w:line="600" w:lineRule="exact"/>
                              <w:rPr>
                                <w:rFonts w:ascii="黑体" w:eastAsia="黑体" w:hAnsi="黑体"/>
                                <w:color w:val="000000" w:themeColor="text1"/>
                                <w:szCs w:val="22"/>
                              </w:rPr>
                            </w:pPr>
                            <w:r>
                              <w:rPr>
                                <w:rFonts w:ascii="黑体" w:eastAsia="黑体" w:hAnsi="黑体" w:hint="eastAsia"/>
                                <w:color w:val="000000" w:themeColor="text1"/>
                                <w:szCs w:val="22"/>
                              </w:rPr>
                              <w:t>Part 9: Determination of</w:t>
                            </w:r>
                            <w:r>
                              <w:rPr>
                                <w:rFonts w:ascii="宋体" w:hAnsi="宋体" w:cs="宋体" w:hint="eastAsia"/>
                                <w:color w:val="000000" w:themeColor="text1"/>
                                <w:kern w:val="2"/>
                                <w:szCs w:val="28"/>
                                <w:shd w:val="clear" w:color="auto" w:fill="FFFFFF"/>
                              </w:rPr>
                              <w:t xml:space="preserve"> </w:t>
                            </w:r>
                            <w:r>
                              <w:rPr>
                                <w:rFonts w:ascii="黑体" w:eastAsia="黑体" w:hAnsi="黑体" w:cs="Arial" w:hint="eastAsia"/>
                                <w:color w:val="000000" w:themeColor="text1"/>
                                <w:kern w:val="2"/>
                                <w:szCs w:val="28"/>
                                <w:shd w:val="clear" w:color="auto" w:fill="FFFFFF"/>
                              </w:rPr>
                              <w:t>p</w:t>
                            </w:r>
                            <w:r>
                              <w:rPr>
                                <w:rFonts w:ascii="黑体" w:eastAsia="黑体" w:hAnsi="黑体" w:cs="Arial"/>
                                <w:color w:val="000000" w:themeColor="text1"/>
                                <w:kern w:val="2"/>
                                <w:szCs w:val="28"/>
                                <w:shd w:val="clear" w:color="auto" w:fill="FFFFFF"/>
                              </w:rPr>
                              <w:t xml:space="preserve">hosphorus </w:t>
                            </w:r>
                            <w:proofErr w:type="spellStart"/>
                            <w:r>
                              <w:rPr>
                                <w:rFonts w:ascii="黑体" w:eastAsia="黑体" w:hAnsi="黑体" w:cs="Arial" w:hint="eastAsia"/>
                                <w:color w:val="000000" w:themeColor="text1"/>
                                <w:kern w:val="2"/>
                                <w:szCs w:val="28"/>
                                <w:shd w:val="clear" w:color="auto" w:fill="FFFFFF"/>
                              </w:rPr>
                              <w:t>p</w:t>
                            </w:r>
                            <w:r>
                              <w:rPr>
                                <w:rFonts w:ascii="黑体" w:eastAsia="黑体" w:hAnsi="黑体" w:cs="Arial"/>
                                <w:color w:val="000000" w:themeColor="text1"/>
                                <w:kern w:val="2"/>
                                <w:szCs w:val="28"/>
                                <w:shd w:val="clear" w:color="auto" w:fill="FFFFFF"/>
                              </w:rPr>
                              <w:t>entoxide</w:t>
                            </w:r>
                            <w:proofErr w:type="spellEnd"/>
                            <w:r>
                              <w:rPr>
                                <w:rFonts w:ascii="黑体" w:eastAsia="黑体" w:hAnsi="黑体" w:cs="Arial" w:hint="eastAsia"/>
                                <w:color w:val="000000" w:themeColor="text1"/>
                                <w:kern w:val="2"/>
                                <w:szCs w:val="28"/>
                                <w:shd w:val="clear" w:color="auto" w:fill="FFFFFF"/>
                              </w:rPr>
                              <w:t xml:space="preserve"> </w:t>
                            </w:r>
                            <w:r>
                              <w:rPr>
                                <w:rFonts w:ascii="黑体" w:eastAsia="黑体" w:hAnsi="黑体"/>
                                <w:color w:val="000000" w:themeColor="text1"/>
                                <w:szCs w:val="22"/>
                              </w:rPr>
                              <w:t>content</w:t>
                            </w:r>
                            <w:r>
                              <w:rPr>
                                <w:rFonts w:ascii="黑体" w:eastAsia="黑体" w:hAnsi="黑体" w:hint="eastAsia"/>
                                <w:color w:val="000000" w:themeColor="text1"/>
                                <w:szCs w:val="22"/>
                              </w:rPr>
                              <w:t xml:space="preserve">- </w:t>
                            </w:r>
                          </w:p>
                          <w:p w:rsidR="002A4E78" w:rsidRDefault="004E6E7A">
                            <w:pPr>
                              <w:pStyle w:val="affff8"/>
                              <w:spacing w:line="600" w:lineRule="exact"/>
                              <w:rPr>
                                <w:rFonts w:ascii="黑体" w:eastAsia="黑体" w:hAnsi="黑体"/>
                                <w:color w:val="000000" w:themeColor="text1"/>
                                <w:szCs w:val="22"/>
                              </w:rPr>
                            </w:pPr>
                            <w:proofErr w:type="gramStart"/>
                            <w:r>
                              <w:rPr>
                                <w:rFonts w:ascii="黑体" w:eastAsia="黑体" w:hAnsi="黑体"/>
                                <w:color w:val="000000" w:themeColor="text1"/>
                                <w:szCs w:val="28"/>
                              </w:rPr>
                              <w:t>molybdenum</w:t>
                            </w:r>
                            <w:proofErr w:type="gramEnd"/>
                            <w:r>
                              <w:rPr>
                                <w:rFonts w:ascii="黑体" w:eastAsia="黑体" w:hAnsi="黑体" w:hint="eastAsia"/>
                                <w:color w:val="000000" w:themeColor="text1"/>
                                <w:szCs w:val="28"/>
                              </w:rPr>
                              <w:t xml:space="preserve"> </w:t>
                            </w:r>
                            <w:r>
                              <w:rPr>
                                <w:rFonts w:ascii="黑体" w:eastAsia="黑体" w:hAnsi="黑体"/>
                                <w:color w:val="000000" w:themeColor="text1"/>
                                <w:szCs w:val="28"/>
                              </w:rPr>
                              <w:t>blue</w:t>
                            </w:r>
                            <w:r>
                              <w:rPr>
                                <w:rFonts w:ascii="黑体" w:eastAsia="黑体" w:hAnsi="黑体" w:hint="eastAsia"/>
                                <w:color w:val="000000" w:themeColor="text1"/>
                                <w:szCs w:val="28"/>
                              </w:rPr>
                              <w:t xml:space="preserve"> </w:t>
                            </w:r>
                            <w:r>
                              <w:rPr>
                                <w:rFonts w:ascii="黑体" w:eastAsia="黑体" w:hAnsi="黑体"/>
                                <w:color w:val="000000" w:themeColor="text1"/>
                                <w:szCs w:val="28"/>
                              </w:rPr>
                              <w:t>photometric</w:t>
                            </w:r>
                            <w:r>
                              <w:rPr>
                                <w:color w:val="000000" w:themeColor="text1"/>
                              </w:rPr>
                              <w:t xml:space="preserve"> </w:t>
                            </w:r>
                            <w:r>
                              <w:rPr>
                                <w:rFonts w:ascii="黑体" w:eastAsia="黑体" w:hAnsi="黑体"/>
                                <w:color w:val="000000" w:themeColor="text1"/>
                                <w:szCs w:val="28"/>
                              </w:rPr>
                              <w:t>method</w:t>
                            </w:r>
                          </w:p>
                          <w:p w:rsidR="002A4E78" w:rsidRDefault="00930CC3">
                            <w:pPr>
                              <w:pStyle w:val="affff8"/>
                              <w:spacing w:before="0" w:line="600" w:lineRule="exact"/>
                              <w:rPr>
                                <w:rFonts w:ascii="黑体" w:eastAsia="黑体" w:hAnsi="黑体"/>
                              </w:rPr>
                            </w:pPr>
                            <w:r>
                              <w:rPr>
                                <w:rFonts w:ascii="黑体" w:eastAsia="黑体" w:hAnsi="黑体" w:hint="eastAsia"/>
                              </w:rPr>
                              <w:t>（预</w:t>
                            </w:r>
                            <w:r w:rsidR="004E6E7A">
                              <w:rPr>
                                <w:rFonts w:ascii="黑体" w:eastAsia="黑体" w:hAnsi="黑体" w:hint="eastAsia"/>
                              </w:rPr>
                              <w:t>审稿）</w:t>
                            </w:r>
                          </w:p>
                          <w:p w:rsidR="002A4E78" w:rsidRDefault="002A4E78">
                            <w:pPr>
                              <w:pStyle w:val="affff6"/>
                            </w:pPr>
                          </w:p>
                          <w:p w:rsidR="002A4E78" w:rsidRDefault="002A4E78">
                            <w:pPr>
                              <w:pStyle w:val="affff6"/>
                            </w:pPr>
                          </w:p>
                          <w:p w:rsidR="002A4E78" w:rsidRDefault="002A4E78">
                            <w:pPr>
                              <w:pStyle w:val="affff6"/>
                            </w:pPr>
                          </w:p>
                          <w:p w:rsidR="002A4E78" w:rsidRDefault="002A4E78">
                            <w:pPr>
                              <w:pStyle w:val="affff6"/>
                            </w:pPr>
                          </w:p>
                          <w:p w:rsidR="002A4E78" w:rsidRDefault="002A4E78">
                            <w:pPr>
                              <w:pStyle w:val="affff6"/>
                            </w:pPr>
                          </w:p>
                          <w:p w:rsidR="002A4E78" w:rsidRDefault="002A4E78">
                            <w:pPr>
                              <w:pStyle w:val="affff6"/>
                            </w:pPr>
                          </w:p>
                          <w:p w:rsidR="002A4E78" w:rsidRDefault="002A4E78">
                            <w:pPr>
                              <w:pStyle w:val="affff6"/>
                            </w:pPr>
                          </w:p>
                          <w:p w:rsidR="002A4E78" w:rsidRDefault="002A4E78">
                            <w:pPr>
                              <w:pStyle w:val="affff6"/>
                            </w:pPr>
                          </w:p>
                          <w:p w:rsidR="002A4E78" w:rsidRDefault="002A4E78">
                            <w:pPr>
                              <w:pStyle w:val="affff6"/>
                            </w:pPr>
                          </w:p>
                          <w:p w:rsidR="002A4E78" w:rsidRDefault="002A4E78">
                            <w:pPr>
                              <w:pStyle w:val="affff6"/>
                            </w:pPr>
                          </w:p>
                          <w:p w:rsidR="002A4E78" w:rsidRDefault="002A4E78">
                            <w:pPr>
                              <w:pStyle w:val="affff6"/>
                            </w:pPr>
                          </w:p>
                          <w:p w:rsidR="002A4E78" w:rsidRDefault="002A4E78">
                            <w:pPr>
                              <w:pStyle w:val="affff6"/>
                            </w:pPr>
                          </w:p>
                          <w:p w:rsidR="002A4E78" w:rsidRDefault="002A4E78">
                            <w:pPr>
                              <w:pStyle w:val="affff6"/>
                            </w:pPr>
                          </w:p>
                          <w:p w:rsidR="002A4E78" w:rsidRDefault="002A4E78">
                            <w:pPr>
                              <w:pStyle w:val="affff6"/>
                            </w:pPr>
                          </w:p>
                          <w:p w:rsidR="002A4E78" w:rsidRDefault="002A4E78">
                            <w:pPr>
                              <w:pStyle w:val="affff6"/>
                            </w:pPr>
                          </w:p>
                          <w:p w:rsidR="002A4E78" w:rsidRDefault="002A4E78">
                            <w:pPr>
                              <w:pStyle w:val="affff6"/>
                            </w:pPr>
                          </w:p>
                          <w:p w:rsidR="002A4E78" w:rsidRDefault="002A4E78">
                            <w:pPr>
                              <w:pStyle w:val="affff6"/>
                            </w:pPr>
                          </w:p>
                          <w:p w:rsidR="002A4E78" w:rsidRDefault="002A4E78">
                            <w:pPr>
                              <w:pStyle w:val="affff6"/>
                            </w:pPr>
                          </w:p>
                          <w:p w:rsidR="002A4E78" w:rsidRDefault="002A4E78">
                            <w:pPr>
                              <w:pStyle w:val="affff6"/>
                            </w:pPr>
                          </w:p>
                          <w:p w:rsidR="002A4E78" w:rsidRDefault="002A4E78">
                            <w:pPr>
                              <w:pStyle w:val="affff6"/>
                            </w:pP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fmFrame4" o:spid="_x0000_s1026" type="#_x0000_t202" style="position:absolute;left:0;text-align:left;margin-left:-16.35pt;margin-top:225.15pt;width:502.85pt;height:347.1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Euh/QEAAN4DAAAOAAAAZHJzL2Uyb0RvYy54bWysU9uO0zAQfUfiHyy/07RLKSVqulq6KkJa&#10;LtLCBziOnVjEHjN2m5SvZ+y0ZbW8IfJgje2Z4znnTDa3o+3ZUWEw4Cq+mM05U05CY1xb8e/f9q/W&#10;nIUoXCN6cKriJxX47fbli83gS3UDHfSNQkYgLpSDr3gXoy+LIshOWRFm4JWjSw1oRaQttkWDYiB0&#10;2xc38/mqGAAbjyBVCHR6P13ybcbXWsn4ReugIusrTr3FvGJe67QW240oWxS+M/LchviHLqwwjh69&#10;Qt2LKNgBzV9Q1kiEADrOJNgCtDZSZQ7EZjF/xuaxE15lLiRO8FeZwv+DlZ+PX5GZpuJklBOWLNJ2&#10;jxQskzaDDyWlPHpKiuN7GMnjzDP4B5A/AnOw64Rr1R0iDJ0SDfW2SJXFk9IJJySQevgEDT0iDhEy&#10;0KjRJuFICkbo5NHp6osaI5N0uHq9Xi3eveFM0t1yOV8v3mbnClFeyj2G+EGBZSmoOJLxGV4cH0JM&#10;7YjykpJeC9CbZm/6Pm+wrXc9sqOgIdnnLzN4lta7lOwglU2I6STzTNQmknGsx7NuNTQnYowwDR39&#10;JBR0gL84G2jgKh5+HgQqzvqPjlRL03kJ8BLUl0A4SaUVj5xN4S5OU3zwaNqOkCdfHNyRstpkzsmC&#10;qYtznzREWYrzwKcpfbrPWX9+y+1vAAAA//8DAFBLAwQUAAYACAAAACEA7y4IP+IAAAAMAQAADwAA&#10;AGRycy9kb3ducmV2LnhtbEyPy07DMBBF90j8gzVIbFDrNElfIU4FLd3BoqXq2o1NEhGPI9tp0r9n&#10;WMFyNEf3nptvRtOyq3a+sShgNo2AaSytarAScPrcT1bAfJCoZGtRC7hpD5vi/i6XmbIDHvT1GCpG&#10;IegzKaAOocs492WtjfRT22mk35d1RgY6XcWVkwOFm5bHUbTgRjZIDbXs9LbW5fexNwIWO9cPB9w+&#10;7U5v7/Kjq+Lz6+0sxOPD+PIMLOgx/MHwq0/qUJDTxfaoPGsFTJJ4SaiAdB4lwIhYLxNadyF0lqZz&#10;4EXO/48ofgAAAP//AwBQSwECLQAUAAYACAAAACEAtoM4kv4AAADhAQAAEwAAAAAAAAAAAAAAAAAA&#10;AAAAW0NvbnRlbnRfVHlwZXNdLnhtbFBLAQItABQABgAIAAAAIQA4/SH/1gAAAJQBAAALAAAAAAAA&#10;AAAAAAAAAC8BAABfcmVscy8ucmVsc1BLAQItABQABgAIAAAAIQBMxEuh/QEAAN4DAAAOAAAAAAAA&#10;AAAAAAAAAC4CAABkcnMvZTJvRG9jLnhtbFBLAQItABQABgAIAAAAIQDvLgg/4gAAAAwBAAAPAAAA&#10;AAAAAAAAAAAAAFcEAABkcnMvZG93bnJldi54bWxQSwUGAAAAAAQABADzAAAAZgUAAAAA&#10;" stroked="f">
                <v:textbox inset="0,0,0,0">
                  <w:txbxContent>
                    <w:p w:rsidR="002A4E78" w:rsidRDefault="002A4E78">
                      <w:pPr>
                        <w:pStyle w:val="affff8"/>
                        <w:snapToGrid w:val="0"/>
                        <w:spacing w:before="0"/>
                        <w:jc w:val="both"/>
                        <w:rPr>
                          <w:rFonts w:ascii="宋体" w:hAnsi="宋体"/>
                          <w:sz w:val="48"/>
                          <w:szCs w:val="48"/>
                        </w:rPr>
                      </w:pPr>
                    </w:p>
                    <w:p w:rsidR="002A4E78" w:rsidRDefault="004E6E7A">
                      <w:pPr>
                        <w:pStyle w:val="afffd"/>
                        <w:spacing w:line="800" w:lineRule="exact"/>
                        <w:rPr>
                          <w:szCs w:val="22"/>
                        </w:rPr>
                      </w:pPr>
                      <w:r>
                        <w:rPr>
                          <w:rFonts w:hint="eastAsia"/>
                          <w:szCs w:val="22"/>
                        </w:rPr>
                        <w:t>氟化铝化学分析方法和物理性能测定方法</w:t>
                      </w:r>
                    </w:p>
                    <w:p w:rsidR="002A4E78" w:rsidRDefault="004E6E7A">
                      <w:pPr>
                        <w:pStyle w:val="afffd"/>
                        <w:spacing w:line="800" w:lineRule="exact"/>
                        <w:rPr>
                          <w:szCs w:val="22"/>
                        </w:rPr>
                      </w:pPr>
                      <w:r>
                        <w:rPr>
                          <w:rFonts w:hint="eastAsia"/>
                          <w:szCs w:val="22"/>
                        </w:rPr>
                        <w:t>第</w:t>
                      </w:r>
                      <w:r>
                        <w:rPr>
                          <w:rFonts w:hint="eastAsia"/>
                          <w:szCs w:val="22"/>
                        </w:rPr>
                        <w:t>9</w:t>
                      </w:r>
                      <w:r>
                        <w:rPr>
                          <w:rFonts w:hint="eastAsia"/>
                          <w:szCs w:val="22"/>
                        </w:rPr>
                        <w:t>部分：</w:t>
                      </w:r>
                      <w:r>
                        <w:rPr>
                          <w:rFonts w:hint="eastAsia"/>
                        </w:rPr>
                        <w:t>五氧化二磷</w:t>
                      </w:r>
                      <w:r>
                        <w:rPr>
                          <w:rFonts w:hint="eastAsia"/>
                          <w:szCs w:val="22"/>
                        </w:rPr>
                        <w:t>含量的测定</w:t>
                      </w:r>
                    </w:p>
                    <w:p w:rsidR="002A4E78" w:rsidRDefault="004E6E7A">
                      <w:pPr>
                        <w:pStyle w:val="afffd"/>
                        <w:spacing w:line="800" w:lineRule="exact"/>
                        <w:rPr>
                          <w:szCs w:val="22"/>
                        </w:rPr>
                      </w:pPr>
                      <w:proofErr w:type="gramStart"/>
                      <w:r>
                        <w:rPr>
                          <w:rFonts w:hint="eastAsia"/>
                          <w:szCs w:val="22"/>
                        </w:rPr>
                        <w:t>钼</w:t>
                      </w:r>
                      <w:proofErr w:type="gramEnd"/>
                      <w:r>
                        <w:rPr>
                          <w:rFonts w:hint="eastAsia"/>
                          <w:szCs w:val="22"/>
                        </w:rPr>
                        <w:t>蓝分光光度法</w:t>
                      </w:r>
                    </w:p>
                    <w:p w:rsidR="002A4E78" w:rsidRDefault="004E6E7A">
                      <w:pPr>
                        <w:pStyle w:val="affff8"/>
                        <w:spacing w:line="600" w:lineRule="exact"/>
                        <w:rPr>
                          <w:rFonts w:ascii="黑体" w:eastAsia="黑体" w:hAnsi="黑体"/>
                          <w:color w:val="000000" w:themeColor="text1"/>
                          <w:szCs w:val="22"/>
                        </w:rPr>
                      </w:pPr>
                      <w:r>
                        <w:rPr>
                          <w:rFonts w:ascii="黑体" w:eastAsia="黑体" w:hAnsi="黑体" w:hint="eastAsia"/>
                          <w:color w:val="000000" w:themeColor="text1"/>
                          <w:szCs w:val="22"/>
                        </w:rPr>
                        <w:t>C</w:t>
                      </w:r>
                      <w:r>
                        <w:rPr>
                          <w:rFonts w:ascii="黑体" w:eastAsia="黑体" w:hAnsi="黑体"/>
                          <w:color w:val="000000" w:themeColor="text1"/>
                          <w:szCs w:val="22"/>
                        </w:rPr>
                        <w:t>hemical</w:t>
                      </w:r>
                      <w:r>
                        <w:rPr>
                          <w:rFonts w:ascii="黑体" w:eastAsia="黑体" w:hAnsi="黑体" w:hint="eastAsia"/>
                          <w:color w:val="000000" w:themeColor="text1"/>
                          <w:szCs w:val="22"/>
                        </w:rPr>
                        <w:t xml:space="preserve"> analysis methods and </w:t>
                      </w:r>
                      <w:r>
                        <w:rPr>
                          <w:rFonts w:ascii="黑体" w:eastAsia="黑体" w:hAnsi="黑体"/>
                          <w:color w:val="000000" w:themeColor="text1"/>
                          <w:szCs w:val="22"/>
                        </w:rPr>
                        <w:t>physical</w:t>
                      </w:r>
                      <w:r>
                        <w:rPr>
                          <w:rFonts w:ascii="黑体" w:eastAsia="黑体" w:hAnsi="黑体" w:hint="eastAsia"/>
                          <w:color w:val="000000" w:themeColor="text1"/>
                          <w:szCs w:val="22"/>
                        </w:rPr>
                        <w:t xml:space="preserve"> </w:t>
                      </w:r>
                      <w:r>
                        <w:rPr>
                          <w:rFonts w:ascii="黑体" w:eastAsia="黑体" w:hAnsi="黑体"/>
                          <w:color w:val="000000" w:themeColor="text1"/>
                          <w:szCs w:val="22"/>
                        </w:rPr>
                        <w:t>properties</w:t>
                      </w:r>
                      <w:r>
                        <w:rPr>
                          <w:rFonts w:ascii="黑体" w:eastAsia="黑体" w:hAnsi="黑体" w:hint="eastAsia"/>
                          <w:color w:val="000000" w:themeColor="text1"/>
                          <w:szCs w:val="22"/>
                        </w:rPr>
                        <w:t xml:space="preserve"> </w:t>
                      </w:r>
                      <w:r>
                        <w:rPr>
                          <w:rFonts w:ascii="黑体" w:eastAsia="黑体" w:hAnsi="黑体"/>
                          <w:color w:val="000000" w:themeColor="text1"/>
                          <w:szCs w:val="22"/>
                        </w:rPr>
                        <w:t>of</w:t>
                      </w:r>
                      <w:r>
                        <w:rPr>
                          <w:rFonts w:ascii="黑体" w:eastAsia="黑体" w:hAnsi="黑体" w:hint="eastAsia"/>
                          <w:color w:val="000000" w:themeColor="text1"/>
                          <w:szCs w:val="22"/>
                        </w:rPr>
                        <w:t xml:space="preserve"> a</w:t>
                      </w:r>
                      <w:r>
                        <w:rPr>
                          <w:rFonts w:ascii="黑体" w:eastAsia="黑体" w:hAnsi="黑体"/>
                          <w:color w:val="000000" w:themeColor="text1"/>
                          <w:szCs w:val="22"/>
                        </w:rPr>
                        <w:t xml:space="preserve">luminum </w:t>
                      </w:r>
                      <w:r>
                        <w:rPr>
                          <w:rFonts w:ascii="黑体" w:eastAsia="黑体" w:hAnsi="黑体" w:hint="eastAsia"/>
                          <w:color w:val="000000" w:themeColor="text1"/>
                          <w:szCs w:val="22"/>
                        </w:rPr>
                        <w:t>fluoride-</w:t>
                      </w:r>
                    </w:p>
                    <w:p w:rsidR="002A4E78" w:rsidRDefault="004E6E7A">
                      <w:pPr>
                        <w:pStyle w:val="affff8"/>
                        <w:spacing w:line="600" w:lineRule="exact"/>
                        <w:rPr>
                          <w:rFonts w:ascii="黑体" w:eastAsia="黑体" w:hAnsi="黑体"/>
                          <w:color w:val="000000" w:themeColor="text1"/>
                          <w:szCs w:val="22"/>
                        </w:rPr>
                      </w:pPr>
                      <w:r>
                        <w:rPr>
                          <w:rFonts w:ascii="黑体" w:eastAsia="黑体" w:hAnsi="黑体" w:hint="eastAsia"/>
                          <w:color w:val="000000" w:themeColor="text1"/>
                          <w:szCs w:val="22"/>
                        </w:rPr>
                        <w:t>Part 9: Determination of</w:t>
                      </w:r>
                      <w:r>
                        <w:rPr>
                          <w:rFonts w:ascii="宋体" w:hAnsi="宋体" w:cs="宋体" w:hint="eastAsia"/>
                          <w:color w:val="000000" w:themeColor="text1"/>
                          <w:kern w:val="2"/>
                          <w:szCs w:val="28"/>
                          <w:shd w:val="clear" w:color="auto" w:fill="FFFFFF"/>
                        </w:rPr>
                        <w:t xml:space="preserve"> </w:t>
                      </w:r>
                      <w:r>
                        <w:rPr>
                          <w:rFonts w:ascii="黑体" w:eastAsia="黑体" w:hAnsi="黑体" w:cs="Arial" w:hint="eastAsia"/>
                          <w:color w:val="000000" w:themeColor="text1"/>
                          <w:kern w:val="2"/>
                          <w:szCs w:val="28"/>
                          <w:shd w:val="clear" w:color="auto" w:fill="FFFFFF"/>
                        </w:rPr>
                        <w:t>p</w:t>
                      </w:r>
                      <w:r>
                        <w:rPr>
                          <w:rFonts w:ascii="黑体" w:eastAsia="黑体" w:hAnsi="黑体" w:cs="Arial"/>
                          <w:color w:val="000000" w:themeColor="text1"/>
                          <w:kern w:val="2"/>
                          <w:szCs w:val="28"/>
                          <w:shd w:val="clear" w:color="auto" w:fill="FFFFFF"/>
                        </w:rPr>
                        <w:t xml:space="preserve">hosphorus </w:t>
                      </w:r>
                      <w:proofErr w:type="spellStart"/>
                      <w:r>
                        <w:rPr>
                          <w:rFonts w:ascii="黑体" w:eastAsia="黑体" w:hAnsi="黑体" w:cs="Arial" w:hint="eastAsia"/>
                          <w:color w:val="000000" w:themeColor="text1"/>
                          <w:kern w:val="2"/>
                          <w:szCs w:val="28"/>
                          <w:shd w:val="clear" w:color="auto" w:fill="FFFFFF"/>
                        </w:rPr>
                        <w:t>p</w:t>
                      </w:r>
                      <w:r>
                        <w:rPr>
                          <w:rFonts w:ascii="黑体" w:eastAsia="黑体" w:hAnsi="黑体" w:cs="Arial"/>
                          <w:color w:val="000000" w:themeColor="text1"/>
                          <w:kern w:val="2"/>
                          <w:szCs w:val="28"/>
                          <w:shd w:val="clear" w:color="auto" w:fill="FFFFFF"/>
                        </w:rPr>
                        <w:t>entoxide</w:t>
                      </w:r>
                      <w:proofErr w:type="spellEnd"/>
                      <w:r>
                        <w:rPr>
                          <w:rFonts w:ascii="黑体" w:eastAsia="黑体" w:hAnsi="黑体" w:cs="Arial" w:hint="eastAsia"/>
                          <w:color w:val="000000" w:themeColor="text1"/>
                          <w:kern w:val="2"/>
                          <w:szCs w:val="28"/>
                          <w:shd w:val="clear" w:color="auto" w:fill="FFFFFF"/>
                        </w:rPr>
                        <w:t xml:space="preserve"> </w:t>
                      </w:r>
                      <w:r>
                        <w:rPr>
                          <w:rFonts w:ascii="黑体" w:eastAsia="黑体" w:hAnsi="黑体"/>
                          <w:color w:val="000000" w:themeColor="text1"/>
                          <w:szCs w:val="22"/>
                        </w:rPr>
                        <w:t>content</w:t>
                      </w:r>
                      <w:r>
                        <w:rPr>
                          <w:rFonts w:ascii="黑体" w:eastAsia="黑体" w:hAnsi="黑体" w:hint="eastAsia"/>
                          <w:color w:val="000000" w:themeColor="text1"/>
                          <w:szCs w:val="22"/>
                        </w:rPr>
                        <w:t xml:space="preserve">- </w:t>
                      </w:r>
                    </w:p>
                    <w:p w:rsidR="002A4E78" w:rsidRDefault="004E6E7A">
                      <w:pPr>
                        <w:pStyle w:val="affff8"/>
                        <w:spacing w:line="600" w:lineRule="exact"/>
                        <w:rPr>
                          <w:rFonts w:ascii="黑体" w:eastAsia="黑体" w:hAnsi="黑体"/>
                          <w:color w:val="000000" w:themeColor="text1"/>
                          <w:szCs w:val="22"/>
                        </w:rPr>
                      </w:pPr>
                      <w:proofErr w:type="gramStart"/>
                      <w:r>
                        <w:rPr>
                          <w:rFonts w:ascii="黑体" w:eastAsia="黑体" w:hAnsi="黑体"/>
                          <w:color w:val="000000" w:themeColor="text1"/>
                          <w:szCs w:val="28"/>
                        </w:rPr>
                        <w:t>molybdenum</w:t>
                      </w:r>
                      <w:proofErr w:type="gramEnd"/>
                      <w:r>
                        <w:rPr>
                          <w:rFonts w:ascii="黑体" w:eastAsia="黑体" w:hAnsi="黑体" w:hint="eastAsia"/>
                          <w:color w:val="000000" w:themeColor="text1"/>
                          <w:szCs w:val="28"/>
                        </w:rPr>
                        <w:t xml:space="preserve"> </w:t>
                      </w:r>
                      <w:r>
                        <w:rPr>
                          <w:rFonts w:ascii="黑体" w:eastAsia="黑体" w:hAnsi="黑体"/>
                          <w:color w:val="000000" w:themeColor="text1"/>
                          <w:szCs w:val="28"/>
                        </w:rPr>
                        <w:t>blue</w:t>
                      </w:r>
                      <w:r>
                        <w:rPr>
                          <w:rFonts w:ascii="黑体" w:eastAsia="黑体" w:hAnsi="黑体" w:hint="eastAsia"/>
                          <w:color w:val="000000" w:themeColor="text1"/>
                          <w:szCs w:val="28"/>
                        </w:rPr>
                        <w:t xml:space="preserve"> </w:t>
                      </w:r>
                      <w:r>
                        <w:rPr>
                          <w:rFonts w:ascii="黑体" w:eastAsia="黑体" w:hAnsi="黑体"/>
                          <w:color w:val="000000" w:themeColor="text1"/>
                          <w:szCs w:val="28"/>
                        </w:rPr>
                        <w:t>photometric</w:t>
                      </w:r>
                      <w:r>
                        <w:rPr>
                          <w:color w:val="000000" w:themeColor="text1"/>
                        </w:rPr>
                        <w:t xml:space="preserve"> </w:t>
                      </w:r>
                      <w:r>
                        <w:rPr>
                          <w:rFonts w:ascii="黑体" w:eastAsia="黑体" w:hAnsi="黑体"/>
                          <w:color w:val="000000" w:themeColor="text1"/>
                          <w:szCs w:val="28"/>
                        </w:rPr>
                        <w:t>method</w:t>
                      </w:r>
                    </w:p>
                    <w:p w:rsidR="002A4E78" w:rsidRDefault="00930CC3">
                      <w:pPr>
                        <w:pStyle w:val="affff8"/>
                        <w:spacing w:before="0" w:line="600" w:lineRule="exact"/>
                        <w:rPr>
                          <w:rFonts w:ascii="黑体" w:eastAsia="黑体" w:hAnsi="黑体"/>
                        </w:rPr>
                      </w:pPr>
                      <w:r>
                        <w:rPr>
                          <w:rFonts w:ascii="黑体" w:eastAsia="黑体" w:hAnsi="黑体" w:hint="eastAsia"/>
                        </w:rPr>
                        <w:t>（预</w:t>
                      </w:r>
                      <w:r w:rsidR="004E6E7A">
                        <w:rPr>
                          <w:rFonts w:ascii="黑体" w:eastAsia="黑体" w:hAnsi="黑体" w:hint="eastAsia"/>
                        </w:rPr>
                        <w:t>审稿）</w:t>
                      </w:r>
                    </w:p>
                    <w:p w:rsidR="002A4E78" w:rsidRDefault="002A4E78">
                      <w:pPr>
                        <w:pStyle w:val="affff6"/>
                      </w:pPr>
                    </w:p>
                    <w:p w:rsidR="002A4E78" w:rsidRDefault="002A4E78">
                      <w:pPr>
                        <w:pStyle w:val="affff6"/>
                      </w:pPr>
                    </w:p>
                    <w:p w:rsidR="002A4E78" w:rsidRDefault="002A4E78">
                      <w:pPr>
                        <w:pStyle w:val="affff6"/>
                      </w:pPr>
                    </w:p>
                    <w:p w:rsidR="002A4E78" w:rsidRDefault="002A4E78">
                      <w:pPr>
                        <w:pStyle w:val="affff6"/>
                      </w:pPr>
                    </w:p>
                    <w:p w:rsidR="002A4E78" w:rsidRDefault="002A4E78">
                      <w:pPr>
                        <w:pStyle w:val="affff6"/>
                      </w:pPr>
                    </w:p>
                    <w:p w:rsidR="002A4E78" w:rsidRDefault="002A4E78">
                      <w:pPr>
                        <w:pStyle w:val="affff6"/>
                      </w:pPr>
                    </w:p>
                    <w:p w:rsidR="002A4E78" w:rsidRDefault="002A4E78">
                      <w:pPr>
                        <w:pStyle w:val="affff6"/>
                      </w:pPr>
                    </w:p>
                    <w:p w:rsidR="002A4E78" w:rsidRDefault="002A4E78">
                      <w:pPr>
                        <w:pStyle w:val="affff6"/>
                      </w:pPr>
                    </w:p>
                    <w:p w:rsidR="002A4E78" w:rsidRDefault="002A4E78">
                      <w:pPr>
                        <w:pStyle w:val="affff6"/>
                      </w:pPr>
                    </w:p>
                    <w:p w:rsidR="002A4E78" w:rsidRDefault="002A4E78">
                      <w:pPr>
                        <w:pStyle w:val="affff6"/>
                      </w:pPr>
                    </w:p>
                    <w:p w:rsidR="002A4E78" w:rsidRDefault="002A4E78">
                      <w:pPr>
                        <w:pStyle w:val="affff6"/>
                      </w:pPr>
                    </w:p>
                    <w:p w:rsidR="002A4E78" w:rsidRDefault="002A4E78">
                      <w:pPr>
                        <w:pStyle w:val="affff6"/>
                      </w:pPr>
                    </w:p>
                    <w:p w:rsidR="002A4E78" w:rsidRDefault="002A4E78">
                      <w:pPr>
                        <w:pStyle w:val="affff6"/>
                      </w:pPr>
                    </w:p>
                    <w:p w:rsidR="002A4E78" w:rsidRDefault="002A4E78">
                      <w:pPr>
                        <w:pStyle w:val="affff6"/>
                      </w:pPr>
                    </w:p>
                    <w:p w:rsidR="002A4E78" w:rsidRDefault="002A4E78">
                      <w:pPr>
                        <w:pStyle w:val="affff6"/>
                      </w:pPr>
                    </w:p>
                    <w:p w:rsidR="002A4E78" w:rsidRDefault="002A4E78">
                      <w:pPr>
                        <w:pStyle w:val="affff6"/>
                      </w:pPr>
                    </w:p>
                    <w:p w:rsidR="002A4E78" w:rsidRDefault="002A4E78">
                      <w:pPr>
                        <w:pStyle w:val="affff6"/>
                      </w:pPr>
                    </w:p>
                    <w:p w:rsidR="002A4E78" w:rsidRDefault="002A4E78">
                      <w:pPr>
                        <w:pStyle w:val="affff6"/>
                      </w:pPr>
                    </w:p>
                    <w:p w:rsidR="002A4E78" w:rsidRDefault="002A4E78">
                      <w:pPr>
                        <w:pStyle w:val="affff6"/>
                      </w:pPr>
                    </w:p>
                    <w:p w:rsidR="002A4E78" w:rsidRDefault="002A4E78">
                      <w:pPr>
                        <w:pStyle w:val="affff6"/>
                      </w:pPr>
                    </w:p>
                  </w:txbxContent>
                </v:textbox>
                <w10:wrap anchorx="margin" anchory="margin"/>
                <w10:anchorlock/>
              </v:shape>
            </w:pict>
          </mc:Fallback>
        </mc:AlternateContent>
      </w:r>
      <w:r>
        <w:rPr>
          <w:noProof/>
        </w:rPr>
        <mc:AlternateContent>
          <mc:Choice Requires="wps">
            <w:drawing>
              <wp:anchor distT="0" distB="0" distL="114300" distR="114300" simplePos="0" relativeHeight="251663360" behindDoc="0" locked="1" layoutInCell="1" allowOverlap="1">
                <wp:simplePos x="0" y="0"/>
                <wp:positionH relativeFrom="margin">
                  <wp:posOffset>207645</wp:posOffset>
                </wp:positionH>
                <wp:positionV relativeFrom="margin">
                  <wp:posOffset>1766570</wp:posOffset>
                </wp:positionV>
                <wp:extent cx="5802630" cy="434340"/>
                <wp:effectExtent l="0" t="0" r="7620" b="3810"/>
                <wp:wrapNone/>
                <wp:docPr id="7"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434340"/>
                        </a:xfrm>
                        <a:prstGeom prst="rect">
                          <a:avLst/>
                        </a:prstGeom>
                        <a:solidFill>
                          <a:srgbClr val="FFFFFF"/>
                        </a:solidFill>
                        <a:ln>
                          <a:noFill/>
                        </a:ln>
                      </wps:spPr>
                      <wps:txbx>
                        <w:txbxContent>
                          <w:p w:rsidR="002A4E78" w:rsidRDefault="004E6E7A">
                            <w:pPr>
                              <w:pStyle w:val="23"/>
                              <w:spacing w:before="0" w:line="240" w:lineRule="auto"/>
                              <w:rPr>
                                <w:rFonts w:ascii="黑体"/>
                                <w:color w:val="C0504D" w:themeColor="accent2"/>
                                <w:lang w:val="fr-FR"/>
                              </w:rPr>
                            </w:pPr>
                            <w:r>
                              <w:rPr>
                                <w:rFonts w:ascii="黑体" w:eastAsia="黑体" w:hint="eastAsia"/>
                                <w:szCs w:val="28"/>
                                <w:lang w:val="fr-FR"/>
                              </w:rPr>
                              <w:t xml:space="preserve">              </w:t>
                            </w:r>
                            <w:r>
                              <w:rPr>
                                <w:rFonts w:ascii="黑体" w:eastAsia="黑体" w:hint="eastAsia"/>
                                <w:color w:val="C0504D" w:themeColor="accent2"/>
                                <w:szCs w:val="28"/>
                                <w:lang w:val="fr-FR"/>
                              </w:rPr>
                              <w:t xml:space="preserve"> </w:t>
                            </w:r>
                            <w:r>
                              <w:rPr>
                                <w:rFonts w:ascii="黑体" w:hint="eastAsia"/>
                                <w:lang w:val="fr-FR"/>
                              </w:rPr>
                              <w:t>YS</w:t>
                            </w:r>
                            <w:r>
                              <w:rPr>
                                <w:rFonts w:ascii="黑体"/>
                                <w:lang w:val="fr-FR"/>
                              </w:rPr>
                              <w:t xml:space="preserve">/T </w:t>
                            </w:r>
                            <w:r>
                              <w:rPr>
                                <w:rFonts w:ascii="黑体" w:hint="eastAsia"/>
                                <w:lang w:val="fr-FR"/>
                              </w:rPr>
                              <w:t>581.9</w:t>
                            </w:r>
                            <w:r>
                              <w:rPr>
                                <w:rFonts w:ascii="黑体"/>
                                <w:lang w:val="fr-FR"/>
                              </w:rPr>
                              <w:t>-</w:t>
                            </w:r>
                            <w:r>
                              <w:rPr>
                                <w:rFonts w:ascii="黑体" w:hint="eastAsia"/>
                                <w:lang w:val="fr-FR"/>
                              </w:rPr>
                              <w:t>20</w:t>
                            </w:r>
                            <w:r>
                              <w:rPr>
                                <w:rFonts w:ascii="黑体"/>
                                <w:lang w:val="fr-FR"/>
                              </w:rPr>
                              <w:t>2</w:t>
                            </w:r>
                            <w:r>
                              <w:rPr>
                                <w:rFonts w:ascii="黑体" w:hint="eastAsia"/>
                                <w:lang w:val="fr-FR"/>
                              </w:rPr>
                              <w:t>X</w:t>
                            </w:r>
                          </w:p>
                          <w:p w:rsidR="002A4E78" w:rsidRDefault="004E6E7A">
                            <w:pPr>
                              <w:pStyle w:val="11"/>
                              <w:spacing w:before="0"/>
                              <w:rPr>
                                <w:rFonts w:ascii="黑体" w:eastAsia="黑体" w:hAnsi="黑体"/>
                                <w:sz w:val="21"/>
                                <w:szCs w:val="21"/>
                              </w:rPr>
                            </w:pPr>
                            <w:r>
                              <w:rPr>
                                <w:rFonts w:ascii="黑体" w:eastAsia="黑体" w:hAnsi="黑体" w:hint="eastAsia"/>
                                <w:sz w:val="21"/>
                                <w:szCs w:val="21"/>
                              </w:rPr>
                              <w:t>代替YS/T 581.9-2006</w:t>
                            </w:r>
                          </w:p>
                          <w:p w:rsidR="002A4E78" w:rsidRDefault="002A4E78">
                            <w:pPr>
                              <w:pStyle w:val="23"/>
                              <w:rPr>
                                <w:rFonts w:ascii="黑体"/>
                                <w:lang w:val="fr-FR"/>
                              </w:rPr>
                            </w:pPr>
                          </w:p>
                          <w:p w:rsidR="002A4E78" w:rsidRDefault="002A4E78">
                            <w:pPr>
                              <w:pStyle w:val="23"/>
                              <w:rPr>
                                <w:rFonts w:ascii="黑体"/>
                                <w:lang w:val="fr-FR"/>
                              </w:rPr>
                            </w:pPr>
                          </w:p>
                          <w:p w:rsidR="002A4E78" w:rsidRDefault="002A4E78">
                            <w:pPr>
                              <w:pStyle w:val="23"/>
                              <w:rPr>
                                <w:rFonts w:ascii="黑体"/>
                                <w:lang w:val="fr-FR"/>
                              </w:rPr>
                            </w:pPr>
                          </w:p>
                          <w:p w:rsidR="002A4E78" w:rsidRDefault="004E6E7A">
                            <w:pPr>
                              <w:pStyle w:val="23"/>
                              <w:rPr>
                                <w:sz w:val="24"/>
                                <w:szCs w:val="24"/>
                                <w:lang w:val="fr-FR"/>
                              </w:rPr>
                            </w:pPr>
                            <w:r>
                              <w:rPr>
                                <w:rFonts w:hint="eastAsia"/>
                                <w:sz w:val="24"/>
                                <w:szCs w:val="24"/>
                              </w:rPr>
                              <w:t>代替</w:t>
                            </w:r>
                            <w:r>
                              <w:rPr>
                                <w:rFonts w:hint="eastAsia"/>
                                <w:sz w:val="24"/>
                                <w:szCs w:val="24"/>
                              </w:rPr>
                              <w:t>YS/T 581.6-2006</w:t>
                            </w:r>
                          </w:p>
                          <w:p w:rsidR="002A4E78" w:rsidRDefault="004E6E7A">
                            <w:pPr>
                              <w:pStyle w:val="23"/>
                              <w:rPr>
                                <w:sz w:val="24"/>
                                <w:szCs w:val="24"/>
                                <w:lang w:val="fr-FR"/>
                              </w:rPr>
                            </w:pPr>
                            <w:r>
                              <w:rPr>
                                <w:rFonts w:hint="eastAsia"/>
                                <w:sz w:val="24"/>
                                <w:szCs w:val="24"/>
                              </w:rPr>
                              <w:t>代替</w:t>
                            </w:r>
                            <w:r>
                              <w:rPr>
                                <w:rFonts w:hint="eastAsia"/>
                                <w:sz w:val="24"/>
                                <w:szCs w:val="24"/>
                              </w:rPr>
                              <w:t>YS/T 581.6-2006</w:t>
                            </w:r>
                          </w:p>
                          <w:p w:rsidR="002A4E78" w:rsidRDefault="002A4E78">
                            <w:pPr>
                              <w:pStyle w:val="23"/>
                              <w:rPr>
                                <w:rFonts w:ascii="黑体"/>
                                <w:color w:val="000000" w:themeColor="text1"/>
                                <w:lang w:val="fr-FR"/>
                              </w:rPr>
                            </w:pPr>
                          </w:p>
                          <w:p w:rsidR="002A4E78" w:rsidRDefault="002A4E78">
                            <w:pPr>
                              <w:pStyle w:val="23"/>
                              <w:rPr>
                                <w:color w:val="C0504D" w:themeColor="accent2"/>
                                <w:sz w:val="24"/>
                                <w:szCs w:val="24"/>
                                <w:lang w:val="fr-FR"/>
                              </w:rPr>
                            </w:pPr>
                          </w:p>
                          <w:p w:rsidR="002A4E78" w:rsidRDefault="002A4E78">
                            <w:pPr>
                              <w:pStyle w:val="23"/>
                              <w:rPr>
                                <w:color w:val="C0504D" w:themeColor="accent2"/>
                                <w:sz w:val="24"/>
                                <w:szCs w:val="24"/>
                                <w:lang w:val="fr-FR"/>
                              </w:rPr>
                            </w:pPr>
                          </w:p>
                        </w:txbxContent>
                      </wps:txbx>
                      <wps:bodyPr rot="0" vert="horz" wrap="square" lIns="0" tIns="0" rIns="0" bIns="0" anchor="t" anchorCtr="0" upright="1">
                        <a:noAutofit/>
                      </wps:bodyPr>
                    </wps:wsp>
                  </a:graphicData>
                </a:graphic>
              </wp:anchor>
            </w:drawing>
          </mc:Choice>
          <mc:Fallback xmlns:wpsCustomData="http://www.wps.cn/officeDocument/2013/wpsCustomData" xmlns:w15="http://schemas.microsoft.com/office/word/2012/wordml">
            <w:pict>
              <v:shape id="fmFrame3" o:spid="_x0000_s1026" o:spt="202" type="#_x0000_t202" style="position:absolute;left:0pt;margin-left:16.35pt;margin-top:139.1pt;height:34.2pt;width:456.9pt;mso-position-horizontal-relative:margin;mso-position-vertical-relative:margin;z-index:251663360;mso-width-relative:page;mso-height-relative:page;" fillcolor="#FFFFFF" filled="t" stroked="f" coordsize="21600,21600" o:gfxdata="UEsDBAoAAAAAAIdO4kAAAAAAAAAAAAAAAAAEAAAAZHJzL1BLAwQUAAAACACHTuJApBN/JtkAAAAK&#10;AQAADwAAAGRycy9kb3ducmV2LnhtbE2PwU7DMBBE70j8g7VIXBB1aopbQpxKtPQGh5aqZzc2SUS8&#10;jmynaf+e7QmOq3maeVssz65jJxti61HBdJIBs1h502KtYP+1eVwAi0mj0Z1Hq+BiIyzL25tC58aP&#10;uLWnXaoZlWDMtYImpT7nPFaNdTpOfG+Rsm8fnE50hpqboEcqdx0XWSa50y3SQqN7u2ps9bMbnAK5&#10;DsO4xdXDev/+oT/7WhzeLgel7u+m2SuwZM/pD4arPqlDSU5HP6CJrFPwJOZEKhDzhQBGwMtMPgM7&#10;UjKTEnhZ8P8vlL9QSwMEFAAAAAgAh07iQOc4/GcPAgAAKwQAAA4AAABkcnMvZTJvRG9jLnhtbK1T&#10;247TMBB9R+IfLL/T9ALLKtp0tbQqQlou0sIHOI6TWNgeM3ablK9n7LRlVV72gUSKxvbM8ZwzJ3f3&#10;ozXsoDBocBVfzOacKSeh0a6r+I/vuze3nIUoXCMMOFXxowr8fv361d3gS7WEHkyjkBGIC+XgK97H&#10;6MuiCLJXVoQZeOXosAW0ItISu6JBMRC6NcVyPr8pBsDGI0gVAu1up0N+QsSXAELbaqm2IPdWuTih&#10;ojIiEqXQax/4OnfbtkrGr20bVGSm4sQ05i9dQnGdvsX6TpQdCt9reWpBvKSFK05WaEeXXqC2Igq2&#10;R/0PlNUSIUAbZxJsMRHJihCLxfxKm6deeJW5kNTBX0QP/w9Wfjl8Q6abir/nzAlLA2/tDilYJW0G&#10;H0pKefKUFMcPMJJjMs/gH0H+DMzBpheuUw+IMPRKNNTbIlUWz0onnJBA6uEzNHSJ2EfIQGOLNglH&#10;UjBCp7kcL3NRY2SSNt/dzpc3KzqSdPZ2RW8eXCHKc7XHED8qsCwFFUeae0YXh8cQUzeiPKekywIY&#10;3ey0MXmBXb0xyA6CPLLLTyZwlWZcSnaQyibEtJNpJmYTxzjW40m2GpojEUaYPEd/HAU94G/OBvJb&#10;xcOvvUDFmfnkSLRkznOA56A+B8JJKq145GwKN3Ey8d6j7npCnsbi4IGEbXXmnCYwdXHqkzyUpTj5&#10;PZn0+Tpn/f3H1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pBN/JtkAAAAKAQAADwAAAAAAAAAB&#10;ACAAAAAiAAAAZHJzL2Rvd25yZXYueG1sUEsBAhQAFAAAAAgAh07iQOc4/GcPAgAAKwQAAA4AAAAA&#10;AAAAAQAgAAAAKAEAAGRycy9lMm9Eb2MueG1sUEsFBgAAAAAGAAYAWQEAAKkFAAAAAA==&#10;">
                <v:fill on="t" focussize="0,0"/>
                <v:stroke on="f"/>
                <v:imagedata o:title=""/>
                <o:lock v:ext="edit" aspectratio="f"/>
                <v:textbox inset="0mm,0mm,0mm,0mm">
                  <w:txbxContent>
                    <w:p>
                      <w:pPr>
                        <w:pStyle w:val="56"/>
                        <w:spacing w:before="0" w:line="240" w:lineRule="auto"/>
                        <w:rPr>
                          <w:rFonts w:ascii="黑体"/>
                          <w:color w:val="C0504D" w:themeColor="accent2"/>
                          <w:lang w:val="fr-FR"/>
                          <w14:textFill>
                            <w14:solidFill>
                              <w14:schemeClr w14:val="accent2"/>
                            </w14:solidFill>
                          </w14:textFill>
                        </w:rPr>
                      </w:pPr>
                      <w:r>
                        <w:rPr>
                          <w:rFonts w:hint="eastAsia" w:ascii="黑体" w:eastAsia="黑体"/>
                          <w:szCs w:val="28"/>
                          <w:lang w:val="fr-FR"/>
                        </w:rPr>
                        <w:t xml:space="preserve">              </w:t>
                      </w:r>
                      <w:r>
                        <w:rPr>
                          <w:rFonts w:hint="eastAsia" w:ascii="黑体" w:eastAsia="黑体"/>
                          <w:color w:val="C0504D" w:themeColor="accent2"/>
                          <w:szCs w:val="28"/>
                          <w:lang w:val="fr-FR"/>
                          <w14:textFill>
                            <w14:solidFill>
                              <w14:schemeClr w14:val="accent2"/>
                            </w14:solidFill>
                          </w14:textFill>
                        </w:rPr>
                        <w:t xml:space="preserve"> </w:t>
                      </w:r>
                      <w:r>
                        <w:rPr>
                          <w:rFonts w:hint="eastAsia" w:ascii="黑体"/>
                          <w:lang w:val="fr-FR"/>
                        </w:rPr>
                        <w:t>YS</w:t>
                      </w:r>
                      <w:r>
                        <w:rPr>
                          <w:rFonts w:ascii="黑体"/>
                          <w:lang w:val="fr-FR"/>
                        </w:rPr>
                        <w:t xml:space="preserve">/T </w:t>
                      </w:r>
                      <w:r>
                        <w:rPr>
                          <w:rFonts w:hint="eastAsia" w:ascii="黑体"/>
                          <w:lang w:val="fr-FR"/>
                        </w:rPr>
                        <w:t>581.9</w:t>
                      </w:r>
                      <w:r>
                        <w:rPr>
                          <w:rFonts w:ascii="黑体"/>
                          <w:lang w:val="fr-FR"/>
                        </w:rPr>
                        <w:t>-</w:t>
                      </w:r>
                      <w:r>
                        <w:rPr>
                          <w:rFonts w:hint="eastAsia" w:ascii="黑体"/>
                          <w:lang w:val="fr-FR"/>
                        </w:rPr>
                        <w:t>20</w:t>
                      </w:r>
                      <w:r>
                        <w:rPr>
                          <w:rFonts w:ascii="黑体"/>
                          <w:lang w:val="fr-FR"/>
                        </w:rPr>
                        <w:t>2</w:t>
                      </w:r>
                      <w:r>
                        <w:rPr>
                          <w:rFonts w:hint="eastAsia" w:ascii="黑体"/>
                          <w:lang w:val="fr-FR"/>
                        </w:rPr>
                        <w:t>X</w:t>
                      </w:r>
                    </w:p>
                    <w:p>
                      <w:pPr>
                        <w:pStyle w:val="57"/>
                        <w:spacing w:before="0"/>
                        <w:rPr>
                          <w:rFonts w:ascii="黑体" w:hAnsi="黑体" w:eastAsia="黑体"/>
                          <w:sz w:val="21"/>
                          <w:szCs w:val="21"/>
                        </w:rPr>
                      </w:pPr>
                      <w:r>
                        <w:rPr>
                          <w:rFonts w:hint="eastAsia" w:ascii="黑体" w:hAnsi="黑体" w:eastAsia="黑体"/>
                          <w:sz w:val="21"/>
                          <w:szCs w:val="21"/>
                        </w:rPr>
                        <w:t>代替YS/T 581.9-2006</w:t>
                      </w:r>
                    </w:p>
                    <w:p>
                      <w:pPr>
                        <w:pStyle w:val="56"/>
                        <w:rPr>
                          <w:rFonts w:ascii="黑体"/>
                          <w:lang w:val="fr-FR"/>
                        </w:rPr>
                      </w:pPr>
                    </w:p>
                    <w:p>
                      <w:pPr>
                        <w:pStyle w:val="56"/>
                        <w:rPr>
                          <w:rFonts w:ascii="黑体"/>
                          <w:lang w:val="fr-FR"/>
                        </w:rPr>
                      </w:pPr>
                    </w:p>
                    <w:p>
                      <w:pPr>
                        <w:pStyle w:val="56"/>
                        <w:rPr>
                          <w:rFonts w:ascii="黑体"/>
                          <w:lang w:val="fr-FR"/>
                        </w:rPr>
                      </w:pPr>
                    </w:p>
                    <w:p>
                      <w:pPr>
                        <w:pStyle w:val="56"/>
                        <w:rPr>
                          <w:sz w:val="24"/>
                          <w:szCs w:val="24"/>
                          <w:lang w:val="fr-FR"/>
                        </w:rPr>
                      </w:pPr>
                      <w:r>
                        <w:rPr>
                          <w:rFonts w:hint="eastAsia"/>
                          <w:sz w:val="24"/>
                          <w:szCs w:val="24"/>
                        </w:rPr>
                        <w:t>代替YS/T 581.6-2006</w:t>
                      </w:r>
                    </w:p>
                    <w:p>
                      <w:pPr>
                        <w:pStyle w:val="56"/>
                        <w:rPr>
                          <w:sz w:val="24"/>
                          <w:szCs w:val="24"/>
                          <w:lang w:val="fr-FR"/>
                        </w:rPr>
                      </w:pPr>
                      <w:r>
                        <w:rPr>
                          <w:rFonts w:hint="eastAsia"/>
                          <w:sz w:val="24"/>
                          <w:szCs w:val="24"/>
                        </w:rPr>
                        <w:t>代替YS/T 581.6-2006</w:t>
                      </w:r>
                    </w:p>
                    <w:p>
                      <w:pPr>
                        <w:pStyle w:val="56"/>
                        <w:rPr>
                          <w:rFonts w:ascii="黑体"/>
                          <w:color w:val="000000" w:themeColor="text1"/>
                          <w:lang w:val="fr-FR"/>
                          <w14:textFill>
                            <w14:solidFill>
                              <w14:schemeClr w14:val="tx1"/>
                            </w14:solidFill>
                          </w14:textFill>
                        </w:rPr>
                      </w:pPr>
                    </w:p>
                    <w:p>
                      <w:pPr>
                        <w:pStyle w:val="56"/>
                        <w:rPr>
                          <w:color w:val="C0504D" w:themeColor="accent2"/>
                          <w:sz w:val="24"/>
                          <w:szCs w:val="24"/>
                          <w:lang w:val="fr-FR"/>
                          <w14:textFill>
                            <w14:solidFill>
                              <w14:schemeClr w14:val="accent2"/>
                            </w14:solidFill>
                          </w14:textFill>
                        </w:rPr>
                      </w:pPr>
                    </w:p>
                    <w:p>
                      <w:pPr>
                        <w:pStyle w:val="56"/>
                        <w:rPr>
                          <w:color w:val="C0504D" w:themeColor="accent2"/>
                          <w:sz w:val="24"/>
                          <w:szCs w:val="24"/>
                          <w:lang w:val="fr-FR"/>
                          <w14:textFill>
                            <w14:solidFill>
                              <w14:schemeClr w14:val="accent2"/>
                            </w14:solidFill>
                          </w14:textFill>
                        </w:rPr>
                      </w:pPr>
                    </w:p>
                  </w:txbxContent>
                </v:textbox>
                <w10:anchorlock/>
              </v:shape>
            </w:pict>
          </mc:Fallback>
        </mc:AlternateContent>
      </w:r>
      <w:r>
        <w:rPr>
          <w:noProof/>
        </w:rPr>
        <mc:AlternateContent>
          <mc:Choice Requires="wps">
            <w:drawing>
              <wp:anchor distT="0" distB="0" distL="114300" distR="114300" simplePos="0" relativeHeight="251661312" behindDoc="0" locked="1" layoutInCell="1" allowOverlap="1">
                <wp:simplePos x="0" y="0"/>
                <wp:positionH relativeFrom="margin">
                  <wp:posOffset>4394835</wp:posOffset>
                </wp:positionH>
                <wp:positionV relativeFrom="margin">
                  <wp:posOffset>3175</wp:posOffset>
                </wp:positionV>
                <wp:extent cx="1383030" cy="914400"/>
                <wp:effectExtent l="2540" t="1270" r="0" b="0"/>
                <wp:wrapNone/>
                <wp:docPr id="6" name="fmFram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030" cy="914400"/>
                        </a:xfrm>
                        <a:prstGeom prst="rect">
                          <a:avLst/>
                        </a:prstGeom>
                        <a:solidFill>
                          <a:srgbClr val="FFFFFF"/>
                        </a:solidFill>
                        <a:ln>
                          <a:noFill/>
                        </a:ln>
                      </wps:spPr>
                      <wps:txbx>
                        <w:txbxContent>
                          <w:p w:rsidR="002A4E78" w:rsidRDefault="004E6E7A">
                            <w:pPr>
                              <w:pStyle w:val="affff"/>
                            </w:pPr>
                            <w:r>
                              <w:t>YS</w:t>
                            </w:r>
                          </w:p>
                          <w:p w:rsidR="002A4E78" w:rsidRDefault="002A4E78">
                            <w:pPr>
                              <w:pStyle w:val="affff"/>
                              <w:rPr>
                                <w:sz w:val="144"/>
                                <w:szCs w:val="144"/>
                              </w:rPr>
                            </w:pPr>
                          </w:p>
                        </w:txbxContent>
                      </wps:txbx>
                      <wps:bodyPr rot="0" vert="horz" wrap="square" lIns="0" tIns="0" rIns="0" bIns="0" anchor="t" anchorCtr="0" upright="1">
                        <a:noAutofit/>
                      </wps:bodyPr>
                    </wps:wsp>
                  </a:graphicData>
                </a:graphic>
              </wp:anchor>
            </w:drawing>
          </mc:Choice>
          <mc:Fallback xmlns:wpsCustomData="http://www.wps.cn/officeDocument/2013/wpsCustomData" xmlns:w15="http://schemas.microsoft.com/office/word/2012/wordml">
            <w:pict>
              <v:shape id="fmFrame8" o:spid="_x0000_s1026" o:spt="202" type="#_x0000_t202" style="position:absolute;left:0pt;margin-left:346.05pt;margin-top:0.25pt;height:72pt;width:108.9pt;mso-position-horizontal-relative:margin;mso-position-vertical-relative:margin;z-index:251661312;mso-width-relative:page;mso-height-relative:page;" fillcolor="#FFFFFF" filled="t" stroked="f" coordsize="21600,21600" o:gfxdata="UEsDBAoAAAAAAIdO4kAAAAAAAAAAAAAAAAAEAAAAZHJzL1BLAwQUAAAACACHTuJApPaK9NcAAAAI&#10;AQAADwAAAGRycy9kb3ducmV2LnhtbE2PwU7DMBBE70j8g7VIXBB1ErUVSeNUooUbHFqqnrexm0TE&#10;68h2mvbvWU5wXM3ozdtyfbW9uBgfOkcK0lkCwlDtdEeNgsPX+/MLiBCRNPaOjIKbCbCu7u9KLLSb&#10;aGcu+9gIhlAoUEEb41BIGerWWAwzNxji7Oy8xcinb6T2ODHc9jJLkqW02BEvtDiYTWvq7/1oFSy3&#10;fpx2tHnaHt4+8HNosuPr7ajU40OarEBEc41/ZfjVZ3Wo2OnkRtJB9MzIs5SrChYgOM6TPAdx4t58&#10;vgBZlfL/A9UPUEsDBBQAAAAIAIdO4kAQ6NEBDwIAACsEAAAOAAAAZHJzL2Uyb0RvYy54bWytU01v&#10;2zAMvQ/YfxB0X5w0RZEZdYouQYYB3QfQ7QfIsmwLk0SNUmJnv36UnGRFdulhPhiURT7yPT7fP4zW&#10;sIPCoMFVfDGbc6achEa7ruI/vu/erTgLUbhGGHCq4kcV+MP67Zv7wZfqBnowjUJGIC6Ug694H6Mv&#10;iyLIXlkRZuCVo8sW0IpIR+yKBsVA6NYUN/P5XTEANh5BqhDo63a65CdEfA0gtK2Wagtyb5WLEyoq&#10;IyJRCr32ga/ztG2rZPzatkFFZipOTGN+UxOK6/Qu1vei7FD4XsvTCOI1I1xxskI7anqB2ooo2B71&#10;P1BWS4QAbZxJsMVEJCtCLBbzK22ee+FV5kJSB38RPfw/WPnl8A2Zbip+x5kTlhbe2h1SsEraDD6U&#10;lPLsKSmOH2Akx2SewT+B/BmYg00vXKceEWHolWhotkWqLF6UTjghgdTDZ2ioidhHyEBjizYJR1Iw&#10;Qqe9HC97UWNkMrVcrpbzJV1Junu/uL2d58UVojxXewzxowLLUlBxpL1ndHF4CjFNI8pzSmoWwOhm&#10;p43JB+zqjUF2EOSRXX4ygas041Kyg1Q2IaYvmWZiNnGMYz2eZKuhORJhhMlz9MdR0AP+5mwgv1U8&#10;/NoLVJyZT45ES+Y8B3gO6nMgnKTSikfOpnATJxPvPequJ+RpLQ4eSdhWZ85pA9MUpznJQ1mKk9+T&#10;SV+ec9bff3z9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T2ivTXAAAACAEAAA8AAAAAAAAAAQAg&#10;AAAAIgAAAGRycy9kb3ducmV2LnhtbFBLAQIUABQAAAAIAIdO4kAQ6NEBDwIAACsEAAAOAAAAAAAA&#10;AAEAIAAAACYBAABkcnMvZTJvRG9jLnhtbFBLBQYAAAAABgAGAFkBAACnBQAAAAA=&#10;">
                <v:fill on="t" focussize="0,0"/>
                <v:stroke on="f"/>
                <v:imagedata o:title=""/>
                <o:lock v:ext="edit" aspectratio="f"/>
                <v:textbox inset="0mm,0mm,0mm,0mm">
                  <w:txbxContent>
                    <w:p>
                      <w:pPr>
                        <w:pStyle w:val="96"/>
                      </w:pPr>
                      <w:r>
                        <w:t>YS</w:t>
                      </w:r>
                    </w:p>
                    <w:p>
                      <w:pPr>
                        <w:pStyle w:val="96"/>
                        <w:rPr>
                          <w:sz w:val="144"/>
                          <w:szCs w:val="144"/>
                        </w:rPr>
                      </w:pPr>
                    </w:p>
                  </w:txbxContent>
                </v:textbox>
                <w10:anchorlock/>
              </v:shape>
            </w:pict>
          </mc:Fallback>
        </mc:AlternateContent>
      </w:r>
      <w:r>
        <w:rPr>
          <w:noProof/>
        </w:rPr>
        <mc:AlternateContent>
          <mc:Choice Requires="wps">
            <w:drawing>
              <wp:anchor distT="0" distB="0" distL="114300" distR="114300" simplePos="0" relativeHeight="251660288" behindDoc="0" locked="1" layoutInCell="1" allowOverlap="1">
                <wp:simplePos x="0" y="0"/>
                <wp:positionH relativeFrom="margin">
                  <wp:posOffset>-175895</wp:posOffset>
                </wp:positionH>
                <wp:positionV relativeFrom="margin">
                  <wp:posOffset>884555</wp:posOffset>
                </wp:positionV>
                <wp:extent cx="6120130" cy="495300"/>
                <wp:effectExtent l="0" t="1270" r="0" b="0"/>
                <wp:wrapNone/>
                <wp:docPr id="5"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95300"/>
                        </a:xfrm>
                        <a:prstGeom prst="rect">
                          <a:avLst/>
                        </a:prstGeom>
                        <a:solidFill>
                          <a:srgbClr val="FFFFFF"/>
                        </a:solidFill>
                        <a:ln>
                          <a:noFill/>
                        </a:ln>
                      </wps:spPr>
                      <wps:txbx>
                        <w:txbxContent>
                          <w:p w:rsidR="002A4E78" w:rsidRDefault="004E6E7A">
                            <w:pPr>
                              <w:pStyle w:val="afff0"/>
                            </w:pPr>
                            <w:r>
                              <w:rPr>
                                <w:rFonts w:hint="eastAsia"/>
                              </w:rPr>
                              <w:t>中华人民共和国有色金属行业标准</w:t>
                            </w:r>
                          </w:p>
                          <w:p w:rsidR="002A4E78" w:rsidRDefault="002A4E78"/>
                          <w:p w:rsidR="002A4E78" w:rsidRDefault="002A4E78"/>
                        </w:txbxContent>
                      </wps:txbx>
                      <wps:bodyPr rot="0" vert="horz" wrap="square" lIns="0" tIns="0" rIns="0" bIns="0" anchor="t" anchorCtr="0" upright="1">
                        <a:noAutofit/>
                      </wps:bodyPr>
                    </wps:wsp>
                  </a:graphicData>
                </a:graphic>
              </wp:anchor>
            </w:drawing>
          </mc:Choice>
          <mc:Fallback xmlns:wpsCustomData="http://www.wps.cn/officeDocument/2013/wpsCustomData" xmlns:w15="http://schemas.microsoft.com/office/word/2012/wordml">
            <w:pict>
              <v:shape id="fmFrame2" o:spid="_x0000_s1026" o:spt="202" type="#_x0000_t202" style="position:absolute;left:0pt;margin-left:-13.85pt;margin-top:69.65pt;height:39pt;width:481.9pt;mso-position-horizontal-relative:margin;mso-position-vertical-relative:margin;z-index:251660288;mso-width-relative:page;mso-height-relative:page;" fillcolor="#FFFFFF" filled="t" stroked="f" coordsize="21600,21600" o:gfxdata="UEsDBAoAAAAAAIdO4kAAAAAAAAAAAAAAAAAEAAAAZHJzL1BLAwQUAAAACACHTuJAnOEXcNoAAAAL&#10;AQAADwAAAGRycy9kb3ducmV2LnhtbE2Py07DMBBF90j8gzVIbFDrPKSEhjiVaGEHi5aqazcZkoh4&#10;HNlO0/49w4ouR/fo3jPl+mIGcUbne0sK4mUEAqm2TU+tgsPX++IZhA+aGj1YQgVX9LCu7u9KXTR2&#10;ph2e96EVXEK+0Aq6EMZCSl93aLRf2hGJs2/rjA58ulY2Ts9cbgaZRFEmje6JFzo94qbD+mc/GQXZ&#10;1k3zjjZP28Pbh/4c2+T4ej0q9fgQRy8gAl7CPwx/+qwOFTud7ESNF4OCRZLnjHKQrlIQTKzSLAZx&#10;UpDEeQqyKuXtD9UvUEsDBBQAAAAIAIdO4kCPdozGDwIAACsEAAAOAAAAZHJzL2Uyb0RvYy54bWyt&#10;U02P2yAQvVfqf0DcGyfZ7qq14qy2iVJV2n5I2/4AjLGNCgwdSOz013fASbpKL3uoD9YAM495bx6r&#10;+9EadlAYNLiKL2ZzzpST0GjXVfzH992bd5yFKFwjDDhV8aMK/H79+tVq8KVaQg+mUcgIxIVy8BXv&#10;Y/RlUQTZKyvCDLxydNgCWhFpiV3RoBgI3ZpiOZ/fFQNg4xGkCoF2t9MhPyHiSwChbbVUW5B7q1yc&#10;UFEZEYlS6LUPfJ27bVsl49e2DSoyU3FiGvOfLqG4Tv9ivRJlh8L3Wp5aEC9p4YqTFdrRpReorYiC&#10;7VH/A2W1RAjQxpkEW0xEsiLEYjG/0uapF15lLiR18BfRw/+DlV8O35DppuK3nDlhaeCt3SEFy6TN&#10;4ENJKU+ekuL4AUZyTOYZ/CPIn4E52PTCdeoBEYZeiYZ6W6TK4lnphBMSSD18hoYuEfsIGWhs0Sbh&#10;SApG6DSX42UuaoxM0ubdgsS5oSNJZ2/f397M8+AKUZ6rPYb4UYFlKag40twzujg8hpi6EeU5JV0W&#10;wOhmp43JC+zqjUF2EOSRXf4ygas041Kyg1Q2IaadTDMxmzjGsR5PstXQHIkwwuQ5enEU9IC/ORvI&#10;bxUPv/YCFWfmkyPRkjnPAZ6D+hwIJ6m04pGzKdzEycR7j7rrCXkai4MHErbVmXOawNTFqU/yUJbi&#10;5Pdk0ufrnPX3j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zhF3DaAAAACwEAAA8AAAAAAAAA&#10;AQAgAAAAIgAAAGRycy9kb3ducmV2LnhtbFBLAQIUABQAAAAIAIdO4kCPdozGDwIAACsEAAAOAAAA&#10;AAAAAAEAIAAAACkBAABkcnMvZTJvRG9jLnhtbFBLBQYAAAAABgAGAFkBAACqBQAAAAA=&#10;">
                <v:fill on="t" focussize="0,0"/>
                <v:stroke on="f"/>
                <v:imagedata o:title=""/>
                <o:lock v:ext="edit" aspectratio="f"/>
                <v:textbox inset="0mm,0mm,0mm,0mm">
                  <w:txbxContent>
                    <w:p>
                      <w:pPr>
                        <w:pStyle w:val="58"/>
                      </w:pPr>
                      <w:r>
                        <w:rPr>
                          <w:rFonts w:hint="eastAsia"/>
                        </w:rPr>
                        <w:t>中华人民共和国有色金属行业标准</w:t>
                      </w:r>
                    </w:p>
                    <w:p/>
                    <w:p/>
                  </w:txbxContent>
                </v:textbox>
                <w10:anchorlock/>
              </v:shape>
            </w:pict>
          </mc:Fallback>
        </mc:AlternateContent>
      </w:r>
      <w:r>
        <w:rPr>
          <w:noProof/>
        </w:rP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0" r="0" b="0"/>
                <wp:wrapNone/>
                <wp:docPr id="4"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rsidR="002A4E78" w:rsidRDefault="004E6E7A">
                            <w:pPr>
                              <w:pStyle w:val="affffc"/>
                              <w:rPr>
                                <w:rFonts w:ascii="宋体" w:eastAsia="宋体" w:hAnsi="宋体"/>
                                <w:b/>
                                <w:color w:val="000000"/>
                              </w:rPr>
                            </w:pPr>
                            <w:r>
                              <w:rPr>
                                <w:rFonts w:ascii="宋体" w:eastAsia="宋体" w:hAnsi="宋体" w:hint="eastAsia"/>
                                <w:b/>
                                <w:color w:val="000000"/>
                              </w:rPr>
                              <w:t>ICS 71.100.10</w:t>
                            </w:r>
                          </w:p>
                          <w:p w:rsidR="002A4E78" w:rsidRPr="0052004B" w:rsidRDefault="004E6E7A">
                            <w:pPr>
                              <w:pStyle w:val="affffc"/>
                              <w:rPr>
                                <w:rFonts w:ascii="宋体" w:eastAsia="宋体" w:hAnsi="宋体"/>
                                <w:b/>
                              </w:rPr>
                            </w:pPr>
                            <w:r w:rsidRPr="0052004B">
                              <w:rPr>
                                <w:rFonts w:ascii="宋体" w:eastAsia="宋体" w:hAnsi="宋体" w:hint="eastAsia"/>
                                <w:b/>
                              </w:rPr>
                              <w:t xml:space="preserve">H </w:t>
                            </w:r>
                            <w:r w:rsidR="0011709D" w:rsidRPr="0052004B">
                              <w:rPr>
                                <w:rFonts w:ascii="宋体" w:eastAsia="宋体" w:hAnsi="宋体" w:hint="eastAsia"/>
                                <w:b/>
                              </w:rPr>
                              <w:t>30</w:t>
                            </w:r>
                          </w:p>
                          <w:p w:rsidR="002A4E78" w:rsidRDefault="002A4E78">
                            <w:pPr>
                              <w:pStyle w:val="affffc"/>
                              <w:rPr>
                                <w:rFonts w:ascii="黑体"/>
                              </w:rPr>
                            </w:pP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fmFrame1" o:spid="_x0000_s1030" type="#_x0000_t202" style="position:absolute;left:0;text-align:left;margin-left:0;margin-top:0;width:200pt;height:51.8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lYZ/QEAAOQDAAAOAAAAZHJzL2Uyb0RvYy54bWysU8Fu2zAMvQ/YPwi6L06CNiuMOEWXIsOA&#10;bivQ7QNkWbKFyaJGKbGzrx8lJ1m33orpIFAi+cT3SK1vx96yg8JgwFV8MZtzppyExri24t+/7d7d&#10;cBaicI2w4FTFjyrw283bN+vBl2oJHdhGISMQF8rBV7yL0ZdFEWSnehFm4JUjpwbsRaQjtkWDYiD0&#10;3hbL+XxVDICNR5AqBLq9n5x8k/G1VjJ+1TqoyGzFqbaYd8x7nfZisxZli8J3Rp7KEK+oohfG0aMX&#10;qHsRBdujeQHVG4kQQMeZhL4ArY1UmQOxWcz/YfPUCa8yFxIn+ItM4f/Byi+HR2SmqfgVZ0701CLd&#10;75CMRdJm8KGkkCdPQXH8ACP1OPMM/gHkj8AcbDvhWnWHCEOnREO15cziWeqEExJIPXyGhh4R+wgZ&#10;aNTYJ+FICkbo1KPjpS9qjEzS5fL6ak6LM0m+1fX7m1VuXCHKc7bHED8q6FkyKo7U94wuDg8hEg8K&#10;PYekxwJY0+yMtfmAbb21yA6CZmSXV6JOKX+FWZeCHaS0yZ1uMs3EbOIYx3o8qXlSr4bmSLwRptGj&#10;r0JGB/iLs4HGruLh516g4sx+cqRdmtGzgWejPhvCSUqteORsMrdxmuW9R9N2hDx1x8Ed6atNpp4a&#10;MVVxKpdGKdM7jX2a1efnHPXnc25+AwAA//8DAFBLAwQUAAYACAAAACEABw9Ct9oAAAAFAQAADwAA&#10;AGRycy9kb3ducmV2LnhtbEyPwU7DMBBE70j8g7VIXBC1KShCaZwKWrjBoaXq2Y23SUS8jmynSf+e&#10;hUu5rDSa0eybYjm5TpwwxNaThoeZAoFUedtSrWH39X7/DCImQ9Z0nlDDGSMsy+urwuTWj7TB0zbV&#10;gkso5kZDk1KfSxmrBp2JM98jsXf0wZnEMtTSBjNyuevkXKlMOtMSf2hMj6sGq+/t4DRk6zCMG1rd&#10;rXdvH+azr+f71/Ne69ub6WUBIuGULmH4xWd0KJnp4AeyUXQaeEj6u+w9KcXywCH1mIEsC/mfvvwB&#10;AAD//wMAUEsBAi0AFAAGAAgAAAAhALaDOJL+AAAA4QEAABMAAAAAAAAAAAAAAAAAAAAAAFtDb250&#10;ZW50X1R5cGVzXS54bWxQSwECLQAUAAYACAAAACEAOP0h/9YAAACUAQAACwAAAAAAAAAAAAAAAAAv&#10;AQAAX3JlbHMvLnJlbHNQSwECLQAUAAYACAAAACEA+MZWGf0BAADkAwAADgAAAAAAAAAAAAAAAAAu&#10;AgAAZHJzL2Uyb0RvYy54bWxQSwECLQAUAAYACAAAACEABw9Ct9oAAAAFAQAADwAAAAAAAAAAAAAA&#10;AABXBAAAZHJzL2Rvd25yZXYueG1sUEsFBgAAAAAEAAQA8wAAAF4FAAAAAA==&#10;" stroked="f">
                <v:textbox inset="0,0,0,0">
                  <w:txbxContent>
                    <w:p w:rsidR="002A4E78" w:rsidRDefault="004E6E7A">
                      <w:pPr>
                        <w:pStyle w:val="affffc"/>
                        <w:rPr>
                          <w:rFonts w:ascii="宋体" w:eastAsia="宋体" w:hAnsi="宋体"/>
                          <w:b/>
                          <w:color w:val="000000"/>
                        </w:rPr>
                      </w:pPr>
                      <w:r>
                        <w:rPr>
                          <w:rFonts w:ascii="宋体" w:eastAsia="宋体" w:hAnsi="宋体" w:hint="eastAsia"/>
                          <w:b/>
                          <w:color w:val="000000"/>
                        </w:rPr>
                        <w:t>ICS 71.100.10</w:t>
                      </w:r>
                    </w:p>
                    <w:p w:rsidR="002A4E78" w:rsidRPr="0052004B" w:rsidRDefault="004E6E7A">
                      <w:pPr>
                        <w:pStyle w:val="affffc"/>
                        <w:rPr>
                          <w:rFonts w:ascii="宋体" w:eastAsia="宋体" w:hAnsi="宋体"/>
                          <w:b/>
                        </w:rPr>
                      </w:pPr>
                      <w:r w:rsidRPr="0052004B">
                        <w:rPr>
                          <w:rFonts w:ascii="宋体" w:eastAsia="宋体" w:hAnsi="宋体" w:hint="eastAsia"/>
                          <w:b/>
                        </w:rPr>
                        <w:t xml:space="preserve">H </w:t>
                      </w:r>
                      <w:r w:rsidR="0011709D" w:rsidRPr="0052004B">
                        <w:rPr>
                          <w:rFonts w:ascii="宋体" w:eastAsia="宋体" w:hAnsi="宋体" w:hint="eastAsia"/>
                          <w:b/>
                        </w:rPr>
                        <w:t>30</w:t>
                      </w:r>
                    </w:p>
                    <w:p w:rsidR="002A4E78" w:rsidRDefault="002A4E78">
                      <w:pPr>
                        <w:pStyle w:val="affffc"/>
                        <w:rPr>
                          <w:rFonts w:ascii="黑体"/>
                        </w:rPr>
                      </w:pPr>
                    </w:p>
                  </w:txbxContent>
                </v:textbox>
                <w10:wrap anchorx="margin" anchory="margin"/>
                <w10:anchorlock/>
              </v:shape>
            </w:pict>
          </mc:Fallback>
        </mc:AlternateContent>
      </w:r>
      <w:r>
        <w:rPr>
          <w:rFonts w:hint="eastAsia"/>
        </w:rPr>
        <w:t>CCS</w:t>
      </w:r>
    </w:p>
    <w:p w:rsidR="002A4E78" w:rsidRDefault="002A4E78"/>
    <w:p w:rsidR="002A4E78" w:rsidRDefault="002A4E78"/>
    <w:p w:rsidR="002A4E78" w:rsidRDefault="002A4E78"/>
    <w:p w:rsidR="002A4E78" w:rsidRDefault="002A4E78"/>
    <w:p w:rsidR="002A4E78" w:rsidRDefault="002A4E78"/>
    <w:p w:rsidR="002A4E78" w:rsidRDefault="002A4E78"/>
    <w:p w:rsidR="002A4E78" w:rsidRDefault="002A4E78"/>
    <w:p w:rsidR="002A4E78" w:rsidRDefault="002A4E78"/>
    <w:p w:rsidR="002A4E78" w:rsidRDefault="002A4E78"/>
    <w:p w:rsidR="002A4E78" w:rsidRDefault="002A4E78"/>
    <w:p w:rsidR="002A4E78" w:rsidRDefault="002A4E78"/>
    <w:p w:rsidR="002A4E78" w:rsidRDefault="002A4E78"/>
    <w:p w:rsidR="002A4E78" w:rsidRDefault="004E6E7A">
      <w:r>
        <w:rPr>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85090</wp:posOffset>
                </wp:positionV>
                <wp:extent cx="6121400" cy="0"/>
                <wp:effectExtent l="0" t="0" r="0" b="0"/>
                <wp:wrapNone/>
                <wp:docPr id="3"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chemeClr val="tx1"/>
                          </a:solidFill>
                          <a:round/>
                        </a:ln>
                      </wps:spPr>
                      <wps:bodyPr/>
                    </wps:wsp>
                  </a:graphicData>
                </a:graphic>
              </wp:anchor>
            </w:drawing>
          </mc:Choice>
          <mc:Fallback xmlns:wpsCustomData="http://www.wps.cn/officeDocument/2013/wpsCustomData" xmlns:w15="http://schemas.microsoft.com/office/word/2012/wordml">
            <w:pict>
              <v:line id="直线 10" o:spid="_x0000_s1026" o:spt="20" style="position:absolute;left:0pt;margin-left:0pt;margin-top:6.7pt;height:0pt;width:482pt;z-index:251664384;mso-width-relative:page;mso-height-relative:page;" filled="f" stroked="t" coordsize="21600,21600" o:gfxdata="UEsDBAoAAAAAAIdO4kAAAAAAAAAAAAAAAAAEAAAAZHJzL1BLAwQUAAAACACHTuJAPuTAGNQAAAAG&#10;AQAADwAAAGRycy9kb3ducmV2LnhtbE2PTU/DMAyG70j8h8hI3Fi6MY1Smu4AmiYQl21IXL3GNIXG&#10;6Zrsg3+P0Q5w9PNarx+X85Pv1IGG2AY2MB5loIjrYFtuDLxtFjc5qJiQLXaBycA3RZhXlxclFjYc&#10;eUWHdWqUlHAs0IBLqS+0jrUjj3EUemLJPsLgMck4NNoOeJRy3+lJls20x5blgsOeHh3VX+u9N4BP&#10;y1V6zycvd+2ze/3cLHZLl++Mub4aZw+gEp3S3zL86os6VOK0DXu2UXUG5JEk9HYKStL72VTA9gx0&#10;Ver/+tUPUEsDBBQAAAAIAIdO4kC4AeL81gEAAKMDAAAOAAAAZHJzL2Uyb0RvYy54bWytU82O0zAQ&#10;viPxDpbvNElBC4qa7qHVclmg0u4+gOs4iYXtsTxukz4Lr8GJC4+zr8HY/QHKZQ/kYHk8M9/M981k&#10;cTtZw/YqoAbX8GpWcqachFa7vuFPj3dvPnCGUbhWGHCq4QeF/Hb5+tVi9LWawwCmVYERiMN69A0f&#10;YvR1UaAclBU4A68cOTsIVkQyQ1+0QYyEbk0xL8ubYoTQ+gBSIdLr+ujkJ8TwEkDoOi3VGuTOKheP&#10;qEEZEYkSDtojX+Zuu07J+KXrUEVmGk5MYz6pCN236SyWC1H3QfhBy1ML4iUtXHGyQjsqeoFaiyjY&#10;Luh/oKyWARC6OJNgiyORrAixqMorbR4G4VXmQlKjv4iO/w9Wft5vAtNtw99y5oSlgT9/+/784yer&#10;sjijx5piVm4TEj05uQd/D/IrMgerQbhe5SYfD54yqyRn8VdKMtBTie34CVqKEbsIWampCzZBkgZs&#10;ygM5XAaipsgkPd5U8+pdSbOSZ18h6nOiDxg/KrAsXRputEtaiVrs7zGmRkR9DknPDu60MXnexrGR&#10;up2/J+jkQjC6Td5shH67MoHtRVqZ/GVaV2EBdq49VjHuxDoRTZuH9Rbawyac1aDZ5XZOe5aW4087&#10;Z//+t5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D7kwBjUAAAABgEAAA8AAAAAAAAAAQAgAAAA&#10;IgAAAGRycy9kb3ducmV2LnhtbFBLAQIUABQAAAAIAIdO4kC4AeL81gEAAKMDAAAOAAAAAAAAAAEA&#10;IAAAACMBAABkcnMvZTJvRG9jLnhtbFBLBQYAAAAABgAGAFkBAABrBQAAAAA=&#10;">
                <v:fill on="f" focussize="0,0"/>
                <v:stroke weight="1pt" color="#000000 [3213]" joinstyle="round"/>
                <v:imagedata o:title=""/>
                <o:lock v:ext="edit" aspectratio="f"/>
              </v:line>
            </w:pict>
          </mc:Fallback>
        </mc:AlternateContent>
      </w:r>
    </w:p>
    <w:p w:rsidR="002A4E78" w:rsidRDefault="002A4E78"/>
    <w:p w:rsidR="002A4E78" w:rsidRDefault="002A4E78"/>
    <w:p w:rsidR="002A4E78" w:rsidRDefault="002A4E78"/>
    <w:p w:rsidR="002A4E78" w:rsidRDefault="002A4E78"/>
    <w:p w:rsidR="002A4E78" w:rsidRDefault="002A4E78"/>
    <w:p w:rsidR="002A4E78" w:rsidRDefault="002A4E78"/>
    <w:p w:rsidR="002A4E78" w:rsidRDefault="002A4E78"/>
    <w:p w:rsidR="002A4E78" w:rsidRDefault="002A4E78"/>
    <w:p w:rsidR="002A4E78" w:rsidRDefault="002A4E78"/>
    <w:p w:rsidR="002A4E78" w:rsidRDefault="002A4E78"/>
    <w:p w:rsidR="002A4E78" w:rsidRDefault="002A4E78"/>
    <w:p w:rsidR="002A4E78" w:rsidRDefault="002A4E78"/>
    <w:p w:rsidR="002A4E78" w:rsidRDefault="002A4E78"/>
    <w:p w:rsidR="002A4E78" w:rsidRDefault="002A4E78"/>
    <w:p w:rsidR="002A4E78" w:rsidRDefault="002A4E78"/>
    <w:p w:rsidR="002A4E78" w:rsidRDefault="002A4E78"/>
    <w:p w:rsidR="002A4E78" w:rsidRDefault="002A4E78"/>
    <w:p w:rsidR="002A4E78" w:rsidRDefault="002A4E78"/>
    <w:p w:rsidR="002A4E78" w:rsidRDefault="002A4E78"/>
    <w:p w:rsidR="002A4E78" w:rsidRDefault="002A4E78"/>
    <w:p w:rsidR="002A4E78" w:rsidRDefault="002A4E78"/>
    <w:p w:rsidR="002A4E78" w:rsidRDefault="002A4E78"/>
    <w:p w:rsidR="002A4E78" w:rsidRDefault="002A4E78"/>
    <w:p w:rsidR="002A4E78" w:rsidRDefault="002A4E78"/>
    <w:p w:rsidR="002A4E78" w:rsidRDefault="002A4E78"/>
    <w:p w:rsidR="002A4E78" w:rsidRDefault="002A4E78"/>
    <w:p w:rsidR="002A4E78" w:rsidRDefault="002A4E78"/>
    <w:p w:rsidR="002A4E78" w:rsidRDefault="002A4E78"/>
    <w:p w:rsidR="002A4E78" w:rsidRDefault="002A4E78"/>
    <w:p w:rsidR="002A4E78" w:rsidRDefault="002A4E78"/>
    <w:p w:rsidR="002A4E78" w:rsidRDefault="002A4E78"/>
    <w:p w:rsidR="002A4E78" w:rsidRDefault="002A4E78"/>
    <w:p w:rsidR="002A4E78" w:rsidRDefault="002A4E78"/>
    <w:p w:rsidR="002A4E78" w:rsidRDefault="002A4E78"/>
    <w:p w:rsidR="002A4E78" w:rsidRDefault="002A4E78"/>
    <w:p w:rsidR="002A4E78" w:rsidRDefault="004E6E7A">
      <w:r>
        <w:rPr>
          <w:rFonts w:hint="eastAsia"/>
        </w:rPr>
        <w:t>（在提交反馈意见时，请将你知道的相关专利连同支持性文件一并附上）</w:t>
      </w:r>
    </w:p>
    <w:p w:rsidR="002A4E78" w:rsidRDefault="002A4E78"/>
    <w:p w:rsidR="002A4E78" w:rsidRDefault="002A4E78"/>
    <w:p w:rsidR="002A4E78" w:rsidRDefault="002A4E78"/>
    <w:p w:rsidR="002A4E78" w:rsidRDefault="002A4E78"/>
    <w:p w:rsidR="002A4E78" w:rsidRDefault="004E6E7A">
      <w:pPr>
        <w:ind w:rightChars="-267" w:right="-561" w:firstLineChars="100" w:firstLine="280"/>
        <w:rPr>
          <w:rFonts w:ascii="黑体" w:eastAsia="黑体" w:hAnsi="黑体"/>
          <w:sz w:val="48"/>
        </w:rPr>
      </w:pPr>
      <w:r>
        <w:rPr>
          <w:rFonts w:ascii="黑体" w:eastAsia="黑体" w:hAnsi="黑体" w:hint="eastAsia"/>
          <w:sz w:val="28"/>
        </w:rPr>
        <w:t>20</w:t>
      </w:r>
      <w:r>
        <w:rPr>
          <w:rFonts w:ascii="黑体" w:eastAsia="黑体" w:hAnsi="黑体"/>
          <w:sz w:val="28"/>
        </w:rPr>
        <w:t xml:space="preserve">2X－XX－XX 发布                         </w:t>
      </w:r>
      <w:r>
        <w:rPr>
          <w:rFonts w:ascii="黑体" w:eastAsia="黑体" w:hAnsi="黑体" w:hint="eastAsia"/>
          <w:sz w:val="28"/>
        </w:rPr>
        <w:t>20</w:t>
      </w:r>
      <w:r>
        <w:rPr>
          <w:rFonts w:ascii="黑体" w:eastAsia="黑体" w:hAnsi="黑体"/>
          <w:sz w:val="28"/>
        </w:rPr>
        <w:t>2X－XX－XX实施</w:t>
      </w:r>
      <w:bookmarkStart w:id="1" w:name="SectionMark2"/>
      <w:bookmarkEnd w:id="0"/>
    </w:p>
    <w:p w:rsidR="002A4E78" w:rsidRDefault="004E6E7A">
      <w:pPr>
        <w:jc w:val="right"/>
      </w:pPr>
      <w:r>
        <w:rPr>
          <w:noProof/>
        </w:rPr>
        <mc:AlternateContent>
          <mc:Choice Requires="wps">
            <w:drawing>
              <wp:anchor distT="0" distB="0" distL="114300" distR="114300" simplePos="0" relativeHeight="251665408" behindDoc="0" locked="0" layoutInCell="1" allowOverlap="1">
                <wp:simplePos x="0" y="0"/>
                <wp:positionH relativeFrom="column">
                  <wp:posOffset>71120</wp:posOffset>
                </wp:positionH>
                <wp:positionV relativeFrom="paragraph">
                  <wp:posOffset>48260</wp:posOffset>
                </wp:positionV>
                <wp:extent cx="6121400" cy="0"/>
                <wp:effectExtent l="0" t="0" r="0" b="0"/>
                <wp:wrapNone/>
                <wp:docPr id="9"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chemeClr val="tx1"/>
                          </a:solidFill>
                          <a:round/>
                        </a:ln>
                      </wps:spPr>
                      <wps:bodyPr/>
                    </wps:wsp>
                  </a:graphicData>
                </a:graphic>
              </wp:anchor>
            </w:drawing>
          </mc:Choice>
          <mc:Fallback xmlns:wpsCustomData="http://www.wps.cn/officeDocument/2013/wpsCustomData" xmlns:w15="http://schemas.microsoft.com/office/word/2012/wordml">
            <w:pict>
              <v:line id="直线 11" o:spid="_x0000_s1026" o:spt="20" style="position:absolute;left:0pt;margin-left:5.6pt;margin-top:3.8pt;height:0pt;width:482pt;z-index:251665408;mso-width-relative:page;mso-height-relative:page;" filled="f" stroked="t" coordsize="21600,21600" o:gfxdata="UEsDBAoAAAAAAIdO4kAAAAAAAAAAAAAAAAAEAAAAZHJzL1BLAwQUAAAACACHTuJA8uFx19MAAAAG&#10;AQAADwAAAGRycy9kb3ducmV2LnhtbE2OTU/DMBBE70j8B2uRuFEnkWhCiNMDqKpAXNoicd0mSxyI&#10;12nsfvDvWbjA8WlGM69anN2gjjSF3rOBdJaAIm5823Nn4HW7vClAhYjc4uCZDHxRgEV9eVFh2foT&#10;r+m4iZ2SEQ4lGrAxjqXWobHkMMz8SCzZu58cRsGp0+2EJxl3g86SZK4d9iwPFkd6sNR8bg7OAD6u&#10;1vGtyJ7z/sm+fGyX+5Ut9sZcX6XJPahI5/hXhh99UYdanHb+wG1Qg3CaSdNAPgcl8V1+K7z7ZV1X&#10;+r9+/Q1QSwMEFAAAAAgAh07iQKpdPhzVAQAAowMAAA4AAABkcnMvZTJvRG9jLnhtbK1TS27bMBDd&#10;F+gdCO5rSUaRtoLlLGykm7Q1kPQANEVJREgOwaEt+yy9Rlfd9Di5RoeU7TbpJotoQXB+b+a9oRbX&#10;B2vYXgXU4BpezUrOlJPQatc3/Pv9zbuPnGEUrhUGnGr4USG/Xr59sxh9reYwgGlVYATisB59w4cY&#10;fV0UKAdlBc7AK0fBDoIVkczQF20QI6FbU8zL8qoYIbQ+gFSI5F1PQX5CDC8BhK7TUq1B7qxycUIN&#10;yohIlHDQHvkyT9t1SsZvXYcqMtNwYhrzSU3ovk1nsVyIug/CD1qeRhAvGeEZJyu0o6YXqLWIgu2C&#10;/g/KahkAoYszCbaYiGRFiEVVPtPmbhBeZS4kNfqL6Ph6sPLrfhOYbhv+iTMnLC388cfPx1+/WVUl&#10;cUaPNeWs3CYkevLg7vwtyAdkDlaDcL3KQ94fPVXmiuJJSTLQU4vt+AVayhG7CFmpQxdsgiQN2CEv&#10;5HhZiDpEJsl5Vc2r9yXtSp5jhajPhT5g/KzAsnRpuNEuaSVqsb/FSKNT6jkluR3caGPyvo1jI007&#10;/0DQKYRgdJui2Qj9dmUC24v0ZPKXhCC0J2kBdq6d/MZR+Ex0kmwL7XETUjj5aXcZ4PTO0uP4185Z&#10;f/+t5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y4XHX0wAAAAYBAAAPAAAAAAAAAAEAIAAAACIA&#10;AABkcnMvZG93bnJldi54bWxQSwECFAAUAAAACACHTuJAql0+HNUBAACjAwAADgAAAAAAAAABACAA&#10;AAAiAQAAZHJzL2Uyb0RvYy54bWxQSwUGAAAAAAYABgBZAQAAaQUAAAAA&#10;">
                <v:fill on="f" focussize="0,0"/>
                <v:stroke weight="1pt" color="#000000 [3213]" joinstyle="round"/>
                <v:imagedata o:title=""/>
                <o:lock v:ext="edit" aspectratio="f"/>
              </v:line>
            </w:pict>
          </mc:Fallback>
        </mc:AlternateContent>
      </w:r>
    </w:p>
    <w:p w:rsidR="002A4E78" w:rsidRDefault="004E6E7A">
      <w:pPr>
        <w:pStyle w:val="afff6"/>
        <w:framePr w:wrap="auto" w:hAnchor="text" w:yAlign="inline"/>
        <w:rPr>
          <w:rStyle w:val="affc"/>
        </w:rPr>
        <w:sectPr w:rsidR="002A4E78">
          <w:headerReference w:type="default" r:id="rId10"/>
          <w:footerReference w:type="even" r:id="rId11"/>
          <w:headerReference w:type="first" r:id="rId12"/>
          <w:pgSz w:w="11907" w:h="16839"/>
          <w:pgMar w:top="1094" w:right="1304" w:bottom="1134" w:left="1497" w:header="709" w:footer="851" w:gutter="0"/>
          <w:pgNumType w:start="1"/>
          <w:cols w:space="720"/>
          <w:docGrid w:linePitch="312" w:charSpace="738"/>
        </w:sectPr>
      </w:pPr>
      <w:r>
        <w:rPr>
          <w:rFonts w:hAnsi="宋体" w:hint="eastAsia"/>
          <w:b/>
          <w:sz w:val="32"/>
          <w:szCs w:val="32"/>
        </w:rPr>
        <w:t xml:space="preserve">中华人民共和国工业和信息化部 </w:t>
      </w:r>
      <w:r>
        <w:rPr>
          <w:rStyle w:val="affc"/>
          <w:rFonts w:hint="eastAsia"/>
        </w:rPr>
        <w:t>发</w:t>
      </w:r>
    </w:p>
    <w:p w:rsidR="002A4E78" w:rsidRDefault="004E6E7A">
      <w:pPr>
        <w:pStyle w:val="af0"/>
      </w:pPr>
      <w:r>
        <w:rPr>
          <w:rFonts w:hint="eastAsia"/>
        </w:rPr>
        <w:lastRenderedPageBreak/>
        <w:t>前    言</w:t>
      </w:r>
    </w:p>
    <w:p w:rsidR="002A4E78" w:rsidRDefault="004E6E7A">
      <w:pPr>
        <w:numPr>
          <w:ilvl w:val="0"/>
          <w:numId w:val="4"/>
        </w:numPr>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本文件按照</w:t>
      </w:r>
      <w:r>
        <w:rPr>
          <w:rFonts w:asciiTheme="minorEastAsia" w:eastAsiaTheme="minorEastAsia" w:hAnsiTheme="minorEastAsia"/>
          <w:color w:val="000000" w:themeColor="text1"/>
          <w:szCs w:val="21"/>
        </w:rPr>
        <w:t>GB/T 1.1</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2020</w:t>
      </w:r>
      <w:r>
        <w:rPr>
          <w:rFonts w:asciiTheme="minorEastAsia" w:eastAsiaTheme="minorEastAsia" w:hAnsiTheme="minorEastAsia" w:hint="eastAsia"/>
          <w:color w:val="000000" w:themeColor="text1"/>
          <w:szCs w:val="21"/>
        </w:rPr>
        <w:t>《标准化工作导则</w:t>
      </w:r>
      <w:r>
        <w:rPr>
          <w:rFonts w:asciiTheme="minorEastAsia" w:eastAsiaTheme="minorEastAsia" w:hAnsiTheme="minorEastAsia"/>
          <w:color w:val="000000" w:themeColor="text1"/>
          <w:szCs w:val="21"/>
        </w:rPr>
        <w:t xml:space="preserve"> </w:t>
      </w:r>
      <w:r>
        <w:rPr>
          <w:rFonts w:asciiTheme="minorEastAsia" w:eastAsiaTheme="minorEastAsia" w:hAnsiTheme="minorEastAsia" w:hint="eastAsia"/>
          <w:color w:val="000000" w:themeColor="text1"/>
          <w:szCs w:val="21"/>
        </w:rPr>
        <w:t>第</w:t>
      </w:r>
      <w:r>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部分：标准化文件的结构和起草规则》的规定起草。</w:t>
      </w:r>
    </w:p>
    <w:p w:rsidR="002A4E78" w:rsidRDefault="004E6E7A">
      <w:pPr>
        <w:numPr>
          <w:ilvl w:val="0"/>
          <w:numId w:val="4"/>
        </w:numPr>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本文件是</w:t>
      </w:r>
      <w:r>
        <w:rPr>
          <w:rFonts w:asciiTheme="minorEastAsia" w:eastAsiaTheme="minorEastAsia" w:hAnsiTheme="minorEastAsia"/>
          <w:color w:val="000000" w:themeColor="text1"/>
          <w:szCs w:val="21"/>
        </w:rPr>
        <w:t xml:space="preserve">YS/T </w:t>
      </w:r>
      <w:r>
        <w:rPr>
          <w:rFonts w:asciiTheme="minorEastAsia" w:eastAsiaTheme="minorEastAsia" w:hAnsiTheme="minorEastAsia" w:hint="eastAsia"/>
          <w:color w:val="000000" w:themeColor="text1"/>
          <w:szCs w:val="21"/>
        </w:rPr>
        <w:t>581《</w:t>
      </w:r>
      <w:r>
        <w:rPr>
          <w:rFonts w:asciiTheme="minorEastAsia" w:eastAsiaTheme="minorEastAsia" w:hAnsiTheme="minorEastAsia" w:hint="eastAsia"/>
        </w:rPr>
        <w:t>氟化铝化学分析方法和物理性能测定方法</w:t>
      </w:r>
      <w:r>
        <w:rPr>
          <w:rFonts w:asciiTheme="minorEastAsia" w:eastAsiaTheme="minorEastAsia" w:hAnsiTheme="minorEastAsia" w:hint="eastAsia"/>
          <w:color w:val="000000" w:themeColor="text1"/>
          <w:szCs w:val="21"/>
        </w:rPr>
        <w:t>》的第9部分。</w:t>
      </w:r>
      <w:r>
        <w:rPr>
          <w:rFonts w:asciiTheme="minorEastAsia" w:eastAsiaTheme="minorEastAsia" w:hAnsiTheme="minorEastAsia"/>
          <w:color w:val="000000" w:themeColor="text1"/>
          <w:szCs w:val="21"/>
        </w:rPr>
        <w:t>YS/T</w:t>
      </w:r>
      <w:r>
        <w:rPr>
          <w:rFonts w:asciiTheme="minorEastAsia" w:eastAsiaTheme="minorEastAsia" w:hAnsiTheme="minorEastAsia" w:hint="eastAsia"/>
          <w:color w:val="000000" w:themeColor="text1"/>
          <w:szCs w:val="21"/>
        </w:rPr>
        <w:t xml:space="preserve"> 581已经发布了以下部分：</w:t>
      </w:r>
    </w:p>
    <w:p w:rsidR="002A4E78" w:rsidRDefault="004E6E7A">
      <w:pPr>
        <w:ind w:firstLineChars="200" w:firstLine="420"/>
        <w:rPr>
          <w:rFonts w:asciiTheme="minorEastAsia" w:eastAsiaTheme="minorEastAsia" w:hAnsiTheme="minorEastAsia"/>
        </w:rPr>
      </w:pPr>
      <w:r>
        <w:rPr>
          <w:rFonts w:asciiTheme="minorEastAsia" w:eastAsiaTheme="minorEastAsia" w:hAnsiTheme="minorEastAsia" w:hint="eastAsia"/>
        </w:rPr>
        <w:t>——第1部分  重量法测定湿存水含量</w:t>
      </w:r>
    </w:p>
    <w:p w:rsidR="002A4E78" w:rsidRDefault="004E6E7A">
      <w:pPr>
        <w:ind w:firstLineChars="200" w:firstLine="420"/>
        <w:rPr>
          <w:rFonts w:asciiTheme="minorEastAsia" w:eastAsiaTheme="minorEastAsia" w:hAnsiTheme="minorEastAsia"/>
        </w:rPr>
      </w:pPr>
      <w:r>
        <w:rPr>
          <w:rFonts w:asciiTheme="minorEastAsia" w:eastAsiaTheme="minorEastAsia" w:hAnsiTheme="minorEastAsia" w:hint="eastAsia"/>
        </w:rPr>
        <w:t>——第2部分  烧减量的测定</w:t>
      </w:r>
    </w:p>
    <w:p w:rsidR="002A4E78" w:rsidRDefault="004E6E7A">
      <w:pPr>
        <w:ind w:firstLineChars="200" w:firstLine="420"/>
        <w:rPr>
          <w:rFonts w:asciiTheme="minorEastAsia" w:eastAsiaTheme="minorEastAsia" w:hAnsiTheme="minorEastAsia"/>
        </w:rPr>
      </w:pPr>
      <w:r>
        <w:rPr>
          <w:rFonts w:asciiTheme="minorEastAsia" w:eastAsiaTheme="minorEastAsia" w:hAnsiTheme="minorEastAsia" w:hint="eastAsia"/>
        </w:rPr>
        <w:t>——第3部分  氟含量</w:t>
      </w:r>
      <w:r w:rsidR="0011709D">
        <w:rPr>
          <w:rFonts w:asciiTheme="minorEastAsia" w:eastAsiaTheme="minorEastAsia" w:hAnsiTheme="minorEastAsia" w:hint="eastAsia"/>
        </w:rPr>
        <w:t>的测定</w:t>
      </w:r>
    </w:p>
    <w:p w:rsidR="002A4E78" w:rsidRDefault="004E6E7A">
      <w:pPr>
        <w:ind w:firstLineChars="200" w:firstLine="420"/>
        <w:rPr>
          <w:rFonts w:asciiTheme="minorEastAsia" w:eastAsiaTheme="minorEastAsia" w:hAnsiTheme="minorEastAsia"/>
        </w:rPr>
      </w:pPr>
      <w:r>
        <w:rPr>
          <w:rFonts w:asciiTheme="minorEastAsia" w:eastAsiaTheme="minorEastAsia" w:hAnsiTheme="minorEastAsia" w:hint="eastAsia"/>
        </w:rPr>
        <w:t>——第4部分  EDTA容量法测定铝含量</w:t>
      </w:r>
    </w:p>
    <w:p w:rsidR="002A4E78" w:rsidRDefault="004E6E7A">
      <w:pPr>
        <w:ind w:firstLineChars="200" w:firstLine="420"/>
        <w:rPr>
          <w:rFonts w:asciiTheme="minorEastAsia" w:eastAsiaTheme="minorEastAsia" w:hAnsiTheme="minorEastAsia"/>
        </w:rPr>
      </w:pPr>
      <w:r>
        <w:rPr>
          <w:rFonts w:asciiTheme="minorEastAsia" w:eastAsiaTheme="minorEastAsia" w:hAnsiTheme="minorEastAsia" w:hint="eastAsia"/>
        </w:rPr>
        <w:t>——第5部分  火焰原子吸收光谱法测定钠含量</w:t>
      </w:r>
    </w:p>
    <w:p w:rsidR="002A4E78" w:rsidRDefault="004E6E7A">
      <w:pPr>
        <w:ind w:firstLineChars="200" w:firstLine="420"/>
        <w:rPr>
          <w:rFonts w:asciiTheme="minorEastAsia" w:eastAsiaTheme="minorEastAsia" w:hAnsiTheme="minorEastAsia"/>
        </w:rPr>
      </w:pPr>
      <w:r>
        <w:rPr>
          <w:rFonts w:asciiTheme="minorEastAsia" w:eastAsiaTheme="minorEastAsia" w:hAnsiTheme="minorEastAsia" w:hint="eastAsia"/>
        </w:rPr>
        <w:t xml:space="preserve">——第6部分  </w:t>
      </w:r>
      <w:proofErr w:type="gramStart"/>
      <w:r>
        <w:rPr>
          <w:rFonts w:asciiTheme="minorEastAsia" w:eastAsiaTheme="minorEastAsia" w:hAnsiTheme="minorEastAsia" w:hint="eastAsia"/>
        </w:rPr>
        <w:t>钼</w:t>
      </w:r>
      <w:proofErr w:type="gramEnd"/>
      <w:r>
        <w:rPr>
          <w:rFonts w:asciiTheme="minorEastAsia" w:eastAsiaTheme="minorEastAsia" w:hAnsiTheme="minorEastAsia" w:hint="eastAsia"/>
        </w:rPr>
        <w:t>蓝分光光度法测定二氧化硅含量</w:t>
      </w:r>
    </w:p>
    <w:p w:rsidR="002A4E78" w:rsidRDefault="004E6E7A">
      <w:pPr>
        <w:ind w:firstLineChars="200" w:firstLine="420"/>
        <w:rPr>
          <w:rFonts w:asciiTheme="minorEastAsia" w:eastAsiaTheme="minorEastAsia" w:hAnsiTheme="minorEastAsia"/>
        </w:rPr>
      </w:pPr>
      <w:r>
        <w:rPr>
          <w:rFonts w:asciiTheme="minorEastAsia" w:eastAsiaTheme="minorEastAsia" w:hAnsiTheme="minorEastAsia" w:hint="eastAsia"/>
        </w:rPr>
        <w:t xml:space="preserve">——第7部分  </w:t>
      </w:r>
      <w:proofErr w:type="gramStart"/>
      <w:r>
        <w:rPr>
          <w:rFonts w:asciiTheme="minorEastAsia" w:eastAsiaTheme="minorEastAsia" w:hAnsiTheme="minorEastAsia" w:hint="eastAsia"/>
        </w:rPr>
        <w:t>邻二氮杂菲</w:t>
      </w:r>
      <w:proofErr w:type="gramEnd"/>
      <w:r>
        <w:rPr>
          <w:rFonts w:asciiTheme="minorEastAsia" w:eastAsiaTheme="minorEastAsia" w:hAnsiTheme="minorEastAsia" w:hint="eastAsia"/>
        </w:rPr>
        <w:t>分光光度法测定三氧化二铁</w:t>
      </w:r>
    </w:p>
    <w:p w:rsidR="002A4E78" w:rsidRDefault="004E6E7A">
      <w:pPr>
        <w:ind w:firstLineChars="200" w:firstLine="420"/>
        <w:rPr>
          <w:rFonts w:asciiTheme="minorEastAsia" w:eastAsiaTheme="minorEastAsia" w:hAnsiTheme="minorEastAsia"/>
        </w:rPr>
      </w:pPr>
      <w:r>
        <w:rPr>
          <w:rFonts w:asciiTheme="minorEastAsia" w:eastAsiaTheme="minorEastAsia" w:hAnsiTheme="minorEastAsia" w:hint="eastAsia"/>
        </w:rPr>
        <w:t>——第8部分  硫酸钡重量法测定硫酸根含量</w:t>
      </w:r>
    </w:p>
    <w:p w:rsidR="002A4E78" w:rsidRDefault="004E6E7A">
      <w:pPr>
        <w:ind w:firstLineChars="200" w:firstLine="420"/>
        <w:rPr>
          <w:rFonts w:asciiTheme="minorEastAsia" w:eastAsiaTheme="minorEastAsia" w:hAnsiTheme="minorEastAsia"/>
        </w:rPr>
      </w:pPr>
      <w:r>
        <w:rPr>
          <w:rFonts w:asciiTheme="minorEastAsia" w:eastAsiaTheme="minorEastAsia" w:hAnsiTheme="minorEastAsia" w:hint="eastAsia"/>
        </w:rPr>
        <w:t xml:space="preserve">——第9部分  五氧化二磷含量的测定 </w:t>
      </w:r>
      <w:proofErr w:type="gramStart"/>
      <w:r>
        <w:rPr>
          <w:rFonts w:asciiTheme="minorEastAsia" w:eastAsiaTheme="minorEastAsia" w:hAnsiTheme="minorEastAsia" w:hint="eastAsia"/>
        </w:rPr>
        <w:t>钼</w:t>
      </w:r>
      <w:proofErr w:type="gramEnd"/>
      <w:r>
        <w:rPr>
          <w:rFonts w:asciiTheme="minorEastAsia" w:eastAsiaTheme="minorEastAsia" w:hAnsiTheme="minorEastAsia" w:hint="eastAsia"/>
        </w:rPr>
        <w:t>蓝分光光度法测定</w:t>
      </w:r>
    </w:p>
    <w:p w:rsidR="002A4E78" w:rsidRDefault="004E6E7A">
      <w:pPr>
        <w:ind w:firstLineChars="200" w:firstLine="420"/>
        <w:rPr>
          <w:rFonts w:asciiTheme="minorEastAsia" w:eastAsiaTheme="minorEastAsia" w:hAnsiTheme="minorEastAsia"/>
        </w:rPr>
      </w:pPr>
      <w:r>
        <w:rPr>
          <w:rFonts w:asciiTheme="minorEastAsia" w:eastAsiaTheme="minorEastAsia" w:hAnsiTheme="minorEastAsia" w:hint="eastAsia"/>
        </w:rPr>
        <w:t>——第10部分  X射线荧光光谱分析法测定硫含量</w:t>
      </w:r>
    </w:p>
    <w:p w:rsidR="002A4E78" w:rsidRDefault="004E6E7A">
      <w:pPr>
        <w:ind w:firstLineChars="200" w:firstLine="420"/>
        <w:rPr>
          <w:rFonts w:asciiTheme="minorEastAsia" w:eastAsiaTheme="minorEastAsia" w:hAnsiTheme="minorEastAsia"/>
        </w:rPr>
      </w:pPr>
      <w:r>
        <w:rPr>
          <w:rFonts w:asciiTheme="minorEastAsia" w:eastAsiaTheme="minorEastAsia" w:hAnsiTheme="minorEastAsia" w:hint="eastAsia"/>
        </w:rPr>
        <w:t>——第11部分  试样的制备和贮存</w:t>
      </w:r>
    </w:p>
    <w:p w:rsidR="002A4E78" w:rsidRDefault="004E6E7A">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——第12部分  粒度分布的测定 筛分法</w:t>
      </w:r>
    </w:p>
    <w:p w:rsidR="002A4E78" w:rsidRDefault="004E6E7A">
      <w:pPr>
        <w:ind w:firstLineChars="200" w:firstLine="420"/>
        <w:rPr>
          <w:rFonts w:asciiTheme="minorEastAsia" w:eastAsiaTheme="minorEastAsia" w:hAnsiTheme="minorEastAsia"/>
        </w:rPr>
      </w:pPr>
      <w:r>
        <w:rPr>
          <w:rFonts w:asciiTheme="minorEastAsia" w:eastAsiaTheme="minorEastAsia" w:hAnsiTheme="minorEastAsia" w:hint="eastAsia"/>
        </w:rPr>
        <w:t>——第13部分  安息角的测定</w:t>
      </w:r>
    </w:p>
    <w:p w:rsidR="002A4E78" w:rsidRDefault="004E6E7A">
      <w:pPr>
        <w:ind w:firstLineChars="200" w:firstLine="420"/>
        <w:rPr>
          <w:rFonts w:asciiTheme="minorEastAsia" w:eastAsiaTheme="minorEastAsia" w:hAnsiTheme="minorEastAsia"/>
        </w:rPr>
      </w:pPr>
      <w:r>
        <w:rPr>
          <w:rFonts w:asciiTheme="minorEastAsia" w:eastAsiaTheme="minorEastAsia" w:hAnsiTheme="minorEastAsia" w:hint="eastAsia"/>
        </w:rPr>
        <w:t>——第14部分  松装密度的测定</w:t>
      </w:r>
    </w:p>
    <w:p w:rsidR="002A4E78" w:rsidRDefault="004E6E7A">
      <w:pPr>
        <w:ind w:firstLineChars="200" w:firstLine="420"/>
        <w:rPr>
          <w:rFonts w:asciiTheme="minorEastAsia" w:eastAsiaTheme="minorEastAsia" w:hAnsiTheme="minorEastAsia"/>
        </w:rPr>
      </w:pPr>
      <w:r>
        <w:rPr>
          <w:rFonts w:asciiTheme="minorEastAsia" w:eastAsiaTheme="minorEastAsia" w:hAnsiTheme="minorEastAsia" w:hint="eastAsia"/>
        </w:rPr>
        <w:t>——第15部分  游离氧化铝含量的测定</w:t>
      </w:r>
    </w:p>
    <w:p w:rsidR="002A4E78" w:rsidRDefault="004E6E7A">
      <w:pPr>
        <w:ind w:firstLineChars="200" w:firstLine="420"/>
        <w:rPr>
          <w:rFonts w:asciiTheme="minorEastAsia" w:eastAsiaTheme="minorEastAsia" w:hAnsiTheme="minorEastAsia"/>
        </w:rPr>
      </w:pPr>
      <w:r>
        <w:rPr>
          <w:rFonts w:asciiTheme="minorEastAsia" w:eastAsiaTheme="minorEastAsia" w:hAnsiTheme="minorEastAsia" w:hint="eastAsia"/>
        </w:rPr>
        <w:t>——第16部分  X射线荧光光谱分析法测定元素含量</w:t>
      </w:r>
    </w:p>
    <w:p w:rsidR="002A4E78" w:rsidRDefault="004E6E7A">
      <w:pPr>
        <w:ind w:firstLineChars="200" w:firstLine="420"/>
        <w:rPr>
          <w:rFonts w:asciiTheme="minorEastAsia" w:eastAsiaTheme="minorEastAsia" w:hAnsiTheme="minorEastAsia"/>
        </w:rPr>
      </w:pPr>
      <w:r>
        <w:rPr>
          <w:rFonts w:asciiTheme="minorEastAsia" w:eastAsiaTheme="minorEastAsia" w:hAnsiTheme="minorEastAsia" w:hint="eastAsia"/>
        </w:rPr>
        <w:t>——第17部分  流动性的测定</w:t>
      </w:r>
    </w:p>
    <w:p w:rsidR="002A4E78" w:rsidRDefault="004E6E7A">
      <w:pPr>
        <w:ind w:firstLineChars="200" w:firstLine="420"/>
        <w:rPr>
          <w:rFonts w:asciiTheme="minorEastAsia" w:eastAsiaTheme="minorEastAsia" w:hAnsiTheme="minorEastAsia"/>
        </w:rPr>
      </w:pPr>
      <w:r>
        <w:rPr>
          <w:rFonts w:asciiTheme="minorEastAsia" w:eastAsiaTheme="minorEastAsia" w:hAnsiTheme="minorEastAsia" w:hint="eastAsia"/>
        </w:rPr>
        <w:t>——第18部分  X射线荧光光谱分析（压片）法测定元素含量</w:t>
      </w:r>
    </w:p>
    <w:p w:rsidR="002A4E78" w:rsidRDefault="004E6E7A">
      <w:pPr>
        <w:ind w:firstLineChars="200" w:firstLine="420"/>
        <w:rPr>
          <w:rFonts w:asciiTheme="minorEastAsia" w:eastAsiaTheme="minorEastAsia" w:hAnsiTheme="minorEastAsia"/>
        </w:rPr>
      </w:pPr>
      <w:r>
        <w:rPr>
          <w:rFonts w:asciiTheme="minorEastAsia" w:eastAsiaTheme="minorEastAsia" w:hAnsiTheme="minorEastAsia" w:hint="eastAsia"/>
        </w:rPr>
        <w:t>本文件</w:t>
      </w:r>
      <w:r>
        <w:rPr>
          <w:rFonts w:asciiTheme="minorEastAsia" w:eastAsiaTheme="minorEastAsia" w:hAnsiTheme="minorEastAsia" w:hint="eastAsia"/>
          <w:szCs w:val="21"/>
        </w:rPr>
        <w:t>代替</w:t>
      </w:r>
      <w:r>
        <w:rPr>
          <w:rFonts w:asciiTheme="minorEastAsia" w:eastAsiaTheme="minorEastAsia" w:hAnsiTheme="minorEastAsia" w:hint="eastAsia"/>
        </w:rPr>
        <w:t>YS/T 581.9-2006《</w:t>
      </w:r>
      <w:r>
        <w:rPr>
          <w:rFonts w:asciiTheme="minorEastAsia" w:eastAsiaTheme="minorEastAsia" w:hAnsiTheme="minorEastAsia" w:cs="宋体" w:hint="eastAsia"/>
        </w:rPr>
        <w:t xml:space="preserve">氟化铝化学分析方法和物理性能测定方法 </w:t>
      </w:r>
      <w:r>
        <w:rPr>
          <w:rFonts w:asciiTheme="minorEastAsia" w:eastAsiaTheme="minorEastAsia" w:hAnsiTheme="minorEastAsia" w:hint="eastAsia"/>
          <w:szCs w:val="21"/>
        </w:rPr>
        <w:t>第9部分 钼蓝分光光度法测定五氧化二磷含量》，</w:t>
      </w:r>
      <w:r>
        <w:rPr>
          <w:rFonts w:asciiTheme="minorEastAsia" w:eastAsiaTheme="minorEastAsia" w:hAnsiTheme="minorEastAsia" w:hint="eastAsia"/>
        </w:rPr>
        <w:t>与YS/T 581.9-2006相比，</w:t>
      </w:r>
      <w:r>
        <w:rPr>
          <w:rFonts w:asciiTheme="minorEastAsia" w:eastAsiaTheme="minorEastAsia" w:hAnsiTheme="minorEastAsia" w:hint="eastAsia"/>
          <w:spacing w:val="-2"/>
          <w:szCs w:val="21"/>
        </w:rPr>
        <w:t>除结构调整和编辑性改动外，主要技术变化如下：</w:t>
      </w:r>
    </w:p>
    <w:p w:rsidR="002A4E78" w:rsidRDefault="004E6E7A">
      <w:pPr>
        <w:ind w:firstLineChars="200" w:firstLine="420"/>
        <w:rPr>
          <w:rFonts w:asciiTheme="minorEastAsia" w:eastAsiaTheme="minorEastAsia" w:hAnsiTheme="minorEastAsia"/>
        </w:rPr>
      </w:pPr>
      <w:r>
        <w:rPr>
          <w:rFonts w:asciiTheme="minorEastAsia" w:eastAsiaTheme="minorEastAsia" w:hAnsiTheme="minorEastAsia"/>
          <w:szCs w:val="21"/>
        </w:rPr>
        <w:t>a)</w:t>
      </w:r>
      <w:r>
        <w:rPr>
          <w:rFonts w:asciiTheme="minorEastAsia" w:eastAsiaTheme="minorEastAsia" w:hAnsiTheme="minorEastAsia" w:cs="宋体" w:hint="eastAsia"/>
          <w:szCs w:val="21"/>
        </w:rPr>
        <w:t xml:space="preserve"> </w:t>
      </w:r>
      <w:r>
        <w:rPr>
          <w:rFonts w:asciiTheme="minorEastAsia" w:eastAsiaTheme="minorEastAsia" w:hAnsiTheme="minorEastAsia" w:hint="eastAsia"/>
        </w:rPr>
        <w:t>修改了</w:t>
      </w:r>
      <w:proofErr w:type="gramStart"/>
      <w:r>
        <w:rPr>
          <w:rFonts w:asciiTheme="minorEastAsia" w:eastAsiaTheme="minorEastAsia" w:hAnsiTheme="minorEastAsia" w:hint="eastAsia"/>
        </w:rPr>
        <w:t>称样量和</w:t>
      </w:r>
      <w:proofErr w:type="gramEnd"/>
      <w:r>
        <w:rPr>
          <w:rFonts w:asciiTheme="minorEastAsia" w:eastAsiaTheme="minorEastAsia" w:hAnsiTheme="minorEastAsia" w:hint="eastAsia"/>
        </w:rPr>
        <w:t>熔剂加入量；</w:t>
      </w:r>
      <w:r>
        <w:rPr>
          <w:rFonts w:asciiTheme="minorEastAsia" w:eastAsiaTheme="minorEastAsia" w:hAnsiTheme="minorEastAsia" w:hint="eastAsia"/>
          <w:szCs w:val="21"/>
        </w:rPr>
        <w:t>（见8.1、8.4.1，2006年版的6.1、6.4.1）；</w:t>
      </w:r>
    </w:p>
    <w:p w:rsidR="002A4E78" w:rsidRDefault="004E6E7A">
      <w:pPr>
        <w:numPr>
          <w:ilvl w:val="0"/>
          <w:numId w:val="4"/>
        </w:numPr>
        <w:ind w:firstLineChars="200" w:firstLine="420"/>
        <w:rPr>
          <w:rFonts w:asciiTheme="minorEastAsia" w:eastAsiaTheme="minorEastAsia" w:hAnsiTheme="minorEastAsia"/>
          <w:szCs w:val="21"/>
        </w:rPr>
      </w:pPr>
      <w:r>
        <w:rPr>
          <w:rFonts w:asciiTheme="minorEastAsia" w:eastAsiaTheme="minorEastAsia" w:hAnsiTheme="minorEastAsia"/>
          <w:szCs w:val="21"/>
        </w:rPr>
        <w:t>b)</w:t>
      </w:r>
      <w:r>
        <w:rPr>
          <w:rFonts w:asciiTheme="minorEastAsia" w:eastAsiaTheme="minorEastAsia" w:hAnsiTheme="minorEastAsia" w:cs="宋体" w:hint="eastAsia"/>
          <w:szCs w:val="21"/>
        </w:rPr>
        <w:t xml:space="preserve"> </w:t>
      </w:r>
      <w:r>
        <w:rPr>
          <w:rFonts w:asciiTheme="minorEastAsia" w:eastAsiaTheme="minorEastAsia" w:hAnsiTheme="minorEastAsia" w:hint="eastAsia"/>
        </w:rPr>
        <w:t>修改</w:t>
      </w:r>
      <w:proofErr w:type="gramStart"/>
      <w:r>
        <w:rPr>
          <w:rFonts w:asciiTheme="minorEastAsia" w:eastAsiaTheme="minorEastAsia" w:hAnsiTheme="minorEastAsia" w:hint="eastAsia"/>
        </w:rPr>
        <w:t>了熔样温度</w:t>
      </w:r>
      <w:proofErr w:type="gramEnd"/>
      <w:r>
        <w:rPr>
          <w:rFonts w:asciiTheme="minorEastAsia" w:eastAsiaTheme="minorEastAsia" w:hAnsiTheme="minorEastAsia" w:hint="eastAsia"/>
        </w:rPr>
        <w:t>和时间</w:t>
      </w:r>
      <w:r>
        <w:rPr>
          <w:rFonts w:asciiTheme="minorEastAsia" w:eastAsiaTheme="minorEastAsia" w:hAnsiTheme="minorEastAsia" w:cs="宋体" w:hint="eastAsia"/>
          <w:szCs w:val="21"/>
        </w:rPr>
        <w:t>（见8.4.1，2006年版本的6.4.1）；</w:t>
      </w:r>
    </w:p>
    <w:p w:rsidR="002A4E78" w:rsidRDefault="004E6E7A">
      <w:pPr>
        <w:numPr>
          <w:ilvl w:val="0"/>
          <w:numId w:val="4"/>
        </w:numPr>
        <w:ind w:firstLineChars="200" w:firstLine="420"/>
        <w:rPr>
          <w:rFonts w:asciiTheme="minorEastAsia" w:eastAsiaTheme="minorEastAsia" w:hAnsiTheme="minorEastAsia"/>
        </w:rPr>
      </w:pPr>
      <w:r>
        <w:rPr>
          <w:rFonts w:asciiTheme="minorEastAsia" w:eastAsiaTheme="minorEastAsia" w:hAnsiTheme="minorEastAsia" w:hint="eastAsia"/>
          <w:szCs w:val="21"/>
        </w:rPr>
        <w:t>c</w:t>
      </w:r>
      <w:r>
        <w:rPr>
          <w:rFonts w:asciiTheme="minorEastAsia" w:eastAsiaTheme="minorEastAsia" w:hAnsiTheme="minorEastAsia"/>
          <w:szCs w:val="21"/>
        </w:rPr>
        <w:t>)</w:t>
      </w:r>
      <w:r>
        <w:rPr>
          <w:rFonts w:hint="eastAsia"/>
          <w:szCs w:val="21"/>
        </w:rPr>
        <w:t xml:space="preserve"> </w:t>
      </w:r>
      <w:r>
        <w:rPr>
          <w:rFonts w:hint="eastAsia"/>
          <w:szCs w:val="21"/>
        </w:rPr>
        <w:t>修改了样品显色条件</w:t>
      </w:r>
      <w:r>
        <w:rPr>
          <w:rFonts w:asciiTheme="minorEastAsia" w:eastAsiaTheme="minorEastAsia" w:hAnsiTheme="minorEastAsia" w:cs="宋体" w:hint="eastAsia"/>
          <w:szCs w:val="21"/>
        </w:rPr>
        <w:t>（见8.4.3，2006年版的6.4.2）；</w:t>
      </w:r>
    </w:p>
    <w:p w:rsidR="002A4E78" w:rsidRDefault="004E6E7A">
      <w:pPr>
        <w:numPr>
          <w:ilvl w:val="0"/>
          <w:numId w:val="4"/>
        </w:numPr>
        <w:ind w:firstLineChars="200" w:firstLine="420"/>
        <w:rPr>
          <w:rFonts w:asciiTheme="minorEastAsia" w:eastAsiaTheme="minorEastAsia" w:hAnsiTheme="minorEastAsia"/>
        </w:rPr>
      </w:pPr>
      <w:r>
        <w:rPr>
          <w:rFonts w:asciiTheme="minorEastAsia" w:eastAsiaTheme="minorEastAsia" w:hAnsiTheme="minorEastAsia" w:cs="宋体" w:hint="eastAsia"/>
          <w:szCs w:val="21"/>
        </w:rPr>
        <w:t>d）</w:t>
      </w:r>
      <w:r>
        <w:rPr>
          <w:rFonts w:asciiTheme="minorEastAsia" w:eastAsiaTheme="minorEastAsia" w:hAnsiTheme="minorEastAsia" w:hint="eastAsia"/>
        </w:rPr>
        <w:t>修改了吸光度测定波长</w:t>
      </w:r>
      <w:r>
        <w:rPr>
          <w:rFonts w:asciiTheme="minorEastAsia" w:eastAsiaTheme="minorEastAsia" w:hAnsiTheme="minorEastAsia" w:cs="宋体" w:hint="eastAsia"/>
          <w:szCs w:val="21"/>
        </w:rPr>
        <w:t>（见8.4.4，2006年版的6.4.3）；</w:t>
      </w:r>
    </w:p>
    <w:p w:rsidR="002A4E78" w:rsidRDefault="004E6E7A">
      <w:pPr>
        <w:numPr>
          <w:ilvl w:val="0"/>
          <w:numId w:val="4"/>
        </w:num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e) 在配制工作曲线溶液时加入了试剂空白溶液（见8.5.1）。</w:t>
      </w:r>
    </w:p>
    <w:p w:rsidR="002A4E78" w:rsidRDefault="004E6E7A">
      <w:pPr>
        <w:numPr>
          <w:ilvl w:val="0"/>
          <w:numId w:val="4"/>
        </w:numPr>
        <w:ind w:firstLineChars="200" w:firstLine="420"/>
        <w:rPr>
          <w:rFonts w:asciiTheme="minorEastAsia" w:eastAsiaTheme="minorEastAsia" w:hAnsiTheme="minorEastAsia"/>
          <w:kern w:val="0"/>
        </w:rPr>
      </w:pPr>
      <w:r>
        <w:rPr>
          <w:rFonts w:asciiTheme="minorEastAsia" w:eastAsiaTheme="minorEastAsia" w:hAnsiTheme="minorEastAsia" w:hint="eastAsia"/>
          <w:kern w:val="0"/>
        </w:rPr>
        <w:t>请注意本文件的某些内容可能涉及专利。本文件的发布机构不承担识别专利的责任。</w:t>
      </w:r>
    </w:p>
    <w:p w:rsidR="002A4E78" w:rsidRDefault="004E6E7A">
      <w:pPr>
        <w:widowControl/>
        <w:numPr>
          <w:ilvl w:val="0"/>
          <w:numId w:val="4"/>
        </w:numPr>
        <w:autoSpaceDE w:val="0"/>
        <w:autoSpaceDN w:val="0"/>
        <w:adjustRightInd w:val="0"/>
        <w:snapToGrid w:val="0"/>
        <w:ind w:firstLineChars="200" w:firstLine="420"/>
        <w:jc w:val="left"/>
        <w:rPr>
          <w:rFonts w:asciiTheme="minorEastAsia" w:eastAsiaTheme="minorEastAsia" w:hAnsiTheme="minorEastAsia"/>
          <w:spacing w:val="-2"/>
          <w:szCs w:val="21"/>
        </w:rPr>
      </w:pPr>
      <w:r>
        <w:rPr>
          <w:rFonts w:asciiTheme="minorEastAsia" w:eastAsiaTheme="minorEastAsia" w:hAnsiTheme="minorEastAsia" w:hint="eastAsia"/>
          <w:szCs w:val="21"/>
        </w:rPr>
        <w:t>本文件</w:t>
      </w:r>
      <w:r>
        <w:rPr>
          <w:rFonts w:asciiTheme="minorEastAsia" w:eastAsiaTheme="minorEastAsia" w:hAnsiTheme="minorEastAsia" w:hint="eastAsia"/>
          <w:spacing w:val="-2"/>
          <w:szCs w:val="21"/>
        </w:rPr>
        <w:t>由全国有色金属标准化技术委员会（SAC/TC</w:t>
      </w:r>
      <w:r>
        <w:rPr>
          <w:rFonts w:asciiTheme="minorEastAsia" w:eastAsiaTheme="minorEastAsia" w:hAnsiTheme="minorEastAsia"/>
          <w:spacing w:val="-2"/>
          <w:szCs w:val="21"/>
        </w:rPr>
        <w:t xml:space="preserve"> </w:t>
      </w:r>
      <w:r>
        <w:rPr>
          <w:rFonts w:asciiTheme="minorEastAsia" w:eastAsiaTheme="minorEastAsia" w:hAnsiTheme="minorEastAsia" w:hint="eastAsia"/>
          <w:spacing w:val="-2"/>
          <w:szCs w:val="21"/>
        </w:rPr>
        <w:t>243）归口。</w:t>
      </w:r>
    </w:p>
    <w:p w:rsidR="002A4E78" w:rsidRDefault="004E6E7A">
      <w:pPr>
        <w:widowControl/>
        <w:numPr>
          <w:ilvl w:val="0"/>
          <w:numId w:val="4"/>
        </w:numPr>
        <w:autoSpaceDE w:val="0"/>
        <w:autoSpaceDN w:val="0"/>
        <w:adjustRightInd w:val="0"/>
        <w:snapToGrid w:val="0"/>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本文件</w:t>
      </w:r>
      <w:r>
        <w:rPr>
          <w:rFonts w:asciiTheme="minorEastAsia" w:eastAsiaTheme="minorEastAsia" w:hAnsiTheme="minorEastAsia" w:hint="eastAsia"/>
          <w:spacing w:val="-2"/>
          <w:szCs w:val="21"/>
        </w:rPr>
        <w:t>起草单位：</w:t>
      </w:r>
      <w:r>
        <w:rPr>
          <w:rFonts w:asciiTheme="minorEastAsia" w:eastAsiaTheme="minorEastAsia" w:hAnsiTheme="minorEastAsia" w:hint="eastAsia"/>
        </w:rPr>
        <w:t xml:space="preserve">  </w:t>
      </w:r>
      <w:r>
        <w:rPr>
          <w:rFonts w:asciiTheme="minorEastAsia" w:eastAsiaTheme="minorEastAsia" w:hAnsiTheme="minorEastAsia" w:hint="eastAsia"/>
          <w:szCs w:val="21"/>
        </w:rPr>
        <w:t xml:space="preserve">  </w:t>
      </w:r>
    </w:p>
    <w:p w:rsidR="002A4E78" w:rsidRDefault="004E6E7A">
      <w:pPr>
        <w:widowControl/>
        <w:numPr>
          <w:ilvl w:val="0"/>
          <w:numId w:val="4"/>
        </w:numPr>
        <w:autoSpaceDE w:val="0"/>
        <w:autoSpaceDN w:val="0"/>
        <w:adjustRightInd w:val="0"/>
        <w:snapToGrid w:val="0"/>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本文件主要起草人：</w:t>
      </w:r>
      <w:r>
        <w:rPr>
          <w:rFonts w:asciiTheme="minorEastAsia" w:eastAsiaTheme="minorEastAsia" w:hAnsiTheme="minorEastAsia"/>
          <w:szCs w:val="21"/>
        </w:rPr>
        <w:t xml:space="preserve"> </w:t>
      </w:r>
    </w:p>
    <w:p w:rsidR="002A4E78" w:rsidRDefault="004E6E7A">
      <w:pPr>
        <w:widowControl/>
        <w:numPr>
          <w:ilvl w:val="0"/>
          <w:numId w:val="4"/>
        </w:numPr>
        <w:snapToGrid w:val="0"/>
        <w:ind w:firstLineChars="200" w:firstLine="420"/>
        <w:jc w:val="left"/>
        <w:rPr>
          <w:rFonts w:asciiTheme="minorEastAsia" w:eastAsiaTheme="minorEastAsia" w:hAnsiTheme="minorEastAsia"/>
        </w:rPr>
      </w:pPr>
      <w:r>
        <w:rPr>
          <w:rFonts w:asciiTheme="minorEastAsia" w:eastAsiaTheme="minorEastAsia" w:hAnsiTheme="minorEastAsia" w:hint="eastAsia"/>
        </w:rPr>
        <w:t>本</w:t>
      </w:r>
      <w:r>
        <w:rPr>
          <w:rFonts w:asciiTheme="minorEastAsia" w:eastAsiaTheme="minorEastAsia" w:hAnsiTheme="minorEastAsia" w:hint="eastAsia"/>
          <w:szCs w:val="21"/>
        </w:rPr>
        <w:t>文件及其所代替文件的历次版本发布情况为</w:t>
      </w:r>
      <w:r>
        <w:rPr>
          <w:rFonts w:asciiTheme="minorEastAsia" w:eastAsiaTheme="minorEastAsia" w:hAnsiTheme="minorEastAsia" w:hint="eastAsia"/>
        </w:rPr>
        <w:t>：</w:t>
      </w:r>
    </w:p>
    <w:p w:rsidR="002A4E78" w:rsidRDefault="004E6E7A">
      <w:pPr>
        <w:widowControl/>
        <w:numPr>
          <w:ilvl w:val="0"/>
          <w:numId w:val="4"/>
        </w:numPr>
        <w:snapToGrid w:val="0"/>
        <w:ind w:firstLineChars="200" w:firstLine="420"/>
        <w:jc w:val="left"/>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spacing w:val="-2"/>
          <w:szCs w:val="21"/>
        </w:rPr>
        <w:t>2006年</w:t>
      </w:r>
      <w:r>
        <w:rPr>
          <w:rFonts w:asciiTheme="minorEastAsia" w:eastAsiaTheme="minorEastAsia" w:hAnsiTheme="minorEastAsia" w:hint="eastAsia"/>
        </w:rPr>
        <w:t>为首次修订；</w:t>
      </w:r>
    </w:p>
    <w:p w:rsidR="002A4E78" w:rsidRDefault="004E6E7A">
      <w:pPr>
        <w:ind w:firstLineChars="200" w:firstLine="420"/>
        <w:rPr>
          <w:rFonts w:asciiTheme="minorEastAsia" w:eastAsiaTheme="minorEastAsia" w:hAnsiTheme="minorEastAsia" w:cs="宋体"/>
          <w:szCs w:val="21"/>
        </w:rPr>
      </w:pPr>
      <w:r>
        <w:rPr>
          <w:rFonts w:asciiTheme="minorEastAsia" w:eastAsiaTheme="minorEastAsia" w:hAnsiTheme="minorEastAsia" w:hint="eastAsia"/>
        </w:rPr>
        <w:t>——本次为第二次修订。</w:t>
      </w:r>
    </w:p>
    <w:p w:rsidR="002A4E78" w:rsidRDefault="002A4E78">
      <w:pPr>
        <w:rPr>
          <w:rFonts w:ascii="宋体" w:hAnsi="宋体"/>
        </w:rPr>
      </w:pPr>
    </w:p>
    <w:p w:rsidR="002A4E78" w:rsidRDefault="002A4E78"/>
    <w:p w:rsidR="002A4E78" w:rsidRDefault="002A4E78">
      <w:pPr>
        <w:adjustRightInd w:val="0"/>
        <w:snapToGrid w:val="0"/>
        <w:spacing w:line="360" w:lineRule="auto"/>
        <w:rPr>
          <w:rFonts w:ascii="宋体" w:hAnsi="宋体"/>
          <w:sz w:val="24"/>
        </w:rPr>
      </w:pPr>
    </w:p>
    <w:p w:rsidR="002A4E78" w:rsidRDefault="002A4E78"/>
    <w:p w:rsidR="002A4E78" w:rsidRDefault="002A4E78"/>
    <w:p w:rsidR="002A4E78" w:rsidRDefault="002A4E78"/>
    <w:p w:rsidR="002A4E78" w:rsidRDefault="002A4E78"/>
    <w:p w:rsidR="002A4E78" w:rsidRDefault="002A4E78">
      <w:pPr>
        <w:pStyle w:val="af0"/>
        <w:spacing w:after="100" w:afterAutospacing="1"/>
        <w:rPr>
          <w:sz w:val="20"/>
        </w:rPr>
      </w:pPr>
    </w:p>
    <w:p w:rsidR="002A4E78" w:rsidRDefault="004E6E7A">
      <w:pPr>
        <w:pStyle w:val="af0"/>
        <w:spacing w:before="120"/>
      </w:pPr>
      <w:proofErr w:type="gramStart"/>
      <w:r>
        <w:rPr>
          <w:rFonts w:hint="eastAsia"/>
        </w:rPr>
        <w:t xml:space="preserve">引　　</w:t>
      </w:r>
      <w:proofErr w:type="gramEnd"/>
      <w:r>
        <w:rPr>
          <w:rFonts w:hint="eastAsia"/>
        </w:rPr>
        <w:t>言</w:t>
      </w:r>
    </w:p>
    <w:p w:rsidR="002A4E78" w:rsidRDefault="004E6E7A">
      <w:pPr>
        <w:ind w:firstLine="420"/>
        <w:rPr>
          <w:rFonts w:ascii="宋体" w:hAnsi="宋体" w:cstheme="minorBidi"/>
          <w:szCs w:val="21"/>
        </w:rPr>
      </w:pPr>
      <w:r>
        <w:rPr>
          <w:rFonts w:ascii="宋体" w:hAnsi="宋体" w:cs="宋体" w:hint="eastAsia"/>
          <w:kern w:val="0"/>
          <w:szCs w:val="21"/>
        </w:rPr>
        <w:t>铝是我国主要的有色金属，是除钢铁之外的第二大应用金属，广泛应用于民用建筑、交通运输车辆、航空航天等。</w:t>
      </w:r>
      <w:r>
        <w:rPr>
          <w:rFonts w:ascii="宋体" w:eastAsiaTheme="minorEastAsia" w:hAnsi="宋体" w:cs="Arial" w:hint="eastAsia"/>
          <w:szCs w:val="21"/>
          <w:shd w:val="clear" w:color="auto" w:fill="FFFFFF"/>
        </w:rPr>
        <w:t>目前金属铝的生产普遍采用冰晶石-氧化铝熔盐电解法，</w:t>
      </w:r>
      <w:r>
        <w:rPr>
          <w:rFonts w:ascii="宋体" w:hAnsi="宋体" w:cstheme="minorBidi" w:hint="eastAsia"/>
          <w:szCs w:val="21"/>
        </w:rPr>
        <w:t>现代化的铝电解工艺均为低分子比生产工艺，而氟化铝</w:t>
      </w:r>
      <w:r>
        <w:rPr>
          <w:rFonts w:ascii="宋体" w:hAnsi="宋体" w:cs="宋体" w:hint="eastAsia"/>
          <w:kern w:val="0"/>
          <w:szCs w:val="21"/>
        </w:rPr>
        <w:t>是</w:t>
      </w:r>
      <w:r>
        <w:rPr>
          <w:rFonts w:ascii="宋体" w:hAnsi="宋体" w:cstheme="minorBidi" w:hint="eastAsia"/>
          <w:szCs w:val="21"/>
        </w:rPr>
        <w:t>保持铝电解低分子比生产工艺的关键，因此，作为</w:t>
      </w:r>
      <w:r>
        <w:rPr>
          <w:rFonts w:ascii="宋体" w:hAnsi="宋体" w:cs="宋体" w:hint="eastAsia"/>
          <w:kern w:val="0"/>
          <w:szCs w:val="21"/>
        </w:rPr>
        <w:t>铝电解生产中用量最多的添加剂，</w:t>
      </w:r>
      <w:r>
        <w:rPr>
          <w:rFonts w:ascii="宋体" w:hAnsi="宋体" w:cstheme="minorBidi" w:hint="eastAsia"/>
          <w:szCs w:val="21"/>
        </w:rPr>
        <w:t>氟化铝的各项化学指标对</w:t>
      </w:r>
      <w:proofErr w:type="gramStart"/>
      <w:r>
        <w:rPr>
          <w:rFonts w:ascii="宋体" w:hAnsi="宋体" w:cstheme="minorBidi" w:hint="eastAsia"/>
          <w:szCs w:val="21"/>
        </w:rPr>
        <w:t>控制好铝电解</w:t>
      </w:r>
      <w:proofErr w:type="gramEnd"/>
      <w:r>
        <w:rPr>
          <w:rFonts w:ascii="宋体" w:hAnsi="宋体" w:cstheme="minorBidi" w:hint="eastAsia"/>
          <w:szCs w:val="21"/>
        </w:rPr>
        <w:t>生产工艺，降低能耗极为关键，在氟化铝产品标准</w:t>
      </w:r>
      <w:r>
        <w:rPr>
          <w:rFonts w:ascii="宋体" w:hAnsi="宋体" w:cstheme="minorBidi"/>
          <w:szCs w:val="21"/>
        </w:rPr>
        <w:t>GB/T4292中对</w:t>
      </w:r>
      <w:r>
        <w:rPr>
          <w:rFonts w:ascii="宋体" w:hAnsi="宋体" w:cstheme="minorBidi" w:hint="eastAsia"/>
          <w:szCs w:val="21"/>
        </w:rPr>
        <w:t>氟化铝中</w:t>
      </w:r>
      <w:r>
        <w:rPr>
          <w:rFonts w:ascii="宋体" w:hAnsi="宋体" w:cstheme="minorBidi"/>
          <w:szCs w:val="21"/>
        </w:rPr>
        <w:t>五氧化二磷的含量有明确要求，其含量的高低是评价氟化铝产品质量的重要指标之一，因此十分有必要建立一种能够准确测量氟化铝中五氧化二磷含量的方法。</w:t>
      </w:r>
    </w:p>
    <w:p w:rsidR="002A4E78" w:rsidRDefault="004E6E7A">
      <w:pPr>
        <w:rPr>
          <w:szCs w:val="21"/>
        </w:rPr>
      </w:pPr>
      <w:r>
        <w:rPr>
          <w:rFonts w:hint="eastAsia"/>
        </w:rPr>
        <w:t xml:space="preserve"> </w:t>
      </w:r>
      <w:r>
        <w:t xml:space="preserve">   </w:t>
      </w:r>
      <w:r>
        <w:rPr>
          <w:rFonts w:asciiTheme="minorEastAsia" w:eastAsiaTheme="minorEastAsia" w:hAnsiTheme="minorEastAsia"/>
          <w:color w:val="000000" w:themeColor="text1"/>
          <w:szCs w:val="21"/>
        </w:rPr>
        <w:t xml:space="preserve">YS/T </w:t>
      </w:r>
      <w:r>
        <w:rPr>
          <w:rFonts w:asciiTheme="minorEastAsia" w:eastAsiaTheme="minorEastAsia" w:hAnsiTheme="minorEastAsia" w:hint="eastAsia"/>
          <w:color w:val="000000" w:themeColor="text1"/>
          <w:szCs w:val="21"/>
        </w:rPr>
        <w:t>581是《</w:t>
      </w:r>
      <w:r>
        <w:rPr>
          <w:rFonts w:asciiTheme="minorEastAsia" w:eastAsiaTheme="minorEastAsia" w:hAnsiTheme="minorEastAsia" w:hint="eastAsia"/>
        </w:rPr>
        <w:t>氟化铝化学分析方法和物理性能测定方法</w:t>
      </w:r>
      <w:r>
        <w:rPr>
          <w:rFonts w:asciiTheme="minorEastAsia" w:eastAsiaTheme="minorEastAsia" w:hAnsiTheme="minorEastAsia" w:hint="eastAsia"/>
          <w:color w:val="000000" w:themeColor="text1"/>
          <w:szCs w:val="21"/>
        </w:rPr>
        <w:t>》系列标准，该系列标准共包含1</w:t>
      </w:r>
      <w:r>
        <w:rPr>
          <w:rFonts w:asciiTheme="minorEastAsia" w:eastAsiaTheme="minorEastAsia" w:hAnsiTheme="minorEastAsia"/>
          <w:color w:val="000000" w:themeColor="text1"/>
          <w:szCs w:val="21"/>
        </w:rPr>
        <w:t>8</w:t>
      </w:r>
      <w:r>
        <w:rPr>
          <w:rFonts w:asciiTheme="minorEastAsia" w:eastAsiaTheme="minorEastAsia" w:hAnsiTheme="minorEastAsia" w:hint="eastAsia"/>
          <w:color w:val="000000" w:themeColor="text1"/>
          <w:szCs w:val="21"/>
        </w:rPr>
        <w:t>个部分，Y</w:t>
      </w:r>
      <w:r>
        <w:rPr>
          <w:rFonts w:asciiTheme="minorEastAsia" w:eastAsiaTheme="minorEastAsia" w:hAnsiTheme="minorEastAsia"/>
          <w:color w:val="000000" w:themeColor="text1"/>
          <w:szCs w:val="21"/>
        </w:rPr>
        <w:t>S/T 581.9-2006</w:t>
      </w:r>
      <w:r>
        <w:rPr>
          <w:rFonts w:asciiTheme="minorEastAsia" w:eastAsiaTheme="minorEastAsia" w:hAnsiTheme="minorEastAsia" w:hint="eastAsia"/>
          <w:color w:val="000000" w:themeColor="text1"/>
          <w:szCs w:val="21"/>
        </w:rPr>
        <w:t>为该系列标准的第9部分，由早期的国家标准G</w:t>
      </w:r>
      <w:r>
        <w:rPr>
          <w:rFonts w:asciiTheme="minorEastAsia" w:eastAsiaTheme="minorEastAsia" w:hAnsiTheme="minorEastAsia"/>
          <w:color w:val="000000" w:themeColor="text1"/>
          <w:szCs w:val="21"/>
        </w:rPr>
        <w:t>B/T 8156.9-1987</w:t>
      </w:r>
      <w:r>
        <w:rPr>
          <w:rFonts w:asciiTheme="minorEastAsia" w:eastAsiaTheme="minorEastAsia" w:hAnsiTheme="minorEastAsia" w:hint="eastAsia"/>
          <w:color w:val="000000" w:themeColor="text1"/>
          <w:szCs w:val="21"/>
        </w:rPr>
        <w:t>转化而来。Y</w:t>
      </w:r>
      <w:r>
        <w:rPr>
          <w:rFonts w:asciiTheme="minorEastAsia" w:eastAsiaTheme="minorEastAsia" w:hAnsiTheme="minorEastAsia"/>
          <w:color w:val="000000" w:themeColor="text1"/>
          <w:szCs w:val="21"/>
        </w:rPr>
        <w:t>S/T 581.9-2006</w:t>
      </w:r>
      <w:r>
        <w:rPr>
          <w:rFonts w:asciiTheme="minorEastAsia" w:eastAsiaTheme="minorEastAsia" w:hAnsiTheme="minorEastAsia" w:hint="eastAsia"/>
          <w:color w:val="000000" w:themeColor="text1"/>
          <w:szCs w:val="21"/>
        </w:rPr>
        <w:t>在技术方面采标使用了国际标准</w:t>
      </w:r>
      <w:r>
        <w:rPr>
          <w:rFonts w:asciiTheme="minorEastAsia" w:eastAsiaTheme="minorEastAsia" w:hAnsiTheme="minorEastAsia"/>
          <w:color w:val="000000" w:themeColor="text1"/>
          <w:szCs w:val="21"/>
        </w:rPr>
        <w:t>ISO 5930:1979</w:t>
      </w:r>
      <w:r>
        <w:rPr>
          <w:rFonts w:asciiTheme="minorEastAsia" w:eastAsiaTheme="minorEastAsia" w:hAnsiTheme="minorEastAsia" w:hint="eastAsia"/>
          <w:color w:val="000000" w:themeColor="text1"/>
          <w:szCs w:val="21"/>
        </w:rPr>
        <w:t>的方法，但国际标准为</w:t>
      </w:r>
      <w:r>
        <w:rPr>
          <w:rFonts w:asciiTheme="minorEastAsia" w:eastAsiaTheme="minorEastAsia" w:hAnsiTheme="minorEastAsia"/>
          <w:color w:val="000000" w:themeColor="text1"/>
          <w:szCs w:val="21"/>
        </w:rPr>
        <w:t>1979</w:t>
      </w:r>
      <w:r>
        <w:rPr>
          <w:rFonts w:asciiTheme="minorEastAsia" w:eastAsiaTheme="minorEastAsia" w:hAnsiTheme="minorEastAsia" w:hint="eastAsia"/>
          <w:color w:val="000000" w:themeColor="text1"/>
          <w:szCs w:val="21"/>
        </w:rPr>
        <w:t>起草，标龄较长，随着科技的进步，其分析检测技术已不能满足现代化的仪器分析要求，因此Y</w:t>
      </w:r>
      <w:r>
        <w:rPr>
          <w:rFonts w:asciiTheme="minorEastAsia" w:eastAsiaTheme="minorEastAsia" w:hAnsiTheme="minorEastAsia"/>
          <w:color w:val="000000" w:themeColor="text1"/>
          <w:szCs w:val="21"/>
        </w:rPr>
        <w:t>S/T 581.9-2006</w:t>
      </w:r>
      <w:r>
        <w:rPr>
          <w:rFonts w:asciiTheme="minorEastAsia" w:eastAsiaTheme="minorEastAsia" w:hAnsiTheme="minorEastAsia" w:hint="eastAsia"/>
          <w:color w:val="000000" w:themeColor="text1"/>
          <w:szCs w:val="21"/>
        </w:rPr>
        <w:t>急需在技术方面进行修订与完善，修订后的标准能够更好的适应现代化的仪器分析技术要求，大大提升了测量方法的准确度和精密度，</w:t>
      </w:r>
      <w:r>
        <w:rPr>
          <w:rFonts w:ascii="宋体" w:hAnsi="宋体" w:cs="宋体" w:hint="eastAsia"/>
          <w:kern w:val="0"/>
          <w:szCs w:val="21"/>
        </w:rPr>
        <w:t>进一步完善我国氟化</w:t>
      </w:r>
      <w:proofErr w:type="gramStart"/>
      <w:r>
        <w:rPr>
          <w:rFonts w:ascii="宋体" w:hAnsi="宋体" w:cs="宋体" w:hint="eastAsia"/>
          <w:kern w:val="0"/>
          <w:szCs w:val="21"/>
        </w:rPr>
        <w:t>铝分析</w:t>
      </w:r>
      <w:proofErr w:type="gramEnd"/>
      <w:r>
        <w:rPr>
          <w:rFonts w:ascii="宋体" w:hAnsi="宋体" w:cs="宋体" w:hint="eastAsia"/>
          <w:kern w:val="0"/>
          <w:szCs w:val="21"/>
        </w:rPr>
        <w:t>检测标准体系，大大促进我国铝工业生产质量控制和贸易规范化，对我国铝工业的发展起到技术支撑作用。</w:t>
      </w:r>
    </w:p>
    <w:p w:rsidR="002A4E78" w:rsidRDefault="002A4E78"/>
    <w:p w:rsidR="002A4E78" w:rsidRDefault="002A4E78"/>
    <w:p w:rsidR="002A4E78" w:rsidRDefault="002A4E78"/>
    <w:p w:rsidR="002A4E78" w:rsidRDefault="002A4E78"/>
    <w:p w:rsidR="002A4E78" w:rsidRDefault="002A4E78"/>
    <w:p w:rsidR="002A4E78" w:rsidRDefault="002A4E78"/>
    <w:p w:rsidR="002A4E78" w:rsidRDefault="002A4E78"/>
    <w:p w:rsidR="002A4E78" w:rsidRDefault="002A4E78"/>
    <w:p w:rsidR="002A4E78" w:rsidRDefault="002A4E78"/>
    <w:p w:rsidR="002A4E78" w:rsidRDefault="002A4E78"/>
    <w:p w:rsidR="002A4E78" w:rsidRDefault="002A4E78"/>
    <w:p w:rsidR="002A4E78" w:rsidRDefault="002A4E78"/>
    <w:p w:rsidR="002A4E78" w:rsidRDefault="002A4E78"/>
    <w:p w:rsidR="002A4E78" w:rsidRDefault="002A4E78"/>
    <w:p w:rsidR="002A4E78" w:rsidRDefault="004E6E7A">
      <w:pPr>
        <w:widowControl/>
        <w:jc w:val="left"/>
      </w:pPr>
      <w:r>
        <w:br w:type="page"/>
      </w:r>
    </w:p>
    <w:p w:rsidR="002A4E78" w:rsidRDefault="004E6E7A">
      <w:pPr>
        <w:pStyle w:val="affff8"/>
        <w:snapToGrid w:val="0"/>
        <w:spacing w:before="0" w:line="240" w:lineRule="auto"/>
        <w:rPr>
          <w:rFonts w:ascii="黑体" w:eastAsia="黑体"/>
          <w:sz w:val="32"/>
          <w:szCs w:val="24"/>
        </w:rPr>
      </w:pPr>
      <w:r>
        <w:rPr>
          <w:rFonts w:ascii="黑体" w:eastAsia="黑体" w:hint="eastAsia"/>
          <w:sz w:val="32"/>
          <w:szCs w:val="24"/>
        </w:rPr>
        <w:lastRenderedPageBreak/>
        <w:t>氟化铝化学分析方法和物理性能测定方法</w:t>
      </w:r>
    </w:p>
    <w:p w:rsidR="002A4E78" w:rsidRDefault="004E6E7A">
      <w:pPr>
        <w:jc w:val="center"/>
        <w:rPr>
          <w:rFonts w:ascii="黑体" w:eastAsia="黑体"/>
          <w:snapToGrid w:val="0"/>
          <w:sz w:val="32"/>
          <w:szCs w:val="24"/>
        </w:rPr>
      </w:pPr>
      <w:r>
        <w:rPr>
          <w:rFonts w:ascii="黑体" w:eastAsia="黑体" w:hint="eastAsia"/>
          <w:sz w:val="32"/>
          <w:szCs w:val="24"/>
        </w:rPr>
        <w:t>第9部分：</w:t>
      </w:r>
      <w:r>
        <w:rPr>
          <w:rFonts w:ascii="黑体" w:eastAsia="黑体" w:hint="eastAsia"/>
          <w:snapToGrid w:val="0"/>
          <w:sz w:val="32"/>
          <w:szCs w:val="24"/>
        </w:rPr>
        <w:t>五氧化二磷含量的测定</w:t>
      </w:r>
    </w:p>
    <w:p w:rsidR="002A4E78" w:rsidRDefault="004E6E7A">
      <w:pPr>
        <w:jc w:val="center"/>
        <w:rPr>
          <w:rFonts w:ascii="黑体" w:eastAsia="黑体" w:hAnsi="黑体"/>
          <w:sz w:val="32"/>
          <w:szCs w:val="24"/>
        </w:rPr>
      </w:pPr>
      <w:proofErr w:type="gramStart"/>
      <w:r>
        <w:rPr>
          <w:rFonts w:ascii="黑体" w:eastAsia="黑体" w:hint="eastAsia"/>
          <w:sz w:val="32"/>
          <w:szCs w:val="24"/>
        </w:rPr>
        <w:t>钼</w:t>
      </w:r>
      <w:proofErr w:type="gramEnd"/>
      <w:r>
        <w:rPr>
          <w:rFonts w:ascii="黑体" w:eastAsia="黑体" w:hint="eastAsia"/>
          <w:sz w:val="32"/>
          <w:szCs w:val="24"/>
        </w:rPr>
        <w:t>蓝</w:t>
      </w:r>
      <w:r>
        <w:rPr>
          <w:rFonts w:ascii="黑体" w:eastAsia="黑体" w:hAnsi="黑体" w:hint="eastAsia"/>
          <w:sz w:val="32"/>
          <w:szCs w:val="24"/>
        </w:rPr>
        <w:t>分光光度法</w:t>
      </w:r>
    </w:p>
    <w:p w:rsidR="002A4E78" w:rsidRDefault="004E6E7A">
      <w:pPr>
        <w:spacing w:beforeLines="50" w:before="120" w:afterLines="50" w:after="120"/>
        <w:jc w:val="center"/>
        <w:rPr>
          <w:rFonts w:ascii="黑体" w:eastAsia="黑体" w:hAnsi="黑体"/>
          <w:sz w:val="24"/>
          <w:szCs w:val="24"/>
        </w:rPr>
      </w:pPr>
      <w:r>
        <w:rPr>
          <w:rFonts w:ascii="黑体" w:eastAsia="黑体" w:hAnsi="黑体" w:cs="黑体" w:hint="eastAsia"/>
          <w:szCs w:val="21"/>
        </w:rPr>
        <w:t>警示</w:t>
      </w:r>
      <w:proofErr w:type="gramStart"/>
      <w:r>
        <w:rPr>
          <w:rFonts w:ascii="黑体" w:eastAsia="黑体" w:hAnsi="黑体" w:cs="黑体" w:hint="eastAsia"/>
          <w:szCs w:val="21"/>
        </w:rPr>
        <w:t>—使用</w:t>
      </w:r>
      <w:proofErr w:type="gramEnd"/>
      <w:r>
        <w:rPr>
          <w:rFonts w:ascii="黑体" w:eastAsia="黑体" w:hAnsi="黑体" w:cs="黑体" w:hint="eastAsia"/>
          <w:szCs w:val="21"/>
        </w:rPr>
        <w:t>本文件的人员应有正规实验室工作的实践经验。本标准并未指出所有可能的安全问题。使用者有责任采取适当的安全和健康措施，并保证符合国家有关法规规定的条件。</w:t>
      </w:r>
    </w:p>
    <w:p w:rsidR="002A4E78" w:rsidRDefault="004E6E7A">
      <w:pPr>
        <w:spacing w:beforeLines="50" w:before="120" w:afterLines="50" w:after="120"/>
        <w:rPr>
          <w:rFonts w:ascii="黑体" w:eastAsia="黑体"/>
        </w:rPr>
      </w:pPr>
      <w:r>
        <w:rPr>
          <w:rFonts w:ascii="黑体" w:eastAsia="黑体" w:hint="eastAsia"/>
        </w:rPr>
        <w:t>1  范围</w:t>
      </w:r>
    </w:p>
    <w:p w:rsidR="002A4E78" w:rsidRDefault="004E6E7A">
      <w:pPr>
        <w:rPr>
          <w:rFonts w:asciiTheme="minorEastAsia" w:eastAsiaTheme="minorEastAsia" w:hAnsiTheme="minorEastAsia"/>
        </w:rPr>
      </w:pPr>
      <w:r>
        <w:rPr>
          <w:rFonts w:hint="eastAsia"/>
        </w:rPr>
        <w:t xml:space="preserve">   </w:t>
      </w:r>
      <w:r>
        <w:rPr>
          <w:rFonts w:asciiTheme="minorEastAsia" w:eastAsiaTheme="minorEastAsia" w:hAnsiTheme="minorEastAsia" w:hint="eastAsia"/>
        </w:rPr>
        <w:t xml:space="preserve"> 本部</w:t>
      </w:r>
      <w:proofErr w:type="gramStart"/>
      <w:r>
        <w:rPr>
          <w:rFonts w:asciiTheme="minorEastAsia" w:eastAsiaTheme="minorEastAsia" w:hAnsiTheme="minorEastAsia" w:hint="eastAsia"/>
        </w:rPr>
        <w:t>分规定</w:t>
      </w:r>
      <w:proofErr w:type="gramEnd"/>
      <w:r>
        <w:rPr>
          <w:rFonts w:asciiTheme="minorEastAsia" w:eastAsiaTheme="minorEastAsia" w:hAnsiTheme="minorEastAsia" w:hint="eastAsia"/>
        </w:rPr>
        <w:t>了氟化铝中五氧化二磷含量的测定方法。</w:t>
      </w:r>
    </w:p>
    <w:p w:rsidR="002A4E78" w:rsidRDefault="004E6E7A">
      <w:pPr>
        <w:rPr>
          <w:rFonts w:asciiTheme="minorEastAsia" w:eastAsiaTheme="minorEastAsia" w:hAnsiTheme="minorEastAsia"/>
        </w:rPr>
      </w:pPr>
      <w:r>
        <w:rPr>
          <w:rFonts w:asciiTheme="minorEastAsia" w:eastAsiaTheme="minorEastAsia" w:hAnsiTheme="minorEastAsia" w:hint="eastAsia"/>
        </w:rPr>
        <w:t xml:space="preserve">    本部分适用于氟化铝中五氧化二磷含量的测定。测定范围：0.002%～0.</w:t>
      </w:r>
      <w:r w:rsidR="005C6448">
        <w:rPr>
          <w:rFonts w:asciiTheme="minorEastAsia" w:eastAsiaTheme="minorEastAsia" w:hAnsiTheme="minorEastAsia" w:hint="eastAsia"/>
        </w:rPr>
        <w:t>20</w:t>
      </w:r>
      <w:r>
        <w:rPr>
          <w:rFonts w:asciiTheme="minorEastAsia" w:eastAsiaTheme="minorEastAsia" w:hAnsiTheme="minorEastAsia" w:hint="eastAsia"/>
        </w:rPr>
        <w:t>%。</w:t>
      </w:r>
    </w:p>
    <w:p w:rsidR="002A4E78" w:rsidRDefault="004E6E7A">
      <w:pPr>
        <w:spacing w:beforeLines="50" w:before="120" w:afterLines="50" w:after="120"/>
        <w:rPr>
          <w:rFonts w:ascii="黑体" w:eastAsia="黑体" w:hAnsi="黑体"/>
        </w:rPr>
      </w:pPr>
      <w:r>
        <w:rPr>
          <w:rFonts w:ascii="黑体" w:eastAsia="黑体" w:hAnsi="黑体" w:hint="eastAsia"/>
        </w:rPr>
        <w:t>2规范性引用文件</w:t>
      </w:r>
    </w:p>
    <w:p w:rsidR="002A4E78" w:rsidRDefault="004E6E7A">
      <w:pPr>
        <w:ind w:firstLineChars="200" w:firstLine="420"/>
        <w:rPr>
          <w:rFonts w:asciiTheme="minorEastAsia" w:eastAsiaTheme="minorEastAsia" w:hAnsiTheme="minorEastAsia"/>
        </w:rPr>
      </w:pPr>
      <w:r>
        <w:rPr>
          <w:rFonts w:asciiTheme="minorEastAsia" w:eastAsiaTheme="minorEastAsia" w:hAnsiTheme="minorEastAsia" w:hint="eastAsia"/>
        </w:rPr>
        <w:t>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rsidR="002A4E78" w:rsidRDefault="004E6E7A">
      <w:pPr>
        <w:ind w:firstLineChars="200" w:firstLine="420"/>
        <w:rPr>
          <w:rFonts w:asciiTheme="minorEastAsia" w:eastAsiaTheme="minorEastAsia" w:hAnsiTheme="minorEastAsia"/>
        </w:rPr>
      </w:pPr>
      <w:r>
        <w:rPr>
          <w:rFonts w:asciiTheme="minorEastAsia" w:eastAsiaTheme="minorEastAsia" w:hAnsiTheme="minorEastAsia" w:hint="eastAsia"/>
          <w:szCs w:val="21"/>
        </w:rPr>
        <w:t xml:space="preserve"> </w:t>
      </w:r>
      <w:r>
        <w:rPr>
          <w:rFonts w:asciiTheme="minorEastAsia" w:eastAsiaTheme="minorEastAsia" w:hAnsiTheme="minorEastAsia" w:hint="eastAsia"/>
        </w:rPr>
        <w:t>GB/T 8170  数值</w:t>
      </w:r>
      <w:proofErr w:type="gramStart"/>
      <w:r>
        <w:rPr>
          <w:rFonts w:asciiTheme="minorEastAsia" w:eastAsiaTheme="minorEastAsia" w:hAnsiTheme="minorEastAsia" w:hint="eastAsia"/>
        </w:rPr>
        <w:t>修约规则</w:t>
      </w:r>
      <w:proofErr w:type="gramEnd"/>
      <w:r>
        <w:rPr>
          <w:rFonts w:asciiTheme="minorEastAsia" w:eastAsiaTheme="minorEastAsia" w:hAnsiTheme="minorEastAsia" w:hint="eastAsia"/>
        </w:rPr>
        <w:t>与极限数值的表示和判定</w:t>
      </w:r>
    </w:p>
    <w:p w:rsidR="002A4E78" w:rsidRDefault="004E6E7A">
      <w:pPr>
        <w:ind w:firstLineChars="200" w:firstLine="420"/>
        <w:rPr>
          <w:rFonts w:ascii="宋体" w:hAnsi="宋体"/>
          <w:szCs w:val="21"/>
        </w:rPr>
      </w:pPr>
      <w:r>
        <w:rPr>
          <w:rFonts w:asciiTheme="minorEastAsia" w:eastAsiaTheme="minorEastAsia" w:hAnsiTheme="minorEastAsia" w:hint="eastAsia"/>
          <w:szCs w:val="21"/>
        </w:rPr>
        <w:t xml:space="preserve"> GB/T 6682  </w:t>
      </w:r>
      <w:r>
        <w:rPr>
          <w:rFonts w:asciiTheme="minorEastAsia" w:eastAsiaTheme="minorEastAsia" w:hAnsiTheme="minorEastAsia" w:hint="eastAsia"/>
        </w:rPr>
        <w:t>分析实验室用水规格和试验方法</w:t>
      </w:r>
    </w:p>
    <w:p w:rsidR="002A4E78" w:rsidRDefault="004E6E7A">
      <w:pPr>
        <w:spacing w:beforeLines="50" w:before="120" w:afterLines="50" w:after="120"/>
        <w:rPr>
          <w:rFonts w:ascii="黑体" w:eastAsia="黑体" w:hAnsi="黑体"/>
        </w:rPr>
      </w:pPr>
      <w:r>
        <w:rPr>
          <w:rFonts w:ascii="黑体" w:eastAsia="黑体" w:hAnsi="黑体" w:hint="eastAsia"/>
        </w:rPr>
        <w:t>3术语和定义</w:t>
      </w:r>
    </w:p>
    <w:p w:rsidR="002A4E78" w:rsidRDefault="004E6E7A">
      <w:pPr>
        <w:ind w:firstLineChars="200" w:firstLine="420"/>
        <w:rPr>
          <w:rFonts w:ascii="宋体" w:hAnsi="宋体"/>
          <w:szCs w:val="21"/>
        </w:rPr>
      </w:pPr>
      <w:r>
        <w:rPr>
          <w:rFonts w:ascii="宋体" w:hAnsi="宋体" w:hint="eastAsia"/>
        </w:rPr>
        <w:t>本标准没有需要界定的术语和定义。</w:t>
      </w:r>
    </w:p>
    <w:p w:rsidR="002A4E78" w:rsidRDefault="004E6E7A">
      <w:pPr>
        <w:spacing w:beforeLines="50" w:before="120" w:afterLines="50" w:after="120"/>
        <w:outlineLvl w:val="0"/>
        <w:rPr>
          <w:rFonts w:ascii="黑体" w:eastAsia="黑体"/>
        </w:rPr>
      </w:pPr>
      <w:r>
        <w:rPr>
          <w:rFonts w:ascii="黑体" w:eastAsia="黑体" w:hint="eastAsia"/>
        </w:rPr>
        <w:t>4  原理</w:t>
      </w:r>
    </w:p>
    <w:p w:rsidR="002A4E78" w:rsidRDefault="004E6E7A">
      <w:pPr>
        <w:rPr>
          <w:szCs w:val="24"/>
        </w:rPr>
      </w:pPr>
      <w:r>
        <w:rPr>
          <w:rFonts w:hint="eastAsia"/>
          <w:color w:val="000000" w:themeColor="text1"/>
        </w:rPr>
        <w:t xml:space="preserve">    </w:t>
      </w:r>
      <w:r>
        <w:rPr>
          <w:rFonts w:asciiTheme="minorEastAsia" w:eastAsiaTheme="minorEastAsia" w:hAnsiTheme="minorEastAsia" w:hint="eastAsia"/>
          <w:color w:val="000000" w:themeColor="text1"/>
          <w:szCs w:val="24"/>
        </w:rPr>
        <w:t>试料用碳酸钠和硼酸混合熔剂熔融，硝酸酸化。分取试液，</w:t>
      </w:r>
      <w:r>
        <w:rPr>
          <w:rFonts w:asciiTheme="minorEastAsia" w:eastAsiaTheme="minorEastAsia" w:hAnsiTheme="minorEastAsia"/>
          <w:szCs w:val="24"/>
        </w:rPr>
        <w:t xml:space="preserve">在pH </w:t>
      </w:r>
      <w:r w:rsidR="007267BB">
        <w:rPr>
          <w:rFonts w:asciiTheme="minorEastAsia" w:eastAsiaTheme="minorEastAsia" w:hAnsiTheme="minorEastAsia" w:hint="eastAsia"/>
          <w:szCs w:val="24"/>
        </w:rPr>
        <w:t>约</w:t>
      </w:r>
      <w:r>
        <w:rPr>
          <w:rFonts w:asciiTheme="minorEastAsia" w:eastAsiaTheme="minorEastAsia" w:hAnsiTheme="minorEastAsia"/>
          <w:szCs w:val="24"/>
        </w:rPr>
        <w:t>0.3时，加入钼酸铵</w:t>
      </w:r>
      <w:proofErr w:type="gramStart"/>
      <w:r>
        <w:rPr>
          <w:rFonts w:asciiTheme="minorEastAsia" w:eastAsiaTheme="minorEastAsia" w:hAnsiTheme="minorEastAsia"/>
          <w:szCs w:val="24"/>
        </w:rPr>
        <w:t>使</w:t>
      </w:r>
      <w:r>
        <w:rPr>
          <w:rFonts w:asciiTheme="minorEastAsia" w:eastAsiaTheme="minorEastAsia" w:hAnsiTheme="minorEastAsia" w:hint="eastAsia"/>
          <w:szCs w:val="24"/>
        </w:rPr>
        <w:t>磷</w:t>
      </w:r>
      <w:r>
        <w:rPr>
          <w:rFonts w:asciiTheme="minorEastAsia" w:eastAsiaTheme="minorEastAsia" w:hAnsiTheme="minorEastAsia"/>
          <w:szCs w:val="24"/>
        </w:rPr>
        <w:t>形成</w:t>
      </w:r>
      <w:proofErr w:type="gramEnd"/>
      <w:r>
        <w:rPr>
          <w:rFonts w:asciiTheme="minorEastAsia" w:eastAsiaTheme="minorEastAsia" w:hAnsiTheme="minorEastAsia" w:hint="eastAsia"/>
          <w:szCs w:val="24"/>
        </w:rPr>
        <w:t>黄色磷</w:t>
      </w:r>
      <w:proofErr w:type="gramStart"/>
      <w:r>
        <w:rPr>
          <w:rFonts w:asciiTheme="minorEastAsia" w:eastAsiaTheme="minorEastAsia" w:hAnsiTheme="minorEastAsia"/>
          <w:szCs w:val="24"/>
        </w:rPr>
        <w:t>钼</w:t>
      </w:r>
      <w:proofErr w:type="gramEnd"/>
      <w:r>
        <w:rPr>
          <w:rFonts w:asciiTheme="minorEastAsia" w:eastAsiaTheme="minorEastAsia" w:hAnsiTheme="minorEastAsia"/>
          <w:szCs w:val="24"/>
        </w:rPr>
        <w:t>杂多酸。加入抗坏血酸溶液，将</w:t>
      </w:r>
      <w:r>
        <w:rPr>
          <w:rFonts w:asciiTheme="minorEastAsia" w:eastAsiaTheme="minorEastAsia" w:hAnsiTheme="minorEastAsia" w:hint="eastAsia"/>
          <w:szCs w:val="24"/>
        </w:rPr>
        <w:t>磷</w:t>
      </w:r>
      <w:proofErr w:type="gramStart"/>
      <w:r>
        <w:rPr>
          <w:rFonts w:asciiTheme="minorEastAsia" w:eastAsiaTheme="minorEastAsia" w:hAnsiTheme="minorEastAsia"/>
          <w:szCs w:val="24"/>
        </w:rPr>
        <w:t>钼</w:t>
      </w:r>
      <w:proofErr w:type="gramEnd"/>
      <w:r>
        <w:rPr>
          <w:rFonts w:asciiTheme="minorEastAsia" w:eastAsiaTheme="minorEastAsia" w:hAnsiTheme="minorEastAsia"/>
          <w:szCs w:val="24"/>
        </w:rPr>
        <w:t>杂多酸还原成</w:t>
      </w:r>
      <w:r>
        <w:rPr>
          <w:rFonts w:asciiTheme="minorEastAsia" w:eastAsiaTheme="minorEastAsia" w:hAnsiTheme="minorEastAsia" w:hint="eastAsia"/>
          <w:szCs w:val="24"/>
        </w:rPr>
        <w:t>磷</w:t>
      </w:r>
      <w:proofErr w:type="gramStart"/>
      <w:r>
        <w:rPr>
          <w:rFonts w:asciiTheme="minorEastAsia" w:eastAsiaTheme="minorEastAsia" w:hAnsiTheme="minorEastAsia" w:hint="eastAsia"/>
          <w:szCs w:val="24"/>
        </w:rPr>
        <w:t>钼</w:t>
      </w:r>
      <w:proofErr w:type="gramEnd"/>
      <w:r>
        <w:rPr>
          <w:rFonts w:asciiTheme="minorEastAsia" w:eastAsiaTheme="minorEastAsia" w:hAnsiTheme="minorEastAsia" w:hint="eastAsia"/>
          <w:szCs w:val="24"/>
        </w:rPr>
        <w:t>蓝</w:t>
      </w:r>
      <w:r>
        <w:rPr>
          <w:rFonts w:asciiTheme="minorEastAsia" w:eastAsiaTheme="minorEastAsia" w:hAnsiTheme="minorEastAsia"/>
          <w:szCs w:val="24"/>
        </w:rPr>
        <w:t>，于分光光度计波长</w:t>
      </w:r>
      <w:r>
        <w:rPr>
          <w:rFonts w:asciiTheme="minorEastAsia" w:eastAsiaTheme="minorEastAsia" w:hAnsiTheme="minorEastAsia" w:hint="eastAsia"/>
          <w:szCs w:val="24"/>
        </w:rPr>
        <w:t>750</w:t>
      </w:r>
      <w:r>
        <w:rPr>
          <w:rFonts w:asciiTheme="minorEastAsia" w:eastAsiaTheme="minorEastAsia" w:hAnsiTheme="minorEastAsia"/>
          <w:szCs w:val="24"/>
        </w:rPr>
        <w:t>nm处测量其吸光度</w:t>
      </w:r>
      <w:r>
        <w:rPr>
          <w:rFonts w:hint="eastAsia"/>
          <w:szCs w:val="24"/>
        </w:rPr>
        <w:t>。</w:t>
      </w:r>
    </w:p>
    <w:p w:rsidR="002A4E78" w:rsidRDefault="004E6E7A">
      <w:pPr>
        <w:spacing w:beforeLines="50" w:before="120" w:afterLines="50" w:after="120"/>
        <w:rPr>
          <w:rFonts w:ascii="黑体" w:eastAsia="黑体"/>
        </w:rPr>
      </w:pPr>
      <w:r>
        <w:rPr>
          <w:rFonts w:ascii="黑体" w:eastAsia="黑体" w:hint="eastAsia"/>
        </w:rPr>
        <w:t>5  试剂</w:t>
      </w:r>
    </w:p>
    <w:p w:rsidR="002A4E78" w:rsidRDefault="004E6E7A">
      <w:pPr>
        <w:spacing w:beforeLines="50" w:before="120" w:afterLines="50" w:after="120"/>
        <w:ind w:firstLineChars="200" w:firstLine="420"/>
        <w:rPr>
          <w:rFonts w:ascii="黑体" w:eastAsia="黑体"/>
        </w:rPr>
      </w:pPr>
      <w:r>
        <w:rPr>
          <w:rFonts w:hint="eastAsia"/>
        </w:rPr>
        <w:t>除非另有说明，在分析中仅使用确定为分析纯的试剂和</w:t>
      </w:r>
      <w:r>
        <w:rPr>
          <w:rFonts w:asciiTheme="minorEastAsia" w:eastAsiaTheme="minorEastAsia" w:hAnsiTheme="minorEastAsia" w:hint="eastAsia"/>
          <w:szCs w:val="21"/>
        </w:rPr>
        <w:t>符合</w:t>
      </w:r>
      <w:r>
        <w:rPr>
          <w:rFonts w:asciiTheme="minorEastAsia" w:eastAsiaTheme="minorEastAsia" w:hAnsiTheme="minorEastAsia"/>
        </w:rPr>
        <w:t xml:space="preserve">GB/T </w:t>
      </w:r>
      <w:r>
        <w:rPr>
          <w:rFonts w:asciiTheme="minorEastAsia" w:eastAsiaTheme="minorEastAsia" w:hAnsiTheme="minorEastAsia" w:hint="eastAsia"/>
        </w:rPr>
        <w:t>6682要求的三级水</w:t>
      </w:r>
      <w:r>
        <w:rPr>
          <w:rFonts w:hint="eastAsia"/>
        </w:rPr>
        <w:t>。</w:t>
      </w:r>
    </w:p>
    <w:p w:rsidR="002A4E78" w:rsidRDefault="004E6E7A">
      <w:pPr>
        <w:rPr>
          <w:rFonts w:asciiTheme="minorEastAsia" w:eastAsiaTheme="minorEastAsia" w:hAnsiTheme="minorEastAsia"/>
          <w:szCs w:val="24"/>
        </w:rPr>
      </w:pPr>
      <w:r>
        <w:rPr>
          <w:rFonts w:ascii="黑体" w:eastAsia="黑体" w:hAnsi="黑体" w:hint="eastAsia"/>
          <w:szCs w:val="24"/>
        </w:rPr>
        <w:t>5.1</w:t>
      </w:r>
      <w:r>
        <w:rPr>
          <w:rFonts w:asciiTheme="minorEastAsia" w:eastAsiaTheme="minorEastAsia" w:hAnsiTheme="minorEastAsia" w:hint="eastAsia"/>
          <w:szCs w:val="24"/>
        </w:rPr>
        <w:t xml:space="preserve">  无水碳酸钠（优级纯）。</w:t>
      </w:r>
    </w:p>
    <w:p w:rsidR="002A4E78" w:rsidRDefault="004E6E7A">
      <w:pPr>
        <w:rPr>
          <w:rFonts w:asciiTheme="minorEastAsia" w:eastAsiaTheme="minorEastAsia" w:hAnsiTheme="minorEastAsia"/>
          <w:szCs w:val="24"/>
        </w:rPr>
      </w:pPr>
      <w:r>
        <w:rPr>
          <w:rFonts w:ascii="黑体" w:eastAsia="黑体" w:hAnsi="黑体" w:hint="eastAsia"/>
          <w:szCs w:val="24"/>
        </w:rPr>
        <w:t>5.2</w:t>
      </w:r>
      <w:r>
        <w:rPr>
          <w:rFonts w:asciiTheme="minorEastAsia" w:eastAsiaTheme="minorEastAsia" w:hAnsiTheme="minorEastAsia" w:hint="eastAsia"/>
          <w:szCs w:val="24"/>
        </w:rPr>
        <w:t xml:space="preserve">  硼酸（优级纯）。</w:t>
      </w:r>
    </w:p>
    <w:p w:rsidR="002A4E78" w:rsidRDefault="004E6E7A">
      <w:pPr>
        <w:rPr>
          <w:rFonts w:asciiTheme="minorEastAsia" w:eastAsiaTheme="minorEastAsia" w:hAnsiTheme="minorEastAsia"/>
        </w:rPr>
      </w:pPr>
      <w:r>
        <w:rPr>
          <w:rFonts w:ascii="黑体" w:eastAsia="黑体" w:hAnsi="黑体" w:hint="eastAsia"/>
          <w:szCs w:val="24"/>
        </w:rPr>
        <w:t>5.3</w:t>
      </w:r>
      <w:r>
        <w:rPr>
          <w:rFonts w:asciiTheme="minorEastAsia" w:eastAsiaTheme="minorEastAsia" w:hAnsiTheme="minorEastAsia" w:hint="eastAsia"/>
          <w:szCs w:val="24"/>
        </w:rPr>
        <w:t xml:space="preserve">  硝酸（优级纯 1+1）</w:t>
      </w:r>
      <w:r>
        <w:rPr>
          <w:rFonts w:asciiTheme="minorEastAsia" w:eastAsiaTheme="minorEastAsia" w:hAnsiTheme="minorEastAsia" w:hint="eastAsia"/>
        </w:rPr>
        <w:t>。</w:t>
      </w:r>
    </w:p>
    <w:p w:rsidR="002A4E78" w:rsidRDefault="004E6E7A">
      <w:pPr>
        <w:rPr>
          <w:rFonts w:asciiTheme="minorEastAsia" w:eastAsiaTheme="minorEastAsia" w:hAnsiTheme="minorEastAsia"/>
          <w:szCs w:val="24"/>
        </w:rPr>
      </w:pPr>
      <w:r>
        <w:rPr>
          <w:rFonts w:ascii="黑体" w:eastAsia="黑体" w:hAnsi="黑体" w:hint="eastAsia"/>
          <w:szCs w:val="24"/>
        </w:rPr>
        <w:t>5.4</w:t>
      </w:r>
      <w:r>
        <w:rPr>
          <w:rFonts w:asciiTheme="minorEastAsia" w:eastAsiaTheme="minorEastAsia" w:hAnsiTheme="minorEastAsia" w:hint="eastAsia"/>
          <w:szCs w:val="24"/>
        </w:rPr>
        <w:t xml:space="preserve">  氢氧化钠溶液（200g/L）。</w:t>
      </w:r>
    </w:p>
    <w:p w:rsidR="002A4E78" w:rsidRDefault="004E6E7A">
      <w:pPr>
        <w:rPr>
          <w:rFonts w:asciiTheme="minorEastAsia" w:eastAsiaTheme="minorEastAsia" w:hAnsiTheme="minorEastAsia"/>
        </w:rPr>
      </w:pPr>
      <w:r>
        <w:rPr>
          <w:rFonts w:ascii="黑体" w:eastAsia="黑体" w:hAnsi="黑体" w:hint="eastAsia"/>
          <w:szCs w:val="24"/>
        </w:rPr>
        <w:t>5.5</w:t>
      </w:r>
      <w:r>
        <w:rPr>
          <w:rFonts w:asciiTheme="minorEastAsia" w:eastAsiaTheme="minorEastAsia" w:hAnsiTheme="minorEastAsia" w:hint="eastAsia"/>
          <w:szCs w:val="24"/>
        </w:rPr>
        <w:t xml:space="preserve">  钼酸铵酸性溶液（25g/L）：称取12.5g四水合钼酸铵[(NH</w:t>
      </w:r>
      <w:r>
        <w:rPr>
          <w:rFonts w:asciiTheme="minorEastAsia" w:eastAsiaTheme="minorEastAsia" w:hAnsiTheme="minorEastAsia" w:hint="eastAsia"/>
          <w:szCs w:val="24"/>
          <w:vertAlign w:val="subscript"/>
        </w:rPr>
        <w:t>4</w:t>
      </w:r>
      <w:r>
        <w:rPr>
          <w:rFonts w:asciiTheme="minorEastAsia" w:eastAsiaTheme="minorEastAsia" w:hAnsiTheme="minorEastAsia" w:hint="eastAsia"/>
          <w:szCs w:val="24"/>
        </w:rPr>
        <w:t>)</w:t>
      </w:r>
      <w:r>
        <w:rPr>
          <w:rFonts w:asciiTheme="minorEastAsia" w:eastAsiaTheme="minorEastAsia" w:hAnsiTheme="minorEastAsia" w:hint="eastAsia"/>
          <w:szCs w:val="24"/>
          <w:vertAlign w:val="subscript"/>
        </w:rPr>
        <w:t>6</w:t>
      </w:r>
      <w:r>
        <w:rPr>
          <w:rFonts w:asciiTheme="minorEastAsia" w:eastAsiaTheme="minorEastAsia" w:hAnsiTheme="minorEastAsia" w:hint="eastAsia"/>
          <w:szCs w:val="24"/>
        </w:rPr>
        <w:t>MO</w:t>
      </w:r>
      <w:r>
        <w:rPr>
          <w:rFonts w:asciiTheme="minorEastAsia" w:eastAsiaTheme="minorEastAsia" w:hAnsiTheme="minorEastAsia" w:hint="eastAsia"/>
          <w:szCs w:val="24"/>
          <w:vertAlign w:val="subscript"/>
        </w:rPr>
        <w:t>7</w:t>
      </w:r>
      <w:r>
        <w:rPr>
          <w:rFonts w:asciiTheme="minorEastAsia" w:eastAsiaTheme="minorEastAsia" w:hAnsiTheme="minorEastAsia" w:hint="eastAsia"/>
          <w:szCs w:val="24"/>
        </w:rPr>
        <w:t>O</w:t>
      </w:r>
      <w:r>
        <w:rPr>
          <w:rFonts w:asciiTheme="minorEastAsia" w:eastAsiaTheme="minorEastAsia" w:hAnsiTheme="minorEastAsia" w:hint="eastAsia"/>
          <w:szCs w:val="24"/>
          <w:vertAlign w:val="subscript"/>
        </w:rPr>
        <w:t>24</w:t>
      </w:r>
      <w:r>
        <w:rPr>
          <w:rFonts w:asciiTheme="minorEastAsia" w:eastAsiaTheme="minorEastAsia" w:hAnsiTheme="minorEastAsia" w:hint="eastAsia"/>
          <w:szCs w:val="24"/>
        </w:rPr>
        <w:t>·4H</w:t>
      </w:r>
      <w:r>
        <w:rPr>
          <w:rFonts w:asciiTheme="minorEastAsia" w:eastAsiaTheme="minorEastAsia" w:hAnsiTheme="minorEastAsia" w:hint="eastAsia"/>
          <w:szCs w:val="24"/>
          <w:vertAlign w:val="subscript"/>
        </w:rPr>
        <w:t>2</w:t>
      </w:r>
      <w:r>
        <w:rPr>
          <w:rFonts w:asciiTheme="minorEastAsia" w:eastAsiaTheme="minorEastAsia" w:hAnsiTheme="minorEastAsia" w:hint="eastAsia"/>
          <w:szCs w:val="24"/>
        </w:rPr>
        <w:t>O]，用100mL热水溶解，冷却后用5mol/L的硫酸稀释至500mL。</w:t>
      </w:r>
    </w:p>
    <w:p w:rsidR="002A4E78" w:rsidRDefault="004E6E7A">
      <w:pPr>
        <w:rPr>
          <w:rFonts w:asciiTheme="minorEastAsia" w:eastAsiaTheme="minorEastAsia" w:hAnsiTheme="minorEastAsia"/>
          <w:szCs w:val="24"/>
        </w:rPr>
      </w:pPr>
      <w:r>
        <w:rPr>
          <w:rFonts w:ascii="黑体" w:eastAsia="黑体" w:hAnsi="黑体" w:hint="eastAsia"/>
          <w:szCs w:val="24"/>
        </w:rPr>
        <w:t>5.6</w:t>
      </w:r>
      <w:r>
        <w:rPr>
          <w:rFonts w:asciiTheme="minorEastAsia" w:eastAsiaTheme="minorEastAsia" w:hAnsiTheme="minorEastAsia" w:hint="eastAsia"/>
          <w:szCs w:val="24"/>
        </w:rPr>
        <w:t xml:space="preserve">  抗坏血酸（20g/L）使用时配制。</w:t>
      </w:r>
    </w:p>
    <w:p w:rsidR="002A4E78" w:rsidRDefault="004E6E7A">
      <w:pPr>
        <w:rPr>
          <w:rFonts w:asciiTheme="minorEastAsia" w:hAnsiTheme="minorEastAsia"/>
          <w:szCs w:val="24"/>
        </w:rPr>
      </w:pPr>
      <w:r>
        <w:rPr>
          <w:rFonts w:ascii="黑体" w:eastAsia="黑体" w:hAnsi="黑体" w:hint="eastAsia"/>
          <w:szCs w:val="24"/>
        </w:rPr>
        <w:t>5.7</w:t>
      </w:r>
      <w:r>
        <w:rPr>
          <w:rFonts w:asciiTheme="minorEastAsia" w:eastAsiaTheme="minorEastAsia" w:hAnsiTheme="minorEastAsia" w:hint="eastAsia"/>
          <w:szCs w:val="24"/>
        </w:rPr>
        <w:t xml:space="preserve">  五氧化二磷标准贮存溶液：</w:t>
      </w:r>
      <w:r>
        <w:rPr>
          <w:rFonts w:asciiTheme="minorEastAsia" w:hAnsiTheme="minorEastAsia" w:hint="eastAsia"/>
          <w:szCs w:val="24"/>
        </w:rPr>
        <w:t>称取0.9588g磷酸二氢钾基准试剂[KH</w:t>
      </w:r>
      <w:r>
        <w:rPr>
          <w:rFonts w:asciiTheme="minorEastAsia" w:hAnsiTheme="minorEastAsia" w:hint="eastAsia"/>
          <w:szCs w:val="24"/>
          <w:vertAlign w:val="subscript"/>
        </w:rPr>
        <w:t>2</w:t>
      </w:r>
      <w:r>
        <w:rPr>
          <w:rFonts w:asciiTheme="minorEastAsia" w:hAnsiTheme="minorEastAsia" w:hint="eastAsia"/>
          <w:szCs w:val="24"/>
        </w:rPr>
        <w:t>PO</w:t>
      </w:r>
      <w:r>
        <w:rPr>
          <w:rFonts w:asciiTheme="minorEastAsia" w:hAnsiTheme="minorEastAsia" w:hint="eastAsia"/>
          <w:szCs w:val="24"/>
          <w:vertAlign w:val="subscript"/>
        </w:rPr>
        <w:t>4</w:t>
      </w:r>
      <w:r>
        <w:rPr>
          <w:rFonts w:asciiTheme="minorEastAsia" w:hAnsiTheme="minorEastAsia" w:hint="eastAsia"/>
          <w:szCs w:val="24"/>
        </w:rPr>
        <w:t xml:space="preserve">]，用水溶解后移500mL容量瓶中，以水稀释至刻度，混匀。此溶液1mL含五氧化二磷1.000mg。 </w:t>
      </w:r>
    </w:p>
    <w:p w:rsidR="002A4E78" w:rsidRDefault="004E6E7A">
      <w:pPr>
        <w:rPr>
          <w:rFonts w:asciiTheme="minorEastAsia" w:eastAsiaTheme="minorEastAsia" w:hAnsiTheme="minorEastAsia"/>
          <w:szCs w:val="24"/>
        </w:rPr>
      </w:pPr>
      <w:r>
        <w:rPr>
          <w:rFonts w:ascii="黑体" w:eastAsia="黑体" w:hAnsi="黑体" w:hint="eastAsia"/>
          <w:szCs w:val="24"/>
        </w:rPr>
        <w:t>5.8</w:t>
      </w:r>
      <w:r>
        <w:rPr>
          <w:rFonts w:asciiTheme="minorEastAsia" w:eastAsiaTheme="minorEastAsia" w:hAnsiTheme="minorEastAsia" w:hint="eastAsia"/>
          <w:szCs w:val="24"/>
        </w:rPr>
        <w:t xml:space="preserve">  五氧化二磷标准溶液：</w:t>
      </w:r>
      <w:r>
        <w:rPr>
          <w:rFonts w:asciiTheme="minorEastAsia" w:hAnsiTheme="minorEastAsia" w:hint="eastAsia"/>
          <w:szCs w:val="24"/>
        </w:rPr>
        <w:t>移取10.00mL五氧化二磷标准贮存溶液（5.7），置于500mL容量瓶中，用水稀释至刻度，混匀。此溶液1mL含五氧化二磷20.00</w:t>
      </w:r>
      <w:r>
        <w:rPr>
          <w:rFonts w:asciiTheme="minorEastAsia" w:hAnsiTheme="minorEastAsia"/>
          <w:szCs w:val="24"/>
        </w:rPr>
        <w:t>μg</w:t>
      </w:r>
      <w:r>
        <w:rPr>
          <w:rFonts w:asciiTheme="minorEastAsia" w:hAnsiTheme="minorEastAsia" w:hint="eastAsia"/>
          <w:szCs w:val="24"/>
        </w:rPr>
        <w:t>。</w:t>
      </w:r>
    </w:p>
    <w:p w:rsidR="002A4E78" w:rsidRDefault="004E6E7A">
      <w:pPr>
        <w:rPr>
          <w:rFonts w:asciiTheme="minorEastAsia" w:eastAsiaTheme="minorEastAsia" w:hAnsiTheme="minorEastAsia"/>
          <w:szCs w:val="24"/>
        </w:rPr>
      </w:pPr>
      <w:r>
        <w:rPr>
          <w:rFonts w:ascii="黑体" w:eastAsia="黑体" w:hAnsi="黑体" w:hint="eastAsia"/>
          <w:szCs w:val="24"/>
        </w:rPr>
        <w:t>5.9</w:t>
      </w:r>
      <w:r>
        <w:rPr>
          <w:rFonts w:asciiTheme="minorEastAsia" w:eastAsiaTheme="minorEastAsia" w:hAnsiTheme="minorEastAsia" w:hint="eastAsia"/>
          <w:szCs w:val="24"/>
        </w:rPr>
        <w:t xml:space="preserve">  酚酞乙醇溶液（10g/L）。</w:t>
      </w:r>
    </w:p>
    <w:p w:rsidR="002A4E78" w:rsidRDefault="004E6E7A">
      <w:pPr>
        <w:spacing w:beforeLines="50" w:before="120" w:afterLines="50" w:after="120"/>
        <w:rPr>
          <w:rFonts w:ascii="黑体" w:eastAsia="黑体"/>
        </w:rPr>
      </w:pPr>
      <w:r>
        <w:rPr>
          <w:rFonts w:ascii="黑体" w:eastAsia="黑体" w:hint="eastAsia"/>
        </w:rPr>
        <w:t>6  仪器设备</w:t>
      </w:r>
    </w:p>
    <w:p w:rsidR="002A4E78" w:rsidRDefault="004E6E7A">
      <w:pPr>
        <w:rPr>
          <w:rFonts w:asciiTheme="minorEastAsia" w:eastAsiaTheme="minorEastAsia" w:hAnsiTheme="minorEastAsia"/>
          <w:szCs w:val="24"/>
        </w:rPr>
      </w:pPr>
      <w:r>
        <w:rPr>
          <w:rFonts w:ascii="黑体" w:eastAsia="黑体" w:hAnsi="黑体" w:hint="eastAsia"/>
          <w:szCs w:val="24"/>
        </w:rPr>
        <w:t>6.1</w:t>
      </w:r>
      <w:r>
        <w:rPr>
          <w:rFonts w:asciiTheme="minorEastAsia" w:eastAsiaTheme="minorEastAsia" w:hAnsiTheme="minorEastAsia" w:hint="eastAsia"/>
          <w:szCs w:val="24"/>
        </w:rPr>
        <w:t xml:space="preserve">  </w:t>
      </w:r>
      <w:proofErr w:type="gramStart"/>
      <w:r>
        <w:rPr>
          <w:rFonts w:asciiTheme="minorEastAsia" w:eastAsiaTheme="minorEastAsia" w:hAnsiTheme="minorEastAsia" w:hint="eastAsia"/>
          <w:szCs w:val="24"/>
        </w:rPr>
        <w:t>铂</w:t>
      </w:r>
      <w:proofErr w:type="gramEnd"/>
      <w:r>
        <w:rPr>
          <w:rFonts w:asciiTheme="minorEastAsia" w:eastAsiaTheme="minorEastAsia" w:hAnsiTheme="minorEastAsia" w:hint="eastAsia"/>
          <w:szCs w:val="24"/>
        </w:rPr>
        <w:t>坩埚：50mL，带有铂盖。</w:t>
      </w:r>
    </w:p>
    <w:p w:rsidR="002A4E78" w:rsidRDefault="004E6E7A">
      <w:pPr>
        <w:rPr>
          <w:rFonts w:asciiTheme="minorEastAsia" w:eastAsiaTheme="minorEastAsia" w:hAnsiTheme="minorEastAsia"/>
          <w:szCs w:val="24"/>
        </w:rPr>
      </w:pPr>
      <w:r>
        <w:rPr>
          <w:rFonts w:ascii="黑体" w:eastAsia="黑体" w:hAnsi="黑体" w:hint="eastAsia"/>
          <w:szCs w:val="24"/>
        </w:rPr>
        <w:t xml:space="preserve">6.2 </w:t>
      </w:r>
      <w:r>
        <w:rPr>
          <w:rFonts w:asciiTheme="minorEastAsia" w:eastAsiaTheme="minorEastAsia" w:hAnsiTheme="minorEastAsia" w:hint="eastAsia"/>
          <w:szCs w:val="24"/>
        </w:rPr>
        <w:t xml:space="preserve"> 高温炉：能控制温度在850℃±20℃。</w:t>
      </w:r>
    </w:p>
    <w:p w:rsidR="002A4E78" w:rsidRDefault="004E6E7A">
      <w:pPr>
        <w:rPr>
          <w:rFonts w:asciiTheme="minorEastAsia" w:eastAsiaTheme="minorEastAsia" w:hAnsiTheme="minorEastAsia"/>
          <w:szCs w:val="24"/>
        </w:rPr>
      </w:pPr>
      <w:r>
        <w:rPr>
          <w:rFonts w:ascii="黑体" w:eastAsia="黑体" w:hAnsi="黑体" w:hint="eastAsia"/>
          <w:szCs w:val="24"/>
        </w:rPr>
        <w:t xml:space="preserve">6.3 </w:t>
      </w:r>
      <w:r>
        <w:rPr>
          <w:rFonts w:asciiTheme="minorEastAsia" w:eastAsiaTheme="minorEastAsia" w:hAnsiTheme="minorEastAsia" w:hint="eastAsia"/>
          <w:szCs w:val="24"/>
        </w:rPr>
        <w:t xml:space="preserve"> 聚四氟乙烯烧杯：300mL。</w:t>
      </w:r>
    </w:p>
    <w:p w:rsidR="002A4E78" w:rsidRDefault="004E6E7A">
      <w:pPr>
        <w:rPr>
          <w:rFonts w:asciiTheme="minorEastAsia" w:eastAsiaTheme="minorEastAsia" w:hAnsiTheme="minorEastAsia"/>
          <w:szCs w:val="24"/>
        </w:rPr>
      </w:pPr>
      <w:r>
        <w:rPr>
          <w:rFonts w:ascii="黑体" w:eastAsia="黑体" w:hAnsi="黑体" w:hint="eastAsia"/>
          <w:szCs w:val="24"/>
        </w:rPr>
        <w:t>6.4</w:t>
      </w:r>
      <w:r>
        <w:rPr>
          <w:rFonts w:asciiTheme="minorEastAsia" w:eastAsiaTheme="minorEastAsia" w:hAnsiTheme="minorEastAsia" w:hint="eastAsia"/>
          <w:szCs w:val="24"/>
        </w:rPr>
        <w:t xml:space="preserve">  水浴锅：能控制温度在50℃</w:t>
      </w:r>
      <w:r w:rsidR="007267BB">
        <w:rPr>
          <w:rFonts w:asciiTheme="minorEastAsia" w:eastAsiaTheme="minorEastAsia" w:hAnsiTheme="minorEastAsia" w:hint="eastAsia"/>
          <w:szCs w:val="24"/>
        </w:rPr>
        <w:t>±2℃</w:t>
      </w:r>
      <w:r>
        <w:rPr>
          <w:rFonts w:asciiTheme="minorEastAsia" w:eastAsiaTheme="minorEastAsia" w:hAnsiTheme="minorEastAsia" w:hint="eastAsia"/>
          <w:szCs w:val="24"/>
        </w:rPr>
        <w:t>。</w:t>
      </w:r>
    </w:p>
    <w:p w:rsidR="002A4E78" w:rsidRDefault="004E6E7A">
      <w:pPr>
        <w:rPr>
          <w:rFonts w:asciiTheme="minorEastAsia" w:eastAsiaTheme="minorEastAsia" w:hAnsiTheme="minorEastAsia"/>
          <w:szCs w:val="24"/>
        </w:rPr>
      </w:pPr>
      <w:r>
        <w:rPr>
          <w:rFonts w:ascii="黑体" w:eastAsia="黑体" w:hAnsi="黑体" w:hint="eastAsia"/>
          <w:szCs w:val="24"/>
        </w:rPr>
        <w:t>6.5</w:t>
      </w:r>
      <w:r>
        <w:rPr>
          <w:rFonts w:asciiTheme="minorEastAsia" w:eastAsiaTheme="minorEastAsia" w:hAnsiTheme="minorEastAsia" w:hint="eastAsia"/>
          <w:szCs w:val="24"/>
        </w:rPr>
        <w:t xml:space="preserve">  分光光度计。</w:t>
      </w:r>
    </w:p>
    <w:p w:rsidR="002A4E78" w:rsidRDefault="004E6E7A">
      <w:pPr>
        <w:spacing w:beforeLines="50" w:before="120" w:afterLines="50" w:after="120"/>
        <w:rPr>
          <w:rFonts w:ascii="黑体" w:eastAsia="黑体"/>
        </w:rPr>
      </w:pPr>
      <w:r>
        <w:rPr>
          <w:rFonts w:ascii="黑体" w:eastAsia="黑体" w:hint="eastAsia"/>
        </w:rPr>
        <w:t>7  试样</w:t>
      </w:r>
    </w:p>
    <w:p w:rsidR="002A4E78" w:rsidRDefault="004E6E7A">
      <w:pPr>
        <w:ind w:firstLineChars="200" w:firstLine="420"/>
        <w:rPr>
          <w:rFonts w:asciiTheme="minorEastAsia" w:eastAsiaTheme="minorEastAsia" w:hAnsiTheme="minorEastAsia"/>
        </w:rPr>
      </w:pPr>
      <w:r>
        <w:rPr>
          <w:rFonts w:asciiTheme="minorEastAsia" w:eastAsiaTheme="minorEastAsia" w:hAnsiTheme="minorEastAsia" w:hint="eastAsia"/>
        </w:rPr>
        <w:t>样品研磨混匀后通过7</w:t>
      </w:r>
      <w:r>
        <w:rPr>
          <w:rFonts w:asciiTheme="minorEastAsia" w:eastAsiaTheme="minorEastAsia" w:hAnsiTheme="minorEastAsia"/>
        </w:rPr>
        <w:t>4μm</w:t>
      </w:r>
      <w:r>
        <w:rPr>
          <w:rFonts w:asciiTheme="minorEastAsia" w:eastAsiaTheme="minorEastAsia" w:hAnsiTheme="minorEastAsia" w:hint="eastAsia"/>
        </w:rPr>
        <w:t>标准筛，在110℃±5℃烘箱中烘烤2h，于干燥器中冷却至室温。</w:t>
      </w:r>
    </w:p>
    <w:p w:rsidR="002A4E78" w:rsidRDefault="004E6E7A">
      <w:pPr>
        <w:spacing w:beforeLines="50" w:before="120" w:afterLines="50" w:after="120"/>
        <w:rPr>
          <w:rFonts w:ascii="黑体" w:eastAsia="黑体"/>
        </w:rPr>
      </w:pPr>
      <w:r>
        <w:rPr>
          <w:rFonts w:ascii="黑体" w:eastAsia="黑体" w:hint="eastAsia"/>
        </w:rPr>
        <w:t>8  分析步骤</w:t>
      </w:r>
    </w:p>
    <w:p w:rsidR="002A4E78" w:rsidRDefault="004E6E7A">
      <w:pPr>
        <w:rPr>
          <w:rFonts w:ascii="黑体" w:eastAsia="黑体" w:hAnsi="黑体"/>
          <w:szCs w:val="24"/>
        </w:rPr>
      </w:pPr>
      <w:r>
        <w:rPr>
          <w:rFonts w:ascii="黑体" w:eastAsia="黑体" w:hAnsi="黑体" w:hint="eastAsia"/>
          <w:szCs w:val="24"/>
        </w:rPr>
        <w:lastRenderedPageBreak/>
        <w:t>8.1  试料</w:t>
      </w:r>
    </w:p>
    <w:p w:rsidR="002A4E78" w:rsidRDefault="004E6E7A">
      <w:pPr>
        <w:ind w:firstLine="435"/>
        <w:rPr>
          <w:rFonts w:asciiTheme="minorEastAsia" w:eastAsiaTheme="minorEastAsia" w:hAnsiTheme="minorEastAsia"/>
        </w:rPr>
      </w:pPr>
      <w:r>
        <w:rPr>
          <w:rFonts w:asciiTheme="minorEastAsia" w:eastAsiaTheme="minorEastAsia" w:hAnsiTheme="minorEastAsia" w:hint="eastAsia"/>
        </w:rPr>
        <w:t>称取0.5g试样（7），精确至0.0001g。</w:t>
      </w:r>
    </w:p>
    <w:p w:rsidR="002A4E78" w:rsidRDefault="004E6E7A">
      <w:pPr>
        <w:rPr>
          <w:rFonts w:ascii="黑体" w:eastAsia="黑体" w:hAnsi="黑体"/>
          <w:szCs w:val="24"/>
        </w:rPr>
      </w:pPr>
      <w:r>
        <w:rPr>
          <w:rFonts w:ascii="黑体" w:eastAsia="黑体" w:hAnsi="黑体" w:hint="eastAsia"/>
          <w:szCs w:val="24"/>
        </w:rPr>
        <w:t>8.2 平行试验</w:t>
      </w:r>
    </w:p>
    <w:p w:rsidR="002A4E78" w:rsidRDefault="004E6E7A">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cs="宋体" w:hint="eastAsia"/>
          <w:szCs w:val="21"/>
        </w:rPr>
        <w:t>平行做两份试验，</w:t>
      </w:r>
      <w:r>
        <w:rPr>
          <w:rFonts w:asciiTheme="minorEastAsia" w:eastAsiaTheme="minorEastAsia" w:hAnsiTheme="minorEastAsia" w:hint="eastAsia"/>
        </w:rPr>
        <w:t>取其平均值。</w:t>
      </w:r>
    </w:p>
    <w:p w:rsidR="002A4E78" w:rsidRDefault="004E6E7A">
      <w:pPr>
        <w:rPr>
          <w:rFonts w:ascii="黑体" w:eastAsia="黑体" w:hAnsi="黑体"/>
          <w:szCs w:val="24"/>
        </w:rPr>
      </w:pPr>
      <w:r>
        <w:rPr>
          <w:rFonts w:ascii="黑体" w:eastAsia="黑体" w:hAnsi="黑体" w:hint="eastAsia"/>
          <w:szCs w:val="24"/>
        </w:rPr>
        <w:t>8.3  空白试验</w:t>
      </w:r>
    </w:p>
    <w:p w:rsidR="002A4E78" w:rsidRDefault="004E6E7A">
      <w:pPr>
        <w:rPr>
          <w:rFonts w:asciiTheme="minorEastAsia" w:eastAsiaTheme="minorEastAsia" w:hAnsiTheme="minorEastAsia"/>
          <w:szCs w:val="24"/>
        </w:rPr>
      </w:pPr>
      <w:r>
        <w:rPr>
          <w:rFonts w:asciiTheme="minorEastAsia" w:eastAsiaTheme="minorEastAsia" w:hAnsiTheme="minorEastAsia" w:hint="eastAsia"/>
          <w:szCs w:val="24"/>
        </w:rPr>
        <w:t xml:space="preserve">    </w:t>
      </w:r>
      <w:r w:rsidR="00A61BBD">
        <w:rPr>
          <w:rFonts w:asciiTheme="minorEastAsia" w:eastAsiaTheme="minorEastAsia" w:hAnsiTheme="minorEastAsia" w:hint="eastAsia"/>
          <w:szCs w:val="24"/>
        </w:rPr>
        <w:t>随同试料做</w:t>
      </w:r>
      <w:r>
        <w:rPr>
          <w:rFonts w:asciiTheme="minorEastAsia" w:eastAsiaTheme="minorEastAsia" w:hAnsiTheme="minorEastAsia" w:hint="eastAsia"/>
          <w:szCs w:val="24"/>
        </w:rPr>
        <w:t>空白试验</w:t>
      </w:r>
    </w:p>
    <w:p w:rsidR="002A4E78" w:rsidRDefault="004E6E7A">
      <w:pPr>
        <w:rPr>
          <w:rFonts w:ascii="黑体" w:eastAsia="黑体" w:hAnsi="黑体"/>
          <w:szCs w:val="24"/>
        </w:rPr>
      </w:pPr>
      <w:r>
        <w:rPr>
          <w:rFonts w:ascii="黑体" w:eastAsia="黑体" w:hAnsi="黑体" w:hint="eastAsia"/>
          <w:szCs w:val="24"/>
        </w:rPr>
        <w:t>8.4 测定</w:t>
      </w:r>
    </w:p>
    <w:p w:rsidR="002A4E78" w:rsidRDefault="004E6E7A">
      <w:pPr>
        <w:rPr>
          <w:rFonts w:asciiTheme="minorEastAsia" w:eastAsiaTheme="minorEastAsia" w:hAnsiTheme="minorEastAsia"/>
          <w:szCs w:val="24"/>
        </w:rPr>
      </w:pPr>
      <w:r>
        <w:rPr>
          <w:rFonts w:ascii="黑体" w:eastAsia="黑体" w:hAnsi="黑体" w:hint="eastAsia"/>
          <w:szCs w:val="24"/>
        </w:rPr>
        <w:t>8.4.1</w:t>
      </w:r>
      <w:r>
        <w:rPr>
          <w:rFonts w:asciiTheme="minorEastAsia" w:eastAsiaTheme="minorEastAsia" w:hAnsiTheme="minorEastAsia" w:hint="eastAsia"/>
          <w:szCs w:val="24"/>
        </w:rPr>
        <w:t xml:space="preserve">  </w:t>
      </w:r>
      <w:r>
        <w:rPr>
          <w:rFonts w:asciiTheme="minorEastAsia" w:eastAsiaTheme="minorEastAsia" w:hAnsiTheme="minorEastAsia" w:hint="eastAsia"/>
        </w:rPr>
        <w:t>将试料（8.1）置于</w:t>
      </w:r>
      <w:proofErr w:type="gramStart"/>
      <w:r>
        <w:rPr>
          <w:rFonts w:asciiTheme="minorEastAsia" w:eastAsiaTheme="minorEastAsia" w:hAnsiTheme="minorEastAsia" w:hint="eastAsia"/>
        </w:rPr>
        <w:t>铂</w:t>
      </w:r>
      <w:proofErr w:type="gramEnd"/>
      <w:r>
        <w:rPr>
          <w:rFonts w:asciiTheme="minorEastAsia" w:eastAsiaTheme="minorEastAsia" w:hAnsiTheme="minorEastAsia" w:hint="eastAsia"/>
        </w:rPr>
        <w:t>坩埚（6.1）中，加入</w:t>
      </w:r>
      <w:r>
        <w:rPr>
          <w:rFonts w:asciiTheme="minorEastAsia" w:eastAsiaTheme="minorEastAsia" w:hAnsiTheme="minorEastAsia" w:hint="eastAsia"/>
          <w:szCs w:val="24"/>
        </w:rPr>
        <w:t>6g无水碳酸钠（5.1）和2g硼酸（5.2）</w:t>
      </w:r>
      <w:r>
        <w:rPr>
          <w:rFonts w:asciiTheme="minorEastAsia" w:eastAsiaTheme="minorEastAsia" w:hAnsiTheme="minorEastAsia" w:hint="eastAsia"/>
        </w:rPr>
        <w:t>，</w:t>
      </w:r>
      <w:r>
        <w:rPr>
          <w:rFonts w:asciiTheme="minorEastAsia" w:eastAsiaTheme="minorEastAsia" w:hAnsiTheme="minorEastAsia" w:hint="eastAsia"/>
          <w:szCs w:val="24"/>
        </w:rPr>
        <w:t>用铂勺混匀，盖上铂盖。放入已升温至850℃±20℃的高温炉（6.2）中，熔融30min（空白试验熔融5min），取出</w:t>
      </w:r>
      <w:proofErr w:type="gramStart"/>
      <w:r>
        <w:rPr>
          <w:rFonts w:asciiTheme="minorEastAsia" w:eastAsiaTheme="minorEastAsia" w:hAnsiTheme="minorEastAsia" w:hint="eastAsia"/>
          <w:szCs w:val="24"/>
        </w:rPr>
        <w:t>铂</w:t>
      </w:r>
      <w:proofErr w:type="gramEnd"/>
      <w:r>
        <w:rPr>
          <w:rFonts w:asciiTheme="minorEastAsia" w:eastAsiaTheme="minorEastAsia" w:hAnsiTheme="minorEastAsia" w:hint="eastAsia"/>
          <w:szCs w:val="24"/>
        </w:rPr>
        <w:t>坩埚，于空气中冷却。</w:t>
      </w:r>
    </w:p>
    <w:p w:rsidR="002A4E78" w:rsidRDefault="004E6E7A">
      <w:pPr>
        <w:rPr>
          <w:rFonts w:asciiTheme="minorEastAsia" w:eastAsiaTheme="minorEastAsia" w:hAnsiTheme="minorEastAsia"/>
          <w:szCs w:val="24"/>
        </w:rPr>
      </w:pPr>
      <w:r>
        <w:rPr>
          <w:rFonts w:ascii="黑体" w:eastAsia="黑体" w:hAnsi="黑体" w:hint="eastAsia"/>
          <w:szCs w:val="24"/>
        </w:rPr>
        <w:t>8.4.2</w:t>
      </w:r>
      <w:r>
        <w:rPr>
          <w:rFonts w:asciiTheme="minorEastAsia" w:eastAsiaTheme="minorEastAsia" w:hAnsiTheme="minorEastAsia" w:hint="eastAsia"/>
          <w:szCs w:val="24"/>
        </w:rPr>
        <w:t xml:space="preserve">  向坩埚中加入热水并加热使熔块溶解后，将试液移入盛有20mL硝酸（5.3）的300mL聚四氟乙烯烧杯（6.3）中，用10mL硝酸（5.3）溶解粘在坩埚壁上的残渣，用热水洗涤坩埚及坩埚盖，将溶液并入聚四氟乙烯烧杯中，加热至盐类全部溶解，取下聚四氟乙烯烧杯，流水冷至室温，将溶液移入250mL容量瓶中，以水稀释至刻度，混匀。</w:t>
      </w:r>
    </w:p>
    <w:p w:rsidR="002A4E78" w:rsidRDefault="004E6E7A">
      <w:pPr>
        <w:rPr>
          <w:rFonts w:asciiTheme="minorEastAsia" w:eastAsiaTheme="minorEastAsia" w:hAnsiTheme="minorEastAsia"/>
          <w:szCs w:val="24"/>
        </w:rPr>
      </w:pPr>
      <w:r>
        <w:rPr>
          <w:rFonts w:ascii="黑体" w:eastAsia="黑体" w:hAnsi="黑体" w:hint="eastAsia"/>
          <w:szCs w:val="24"/>
        </w:rPr>
        <w:t xml:space="preserve">8.4.3 </w:t>
      </w:r>
      <w:r>
        <w:rPr>
          <w:rFonts w:asciiTheme="minorEastAsia" w:eastAsiaTheme="minorEastAsia" w:hAnsiTheme="minorEastAsia" w:hint="eastAsia"/>
          <w:szCs w:val="24"/>
        </w:rPr>
        <w:t xml:space="preserve"> </w:t>
      </w:r>
      <w:r>
        <w:rPr>
          <w:rFonts w:asciiTheme="minorEastAsia" w:eastAsiaTheme="minorEastAsia" w:hAnsiTheme="minorEastAsia" w:hint="eastAsia"/>
        </w:rPr>
        <w:t>立即移取50.00mL试液（8.4.2）</w:t>
      </w:r>
      <w:r>
        <w:rPr>
          <w:rFonts w:asciiTheme="minorEastAsia" w:eastAsiaTheme="minorEastAsia" w:hAnsiTheme="minorEastAsia" w:hint="eastAsia"/>
          <w:szCs w:val="24"/>
        </w:rPr>
        <w:t>于100mL容量瓶中，加入1滴酚酞乙醇溶液（5.9），滴加氢氧化钠溶液（5.4）至试液显微红色，加入10mL钼酸铵酸性溶液（5.5），混匀，加入5mL抗坏血酸溶液（5.6），以水稀释刻度，混匀，放入已升温至50℃的恒温水浴锅（6.4）中保温40min，取出</w:t>
      </w:r>
      <w:r w:rsidR="00A61BBD">
        <w:rPr>
          <w:rFonts w:asciiTheme="minorEastAsia" w:eastAsiaTheme="minorEastAsia" w:hAnsiTheme="minorEastAsia" w:hint="eastAsia"/>
          <w:szCs w:val="24"/>
        </w:rPr>
        <w:t>流水</w:t>
      </w:r>
      <w:r>
        <w:rPr>
          <w:rFonts w:asciiTheme="minorEastAsia" w:eastAsiaTheme="minorEastAsia" w:hAnsiTheme="minorEastAsia" w:hint="eastAsia"/>
          <w:szCs w:val="24"/>
        </w:rPr>
        <w:t>冷却至室温。</w:t>
      </w:r>
    </w:p>
    <w:p w:rsidR="002A4E78" w:rsidRDefault="004E6E7A">
      <w:pPr>
        <w:rPr>
          <w:rFonts w:asciiTheme="minorEastAsia" w:eastAsiaTheme="minorEastAsia" w:hAnsiTheme="minorEastAsia"/>
          <w:szCs w:val="24"/>
        </w:rPr>
      </w:pPr>
      <w:r>
        <w:rPr>
          <w:rFonts w:ascii="黑体" w:eastAsia="黑体" w:hAnsi="黑体" w:hint="eastAsia"/>
          <w:szCs w:val="24"/>
        </w:rPr>
        <w:t>8.4.4</w:t>
      </w:r>
      <w:r>
        <w:rPr>
          <w:rFonts w:asciiTheme="minorEastAsia" w:eastAsiaTheme="minorEastAsia" w:hAnsiTheme="minorEastAsia" w:hint="eastAsia"/>
          <w:szCs w:val="24"/>
        </w:rPr>
        <w:t xml:space="preserve">  将溶液（8.4.3）移入1cm吸收池中，以水为参比。于分光光度计波长750nm</w:t>
      </w:r>
      <w:r w:rsidR="00A61BBD">
        <w:rPr>
          <w:rFonts w:asciiTheme="minorEastAsia" w:eastAsiaTheme="minorEastAsia" w:hAnsiTheme="minorEastAsia" w:hint="eastAsia"/>
          <w:szCs w:val="24"/>
        </w:rPr>
        <w:t>处测量其吸光度。将所测吸光度减去随同试料的</w:t>
      </w:r>
      <w:r>
        <w:rPr>
          <w:rFonts w:asciiTheme="minorEastAsia" w:eastAsiaTheme="minorEastAsia" w:hAnsiTheme="minorEastAsia" w:hint="eastAsia"/>
          <w:szCs w:val="24"/>
        </w:rPr>
        <w:t>空白吸光度后，从工作曲线上查出相应的五氧化二磷量。</w:t>
      </w:r>
    </w:p>
    <w:p w:rsidR="002A4E78" w:rsidRDefault="004E6E7A">
      <w:pPr>
        <w:rPr>
          <w:rFonts w:ascii="黑体" w:eastAsia="黑体" w:hAnsi="黑体"/>
          <w:szCs w:val="24"/>
        </w:rPr>
      </w:pPr>
      <w:r>
        <w:rPr>
          <w:rFonts w:ascii="黑体" w:eastAsia="黑体" w:hAnsi="黑体" w:hint="eastAsia"/>
          <w:szCs w:val="24"/>
        </w:rPr>
        <w:t>8.5  工作曲线的绘制</w:t>
      </w:r>
    </w:p>
    <w:p w:rsidR="002A4E78" w:rsidRDefault="004E6E7A">
      <w:pPr>
        <w:rPr>
          <w:rFonts w:asciiTheme="minorEastAsia" w:eastAsiaTheme="minorEastAsia" w:hAnsiTheme="minorEastAsia"/>
          <w:szCs w:val="24"/>
        </w:rPr>
      </w:pPr>
      <w:r>
        <w:rPr>
          <w:rFonts w:ascii="黑体" w:eastAsia="黑体" w:hAnsi="黑体" w:hint="eastAsia"/>
          <w:szCs w:val="24"/>
        </w:rPr>
        <w:t>8.5.1</w:t>
      </w:r>
      <w:r>
        <w:rPr>
          <w:rFonts w:asciiTheme="minorEastAsia" w:eastAsiaTheme="minorEastAsia" w:hAnsiTheme="minorEastAsia" w:hint="eastAsia"/>
          <w:szCs w:val="24"/>
        </w:rPr>
        <w:t xml:space="preserve">  移取0mL，2.00mL，4.00mL，6.00mL，8.00mL，10.00mL五氧化二磷标准溶液（5.8），分别置于一组100mL容量瓶中，加入50mL空白溶液，以下按8.4.3进行。</w:t>
      </w:r>
    </w:p>
    <w:p w:rsidR="002A4E78" w:rsidRDefault="004E6E7A">
      <w:pPr>
        <w:rPr>
          <w:rFonts w:asciiTheme="minorEastAsia" w:eastAsiaTheme="minorEastAsia" w:hAnsiTheme="minorEastAsia"/>
          <w:szCs w:val="24"/>
        </w:rPr>
      </w:pPr>
      <w:r>
        <w:rPr>
          <w:rFonts w:ascii="黑体" w:eastAsia="黑体" w:hAnsi="黑体" w:hint="eastAsia"/>
          <w:szCs w:val="24"/>
        </w:rPr>
        <w:t>8.5.2</w:t>
      </w:r>
      <w:r>
        <w:rPr>
          <w:rFonts w:asciiTheme="minorEastAsia" w:eastAsiaTheme="minorEastAsia" w:hAnsiTheme="minorEastAsia" w:hint="eastAsia"/>
          <w:szCs w:val="24"/>
        </w:rPr>
        <w:t xml:space="preserve">  将部分溶液（8.5.1）移入1cm吸收池中，以水为参比，于分光光度计波长750nm</w:t>
      </w:r>
      <w:r w:rsidR="00A61BBD">
        <w:rPr>
          <w:rFonts w:asciiTheme="minorEastAsia" w:eastAsiaTheme="minorEastAsia" w:hAnsiTheme="minorEastAsia" w:hint="eastAsia"/>
          <w:szCs w:val="24"/>
        </w:rPr>
        <w:t>处测量其吸光度。减去</w:t>
      </w:r>
      <w:r>
        <w:rPr>
          <w:rFonts w:asciiTheme="minorEastAsia" w:eastAsiaTheme="minorEastAsia" w:hAnsiTheme="minorEastAsia" w:hint="eastAsia"/>
          <w:szCs w:val="24"/>
        </w:rPr>
        <w:t>空白溶液吸光度后，以五氧化二磷量为横坐标，吸光度为纵坐标，绘制工作曲线。</w:t>
      </w:r>
    </w:p>
    <w:p w:rsidR="002A4E78" w:rsidRDefault="004E6E7A">
      <w:pPr>
        <w:spacing w:beforeLines="50" w:before="120" w:afterLines="50" w:after="120"/>
        <w:rPr>
          <w:rFonts w:ascii="黑体" w:eastAsia="黑体"/>
          <w:szCs w:val="24"/>
        </w:rPr>
      </w:pPr>
      <w:r>
        <w:rPr>
          <w:rFonts w:ascii="黑体" w:eastAsia="黑体" w:hint="eastAsia"/>
          <w:szCs w:val="24"/>
        </w:rPr>
        <w:t xml:space="preserve">9  </w:t>
      </w:r>
      <w:r>
        <w:rPr>
          <w:rFonts w:ascii="黑体" w:eastAsia="黑体" w:hint="eastAsia"/>
          <w:color w:val="000000" w:themeColor="text1"/>
          <w:szCs w:val="24"/>
        </w:rPr>
        <w:t>试验数据的处理</w:t>
      </w:r>
    </w:p>
    <w:p w:rsidR="002A4E78" w:rsidRDefault="004E6E7A">
      <w:pPr>
        <w:rPr>
          <w:rFonts w:ascii="宋体" w:hAnsi="宋体"/>
          <w:szCs w:val="21"/>
        </w:rPr>
      </w:pPr>
      <w:r>
        <w:rPr>
          <w:rFonts w:hint="eastAsia"/>
          <w:szCs w:val="24"/>
        </w:rPr>
        <w:t xml:space="preserve">   </w:t>
      </w:r>
      <w:r>
        <w:rPr>
          <w:rFonts w:asciiTheme="minorEastAsia" w:eastAsiaTheme="minorEastAsia" w:hAnsiTheme="minorEastAsia" w:hint="eastAsia"/>
          <w:szCs w:val="21"/>
        </w:rPr>
        <w:t>五</w:t>
      </w:r>
      <w:r>
        <w:rPr>
          <w:rFonts w:ascii="宋体" w:hAnsi="宋体" w:hint="eastAsia"/>
          <w:szCs w:val="21"/>
        </w:rPr>
        <w:t>氧化二磷含量以五氧化二磷的质量分数</w:t>
      </w:r>
      <m:oMath>
        <m:r>
          <m:rPr>
            <m:sty m:val="p"/>
          </m:rPr>
          <w:rPr>
            <w:rFonts w:ascii="Cambria Math" w:hAnsi="Cambria Math"/>
            <w:szCs w:val="21"/>
          </w:rPr>
          <m:t xml:space="preserve"> </m:t>
        </m:r>
        <m:sSub>
          <m:sSubPr>
            <m:ctrlPr>
              <w:rPr>
                <w:rFonts w:ascii="Cambria Math" w:hAnsi="Cambria Math"/>
                <w:szCs w:val="21"/>
                <w:vertAlign w:val="subscript"/>
              </w:rPr>
            </m:ctrlPr>
          </m:sSubPr>
          <m:e>
            <m:r>
              <w:rPr>
                <w:rFonts w:ascii="Cambria Math" w:hAnsi="Cambria Math"/>
                <w:szCs w:val="21"/>
              </w:rPr>
              <m:t>w</m:t>
            </m:r>
          </m:e>
          <m:sub>
            <m:sSub>
              <m:sSubPr>
                <m:ctrlPr>
                  <w:rPr>
                    <w:rFonts w:ascii="Cambria Math" w:hAnsi="Cambria Math"/>
                    <w:i/>
                    <w:szCs w:val="21"/>
                    <w:vertAlign w:val="subscript"/>
                  </w:rPr>
                </m:ctrlPr>
              </m:sSubPr>
              <m:e>
                <m:sSub>
                  <m:sSubPr>
                    <m:ctrlPr>
                      <w:rPr>
                        <w:rFonts w:ascii="Cambria Math" w:hAnsi="Cambria Math"/>
                        <w:szCs w:val="21"/>
                        <w:vertAlign w:val="subscript"/>
                      </w:rPr>
                    </m:ctrlPr>
                  </m:sSubPr>
                  <m:e>
                    <m:r>
                      <m:rPr>
                        <m:sty m:val="p"/>
                      </m:rPr>
                      <w:rPr>
                        <w:rFonts w:ascii="Cambria Math" w:hAnsi="Cambria Math"/>
                        <w:szCs w:val="21"/>
                        <w:vertAlign w:val="subscript"/>
                      </w:rPr>
                      <m:t>P</m:t>
                    </m:r>
                  </m:e>
                  <m:sub>
                    <m:r>
                      <m:rPr>
                        <m:sty m:val="p"/>
                      </m:rPr>
                      <w:rPr>
                        <w:rFonts w:ascii="Cambria Math" w:hAnsi="Cambria Math"/>
                        <w:szCs w:val="21"/>
                        <w:vertAlign w:val="subscript"/>
                      </w:rPr>
                      <m:t>2</m:t>
                    </m:r>
                  </m:sub>
                </m:sSub>
                <m:r>
                  <m:rPr>
                    <m:sty m:val="p"/>
                  </m:rPr>
                  <w:rPr>
                    <w:rFonts w:ascii="Cambria Math" w:hAnsi="Cambria Math" w:hint="eastAsia"/>
                    <w:szCs w:val="21"/>
                    <w:vertAlign w:val="subscript"/>
                  </w:rPr>
                  <m:t>O</m:t>
                </m:r>
              </m:e>
              <m:sub>
                <m:r>
                  <w:rPr>
                    <w:rFonts w:ascii="Cambria Math" w:hAnsi="Cambria Math"/>
                    <w:szCs w:val="21"/>
                    <w:vertAlign w:val="subscript"/>
                  </w:rPr>
                  <m:t>5</m:t>
                </m:r>
              </m:sub>
            </m:sSub>
          </m:sub>
        </m:sSub>
      </m:oMath>
      <w:r>
        <w:rPr>
          <w:rFonts w:ascii="宋体" w:hAnsi="宋体" w:hint="eastAsia"/>
          <w:szCs w:val="21"/>
        </w:rPr>
        <w:t>计，按公式（1）计算：</w:t>
      </w:r>
    </w:p>
    <w:p w:rsidR="002A4E78" w:rsidRDefault="002A4E78">
      <w:pPr>
        <w:rPr>
          <w:rFonts w:ascii="宋体" w:hAnsi="宋体"/>
          <w:szCs w:val="21"/>
        </w:rPr>
      </w:pPr>
    </w:p>
    <w:p w:rsidR="002A4E78" w:rsidRDefault="00264192">
      <w:pPr>
        <w:jc w:val="right"/>
        <w:rPr>
          <w:rFonts w:ascii="宋体" w:hAnsi="宋体"/>
          <w:szCs w:val="21"/>
        </w:rPr>
      </w:pPr>
      <m:oMath>
        <m:sSub>
          <m:sSubPr>
            <m:ctrlPr>
              <w:rPr>
                <w:rFonts w:ascii="Cambria Math" w:hAnsi="Cambria Math"/>
                <w:color w:val="000000" w:themeColor="text1"/>
                <w:szCs w:val="21"/>
              </w:rPr>
            </m:ctrlPr>
          </m:sSubPr>
          <m:e>
            <m:r>
              <w:rPr>
                <w:rFonts w:ascii="Cambria Math" w:hAnsi="Cambria Math"/>
                <w:color w:val="000000" w:themeColor="text1"/>
                <w:szCs w:val="21"/>
              </w:rPr>
              <m:t>w</m:t>
            </m:r>
          </m:e>
          <m:sub>
            <m:sSub>
              <m:sSubPr>
                <m:ctrlPr>
                  <w:rPr>
                    <w:rFonts w:ascii="Cambria Math" w:hAnsi="Cambria Math"/>
                    <w:color w:val="000000" w:themeColor="text1"/>
                    <w:szCs w:val="21"/>
                    <w:vertAlign w:val="subscript"/>
                  </w:rPr>
                </m:ctrlPr>
              </m:sSubPr>
              <m:e>
                <m:sSub>
                  <m:sSubPr>
                    <m:ctrlPr>
                      <w:rPr>
                        <w:rFonts w:ascii="Cambria Math" w:hAnsi="Cambria Math"/>
                        <w:szCs w:val="21"/>
                        <w:vertAlign w:val="subscript"/>
                      </w:rPr>
                    </m:ctrlPr>
                  </m:sSubPr>
                  <m:e>
                    <m:r>
                      <m:rPr>
                        <m:sty m:val="p"/>
                      </m:rPr>
                      <w:rPr>
                        <w:rFonts w:ascii="Cambria Math" w:hAnsi="Cambria Math"/>
                        <w:szCs w:val="21"/>
                        <w:vertAlign w:val="subscript"/>
                      </w:rPr>
                      <m:t>P</m:t>
                    </m:r>
                  </m:e>
                  <m:sub>
                    <m:r>
                      <m:rPr>
                        <m:sty m:val="p"/>
                      </m:rPr>
                      <w:rPr>
                        <w:rFonts w:ascii="Cambria Math" w:hAnsi="Cambria Math"/>
                        <w:szCs w:val="21"/>
                        <w:vertAlign w:val="subscript"/>
                      </w:rPr>
                      <m:t>2</m:t>
                    </m:r>
                  </m:sub>
                </m:sSub>
                <m:r>
                  <m:rPr>
                    <m:sty m:val="p"/>
                  </m:rPr>
                  <w:rPr>
                    <w:rFonts w:ascii="Cambria Math" w:hAnsi="Cambria Math" w:hint="eastAsia"/>
                    <w:szCs w:val="21"/>
                    <w:vertAlign w:val="subscript"/>
                  </w:rPr>
                  <m:t>O</m:t>
                </m:r>
              </m:e>
              <m:sub>
                <m:r>
                  <m:rPr>
                    <m:sty m:val="p"/>
                  </m:rPr>
                  <w:rPr>
                    <w:rFonts w:ascii="Cambria Math" w:hAnsi="Cambria Math"/>
                    <w:szCs w:val="21"/>
                    <w:vertAlign w:val="subscript"/>
                  </w:rPr>
                  <m:t>5</m:t>
                </m:r>
              </m:sub>
            </m:sSub>
          </m:sub>
        </m:sSub>
        <m:r>
          <m:rPr>
            <m:sty m:val="p"/>
          </m:rPr>
          <w:rPr>
            <w:rFonts w:ascii="Cambria Math" w:hAnsi="Cambria Math"/>
            <w:color w:val="000000" w:themeColor="text1"/>
            <w:szCs w:val="21"/>
          </w:rPr>
          <m:t>=</m:t>
        </m:r>
        <m:f>
          <m:fPr>
            <m:ctrlPr>
              <w:rPr>
                <w:rFonts w:ascii="Cambria Math" w:hAnsi="Cambria Math"/>
                <w:color w:val="000000" w:themeColor="text1"/>
                <w:szCs w:val="21"/>
              </w:rPr>
            </m:ctrlPr>
          </m:fPr>
          <m:num>
            <m:sSub>
              <m:sSubPr>
                <m:ctrlPr>
                  <w:rPr>
                    <w:rFonts w:ascii="Cambria Math" w:hAnsi="Cambria Math"/>
                    <w:i/>
                    <w:color w:val="000000" w:themeColor="text1"/>
                    <w:szCs w:val="21"/>
                  </w:rPr>
                </m:ctrlPr>
              </m:sSubPr>
              <m:e>
                <m:r>
                  <w:rPr>
                    <w:rFonts w:ascii="Cambria Math" w:hAnsi="Cambria Math"/>
                    <w:color w:val="000000" w:themeColor="text1"/>
                    <w:szCs w:val="21"/>
                  </w:rPr>
                  <m:t>m</m:t>
                </m:r>
              </m:e>
              <m:sub>
                <m:r>
                  <w:rPr>
                    <w:rFonts w:ascii="Cambria Math" w:hAnsi="Cambria Math"/>
                    <w:color w:val="000000" w:themeColor="text1"/>
                    <w:szCs w:val="21"/>
                  </w:rPr>
                  <m:t>1</m:t>
                </m:r>
              </m:sub>
            </m:sSub>
            <m:sSub>
              <m:sSubPr>
                <m:ctrlPr>
                  <w:rPr>
                    <w:rFonts w:ascii="Cambria Math" w:hAnsi="Cambria Math"/>
                    <w:i/>
                    <w:color w:val="000000" w:themeColor="text1"/>
                    <w:szCs w:val="21"/>
                  </w:rPr>
                </m:ctrlPr>
              </m:sSubPr>
              <m:e>
                <m:r>
                  <w:rPr>
                    <w:rFonts w:ascii="Cambria Math" w:hAnsi="Cambria Math" w:hint="eastAsia"/>
                    <w:color w:val="000000" w:themeColor="text1"/>
                    <w:szCs w:val="21"/>
                  </w:rPr>
                  <m:t>·</m:t>
                </m:r>
                <m:r>
                  <w:rPr>
                    <w:rFonts w:ascii="Cambria Math" w:hAnsi="Cambria Math"/>
                    <w:color w:val="000000" w:themeColor="text1"/>
                    <w:szCs w:val="21"/>
                  </w:rPr>
                  <m:t>V</m:t>
                </m:r>
              </m:e>
              <m:sub>
                <m:r>
                  <w:rPr>
                    <w:rFonts w:ascii="Cambria Math" w:hAnsi="Cambria Math"/>
                    <w:color w:val="000000" w:themeColor="text1"/>
                    <w:szCs w:val="21"/>
                  </w:rPr>
                  <m:t>0</m:t>
                </m:r>
              </m:sub>
            </m:sSub>
          </m:num>
          <m:den>
            <m:sSub>
              <m:sSubPr>
                <m:ctrlPr>
                  <w:rPr>
                    <w:rFonts w:ascii="Cambria Math" w:hAnsi="Cambria Math"/>
                    <w:i/>
                    <w:color w:val="000000" w:themeColor="text1"/>
                    <w:szCs w:val="21"/>
                  </w:rPr>
                </m:ctrlPr>
              </m:sSubPr>
              <m:e>
                <m:r>
                  <w:rPr>
                    <w:rFonts w:ascii="Cambria Math" w:hAnsi="Cambria Math"/>
                    <w:color w:val="000000" w:themeColor="text1"/>
                    <w:szCs w:val="21"/>
                  </w:rPr>
                  <m:t>m</m:t>
                </m:r>
              </m:e>
              <m:sub>
                <m:r>
                  <w:rPr>
                    <w:rFonts w:ascii="Cambria Math" w:hAnsi="Cambria Math"/>
                    <w:color w:val="000000" w:themeColor="text1"/>
                    <w:szCs w:val="21"/>
                  </w:rPr>
                  <m:t>0</m:t>
                </m:r>
              </m:sub>
            </m:sSub>
            <m:r>
              <w:rPr>
                <w:rFonts w:ascii="Cambria Math" w:hAnsi="Cambria Math" w:hint="eastAsia"/>
                <w:color w:val="000000" w:themeColor="text1"/>
                <w:szCs w:val="21"/>
              </w:rPr>
              <m:t>·</m:t>
            </m:r>
            <m:sSub>
              <m:sSubPr>
                <m:ctrlPr>
                  <w:rPr>
                    <w:rFonts w:ascii="Cambria Math" w:hAnsi="Cambria Math"/>
                    <w:i/>
                    <w:color w:val="000000" w:themeColor="text1"/>
                    <w:szCs w:val="21"/>
                  </w:rPr>
                </m:ctrlPr>
              </m:sSubPr>
              <m:e>
                <m:r>
                  <w:rPr>
                    <w:rFonts w:ascii="Cambria Math" w:hAnsi="Cambria Math"/>
                    <w:color w:val="000000" w:themeColor="text1"/>
                    <w:szCs w:val="21"/>
                  </w:rPr>
                  <m:t>V</m:t>
                </m:r>
              </m:e>
              <m:sub>
                <m:r>
                  <w:rPr>
                    <w:rFonts w:ascii="Cambria Math" w:hAnsi="Cambria Math"/>
                    <w:color w:val="000000" w:themeColor="text1"/>
                    <w:szCs w:val="21"/>
                  </w:rPr>
                  <m:t>1</m:t>
                </m:r>
              </m:sub>
            </m:sSub>
          </m:den>
        </m:f>
        <m:r>
          <m:rPr>
            <m:sty m:val="p"/>
          </m:rPr>
          <w:rPr>
            <w:rFonts w:ascii="Cambria Math" w:hAnsi="Cambria Math" w:hint="eastAsia"/>
            <w:color w:val="000000" w:themeColor="text1"/>
            <w:szCs w:val="21"/>
          </w:rPr>
          <m:t>×</m:t>
        </m:r>
        <m:r>
          <m:rPr>
            <m:sty m:val="p"/>
          </m:rPr>
          <w:rPr>
            <w:rFonts w:ascii="Cambria Math" w:hAnsi="Cambria Math" w:hint="eastAsia"/>
            <w:color w:val="000000" w:themeColor="text1"/>
            <w:szCs w:val="21"/>
          </w:rPr>
          <m:t>100</m:t>
        </m:r>
      </m:oMath>
      <w:r w:rsidR="004E6E7A">
        <w:rPr>
          <w:rFonts w:ascii="宋体" w:hAnsi="宋体" w:hint="eastAsia"/>
          <w:szCs w:val="21"/>
        </w:rPr>
        <w:t xml:space="preserve">    ……</w:t>
      </w:r>
      <w:proofErr w:type="gramStart"/>
      <w:r w:rsidR="004E6E7A">
        <w:rPr>
          <w:rFonts w:ascii="宋体" w:hAnsi="宋体" w:hint="eastAsia"/>
          <w:szCs w:val="21"/>
        </w:rPr>
        <w:t>…………………………</w:t>
      </w:r>
      <w:proofErr w:type="gramEnd"/>
      <w:r w:rsidR="004E6E7A">
        <w:rPr>
          <w:rFonts w:ascii="宋体" w:hAnsi="宋体" w:hint="eastAsia"/>
          <w:szCs w:val="21"/>
        </w:rPr>
        <w:t>（1）</w:t>
      </w:r>
    </w:p>
    <w:p w:rsidR="002A4E78" w:rsidRDefault="004E6E7A">
      <w:pPr>
        <w:rPr>
          <w:rFonts w:ascii="宋体" w:hAnsi="宋体"/>
          <w:szCs w:val="21"/>
        </w:rPr>
      </w:pPr>
      <w:r>
        <w:rPr>
          <w:rFonts w:ascii="宋体" w:hAnsi="宋体" w:hint="eastAsia"/>
          <w:szCs w:val="21"/>
        </w:rPr>
        <w:t xml:space="preserve">    式中：</w:t>
      </w:r>
    </w:p>
    <w:p w:rsidR="002A4E78" w:rsidRDefault="00264192">
      <w:pPr>
        <w:ind w:firstLine="435"/>
        <w:rPr>
          <w:rFonts w:ascii="宋体" w:hAnsi="宋体"/>
          <w:szCs w:val="21"/>
        </w:rPr>
      </w:pPr>
      <m:oMath>
        <m:sSub>
          <m:sSubPr>
            <m:ctrlPr>
              <w:rPr>
                <w:rFonts w:ascii="Cambria Math" w:hAnsi="Cambria Math"/>
                <w:i/>
                <w:color w:val="000000" w:themeColor="text1"/>
                <w:szCs w:val="21"/>
              </w:rPr>
            </m:ctrlPr>
          </m:sSubPr>
          <m:e>
            <m:r>
              <w:rPr>
                <w:rFonts w:ascii="Cambria Math" w:hAnsi="Cambria Math"/>
                <w:color w:val="000000" w:themeColor="text1"/>
                <w:szCs w:val="21"/>
              </w:rPr>
              <m:t>m</m:t>
            </m:r>
          </m:e>
          <m:sub>
            <m:r>
              <w:rPr>
                <w:rFonts w:ascii="Cambria Math" w:hAnsi="Cambria Math"/>
                <w:color w:val="000000" w:themeColor="text1"/>
                <w:szCs w:val="21"/>
              </w:rPr>
              <m:t>1</m:t>
            </m:r>
          </m:sub>
        </m:sSub>
      </m:oMath>
      <w:r w:rsidR="004E6E7A">
        <w:rPr>
          <w:rFonts w:ascii="宋体" w:hAnsi="宋体" w:hint="eastAsia"/>
          <w:szCs w:val="21"/>
        </w:rPr>
        <w:t>——从工作曲线上查得的五氧化二磷量，单位为毫克（g）；</w:t>
      </w:r>
    </w:p>
    <w:p w:rsidR="002A4E78" w:rsidRDefault="00264192">
      <w:pPr>
        <w:ind w:firstLine="435"/>
        <w:rPr>
          <w:rFonts w:ascii="宋体" w:hAnsi="宋体"/>
          <w:szCs w:val="21"/>
        </w:rPr>
      </w:pPr>
      <m:oMath>
        <m:sSub>
          <m:sSubPr>
            <m:ctrlPr>
              <w:rPr>
                <w:rFonts w:ascii="Cambria Math" w:hAnsi="Cambria Math"/>
                <w:i/>
                <w:color w:val="000000" w:themeColor="text1"/>
                <w:szCs w:val="21"/>
              </w:rPr>
            </m:ctrlPr>
          </m:sSubPr>
          <m:e>
            <m:r>
              <w:rPr>
                <w:rFonts w:ascii="Cambria Math" w:hAnsi="Cambria Math"/>
                <w:color w:val="000000" w:themeColor="text1"/>
                <w:szCs w:val="21"/>
              </w:rPr>
              <m:t>V</m:t>
            </m:r>
          </m:e>
          <m:sub>
            <m:r>
              <w:rPr>
                <w:rFonts w:ascii="Cambria Math" w:hAnsi="Cambria Math"/>
                <w:color w:val="000000" w:themeColor="text1"/>
                <w:szCs w:val="21"/>
              </w:rPr>
              <m:t>0</m:t>
            </m:r>
          </m:sub>
        </m:sSub>
      </m:oMath>
      <w:r w:rsidR="004E6E7A">
        <w:rPr>
          <w:rFonts w:ascii="宋体" w:hAnsi="宋体" w:hint="eastAsia"/>
          <w:szCs w:val="21"/>
        </w:rPr>
        <w:t>——试液总体积，单位为毫升（mL）；</w:t>
      </w:r>
    </w:p>
    <w:p w:rsidR="002A4E78" w:rsidRDefault="00264192">
      <w:pPr>
        <w:ind w:firstLine="435"/>
        <w:rPr>
          <w:rFonts w:ascii="宋体" w:hAnsi="宋体"/>
          <w:szCs w:val="21"/>
        </w:rPr>
      </w:pPr>
      <m:oMath>
        <m:sSub>
          <m:sSubPr>
            <m:ctrlPr>
              <w:rPr>
                <w:rFonts w:ascii="Cambria Math" w:hAnsi="Cambria Math"/>
                <w:i/>
                <w:color w:val="000000" w:themeColor="text1"/>
                <w:szCs w:val="21"/>
              </w:rPr>
            </m:ctrlPr>
          </m:sSubPr>
          <m:e>
            <m:r>
              <w:rPr>
                <w:rFonts w:ascii="Cambria Math" w:hAnsi="Cambria Math"/>
                <w:color w:val="000000" w:themeColor="text1"/>
                <w:szCs w:val="21"/>
              </w:rPr>
              <m:t>m</m:t>
            </m:r>
          </m:e>
          <m:sub>
            <m:r>
              <w:rPr>
                <w:rFonts w:ascii="Cambria Math" w:hAnsi="Cambria Math"/>
                <w:color w:val="000000" w:themeColor="text1"/>
                <w:szCs w:val="21"/>
              </w:rPr>
              <m:t>0</m:t>
            </m:r>
          </m:sub>
        </m:sSub>
      </m:oMath>
      <w:r w:rsidR="004E6E7A">
        <w:rPr>
          <w:rFonts w:ascii="宋体" w:hAnsi="宋体" w:hint="eastAsia"/>
          <w:szCs w:val="21"/>
        </w:rPr>
        <w:t>——试料的质量，单位为毫克（g）；</w:t>
      </w:r>
    </w:p>
    <w:p w:rsidR="002A4E78" w:rsidRDefault="00264192">
      <w:pPr>
        <w:ind w:firstLine="435"/>
        <w:rPr>
          <w:rFonts w:ascii="宋体" w:hAnsi="宋体"/>
          <w:szCs w:val="21"/>
        </w:rPr>
      </w:pPr>
      <m:oMath>
        <m:sSub>
          <m:sSubPr>
            <m:ctrlPr>
              <w:rPr>
                <w:rFonts w:ascii="Cambria Math" w:hAnsi="Cambria Math"/>
                <w:i/>
                <w:color w:val="000000" w:themeColor="text1"/>
                <w:szCs w:val="21"/>
              </w:rPr>
            </m:ctrlPr>
          </m:sSubPr>
          <m:e>
            <m:r>
              <w:rPr>
                <w:rFonts w:ascii="Cambria Math" w:hAnsi="Cambria Math"/>
                <w:color w:val="000000" w:themeColor="text1"/>
                <w:szCs w:val="21"/>
              </w:rPr>
              <m:t>V</m:t>
            </m:r>
          </m:e>
          <m:sub>
            <m:r>
              <w:rPr>
                <w:rFonts w:ascii="Cambria Math" w:hAnsi="Cambria Math"/>
                <w:color w:val="000000" w:themeColor="text1"/>
                <w:szCs w:val="21"/>
              </w:rPr>
              <m:t>1</m:t>
            </m:r>
          </m:sub>
        </m:sSub>
      </m:oMath>
      <w:r w:rsidR="004E6E7A">
        <w:rPr>
          <w:rFonts w:ascii="宋体" w:hAnsi="宋体" w:hint="eastAsia"/>
          <w:szCs w:val="21"/>
        </w:rPr>
        <w:t>——移取试液体积，单位为毫升（mL）。</w:t>
      </w:r>
    </w:p>
    <w:p w:rsidR="002A4E78" w:rsidRPr="00CD0317" w:rsidRDefault="00A61BBD">
      <w:pPr>
        <w:ind w:firstLineChars="200" w:firstLine="420"/>
        <w:rPr>
          <w:rFonts w:ascii="宋体" w:hAnsi="宋体"/>
          <w:szCs w:val="21"/>
        </w:rPr>
      </w:pPr>
      <w:r w:rsidRPr="00CD0317">
        <w:rPr>
          <w:rFonts w:ascii="宋体" w:hAnsi="宋体" w:hint="eastAsia"/>
          <w:szCs w:val="21"/>
        </w:rPr>
        <w:t>计算结果保留两位有效数字</w:t>
      </w:r>
      <w:r w:rsidR="004E6E7A" w:rsidRPr="00CD0317">
        <w:rPr>
          <w:rFonts w:ascii="宋体" w:hAnsi="宋体" w:hint="eastAsia"/>
          <w:szCs w:val="21"/>
        </w:rPr>
        <w:t>。</w:t>
      </w:r>
    </w:p>
    <w:p w:rsidR="002A4E78" w:rsidRDefault="004E6E7A">
      <w:pPr>
        <w:ind w:firstLineChars="200" w:firstLine="420"/>
        <w:rPr>
          <w:rFonts w:ascii="宋体" w:hAnsi="宋体"/>
          <w:szCs w:val="21"/>
        </w:rPr>
      </w:pPr>
      <w:proofErr w:type="gramStart"/>
      <w:r>
        <w:rPr>
          <w:rFonts w:ascii="宋体" w:hAnsi="宋体"/>
          <w:color w:val="000000"/>
          <w:szCs w:val="21"/>
        </w:rPr>
        <w:t>数值修约执行</w:t>
      </w:r>
      <w:proofErr w:type="gramEnd"/>
      <w:r>
        <w:rPr>
          <w:rFonts w:ascii="宋体" w:hAnsi="宋体"/>
          <w:color w:val="000000"/>
          <w:szCs w:val="21"/>
        </w:rPr>
        <w:t>GB/T 8170</w:t>
      </w:r>
      <w:r>
        <w:rPr>
          <w:rFonts w:ascii="宋体" w:hAnsi="宋体"/>
          <w:szCs w:val="21"/>
        </w:rPr>
        <w:t>。</w:t>
      </w:r>
    </w:p>
    <w:p w:rsidR="002A4E78" w:rsidRDefault="004E6E7A">
      <w:pPr>
        <w:spacing w:beforeLines="50" w:before="120" w:afterLines="50" w:after="120"/>
        <w:outlineLvl w:val="0"/>
        <w:rPr>
          <w:rFonts w:ascii="黑体" w:eastAsia="黑体" w:hAnsi="黑体"/>
        </w:rPr>
      </w:pPr>
      <w:r>
        <w:rPr>
          <w:rFonts w:ascii="黑体" w:eastAsia="黑体" w:hAnsi="黑体" w:hint="eastAsia"/>
        </w:rPr>
        <w:t>10  精密度</w:t>
      </w:r>
    </w:p>
    <w:p w:rsidR="002A4E78" w:rsidRDefault="004E6E7A">
      <w:pPr>
        <w:pStyle w:val="afff"/>
        <w:spacing w:beforeLines="50" w:before="120" w:afterLines="50" w:after="120"/>
        <w:ind w:firstLineChars="0" w:firstLine="0"/>
        <w:rPr>
          <w:rFonts w:ascii="黑体" w:eastAsia="黑体" w:hAnsi="黑体"/>
          <w:kern w:val="2"/>
          <w:szCs w:val="24"/>
        </w:rPr>
      </w:pPr>
      <w:r>
        <w:rPr>
          <w:rFonts w:ascii="黑体" w:eastAsia="黑体" w:hAnsi="黑体" w:hint="eastAsia"/>
          <w:kern w:val="2"/>
          <w:szCs w:val="24"/>
        </w:rPr>
        <w:t>10.1 重复性</w:t>
      </w:r>
    </w:p>
    <w:p w:rsidR="002A4E78" w:rsidRDefault="004E6E7A">
      <w:pPr>
        <w:pStyle w:val="aff"/>
        <w:ind w:firstLineChars="200" w:firstLine="420"/>
        <w:rPr>
          <w:rFonts w:hAnsi="宋体" w:cs="Times New Roman"/>
        </w:rPr>
      </w:pPr>
      <w:r>
        <w:rPr>
          <w:rFonts w:hAnsi="宋体" w:cs="Times New Roman"/>
        </w:rPr>
        <w:t>在重复性条件下获得的两次独立测试结果的测定值</w:t>
      </w:r>
      <w:r>
        <w:rPr>
          <w:rFonts w:hAnsi="宋体" w:cs="Times New Roman"/>
          <w:color w:val="FF0000"/>
        </w:rPr>
        <w:t>，</w:t>
      </w:r>
      <w:r>
        <w:rPr>
          <w:rFonts w:hAnsi="宋体" w:cs="Times New Roman"/>
        </w:rPr>
        <w:t>在以下给出的平均值范围内，这两个测试结果的绝对差值不超过重复性限（</w:t>
      </w:r>
      <w:r>
        <w:rPr>
          <w:rFonts w:hAnsi="宋体" w:cs="Times New Roman"/>
          <w:i/>
        </w:rPr>
        <w:t>r</w:t>
      </w:r>
      <w:r>
        <w:rPr>
          <w:rFonts w:hAnsi="宋体" w:cs="Times New Roman"/>
        </w:rPr>
        <w:t>），超过重复性限（</w:t>
      </w:r>
      <w:r>
        <w:rPr>
          <w:rFonts w:hAnsi="宋体" w:cs="Times New Roman"/>
          <w:i/>
        </w:rPr>
        <w:t>r</w:t>
      </w:r>
      <w:r>
        <w:rPr>
          <w:rFonts w:hAnsi="宋体" w:cs="Times New Roman"/>
        </w:rPr>
        <w:t>）的情况不超过5%。重复性限（</w:t>
      </w:r>
      <w:r>
        <w:rPr>
          <w:rFonts w:hAnsi="宋体" w:cs="Times New Roman"/>
          <w:i/>
        </w:rPr>
        <w:t>r</w:t>
      </w:r>
      <w:r>
        <w:rPr>
          <w:rFonts w:hAnsi="宋体" w:cs="Times New Roman"/>
        </w:rPr>
        <w:t>）按表1数据采用线性内插法或外延法求得：</w:t>
      </w:r>
    </w:p>
    <w:tbl>
      <w:tblPr>
        <w:tblpPr w:leftFromText="180" w:rightFromText="180" w:vertAnchor="text" w:horzAnchor="page" w:tblpXSpec="center" w:tblpY="273"/>
        <w:tblOverlap w:val="never"/>
        <w:tblW w:w="87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552"/>
        <w:gridCol w:w="1985"/>
        <w:gridCol w:w="2225"/>
        <w:gridCol w:w="2027"/>
      </w:tblGrid>
      <w:tr w:rsidR="00CD0317" w:rsidRPr="00CD0317">
        <w:trPr>
          <w:trHeight w:val="465"/>
        </w:trPr>
        <w:tc>
          <w:tcPr>
            <w:tcW w:w="2552" w:type="dxa"/>
            <w:tcBorders>
              <w:top w:val="single" w:sz="12" w:space="0" w:color="auto"/>
              <w:bottom w:val="single" w:sz="4" w:space="0" w:color="auto"/>
              <w:right w:val="single" w:sz="12" w:space="0" w:color="auto"/>
            </w:tcBorders>
            <w:vAlign w:val="center"/>
          </w:tcPr>
          <w:p w:rsidR="002A4E78" w:rsidRPr="00CD0317" w:rsidRDefault="00264192">
            <w:pPr>
              <w:pStyle w:val="aff"/>
              <w:jc w:val="center"/>
              <w:rPr>
                <w:rFonts w:ascii="Times New Roman" w:hAnsi="Times New Roman" w:cs="Times New Roman"/>
                <w:sz w:val="18"/>
                <w:szCs w:val="18"/>
              </w:rPr>
            </w:pPr>
            <m:oMath>
              <m:sSub>
                <m:sSubPr>
                  <m:ctrlPr>
                    <w:rPr>
                      <w:rFonts w:ascii="Cambria Math" w:hAnsi="Cambria Math"/>
                      <w:vertAlign w:val="subscript"/>
                    </w:rPr>
                  </m:ctrlPr>
                </m:sSubPr>
                <m:e>
                  <m:r>
                    <w:rPr>
                      <w:rFonts w:ascii="Cambria Math" w:hAnsi="Cambria Math"/>
                    </w:rPr>
                    <m:t>w</m:t>
                  </m:r>
                </m:e>
                <m:sub>
                  <m:sSub>
                    <m:sSubPr>
                      <m:ctrlPr>
                        <w:rPr>
                          <w:rFonts w:ascii="Cambria Math" w:hAnsi="Cambria Math"/>
                          <w:i/>
                          <w:vertAlign w:val="subscript"/>
                        </w:rPr>
                      </m:ctrlPr>
                    </m:sSubPr>
                    <m:e>
                      <m:sSub>
                        <m:sSubPr>
                          <m:ctrlPr>
                            <w:rPr>
                              <w:rFonts w:ascii="Cambria Math" w:hAnsi="Cambria Math" w:cs="Times New Roman"/>
                              <w:szCs w:val="20"/>
                              <w:vertAlign w:val="subscript"/>
                            </w:rPr>
                          </m:ctrlPr>
                        </m:sSubPr>
                        <m:e>
                          <m:r>
                            <m:rPr>
                              <m:sty m:val="p"/>
                            </m:rPr>
                            <w:rPr>
                              <w:rFonts w:ascii="Cambria Math" w:hAnsi="Cambria Math"/>
                              <w:vertAlign w:val="subscript"/>
                            </w:rPr>
                            <m:t>P</m:t>
                          </m:r>
                        </m:e>
                        <m:sub>
                          <m:r>
                            <m:rPr>
                              <m:sty m:val="p"/>
                            </m:rPr>
                            <w:rPr>
                              <w:rFonts w:ascii="Cambria Math" w:hAnsi="Cambria Math"/>
                              <w:vertAlign w:val="subscript"/>
                            </w:rPr>
                            <m:t>2</m:t>
                          </m:r>
                        </m:sub>
                      </m:sSub>
                      <m:r>
                        <m:rPr>
                          <m:sty m:val="p"/>
                        </m:rPr>
                        <w:rPr>
                          <w:rFonts w:ascii="Cambria Math" w:hAnsi="Cambria Math" w:hint="eastAsia"/>
                          <w:vertAlign w:val="subscript"/>
                        </w:rPr>
                        <m:t>O</m:t>
                      </m:r>
                    </m:e>
                    <m:sub>
                      <m:r>
                        <w:rPr>
                          <w:rFonts w:ascii="Cambria Math" w:hAnsi="Cambria Math"/>
                          <w:vertAlign w:val="subscript"/>
                        </w:rPr>
                        <m:t>5</m:t>
                      </m:r>
                    </m:sub>
                  </m:sSub>
                </m:sub>
              </m:sSub>
            </m:oMath>
            <w:r w:rsidR="004E6E7A" w:rsidRPr="00CD0317">
              <w:rPr>
                <w:rFonts w:ascii="Times New Roman" w:hAnsi="Times New Roman" w:cs="Times New Roman"/>
                <w:sz w:val="18"/>
                <w:szCs w:val="18"/>
              </w:rPr>
              <w:t>/%</w:t>
            </w:r>
          </w:p>
        </w:tc>
        <w:tc>
          <w:tcPr>
            <w:tcW w:w="1985" w:type="dxa"/>
            <w:tcBorders>
              <w:left w:val="single" w:sz="12" w:space="0" w:color="auto"/>
            </w:tcBorders>
            <w:vAlign w:val="center"/>
          </w:tcPr>
          <w:p w:rsidR="002A4E78" w:rsidRPr="00CD0317" w:rsidRDefault="004E6E7A">
            <w:pPr>
              <w:pStyle w:val="aff"/>
              <w:jc w:val="center"/>
              <w:rPr>
                <w:rFonts w:ascii="Times New Roman" w:hAnsi="Times New Roman" w:cs="Times New Roman"/>
                <w:sz w:val="18"/>
                <w:szCs w:val="18"/>
              </w:rPr>
            </w:pPr>
            <w:r w:rsidRPr="00CD0317">
              <w:rPr>
                <w:rFonts w:ascii="Times New Roman" w:hAnsi="Times New Roman" w:cs="Times New Roman" w:hint="eastAsia"/>
                <w:sz w:val="18"/>
                <w:szCs w:val="18"/>
              </w:rPr>
              <w:t>0.030</w:t>
            </w:r>
            <w:r w:rsidRPr="00CD0317">
              <w:rPr>
                <w:rFonts w:ascii="Times New Roman" w:hAnsi="Times New Roman" w:cs="Times New Roman"/>
                <w:sz w:val="18"/>
                <w:szCs w:val="18"/>
              </w:rPr>
              <w:t xml:space="preserve"> </w:t>
            </w:r>
          </w:p>
        </w:tc>
        <w:tc>
          <w:tcPr>
            <w:tcW w:w="2225" w:type="dxa"/>
            <w:vAlign w:val="center"/>
          </w:tcPr>
          <w:p w:rsidR="002A4E78" w:rsidRPr="00CD0317" w:rsidRDefault="004E6E7A">
            <w:pPr>
              <w:pStyle w:val="aff"/>
              <w:jc w:val="center"/>
              <w:rPr>
                <w:rFonts w:ascii="Times New Roman" w:hAnsi="Times New Roman" w:cs="Times New Roman"/>
                <w:sz w:val="18"/>
                <w:szCs w:val="18"/>
              </w:rPr>
            </w:pPr>
            <w:r w:rsidRPr="00CD0317">
              <w:rPr>
                <w:rFonts w:ascii="Times New Roman" w:hAnsi="Times New Roman" w:cs="Times New Roman"/>
                <w:sz w:val="18"/>
                <w:szCs w:val="18"/>
              </w:rPr>
              <w:t xml:space="preserve"> </w:t>
            </w:r>
            <w:r w:rsidRPr="00CD0317">
              <w:rPr>
                <w:rFonts w:ascii="Times New Roman" w:hAnsi="Times New Roman" w:cs="Times New Roman" w:hint="eastAsia"/>
                <w:sz w:val="18"/>
                <w:szCs w:val="18"/>
              </w:rPr>
              <w:t>0.039</w:t>
            </w:r>
          </w:p>
        </w:tc>
        <w:tc>
          <w:tcPr>
            <w:tcW w:w="2027" w:type="dxa"/>
            <w:vAlign w:val="center"/>
          </w:tcPr>
          <w:p w:rsidR="002A4E78" w:rsidRPr="00CD0317" w:rsidRDefault="00CD0317">
            <w:pPr>
              <w:pStyle w:val="aff"/>
              <w:jc w:val="center"/>
              <w:rPr>
                <w:rFonts w:ascii="Times New Roman" w:hAnsi="Times New Roman" w:cs="Times New Roman"/>
                <w:sz w:val="18"/>
                <w:szCs w:val="18"/>
              </w:rPr>
            </w:pPr>
            <w:r w:rsidRPr="00CD0317">
              <w:rPr>
                <w:rFonts w:ascii="Times New Roman" w:hAnsi="Times New Roman" w:cs="Times New Roman" w:hint="eastAsia"/>
                <w:sz w:val="18"/>
                <w:szCs w:val="18"/>
              </w:rPr>
              <w:t>0.14</w:t>
            </w:r>
            <w:r w:rsidR="004E6E7A" w:rsidRPr="00CD0317">
              <w:rPr>
                <w:rFonts w:ascii="Times New Roman" w:hAnsi="Times New Roman" w:cs="Times New Roman"/>
                <w:sz w:val="18"/>
                <w:szCs w:val="18"/>
              </w:rPr>
              <w:t xml:space="preserve"> </w:t>
            </w:r>
          </w:p>
        </w:tc>
      </w:tr>
      <w:tr w:rsidR="00CD0317" w:rsidRPr="00CD0317">
        <w:trPr>
          <w:trHeight w:val="465"/>
        </w:trPr>
        <w:tc>
          <w:tcPr>
            <w:tcW w:w="2552" w:type="dxa"/>
            <w:tcBorders>
              <w:top w:val="single" w:sz="4" w:space="0" w:color="auto"/>
              <w:bottom w:val="single" w:sz="12" w:space="0" w:color="auto"/>
              <w:right w:val="single" w:sz="12" w:space="0" w:color="auto"/>
            </w:tcBorders>
            <w:vAlign w:val="center"/>
          </w:tcPr>
          <w:p w:rsidR="002A4E78" w:rsidRPr="00CD0317" w:rsidRDefault="004E6E7A">
            <w:pPr>
              <w:pStyle w:val="aff"/>
              <w:jc w:val="center"/>
              <w:rPr>
                <w:rFonts w:ascii="Times New Roman" w:hAnsi="Times New Roman" w:cs="Times New Roman"/>
                <w:sz w:val="18"/>
                <w:szCs w:val="18"/>
              </w:rPr>
            </w:pPr>
            <w:r w:rsidRPr="00CD0317">
              <w:rPr>
                <w:rFonts w:ascii="Times New Roman" w:hAnsi="Times New Roman" w:cs="Times New Roman"/>
                <w:i/>
                <w:sz w:val="18"/>
                <w:szCs w:val="18"/>
              </w:rPr>
              <w:t>r</w:t>
            </w:r>
            <w:r w:rsidRPr="00CD0317">
              <w:rPr>
                <w:rFonts w:ascii="Times New Roman" w:hAnsi="Times New Roman" w:cs="Times New Roman"/>
                <w:sz w:val="18"/>
                <w:szCs w:val="18"/>
              </w:rPr>
              <w:t>/%</w:t>
            </w:r>
          </w:p>
        </w:tc>
        <w:tc>
          <w:tcPr>
            <w:tcW w:w="1985" w:type="dxa"/>
            <w:tcBorders>
              <w:left w:val="single" w:sz="12" w:space="0" w:color="auto"/>
            </w:tcBorders>
            <w:vAlign w:val="center"/>
          </w:tcPr>
          <w:p w:rsidR="002A4E78" w:rsidRPr="00CD0317" w:rsidRDefault="004E6E7A">
            <w:pPr>
              <w:pStyle w:val="aff"/>
              <w:jc w:val="center"/>
              <w:rPr>
                <w:rFonts w:ascii="Times New Roman" w:hAnsi="Times New Roman" w:cs="Times New Roman"/>
                <w:sz w:val="18"/>
                <w:szCs w:val="18"/>
              </w:rPr>
            </w:pPr>
            <w:r w:rsidRPr="00CD0317">
              <w:rPr>
                <w:rFonts w:ascii="Times New Roman" w:hAnsi="Times New Roman" w:cs="Times New Roman" w:hint="eastAsia"/>
                <w:sz w:val="18"/>
                <w:szCs w:val="18"/>
              </w:rPr>
              <w:t>0.0023</w:t>
            </w:r>
          </w:p>
        </w:tc>
        <w:tc>
          <w:tcPr>
            <w:tcW w:w="2225" w:type="dxa"/>
            <w:vAlign w:val="center"/>
          </w:tcPr>
          <w:p w:rsidR="002A4E78" w:rsidRPr="00CD0317" w:rsidRDefault="004E6E7A">
            <w:pPr>
              <w:pStyle w:val="aff"/>
              <w:jc w:val="center"/>
              <w:rPr>
                <w:rFonts w:ascii="Times New Roman" w:hAnsi="Times New Roman" w:cs="Times New Roman"/>
                <w:sz w:val="18"/>
                <w:szCs w:val="18"/>
              </w:rPr>
            </w:pPr>
            <w:r w:rsidRPr="00CD0317">
              <w:rPr>
                <w:rFonts w:ascii="Times New Roman" w:hAnsi="Times New Roman" w:cs="Times New Roman"/>
                <w:sz w:val="18"/>
                <w:szCs w:val="18"/>
              </w:rPr>
              <w:t xml:space="preserve"> 0.0021</w:t>
            </w:r>
          </w:p>
        </w:tc>
        <w:tc>
          <w:tcPr>
            <w:tcW w:w="2027" w:type="dxa"/>
            <w:vAlign w:val="center"/>
          </w:tcPr>
          <w:p w:rsidR="002A4E78" w:rsidRPr="00CD0317" w:rsidRDefault="004E6E7A">
            <w:pPr>
              <w:pStyle w:val="aff"/>
              <w:jc w:val="center"/>
              <w:rPr>
                <w:rFonts w:ascii="Times New Roman" w:hAnsi="Times New Roman" w:cs="Times New Roman"/>
                <w:sz w:val="18"/>
                <w:szCs w:val="18"/>
              </w:rPr>
            </w:pPr>
            <w:r w:rsidRPr="00CD0317">
              <w:rPr>
                <w:rFonts w:ascii="Times New Roman" w:hAnsi="Times New Roman" w:cs="Times New Roman"/>
                <w:sz w:val="18"/>
                <w:szCs w:val="18"/>
              </w:rPr>
              <w:t xml:space="preserve"> 0.0038</w:t>
            </w:r>
          </w:p>
        </w:tc>
      </w:tr>
    </w:tbl>
    <w:p w:rsidR="002A4E78" w:rsidRPr="00CD0317" w:rsidRDefault="004E6E7A">
      <w:pPr>
        <w:pStyle w:val="aff"/>
        <w:jc w:val="center"/>
        <w:rPr>
          <w:rFonts w:ascii="黑体" w:eastAsia="黑体" w:hAnsi="黑体"/>
        </w:rPr>
      </w:pPr>
      <w:bookmarkStart w:id="2" w:name="_GoBack"/>
      <w:bookmarkEnd w:id="2"/>
      <w:r w:rsidRPr="00CD0317">
        <w:rPr>
          <w:rFonts w:ascii="黑体" w:eastAsia="黑体" w:hAnsi="黑体" w:hint="eastAsia"/>
        </w:rPr>
        <w:t xml:space="preserve">表1 </w:t>
      </w:r>
      <w:r w:rsidRPr="00CD0317">
        <w:rPr>
          <w:rFonts w:ascii="黑体" w:eastAsia="黑体" w:hAnsi="黑体"/>
        </w:rPr>
        <w:t xml:space="preserve"> </w:t>
      </w:r>
      <w:r w:rsidRPr="00CD0317">
        <w:rPr>
          <w:rFonts w:ascii="黑体" w:eastAsia="黑体" w:hAnsi="黑体" w:cs="Times New Roman" w:hint="eastAsia"/>
        </w:rPr>
        <w:t>重复性限</w:t>
      </w:r>
    </w:p>
    <w:p w:rsidR="002A4E78" w:rsidRPr="00CD0317" w:rsidRDefault="004E6E7A">
      <w:pPr>
        <w:pStyle w:val="afff"/>
        <w:spacing w:beforeLines="50" w:before="120" w:afterLines="50" w:after="120"/>
        <w:ind w:firstLineChars="0" w:firstLine="0"/>
        <w:rPr>
          <w:rFonts w:ascii="黑体" w:eastAsia="黑体" w:hAnsi="黑体"/>
          <w:kern w:val="2"/>
          <w:szCs w:val="24"/>
        </w:rPr>
      </w:pPr>
      <w:r w:rsidRPr="00CD0317">
        <w:rPr>
          <w:rFonts w:ascii="黑体" w:eastAsia="黑体" w:hAnsi="黑体" w:hint="eastAsia"/>
          <w:kern w:val="2"/>
          <w:szCs w:val="24"/>
        </w:rPr>
        <w:t>10</w:t>
      </w:r>
      <w:r w:rsidRPr="00CD0317">
        <w:rPr>
          <w:rFonts w:ascii="黑体" w:eastAsia="黑体" w:hAnsi="黑体"/>
          <w:kern w:val="2"/>
          <w:szCs w:val="24"/>
        </w:rPr>
        <w:t>.2</w:t>
      </w:r>
      <w:r w:rsidRPr="00CD0317">
        <w:rPr>
          <w:rFonts w:ascii="黑体" w:eastAsia="黑体" w:hAnsi="黑体" w:hint="eastAsia"/>
          <w:kern w:val="2"/>
          <w:szCs w:val="24"/>
        </w:rPr>
        <w:t xml:space="preserve"> 再现性</w:t>
      </w:r>
    </w:p>
    <w:p w:rsidR="002A4E78" w:rsidRPr="00CD0317" w:rsidRDefault="004E6E7A">
      <w:pPr>
        <w:pStyle w:val="aff"/>
        <w:rPr>
          <w:rFonts w:hAnsi="宋体" w:cs="Times New Roman"/>
        </w:rPr>
      </w:pPr>
      <w:r w:rsidRPr="00CD0317">
        <w:rPr>
          <w:rFonts w:ascii="黑体" w:eastAsia="黑体" w:hAnsi="Times New Roman" w:cs="Times New Roman" w:hint="eastAsia"/>
        </w:rPr>
        <w:t xml:space="preserve">  </w:t>
      </w:r>
      <w:r w:rsidRPr="00CD0317">
        <w:rPr>
          <w:rFonts w:hAnsi="宋体" w:cs="Times New Roman" w:hint="eastAsia"/>
        </w:rPr>
        <w:t xml:space="preserve"> 在再现性条件下获得的两次独立测试结果的绝对差值不大于再现性（</w:t>
      </w:r>
      <w:r w:rsidRPr="00CD0317">
        <w:rPr>
          <w:rFonts w:hAnsi="宋体" w:cs="Times New Roman" w:hint="eastAsia"/>
          <w:i/>
        </w:rPr>
        <w:t>R</w:t>
      </w:r>
      <w:r w:rsidRPr="00CD0317">
        <w:rPr>
          <w:rFonts w:hAnsi="宋体" w:cs="Times New Roman" w:hint="eastAsia"/>
        </w:rPr>
        <w:t>），超过再现性（</w:t>
      </w:r>
      <w:r w:rsidRPr="00CD0317">
        <w:rPr>
          <w:rFonts w:hAnsi="宋体" w:cs="Times New Roman" w:hint="eastAsia"/>
          <w:i/>
        </w:rPr>
        <w:t>R</w:t>
      </w:r>
      <w:r w:rsidRPr="00CD0317">
        <w:rPr>
          <w:rFonts w:hAnsi="宋体" w:cs="Times New Roman" w:hint="eastAsia"/>
        </w:rPr>
        <w:t>）的情况不超过</w:t>
      </w:r>
      <w:r w:rsidRPr="00CD0317">
        <w:rPr>
          <w:rFonts w:hAnsi="宋体" w:cs="Times New Roman"/>
        </w:rPr>
        <w:t>5%</w:t>
      </w:r>
      <w:r w:rsidRPr="00CD0317">
        <w:rPr>
          <w:rFonts w:hAnsi="宋体" w:cs="Times New Roman" w:hint="eastAsia"/>
        </w:rPr>
        <w:t>。再现性</w:t>
      </w:r>
      <w:r w:rsidRPr="00CD0317">
        <w:rPr>
          <w:rFonts w:hAnsi="宋体" w:cs="Times New Roman"/>
        </w:rPr>
        <w:t>（</w:t>
      </w:r>
      <w:r w:rsidRPr="00CD0317">
        <w:rPr>
          <w:rFonts w:hAnsi="宋体" w:cs="Times New Roman" w:hint="eastAsia"/>
          <w:i/>
        </w:rPr>
        <w:t>R</w:t>
      </w:r>
      <w:r w:rsidRPr="00CD0317">
        <w:rPr>
          <w:rFonts w:hAnsi="宋体" w:cs="Times New Roman"/>
        </w:rPr>
        <w:t>）</w:t>
      </w:r>
      <w:r w:rsidRPr="00CD0317">
        <w:rPr>
          <w:rFonts w:hAnsi="宋体" w:cs="Times New Roman" w:hint="eastAsia"/>
        </w:rPr>
        <w:t>按表2数据采用线性内插法或外延法求得：</w:t>
      </w:r>
    </w:p>
    <w:p w:rsidR="002A4E78" w:rsidRPr="00CD0317" w:rsidRDefault="002A4E78">
      <w:pPr>
        <w:pStyle w:val="aff"/>
        <w:rPr>
          <w:rFonts w:hAnsi="宋体" w:cs="Times New Roman"/>
        </w:rPr>
      </w:pPr>
    </w:p>
    <w:p w:rsidR="002A4E78" w:rsidRPr="00CD0317" w:rsidRDefault="004E6E7A">
      <w:pPr>
        <w:pStyle w:val="aff"/>
        <w:jc w:val="center"/>
        <w:rPr>
          <w:rFonts w:ascii="黑体" w:eastAsia="黑体" w:hAnsi="黑体"/>
        </w:rPr>
      </w:pPr>
      <w:r w:rsidRPr="00CD0317">
        <w:rPr>
          <w:rFonts w:ascii="黑体" w:eastAsia="黑体" w:hAnsi="黑体" w:hint="eastAsia"/>
        </w:rPr>
        <w:lastRenderedPageBreak/>
        <w:t>表2</w:t>
      </w:r>
      <w:r w:rsidRPr="00CD0317">
        <w:rPr>
          <w:rFonts w:ascii="黑体" w:eastAsia="黑体" w:hAnsi="黑体"/>
        </w:rPr>
        <w:t xml:space="preserve">  </w:t>
      </w:r>
      <w:r w:rsidRPr="00CD0317">
        <w:rPr>
          <w:rFonts w:ascii="黑体" w:eastAsia="黑体" w:hAnsi="黑体" w:hint="eastAsia"/>
        </w:rPr>
        <w:t>再现性限</w:t>
      </w:r>
    </w:p>
    <w:tbl>
      <w:tblPr>
        <w:tblpPr w:leftFromText="180" w:rightFromText="180" w:vertAnchor="text" w:horzAnchor="page" w:tblpXSpec="center" w:tblpY="273"/>
        <w:tblOverlap w:val="never"/>
        <w:tblW w:w="87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552"/>
        <w:gridCol w:w="1985"/>
        <w:gridCol w:w="2225"/>
        <w:gridCol w:w="2027"/>
      </w:tblGrid>
      <w:tr w:rsidR="00CD0317" w:rsidRPr="00CD0317">
        <w:trPr>
          <w:trHeight w:val="465"/>
        </w:trPr>
        <w:tc>
          <w:tcPr>
            <w:tcW w:w="2552" w:type="dxa"/>
            <w:tcBorders>
              <w:top w:val="single" w:sz="12" w:space="0" w:color="auto"/>
              <w:bottom w:val="single" w:sz="4" w:space="0" w:color="auto"/>
              <w:right w:val="single" w:sz="12" w:space="0" w:color="auto"/>
            </w:tcBorders>
            <w:vAlign w:val="center"/>
          </w:tcPr>
          <w:p w:rsidR="002A4E78" w:rsidRPr="00CD0317" w:rsidRDefault="00264192">
            <w:pPr>
              <w:pStyle w:val="aff"/>
              <w:jc w:val="center"/>
              <w:rPr>
                <w:rFonts w:ascii="Times New Roman" w:hAnsi="Times New Roman" w:cs="Times New Roman"/>
                <w:sz w:val="18"/>
                <w:szCs w:val="18"/>
              </w:rPr>
            </w:pPr>
            <m:oMath>
              <m:sSub>
                <m:sSubPr>
                  <m:ctrlPr>
                    <w:rPr>
                      <w:rFonts w:ascii="Cambria Math" w:hAnsi="Cambria Math"/>
                      <w:vertAlign w:val="subscript"/>
                    </w:rPr>
                  </m:ctrlPr>
                </m:sSubPr>
                <m:e>
                  <m:r>
                    <w:rPr>
                      <w:rFonts w:ascii="Cambria Math" w:hAnsi="Cambria Math"/>
                    </w:rPr>
                    <m:t>w</m:t>
                  </m:r>
                </m:e>
                <m:sub>
                  <m:sSub>
                    <m:sSubPr>
                      <m:ctrlPr>
                        <w:rPr>
                          <w:rFonts w:ascii="Cambria Math" w:hAnsi="Cambria Math"/>
                          <w:i/>
                          <w:vertAlign w:val="subscript"/>
                        </w:rPr>
                      </m:ctrlPr>
                    </m:sSubPr>
                    <m:e>
                      <m:sSub>
                        <m:sSubPr>
                          <m:ctrlPr>
                            <w:rPr>
                              <w:rFonts w:ascii="Cambria Math" w:hAnsi="Cambria Math" w:cs="Times New Roman"/>
                              <w:szCs w:val="20"/>
                              <w:vertAlign w:val="subscript"/>
                            </w:rPr>
                          </m:ctrlPr>
                        </m:sSubPr>
                        <m:e>
                          <m:r>
                            <m:rPr>
                              <m:sty m:val="p"/>
                            </m:rPr>
                            <w:rPr>
                              <w:rFonts w:ascii="Cambria Math" w:hAnsi="Cambria Math"/>
                              <w:vertAlign w:val="subscript"/>
                            </w:rPr>
                            <m:t>P</m:t>
                          </m:r>
                        </m:e>
                        <m:sub>
                          <m:r>
                            <m:rPr>
                              <m:sty m:val="p"/>
                            </m:rPr>
                            <w:rPr>
                              <w:rFonts w:ascii="Cambria Math" w:hAnsi="Cambria Math"/>
                              <w:vertAlign w:val="subscript"/>
                            </w:rPr>
                            <m:t>2</m:t>
                          </m:r>
                        </m:sub>
                      </m:sSub>
                      <m:r>
                        <m:rPr>
                          <m:sty m:val="p"/>
                        </m:rPr>
                        <w:rPr>
                          <w:rFonts w:ascii="Cambria Math" w:hAnsi="Cambria Math" w:hint="eastAsia"/>
                          <w:vertAlign w:val="subscript"/>
                        </w:rPr>
                        <m:t>O</m:t>
                      </m:r>
                    </m:e>
                    <m:sub>
                      <m:r>
                        <w:rPr>
                          <w:rFonts w:ascii="Cambria Math" w:hAnsi="Cambria Math"/>
                          <w:vertAlign w:val="subscript"/>
                        </w:rPr>
                        <m:t>5</m:t>
                      </m:r>
                    </m:sub>
                  </m:sSub>
                </m:sub>
              </m:sSub>
            </m:oMath>
            <w:r w:rsidR="004E6E7A" w:rsidRPr="00CD0317">
              <w:rPr>
                <w:rFonts w:ascii="Times New Roman" w:hAnsi="Times New Roman" w:cs="Times New Roman"/>
                <w:sz w:val="18"/>
                <w:szCs w:val="18"/>
              </w:rPr>
              <w:t>/%</w:t>
            </w:r>
          </w:p>
        </w:tc>
        <w:tc>
          <w:tcPr>
            <w:tcW w:w="1985" w:type="dxa"/>
            <w:tcBorders>
              <w:left w:val="single" w:sz="12" w:space="0" w:color="auto"/>
            </w:tcBorders>
            <w:vAlign w:val="center"/>
          </w:tcPr>
          <w:p w:rsidR="002A4E78" w:rsidRPr="00CD0317" w:rsidRDefault="004E6E7A">
            <w:pPr>
              <w:pStyle w:val="aff"/>
              <w:jc w:val="center"/>
              <w:rPr>
                <w:rFonts w:ascii="Times New Roman" w:hAnsi="Times New Roman" w:cs="Times New Roman"/>
                <w:sz w:val="18"/>
                <w:szCs w:val="18"/>
              </w:rPr>
            </w:pPr>
            <w:r w:rsidRPr="00CD0317">
              <w:rPr>
                <w:rFonts w:ascii="Times New Roman" w:hAnsi="Times New Roman" w:cs="Times New Roman"/>
                <w:sz w:val="18"/>
                <w:szCs w:val="18"/>
              </w:rPr>
              <w:t xml:space="preserve"> </w:t>
            </w:r>
            <w:r w:rsidRPr="00CD0317">
              <w:rPr>
                <w:rFonts w:ascii="Times New Roman" w:hAnsi="Times New Roman" w:cs="Times New Roman" w:hint="eastAsia"/>
                <w:sz w:val="18"/>
                <w:szCs w:val="18"/>
              </w:rPr>
              <w:t>0.030</w:t>
            </w:r>
          </w:p>
        </w:tc>
        <w:tc>
          <w:tcPr>
            <w:tcW w:w="2225" w:type="dxa"/>
            <w:vAlign w:val="center"/>
          </w:tcPr>
          <w:p w:rsidR="002A4E78" w:rsidRPr="00CD0317" w:rsidRDefault="004E6E7A">
            <w:pPr>
              <w:pStyle w:val="aff"/>
              <w:jc w:val="center"/>
              <w:rPr>
                <w:rFonts w:ascii="Times New Roman" w:hAnsi="Times New Roman" w:cs="Times New Roman"/>
                <w:sz w:val="18"/>
                <w:szCs w:val="18"/>
              </w:rPr>
            </w:pPr>
            <w:r w:rsidRPr="00CD0317">
              <w:rPr>
                <w:rFonts w:ascii="Times New Roman" w:hAnsi="Times New Roman" w:cs="Times New Roman"/>
                <w:sz w:val="18"/>
                <w:szCs w:val="18"/>
              </w:rPr>
              <w:t xml:space="preserve"> </w:t>
            </w:r>
            <w:r w:rsidRPr="00CD0317">
              <w:rPr>
                <w:rFonts w:ascii="Times New Roman" w:hAnsi="Times New Roman" w:cs="Times New Roman" w:hint="eastAsia"/>
                <w:sz w:val="18"/>
                <w:szCs w:val="18"/>
              </w:rPr>
              <w:t>0.039</w:t>
            </w:r>
          </w:p>
        </w:tc>
        <w:tc>
          <w:tcPr>
            <w:tcW w:w="2027" w:type="dxa"/>
            <w:vAlign w:val="center"/>
          </w:tcPr>
          <w:p w:rsidR="002A4E78" w:rsidRPr="00CD0317" w:rsidRDefault="00CD0317">
            <w:pPr>
              <w:pStyle w:val="aff"/>
              <w:jc w:val="center"/>
              <w:rPr>
                <w:rFonts w:ascii="Times New Roman" w:hAnsi="Times New Roman" w:cs="Times New Roman"/>
                <w:sz w:val="18"/>
                <w:szCs w:val="18"/>
              </w:rPr>
            </w:pPr>
            <w:r w:rsidRPr="00CD0317">
              <w:rPr>
                <w:rFonts w:ascii="Times New Roman" w:hAnsi="Times New Roman" w:cs="Times New Roman" w:hint="eastAsia"/>
                <w:sz w:val="18"/>
                <w:szCs w:val="18"/>
              </w:rPr>
              <w:t>0.14</w:t>
            </w:r>
          </w:p>
        </w:tc>
      </w:tr>
      <w:tr w:rsidR="00CD0317" w:rsidRPr="00CD0317">
        <w:trPr>
          <w:trHeight w:val="465"/>
        </w:trPr>
        <w:tc>
          <w:tcPr>
            <w:tcW w:w="2552" w:type="dxa"/>
            <w:tcBorders>
              <w:top w:val="single" w:sz="4" w:space="0" w:color="auto"/>
              <w:bottom w:val="single" w:sz="12" w:space="0" w:color="auto"/>
              <w:right w:val="single" w:sz="12" w:space="0" w:color="auto"/>
            </w:tcBorders>
            <w:vAlign w:val="center"/>
          </w:tcPr>
          <w:p w:rsidR="002A4E78" w:rsidRPr="00CD0317" w:rsidRDefault="004E6E7A">
            <w:pPr>
              <w:pStyle w:val="aff"/>
              <w:jc w:val="center"/>
              <w:rPr>
                <w:rFonts w:ascii="Times New Roman" w:hAnsi="Times New Roman" w:cs="Times New Roman"/>
                <w:sz w:val="18"/>
                <w:szCs w:val="18"/>
              </w:rPr>
            </w:pPr>
            <w:r w:rsidRPr="00CD0317">
              <w:rPr>
                <w:rFonts w:ascii="Times New Roman" w:hAnsi="Times New Roman" w:cs="Times New Roman"/>
                <w:i/>
                <w:sz w:val="18"/>
                <w:szCs w:val="18"/>
              </w:rPr>
              <w:t>R</w:t>
            </w:r>
            <w:r w:rsidRPr="00CD0317">
              <w:rPr>
                <w:rFonts w:ascii="Times New Roman" w:hAnsi="Times New Roman" w:cs="Times New Roman"/>
                <w:sz w:val="18"/>
                <w:szCs w:val="18"/>
              </w:rPr>
              <w:t>/%</w:t>
            </w:r>
          </w:p>
        </w:tc>
        <w:tc>
          <w:tcPr>
            <w:tcW w:w="1985" w:type="dxa"/>
            <w:tcBorders>
              <w:left w:val="single" w:sz="12" w:space="0" w:color="auto"/>
            </w:tcBorders>
            <w:vAlign w:val="center"/>
          </w:tcPr>
          <w:p w:rsidR="002A4E78" w:rsidRPr="00CD0317" w:rsidRDefault="004E6E7A">
            <w:pPr>
              <w:pStyle w:val="aff"/>
              <w:jc w:val="center"/>
              <w:rPr>
                <w:rFonts w:ascii="Times New Roman" w:hAnsi="Times New Roman" w:cs="Times New Roman"/>
                <w:sz w:val="18"/>
                <w:szCs w:val="18"/>
              </w:rPr>
            </w:pPr>
            <w:r w:rsidRPr="00CD0317">
              <w:rPr>
                <w:rFonts w:ascii="Times New Roman" w:hAnsi="Times New Roman" w:cs="Times New Roman"/>
                <w:sz w:val="18"/>
                <w:szCs w:val="18"/>
              </w:rPr>
              <w:t xml:space="preserve">0.0044 </w:t>
            </w:r>
          </w:p>
        </w:tc>
        <w:tc>
          <w:tcPr>
            <w:tcW w:w="2225" w:type="dxa"/>
            <w:vAlign w:val="center"/>
          </w:tcPr>
          <w:p w:rsidR="002A4E78" w:rsidRPr="00CD0317" w:rsidRDefault="004E6E7A">
            <w:pPr>
              <w:pStyle w:val="aff"/>
              <w:jc w:val="center"/>
              <w:rPr>
                <w:rFonts w:ascii="Times New Roman" w:hAnsi="Times New Roman" w:cs="Times New Roman"/>
                <w:sz w:val="18"/>
                <w:szCs w:val="18"/>
              </w:rPr>
            </w:pPr>
            <w:r w:rsidRPr="00CD0317">
              <w:rPr>
                <w:rFonts w:ascii="Times New Roman" w:hAnsi="Times New Roman" w:cs="Times New Roman"/>
                <w:sz w:val="18"/>
                <w:szCs w:val="18"/>
              </w:rPr>
              <w:t xml:space="preserve"> 0.0047</w:t>
            </w:r>
          </w:p>
        </w:tc>
        <w:tc>
          <w:tcPr>
            <w:tcW w:w="2027" w:type="dxa"/>
            <w:vAlign w:val="center"/>
          </w:tcPr>
          <w:p w:rsidR="002A4E78" w:rsidRPr="00CD0317" w:rsidRDefault="004E6E7A">
            <w:pPr>
              <w:pStyle w:val="aff"/>
              <w:jc w:val="center"/>
              <w:rPr>
                <w:rFonts w:ascii="Times New Roman" w:hAnsi="Times New Roman" w:cs="Times New Roman"/>
                <w:sz w:val="18"/>
                <w:szCs w:val="18"/>
              </w:rPr>
            </w:pPr>
            <w:r w:rsidRPr="00CD0317">
              <w:rPr>
                <w:rFonts w:ascii="Times New Roman" w:hAnsi="Times New Roman" w:cs="Times New Roman"/>
                <w:sz w:val="18"/>
                <w:szCs w:val="18"/>
              </w:rPr>
              <w:t xml:space="preserve">0.013 </w:t>
            </w:r>
          </w:p>
        </w:tc>
      </w:tr>
    </w:tbl>
    <w:p w:rsidR="002A4E78" w:rsidRDefault="004E6E7A">
      <w:pPr>
        <w:spacing w:beforeLines="50" w:before="120" w:afterLines="50" w:after="120"/>
        <w:outlineLvl w:val="0"/>
        <w:rPr>
          <w:rFonts w:ascii="黑体" w:eastAsia="黑体"/>
        </w:rPr>
      </w:pPr>
      <w:r>
        <w:rPr>
          <w:rFonts w:ascii="黑体" w:eastAsia="黑体" w:hint="eastAsia"/>
        </w:rPr>
        <w:t>11  试验报告</w:t>
      </w:r>
    </w:p>
    <w:p w:rsidR="002A4E78" w:rsidRDefault="004E6E7A">
      <w:pPr>
        <w:ind w:firstLineChars="200" w:firstLine="420"/>
        <w:rPr>
          <w:rFonts w:ascii="宋体" w:hAnsi="宋体"/>
        </w:rPr>
      </w:pPr>
      <w:r>
        <w:rPr>
          <w:rFonts w:ascii="宋体" w:hAnsi="宋体" w:hint="eastAsia"/>
        </w:rPr>
        <w:t>试验报告应包括下列内容：</w:t>
      </w:r>
    </w:p>
    <w:p w:rsidR="002A4E78" w:rsidRDefault="004E6E7A">
      <w:pPr>
        <w:ind w:firstLineChars="200" w:firstLine="420"/>
        <w:rPr>
          <w:rFonts w:ascii="宋体" w:hAnsi="宋体"/>
        </w:rPr>
      </w:pPr>
      <w:r>
        <w:rPr>
          <w:rFonts w:ascii="宋体" w:hAnsi="宋体" w:hint="eastAsia"/>
        </w:rPr>
        <w:t>——试样；</w:t>
      </w:r>
    </w:p>
    <w:p w:rsidR="002A4E78" w:rsidRDefault="004E6E7A">
      <w:pPr>
        <w:ind w:firstLineChars="200" w:firstLine="420"/>
        <w:rPr>
          <w:rFonts w:ascii="宋体" w:hAnsi="宋体"/>
        </w:rPr>
      </w:pPr>
      <w:r>
        <w:rPr>
          <w:rFonts w:ascii="宋体" w:hAnsi="宋体" w:hint="eastAsia"/>
        </w:rPr>
        <w:t>——本部分编号；</w:t>
      </w:r>
    </w:p>
    <w:p w:rsidR="002A4E78" w:rsidRDefault="004E6E7A">
      <w:pPr>
        <w:ind w:firstLineChars="200" w:firstLine="420"/>
        <w:rPr>
          <w:rFonts w:ascii="宋体" w:hAnsi="宋体"/>
        </w:rPr>
      </w:pPr>
      <w:r>
        <w:rPr>
          <w:rFonts w:ascii="宋体" w:hAnsi="宋体" w:hint="eastAsia"/>
        </w:rPr>
        <w:t>——分析结果及其表示；</w:t>
      </w:r>
    </w:p>
    <w:p w:rsidR="002A4E78" w:rsidRDefault="004E6E7A">
      <w:pPr>
        <w:ind w:firstLineChars="200" w:firstLine="420"/>
        <w:rPr>
          <w:rFonts w:ascii="宋体" w:hAnsi="宋体"/>
        </w:rPr>
      </w:pPr>
      <w:r>
        <w:rPr>
          <w:rFonts w:ascii="宋体" w:hAnsi="宋体" w:hint="eastAsia"/>
        </w:rPr>
        <w:t>——与基本分析步骤的差异；</w:t>
      </w:r>
    </w:p>
    <w:p w:rsidR="002A4E78" w:rsidRDefault="004E6E7A">
      <w:pPr>
        <w:ind w:firstLineChars="200" w:firstLine="420"/>
        <w:rPr>
          <w:rFonts w:ascii="宋体" w:hAnsi="宋体"/>
        </w:rPr>
      </w:pPr>
      <w:r>
        <w:rPr>
          <w:rFonts w:ascii="宋体" w:hAnsi="宋体" w:hint="eastAsia"/>
        </w:rPr>
        <w:t>——测定中观察到的异常现象；</w:t>
      </w:r>
    </w:p>
    <w:p w:rsidR="002A4E78" w:rsidRDefault="004E6E7A">
      <w:pPr>
        <w:ind w:firstLineChars="200" w:firstLine="420"/>
        <w:rPr>
          <w:rFonts w:ascii="宋体" w:hAnsi="宋体"/>
        </w:rPr>
      </w:pPr>
      <w:r>
        <w:rPr>
          <w:rFonts w:ascii="宋体" w:hAnsi="宋体" w:hint="eastAsia"/>
        </w:rPr>
        <w:t>——试验日期。</w:t>
      </w:r>
    </w:p>
    <w:bookmarkEnd w:id="1"/>
    <w:p w:rsidR="002A4E78" w:rsidRDefault="004E6E7A">
      <w:pPr>
        <w:jc w:val="center"/>
        <w:rPr>
          <w:sz w:val="30"/>
        </w:rPr>
      </w:pPr>
      <w:r>
        <w:rPr>
          <w:noProof/>
          <w:sz w:val="30"/>
        </w:rPr>
        <mc:AlternateContent>
          <mc:Choice Requires="wps">
            <w:drawing>
              <wp:anchor distT="0" distB="0" distL="114300" distR="114300" simplePos="0" relativeHeight="251666432" behindDoc="0" locked="0" layoutInCell="1" allowOverlap="1">
                <wp:simplePos x="0" y="0"/>
                <wp:positionH relativeFrom="column">
                  <wp:posOffset>1737995</wp:posOffset>
                </wp:positionH>
                <wp:positionV relativeFrom="paragraph">
                  <wp:posOffset>196215</wp:posOffset>
                </wp:positionV>
                <wp:extent cx="2299335" cy="18415"/>
                <wp:effectExtent l="0" t="0" r="24765" b="20320"/>
                <wp:wrapNone/>
                <wp:docPr id="2" name="直接连接符 2"/>
                <wp:cNvGraphicFramePr/>
                <a:graphic xmlns:a="http://schemas.openxmlformats.org/drawingml/2006/main">
                  <a:graphicData uri="http://schemas.microsoft.com/office/word/2010/wordprocessingShape">
                    <wps:wsp>
                      <wps:cNvCnPr/>
                      <wps:spPr>
                        <a:xfrm>
                          <a:off x="0" y="0"/>
                          <a:ext cx="2299580" cy="18107"/>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36.85pt;margin-top:15.45pt;height:1.45pt;width:181.05pt;z-index:251666432;mso-width-relative:page;mso-height-relative:page;" filled="f" stroked="t" coordsize="21600,21600" o:gfxdata="UEsDBAoAAAAAAIdO4kAAAAAAAAAAAAAAAAAEAAAAZHJzL1BLAwQUAAAACACHTuJASQreqtcAAAAJ&#10;AQAADwAAAGRycy9kb3ducmV2LnhtbE2PwU7DMAyG70i8Q2QkbizdyrauNJ3EJC67USbg6DWhrUic&#10;qsm69e3xTuNo+9fn7y+2F2fFaIbQeVIwnyUgDNVed9QoOHy8PWUgQkTSaD0ZBZMJsC3v7wrMtT/T&#10;uxmr2AiGUMhRQRtjn0sZ6tY4DDPfG+Lbjx8cRh6HRuoBzwx3Vi6SZCUddsQfWuzNrjX1b3VyTFl+&#10;Za97zA7TZKvvzfPucz+SU+rxYZ68gIjmEm9huOqzOpTsdPQn0kFYBYt1uuaogjTZgODAKl1ylyMv&#10;0gxkWcj/Dco/UEsDBBQAAAAIAIdO4kCLAKZ28wEAANgDAAAOAAAAZHJzL2Uyb0RvYy54bWytU82O&#10;0zAQviPxDpbvNGmkQhs13cNWy4WflYAHmDpOY8l/8nib9iV4ASRucOLInbdh9zEYO6ELy2UP5OCM&#10;P898nu/LZH1xNJodZEDlbMPns5IzaYVrld03/MP7q2dLzjCCbUE7Kxt+ksgvNk+frAdfy8r1Trcy&#10;MCKxWA++4X2Mvi4KFL00gDPnpaXDzgUDkbZhX7QBBmI3uqjK8nkxuND64IREJHQ7HvKJMTyG0HWd&#10;EnLrxI2RNo6sQWqIJAl75ZFvcrddJ0V823UoI9MNJ6Uxr3QJxbu0Fps11PsAvldiagEe08IDTQaU&#10;pUvPVFuIwG6C+ofKKBEcui7OhDPFKCQ7Qirm5QNv3vXgZdZCVqM/m47/j1a8OVwHptqGV5xZMPTB&#10;bz99//nxy92Pz7TefvvKqmTS4LGm3Et7HaYd+uuQFB+7YNKbtLBjNvZ0NlYeIxMEVtVqtViS54LO&#10;5st5+SJxFvfFPmB8KZ1hKWi4VjbphhoOrzCOqb9TEmzdldKacKi1ZQNxrspFogcayI4GgULjSRTa&#10;PWeg9zTpIoZMiU6rNpWnagz73aUO7ABpPvIzJvXQyhFdLQge5wQhvnbtCM/pwhEnGRNNlvQXf2p6&#10;C9iPNfloUq4tZSdXRx9TtHPtKdubcfrgmW8azjRRf+5z9f0Puf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QreqtcAAAAJAQAADwAAAAAAAAABACAAAAAiAAAAZHJzL2Rvd25yZXYueG1sUEsBAhQA&#10;FAAAAAgAh07iQIsApnbzAQAA2AMAAA4AAAAAAAAAAQAgAAAAJgEAAGRycy9lMm9Eb2MueG1sUEsF&#10;BgAAAAAGAAYAWQEAAIsFAAAAAA==&#10;">
                <v:fill on="f" focussize="0,0"/>
                <v:stroke weight="1.5pt" color="#000000 [3200]" joinstyle="round"/>
                <v:imagedata o:title=""/>
                <o:lock v:ext="edit" aspectratio="f"/>
              </v:line>
            </w:pict>
          </mc:Fallback>
        </mc:AlternateContent>
      </w:r>
    </w:p>
    <w:sectPr w:rsidR="002A4E78">
      <w:headerReference w:type="default" r:id="rId13"/>
      <w:pgSz w:w="11907" w:h="16839"/>
      <w:pgMar w:top="1094" w:right="1304" w:bottom="1134" w:left="1497" w:header="709" w:footer="851" w:gutter="0"/>
      <w:pgNumType w:start="1"/>
      <w:cols w:space="720"/>
      <w:docGrid w:linePitch="312" w:charSpace="7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192" w:rsidRDefault="00264192">
      <w:r>
        <w:separator/>
      </w:r>
    </w:p>
  </w:endnote>
  <w:endnote w:type="continuationSeparator" w:id="0">
    <w:p w:rsidR="00264192" w:rsidRDefault="00264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E78" w:rsidRDefault="002A4E78">
    <w:pPr>
      <w:pStyle w:val="affff1"/>
      <w:jc w:val="both"/>
      <w:rPr>
        <w:rStyle w:val="aff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192" w:rsidRDefault="00264192">
      <w:r>
        <w:separator/>
      </w:r>
    </w:p>
  </w:footnote>
  <w:footnote w:type="continuationSeparator" w:id="0">
    <w:p w:rsidR="00264192" w:rsidRDefault="002641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E78" w:rsidRDefault="002A4E78">
    <w:pPr>
      <w:pStyle w:val="affff4"/>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E78" w:rsidRDefault="004E6E7A">
    <w:pPr>
      <w:pStyle w:val="affff4"/>
      <w:rPr>
        <w:rFonts w:ascii="黑体" w:eastAsia="黑体"/>
      </w:rPr>
    </w:pPr>
    <w:r>
      <w:t xml:space="preserve"> </w:t>
    </w:r>
  </w:p>
  <w:p w:rsidR="002A4E78" w:rsidRDefault="002A4E78">
    <w:pPr>
      <w:pStyle w:val="afff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E78" w:rsidRDefault="004E6E7A">
    <w:pPr>
      <w:pStyle w:val="affff4"/>
      <w:spacing w:before="120"/>
    </w:pPr>
    <w:r>
      <w:t>YS/</w:t>
    </w:r>
    <w:r>
      <w:rPr>
        <w:rFonts w:hint="eastAsia"/>
      </w:rPr>
      <w:t>T</w:t>
    </w:r>
    <w:r>
      <w:t xml:space="preserve"> </w:t>
    </w:r>
    <w:r>
      <w:rPr>
        <w:rFonts w:hint="eastAsia"/>
      </w:rPr>
      <w:t>581</w:t>
    </w:r>
    <w:r>
      <w:t>.9—202X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start w:val="1"/>
      <w:numFmt w:val="none"/>
      <w:pStyle w:val="a4"/>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407E65F9"/>
    <w:multiLevelType w:val="multilevel"/>
    <w:tmpl w:val="407E65F9"/>
    <w:lvl w:ilvl="0">
      <w:start w:val="1"/>
      <w:numFmt w:val="none"/>
      <w:pStyle w:val="a5"/>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496E4D7B"/>
    <w:multiLevelType w:val="multilevel"/>
    <w:tmpl w:val="496E4D7B"/>
    <w:lvl w:ilvl="0">
      <w:start w:val="1"/>
      <w:numFmt w:val="none"/>
      <w:pStyle w:val="a6"/>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57C2AF5"/>
    <w:multiLevelType w:val="multilevel"/>
    <w:tmpl w:val="557C2AF5"/>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nsid w:val="646260FA"/>
    <w:multiLevelType w:val="multilevel"/>
    <w:tmpl w:val="646260FA"/>
    <w:lvl w:ilvl="0">
      <w:start w:val="1"/>
      <w:numFmt w:val="decimal"/>
      <w:pStyle w:val="a8"/>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657D3FBC"/>
    <w:multiLevelType w:val="multilevel"/>
    <w:tmpl w:val="657D3FBC"/>
    <w:lvl w:ilvl="0">
      <w:start w:val="1"/>
      <w:numFmt w:val="upperLetter"/>
      <w:pStyle w:val="a9"/>
      <w:suff w:val="nothing"/>
      <w:lvlText w:val="附　录　%1"/>
      <w:lvlJc w:val="left"/>
      <w:pPr>
        <w:ind w:left="0" w:firstLine="0"/>
      </w:pPr>
      <w:rPr>
        <w:rFonts w:ascii="黑体" w:eastAsia="黑体" w:hAnsi="Times New Roman" w:hint="eastAsia"/>
        <w:b w:val="0"/>
        <w:i w:val="0"/>
        <w:sz w:val="21"/>
      </w:rPr>
    </w:lvl>
    <w:lvl w:ilvl="1">
      <w:start w:val="1"/>
      <w:numFmt w:val="decimal"/>
      <w:pStyle w:val="a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nsid w:val="6CEA2025"/>
    <w:multiLevelType w:val="multilevel"/>
    <w:tmpl w:val="6CEA2025"/>
    <w:lvl w:ilvl="0">
      <w:start w:val="1"/>
      <w:numFmt w:val="none"/>
      <w:pStyle w:val="af0"/>
      <w:suff w:val="nothing"/>
      <w:lvlText w:val="%1"/>
      <w:lvlJc w:val="left"/>
      <w:pPr>
        <w:ind w:left="0" w:firstLine="0"/>
      </w:pPr>
      <w:rPr>
        <w:rFonts w:ascii="Times New Roman" w:hAnsi="Times New Roman" w:hint="default"/>
        <w:b/>
        <w:i w:val="0"/>
        <w:sz w:val="21"/>
      </w:rPr>
    </w:lvl>
    <w:lvl w:ilvl="1">
      <w:start w:val="1"/>
      <w:numFmt w:val="decimal"/>
      <w:pStyle w:val="af1"/>
      <w:suff w:val="nothing"/>
      <w:lvlText w:val="%1%2　"/>
      <w:lvlJc w:val="left"/>
      <w:pPr>
        <w:ind w:left="0" w:firstLine="0"/>
      </w:pPr>
      <w:rPr>
        <w:rFonts w:ascii="黑体" w:eastAsia="黑体" w:hAnsi="Times New Roman" w:hint="eastAsia"/>
        <w:b w:val="0"/>
        <w:i w:val="0"/>
        <w:sz w:val="21"/>
      </w:rPr>
    </w:lvl>
    <w:lvl w:ilvl="2">
      <w:start w:val="1"/>
      <w:numFmt w:val="decimal"/>
      <w:pStyle w:val="af2"/>
      <w:suff w:val="nothing"/>
      <w:lvlText w:val="%1%2.%3　"/>
      <w:lvlJc w:val="left"/>
      <w:pPr>
        <w:ind w:left="0" w:firstLine="0"/>
      </w:pPr>
      <w:rPr>
        <w:rFonts w:ascii="黑体" w:eastAsia="黑体" w:hAnsi="Times New Roman" w:hint="eastAsia"/>
        <w:b w:val="0"/>
        <w:i w:val="0"/>
        <w:sz w:val="21"/>
      </w:rPr>
    </w:lvl>
    <w:lvl w:ilvl="3">
      <w:start w:val="1"/>
      <w:numFmt w:val="decimal"/>
      <w:pStyle w:val="af3"/>
      <w:suff w:val="nothing"/>
      <w:lvlText w:val="%1%2.%3.%4　"/>
      <w:lvlJc w:val="left"/>
      <w:pPr>
        <w:ind w:left="0" w:firstLine="0"/>
      </w:pPr>
      <w:rPr>
        <w:rFonts w:ascii="黑体" w:eastAsia="黑体" w:hAnsi="Times New Roman" w:hint="eastAsia"/>
        <w:b w:val="0"/>
        <w:i w:val="0"/>
        <w:sz w:val="21"/>
      </w:rPr>
    </w:lvl>
    <w:lvl w:ilvl="4">
      <w:start w:val="1"/>
      <w:numFmt w:val="decimal"/>
      <w:pStyle w:val="af4"/>
      <w:suff w:val="nothing"/>
      <w:lvlText w:val="%1%2.%3.%4.%5　"/>
      <w:lvlJc w:val="left"/>
      <w:pPr>
        <w:ind w:left="0" w:firstLine="0"/>
      </w:pPr>
      <w:rPr>
        <w:rFonts w:ascii="黑体" w:eastAsia="黑体" w:hAnsi="Times New Roman" w:hint="eastAsia"/>
        <w:b w:val="0"/>
        <w:i w:val="0"/>
        <w:sz w:val="21"/>
      </w:rPr>
    </w:lvl>
    <w:lvl w:ilvl="5">
      <w:start w:val="1"/>
      <w:numFmt w:val="decimal"/>
      <w:pStyle w:val="af5"/>
      <w:suff w:val="nothing"/>
      <w:lvlText w:val="%1%2.%3.%4.%5.%6　"/>
      <w:lvlJc w:val="left"/>
      <w:pPr>
        <w:ind w:left="0" w:firstLine="0"/>
      </w:pPr>
      <w:rPr>
        <w:rFonts w:ascii="黑体" w:eastAsia="黑体" w:hAnsi="Times New Roman" w:hint="eastAsia"/>
        <w:b w:val="0"/>
        <w:i w:val="0"/>
        <w:sz w:val="21"/>
      </w:rPr>
    </w:lvl>
    <w:lvl w:ilvl="6">
      <w:start w:val="1"/>
      <w:numFmt w:val="decimal"/>
      <w:pStyle w:val="af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nsid w:val="6DBF04F4"/>
    <w:multiLevelType w:val="multilevel"/>
    <w:tmpl w:val="6DBF04F4"/>
    <w:lvl w:ilvl="0">
      <w:start w:val="1"/>
      <w:numFmt w:val="none"/>
      <w:pStyle w:val="af7"/>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76933334"/>
    <w:multiLevelType w:val="multilevel"/>
    <w:tmpl w:val="76933334"/>
    <w:lvl w:ilvl="0">
      <w:start w:val="1"/>
      <w:numFmt w:val="none"/>
      <w:pStyle w:val="af8"/>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6"/>
  </w:num>
  <w:num w:numId="2">
    <w:abstractNumId w:val="1"/>
  </w:num>
  <w:num w:numId="3">
    <w:abstractNumId w:val="0"/>
  </w:num>
  <w:num w:numId="4">
    <w:abstractNumId w:val="7"/>
  </w:num>
  <w:num w:numId="5">
    <w:abstractNumId w:val="2"/>
  </w:num>
  <w:num w:numId="6">
    <w:abstractNumId w:val="4"/>
  </w:num>
  <w:num w:numId="7">
    <w:abstractNumId w:val="9"/>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7"/>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D51"/>
    <w:rsid w:val="00000838"/>
    <w:rsid w:val="0000220E"/>
    <w:rsid w:val="00003394"/>
    <w:rsid w:val="00012C66"/>
    <w:rsid w:val="000133AC"/>
    <w:rsid w:val="0001550F"/>
    <w:rsid w:val="000160F6"/>
    <w:rsid w:val="0002002C"/>
    <w:rsid w:val="00020E0D"/>
    <w:rsid w:val="000275CE"/>
    <w:rsid w:val="000302B7"/>
    <w:rsid w:val="00034326"/>
    <w:rsid w:val="00034ED8"/>
    <w:rsid w:val="000439A0"/>
    <w:rsid w:val="00044679"/>
    <w:rsid w:val="000473BD"/>
    <w:rsid w:val="00051E51"/>
    <w:rsid w:val="00053C10"/>
    <w:rsid w:val="00053E17"/>
    <w:rsid w:val="00056D51"/>
    <w:rsid w:val="000602D4"/>
    <w:rsid w:val="00061F5C"/>
    <w:rsid w:val="00062BAA"/>
    <w:rsid w:val="00063B1E"/>
    <w:rsid w:val="00067A01"/>
    <w:rsid w:val="00073B1D"/>
    <w:rsid w:val="000756E7"/>
    <w:rsid w:val="000775DC"/>
    <w:rsid w:val="0008026C"/>
    <w:rsid w:val="00082D19"/>
    <w:rsid w:val="000846BD"/>
    <w:rsid w:val="00084A6A"/>
    <w:rsid w:val="00084F18"/>
    <w:rsid w:val="0008754F"/>
    <w:rsid w:val="0009078A"/>
    <w:rsid w:val="00094C8B"/>
    <w:rsid w:val="00097F78"/>
    <w:rsid w:val="000A032D"/>
    <w:rsid w:val="000A0C86"/>
    <w:rsid w:val="000A23A7"/>
    <w:rsid w:val="000A4D53"/>
    <w:rsid w:val="000B0A33"/>
    <w:rsid w:val="000B3748"/>
    <w:rsid w:val="000B5C86"/>
    <w:rsid w:val="000C0303"/>
    <w:rsid w:val="000C47C2"/>
    <w:rsid w:val="000D1C1D"/>
    <w:rsid w:val="000D1CAE"/>
    <w:rsid w:val="000D374C"/>
    <w:rsid w:val="000E175D"/>
    <w:rsid w:val="000E3B78"/>
    <w:rsid w:val="000E52D9"/>
    <w:rsid w:val="000E5BA9"/>
    <w:rsid w:val="000E7698"/>
    <w:rsid w:val="000E7CF7"/>
    <w:rsid w:val="000F050C"/>
    <w:rsid w:val="000F1FF2"/>
    <w:rsid w:val="000F31B3"/>
    <w:rsid w:val="000F7D73"/>
    <w:rsid w:val="00100496"/>
    <w:rsid w:val="00100F88"/>
    <w:rsid w:val="001120AD"/>
    <w:rsid w:val="00113D41"/>
    <w:rsid w:val="00115CB3"/>
    <w:rsid w:val="0011709D"/>
    <w:rsid w:val="00123AF0"/>
    <w:rsid w:val="00124C57"/>
    <w:rsid w:val="0012681B"/>
    <w:rsid w:val="00130DE2"/>
    <w:rsid w:val="00136840"/>
    <w:rsid w:val="00141C13"/>
    <w:rsid w:val="001439E4"/>
    <w:rsid w:val="001454FE"/>
    <w:rsid w:val="0014696E"/>
    <w:rsid w:val="00147AAB"/>
    <w:rsid w:val="00154092"/>
    <w:rsid w:val="001573CF"/>
    <w:rsid w:val="00161C01"/>
    <w:rsid w:val="00161CC4"/>
    <w:rsid w:val="001621D3"/>
    <w:rsid w:val="001628B6"/>
    <w:rsid w:val="00165644"/>
    <w:rsid w:val="001668F1"/>
    <w:rsid w:val="00170121"/>
    <w:rsid w:val="00170E51"/>
    <w:rsid w:val="00172714"/>
    <w:rsid w:val="001803B8"/>
    <w:rsid w:val="0018101B"/>
    <w:rsid w:val="00186C26"/>
    <w:rsid w:val="00187118"/>
    <w:rsid w:val="00192511"/>
    <w:rsid w:val="00193671"/>
    <w:rsid w:val="001A4376"/>
    <w:rsid w:val="001A4851"/>
    <w:rsid w:val="001A5C06"/>
    <w:rsid w:val="001A6C18"/>
    <w:rsid w:val="001A7B32"/>
    <w:rsid w:val="001B1528"/>
    <w:rsid w:val="001B3DDB"/>
    <w:rsid w:val="001B5B0C"/>
    <w:rsid w:val="001B76E3"/>
    <w:rsid w:val="001C203A"/>
    <w:rsid w:val="001C48EB"/>
    <w:rsid w:val="001C5A1B"/>
    <w:rsid w:val="001C6D01"/>
    <w:rsid w:val="001D1B5E"/>
    <w:rsid w:val="001D1F45"/>
    <w:rsid w:val="001D3EF8"/>
    <w:rsid w:val="001D4F49"/>
    <w:rsid w:val="001E0BDE"/>
    <w:rsid w:val="001E112F"/>
    <w:rsid w:val="001E6F20"/>
    <w:rsid w:val="001F4419"/>
    <w:rsid w:val="001F7472"/>
    <w:rsid w:val="002018CE"/>
    <w:rsid w:val="002047F5"/>
    <w:rsid w:val="00204B89"/>
    <w:rsid w:val="00204D11"/>
    <w:rsid w:val="00205E12"/>
    <w:rsid w:val="002072ED"/>
    <w:rsid w:val="002074A6"/>
    <w:rsid w:val="002134E9"/>
    <w:rsid w:val="002209F6"/>
    <w:rsid w:val="002233B2"/>
    <w:rsid w:val="00223F1A"/>
    <w:rsid w:val="00224860"/>
    <w:rsid w:val="00225078"/>
    <w:rsid w:val="00226230"/>
    <w:rsid w:val="0022792C"/>
    <w:rsid w:val="00234670"/>
    <w:rsid w:val="002346B5"/>
    <w:rsid w:val="00235A5A"/>
    <w:rsid w:val="00237016"/>
    <w:rsid w:val="00240C23"/>
    <w:rsid w:val="00244B36"/>
    <w:rsid w:val="00245B39"/>
    <w:rsid w:val="00246DB0"/>
    <w:rsid w:val="002505D3"/>
    <w:rsid w:val="00255570"/>
    <w:rsid w:val="002615DF"/>
    <w:rsid w:val="00262EDC"/>
    <w:rsid w:val="00264192"/>
    <w:rsid w:val="0026420E"/>
    <w:rsid w:val="00271347"/>
    <w:rsid w:val="00271716"/>
    <w:rsid w:val="00272E74"/>
    <w:rsid w:val="00273D0F"/>
    <w:rsid w:val="00275981"/>
    <w:rsid w:val="002779EA"/>
    <w:rsid w:val="00281C50"/>
    <w:rsid w:val="00283275"/>
    <w:rsid w:val="002857E3"/>
    <w:rsid w:val="002A144D"/>
    <w:rsid w:val="002A169A"/>
    <w:rsid w:val="002A4E78"/>
    <w:rsid w:val="002B0B75"/>
    <w:rsid w:val="002B2095"/>
    <w:rsid w:val="002B7CE4"/>
    <w:rsid w:val="002C0D91"/>
    <w:rsid w:val="002C1656"/>
    <w:rsid w:val="002C1A1A"/>
    <w:rsid w:val="002C6554"/>
    <w:rsid w:val="002D1C31"/>
    <w:rsid w:val="002D2AB5"/>
    <w:rsid w:val="002D78D6"/>
    <w:rsid w:val="002D7BD1"/>
    <w:rsid w:val="002D7CC9"/>
    <w:rsid w:val="002E1269"/>
    <w:rsid w:val="002E14DB"/>
    <w:rsid w:val="002E20A2"/>
    <w:rsid w:val="002E4B42"/>
    <w:rsid w:val="002F0FE0"/>
    <w:rsid w:val="002F2710"/>
    <w:rsid w:val="00301962"/>
    <w:rsid w:val="0030303E"/>
    <w:rsid w:val="00306598"/>
    <w:rsid w:val="00312DD0"/>
    <w:rsid w:val="00313487"/>
    <w:rsid w:val="00314B16"/>
    <w:rsid w:val="00316AB5"/>
    <w:rsid w:val="00324757"/>
    <w:rsid w:val="00327BD7"/>
    <w:rsid w:val="0033080C"/>
    <w:rsid w:val="00331093"/>
    <w:rsid w:val="00331F1C"/>
    <w:rsid w:val="00351FEF"/>
    <w:rsid w:val="00352798"/>
    <w:rsid w:val="00354E78"/>
    <w:rsid w:val="00357FDB"/>
    <w:rsid w:val="00364EB6"/>
    <w:rsid w:val="00367736"/>
    <w:rsid w:val="003762C0"/>
    <w:rsid w:val="003862BC"/>
    <w:rsid w:val="00387C06"/>
    <w:rsid w:val="003945BF"/>
    <w:rsid w:val="00395560"/>
    <w:rsid w:val="00395AD4"/>
    <w:rsid w:val="0039743D"/>
    <w:rsid w:val="003A6E78"/>
    <w:rsid w:val="003A7D6F"/>
    <w:rsid w:val="003B111C"/>
    <w:rsid w:val="003B16BA"/>
    <w:rsid w:val="003B334A"/>
    <w:rsid w:val="003B6139"/>
    <w:rsid w:val="003B6632"/>
    <w:rsid w:val="003C047B"/>
    <w:rsid w:val="003C6C52"/>
    <w:rsid w:val="003C7190"/>
    <w:rsid w:val="003C7E44"/>
    <w:rsid w:val="003D03A0"/>
    <w:rsid w:val="003D20DE"/>
    <w:rsid w:val="003D224D"/>
    <w:rsid w:val="003D3A72"/>
    <w:rsid w:val="003D4151"/>
    <w:rsid w:val="003E1D5D"/>
    <w:rsid w:val="003E1EB0"/>
    <w:rsid w:val="003E361E"/>
    <w:rsid w:val="003E5712"/>
    <w:rsid w:val="003F122C"/>
    <w:rsid w:val="003F3F72"/>
    <w:rsid w:val="00402CC6"/>
    <w:rsid w:val="00403283"/>
    <w:rsid w:val="004203E6"/>
    <w:rsid w:val="00421D65"/>
    <w:rsid w:val="004240AE"/>
    <w:rsid w:val="00426166"/>
    <w:rsid w:val="004309A7"/>
    <w:rsid w:val="0043398F"/>
    <w:rsid w:val="00433F4E"/>
    <w:rsid w:val="00445D89"/>
    <w:rsid w:val="00452B97"/>
    <w:rsid w:val="004563F1"/>
    <w:rsid w:val="0045686E"/>
    <w:rsid w:val="004639CD"/>
    <w:rsid w:val="00466E47"/>
    <w:rsid w:val="00470DEE"/>
    <w:rsid w:val="00475C5E"/>
    <w:rsid w:val="00476B36"/>
    <w:rsid w:val="0049502B"/>
    <w:rsid w:val="004A1B23"/>
    <w:rsid w:val="004A1BCF"/>
    <w:rsid w:val="004A39EF"/>
    <w:rsid w:val="004A41E5"/>
    <w:rsid w:val="004A5BF9"/>
    <w:rsid w:val="004A7CED"/>
    <w:rsid w:val="004B06D2"/>
    <w:rsid w:val="004B7DE7"/>
    <w:rsid w:val="004C1982"/>
    <w:rsid w:val="004C2DA4"/>
    <w:rsid w:val="004C2FD5"/>
    <w:rsid w:val="004C34A9"/>
    <w:rsid w:val="004C5F98"/>
    <w:rsid w:val="004C75C4"/>
    <w:rsid w:val="004D06DA"/>
    <w:rsid w:val="004D203D"/>
    <w:rsid w:val="004D2B77"/>
    <w:rsid w:val="004D398D"/>
    <w:rsid w:val="004D6DDB"/>
    <w:rsid w:val="004D6EEF"/>
    <w:rsid w:val="004E14CA"/>
    <w:rsid w:val="004E20FD"/>
    <w:rsid w:val="004E35BA"/>
    <w:rsid w:val="004E4486"/>
    <w:rsid w:val="004E6E7A"/>
    <w:rsid w:val="004F2063"/>
    <w:rsid w:val="004F5032"/>
    <w:rsid w:val="004F5C4F"/>
    <w:rsid w:val="00502A6A"/>
    <w:rsid w:val="00506412"/>
    <w:rsid w:val="00507122"/>
    <w:rsid w:val="005114A7"/>
    <w:rsid w:val="00515351"/>
    <w:rsid w:val="0052004B"/>
    <w:rsid w:val="00521679"/>
    <w:rsid w:val="00521ABC"/>
    <w:rsid w:val="005223A6"/>
    <w:rsid w:val="005276F5"/>
    <w:rsid w:val="00532F42"/>
    <w:rsid w:val="00533A9C"/>
    <w:rsid w:val="00535C34"/>
    <w:rsid w:val="00535DCC"/>
    <w:rsid w:val="00551120"/>
    <w:rsid w:val="005523D8"/>
    <w:rsid w:val="00553F94"/>
    <w:rsid w:val="00554ABF"/>
    <w:rsid w:val="00557D00"/>
    <w:rsid w:val="00574091"/>
    <w:rsid w:val="00576B01"/>
    <w:rsid w:val="0058075F"/>
    <w:rsid w:val="0058106E"/>
    <w:rsid w:val="00581818"/>
    <w:rsid w:val="005856E6"/>
    <w:rsid w:val="00585C81"/>
    <w:rsid w:val="005875D6"/>
    <w:rsid w:val="00591B5B"/>
    <w:rsid w:val="00594C36"/>
    <w:rsid w:val="00597284"/>
    <w:rsid w:val="005A0F89"/>
    <w:rsid w:val="005A333A"/>
    <w:rsid w:val="005A55AC"/>
    <w:rsid w:val="005A6FA7"/>
    <w:rsid w:val="005B0C07"/>
    <w:rsid w:val="005B2FDC"/>
    <w:rsid w:val="005B6D98"/>
    <w:rsid w:val="005C122E"/>
    <w:rsid w:val="005C3EF7"/>
    <w:rsid w:val="005C6448"/>
    <w:rsid w:val="005C6648"/>
    <w:rsid w:val="005C75EF"/>
    <w:rsid w:val="005C7657"/>
    <w:rsid w:val="005D1183"/>
    <w:rsid w:val="005D2F6E"/>
    <w:rsid w:val="005D31DC"/>
    <w:rsid w:val="005D5CDE"/>
    <w:rsid w:val="005D725B"/>
    <w:rsid w:val="005E103E"/>
    <w:rsid w:val="005E41A7"/>
    <w:rsid w:val="005E5AF8"/>
    <w:rsid w:val="005E7171"/>
    <w:rsid w:val="005E755F"/>
    <w:rsid w:val="005F1E3B"/>
    <w:rsid w:val="005F1FA4"/>
    <w:rsid w:val="005F226E"/>
    <w:rsid w:val="005F58C9"/>
    <w:rsid w:val="005F74D0"/>
    <w:rsid w:val="006120B5"/>
    <w:rsid w:val="0061609F"/>
    <w:rsid w:val="00621851"/>
    <w:rsid w:val="006301C0"/>
    <w:rsid w:val="0063115A"/>
    <w:rsid w:val="006323E8"/>
    <w:rsid w:val="006330CB"/>
    <w:rsid w:val="00633DD9"/>
    <w:rsid w:val="0063792E"/>
    <w:rsid w:val="00642B78"/>
    <w:rsid w:val="00643442"/>
    <w:rsid w:val="00643F6E"/>
    <w:rsid w:val="00643FD5"/>
    <w:rsid w:val="0064412D"/>
    <w:rsid w:val="00646D9B"/>
    <w:rsid w:val="00654E60"/>
    <w:rsid w:val="006657A6"/>
    <w:rsid w:val="00665D90"/>
    <w:rsid w:val="0066658F"/>
    <w:rsid w:val="00675F1C"/>
    <w:rsid w:val="00677190"/>
    <w:rsid w:val="00677C84"/>
    <w:rsid w:val="006931E6"/>
    <w:rsid w:val="00695A0B"/>
    <w:rsid w:val="00695B39"/>
    <w:rsid w:val="00695D29"/>
    <w:rsid w:val="00696C98"/>
    <w:rsid w:val="006B0995"/>
    <w:rsid w:val="006B1FCD"/>
    <w:rsid w:val="006B4006"/>
    <w:rsid w:val="006B42B4"/>
    <w:rsid w:val="006B624F"/>
    <w:rsid w:val="006B6352"/>
    <w:rsid w:val="006B65E9"/>
    <w:rsid w:val="006B77E3"/>
    <w:rsid w:val="006C0174"/>
    <w:rsid w:val="006C08FC"/>
    <w:rsid w:val="006C13B9"/>
    <w:rsid w:val="006C45BC"/>
    <w:rsid w:val="006D0C6B"/>
    <w:rsid w:val="006D49E9"/>
    <w:rsid w:val="006D6262"/>
    <w:rsid w:val="006E041B"/>
    <w:rsid w:val="006E647E"/>
    <w:rsid w:val="006E67DC"/>
    <w:rsid w:val="006F19D0"/>
    <w:rsid w:val="006F3608"/>
    <w:rsid w:val="006F50B9"/>
    <w:rsid w:val="006F52F6"/>
    <w:rsid w:val="00703045"/>
    <w:rsid w:val="00703EAA"/>
    <w:rsid w:val="00703ED8"/>
    <w:rsid w:val="00704C49"/>
    <w:rsid w:val="007066CF"/>
    <w:rsid w:val="007145A3"/>
    <w:rsid w:val="007267BB"/>
    <w:rsid w:val="007303CF"/>
    <w:rsid w:val="00731A8E"/>
    <w:rsid w:val="00733184"/>
    <w:rsid w:val="00735F92"/>
    <w:rsid w:val="0074140A"/>
    <w:rsid w:val="00741745"/>
    <w:rsid w:val="00742A54"/>
    <w:rsid w:val="00743B4D"/>
    <w:rsid w:val="00746D33"/>
    <w:rsid w:val="007529E4"/>
    <w:rsid w:val="00753D7D"/>
    <w:rsid w:val="007557AC"/>
    <w:rsid w:val="00763C01"/>
    <w:rsid w:val="007655AB"/>
    <w:rsid w:val="00770D96"/>
    <w:rsid w:val="00781C9F"/>
    <w:rsid w:val="00782BB8"/>
    <w:rsid w:val="00783ECB"/>
    <w:rsid w:val="00791888"/>
    <w:rsid w:val="00793BC8"/>
    <w:rsid w:val="0079617F"/>
    <w:rsid w:val="007965CA"/>
    <w:rsid w:val="007972E3"/>
    <w:rsid w:val="007A2273"/>
    <w:rsid w:val="007B050B"/>
    <w:rsid w:val="007B47B9"/>
    <w:rsid w:val="007C72C7"/>
    <w:rsid w:val="007E19BC"/>
    <w:rsid w:val="007E2596"/>
    <w:rsid w:val="007E689C"/>
    <w:rsid w:val="007F06C5"/>
    <w:rsid w:val="007F28D7"/>
    <w:rsid w:val="007F4571"/>
    <w:rsid w:val="00801E78"/>
    <w:rsid w:val="00802BE2"/>
    <w:rsid w:val="00804C56"/>
    <w:rsid w:val="00806282"/>
    <w:rsid w:val="00812039"/>
    <w:rsid w:val="008124DE"/>
    <w:rsid w:val="00816351"/>
    <w:rsid w:val="008163AB"/>
    <w:rsid w:val="00823C81"/>
    <w:rsid w:val="0082459F"/>
    <w:rsid w:val="00825580"/>
    <w:rsid w:val="0083069C"/>
    <w:rsid w:val="008307A9"/>
    <w:rsid w:val="00834DF2"/>
    <w:rsid w:val="00836D12"/>
    <w:rsid w:val="008422B7"/>
    <w:rsid w:val="00843914"/>
    <w:rsid w:val="00847963"/>
    <w:rsid w:val="00851F37"/>
    <w:rsid w:val="0085215B"/>
    <w:rsid w:val="008523DA"/>
    <w:rsid w:val="008578EA"/>
    <w:rsid w:val="00862F52"/>
    <w:rsid w:val="00864B10"/>
    <w:rsid w:val="0086778A"/>
    <w:rsid w:val="0087362E"/>
    <w:rsid w:val="00877871"/>
    <w:rsid w:val="00883E8C"/>
    <w:rsid w:val="0088438B"/>
    <w:rsid w:val="008854AD"/>
    <w:rsid w:val="00893A0D"/>
    <w:rsid w:val="00894BB4"/>
    <w:rsid w:val="008B24B1"/>
    <w:rsid w:val="008B2607"/>
    <w:rsid w:val="008B56BB"/>
    <w:rsid w:val="008C1756"/>
    <w:rsid w:val="008C2B3A"/>
    <w:rsid w:val="008D0098"/>
    <w:rsid w:val="008D0D53"/>
    <w:rsid w:val="008D35E6"/>
    <w:rsid w:val="008D4777"/>
    <w:rsid w:val="008D50F2"/>
    <w:rsid w:val="008E3AF4"/>
    <w:rsid w:val="008E6831"/>
    <w:rsid w:val="008E75DE"/>
    <w:rsid w:val="008F1F9B"/>
    <w:rsid w:val="008F5CA2"/>
    <w:rsid w:val="0090386D"/>
    <w:rsid w:val="00904E63"/>
    <w:rsid w:val="00906157"/>
    <w:rsid w:val="00907FBC"/>
    <w:rsid w:val="0091532E"/>
    <w:rsid w:val="0092503E"/>
    <w:rsid w:val="00926015"/>
    <w:rsid w:val="00926BC5"/>
    <w:rsid w:val="00930CC3"/>
    <w:rsid w:val="00936FD9"/>
    <w:rsid w:val="00940956"/>
    <w:rsid w:val="00945D5A"/>
    <w:rsid w:val="0095232B"/>
    <w:rsid w:val="00953B2C"/>
    <w:rsid w:val="00954536"/>
    <w:rsid w:val="009549AF"/>
    <w:rsid w:val="009705F6"/>
    <w:rsid w:val="00971785"/>
    <w:rsid w:val="00971867"/>
    <w:rsid w:val="00972AE9"/>
    <w:rsid w:val="00972C8E"/>
    <w:rsid w:val="009736F1"/>
    <w:rsid w:val="0097397E"/>
    <w:rsid w:val="00974E65"/>
    <w:rsid w:val="0097502E"/>
    <w:rsid w:val="00976474"/>
    <w:rsid w:val="00980749"/>
    <w:rsid w:val="00980859"/>
    <w:rsid w:val="00981700"/>
    <w:rsid w:val="00984A35"/>
    <w:rsid w:val="00990A18"/>
    <w:rsid w:val="00991BAD"/>
    <w:rsid w:val="009A0CBD"/>
    <w:rsid w:val="009A2524"/>
    <w:rsid w:val="009B5D1D"/>
    <w:rsid w:val="009B6519"/>
    <w:rsid w:val="009C0766"/>
    <w:rsid w:val="009C0A6D"/>
    <w:rsid w:val="009C1041"/>
    <w:rsid w:val="009C4F5B"/>
    <w:rsid w:val="009C5780"/>
    <w:rsid w:val="009D14B4"/>
    <w:rsid w:val="009D2343"/>
    <w:rsid w:val="009D6855"/>
    <w:rsid w:val="009E19E2"/>
    <w:rsid w:val="009E31D6"/>
    <w:rsid w:val="009F220F"/>
    <w:rsid w:val="009F23D2"/>
    <w:rsid w:val="009F26D3"/>
    <w:rsid w:val="009F3BBC"/>
    <w:rsid w:val="00A006EE"/>
    <w:rsid w:val="00A00EB4"/>
    <w:rsid w:val="00A05FE6"/>
    <w:rsid w:val="00A06D78"/>
    <w:rsid w:val="00A2042E"/>
    <w:rsid w:val="00A22A72"/>
    <w:rsid w:val="00A241F0"/>
    <w:rsid w:val="00A2654D"/>
    <w:rsid w:val="00A2715F"/>
    <w:rsid w:val="00A30B1D"/>
    <w:rsid w:val="00A376B1"/>
    <w:rsid w:val="00A376DA"/>
    <w:rsid w:val="00A46B9B"/>
    <w:rsid w:val="00A46DDD"/>
    <w:rsid w:val="00A525B5"/>
    <w:rsid w:val="00A53C09"/>
    <w:rsid w:val="00A5493D"/>
    <w:rsid w:val="00A579FA"/>
    <w:rsid w:val="00A57A7B"/>
    <w:rsid w:val="00A61BBD"/>
    <w:rsid w:val="00A66E8F"/>
    <w:rsid w:val="00A6708F"/>
    <w:rsid w:val="00A729D6"/>
    <w:rsid w:val="00A7370A"/>
    <w:rsid w:val="00A76E5C"/>
    <w:rsid w:val="00A776A6"/>
    <w:rsid w:val="00A779FD"/>
    <w:rsid w:val="00A8009C"/>
    <w:rsid w:val="00A80218"/>
    <w:rsid w:val="00A81CF2"/>
    <w:rsid w:val="00A85627"/>
    <w:rsid w:val="00A85A32"/>
    <w:rsid w:val="00A87E6B"/>
    <w:rsid w:val="00A900FE"/>
    <w:rsid w:val="00A95E99"/>
    <w:rsid w:val="00A96F34"/>
    <w:rsid w:val="00AA019A"/>
    <w:rsid w:val="00AA37EF"/>
    <w:rsid w:val="00AA4A42"/>
    <w:rsid w:val="00AA7C5E"/>
    <w:rsid w:val="00AB17D6"/>
    <w:rsid w:val="00AB1EA2"/>
    <w:rsid w:val="00AB2679"/>
    <w:rsid w:val="00AB5350"/>
    <w:rsid w:val="00AB6085"/>
    <w:rsid w:val="00AC3F26"/>
    <w:rsid w:val="00AD135E"/>
    <w:rsid w:val="00AD24CA"/>
    <w:rsid w:val="00AD3001"/>
    <w:rsid w:val="00AD54E7"/>
    <w:rsid w:val="00AE3931"/>
    <w:rsid w:val="00AF192A"/>
    <w:rsid w:val="00AF318A"/>
    <w:rsid w:val="00AF6CB2"/>
    <w:rsid w:val="00AF723C"/>
    <w:rsid w:val="00AF7631"/>
    <w:rsid w:val="00B036B6"/>
    <w:rsid w:val="00B07642"/>
    <w:rsid w:val="00B14084"/>
    <w:rsid w:val="00B15DED"/>
    <w:rsid w:val="00B16E38"/>
    <w:rsid w:val="00B23EF2"/>
    <w:rsid w:val="00B2452E"/>
    <w:rsid w:val="00B24763"/>
    <w:rsid w:val="00B344A6"/>
    <w:rsid w:val="00B35ACE"/>
    <w:rsid w:val="00B424C0"/>
    <w:rsid w:val="00B434AF"/>
    <w:rsid w:val="00B509A5"/>
    <w:rsid w:val="00B52E4E"/>
    <w:rsid w:val="00B543A5"/>
    <w:rsid w:val="00B56654"/>
    <w:rsid w:val="00B63D8A"/>
    <w:rsid w:val="00B65925"/>
    <w:rsid w:val="00B774B6"/>
    <w:rsid w:val="00B81FCA"/>
    <w:rsid w:val="00B841EB"/>
    <w:rsid w:val="00B863B1"/>
    <w:rsid w:val="00B86968"/>
    <w:rsid w:val="00B87F28"/>
    <w:rsid w:val="00B92718"/>
    <w:rsid w:val="00B92AE0"/>
    <w:rsid w:val="00B93A71"/>
    <w:rsid w:val="00BA0E38"/>
    <w:rsid w:val="00BA7CE5"/>
    <w:rsid w:val="00BB3953"/>
    <w:rsid w:val="00BB4E29"/>
    <w:rsid w:val="00BB5D86"/>
    <w:rsid w:val="00BC12BB"/>
    <w:rsid w:val="00BC145B"/>
    <w:rsid w:val="00BC2B1E"/>
    <w:rsid w:val="00BC4CB7"/>
    <w:rsid w:val="00BC597E"/>
    <w:rsid w:val="00BC6D9D"/>
    <w:rsid w:val="00BC7317"/>
    <w:rsid w:val="00BD3E80"/>
    <w:rsid w:val="00BD7554"/>
    <w:rsid w:val="00BE2BE7"/>
    <w:rsid w:val="00BE3CD2"/>
    <w:rsid w:val="00BE3FA8"/>
    <w:rsid w:val="00BE4E23"/>
    <w:rsid w:val="00BE60A7"/>
    <w:rsid w:val="00BF46FA"/>
    <w:rsid w:val="00BF4FCA"/>
    <w:rsid w:val="00BF6960"/>
    <w:rsid w:val="00BF7D1A"/>
    <w:rsid w:val="00C069B7"/>
    <w:rsid w:val="00C0722B"/>
    <w:rsid w:val="00C11F75"/>
    <w:rsid w:val="00C13669"/>
    <w:rsid w:val="00C20610"/>
    <w:rsid w:val="00C22B46"/>
    <w:rsid w:val="00C23CBE"/>
    <w:rsid w:val="00C26FE7"/>
    <w:rsid w:val="00C273CC"/>
    <w:rsid w:val="00C311FE"/>
    <w:rsid w:val="00C325C3"/>
    <w:rsid w:val="00C32AA0"/>
    <w:rsid w:val="00C37FDF"/>
    <w:rsid w:val="00C42774"/>
    <w:rsid w:val="00C5138C"/>
    <w:rsid w:val="00C52718"/>
    <w:rsid w:val="00C537C2"/>
    <w:rsid w:val="00C54A13"/>
    <w:rsid w:val="00C625FA"/>
    <w:rsid w:val="00C65FA8"/>
    <w:rsid w:val="00C70011"/>
    <w:rsid w:val="00C76D2D"/>
    <w:rsid w:val="00C771E1"/>
    <w:rsid w:val="00C77C07"/>
    <w:rsid w:val="00C810B0"/>
    <w:rsid w:val="00C81B0F"/>
    <w:rsid w:val="00C828FB"/>
    <w:rsid w:val="00C84494"/>
    <w:rsid w:val="00C90387"/>
    <w:rsid w:val="00C966FD"/>
    <w:rsid w:val="00C96E0E"/>
    <w:rsid w:val="00CA3C5E"/>
    <w:rsid w:val="00CA44C3"/>
    <w:rsid w:val="00CB284B"/>
    <w:rsid w:val="00CB2DA6"/>
    <w:rsid w:val="00CB5C00"/>
    <w:rsid w:val="00CC0D93"/>
    <w:rsid w:val="00CC2A9F"/>
    <w:rsid w:val="00CC4750"/>
    <w:rsid w:val="00CD0317"/>
    <w:rsid w:val="00CD4A22"/>
    <w:rsid w:val="00CD5559"/>
    <w:rsid w:val="00CD602A"/>
    <w:rsid w:val="00CE2826"/>
    <w:rsid w:val="00CE473F"/>
    <w:rsid w:val="00CE482F"/>
    <w:rsid w:val="00CE4C82"/>
    <w:rsid w:val="00CF32E7"/>
    <w:rsid w:val="00CF3350"/>
    <w:rsid w:val="00D00F9A"/>
    <w:rsid w:val="00D0731E"/>
    <w:rsid w:val="00D07DA1"/>
    <w:rsid w:val="00D12D7D"/>
    <w:rsid w:val="00D13C5F"/>
    <w:rsid w:val="00D15836"/>
    <w:rsid w:val="00D16581"/>
    <w:rsid w:val="00D22805"/>
    <w:rsid w:val="00D251D3"/>
    <w:rsid w:val="00D2520F"/>
    <w:rsid w:val="00D25AFA"/>
    <w:rsid w:val="00D31335"/>
    <w:rsid w:val="00D3249A"/>
    <w:rsid w:val="00D33DF6"/>
    <w:rsid w:val="00D36D56"/>
    <w:rsid w:val="00D3767E"/>
    <w:rsid w:val="00D410F3"/>
    <w:rsid w:val="00D4139F"/>
    <w:rsid w:val="00D417C5"/>
    <w:rsid w:val="00D42261"/>
    <w:rsid w:val="00D45213"/>
    <w:rsid w:val="00D54F4A"/>
    <w:rsid w:val="00D55E15"/>
    <w:rsid w:val="00D6364F"/>
    <w:rsid w:val="00D65E1D"/>
    <w:rsid w:val="00D70397"/>
    <w:rsid w:val="00D71761"/>
    <w:rsid w:val="00D77DD7"/>
    <w:rsid w:val="00D836CE"/>
    <w:rsid w:val="00D85BFE"/>
    <w:rsid w:val="00D8637B"/>
    <w:rsid w:val="00D927E9"/>
    <w:rsid w:val="00D92F2E"/>
    <w:rsid w:val="00DA1536"/>
    <w:rsid w:val="00DA2480"/>
    <w:rsid w:val="00DA3599"/>
    <w:rsid w:val="00DB5158"/>
    <w:rsid w:val="00DB60A4"/>
    <w:rsid w:val="00DC1100"/>
    <w:rsid w:val="00DC1B43"/>
    <w:rsid w:val="00DC2C37"/>
    <w:rsid w:val="00DC5C79"/>
    <w:rsid w:val="00DD1A28"/>
    <w:rsid w:val="00DD6FD4"/>
    <w:rsid w:val="00DE4560"/>
    <w:rsid w:val="00DE688F"/>
    <w:rsid w:val="00DE7704"/>
    <w:rsid w:val="00DE7AFE"/>
    <w:rsid w:val="00DF0124"/>
    <w:rsid w:val="00DF1152"/>
    <w:rsid w:val="00DF12BE"/>
    <w:rsid w:val="00DF38CA"/>
    <w:rsid w:val="00DF4652"/>
    <w:rsid w:val="00DF46D6"/>
    <w:rsid w:val="00DF4B49"/>
    <w:rsid w:val="00DF4FEF"/>
    <w:rsid w:val="00DF5364"/>
    <w:rsid w:val="00DF54EC"/>
    <w:rsid w:val="00DF5908"/>
    <w:rsid w:val="00E059D5"/>
    <w:rsid w:val="00E05F8D"/>
    <w:rsid w:val="00E07BE5"/>
    <w:rsid w:val="00E14BC2"/>
    <w:rsid w:val="00E16386"/>
    <w:rsid w:val="00E22622"/>
    <w:rsid w:val="00E22726"/>
    <w:rsid w:val="00E25A86"/>
    <w:rsid w:val="00E25AA4"/>
    <w:rsid w:val="00E2700E"/>
    <w:rsid w:val="00E403EB"/>
    <w:rsid w:val="00E40477"/>
    <w:rsid w:val="00E41EFA"/>
    <w:rsid w:val="00E47313"/>
    <w:rsid w:val="00E502F4"/>
    <w:rsid w:val="00E53AFE"/>
    <w:rsid w:val="00E56044"/>
    <w:rsid w:val="00E56666"/>
    <w:rsid w:val="00E609A0"/>
    <w:rsid w:val="00E62486"/>
    <w:rsid w:val="00E64631"/>
    <w:rsid w:val="00E65AD6"/>
    <w:rsid w:val="00E73F48"/>
    <w:rsid w:val="00E80C4F"/>
    <w:rsid w:val="00E81F87"/>
    <w:rsid w:val="00E835F9"/>
    <w:rsid w:val="00E867ED"/>
    <w:rsid w:val="00E9084C"/>
    <w:rsid w:val="00E9454A"/>
    <w:rsid w:val="00E97A58"/>
    <w:rsid w:val="00EA3B21"/>
    <w:rsid w:val="00EA6F73"/>
    <w:rsid w:val="00EA7586"/>
    <w:rsid w:val="00EA75AE"/>
    <w:rsid w:val="00EB02DB"/>
    <w:rsid w:val="00EB1BCE"/>
    <w:rsid w:val="00EB229C"/>
    <w:rsid w:val="00EB2928"/>
    <w:rsid w:val="00EB2C24"/>
    <w:rsid w:val="00EB3E74"/>
    <w:rsid w:val="00EB5752"/>
    <w:rsid w:val="00EB6569"/>
    <w:rsid w:val="00EB79B7"/>
    <w:rsid w:val="00EC0DA3"/>
    <w:rsid w:val="00EC285E"/>
    <w:rsid w:val="00EC301E"/>
    <w:rsid w:val="00EC4161"/>
    <w:rsid w:val="00EC56EF"/>
    <w:rsid w:val="00EC641A"/>
    <w:rsid w:val="00EC6FA9"/>
    <w:rsid w:val="00ED63EF"/>
    <w:rsid w:val="00ED7F93"/>
    <w:rsid w:val="00EE0AF5"/>
    <w:rsid w:val="00EE469A"/>
    <w:rsid w:val="00EE5579"/>
    <w:rsid w:val="00EE5719"/>
    <w:rsid w:val="00EF0A85"/>
    <w:rsid w:val="00EF1242"/>
    <w:rsid w:val="00EF3FAD"/>
    <w:rsid w:val="00EF5686"/>
    <w:rsid w:val="00F00805"/>
    <w:rsid w:val="00F032B6"/>
    <w:rsid w:val="00F05236"/>
    <w:rsid w:val="00F057CD"/>
    <w:rsid w:val="00F105C7"/>
    <w:rsid w:val="00F1071A"/>
    <w:rsid w:val="00F122F9"/>
    <w:rsid w:val="00F123E2"/>
    <w:rsid w:val="00F12668"/>
    <w:rsid w:val="00F14B5F"/>
    <w:rsid w:val="00F17C6F"/>
    <w:rsid w:val="00F20C75"/>
    <w:rsid w:val="00F22CD8"/>
    <w:rsid w:val="00F256E2"/>
    <w:rsid w:val="00F26E89"/>
    <w:rsid w:val="00F3375E"/>
    <w:rsid w:val="00F338CF"/>
    <w:rsid w:val="00F376D7"/>
    <w:rsid w:val="00F37F16"/>
    <w:rsid w:val="00F406F5"/>
    <w:rsid w:val="00F44885"/>
    <w:rsid w:val="00F463A5"/>
    <w:rsid w:val="00F46C8A"/>
    <w:rsid w:val="00F47F4D"/>
    <w:rsid w:val="00F507A9"/>
    <w:rsid w:val="00F538CC"/>
    <w:rsid w:val="00F544CE"/>
    <w:rsid w:val="00F6014F"/>
    <w:rsid w:val="00F60BCD"/>
    <w:rsid w:val="00F62655"/>
    <w:rsid w:val="00F62D78"/>
    <w:rsid w:val="00F65DBB"/>
    <w:rsid w:val="00F7436A"/>
    <w:rsid w:val="00F75945"/>
    <w:rsid w:val="00F75B74"/>
    <w:rsid w:val="00F80E14"/>
    <w:rsid w:val="00F8397A"/>
    <w:rsid w:val="00F85AD2"/>
    <w:rsid w:val="00F95C1E"/>
    <w:rsid w:val="00F9681C"/>
    <w:rsid w:val="00F97FC0"/>
    <w:rsid w:val="00FA179B"/>
    <w:rsid w:val="00FA3B59"/>
    <w:rsid w:val="00FB1937"/>
    <w:rsid w:val="00FB4127"/>
    <w:rsid w:val="00FB4970"/>
    <w:rsid w:val="00FC5248"/>
    <w:rsid w:val="00FC7ADF"/>
    <w:rsid w:val="00FD0894"/>
    <w:rsid w:val="00FD18E8"/>
    <w:rsid w:val="00FD4D99"/>
    <w:rsid w:val="00FD504B"/>
    <w:rsid w:val="00FD58D5"/>
    <w:rsid w:val="00FE1B2A"/>
    <w:rsid w:val="00FF191D"/>
    <w:rsid w:val="00FF3D26"/>
    <w:rsid w:val="00FF3F93"/>
    <w:rsid w:val="00FF6C9E"/>
    <w:rsid w:val="05E71F64"/>
    <w:rsid w:val="08B13A1B"/>
    <w:rsid w:val="126B5D6E"/>
    <w:rsid w:val="15D621A6"/>
    <w:rsid w:val="1B3E4D45"/>
    <w:rsid w:val="251733FB"/>
    <w:rsid w:val="268048CE"/>
    <w:rsid w:val="29227F21"/>
    <w:rsid w:val="30093097"/>
    <w:rsid w:val="371A50ED"/>
    <w:rsid w:val="401026DF"/>
    <w:rsid w:val="40B91003"/>
    <w:rsid w:val="41372769"/>
    <w:rsid w:val="433F62F8"/>
    <w:rsid w:val="48B85731"/>
    <w:rsid w:val="4DDB52A9"/>
    <w:rsid w:val="55F8134E"/>
    <w:rsid w:val="58761D14"/>
    <w:rsid w:val="599F046D"/>
    <w:rsid w:val="59DB7A21"/>
    <w:rsid w:val="5C086F67"/>
    <w:rsid w:val="5E51744A"/>
    <w:rsid w:val="6B191F10"/>
    <w:rsid w:val="6E6B7684"/>
    <w:rsid w:val="78131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qFormat="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9">
    <w:name w:val="Normal"/>
    <w:qFormat/>
    <w:pPr>
      <w:widowControl w:val="0"/>
      <w:jc w:val="both"/>
    </w:pPr>
    <w:rPr>
      <w:kern w:val="2"/>
      <w:sz w:val="21"/>
    </w:rPr>
  </w:style>
  <w:style w:type="paragraph" w:styleId="1">
    <w:name w:val="heading 1"/>
    <w:basedOn w:val="af9"/>
    <w:next w:val="af9"/>
    <w:qFormat/>
    <w:pPr>
      <w:keepNext/>
      <w:keepLines/>
      <w:spacing w:before="340" w:after="330" w:line="578" w:lineRule="auto"/>
      <w:outlineLvl w:val="0"/>
    </w:pPr>
    <w:rPr>
      <w:b/>
      <w:bCs/>
      <w:kern w:val="44"/>
      <w:sz w:val="44"/>
      <w:szCs w:val="44"/>
    </w:rPr>
  </w:style>
  <w:style w:type="paragraph" w:styleId="2">
    <w:name w:val="heading 2"/>
    <w:basedOn w:val="af9"/>
    <w:next w:val="af9"/>
    <w:qFormat/>
    <w:pPr>
      <w:keepNext/>
      <w:keepLines/>
      <w:spacing w:before="260" w:after="260" w:line="416" w:lineRule="auto"/>
      <w:outlineLvl w:val="1"/>
    </w:pPr>
    <w:rPr>
      <w:rFonts w:ascii="Arial" w:eastAsia="黑体" w:hAnsi="Arial"/>
      <w:b/>
      <w:bCs/>
      <w:sz w:val="32"/>
      <w:szCs w:val="32"/>
    </w:rPr>
  </w:style>
  <w:style w:type="paragraph" w:styleId="3">
    <w:name w:val="heading 3"/>
    <w:basedOn w:val="af9"/>
    <w:next w:val="af9"/>
    <w:qFormat/>
    <w:pPr>
      <w:keepNext/>
      <w:keepLines/>
      <w:spacing w:before="260" w:after="260" w:line="416" w:lineRule="auto"/>
      <w:outlineLvl w:val="2"/>
    </w:pPr>
    <w:rPr>
      <w:b/>
      <w:bCs/>
      <w:sz w:val="32"/>
      <w:szCs w:val="32"/>
    </w:rPr>
  </w:style>
  <w:style w:type="paragraph" w:styleId="4">
    <w:name w:val="heading 4"/>
    <w:basedOn w:val="af9"/>
    <w:next w:val="af9"/>
    <w:qFormat/>
    <w:pPr>
      <w:keepNext/>
      <w:keepLines/>
      <w:spacing w:before="280" w:after="290" w:line="376" w:lineRule="auto"/>
      <w:outlineLvl w:val="3"/>
    </w:pPr>
    <w:rPr>
      <w:rFonts w:ascii="Arial" w:eastAsia="黑体" w:hAnsi="Arial"/>
      <w:b/>
      <w:bCs/>
      <w:sz w:val="28"/>
      <w:szCs w:val="28"/>
    </w:rPr>
  </w:style>
  <w:style w:type="paragraph" w:styleId="5">
    <w:name w:val="heading 5"/>
    <w:basedOn w:val="af9"/>
    <w:next w:val="af9"/>
    <w:qFormat/>
    <w:pPr>
      <w:keepNext/>
      <w:keepLines/>
      <w:spacing w:before="280" w:after="290" w:line="376" w:lineRule="auto"/>
      <w:outlineLvl w:val="4"/>
    </w:pPr>
    <w:rPr>
      <w:b/>
      <w:bCs/>
      <w:sz w:val="28"/>
      <w:szCs w:val="28"/>
    </w:rPr>
  </w:style>
  <w:style w:type="paragraph" w:styleId="6">
    <w:name w:val="heading 6"/>
    <w:basedOn w:val="af9"/>
    <w:next w:val="af9"/>
    <w:qFormat/>
    <w:pPr>
      <w:keepNext/>
      <w:keepLines/>
      <w:spacing w:before="240" w:after="64" w:line="320" w:lineRule="auto"/>
      <w:outlineLvl w:val="5"/>
    </w:pPr>
    <w:rPr>
      <w:rFonts w:ascii="Arial" w:eastAsia="黑体" w:hAnsi="Arial"/>
      <w:b/>
      <w:bCs/>
      <w:sz w:val="24"/>
    </w:rPr>
  </w:style>
  <w:style w:type="paragraph" w:styleId="7">
    <w:name w:val="heading 7"/>
    <w:basedOn w:val="af9"/>
    <w:next w:val="af9"/>
    <w:qFormat/>
    <w:pPr>
      <w:keepNext/>
      <w:keepLines/>
      <w:spacing w:before="240" w:after="64" w:line="320" w:lineRule="auto"/>
      <w:outlineLvl w:val="6"/>
    </w:pPr>
    <w:rPr>
      <w:b/>
      <w:bCs/>
      <w:sz w:val="24"/>
    </w:rPr>
  </w:style>
  <w:style w:type="paragraph" w:styleId="8">
    <w:name w:val="heading 8"/>
    <w:basedOn w:val="af9"/>
    <w:next w:val="af9"/>
    <w:qFormat/>
    <w:pPr>
      <w:keepNext/>
      <w:keepLines/>
      <w:spacing w:before="240" w:after="64" w:line="320" w:lineRule="auto"/>
      <w:outlineLvl w:val="7"/>
    </w:pPr>
    <w:rPr>
      <w:rFonts w:ascii="Arial" w:eastAsia="黑体" w:hAnsi="Arial"/>
      <w:sz w:val="24"/>
    </w:rPr>
  </w:style>
  <w:style w:type="paragraph" w:styleId="9">
    <w:name w:val="heading 9"/>
    <w:basedOn w:val="af9"/>
    <w:next w:val="af9"/>
    <w:qFormat/>
    <w:pPr>
      <w:keepNext/>
      <w:keepLines/>
      <w:spacing w:before="240" w:after="64" w:line="320"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0">
    <w:name w:val="toc 7"/>
    <w:basedOn w:val="60"/>
    <w:next w:val="af9"/>
    <w:semiHidden/>
    <w:qFormat/>
  </w:style>
  <w:style w:type="paragraph" w:styleId="60">
    <w:name w:val="toc 6"/>
    <w:basedOn w:val="50"/>
    <w:next w:val="af9"/>
    <w:semiHidden/>
    <w:qFormat/>
  </w:style>
  <w:style w:type="paragraph" w:styleId="50">
    <w:name w:val="toc 5"/>
    <w:basedOn w:val="40"/>
    <w:next w:val="af9"/>
    <w:semiHidden/>
    <w:qFormat/>
  </w:style>
  <w:style w:type="paragraph" w:styleId="40">
    <w:name w:val="toc 4"/>
    <w:basedOn w:val="30"/>
    <w:next w:val="af9"/>
    <w:semiHidden/>
    <w:qFormat/>
  </w:style>
  <w:style w:type="paragraph" w:styleId="30">
    <w:name w:val="toc 3"/>
    <w:basedOn w:val="20"/>
    <w:next w:val="af9"/>
    <w:semiHidden/>
  </w:style>
  <w:style w:type="paragraph" w:styleId="20">
    <w:name w:val="toc 2"/>
    <w:basedOn w:val="10"/>
    <w:next w:val="af9"/>
    <w:semiHidden/>
    <w:qFormat/>
  </w:style>
  <w:style w:type="paragraph" w:styleId="10">
    <w:name w:val="toc 1"/>
    <w:next w:val="af9"/>
    <w:semiHidden/>
    <w:qFormat/>
    <w:pPr>
      <w:jc w:val="both"/>
    </w:pPr>
    <w:rPr>
      <w:rFonts w:ascii="宋体"/>
      <w:sz w:val="21"/>
    </w:rPr>
  </w:style>
  <w:style w:type="paragraph" w:styleId="afd">
    <w:name w:val="Normal Indent"/>
    <w:basedOn w:val="af9"/>
    <w:qFormat/>
    <w:pPr>
      <w:adjustRightInd w:val="0"/>
      <w:spacing w:line="360" w:lineRule="atLeast"/>
      <w:ind w:firstLine="420"/>
      <w:jc w:val="left"/>
      <w:textAlignment w:val="baseline"/>
    </w:pPr>
    <w:rPr>
      <w:kern w:val="0"/>
      <w:sz w:val="24"/>
    </w:rPr>
  </w:style>
  <w:style w:type="paragraph" w:styleId="afe">
    <w:name w:val="Body Text"/>
    <w:basedOn w:val="af9"/>
    <w:qFormat/>
    <w:pPr>
      <w:spacing w:after="120"/>
    </w:pPr>
  </w:style>
  <w:style w:type="paragraph" w:styleId="HTML">
    <w:name w:val="HTML Address"/>
    <w:basedOn w:val="af9"/>
    <w:qFormat/>
    <w:rPr>
      <w:i/>
      <w:iCs/>
    </w:rPr>
  </w:style>
  <w:style w:type="paragraph" w:styleId="aff">
    <w:name w:val="Plain Text"/>
    <w:basedOn w:val="af9"/>
    <w:link w:val="Char"/>
    <w:qFormat/>
    <w:rPr>
      <w:rFonts w:ascii="宋体" w:hAnsi="Courier New" w:cs="Courier New"/>
      <w:szCs w:val="21"/>
    </w:rPr>
  </w:style>
  <w:style w:type="paragraph" w:styleId="80">
    <w:name w:val="toc 8"/>
    <w:basedOn w:val="70"/>
    <w:next w:val="af9"/>
    <w:semiHidden/>
    <w:qFormat/>
  </w:style>
  <w:style w:type="paragraph" w:styleId="aff0">
    <w:name w:val="Date"/>
    <w:basedOn w:val="af9"/>
    <w:next w:val="af9"/>
    <w:qFormat/>
    <w:pPr>
      <w:ind w:leftChars="2500" w:left="100"/>
    </w:pPr>
  </w:style>
  <w:style w:type="paragraph" w:styleId="21">
    <w:name w:val="Body Text Indent 2"/>
    <w:basedOn w:val="af9"/>
    <w:qFormat/>
    <w:pPr>
      <w:ind w:firstLineChars="100" w:firstLine="210"/>
    </w:pPr>
    <w:rPr>
      <w:szCs w:val="24"/>
    </w:rPr>
  </w:style>
  <w:style w:type="paragraph" w:styleId="aff1">
    <w:name w:val="Balloon Text"/>
    <w:basedOn w:val="af9"/>
    <w:semiHidden/>
    <w:qFormat/>
    <w:rPr>
      <w:sz w:val="18"/>
      <w:szCs w:val="18"/>
    </w:rPr>
  </w:style>
  <w:style w:type="paragraph" w:styleId="aff2">
    <w:name w:val="footer"/>
    <w:basedOn w:val="af9"/>
    <w:link w:val="Char0"/>
    <w:qFormat/>
    <w:pPr>
      <w:tabs>
        <w:tab w:val="center" w:pos="4153"/>
        <w:tab w:val="right" w:pos="8306"/>
      </w:tabs>
      <w:snapToGrid w:val="0"/>
      <w:ind w:rightChars="100" w:right="210"/>
      <w:jc w:val="right"/>
    </w:pPr>
    <w:rPr>
      <w:sz w:val="18"/>
      <w:szCs w:val="18"/>
    </w:rPr>
  </w:style>
  <w:style w:type="paragraph" w:styleId="aff3">
    <w:name w:val="header"/>
    <w:basedOn w:val="af9"/>
    <w:link w:val="Char1"/>
    <w:uiPriority w:val="99"/>
    <w:qFormat/>
    <w:pPr>
      <w:pBdr>
        <w:bottom w:val="single" w:sz="6" w:space="1" w:color="auto"/>
      </w:pBdr>
      <w:tabs>
        <w:tab w:val="center" w:pos="4153"/>
        <w:tab w:val="right" w:pos="8306"/>
      </w:tabs>
      <w:snapToGrid w:val="0"/>
      <w:jc w:val="center"/>
    </w:pPr>
    <w:rPr>
      <w:sz w:val="18"/>
      <w:szCs w:val="18"/>
    </w:rPr>
  </w:style>
  <w:style w:type="paragraph" w:styleId="aff4">
    <w:name w:val="footnote text"/>
    <w:basedOn w:val="af9"/>
    <w:semiHidden/>
    <w:qFormat/>
    <w:pPr>
      <w:snapToGrid w:val="0"/>
      <w:jc w:val="left"/>
    </w:pPr>
    <w:rPr>
      <w:sz w:val="18"/>
      <w:szCs w:val="18"/>
    </w:rPr>
  </w:style>
  <w:style w:type="paragraph" w:styleId="90">
    <w:name w:val="toc 9"/>
    <w:basedOn w:val="80"/>
    <w:next w:val="af9"/>
    <w:semiHidden/>
    <w:qFormat/>
  </w:style>
  <w:style w:type="paragraph" w:styleId="22">
    <w:name w:val="Body Text 2"/>
    <w:basedOn w:val="af9"/>
    <w:qFormat/>
    <w:pPr>
      <w:spacing w:after="120" w:line="480" w:lineRule="auto"/>
    </w:pPr>
  </w:style>
  <w:style w:type="paragraph" w:styleId="HTML0">
    <w:name w:val="HTML Preformatted"/>
    <w:basedOn w:val="af9"/>
    <w:qFormat/>
    <w:rPr>
      <w:rFonts w:ascii="Courier New" w:hAnsi="Courier New" w:cs="Courier New"/>
      <w:sz w:val="20"/>
    </w:rPr>
  </w:style>
  <w:style w:type="paragraph" w:styleId="aff5">
    <w:name w:val="Title"/>
    <w:basedOn w:val="af9"/>
    <w:qFormat/>
    <w:pPr>
      <w:spacing w:before="240" w:after="60"/>
      <w:jc w:val="center"/>
      <w:outlineLvl w:val="0"/>
    </w:pPr>
    <w:rPr>
      <w:rFonts w:ascii="Arial" w:hAnsi="Arial" w:cs="Arial"/>
      <w:b/>
      <w:bCs/>
      <w:sz w:val="32"/>
      <w:szCs w:val="32"/>
    </w:rPr>
  </w:style>
  <w:style w:type="paragraph" w:styleId="aff6">
    <w:name w:val="Body Text First Indent"/>
    <w:basedOn w:val="afe"/>
    <w:qFormat/>
    <w:pPr>
      <w:ind w:firstLineChars="100" w:firstLine="420"/>
    </w:pPr>
  </w:style>
  <w:style w:type="table" w:styleId="aff7">
    <w:name w:val="Table Grid"/>
    <w:basedOn w:val="afb"/>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Strong"/>
    <w:basedOn w:val="afa"/>
    <w:qFormat/>
    <w:rPr>
      <w:b/>
      <w:bCs/>
    </w:rPr>
  </w:style>
  <w:style w:type="character" w:styleId="aff9">
    <w:name w:val="page number"/>
    <w:basedOn w:val="afa"/>
    <w:qFormat/>
    <w:rPr>
      <w:rFonts w:ascii="Times New Roman" w:eastAsia="宋体" w:hAnsi="Times New Roman"/>
      <w:sz w:val="18"/>
    </w:rPr>
  </w:style>
  <w:style w:type="character" w:styleId="HTML1">
    <w:name w:val="HTML Definition"/>
    <w:basedOn w:val="afa"/>
    <w:qFormat/>
    <w:rPr>
      <w:i/>
      <w:iCs/>
    </w:rPr>
  </w:style>
  <w:style w:type="character" w:styleId="HTML2">
    <w:name w:val="HTML Typewriter"/>
    <w:basedOn w:val="afa"/>
    <w:qFormat/>
    <w:rPr>
      <w:rFonts w:ascii="Courier New" w:hAnsi="Courier New"/>
      <w:sz w:val="20"/>
      <w:szCs w:val="20"/>
    </w:rPr>
  </w:style>
  <w:style w:type="character" w:styleId="HTML3">
    <w:name w:val="HTML Acronym"/>
    <w:basedOn w:val="afa"/>
    <w:qFormat/>
  </w:style>
  <w:style w:type="character" w:styleId="HTML4">
    <w:name w:val="HTML Variable"/>
    <w:basedOn w:val="afa"/>
    <w:qFormat/>
    <w:rPr>
      <w:i/>
      <w:iCs/>
    </w:rPr>
  </w:style>
  <w:style w:type="character" w:styleId="affa">
    <w:name w:val="Hyperlink"/>
    <w:qFormat/>
    <w:rPr>
      <w:rFonts w:ascii="Times New Roman" w:eastAsia="宋体" w:hAnsi="Times New Roman"/>
      <w:color w:val="auto"/>
      <w:spacing w:val="0"/>
      <w:w w:val="100"/>
      <w:position w:val="0"/>
      <w:sz w:val="21"/>
      <w:u w:val="none"/>
      <w:vertAlign w:val="baseline"/>
    </w:rPr>
  </w:style>
  <w:style w:type="character" w:styleId="HTML5">
    <w:name w:val="HTML Code"/>
    <w:basedOn w:val="afa"/>
    <w:qFormat/>
    <w:rPr>
      <w:rFonts w:ascii="Courier New" w:hAnsi="Courier New"/>
      <w:sz w:val="20"/>
      <w:szCs w:val="20"/>
    </w:rPr>
  </w:style>
  <w:style w:type="character" w:styleId="HTML6">
    <w:name w:val="HTML Cite"/>
    <w:basedOn w:val="afa"/>
    <w:qFormat/>
    <w:rPr>
      <w:i/>
      <w:iCs/>
    </w:rPr>
  </w:style>
  <w:style w:type="character" w:styleId="affb">
    <w:name w:val="footnote reference"/>
    <w:basedOn w:val="afa"/>
    <w:semiHidden/>
    <w:qFormat/>
    <w:rPr>
      <w:vertAlign w:val="superscript"/>
    </w:rPr>
  </w:style>
  <w:style w:type="character" w:styleId="HTML7">
    <w:name w:val="HTML Keyboard"/>
    <w:basedOn w:val="afa"/>
    <w:qFormat/>
    <w:rPr>
      <w:rFonts w:ascii="Courier New" w:hAnsi="Courier New"/>
      <w:sz w:val="20"/>
      <w:szCs w:val="20"/>
    </w:rPr>
  </w:style>
  <w:style w:type="character" w:styleId="HTML8">
    <w:name w:val="HTML Sample"/>
    <w:basedOn w:val="afa"/>
    <w:qFormat/>
    <w:rPr>
      <w:rFonts w:ascii="Courier New" w:hAnsi="Courier New"/>
    </w:rPr>
  </w:style>
  <w:style w:type="character" w:customStyle="1" w:styleId="affc">
    <w:name w:val="发布"/>
    <w:basedOn w:val="afa"/>
    <w:qFormat/>
    <w:rPr>
      <w:rFonts w:ascii="黑体" w:eastAsia="黑体"/>
      <w:spacing w:val="22"/>
      <w:w w:val="100"/>
      <w:position w:val="3"/>
      <w:sz w:val="28"/>
    </w:rPr>
  </w:style>
  <w:style w:type="character" w:customStyle="1" w:styleId="affd">
    <w:name w:val="个人撰写风格"/>
    <w:basedOn w:val="afa"/>
    <w:qFormat/>
    <w:rPr>
      <w:rFonts w:ascii="Arial" w:eastAsia="宋体" w:hAnsi="Arial" w:cs="Arial"/>
      <w:color w:val="auto"/>
      <w:sz w:val="20"/>
    </w:rPr>
  </w:style>
  <w:style w:type="character" w:customStyle="1" w:styleId="apple-style-span">
    <w:name w:val="apple-style-span"/>
    <w:basedOn w:val="afa"/>
    <w:qFormat/>
  </w:style>
  <w:style w:type="character" w:customStyle="1" w:styleId="affe">
    <w:name w:val="个人答复风格"/>
    <w:basedOn w:val="afa"/>
    <w:qFormat/>
    <w:rPr>
      <w:rFonts w:ascii="Arial" w:eastAsia="宋体" w:hAnsi="Arial" w:cs="Arial"/>
      <w:color w:val="auto"/>
      <w:sz w:val="20"/>
    </w:rPr>
  </w:style>
  <w:style w:type="character" w:customStyle="1" w:styleId="highlight1">
    <w:name w:val="highlight1"/>
    <w:basedOn w:val="afa"/>
    <w:qFormat/>
    <w:rPr>
      <w:shd w:val="clear" w:color="auto" w:fill="FFFF00"/>
    </w:rPr>
  </w:style>
  <w:style w:type="paragraph" w:customStyle="1" w:styleId="aa">
    <w:name w:val="附录章标题"/>
    <w:next w:val="afff"/>
    <w:qFormat/>
    <w:pPr>
      <w:numPr>
        <w:ilvl w:val="1"/>
        <w:numId w:val="1"/>
      </w:num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fff">
    <w:name w:val="段"/>
    <w:link w:val="Char2"/>
    <w:qFormat/>
    <w:pPr>
      <w:autoSpaceDE w:val="0"/>
      <w:autoSpaceDN w:val="0"/>
      <w:ind w:firstLineChars="200" w:firstLine="200"/>
      <w:jc w:val="both"/>
    </w:pPr>
    <w:rPr>
      <w:rFonts w:ascii="宋体"/>
      <w:sz w:val="21"/>
    </w:rPr>
  </w:style>
  <w:style w:type="paragraph" w:customStyle="1" w:styleId="23">
    <w:name w:val="封面标准号2"/>
    <w:basedOn w:val="11"/>
    <w:qFormat/>
    <w:pPr>
      <w:framePr w:w="9138" w:h="1244" w:hRule="exact" w:wrap="around" w:vAnchor="page" w:hAnchor="margin" w:y="2908"/>
      <w:adjustRightInd w:val="0"/>
      <w:spacing w:before="357" w:line="280" w:lineRule="exact"/>
    </w:p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0">
    <w:name w:val="其他标准称谓"/>
    <w:qFormat/>
    <w:pPr>
      <w:spacing w:line="0" w:lineRule="atLeast"/>
      <w:jc w:val="distribute"/>
    </w:pPr>
    <w:rPr>
      <w:rFonts w:ascii="黑体" w:eastAsia="黑体" w:hAnsi="宋体"/>
      <w:sz w:val="52"/>
    </w:rPr>
  </w:style>
  <w:style w:type="paragraph" w:customStyle="1" w:styleId="a4">
    <w:name w:val="示例"/>
    <w:next w:val="afff"/>
    <w:qFormat/>
    <w:pPr>
      <w:numPr>
        <w:numId w:val="2"/>
      </w:numPr>
      <w:tabs>
        <w:tab w:val="clear" w:pos="1120"/>
        <w:tab w:val="left" w:pos="816"/>
      </w:tabs>
      <w:ind w:firstLineChars="233" w:firstLine="419"/>
      <w:jc w:val="both"/>
    </w:pPr>
    <w:rPr>
      <w:rFonts w:ascii="宋体"/>
      <w:sz w:val="18"/>
    </w:rPr>
  </w:style>
  <w:style w:type="paragraph" w:customStyle="1" w:styleId="ac">
    <w:name w:val="附录二级条标题"/>
    <w:basedOn w:val="ab"/>
    <w:next w:val="afff"/>
    <w:qFormat/>
    <w:pPr>
      <w:numPr>
        <w:ilvl w:val="3"/>
      </w:numPr>
      <w:outlineLvl w:val="3"/>
    </w:pPr>
  </w:style>
  <w:style w:type="paragraph" w:customStyle="1" w:styleId="ab">
    <w:name w:val="附录一级条标题"/>
    <w:basedOn w:val="aa"/>
    <w:next w:val="afff"/>
    <w:qFormat/>
    <w:pPr>
      <w:numPr>
        <w:ilvl w:val="2"/>
      </w:numPr>
      <w:autoSpaceDN w:val="0"/>
      <w:spacing w:beforeLines="0" w:before="0" w:afterLines="0" w:after="0"/>
      <w:outlineLvl w:val="2"/>
    </w:pPr>
  </w:style>
  <w:style w:type="paragraph" w:customStyle="1" w:styleId="afff1">
    <w:name w:val="封面一致性程度标识"/>
    <w:qFormat/>
    <w:pPr>
      <w:spacing w:before="440" w:line="400" w:lineRule="exact"/>
      <w:jc w:val="center"/>
    </w:pPr>
    <w:rPr>
      <w:rFonts w:ascii="宋体"/>
      <w:sz w:val="28"/>
    </w:rPr>
  </w:style>
  <w:style w:type="paragraph" w:customStyle="1" w:styleId="a0">
    <w:name w:val="二级无标题条"/>
    <w:basedOn w:val="af9"/>
    <w:qFormat/>
    <w:pPr>
      <w:numPr>
        <w:ilvl w:val="3"/>
        <w:numId w:val="3"/>
      </w:numPr>
    </w:pPr>
  </w:style>
  <w:style w:type="paragraph" w:customStyle="1" w:styleId="af2">
    <w:name w:val="一级条标题"/>
    <w:basedOn w:val="af1"/>
    <w:next w:val="afff"/>
    <w:qFormat/>
    <w:pPr>
      <w:numPr>
        <w:ilvl w:val="2"/>
      </w:numPr>
      <w:spacing w:beforeLines="0" w:before="0" w:afterLines="0" w:after="0"/>
      <w:outlineLvl w:val="2"/>
    </w:pPr>
  </w:style>
  <w:style w:type="paragraph" w:customStyle="1" w:styleId="af1">
    <w:name w:val="章标题"/>
    <w:next w:val="afff"/>
    <w:qFormat/>
    <w:pPr>
      <w:numPr>
        <w:ilvl w:val="1"/>
        <w:numId w:val="4"/>
      </w:numPr>
      <w:spacing w:beforeLines="50" w:before="50" w:afterLines="50" w:after="50"/>
      <w:jc w:val="both"/>
      <w:outlineLvl w:val="1"/>
    </w:pPr>
    <w:rPr>
      <w:rFonts w:ascii="黑体" w:eastAsia="黑体"/>
      <w:sz w:val="21"/>
    </w:rPr>
  </w:style>
  <w:style w:type="paragraph" w:customStyle="1" w:styleId="afff2">
    <w:name w:val="目次、索引正文"/>
    <w:qFormat/>
    <w:pPr>
      <w:spacing w:line="320" w:lineRule="exact"/>
      <w:jc w:val="both"/>
    </w:pPr>
    <w:rPr>
      <w:rFonts w:ascii="宋体"/>
      <w:sz w:val="21"/>
    </w:rPr>
  </w:style>
  <w:style w:type="paragraph" w:customStyle="1" w:styleId="a5">
    <w:name w:val="列项·"/>
    <w:qFormat/>
    <w:pPr>
      <w:numPr>
        <w:numId w:val="5"/>
      </w:numPr>
      <w:tabs>
        <w:tab w:val="clear" w:pos="1140"/>
        <w:tab w:val="left" w:pos="840"/>
      </w:tabs>
      <w:ind w:leftChars="200" w:left="840" w:hangingChars="200" w:hanging="420"/>
      <w:jc w:val="both"/>
    </w:pPr>
    <w:rPr>
      <w:rFonts w:ascii="宋体"/>
      <w:sz w:val="21"/>
    </w:rPr>
  </w:style>
  <w:style w:type="paragraph" w:customStyle="1" w:styleId="af6">
    <w:name w:val="五级条标题"/>
    <w:basedOn w:val="af5"/>
    <w:next w:val="afff"/>
    <w:qFormat/>
    <w:pPr>
      <w:numPr>
        <w:ilvl w:val="6"/>
      </w:numPr>
      <w:outlineLvl w:val="6"/>
    </w:pPr>
  </w:style>
  <w:style w:type="paragraph" w:customStyle="1" w:styleId="af5">
    <w:name w:val="四级条标题"/>
    <w:basedOn w:val="af4"/>
    <w:next w:val="afff"/>
    <w:qFormat/>
    <w:pPr>
      <w:numPr>
        <w:ilvl w:val="5"/>
      </w:numPr>
      <w:outlineLvl w:val="5"/>
    </w:pPr>
  </w:style>
  <w:style w:type="paragraph" w:customStyle="1" w:styleId="af4">
    <w:name w:val="三级条标题"/>
    <w:basedOn w:val="af3"/>
    <w:next w:val="afff"/>
    <w:qFormat/>
    <w:pPr>
      <w:numPr>
        <w:ilvl w:val="4"/>
      </w:numPr>
      <w:outlineLvl w:val="4"/>
    </w:pPr>
  </w:style>
  <w:style w:type="paragraph" w:customStyle="1" w:styleId="af3">
    <w:name w:val="二级条标题"/>
    <w:basedOn w:val="af2"/>
    <w:next w:val="afff"/>
    <w:link w:val="Char3"/>
    <w:qFormat/>
    <w:pPr>
      <w:numPr>
        <w:ilvl w:val="3"/>
      </w:numPr>
      <w:outlineLvl w:val="3"/>
    </w:pPr>
  </w:style>
  <w:style w:type="paragraph" w:customStyle="1" w:styleId="afff3">
    <w:name w:val="封面标准代替信息"/>
    <w:basedOn w:val="23"/>
    <w:qFormat/>
    <w:pPr>
      <w:framePr w:wrap="around"/>
      <w:spacing w:before="57"/>
    </w:pPr>
    <w:rPr>
      <w:rFonts w:ascii="宋体"/>
      <w:sz w:val="21"/>
    </w:rPr>
  </w:style>
  <w:style w:type="paragraph" w:customStyle="1" w:styleId="a7">
    <w:name w:val="正文图标题"/>
    <w:next w:val="afff"/>
    <w:qFormat/>
    <w:pPr>
      <w:numPr>
        <w:numId w:val="6"/>
      </w:numPr>
      <w:jc w:val="center"/>
    </w:pPr>
    <w:rPr>
      <w:rFonts w:ascii="黑体" w:eastAsia="黑体"/>
      <w:sz w:val="21"/>
    </w:rPr>
  </w:style>
  <w:style w:type="paragraph" w:customStyle="1" w:styleId="afff4">
    <w:name w:val="字母编号列项（一级）"/>
    <w:qFormat/>
    <w:pPr>
      <w:ind w:leftChars="200" w:left="840" w:hangingChars="200" w:hanging="420"/>
      <w:jc w:val="both"/>
    </w:pPr>
    <w:rPr>
      <w:rFonts w:ascii="宋体"/>
      <w:sz w:val="21"/>
    </w:rPr>
  </w:style>
  <w:style w:type="paragraph" w:customStyle="1" w:styleId="ae">
    <w:name w:val="附录四级条标题"/>
    <w:basedOn w:val="ad"/>
    <w:next w:val="afff"/>
    <w:qFormat/>
    <w:pPr>
      <w:numPr>
        <w:ilvl w:val="5"/>
      </w:numPr>
      <w:outlineLvl w:val="5"/>
    </w:pPr>
  </w:style>
  <w:style w:type="paragraph" w:customStyle="1" w:styleId="ad">
    <w:name w:val="附录三级条标题"/>
    <w:basedOn w:val="ac"/>
    <w:next w:val="afff"/>
    <w:qFormat/>
    <w:pPr>
      <w:numPr>
        <w:ilvl w:val="4"/>
      </w:numPr>
      <w:outlineLvl w:val="4"/>
    </w:pPr>
  </w:style>
  <w:style w:type="paragraph" w:customStyle="1" w:styleId="af8">
    <w:name w:val="列项——"/>
    <w:qFormat/>
    <w:pPr>
      <w:widowControl w:val="0"/>
      <w:numPr>
        <w:numId w:val="7"/>
      </w:numPr>
      <w:tabs>
        <w:tab w:val="clear" w:pos="1140"/>
        <w:tab w:val="left" w:pos="854"/>
      </w:tabs>
      <w:ind w:leftChars="200" w:left="200" w:hangingChars="200" w:hanging="200"/>
      <w:jc w:val="both"/>
    </w:pPr>
    <w:rPr>
      <w:rFonts w:ascii="宋体"/>
      <w:sz w:val="21"/>
    </w:rPr>
  </w:style>
  <w:style w:type="paragraph" w:customStyle="1" w:styleId="afff5">
    <w:name w:val="封面正文"/>
    <w:qFormat/>
    <w:pPr>
      <w:jc w:val="both"/>
    </w:pPr>
  </w:style>
  <w:style w:type="paragraph" w:customStyle="1" w:styleId="afff6">
    <w:name w:val="其他发布部门"/>
    <w:basedOn w:val="afff7"/>
    <w:qFormat/>
    <w:pPr>
      <w:framePr w:wrap="around"/>
      <w:spacing w:line="0" w:lineRule="atLeast"/>
    </w:pPr>
    <w:rPr>
      <w:rFonts w:ascii="黑体" w:eastAsia="黑体"/>
      <w:b w:val="0"/>
    </w:rPr>
  </w:style>
  <w:style w:type="paragraph" w:customStyle="1" w:styleId="afff7">
    <w:name w:val="发布部门"/>
    <w:next w:val="afff"/>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8">
    <w:name w:val="发布日期"/>
    <w:qFormat/>
    <w:pPr>
      <w:framePr w:w="4000" w:h="473" w:hRule="exact" w:hSpace="180" w:vSpace="180" w:wrap="around" w:hAnchor="margin" w:y="13511" w:anchorLock="1"/>
    </w:pPr>
    <w:rPr>
      <w:rFonts w:eastAsia="黑体"/>
      <w:sz w:val="28"/>
    </w:rPr>
  </w:style>
  <w:style w:type="paragraph" w:customStyle="1" w:styleId="afff9">
    <w:name w:val="条文脚注"/>
    <w:basedOn w:val="aff4"/>
    <w:qFormat/>
    <w:pPr>
      <w:ind w:leftChars="200" w:left="780" w:hangingChars="200" w:hanging="360"/>
      <w:jc w:val="both"/>
    </w:pPr>
    <w:rPr>
      <w:rFonts w:ascii="宋体"/>
    </w:rPr>
  </w:style>
  <w:style w:type="paragraph" w:customStyle="1" w:styleId="afffa">
    <w:name w:val="附录表标题"/>
    <w:next w:val="afff"/>
    <w:qFormat/>
    <w:pPr>
      <w:jc w:val="center"/>
      <w:textAlignment w:val="baseline"/>
    </w:pPr>
    <w:rPr>
      <w:rFonts w:ascii="黑体" w:eastAsia="黑体"/>
      <w:kern w:val="21"/>
      <w:sz w:val="21"/>
    </w:rPr>
  </w:style>
  <w:style w:type="paragraph" w:customStyle="1" w:styleId="0">
    <w:name w:val="样式 段 + 首行缩进:  0 字符"/>
    <w:basedOn w:val="afff"/>
    <w:qFormat/>
    <w:pPr>
      <w:ind w:firstLineChars="0" w:firstLine="0"/>
    </w:pPr>
    <w:rPr>
      <w:rFonts w:cs="宋体"/>
    </w:rPr>
  </w:style>
  <w:style w:type="paragraph" w:customStyle="1" w:styleId="af">
    <w:name w:val="附录五级条标题"/>
    <w:basedOn w:val="ae"/>
    <w:next w:val="afff"/>
    <w:qFormat/>
    <w:pPr>
      <w:numPr>
        <w:ilvl w:val="6"/>
      </w:numPr>
      <w:outlineLvl w:val="6"/>
    </w:pPr>
  </w:style>
  <w:style w:type="paragraph" w:customStyle="1" w:styleId="a1">
    <w:name w:val="三级无标题条"/>
    <w:basedOn w:val="af9"/>
    <w:qFormat/>
    <w:pPr>
      <w:numPr>
        <w:ilvl w:val="4"/>
        <w:numId w:val="3"/>
      </w:numPr>
    </w:pPr>
  </w:style>
  <w:style w:type="paragraph" w:customStyle="1" w:styleId="afffb">
    <w:name w:val="参考文献、索引标题"/>
    <w:basedOn w:val="af0"/>
    <w:next w:val="af9"/>
    <w:qFormat/>
    <w:pPr>
      <w:numPr>
        <w:numId w:val="0"/>
      </w:numPr>
      <w:spacing w:after="200"/>
    </w:pPr>
    <w:rPr>
      <w:sz w:val="21"/>
    </w:rPr>
  </w:style>
  <w:style w:type="paragraph" w:customStyle="1" w:styleId="af0">
    <w:name w:val="前言、引言标题"/>
    <w:next w:val="af9"/>
    <w:qFormat/>
    <w:pPr>
      <w:numPr>
        <w:numId w:val="4"/>
      </w:numPr>
      <w:shd w:val="clear" w:color="FFFFFF" w:fill="FFFFFF"/>
      <w:spacing w:before="640" w:after="560"/>
      <w:jc w:val="center"/>
      <w:outlineLvl w:val="0"/>
    </w:pPr>
    <w:rPr>
      <w:rFonts w:ascii="黑体" w:eastAsia="黑体"/>
      <w:sz w:val="32"/>
    </w:rPr>
  </w:style>
  <w:style w:type="paragraph" w:customStyle="1" w:styleId="a9">
    <w:name w:val="附录标识"/>
    <w:basedOn w:val="af0"/>
    <w:qFormat/>
    <w:pPr>
      <w:numPr>
        <w:numId w:val="1"/>
      </w:numPr>
      <w:tabs>
        <w:tab w:val="left" w:pos="6405"/>
      </w:tabs>
      <w:spacing w:after="200"/>
    </w:pPr>
    <w:rPr>
      <w:sz w:val="21"/>
    </w:rPr>
  </w:style>
  <w:style w:type="paragraph" w:customStyle="1" w:styleId="a2">
    <w:name w:val="四级无标题条"/>
    <w:basedOn w:val="af9"/>
    <w:qFormat/>
    <w:pPr>
      <w:numPr>
        <w:ilvl w:val="5"/>
        <w:numId w:val="3"/>
      </w:numPr>
    </w:pPr>
  </w:style>
  <w:style w:type="paragraph" w:customStyle="1" w:styleId="afffc">
    <w:name w:val="目次、标准名称标题"/>
    <w:basedOn w:val="af0"/>
    <w:next w:val="afff"/>
    <w:qFormat/>
    <w:pPr>
      <w:numPr>
        <w:numId w:val="0"/>
      </w:numPr>
      <w:spacing w:line="460" w:lineRule="exact"/>
    </w:pPr>
  </w:style>
  <w:style w:type="paragraph" w:customStyle="1" w:styleId="Char4">
    <w:name w:val="Char"/>
    <w:basedOn w:val="af9"/>
    <w:qFormat/>
    <w:pPr>
      <w:spacing w:line="360" w:lineRule="auto"/>
    </w:pPr>
    <w:rPr>
      <w:sz w:val="24"/>
      <w:szCs w:val="24"/>
    </w:rPr>
  </w:style>
  <w:style w:type="paragraph" w:customStyle="1" w:styleId="af7">
    <w:name w:val="注："/>
    <w:next w:val="afff"/>
    <w:qFormat/>
    <w:pPr>
      <w:widowControl w:val="0"/>
      <w:numPr>
        <w:numId w:val="8"/>
      </w:numPr>
      <w:tabs>
        <w:tab w:val="clear" w:pos="1140"/>
      </w:tabs>
      <w:autoSpaceDE w:val="0"/>
      <w:autoSpaceDN w:val="0"/>
      <w:jc w:val="both"/>
    </w:pPr>
    <w:rPr>
      <w:rFonts w:ascii="宋体"/>
      <w:sz w:val="18"/>
    </w:rPr>
  </w:style>
  <w:style w:type="paragraph" w:customStyle="1" w:styleId="afffd">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e">
    <w:name w:val="图表脚注"/>
    <w:next w:val="afff"/>
    <w:qFormat/>
    <w:pPr>
      <w:ind w:leftChars="200" w:left="300" w:hangingChars="100" w:hanging="100"/>
      <w:jc w:val="both"/>
    </w:pPr>
    <w:rPr>
      <w:rFonts w:ascii="宋体"/>
      <w:sz w:val="18"/>
    </w:rPr>
  </w:style>
  <w:style w:type="paragraph" w:customStyle="1" w:styleId="affff">
    <w:name w:val="标准标志"/>
    <w:next w:val="af9"/>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0">
    <w:name w:val="标准称谓"/>
    <w:next w:val="af9"/>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1">
    <w:name w:val="标准书脚_偶数页"/>
    <w:pPr>
      <w:spacing w:before="120"/>
    </w:pPr>
    <w:rPr>
      <w:sz w:val="18"/>
    </w:rPr>
  </w:style>
  <w:style w:type="paragraph" w:customStyle="1" w:styleId="affff2">
    <w:name w:val="标准书眉一"/>
    <w:qFormat/>
    <w:pPr>
      <w:jc w:val="both"/>
    </w:pPr>
  </w:style>
  <w:style w:type="paragraph" w:customStyle="1" w:styleId="affff3">
    <w:name w:val="标准书脚_奇数页"/>
    <w:qFormat/>
    <w:pPr>
      <w:spacing w:before="120"/>
      <w:jc w:val="right"/>
    </w:pPr>
    <w:rPr>
      <w:sz w:val="18"/>
    </w:rPr>
  </w:style>
  <w:style w:type="paragraph" w:customStyle="1" w:styleId="affff4">
    <w:name w:val="标准书眉_奇数页"/>
    <w:next w:val="af9"/>
    <w:qFormat/>
    <w:pPr>
      <w:tabs>
        <w:tab w:val="center" w:pos="4154"/>
        <w:tab w:val="right" w:pos="8306"/>
      </w:tabs>
      <w:spacing w:after="120"/>
      <w:jc w:val="right"/>
    </w:pPr>
    <w:rPr>
      <w:sz w:val="21"/>
    </w:rPr>
  </w:style>
  <w:style w:type="paragraph" w:customStyle="1" w:styleId="affff5">
    <w:name w:val="标准书眉_偶数页"/>
    <w:basedOn w:val="affff4"/>
    <w:next w:val="af9"/>
    <w:pPr>
      <w:framePr w:wrap="notBeside" w:vAnchor="text" w:hAnchor="text" w:y="1"/>
      <w:jc w:val="left"/>
    </w:pPr>
  </w:style>
  <w:style w:type="paragraph" w:customStyle="1" w:styleId="a">
    <w:name w:val="一级无标题条"/>
    <w:basedOn w:val="af9"/>
    <w:qFormat/>
    <w:pPr>
      <w:numPr>
        <w:ilvl w:val="2"/>
        <w:numId w:val="3"/>
      </w:numPr>
    </w:pPr>
  </w:style>
  <w:style w:type="paragraph" w:customStyle="1" w:styleId="affff6">
    <w:name w:val="封面标准文稿编辑信息"/>
    <w:qFormat/>
    <w:pPr>
      <w:spacing w:before="180" w:line="180" w:lineRule="exact"/>
      <w:jc w:val="center"/>
    </w:pPr>
    <w:rPr>
      <w:rFonts w:ascii="宋体"/>
      <w:sz w:val="21"/>
    </w:rPr>
  </w:style>
  <w:style w:type="paragraph" w:customStyle="1" w:styleId="a8">
    <w:name w:val="正文表标题"/>
    <w:next w:val="afff"/>
    <w:qFormat/>
    <w:pPr>
      <w:numPr>
        <w:numId w:val="9"/>
      </w:numPr>
      <w:jc w:val="center"/>
    </w:pPr>
    <w:rPr>
      <w:rFonts w:ascii="黑体" w:eastAsia="黑体"/>
      <w:sz w:val="21"/>
    </w:rPr>
  </w:style>
  <w:style w:type="paragraph" w:customStyle="1" w:styleId="affff7">
    <w:name w:val="封面标准文稿类别"/>
    <w:pPr>
      <w:spacing w:before="440" w:line="400" w:lineRule="exact"/>
      <w:jc w:val="center"/>
    </w:pPr>
    <w:rPr>
      <w:rFonts w:ascii="宋体"/>
      <w:sz w:val="24"/>
    </w:rPr>
  </w:style>
  <w:style w:type="paragraph" w:customStyle="1" w:styleId="affff8">
    <w:name w:val="封面标准英文名称"/>
    <w:pPr>
      <w:widowControl w:val="0"/>
      <w:spacing w:before="370" w:line="400" w:lineRule="exact"/>
      <w:jc w:val="center"/>
    </w:pPr>
    <w:rPr>
      <w:sz w:val="28"/>
    </w:rPr>
  </w:style>
  <w:style w:type="paragraph" w:customStyle="1" w:styleId="affff9">
    <w:name w:val="附录图标题"/>
    <w:next w:val="afff"/>
    <w:qFormat/>
    <w:pPr>
      <w:jc w:val="center"/>
    </w:pPr>
    <w:rPr>
      <w:rFonts w:ascii="黑体" w:eastAsia="黑体"/>
      <w:sz w:val="21"/>
    </w:rPr>
  </w:style>
  <w:style w:type="paragraph" w:customStyle="1" w:styleId="a3">
    <w:name w:val="五级无标题条"/>
    <w:basedOn w:val="af9"/>
    <w:qFormat/>
    <w:pPr>
      <w:numPr>
        <w:ilvl w:val="6"/>
        <w:numId w:val="3"/>
      </w:numPr>
    </w:pPr>
  </w:style>
  <w:style w:type="paragraph" w:customStyle="1" w:styleId="affffa">
    <w:name w:val="实施日期"/>
    <w:basedOn w:val="afff8"/>
    <w:qFormat/>
    <w:pPr>
      <w:framePr w:hSpace="0" w:wrap="around" w:xAlign="right"/>
      <w:jc w:val="right"/>
    </w:pPr>
  </w:style>
  <w:style w:type="paragraph" w:customStyle="1" w:styleId="affffb">
    <w:name w:val="数字编号列项（二级）"/>
    <w:qFormat/>
    <w:pPr>
      <w:ind w:leftChars="400" w:left="1260" w:hangingChars="200" w:hanging="420"/>
      <w:jc w:val="both"/>
    </w:pPr>
    <w:rPr>
      <w:rFonts w:ascii="宋体"/>
      <w:sz w:val="21"/>
    </w:rPr>
  </w:style>
  <w:style w:type="paragraph" w:customStyle="1" w:styleId="affffc">
    <w:name w:val="文献分类号"/>
    <w:qFormat/>
    <w:pPr>
      <w:framePr w:hSpace="180" w:vSpace="180" w:wrap="around" w:hAnchor="margin" w:y="1" w:anchorLock="1"/>
      <w:widowControl w:val="0"/>
      <w:textAlignment w:val="center"/>
    </w:pPr>
    <w:rPr>
      <w:rFonts w:eastAsia="黑体"/>
      <w:sz w:val="21"/>
    </w:rPr>
  </w:style>
  <w:style w:type="paragraph" w:customStyle="1" w:styleId="affffd">
    <w:name w:val="无标题条"/>
    <w:next w:val="afff"/>
    <w:qFormat/>
    <w:pPr>
      <w:jc w:val="both"/>
    </w:pPr>
    <w:rPr>
      <w:sz w:val="21"/>
    </w:rPr>
  </w:style>
  <w:style w:type="paragraph" w:customStyle="1" w:styleId="a6">
    <w:name w:val="注×："/>
    <w:qFormat/>
    <w:pPr>
      <w:widowControl w:val="0"/>
      <w:numPr>
        <w:numId w:val="10"/>
      </w:numPr>
      <w:tabs>
        <w:tab w:val="clear" w:pos="900"/>
        <w:tab w:val="left" w:pos="630"/>
      </w:tabs>
      <w:autoSpaceDE w:val="0"/>
      <w:autoSpaceDN w:val="0"/>
      <w:jc w:val="both"/>
    </w:pPr>
    <w:rPr>
      <w:rFonts w:ascii="宋体"/>
      <w:sz w:val="18"/>
    </w:rPr>
  </w:style>
  <w:style w:type="character" w:customStyle="1" w:styleId="Char2">
    <w:name w:val="段 Char"/>
    <w:link w:val="afff"/>
    <w:qFormat/>
    <w:rPr>
      <w:rFonts w:ascii="宋体"/>
      <w:sz w:val="21"/>
      <w:lang w:bidi="ar-SA"/>
    </w:rPr>
  </w:style>
  <w:style w:type="character" w:styleId="affffe">
    <w:name w:val="Placeholder Text"/>
    <w:basedOn w:val="afa"/>
    <w:uiPriority w:val="99"/>
    <w:unhideWhenUsed/>
    <w:qFormat/>
    <w:rPr>
      <w:color w:val="808080"/>
    </w:rPr>
  </w:style>
  <w:style w:type="character" w:customStyle="1" w:styleId="Char">
    <w:name w:val="纯文本 Char"/>
    <w:basedOn w:val="afa"/>
    <w:link w:val="aff"/>
    <w:qFormat/>
    <w:rPr>
      <w:rFonts w:ascii="宋体" w:hAnsi="Courier New" w:cs="Courier New"/>
      <w:kern w:val="2"/>
      <w:sz w:val="21"/>
      <w:szCs w:val="21"/>
    </w:rPr>
  </w:style>
  <w:style w:type="character" w:customStyle="1" w:styleId="Char3">
    <w:name w:val="二级条标题 Char"/>
    <w:link w:val="af3"/>
    <w:rPr>
      <w:rFonts w:ascii="黑体" w:eastAsia="黑体"/>
      <w:sz w:val="21"/>
    </w:rPr>
  </w:style>
  <w:style w:type="character" w:customStyle="1" w:styleId="Char0">
    <w:name w:val="页脚 Char"/>
    <w:link w:val="aff2"/>
    <w:rPr>
      <w:kern w:val="2"/>
      <w:sz w:val="18"/>
      <w:szCs w:val="18"/>
    </w:rPr>
  </w:style>
  <w:style w:type="paragraph" w:customStyle="1" w:styleId="afffff">
    <w:name w:val="列项——（一级）"/>
    <w:pPr>
      <w:widowControl w:val="0"/>
      <w:ind w:left="833" w:hanging="408"/>
      <w:jc w:val="both"/>
    </w:pPr>
    <w:rPr>
      <w:rFonts w:ascii="宋体"/>
      <w:sz w:val="21"/>
    </w:rPr>
  </w:style>
  <w:style w:type="character" w:customStyle="1" w:styleId="Char1">
    <w:name w:val="页眉 Char"/>
    <w:basedOn w:val="afa"/>
    <w:link w:val="aff3"/>
    <w:uiPriority w:val="99"/>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qFormat="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9">
    <w:name w:val="Normal"/>
    <w:qFormat/>
    <w:pPr>
      <w:widowControl w:val="0"/>
      <w:jc w:val="both"/>
    </w:pPr>
    <w:rPr>
      <w:kern w:val="2"/>
      <w:sz w:val="21"/>
    </w:rPr>
  </w:style>
  <w:style w:type="paragraph" w:styleId="1">
    <w:name w:val="heading 1"/>
    <w:basedOn w:val="af9"/>
    <w:next w:val="af9"/>
    <w:qFormat/>
    <w:pPr>
      <w:keepNext/>
      <w:keepLines/>
      <w:spacing w:before="340" w:after="330" w:line="578" w:lineRule="auto"/>
      <w:outlineLvl w:val="0"/>
    </w:pPr>
    <w:rPr>
      <w:b/>
      <w:bCs/>
      <w:kern w:val="44"/>
      <w:sz w:val="44"/>
      <w:szCs w:val="44"/>
    </w:rPr>
  </w:style>
  <w:style w:type="paragraph" w:styleId="2">
    <w:name w:val="heading 2"/>
    <w:basedOn w:val="af9"/>
    <w:next w:val="af9"/>
    <w:qFormat/>
    <w:pPr>
      <w:keepNext/>
      <w:keepLines/>
      <w:spacing w:before="260" w:after="260" w:line="416" w:lineRule="auto"/>
      <w:outlineLvl w:val="1"/>
    </w:pPr>
    <w:rPr>
      <w:rFonts w:ascii="Arial" w:eastAsia="黑体" w:hAnsi="Arial"/>
      <w:b/>
      <w:bCs/>
      <w:sz w:val="32"/>
      <w:szCs w:val="32"/>
    </w:rPr>
  </w:style>
  <w:style w:type="paragraph" w:styleId="3">
    <w:name w:val="heading 3"/>
    <w:basedOn w:val="af9"/>
    <w:next w:val="af9"/>
    <w:qFormat/>
    <w:pPr>
      <w:keepNext/>
      <w:keepLines/>
      <w:spacing w:before="260" w:after="260" w:line="416" w:lineRule="auto"/>
      <w:outlineLvl w:val="2"/>
    </w:pPr>
    <w:rPr>
      <w:b/>
      <w:bCs/>
      <w:sz w:val="32"/>
      <w:szCs w:val="32"/>
    </w:rPr>
  </w:style>
  <w:style w:type="paragraph" w:styleId="4">
    <w:name w:val="heading 4"/>
    <w:basedOn w:val="af9"/>
    <w:next w:val="af9"/>
    <w:qFormat/>
    <w:pPr>
      <w:keepNext/>
      <w:keepLines/>
      <w:spacing w:before="280" w:after="290" w:line="376" w:lineRule="auto"/>
      <w:outlineLvl w:val="3"/>
    </w:pPr>
    <w:rPr>
      <w:rFonts w:ascii="Arial" w:eastAsia="黑体" w:hAnsi="Arial"/>
      <w:b/>
      <w:bCs/>
      <w:sz w:val="28"/>
      <w:szCs w:val="28"/>
    </w:rPr>
  </w:style>
  <w:style w:type="paragraph" w:styleId="5">
    <w:name w:val="heading 5"/>
    <w:basedOn w:val="af9"/>
    <w:next w:val="af9"/>
    <w:qFormat/>
    <w:pPr>
      <w:keepNext/>
      <w:keepLines/>
      <w:spacing w:before="280" w:after="290" w:line="376" w:lineRule="auto"/>
      <w:outlineLvl w:val="4"/>
    </w:pPr>
    <w:rPr>
      <w:b/>
      <w:bCs/>
      <w:sz w:val="28"/>
      <w:szCs w:val="28"/>
    </w:rPr>
  </w:style>
  <w:style w:type="paragraph" w:styleId="6">
    <w:name w:val="heading 6"/>
    <w:basedOn w:val="af9"/>
    <w:next w:val="af9"/>
    <w:qFormat/>
    <w:pPr>
      <w:keepNext/>
      <w:keepLines/>
      <w:spacing w:before="240" w:after="64" w:line="320" w:lineRule="auto"/>
      <w:outlineLvl w:val="5"/>
    </w:pPr>
    <w:rPr>
      <w:rFonts w:ascii="Arial" w:eastAsia="黑体" w:hAnsi="Arial"/>
      <w:b/>
      <w:bCs/>
      <w:sz w:val="24"/>
    </w:rPr>
  </w:style>
  <w:style w:type="paragraph" w:styleId="7">
    <w:name w:val="heading 7"/>
    <w:basedOn w:val="af9"/>
    <w:next w:val="af9"/>
    <w:qFormat/>
    <w:pPr>
      <w:keepNext/>
      <w:keepLines/>
      <w:spacing w:before="240" w:after="64" w:line="320" w:lineRule="auto"/>
      <w:outlineLvl w:val="6"/>
    </w:pPr>
    <w:rPr>
      <w:b/>
      <w:bCs/>
      <w:sz w:val="24"/>
    </w:rPr>
  </w:style>
  <w:style w:type="paragraph" w:styleId="8">
    <w:name w:val="heading 8"/>
    <w:basedOn w:val="af9"/>
    <w:next w:val="af9"/>
    <w:qFormat/>
    <w:pPr>
      <w:keepNext/>
      <w:keepLines/>
      <w:spacing w:before="240" w:after="64" w:line="320" w:lineRule="auto"/>
      <w:outlineLvl w:val="7"/>
    </w:pPr>
    <w:rPr>
      <w:rFonts w:ascii="Arial" w:eastAsia="黑体" w:hAnsi="Arial"/>
      <w:sz w:val="24"/>
    </w:rPr>
  </w:style>
  <w:style w:type="paragraph" w:styleId="9">
    <w:name w:val="heading 9"/>
    <w:basedOn w:val="af9"/>
    <w:next w:val="af9"/>
    <w:qFormat/>
    <w:pPr>
      <w:keepNext/>
      <w:keepLines/>
      <w:spacing w:before="240" w:after="64" w:line="320"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0">
    <w:name w:val="toc 7"/>
    <w:basedOn w:val="60"/>
    <w:next w:val="af9"/>
    <w:semiHidden/>
    <w:qFormat/>
  </w:style>
  <w:style w:type="paragraph" w:styleId="60">
    <w:name w:val="toc 6"/>
    <w:basedOn w:val="50"/>
    <w:next w:val="af9"/>
    <w:semiHidden/>
    <w:qFormat/>
  </w:style>
  <w:style w:type="paragraph" w:styleId="50">
    <w:name w:val="toc 5"/>
    <w:basedOn w:val="40"/>
    <w:next w:val="af9"/>
    <w:semiHidden/>
    <w:qFormat/>
  </w:style>
  <w:style w:type="paragraph" w:styleId="40">
    <w:name w:val="toc 4"/>
    <w:basedOn w:val="30"/>
    <w:next w:val="af9"/>
    <w:semiHidden/>
    <w:qFormat/>
  </w:style>
  <w:style w:type="paragraph" w:styleId="30">
    <w:name w:val="toc 3"/>
    <w:basedOn w:val="20"/>
    <w:next w:val="af9"/>
    <w:semiHidden/>
  </w:style>
  <w:style w:type="paragraph" w:styleId="20">
    <w:name w:val="toc 2"/>
    <w:basedOn w:val="10"/>
    <w:next w:val="af9"/>
    <w:semiHidden/>
    <w:qFormat/>
  </w:style>
  <w:style w:type="paragraph" w:styleId="10">
    <w:name w:val="toc 1"/>
    <w:next w:val="af9"/>
    <w:semiHidden/>
    <w:qFormat/>
    <w:pPr>
      <w:jc w:val="both"/>
    </w:pPr>
    <w:rPr>
      <w:rFonts w:ascii="宋体"/>
      <w:sz w:val="21"/>
    </w:rPr>
  </w:style>
  <w:style w:type="paragraph" w:styleId="afd">
    <w:name w:val="Normal Indent"/>
    <w:basedOn w:val="af9"/>
    <w:qFormat/>
    <w:pPr>
      <w:adjustRightInd w:val="0"/>
      <w:spacing w:line="360" w:lineRule="atLeast"/>
      <w:ind w:firstLine="420"/>
      <w:jc w:val="left"/>
      <w:textAlignment w:val="baseline"/>
    </w:pPr>
    <w:rPr>
      <w:kern w:val="0"/>
      <w:sz w:val="24"/>
    </w:rPr>
  </w:style>
  <w:style w:type="paragraph" w:styleId="afe">
    <w:name w:val="Body Text"/>
    <w:basedOn w:val="af9"/>
    <w:qFormat/>
    <w:pPr>
      <w:spacing w:after="120"/>
    </w:pPr>
  </w:style>
  <w:style w:type="paragraph" w:styleId="HTML">
    <w:name w:val="HTML Address"/>
    <w:basedOn w:val="af9"/>
    <w:qFormat/>
    <w:rPr>
      <w:i/>
      <w:iCs/>
    </w:rPr>
  </w:style>
  <w:style w:type="paragraph" w:styleId="aff">
    <w:name w:val="Plain Text"/>
    <w:basedOn w:val="af9"/>
    <w:link w:val="Char"/>
    <w:qFormat/>
    <w:rPr>
      <w:rFonts w:ascii="宋体" w:hAnsi="Courier New" w:cs="Courier New"/>
      <w:szCs w:val="21"/>
    </w:rPr>
  </w:style>
  <w:style w:type="paragraph" w:styleId="80">
    <w:name w:val="toc 8"/>
    <w:basedOn w:val="70"/>
    <w:next w:val="af9"/>
    <w:semiHidden/>
    <w:qFormat/>
  </w:style>
  <w:style w:type="paragraph" w:styleId="aff0">
    <w:name w:val="Date"/>
    <w:basedOn w:val="af9"/>
    <w:next w:val="af9"/>
    <w:qFormat/>
    <w:pPr>
      <w:ind w:leftChars="2500" w:left="100"/>
    </w:pPr>
  </w:style>
  <w:style w:type="paragraph" w:styleId="21">
    <w:name w:val="Body Text Indent 2"/>
    <w:basedOn w:val="af9"/>
    <w:qFormat/>
    <w:pPr>
      <w:ind w:firstLineChars="100" w:firstLine="210"/>
    </w:pPr>
    <w:rPr>
      <w:szCs w:val="24"/>
    </w:rPr>
  </w:style>
  <w:style w:type="paragraph" w:styleId="aff1">
    <w:name w:val="Balloon Text"/>
    <w:basedOn w:val="af9"/>
    <w:semiHidden/>
    <w:qFormat/>
    <w:rPr>
      <w:sz w:val="18"/>
      <w:szCs w:val="18"/>
    </w:rPr>
  </w:style>
  <w:style w:type="paragraph" w:styleId="aff2">
    <w:name w:val="footer"/>
    <w:basedOn w:val="af9"/>
    <w:link w:val="Char0"/>
    <w:qFormat/>
    <w:pPr>
      <w:tabs>
        <w:tab w:val="center" w:pos="4153"/>
        <w:tab w:val="right" w:pos="8306"/>
      </w:tabs>
      <w:snapToGrid w:val="0"/>
      <w:ind w:rightChars="100" w:right="210"/>
      <w:jc w:val="right"/>
    </w:pPr>
    <w:rPr>
      <w:sz w:val="18"/>
      <w:szCs w:val="18"/>
    </w:rPr>
  </w:style>
  <w:style w:type="paragraph" w:styleId="aff3">
    <w:name w:val="header"/>
    <w:basedOn w:val="af9"/>
    <w:link w:val="Char1"/>
    <w:uiPriority w:val="99"/>
    <w:qFormat/>
    <w:pPr>
      <w:pBdr>
        <w:bottom w:val="single" w:sz="6" w:space="1" w:color="auto"/>
      </w:pBdr>
      <w:tabs>
        <w:tab w:val="center" w:pos="4153"/>
        <w:tab w:val="right" w:pos="8306"/>
      </w:tabs>
      <w:snapToGrid w:val="0"/>
      <w:jc w:val="center"/>
    </w:pPr>
    <w:rPr>
      <w:sz w:val="18"/>
      <w:szCs w:val="18"/>
    </w:rPr>
  </w:style>
  <w:style w:type="paragraph" w:styleId="aff4">
    <w:name w:val="footnote text"/>
    <w:basedOn w:val="af9"/>
    <w:semiHidden/>
    <w:qFormat/>
    <w:pPr>
      <w:snapToGrid w:val="0"/>
      <w:jc w:val="left"/>
    </w:pPr>
    <w:rPr>
      <w:sz w:val="18"/>
      <w:szCs w:val="18"/>
    </w:rPr>
  </w:style>
  <w:style w:type="paragraph" w:styleId="90">
    <w:name w:val="toc 9"/>
    <w:basedOn w:val="80"/>
    <w:next w:val="af9"/>
    <w:semiHidden/>
    <w:qFormat/>
  </w:style>
  <w:style w:type="paragraph" w:styleId="22">
    <w:name w:val="Body Text 2"/>
    <w:basedOn w:val="af9"/>
    <w:qFormat/>
    <w:pPr>
      <w:spacing w:after="120" w:line="480" w:lineRule="auto"/>
    </w:pPr>
  </w:style>
  <w:style w:type="paragraph" w:styleId="HTML0">
    <w:name w:val="HTML Preformatted"/>
    <w:basedOn w:val="af9"/>
    <w:qFormat/>
    <w:rPr>
      <w:rFonts w:ascii="Courier New" w:hAnsi="Courier New" w:cs="Courier New"/>
      <w:sz w:val="20"/>
    </w:rPr>
  </w:style>
  <w:style w:type="paragraph" w:styleId="aff5">
    <w:name w:val="Title"/>
    <w:basedOn w:val="af9"/>
    <w:qFormat/>
    <w:pPr>
      <w:spacing w:before="240" w:after="60"/>
      <w:jc w:val="center"/>
      <w:outlineLvl w:val="0"/>
    </w:pPr>
    <w:rPr>
      <w:rFonts w:ascii="Arial" w:hAnsi="Arial" w:cs="Arial"/>
      <w:b/>
      <w:bCs/>
      <w:sz w:val="32"/>
      <w:szCs w:val="32"/>
    </w:rPr>
  </w:style>
  <w:style w:type="paragraph" w:styleId="aff6">
    <w:name w:val="Body Text First Indent"/>
    <w:basedOn w:val="afe"/>
    <w:qFormat/>
    <w:pPr>
      <w:ind w:firstLineChars="100" w:firstLine="420"/>
    </w:pPr>
  </w:style>
  <w:style w:type="table" w:styleId="aff7">
    <w:name w:val="Table Grid"/>
    <w:basedOn w:val="afb"/>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Strong"/>
    <w:basedOn w:val="afa"/>
    <w:qFormat/>
    <w:rPr>
      <w:b/>
      <w:bCs/>
    </w:rPr>
  </w:style>
  <w:style w:type="character" w:styleId="aff9">
    <w:name w:val="page number"/>
    <w:basedOn w:val="afa"/>
    <w:qFormat/>
    <w:rPr>
      <w:rFonts w:ascii="Times New Roman" w:eastAsia="宋体" w:hAnsi="Times New Roman"/>
      <w:sz w:val="18"/>
    </w:rPr>
  </w:style>
  <w:style w:type="character" w:styleId="HTML1">
    <w:name w:val="HTML Definition"/>
    <w:basedOn w:val="afa"/>
    <w:qFormat/>
    <w:rPr>
      <w:i/>
      <w:iCs/>
    </w:rPr>
  </w:style>
  <w:style w:type="character" w:styleId="HTML2">
    <w:name w:val="HTML Typewriter"/>
    <w:basedOn w:val="afa"/>
    <w:qFormat/>
    <w:rPr>
      <w:rFonts w:ascii="Courier New" w:hAnsi="Courier New"/>
      <w:sz w:val="20"/>
      <w:szCs w:val="20"/>
    </w:rPr>
  </w:style>
  <w:style w:type="character" w:styleId="HTML3">
    <w:name w:val="HTML Acronym"/>
    <w:basedOn w:val="afa"/>
    <w:qFormat/>
  </w:style>
  <w:style w:type="character" w:styleId="HTML4">
    <w:name w:val="HTML Variable"/>
    <w:basedOn w:val="afa"/>
    <w:qFormat/>
    <w:rPr>
      <w:i/>
      <w:iCs/>
    </w:rPr>
  </w:style>
  <w:style w:type="character" w:styleId="affa">
    <w:name w:val="Hyperlink"/>
    <w:qFormat/>
    <w:rPr>
      <w:rFonts w:ascii="Times New Roman" w:eastAsia="宋体" w:hAnsi="Times New Roman"/>
      <w:color w:val="auto"/>
      <w:spacing w:val="0"/>
      <w:w w:val="100"/>
      <w:position w:val="0"/>
      <w:sz w:val="21"/>
      <w:u w:val="none"/>
      <w:vertAlign w:val="baseline"/>
    </w:rPr>
  </w:style>
  <w:style w:type="character" w:styleId="HTML5">
    <w:name w:val="HTML Code"/>
    <w:basedOn w:val="afa"/>
    <w:qFormat/>
    <w:rPr>
      <w:rFonts w:ascii="Courier New" w:hAnsi="Courier New"/>
      <w:sz w:val="20"/>
      <w:szCs w:val="20"/>
    </w:rPr>
  </w:style>
  <w:style w:type="character" w:styleId="HTML6">
    <w:name w:val="HTML Cite"/>
    <w:basedOn w:val="afa"/>
    <w:qFormat/>
    <w:rPr>
      <w:i/>
      <w:iCs/>
    </w:rPr>
  </w:style>
  <w:style w:type="character" w:styleId="affb">
    <w:name w:val="footnote reference"/>
    <w:basedOn w:val="afa"/>
    <w:semiHidden/>
    <w:qFormat/>
    <w:rPr>
      <w:vertAlign w:val="superscript"/>
    </w:rPr>
  </w:style>
  <w:style w:type="character" w:styleId="HTML7">
    <w:name w:val="HTML Keyboard"/>
    <w:basedOn w:val="afa"/>
    <w:qFormat/>
    <w:rPr>
      <w:rFonts w:ascii="Courier New" w:hAnsi="Courier New"/>
      <w:sz w:val="20"/>
      <w:szCs w:val="20"/>
    </w:rPr>
  </w:style>
  <w:style w:type="character" w:styleId="HTML8">
    <w:name w:val="HTML Sample"/>
    <w:basedOn w:val="afa"/>
    <w:qFormat/>
    <w:rPr>
      <w:rFonts w:ascii="Courier New" w:hAnsi="Courier New"/>
    </w:rPr>
  </w:style>
  <w:style w:type="character" w:customStyle="1" w:styleId="affc">
    <w:name w:val="发布"/>
    <w:basedOn w:val="afa"/>
    <w:qFormat/>
    <w:rPr>
      <w:rFonts w:ascii="黑体" w:eastAsia="黑体"/>
      <w:spacing w:val="22"/>
      <w:w w:val="100"/>
      <w:position w:val="3"/>
      <w:sz w:val="28"/>
    </w:rPr>
  </w:style>
  <w:style w:type="character" w:customStyle="1" w:styleId="affd">
    <w:name w:val="个人撰写风格"/>
    <w:basedOn w:val="afa"/>
    <w:qFormat/>
    <w:rPr>
      <w:rFonts w:ascii="Arial" w:eastAsia="宋体" w:hAnsi="Arial" w:cs="Arial"/>
      <w:color w:val="auto"/>
      <w:sz w:val="20"/>
    </w:rPr>
  </w:style>
  <w:style w:type="character" w:customStyle="1" w:styleId="apple-style-span">
    <w:name w:val="apple-style-span"/>
    <w:basedOn w:val="afa"/>
    <w:qFormat/>
  </w:style>
  <w:style w:type="character" w:customStyle="1" w:styleId="affe">
    <w:name w:val="个人答复风格"/>
    <w:basedOn w:val="afa"/>
    <w:qFormat/>
    <w:rPr>
      <w:rFonts w:ascii="Arial" w:eastAsia="宋体" w:hAnsi="Arial" w:cs="Arial"/>
      <w:color w:val="auto"/>
      <w:sz w:val="20"/>
    </w:rPr>
  </w:style>
  <w:style w:type="character" w:customStyle="1" w:styleId="highlight1">
    <w:name w:val="highlight1"/>
    <w:basedOn w:val="afa"/>
    <w:qFormat/>
    <w:rPr>
      <w:shd w:val="clear" w:color="auto" w:fill="FFFF00"/>
    </w:rPr>
  </w:style>
  <w:style w:type="paragraph" w:customStyle="1" w:styleId="aa">
    <w:name w:val="附录章标题"/>
    <w:next w:val="afff"/>
    <w:qFormat/>
    <w:pPr>
      <w:numPr>
        <w:ilvl w:val="1"/>
        <w:numId w:val="1"/>
      </w:num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fff">
    <w:name w:val="段"/>
    <w:link w:val="Char2"/>
    <w:qFormat/>
    <w:pPr>
      <w:autoSpaceDE w:val="0"/>
      <w:autoSpaceDN w:val="0"/>
      <w:ind w:firstLineChars="200" w:firstLine="200"/>
      <w:jc w:val="both"/>
    </w:pPr>
    <w:rPr>
      <w:rFonts w:ascii="宋体"/>
      <w:sz w:val="21"/>
    </w:rPr>
  </w:style>
  <w:style w:type="paragraph" w:customStyle="1" w:styleId="23">
    <w:name w:val="封面标准号2"/>
    <w:basedOn w:val="11"/>
    <w:qFormat/>
    <w:pPr>
      <w:framePr w:w="9138" w:h="1244" w:hRule="exact" w:wrap="around" w:vAnchor="page" w:hAnchor="margin" w:y="2908"/>
      <w:adjustRightInd w:val="0"/>
      <w:spacing w:before="357" w:line="280" w:lineRule="exact"/>
    </w:p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0">
    <w:name w:val="其他标准称谓"/>
    <w:qFormat/>
    <w:pPr>
      <w:spacing w:line="0" w:lineRule="atLeast"/>
      <w:jc w:val="distribute"/>
    </w:pPr>
    <w:rPr>
      <w:rFonts w:ascii="黑体" w:eastAsia="黑体" w:hAnsi="宋体"/>
      <w:sz w:val="52"/>
    </w:rPr>
  </w:style>
  <w:style w:type="paragraph" w:customStyle="1" w:styleId="a4">
    <w:name w:val="示例"/>
    <w:next w:val="afff"/>
    <w:qFormat/>
    <w:pPr>
      <w:numPr>
        <w:numId w:val="2"/>
      </w:numPr>
      <w:tabs>
        <w:tab w:val="clear" w:pos="1120"/>
        <w:tab w:val="left" w:pos="816"/>
      </w:tabs>
      <w:ind w:firstLineChars="233" w:firstLine="419"/>
      <w:jc w:val="both"/>
    </w:pPr>
    <w:rPr>
      <w:rFonts w:ascii="宋体"/>
      <w:sz w:val="18"/>
    </w:rPr>
  </w:style>
  <w:style w:type="paragraph" w:customStyle="1" w:styleId="ac">
    <w:name w:val="附录二级条标题"/>
    <w:basedOn w:val="ab"/>
    <w:next w:val="afff"/>
    <w:qFormat/>
    <w:pPr>
      <w:numPr>
        <w:ilvl w:val="3"/>
      </w:numPr>
      <w:outlineLvl w:val="3"/>
    </w:pPr>
  </w:style>
  <w:style w:type="paragraph" w:customStyle="1" w:styleId="ab">
    <w:name w:val="附录一级条标题"/>
    <w:basedOn w:val="aa"/>
    <w:next w:val="afff"/>
    <w:qFormat/>
    <w:pPr>
      <w:numPr>
        <w:ilvl w:val="2"/>
      </w:numPr>
      <w:autoSpaceDN w:val="0"/>
      <w:spacing w:beforeLines="0" w:before="0" w:afterLines="0" w:after="0"/>
      <w:outlineLvl w:val="2"/>
    </w:pPr>
  </w:style>
  <w:style w:type="paragraph" w:customStyle="1" w:styleId="afff1">
    <w:name w:val="封面一致性程度标识"/>
    <w:qFormat/>
    <w:pPr>
      <w:spacing w:before="440" w:line="400" w:lineRule="exact"/>
      <w:jc w:val="center"/>
    </w:pPr>
    <w:rPr>
      <w:rFonts w:ascii="宋体"/>
      <w:sz w:val="28"/>
    </w:rPr>
  </w:style>
  <w:style w:type="paragraph" w:customStyle="1" w:styleId="a0">
    <w:name w:val="二级无标题条"/>
    <w:basedOn w:val="af9"/>
    <w:qFormat/>
    <w:pPr>
      <w:numPr>
        <w:ilvl w:val="3"/>
        <w:numId w:val="3"/>
      </w:numPr>
    </w:pPr>
  </w:style>
  <w:style w:type="paragraph" w:customStyle="1" w:styleId="af2">
    <w:name w:val="一级条标题"/>
    <w:basedOn w:val="af1"/>
    <w:next w:val="afff"/>
    <w:qFormat/>
    <w:pPr>
      <w:numPr>
        <w:ilvl w:val="2"/>
      </w:numPr>
      <w:spacing w:beforeLines="0" w:before="0" w:afterLines="0" w:after="0"/>
      <w:outlineLvl w:val="2"/>
    </w:pPr>
  </w:style>
  <w:style w:type="paragraph" w:customStyle="1" w:styleId="af1">
    <w:name w:val="章标题"/>
    <w:next w:val="afff"/>
    <w:qFormat/>
    <w:pPr>
      <w:numPr>
        <w:ilvl w:val="1"/>
        <w:numId w:val="4"/>
      </w:numPr>
      <w:spacing w:beforeLines="50" w:before="50" w:afterLines="50" w:after="50"/>
      <w:jc w:val="both"/>
      <w:outlineLvl w:val="1"/>
    </w:pPr>
    <w:rPr>
      <w:rFonts w:ascii="黑体" w:eastAsia="黑体"/>
      <w:sz w:val="21"/>
    </w:rPr>
  </w:style>
  <w:style w:type="paragraph" w:customStyle="1" w:styleId="afff2">
    <w:name w:val="目次、索引正文"/>
    <w:qFormat/>
    <w:pPr>
      <w:spacing w:line="320" w:lineRule="exact"/>
      <w:jc w:val="both"/>
    </w:pPr>
    <w:rPr>
      <w:rFonts w:ascii="宋体"/>
      <w:sz w:val="21"/>
    </w:rPr>
  </w:style>
  <w:style w:type="paragraph" w:customStyle="1" w:styleId="a5">
    <w:name w:val="列项·"/>
    <w:qFormat/>
    <w:pPr>
      <w:numPr>
        <w:numId w:val="5"/>
      </w:numPr>
      <w:tabs>
        <w:tab w:val="clear" w:pos="1140"/>
        <w:tab w:val="left" w:pos="840"/>
      </w:tabs>
      <w:ind w:leftChars="200" w:left="840" w:hangingChars="200" w:hanging="420"/>
      <w:jc w:val="both"/>
    </w:pPr>
    <w:rPr>
      <w:rFonts w:ascii="宋体"/>
      <w:sz w:val="21"/>
    </w:rPr>
  </w:style>
  <w:style w:type="paragraph" w:customStyle="1" w:styleId="af6">
    <w:name w:val="五级条标题"/>
    <w:basedOn w:val="af5"/>
    <w:next w:val="afff"/>
    <w:qFormat/>
    <w:pPr>
      <w:numPr>
        <w:ilvl w:val="6"/>
      </w:numPr>
      <w:outlineLvl w:val="6"/>
    </w:pPr>
  </w:style>
  <w:style w:type="paragraph" w:customStyle="1" w:styleId="af5">
    <w:name w:val="四级条标题"/>
    <w:basedOn w:val="af4"/>
    <w:next w:val="afff"/>
    <w:qFormat/>
    <w:pPr>
      <w:numPr>
        <w:ilvl w:val="5"/>
      </w:numPr>
      <w:outlineLvl w:val="5"/>
    </w:pPr>
  </w:style>
  <w:style w:type="paragraph" w:customStyle="1" w:styleId="af4">
    <w:name w:val="三级条标题"/>
    <w:basedOn w:val="af3"/>
    <w:next w:val="afff"/>
    <w:qFormat/>
    <w:pPr>
      <w:numPr>
        <w:ilvl w:val="4"/>
      </w:numPr>
      <w:outlineLvl w:val="4"/>
    </w:pPr>
  </w:style>
  <w:style w:type="paragraph" w:customStyle="1" w:styleId="af3">
    <w:name w:val="二级条标题"/>
    <w:basedOn w:val="af2"/>
    <w:next w:val="afff"/>
    <w:link w:val="Char3"/>
    <w:qFormat/>
    <w:pPr>
      <w:numPr>
        <w:ilvl w:val="3"/>
      </w:numPr>
      <w:outlineLvl w:val="3"/>
    </w:pPr>
  </w:style>
  <w:style w:type="paragraph" w:customStyle="1" w:styleId="afff3">
    <w:name w:val="封面标准代替信息"/>
    <w:basedOn w:val="23"/>
    <w:qFormat/>
    <w:pPr>
      <w:framePr w:wrap="around"/>
      <w:spacing w:before="57"/>
    </w:pPr>
    <w:rPr>
      <w:rFonts w:ascii="宋体"/>
      <w:sz w:val="21"/>
    </w:rPr>
  </w:style>
  <w:style w:type="paragraph" w:customStyle="1" w:styleId="a7">
    <w:name w:val="正文图标题"/>
    <w:next w:val="afff"/>
    <w:qFormat/>
    <w:pPr>
      <w:numPr>
        <w:numId w:val="6"/>
      </w:numPr>
      <w:jc w:val="center"/>
    </w:pPr>
    <w:rPr>
      <w:rFonts w:ascii="黑体" w:eastAsia="黑体"/>
      <w:sz w:val="21"/>
    </w:rPr>
  </w:style>
  <w:style w:type="paragraph" w:customStyle="1" w:styleId="afff4">
    <w:name w:val="字母编号列项（一级）"/>
    <w:qFormat/>
    <w:pPr>
      <w:ind w:leftChars="200" w:left="840" w:hangingChars="200" w:hanging="420"/>
      <w:jc w:val="both"/>
    </w:pPr>
    <w:rPr>
      <w:rFonts w:ascii="宋体"/>
      <w:sz w:val="21"/>
    </w:rPr>
  </w:style>
  <w:style w:type="paragraph" w:customStyle="1" w:styleId="ae">
    <w:name w:val="附录四级条标题"/>
    <w:basedOn w:val="ad"/>
    <w:next w:val="afff"/>
    <w:qFormat/>
    <w:pPr>
      <w:numPr>
        <w:ilvl w:val="5"/>
      </w:numPr>
      <w:outlineLvl w:val="5"/>
    </w:pPr>
  </w:style>
  <w:style w:type="paragraph" w:customStyle="1" w:styleId="ad">
    <w:name w:val="附录三级条标题"/>
    <w:basedOn w:val="ac"/>
    <w:next w:val="afff"/>
    <w:qFormat/>
    <w:pPr>
      <w:numPr>
        <w:ilvl w:val="4"/>
      </w:numPr>
      <w:outlineLvl w:val="4"/>
    </w:pPr>
  </w:style>
  <w:style w:type="paragraph" w:customStyle="1" w:styleId="af8">
    <w:name w:val="列项——"/>
    <w:qFormat/>
    <w:pPr>
      <w:widowControl w:val="0"/>
      <w:numPr>
        <w:numId w:val="7"/>
      </w:numPr>
      <w:tabs>
        <w:tab w:val="clear" w:pos="1140"/>
        <w:tab w:val="left" w:pos="854"/>
      </w:tabs>
      <w:ind w:leftChars="200" w:left="200" w:hangingChars="200" w:hanging="200"/>
      <w:jc w:val="both"/>
    </w:pPr>
    <w:rPr>
      <w:rFonts w:ascii="宋体"/>
      <w:sz w:val="21"/>
    </w:rPr>
  </w:style>
  <w:style w:type="paragraph" w:customStyle="1" w:styleId="afff5">
    <w:name w:val="封面正文"/>
    <w:qFormat/>
    <w:pPr>
      <w:jc w:val="both"/>
    </w:pPr>
  </w:style>
  <w:style w:type="paragraph" w:customStyle="1" w:styleId="afff6">
    <w:name w:val="其他发布部门"/>
    <w:basedOn w:val="afff7"/>
    <w:qFormat/>
    <w:pPr>
      <w:framePr w:wrap="around"/>
      <w:spacing w:line="0" w:lineRule="atLeast"/>
    </w:pPr>
    <w:rPr>
      <w:rFonts w:ascii="黑体" w:eastAsia="黑体"/>
      <w:b w:val="0"/>
    </w:rPr>
  </w:style>
  <w:style w:type="paragraph" w:customStyle="1" w:styleId="afff7">
    <w:name w:val="发布部门"/>
    <w:next w:val="afff"/>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8">
    <w:name w:val="发布日期"/>
    <w:qFormat/>
    <w:pPr>
      <w:framePr w:w="4000" w:h="473" w:hRule="exact" w:hSpace="180" w:vSpace="180" w:wrap="around" w:hAnchor="margin" w:y="13511" w:anchorLock="1"/>
    </w:pPr>
    <w:rPr>
      <w:rFonts w:eastAsia="黑体"/>
      <w:sz w:val="28"/>
    </w:rPr>
  </w:style>
  <w:style w:type="paragraph" w:customStyle="1" w:styleId="afff9">
    <w:name w:val="条文脚注"/>
    <w:basedOn w:val="aff4"/>
    <w:qFormat/>
    <w:pPr>
      <w:ind w:leftChars="200" w:left="780" w:hangingChars="200" w:hanging="360"/>
      <w:jc w:val="both"/>
    </w:pPr>
    <w:rPr>
      <w:rFonts w:ascii="宋体"/>
    </w:rPr>
  </w:style>
  <w:style w:type="paragraph" w:customStyle="1" w:styleId="afffa">
    <w:name w:val="附录表标题"/>
    <w:next w:val="afff"/>
    <w:qFormat/>
    <w:pPr>
      <w:jc w:val="center"/>
      <w:textAlignment w:val="baseline"/>
    </w:pPr>
    <w:rPr>
      <w:rFonts w:ascii="黑体" w:eastAsia="黑体"/>
      <w:kern w:val="21"/>
      <w:sz w:val="21"/>
    </w:rPr>
  </w:style>
  <w:style w:type="paragraph" w:customStyle="1" w:styleId="0">
    <w:name w:val="样式 段 + 首行缩进:  0 字符"/>
    <w:basedOn w:val="afff"/>
    <w:qFormat/>
    <w:pPr>
      <w:ind w:firstLineChars="0" w:firstLine="0"/>
    </w:pPr>
    <w:rPr>
      <w:rFonts w:cs="宋体"/>
    </w:rPr>
  </w:style>
  <w:style w:type="paragraph" w:customStyle="1" w:styleId="af">
    <w:name w:val="附录五级条标题"/>
    <w:basedOn w:val="ae"/>
    <w:next w:val="afff"/>
    <w:qFormat/>
    <w:pPr>
      <w:numPr>
        <w:ilvl w:val="6"/>
      </w:numPr>
      <w:outlineLvl w:val="6"/>
    </w:pPr>
  </w:style>
  <w:style w:type="paragraph" w:customStyle="1" w:styleId="a1">
    <w:name w:val="三级无标题条"/>
    <w:basedOn w:val="af9"/>
    <w:qFormat/>
    <w:pPr>
      <w:numPr>
        <w:ilvl w:val="4"/>
        <w:numId w:val="3"/>
      </w:numPr>
    </w:pPr>
  </w:style>
  <w:style w:type="paragraph" w:customStyle="1" w:styleId="afffb">
    <w:name w:val="参考文献、索引标题"/>
    <w:basedOn w:val="af0"/>
    <w:next w:val="af9"/>
    <w:qFormat/>
    <w:pPr>
      <w:numPr>
        <w:numId w:val="0"/>
      </w:numPr>
      <w:spacing w:after="200"/>
    </w:pPr>
    <w:rPr>
      <w:sz w:val="21"/>
    </w:rPr>
  </w:style>
  <w:style w:type="paragraph" w:customStyle="1" w:styleId="af0">
    <w:name w:val="前言、引言标题"/>
    <w:next w:val="af9"/>
    <w:qFormat/>
    <w:pPr>
      <w:numPr>
        <w:numId w:val="4"/>
      </w:numPr>
      <w:shd w:val="clear" w:color="FFFFFF" w:fill="FFFFFF"/>
      <w:spacing w:before="640" w:after="560"/>
      <w:jc w:val="center"/>
      <w:outlineLvl w:val="0"/>
    </w:pPr>
    <w:rPr>
      <w:rFonts w:ascii="黑体" w:eastAsia="黑体"/>
      <w:sz w:val="32"/>
    </w:rPr>
  </w:style>
  <w:style w:type="paragraph" w:customStyle="1" w:styleId="a9">
    <w:name w:val="附录标识"/>
    <w:basedOn w:val="af0"/>
    <w:qFormat/>
    <w:pPr>
      <w:numPr>
        <w:numId w:val="1"/>
      </w:numPr>
      <w:tabs>
        <w:tab w:val="left" w:pos="6405"/>
      </w:tabs>
      <w:spacing w:after="200"/>
    </w:pPr>
    <w:rPr>
      <w:sz w:val="21"/>
    </w:rPr>
  </w:style>
  <w:style w:type="paragraph" w:customStyle="1" w:styleId="a2">
    <w:name w:val="四级无标题条"/>
    <w:basedOn w:val="af9"/>
    <w:qFormat/>
    <w:pPr>
      <w:numPr>
        <w:ilvl w:val="5"/>
        <w:numId w:val="3"/>
      </w:numPr>
    </w:pPr>
  </w:style>
  <w:style w:type="paragraph" w:customStyle="1" w:styleId="afffc">
    <w:name w:val="目次、标准名称标题"/>
    <w:basedOn w:val="af0"/>
    <w:next w:val="afff"/>
    <w:qFormat/>
    <w:pPr>
      <w:numPr>
        <w:numId w:val="0"/>
      </w:numPr>
      <w:spacing w:line="460" w:lineRule="exact"/>
    </w:pPr>
  </w:style>
  <w:style w:type="paragraph" w:customStyle="1" w:styleId="Char4">
    <w:name w:val="Char"/>
    <w:basedOn w:val="af9"/>
    <w:qFormat/>
    <w:pPr>
      <w:spacing w:line="360" w:lineRule="auto"/>
    </w:pPr>
    <w:rPr>
      <w:sz w:val="24"/>
      <w:szCs w:val="24"/>
    </w:rPr>
  </w:style>
  <w:style w:type="paragraph" w:customStyle="1" w:styleId="af7">
    <w:name w:val="注："/>
    <w:next w:val="afff"/>
    <w:qFormat/>
    <w:pPr>
      <w:widowControl w:val="0"/>
      <w:numPr>
        <w:numId w:val="8"/>
      </w:numPr>
      <w:tabs>
        <w:tab w:val="clear" w:pos="1140"/>
      </w:tabs>
      <w:autoSpaceDE w:val="0"/>
      <w:autoSpaceDN w:val="0"/>
      <w:jc w:val="both"/>
    </w:pPr>
    <w:rPr>
      <w:rFonts w:ascii="宋体"/>
      <w:sz w:val="18"/>
    </w:rPr>
  </w:style>
  <w:style w:type="paragraph" w:customStyle="1" w:styleId="afffd">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e">
    <w:name w:val="图表脚注"/>
    <w:next w:val="afff"/>
    <w:qFormat/>
    <w:pPr>
      <w:ind w:leftChars="200" w:left="300" w:hangingChars="100" w:hanging="100"/>
      <w:jc w:val="both"/>
    </w:pPr>
    <w:rPr>
      <w:rFonts w:ascii="宋体"/>
      <w:sz w:val="18"/>
    </w:rPr>
  </w:style>
  <w:style w:type="paragraph" w:customStyle="1" w:styleId="affff">
    <w:name w:val="标准标志"/>
    <w:next w:val="af9"/>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0">
    <w:name w:val="标准称谓"/>
    <w:next w:val="af9"/>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1">
    <w:name w:val="标准书脚_偶数页"/>
    <w:pPr>
      <w:spacing w:before="120"/>
    </w:pPr>
    <w:rPr>
      <w:sz w:val="18"/>
    </w:rPr>
  </w:style>
  <w:style w:type="paragraph" w:customStyle="1" w:styleId="affff2">
    <w:name w:val="标准书眉一"/>
    <w:qFormat/>
    <w:pPr>
      <w:jc w:val="both"/>
    </w:pPr>
  </w:style>
  <w:style w:type="paragraph" w:customStyle="1" w:styleId="affff3">
    <w:name w:val="标准书脚_奇数页"/>
    <w:qFormat/>
    <w:pPr>
      <w:spacing w:before="120"/>
      <w:jc w:val="right"/>
    </w:pPr>
    <w:rPr>
      <w:sz w:val="18"/>
    </w:rPr>
  </w:style>
  <w:style w:type="paragraph" w:customStyle="1" w:styleId="affff4">
    <w:name w:val="标准书眉_奇数页"/>
    <w:next w:val="af9"/>
    <w:qFormat/>
    <w:pPr>
      <w:tabs>
        <w:tab w:val="center" w:pos="4154"/>
        <w:tab w:val="right" w:pos="8306"/>
      </w:tabs>
      <w:spacing w:after="120"/>
      <w:jc w:val="right"/>
    </w:pPr>
    <w:rPr>
      <w:sz w:val="21"/>
    </w:rPr>
  </w:style>
  <w:style w:type="paragraph" w:customStyle="1" w:styleId="affff5">
    <w:name w:val="标准书眉_偶数页"/>
    <w:basedOn w:val="affff4"/>
    <w:next w:val="af9"/>
    <w:pPr>
      <w:framePr w:wrap="notBeside" w:vAnchor="text" w:hAnchor="text" w:y="1"/>
      <w:jc w:val="left"/>
    </w:pPr>
  </w:style>
  <w:style w:type="paragraph" w:customStyle="1" w:styleId="a">
    <w:name w:val="一级无标题条"/>
    <w:basedOn w:val="af9"/>
    <w:qFormat/>
    <w:pPr>
      <w:numPr>
        <w:ilvl w:val="2"/>
        <w:numId w:val="3"/>
      </w:numPr>
    </w:pPr>
  </w:style>
  <w:style w:type="paragraph" w:customStyle="1" w:styleId="affff6">
    <w:name w:val="封面标准文稿编辑信息"/>
    <w:qFormat/>
    <w:pPr>
      <w:spacing w:before="180" w:line="180" w:lineRule="exact"/>
      <w:jc w:val="center"/>
    </w:pPr>
    <w:rPr>
      <w:rFonts w:ascii="宋体"/>
      <w:sz w:val="21"/>
    </w:rPr>
  </w:style>
  <w:style w:type="paragraph" w:customStyle="1" w:styleId="a8">
    <w:name w:val="正文表标题"/>
    <w:next w:val="afff"/>
    <w:qFormat/>
    <w:pPr>
      <w:numPr>
        <w:numId w:val="9"/>
      </w:numPr>
      <w:jc w:val="center"/>
    </w:pPr>
    <w:rPr>
      <w:rFonts w:ascii="黑体" w:eastAsia="黑体"/>
      <w:sz w:val="21"/>
    </w:rPr>
  </w:style>
  <w:style w:type="paragraph" w:customStyle="1" w:styleId="affff7">
    <w:name w:val="封面标准文稿类别"/>
    <w:pPr>
      <w:spacing w:before="440" w:line="400" w:lineRule="exact"/>
      <w:jc w:val="center"/>
    </w:pPr>
    <w:rPr>
      <w:rFonts w:ascii="宋体"/>
      <w:sz w:val="24"/>
    </w:rPr>
  </w:style>
  <w:style w:type="paragraph" w:customStyle="1" w:styleId="affff8">
    <w:name w:val="封面标准英文名称"/>
    <w:pPr>
      <w:widowControl w:val="0"/>
      <w:spacing w:before="370" w:line="400" w:lineRule="exact"/>
      <w:jc w:val="center"/>
    </w:pPr>
    <w:rPr>
      <w:sz w:val="28"/>
    </w:rPr>
  </w:style>
  <w:style w:type="paragraph" w:customStyle="1" w:styleId="affff9">
    <w:name w:val="附录图标题"/>
    <w:next w:val="afff"/>
    <w:qFormat/>
    <w:pPr>
      <w:jc w:val="center"/>
    </w:pPr>
    <w:rPr>
      <w:rFonts w:ascii="黑体" w:eastAsia="黑体"/>
      <w:sz w:val="21"/>
    </w:rPr>
  </w:style>
  <w:style w:type="paragraph" w:customStyle="1" w:styleId="a3">
    <w:name w:val="五级无标题条"/>
    <w:basedOn w:val="af9"/>
    <w:qFormat/>
    <w:pPr>
      <w:numPr>
        <w:ilvl w:val="6"/>
        <w:numId w:val="3"/>
      </w:numPr>
    </w:pPr>
  </w:style>
  <w:style w:type="paragraph" w:customStyle="1" w:styleId="affffa">
    <w:name w:val="实施日期"/>
    <w:basedOn w:val="afff8"/>
    <w:qFormat/>
    <w:pPr>
      <w:framePr w:hSpace="0" w:wrap="around" w:xAlign="right"/>
      <w:jc w:val="right"/>
    </w:pPr>
  </w:style>
  <w:style w:type="paragraph" w:customStyle="1" w:styleId="affffb">
    <w:name w:val="数字编号列项（二级）"/>
    <w:qFormat/>
    <w:pPr>
      <w:ind w:leftChars="400" w:left="1260" w:hangingChars="200" w:hanging="420"/>
      <w:jc w:val="both"/>
    </w:pPr>
    <w:rPr>
      <w:rFonts w:ascii="宋体"/>
      <w:sz w:val="21"/>
    </w:rPr>
  </w:style>
  <w:style w:type="paragraph" w:customStyle="1" w:styleId="affffc">
    <w:name w:val="文献分类号"/>
    <w:qFormat/>
    <w:pPr>
      <w:framePr w:hSpace="180" w:vSpace="180" w:wrap="around" w:hAnchor="margin" w:y="1" w:anchorLock="1"/>
      <w:widowControl w:val="0"/>
      <w:textAlignment w:val="center"/>
    </w:pPr>
    <w:rPr>
      <w:rFonts w:eastAsia="黑体"/>
      <w:sz w:val="21"/>
    </w:rPr>
  </w:style>
  <w:style w:type="paragraph" w:customStyle="1" w:styleId="affffd">
    <w:name w:val="无标题条"/>
    <w:next w:val="afff"/>
    <w:qFormat/>
    <w:pPr>
      <w:jc w:val="both"/>
    </w:pPr>
    <w:rPr>
      <w:sz w:val="21"/>
    </w:rPr>
  </w:style>
  <w:style w:type="paragraph" w:customStyle="1" w:styleId="a6">
    <w:name w:val="注×："/>
    <w:qFormat/>
    <w:pPr>
      <w:widowControl w:val="0"/>
      <w:numPr>
        <w:numId w:val="10"/>
      </w:numPr>
      <w:tabs>
        <w:tab w:val="clear" w:pos="900"/>
        <w:tab w:val="left" w:pos="630"/>
      </w:tabs>
      <w:autoSpaceDE w:val="0"/>
      <w:autoSpaceDN w:val="0"/>
      <w:jc w:val="both"/>
    </w:pPr>
    <w:rPr>
      <w:rFonts w:ascii="宋体"/>
      <w:sz w:val="18"/>
    </w:rPr>
  </w:style>
  <w:style w:type="character" w:customStyle="1" w:styleId="Char2">
    <w:name w:val="段 Char"/>
    <w:link w:val="afff"/>
    <w:qFormat/>
    <w:rPr>
      <w:rFonts w:ascii="宋体"/>
      <w:sz w:val="21"/>
      <w:lang w:bidi="ar-SA"/>
    </w:rPr>
  </w:style>
  <w:style w:type="character" w:styleId="affffe">
    <w:name w:val="Placeholder Text"/>
    <w:basedOn w:val="afa"/>
    <w:uiPriority w:val="99"/>
    <w:unhideWhenUsed/>
    <w:qFormat/>
    <w:rPr>
      <w:color w:val="808080"/>
    </w:rPr>
  </w:style>
  <w:style w:type="character" w:customStyle="1" w:styleId="Char">
    <w:name w:val="纯文本 Char"/>
    <w:basedOn w:val="afa"/>
    <w:link w:val="aff"/>
    <w:qFormat/>
    <w:rPr>
      <w:rFonts w:ascii="宋体" w:hAnsi="Courier New" w:cs="Courier New"/>
      <w:kern w:val="2"/>
      <w:sz w:val="21"/>
      <w:szCs w:val="21"/>
    </w:rPr>
  </w:style>
  <w:style w:type="character" w:customStyle="1" w:styleId="Char3">
    <w:name w:val="二级条标题 Char"/>
    <w:link w:val="af3"/>
    <w:rPr>
      <w:rFonts w:ascii="黑体" w:eastAsia="黑体"/>
      <w:sz w:val="21"/>
    </w:rPr>
  </w:style>
  <w:style w:type="character" w:customStyle="1" w:styleId="Char0">
    <w:name w:val="页脚 Char"/>
    <w:link w:val="aff2"/>
    <w:rPr>
      <w:kern w:val="2"/>
      <w:sz w:val="18"/>
      <w:szCs w:val="18"/>
    </w:rPr>
  </w:style>
  <w:style w:type="paragraph" w:customStyle="1" w:styleId="afffff">
    <w:name w:val="列项——（一级）"/>
    <w:pPr>
      <w:widowControl w:val="0"/>
      <w:ind w:left="833" w:hanging="408"/>
      <w:jc w:val="both"/>
    </w:pPr>
    <w:rPr>
      <w:rFonts w:ascii="宋体"/>
      <w:sz w:val="21"/>
    </w:rPr>
  </w:style>
  <w:style w:type="character" w:customStyle="1" w:styleId="Char1">
    <w:name w:val="页眉 Char"/>
    <w:basedOn w:val="afa"/>
    <w:link w:val="aff3"/>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E0AF63-6DC8-4DA8-AD54-05729A4B9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Template>
  <TotalTime>723</TotalTime>
  <Pages>6</Pages>
  <Words>660</Words>
  <Characters>3763</Characters>
  <Application>Microsoft Office Word</Application>
  <DocSecurity>0</DocSecurity>
  <Lines>31</Lines>
  <Paragraphs>8</Paragraphs>
  <ScaleCrop>false</ScaleCrop>
  <Company>中国标准研究中心</Company>
  <LinksUpToDate>false</LinksUpToDate>
  <CharactersWithSpaces>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jszx-jsk</dc:creator>
  <cp:lastModifiedBy>贺梦霞</cp:lastModifiedBy>
  <cp:revision>212</cp:revision>
  <cp:lastPrinted>2022-02-14T02:56:00Z</cp:lastPrinted>
  <dcterms:created xsi:type="dcterms:W3CDTF">2020-02-23T08:06:00Z</dcterms:created>
  <dcterms:modified xsi:type="dcterms:W3CDTF">2022-03-07T09:44:00Z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5E250D16FDF74B518280C0631BEC3750</vt:lpwstr>
  </property>
</Properties>
</file>