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6193820"/>
    <w:p w:rsidR="00497728" w:rsidRDefault="006D3257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</w:t>
      </w:r>
      <w:r w:rsidR="00184469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497728" w:rsidRDefault="006D3257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稀有金属分标委会预审</w:t>
      </w:r>
      <w:r w:rsidR="00593E2E">
        <w:rPr>
          <w:rFonts w:ascii="黑体" w:eastAsia="黑体" w:hAnsi="黑体" w:hint="eastAsia"/>
          <w:sz w:val="28"/>
          <w:szCs w:val="28"/>
        </w:rPr>
        <w:t>和讨论</w:t>
      </w:r>
      <w:r>
        <w:rPr>
          <w:rFonts w:ascii="黑体" w:eastAsia="黑体" w:hAnsi="黑体" w:hint="eastAsia"/>
          <w:sz w:val="28"/>
          <w:szCs w:val="28"/>
        </w:rPr>
        <w:t>的标准项目</w:t>
      </w:r>
    </w:p>
    <w:p w:rsidR="00497728" w:rsidRDefault="00497728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497728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728" w:rsidRDefault="006D325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728" w:rsidRDefault="006D325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728" w:rsidRDefault="006D325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728" w:rsidRDefault="006D325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728" w:rsidRDefault="006D325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FB331B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锆及锆合金化学分析方法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 xml:space="preserve"> 第26部分：合金及杂质元素的测定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FB331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国标委发〔2020〕37号20202879-T-610</w:t>
            </w:r>
          </w:p>
        </w:tc>
        <w:tc>
          <w:tcPr>
            <w:tcW w:w="5727" w:type="dxa"/>
            <w:vAlign w:val="center"/>
          </w:tcPr>
          <w:p w:rsidR="00DE4C7A" w:rsidRPr="004E5659" w:rsidRDefault="00DE4C7A" w:rsidP="00FB331B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kern w:val="0"/>
                <w:sz w:val="22"/>
              </w:rPr>
              <w:t>宝钛集团有限公司、宝鸡钛业股份有限公司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、</w:t>
            </w:r>
            <w:r w:rsidRPr="004E5659">
              <w:rPr>
                <w:rFonts w:ascii="宋体" w:hAnsi="宋体" w:hint="eastAsia"/>
                <w:kern w:val="0"/>
                <w:sz w:val="22"/>
              </w:rPr>
              <w:t>国核锆铪理化检测有限公司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、</w:t>
            </w:r>
            <w:r w:rsidRPr="004E5659">
              <w:rPr>
                <w:rFonts w:ascii="宋体" w:hAnsi="宋体" w:hint="eastAsia"/>
                <w:kern w:val="0"/>
                <w:sz w:val="22"/>
              </w:rPr>
              <w:t>国标（北京）检验认证有限公司、西安汉唐分析检测有限公司、宝鸡钛谷新材料检测技术中心有限公司、西部新锆核材料科技有限公司、广东省科学院工业分析检测中心、国合通用青岛测试中心、广西壮族自治区分析测试研究中心、新疆湘润新材料科技有限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FB33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FB331B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 xml:space="preserve">锆化合物化学分析方法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 xml:space="preserve">钙、铪、钛、钠、铁、铬、镉、锌、锰、铜、镍、铅含量的测定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FB331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国标委发〔2020〕37号20202820-T-610</w:t>
            </w:r>
          </w:p>
        </w:tc>
        <w:tc>
          <w:tcPr>
            <w:tcW w:w="5727" w:type="dxa"/>
            <w:vAlign w:val="center"/>
          </w:tcPr>
          <w:p w:rsidR="00DE4C7A" w:rsidRPr="004E5659" w:rsidRDefault="00DE4C7A" w:rsidP="00FB331B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国家钨与稀土产品质量监督检验中心、江西晶安高科技股份有限公司、江西金源有色地质测试有限公司、英格瓷(浙江)锆业有限公司、深圳市中金岭南有色金属股份有限公司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FB331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 xml:space="preserve">钨精矿化学分析方法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第18部分：钡含量的测定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 xml:space="preserve"> 电感耦合等离子体原子发射光谱法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国标委发〔2020〕37号20202880-T-610</w:t>
            </w:r>
          </w:p>
        </w:tc>
        <w:tc>
          <w:tcPr>
            <w:tcW w:w="57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国家钨与稀土产品质量监督检验中心、赣州有色冶金研究所、湖南柿竹园有色金属有限责任公司、金堆城钼业股份有限公司、厦门钨业股份有限公司、洛阳栾川钼业集团股份有限公司、紫金矿业集团股份有限公司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 xml:space="preserve">钨基高比重合金化学分析方法  第1部分：钨含量的测定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辛克宁重量法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2020-0696T-YS</w:t>
            </w:r>
          </w:p>
        </w:tc>
        <w:tc>
          <w:tcPr>
            <w:tcW w:w="5727" w:type="dxa"/>
            <w:vMerge w:val="restart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国合通用测试评价认证股份公司、国标（北京）检验认证有限公司等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2020-0697T-YS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2020-0698T-YS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2020-0699T-YS</w:t>
            </w:r>
          </w:p>
        </w:tc>
        <w:tc>
          <w:tcPr>
            <w:tcW w:w="57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国合通用测试评价认证股份公司、国标（北京）检验认证有限公司、广东省科学院工业分析检测中心、国核锆铪理化检测有限公司、西部新锆核材料科技有限公司、有研资源环境技术研究院（北京）有限公司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高纯锆化学分析方法  痕量杂质元素含量的测定  辉光放电质谱法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2020-0713T-YS</w:t>
            </w:r>
          </w:p>
        </w:tc>
        <w:tc>
          <w:tcPr>
            <w:tcW w:w="57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国合通用测试评价认证股份公司、国标（北京）检验认证有限公司、国核锆铪理化检测有限公司、集萃新材料研发有限公司、昆明冶金研究院、广东先导稀材股份有限公司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第1部分：钼含量的测定  钼酸铅重量法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2020-0701T-YS</w:t>
            </w:r>
          </w:p>
        </w:tc>
        <w:tc>
          <w:tcPr>
            <w:tcW w:w="5727" w:type="dxa"/>
            <w:vMerge w:val="restart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金堆城钼业股份有限公司、西安汉唐分析检测有限公司、洛阳钼业集团股份有限公司、国标（北京）检验认证有限公司、太钢不锈股份有限公司、酒泉钢铁有限责任公司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第2部分：氨不溶钼含量的测定  硫氰酸盐分光光度法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2020-0702T-YS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第3部分：铋含量的测定  火焰原子吸收光谱法和X荧光光度法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2020-0703T-YS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第4部分：锡含量的测定  原子荧光光谱法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2020-0704T-YS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第5部分：锑含量的测定  原子荧光光谱法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2020-0705T-YS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第6部分：铅、铜含量的测定  火焰原子吸收光谱法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2020-0706T-YS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第7部分：钾含量的测定  火焰原子吸收光谱法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2020-0707T-YS</w:t>
            </w:r>
          </w:p>
        </w:tc>
        <w:tc>
          <w:tcPr>
            <w:tcW w:w="5727" w:type="dxa"/>
            <w:vMerge w:val="restart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金堆城钼业股份有限公司、西安汉唐分析检测有限公司、洛阳钼业集团股份有限公司、国标（北京）检验认证有限公司、太钢不锈股份有限公司、酒泉钢铁有限责任公司</w:t>
            </w: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第8部分：钙、镁含量的测定  火焰原子吸收光谱法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2020-0708T-YS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第9部分：磷含量的测定  钼蓝分光光度法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2020-0709T-YS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第10部分：硅含量的测定  钼蓝分光光度法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2020-0710T-YS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第11部分：钨含量的测定  硫氰酸盐萃取光度法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2020-0711T-YS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DE4C7A">
        <w:trPr>
          <w:trHeight w:val="851"/>
          <w:jc w:val="center"/>
        </w:trPr>
        <w:tc>
          <w:tcPr>
            <w:tcW w:w="817" w:type="dxa"/>
            <w:vAlign w:val="center"/>
          </w:tcPr>
          <w:p w:rsidR="00DE4C7A" w:rsidRDefault="00DE4C7A" w:rsidP="00624555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焙烧钼精矿化学分析方法  第12部分：碳、硫含量的测定  高频燃烧红外吸收法</w:t>
            </w:r>
          </w:p>
        </w:tc>
        <w:tc>
          <w:tcPr>
            <w:tcW w:w="2777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工信厅科函〔2020〕181号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br/>
              <w:t>2020-0712T-YS</w:t>
            </w:r>
          </w:p>
        </w:tc>
        <w:tc>
          <w:tcPr>
            <w:tcW w:w="5727" w:type="dxa"/>
            <w:vMerge/>
            <w:vAlign w:val="center"/>
          </w:tcPr>
          <w:p w:rsidR="00DE4C7A" w:rsidRPr="004E5659" w:rsidRDefault="00DE4C7A" w:rsidP="0013734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DE4C7A" w:rsidRPr="004E5659" w:rsidRDefault="00DE4C7A" w:rsidP="0013734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bookmarkEnd w:id="0"/>
    </w:tbl>
    <w:p w:rsidR="00497728" w:rsidRDefault="00497728">
      <w:pPr>
        <w:widowControl/>
        <w:jc w:val="left"/>
      </w:pPr>
    </w:p>
    <w:sectPr w:rsidR="0049772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7E" w:rsidRDefault="00B0217E" w:rsidP="00184469">
      <w:r>
        <w:separator/>
      </w:r>
    </w:p>
  </w:endnote>
  <w:endnote w:type="continuationSeparator" w:id="0">
    <w:p w:rsidR="00B0217E" w:rsidRDefault="00B0217E" w:rsidP="0018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7E" w:rsidRDefault="00B0217E" w:rsidP="00184469">
      <w:r>
        <w:separator/>
      </w:r>
    </w:p>
  </w:footnote>
  <w:footnote w:type="continuationSeparator" w:id="0">
    <w:p w:rsidR="00B0217E" w:rsidRDefault="00B0217E" w:rsidP="0018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AA79"/>
    <w:multiLevelType w:val="multilevel"/>
    <w:tmpl w:val="3EB1AA79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1"/>
    <w:rsid w:val="000062EE"/>
    <w:rsid w:val="000C7F67"/>
    <w:rsid w:val="000D0526"/>
    <w:rsid w:val="0012321A"/>
    <w:rsid w:val="0012403B"/>
    <w:rsid w:val="00184469"/>
    <w:rsid w:val="00206881"/>
    <w:rsid w:val="002246C9"/>
    <w:rsid w:val="0026722C"/>
    <w:rsid w:val="00275581"/>
    <w:rsid w:val="002D0522"/>
    <w:rsid w:val="002E2EBA"/>
    <w:rsid w:val="003077FD"/>
    <w:rsid w:val="00341F8F"/>
    <w:rsid w:val="003B205A"/>
    <w:rsid w:val="003C37D8"/>
    <w:rsid w:val="00423E8F"/>
    <w:rsid w:val="00497728"/>
    <w:rsid w:val="00593E2E"/>
    <w:rsid w:val="005C5387"/>
    <w:rsid w:val="006008D2"/>
    <w:rsid w:val="00614A10"/>
    <w:rsid w:val="00624555"/>
    <w:rsid w:val="006728F2"/>
    <w:rsid w:val="0068558F"/>
    <w:rsid w:val="006D3257"/>
    <w:rsid w:val="006D3341"/>
    <w:rsid w:val="00713805"/>
    <w:rsid w:val="00755EE9"/>
    <w:rsid w:val="00756A50"/>
    <w:rsid w:val="00761C31"/>
    <w:rsid w:val="007B0317"/>
    <w:rsid w:val="008E6A94"/>
    <w:rsid w:val="009432F8"/>
    <w:rsid w:val="00947D87"/>
    <w:rsid w:val="009A624A"/>
    <w:rsid w:val="00AC5CFF"/>
    <w:rsid w:val="00B0217E"/>
    <w:rsid w:val="00B66A35"/>
    <w:rsid w:val="00C11A51"/>
    <w:rsid w:val="00C66422"/>
    <w:rsid w:val="00DE4C7A"/>
    <w:rsid w:val="00E124C1"/>
    <w:rsid w:val="00E17C8A"/>
    <w:rsid w:val="00E95715"/>
    <w:rsid w:val="00ED075F"/>
    <w:rsid w:val="00F725E4"/>
    <w:rsid w:val="0B037D86"/>
    <w:rsid w:val="142256E2"/>
    <w:rsid w:val="15CD2CE0"/>
    <w:rsid w:val="2A7741F4"/>
    <w:rsid w:val="33BC63FF"/>
    <w:rsid w:val="3AFD5A00"/>
    <w:rsid w:val="3BEB3651"/>
    <w:rsid w:val="492923DF"/>
    <w:rsid w:val="4CAF2148"/>
    <w:rsid w:val="5D161AFC"/>
    <w:rsid w:val="65133A80"/>
    <w:rsid w:val="674E5797"/>
    <w:rsid w:val="6AB37BDA"/>
    <w:rsid w:val="6FA70341"/>
    <w:rsid w:val="6FC3445D"/>
    <w:rsid w:val="71E0593C"/>
    <w:rsid w:val="75285A64"/>
    <w:rsid w:val="7F2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a">
    <w:name w:val="Emphasis"/>
    <w:basedOn w:val="a0"/>
    <w:uiPriority w:val="20"/>
    <w:qFormat/>
    <w:rsid w:val="00685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a">
    <w:name w:val="Emphasis"/>
    <w:basedOn w:val="a0"/>
    <w:uiPriority w:val="20"/>
    <w:qFormat/>
    <w:rsid w:val="0068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</dc:creator>
  <cp:lastModifiedBy>BAI</cp:lastModifiedBy>
  <cp:revision>22</cp:revision>
  <cp:lastPrinted>2021-03-11T08:44:00Z</cp:lastPrinted>
  <dcterms:created xsi:type="dcterms:W3CDTF">2019-03-13T06:13:00Z</dcterms:created>
  <dcterms:modified xsi:type="dcterms:W3CDTF">2022-02-14T06:11:00Z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90B68BD6E8E54D4EAFE6C90B0B32F76D</vt:lpwstr>
  </property>
</Properties>
</file>