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rPr>
          <w:color w:val="000000" w:themeColor="text1"/>
        </w:rPr>
      </w:pPr>
      <w:r>
        <w:rPr>
          <w:rFonts w:hAnsi="黑体"/>
          <w:color w:val="000000" w:themeColor="text1"/>
        </w:rPr>
        <w:t>ICS</w:t>
      </w:r>
      <w:r>
        <w:rPr>
          <w:rFonts w:hint="eastAsia" w:ascii="MS Mincho" w:hAnsi="MS Mincho" w:eastAsia="MS Mincho" w:cs="MS Mincho"/>
          <w:color w:val="000000" w:themeColor="text1"/>
        </w:rPr>
        <w:t> </w:t>
      </w:r>
      <w:bookmarkStart w:id="0" w:name="ICS"/>
      <w:r>
        <w:rPr>
          <w:color w:val="000000" w:themeColor="text1"/>
        </w:rPr>
        <w:fldChar w:fldCharType="begin">
          <w:ffData>
            <w:name w:val="ICS"/>
            <w:enabled/>
            <w:calcOnExit w:val="0"/>
            <w:helpText w:type="text" w:val="请输入正确的ICS号："/>
            <w:textInput>
              <w:default w:val="点击此处添加ICS号"/>
            </w:textInput>
          </w:ffData>
        </w:fldChar>
      </w:r>
      <w:r>
        <w:rPr>
          <w:color w:val="000000" w:themeColor="text1"/>
        </w:rPr>
        <w:instrText xml:space="preserve"> FORMTEXT </w:instrText>
      </w:r>
      <w:r>
        <w:rPr>
          <w:color w:val="000000" w:themeColor="text1"/>
        </w:rPr>
        <w:fldChar w:fldCharType="separate"/>
      </w:r>
      <w:r>
        <w:rPr>
          <w:color w:val="000000" w:themeColor="text1"/>
        </w:rPr>
        <w:t>77.120.60     </w:t>
      </w:r>
      <w:r>
        <w:rPr>
          <w:color w:val="000000" w:themeColor="text1"/>
        </w:rPr>
        <w:fldChar w:fldCharType="end"/>
      </w:r>
      <w:bookmarkEnd w:id="0"/>
    </w:p>
    <w:p>
      <w:pPr>
        <w:pStyle w:val="119"/>
        <w:rPr>
          <w:color w:val="000000" w:themeColor="text1"/>
        </w:rPr>
      </w:pPr>
      <w:bookmarkStart w:id="1" w:name="WXFLH"/>
      <w:r>
        <w:rPr>
          <w:rFonts w:hint="eastAsia"/>
          <w:color w:val="000000" w:themeColor="text1"/>
        </w:rPr>
        <w:t xml:space="preserve">CCS </w:t>
      </w:r>
      <w:r>
        <w:rPr>
          <w:color w:val="000000" w:themeColor="text1"/>
        </w:rPr>
        <w:fldChar w:fldCharType="begin">
          <w:ffData>
            <w:name w:val="WXFLH"/>
            <w:enabled/>
            <w:calcOnExit w:val="0"/>
            <w:helpText w:type="text" w:val="请输入中国标准文献分类号："/>
            <w:textInput>
              <w:default w:val="点击此处添加中国标准文献分类号"/>
            </w:textInput>
          </w:ffData>
        </w:fldChar>
      </w:r>
      <w:r>
        <w:rPr>
          <w:color w:val="000000" w:themeColor="text1"/>
        </w:rPr>
        <w:instrText xml:space="preserve"> FORMTEXT </w:instrText>
      </w:r>
      <w:r>
        <w:rPr>
          <w:color w:val="000000" w:themeColor="text1"/>
        </w:rPr>
        <w:fldChar w:fldCharType="separate"/>
      </w:r>
      <w:r>
        <w:rPr>
          <w:rFonts w:hint="eastAsia"/>
          <w:color w:val="000000" w:themeColor="text1"/>
        </w:rPr>
        <w:t>H13</w:t>
      </w:r>
      <w:r>
        <w:rPr>
          <w:color w:val="000000" w:themeColor="text1"/>
        </w:rPr>
        <w:fldChar w:fldCharType="end"/>
      </w:r>
      <w:bookmarkEnd w:id="1"/>
    </w:p>
    <w:tbl>
      <w:tblPr>
        <w:tblStyle w:val="3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19"/>
              <w:rPr>
                <w:color w:val="000000" w:themeColor="text1"/>
              </w:rPr>
            </w:pPr>
            <w:r>
              <w:rPr>
                <w:color w:val="000000" w:themeColor="text1"/>
              </w:rPr>
              <w:pict>
                <v:rect id="BAH" o:spid="_x0000_s1026" o:spt="1" style="position:absolute;left:0pt;margin-left:-5.25pt;margin-top:0pt;height:15.6pt;width:68.25pt;z-index:-251652096;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path/>
                  <v:fill focussize="0,0"/>
                  <v:stroke on="f"/>
                  <v:imagedata o:title=""/>
                  <o:lock v:ext="edit"/>
                </v:rect>
              </w:pict>
            </w:r>
            <w:r>
              <w:rPr>
                <w:color w:val="000000" w:themeColor="text1"/>
              </w:rPr>
              <w:fldChar w:fldCharType="begin">
                <w:ffData>
                  <w:name w:val="BAH"/>
                  <w:enabled/>
                  <w:calcOnExit w:val="0"/>
                  <w:textInput/>
                </w:ffData>
              </w:fldChar>
            </w:r>
            <w:bookmarkStart w:id="2" w:name="BAH"/>
            <w:r>
              <w:rPr>
                <w:color w:val="000000" w:themeColor="text1"/>
              </w:rPr>
              <w:instrText xml:space="preserve"> FORMTEXT </w:instrText>
            </w:r>
            <w:r>
              <w:rPr>
                <w:color w:val="000000" w:themeColor="text1"/>
              </w:rPr>
              <w:fldChar w:fldCharType="separate"/>
            </w:r>
            <w:r>
              <w:rPr>
                <w:color w:val="000000" w:themeColor="text1"/>
              </w:rPr>
              <w:t>     </w:t>
            </w:r>
            <w:r>
              <w:rPr>
                <w:color w:val="000000" w:themeColor="text1"/>
              </w:rPr>
              <w:fldChar w:fldCharType="end"/>
            </w:r>
            <w:bookmarkEnd w:id="2"/>
          </w:p>
        </w:tc>
      </w:tr>
    </w:tbl>
    <w:p>
      <w:pPr>
        <w:pStyle w:val="62"/>
        <w:rPr>
          <w:color w:val="000000" w:themeColor="text1"/>
        </w:rPr>
      </w:pPr>
      <w:bookmarkStart w:id="3" w:name="c1"/>
      <w:r>
        <w:rPr>
          <w:color w:val="000000" w:themeColor="text1"/>
        </w:rPr>
        <w:fldChar w:fldCharType="begin">
          <w:ffData>
            <w:name w:val="c1"/>
            <w:enabled/>
            <w:calcOnExit w:val="0"/>
            <w:textInput>
              <w:maxLength w:val="2"/>
            </w:textInput>
          </w:ffData>
        </w:fldChar>
      </w:r>
      <w:r>
        <w:rPr>
          <w:color w:val="000000" w:themeColor="text1"/>
        </w:rPr>
        <w:instrText xml:space="preserve"> FORMTEXT </w:instrText>
      </w:r>
      <w:r>
        <w:rPr>
          <w:color w:val="000000" w:themeColor="text1"/>
        </w:rPr>
        <w:fldChar w:fldCharType="separate"/>
      </w:r>
      <w:r>
        <w:rPr>
          <w:rFonts w:hint="eastAsia"/>
          <w:color w:val="000000" w:themeColor="text1"/>
        </w:rPr>
        <w:t>YS</w:t>
      </w:r>
      <w:r>
        <w:rPr>
          <w:color w:val="000000" w:themeColor="text1"/>
        </w:rPr>
        <w:fldChar w:fldCharType="end"/>
      </w:r>
      <w:bookmarkEnd w:id="3"/>
    </w:p>
    <w:p>
      <w:pPr>
        <w:pStyle w:val="106"/>
        <w:rPr>
          <w:color w:val="000000" w:themeColor="text1"/>
        </w:rPr>
      </w:pPr>
      <w:r>
        <w:rPr>
          <w:rFonts w:hint="eastAsia"/>
          <w:color w:val="000000" w:themeColor="text1"/>
        </w:rPr>
        <w:t>中华人民共和国</w:t>
      </w:r>
      <w:bookmarkStart w:id="4" w:name="c2"/>
      <w:r>
        <w:rPr>
          <w:color w:val="000000" w:themeColor="text1"/>
        </w:rPr>
        <w:fldChar w:fldCharType="begin">
          <w:ffData>
            <w:name w:val="c2"/>
            <w:enabled/>
            <w:calcOnExit w:val="0"/>
            <w:textInput/>
          </w:ffData>
        </w:fldChar>
      </w:r>
      <w:r>
        <w:rPr>
          <w:color w:val="000000" w:themeColor="text1"/>
        </w:rPr>
        <w:instrText xml:space="preserve"> FORMTEXT </w:instrText>
      </w:r>
      <w:r>
        <w:rPr>
          <w:color w:val="000000" w:themeColor="text1"/>
        </w:rPr>
        <w:fldChar w:fldCharType="separate"/>
      </w:r>
      <w:r>
        <w:rPr>
          <w:rFonts w:hint="eastAsia"/>
          <w:color w:val="000000" w:themeColor="text1"/>
        </w:rPr>
        <w:t>有色金属</w:t>
      </w:r>
      <w:r>
        <w:rPr>
          <w:color w:val="000000" w:themeColor="text1"/>
        </w:rPr>
        <w:fldChar w:fldCharType="end"/>
      </w:r>
      <w:bookmarkEnd w:id="4"/>
      <w:r>
        <w:rPr>
          <w:rFonts w:hint="eastAsia"/>
          <w:color w:val="000000" w:themeColor="text1"/>
        </w:rPr>
        <w:t>行业标准</w:t>
      </w:r>
    </w:p>
    <w:p>
      <w:pPr>
        <w:pStyle w:val="43"/>
        <w:rPr>
          <w:rFonts w:hAnsi="黑体"/>
          <w:color w:val="000000" w:themeColor="text1"/>
        </w:rPr>
      </w:pPr>
      <w:bookmarkStart w:id="5" w:name="StdNo0"/>
      <w:r>
        <w:rPr>
          <w:rFonts w:hAnsi="黑体"/>
          <w:color w:val="000000" w:themeColor="text1"/>
        </w:rPr>
        <w:fldChar w:fldCharType="begin">
          <w:ffData>
            <w:name w:val="StdNo0"/>
            <w:enabled/>
            <w:calcOnExit w:val="0"/>
            <w:textInput>
              <w:default w:val="XX"/>
              <w:maxLength w:val="2"/>
            </w:textInput>
          </w:ffData>
        </w:fldChar>
      </w:r>
      <w:r>
        <w:rPr>
          <w:rFonts w:hAnsi="黑体"/>
          <w:color w:val="000000" w:themeColor="text1"/>
        </w:rPr>
        <w:instrText xml:space="preserve"> FORMTEXT </w:instrText>
      </w:r>
      <w:r>
        <w:rPr>
          <w:rFonts w:hAnsi="黑体"/>
          <w:color w:val="000000" w:themeColor="text1"/>
        </w:rPr>
        <w:fldChar w:fldCharType="separate"/>
      </w:r>
      <w:r>
        <w:rPr>
          <w:rFonts w:hint="eastAsia" w:hAnsi="黑体"/>
          <w:color w:val="000000" w:themeColor="text1"/>
        </w:rPr>
        <w:t>YS</w:t>
      </w:r>
      <w:r>
        <w:rPr>
          <w:rFonts w:hAnsi="黑体"/>
          <w:color w:val="000000" w:themeColor="text1"/>
        </w:rPr>
        <w:fldChar w:fldCharType="end"/>
      </w:r>
      <w:bookmarkEnd w:id="5"/>
      <w:r>
        <w:rPr>
          <w:rFonts w:hAnsi="黑体"/>
          <w:color w:val="000000" w:themeColor="text1"/>
        </w:rPr>
        <w:t>/T XXXX</w:t>
      </w:r>
      <w:r>
        <w:rPr>
          <w:rFonts w:hint="eastAsia" w:hAnsi="黑体"/>
          <w:color w:val="000000" w:themeColor="text1"/>
        </w:rPr>
        <w:t>.</w:t>
      </w:r>
      <w:r>
        <w:t xml:space="preserve"> </w:t>
      </w:r>
      <w:r>
        <w:rPr>
          <w:rFonts w:hAnsi="黑体"/>
          <w:color w:val="000000" w:themeColor="text1"/>
        </w:rPr>
        <w:t>XX—</w:t>
      </w:r>
      <w:r>
        <w:rPr>
          <w:rFonts w:hint="eastAsia" w:hAnsi="黑体"/>
          <w:color w:val="000000" w:themeColor="text1"/>
        </w:rPr>
        <w:t>20XX</w:t>
      </w:r>
    </w:p>
    <w:tbl>
      <w:tblPr>
        <w:tblStyle w:val="3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2"/>
              <w:rPr>
                <w:color w:val="000000" w:themeColor="text1"/>
              </w:rPr>
            </w:pPr>
            <w:bookmarkStart w:id="6" w:name="DT"/>
            <w:r>
              <w:rPr>
                <w:color w:val="000000" w:themeColor="text1"/>
              </w:rPr>
              <w:pict>
                <v:rect id="DT" o:spid="_x0000_s1032" o:spt="1" style="position:absolute;left:0pt;margin-left:372.8pt;margin-top:2.7pt;height:18pt;width:90pt;z-index:-251655168;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path/>
                  <v:fill focussize="0,0"/>
                  <v:stroke on="f"/>
                  <v:imagedata o:title=""/>
                  <o:lock v:ext="edit"/>
                </v:rect>
              </w:pict>
            </w:r>
            <w:r>
              <w:rPr>
                <w:color w:val="000000" w:themeColor="text1"/>
              </w:rPr>
              <w:fldChar w:fldCharType="begin">
                <w:ffData>
                  <w:name w:val="DT"/>
                  <w:enabled/>
                  <w:calcOnExit w:val="0"/>
                  <w:textInput/>
                </w:ffData>
              </w:fldChar>
            </w:r>
            <w:r>
              <w:rPr>
                <w:color w:val="000000" w:themeColor="text1"/>
              </w:rPr>
              <w:instrText xml:space="preserve"> FORMTEXT </w:instrText>
            </w:r>
            <w:r>
              <w:rPr>
                <w:color w:val="000000" w:themeColor="text1"/>
              </w:rPr>
              <w:fldChar w:fldCharType="separate"/>
            </w:r>
            <w:r>
              <w:rPr>
                <w:rFonts w:hint="eastAsia"/>
                <w:color w:val="000000" w:themeColor="text1"/>
              </w:rPr>
              <w:t xml:space="preserve">  </w:t>
            </w:r>
            <w:r>
              <w:rPr>
                <w:color w:val="000000" w:themeColor="text1"/>
              </w:rPr>
              <w:fldChar w:fldCharType="end"/>
            </w:r>
            <w:bookmarkEnd w:id="6"/>
          </w:p>
        </w:tc>
      </w:tr>
    </w:tbl>
    <w:p>
      <w:pPr>
        <w:pStyle w:val="43"/>
        <w:rPr>
          <w:rFonts w:hAnsi="黑体"/>
          <w:color w:val="000000" w:themeColor="text1"/>
        </w:rPr>
      </w:pPr>
    </w:p>
    <w:p>
      <w:pPr>
        <w:pStyle w:val="43"/>
        <w:rPr>
          <w:rFonts w:hAnsi="黑体"/>
          <w:color w:val="000000" w:themeColor="text1"/>
        </w:rPr>
      </w:pPr>
    </w:p>
    <w:p>
      <w:pPr>
        <w:pStyle w:val="74"/>
        <w:rPr>
          <w:color w:val="000000" w:themeColor="text1"/>
        </w:rPr>
      </w:pPr>
      <w:bookmarkStart w:id="7" w:name="StdName"/>
      <w:r>
        <w:rPr>
          <w:color w:val="000000" w:themeColor="text1"/>
        </w:rPr>
        <w:fldChar w:fldCharType="begin">
          <w:ffData>
            <w:name w:val="StdName"/>
            <w:enabled/>
            <w:calcOnExit w:val="0"/>
            <w:textInput>
              <w:default w:val="点击此处添加标准名称"/>
            </w:textInput>
          </w:ffData>
        </w:fldChar>
      </w:r>
      <w:r>
        <w:rPr>
          <w:color w:val="000000" w:themeColor="text1"/>
        </w:rPr>
        <w:instrText xml:space="preserve"> FORMTEXT </w:instrText>
      </w:r>
      <w:r>
        <w:rPr>
          <w:color w:val="000000" w:themeColor="text1"/>
        </w:rPr>
        <w:fldChar w:fldCharType="separate"/>
      </w:r>
      <w:r>
        <w:rPr>
          <w:rFonts w:hint="eastAsia"/>
          <w:color w:val="000000" w:themeColor="text1"/>
        </w:rPr>
        <w:t xml:space="preserve">高硫渣化学分析方法 </w:t>
      </w:r>
    </w:p>
    <w:p>
      <w:pPr>
        <w:pStyle w:val="74"/>
        <w:rPr>
          <w:color w:val="000000" w:themeColor="text1"/>
        </w:rPr>
      </w:pPr>
      <w:r>
        <w:rPr>
          <w:rFonts w:hint="eastAsia"/>
          <w:color w:val="000000" w:themeColor="text1"/>
        </w:rPr>
        <w:t>第2部分：银量的测定 火焰原子吸收光谱法和火试金法</w:t>
      </w:r>
      <w:r>
        <w:rPr>
          <w:color w:val="000000" w:themeColor="text1"/>
        </w:rPr>
        <w:t>     </w:t>
      </w:r>
      <w:r>
        <w:rPr>
          <w:color w:val="000000" w:themeColor="text1"/>
        </w:rPr>
        <w:fldChar w:fldCharType="end"/>
      </w:r>
      <w:bookmarkEnd w:id="7"/>
      <w:bookmarkStart w:id="8" w:name="StdEnglishName"/>
      <w:r>
        <w:rPr>
          <w:rFonts w:hAnsi="黑体"/>
          <w:color w:val="000000" w:themeColor="text1"/>
        </w:rPr>
        <w:fldChar w:fldCharType="begin">
          <w:ffData>
            <w:name w:val="StdEnglishName"/>
            <w:enabled/>
            <w:calcOnExit w:val="0"/>
            <w:textInput>
              <w:default w:val="点击此处添加标准英文译名"/>
            </w:textInput>
          </w:ffData>
        </w:fldChar>
      </w:r>
      <w:r>
        <w:rPr>
          <w:rFonts w:hAnsi="黑体"/>
          <w:color w:val="000000" w:themeColor="text1"/>
        </w:rPr>
        <w:instrText xml:space="preserve"> FORMTEXT </w:instrText>
      </w:r>
      <w:r>
        <w:rPr>
          <w:rFonts w:hAnsi="黑体"/>
          <w:color w:val="000000" w:themeColor="text1"/>
        </w:rPr>
        <w:fldChar w:fldCharType="separate"/>
      </w:r>
    </w:p>
    <w:p>
      <w:pPr>
        <w:pStyle w:val="75"/>
        <w:spacing w:before="0" w:line="240" w:lineRule="auto"/>
        <w:ind w:firstLine="570"/>
        <w:rPr>
          <w:rFonts w:ascii="黑体" w:hAnsi="黑体"/>
        </w:rPr>
      </w:pPr>
      <w:r>
        <w:rPr>
          <w:rFonts w:ascii="黑体" w:hAnsi="黑体"/>
          <w:color w:val="000000" w:themeColor="text1"/>
        </w:rPr>
        <w:t xml:space="preserve">Methods for chemical analysis of high-sulfur slag - part 2: </w:t>
      </w:r>
      <w:r>
        <w:rPr>
          <w:rFonts w:hint="eastAsia" w:ascii="黑体" w:hAnsi="黑体"/>
          <w:color w:val="000000" w:themeColor="text1"/>
        </w:rPr>
        <w:t>D</w:t>
      </w:r>
      <w:r>
        <w:rPr>
          <w:rFonts w:ascii="黑体" w:hAnsi="黑体"/>
          <w:color w:val="000000" w:themeColor="text1"/>
        </w:rPr>
        <w:t xml:space="preserve">etermination of silver content </w:t>
      </w:r>
      <w:r>
        <w:rPr>
          <w:rFonts w:hint="eastAsia" w:ascii="黑体" w:hAnsi="黑体"/>
          <w:color w:val="000000" w:themeColor="text1"/>
        </w:rPr>
        <w:t>—</w:t>
      </w:r>
      <w:r>
        <w:rPr>
          <w:rFonts w:ascii="黑体" w:hAnsi="黑体"/>
          <w:color w:val="000000" w:themeColor="text1"/>
        </w:rPr>
        <w:t xml:space="preserve"> </w:t>
      </w:r>
      <w:r>
        <w:rPr>
          <w:rFonts w:hint="eastAsia" w:ascii="黑体" w:hAnsi="黑体"/>
          <w:color w:val="000000" w:themeColor="text1"/>
        </w:rPr>
        <w:t xml:space="preserve">The </w:t>
      </w:r>
      <w:r>
        <w:rPr>
          <w:rFonts w:ascii="黑体" w:hAnsi="黑体"/>
          <w:color w:val="000000" w:themeColor="text1"/>
        </w:rPr>
        <w:t>flame atomic absorption spectrometry</w:t>
      </w:r>
      <w:r>
        <w:rPr>
          <w:rFonts w:hint="eastAsia" w:ascii="黑体" w:hAnsi="黑体"/>
          <w:color w:val="000000" w:themeColor="text1"/>
        </w:rPr>
        <w:t xml:space="preserve"> method</w:t>
      </w:r>
      <w:r>
        <w:rPr>
          <w:rFonts w:ascii="黑体" w:hAnsi="黑体"/>
          <w:color w:val="000000" w:themeColor="text1"/>
        </w:rPr>
        <w:t xml:space="preserve"> </w:t>
      </w:r>
      <w:r>
        <w:rPr>
          <w:rFonts w:hint="eastAsia" w:ascii="黑体" w:hAnsi="黑体"/>
          <w:color w:val="000000" w:themeColor="text1"/>
        </w:rPr>
        <w:t xml:space="preserve">and </w:t>
      </w:r>
      <w:r>
        <w:rPr>
          <w:rFonts w:hint="eastAsia" w:ascii="黑体" w:hAnsi="黑体"/>
        </w:rPr>
        <w:t>Fire assay method</w:t>
      </w:r>
    </w:p>
    <w:p>
      <w:pPr>
        <w:pStyle w:val="75"/>
        <w:rPr>
          <w:rFonts w:ascii="黑体" w:hAnsi="黑体"/>
          <w:color w:val="000000" w:themeColor="text1"/>
        </w:rPr>
      </w:pPr>
      <w:r>
        <w:rPr>
          <w:rFonts w:ascii="黑体" w:hAnsi="黑体"/>
          <w:color w:val="000000" w:themeColor="text1"/>
        </w:rPr>
        <w:t>     </w:t>
      </w:r>
      <w:r>
        <w:rPr>
          <w:rFonts w:ascii="黑体" w:hAnsi="黑体"/>
          <w:color w:val="000000" w:themeColor="text1"/>
        </w:rPr>
        <w:fldChar w:fldCharType="end"/>
      </w:r>
      <w:bookmarkEnd w:id="8"/>
    </w:p>
    <w:tbl>
      <w:tblPr>
        <w:tblStyle w:val="35"/>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rPr>
                <w:color w:val="000000" w:themeColor="text1"/>
              </w:rPr>
            </w:pPr>
            <w:r>
              <w:rPr>
                <w:color w:val="000000" w:themeColor="text1"/>
              </w:rPr>
              <w:pict>
                <v:rect id="RQ" o:spid="_x0000_s1031" o:spt="1" style="position:absolute;left:0pt;margin-left:173.3pt;margin-top:45.15pt;height:20pt;width:150pt;z-index:-251653120;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path/>
                  <v:fill focussize="0,0"/>
                  <v:stroke on="f"/>
                  <v:imagedata o:title=""/>
                  <o:lock v:ext="edit"/>
                  <w10:anchorlock/>
                </v:rect>
              </w:pict>
            </w:r>
            <w:r>
              <w:rPr>
                <w:color w:val="000000" w:themeColor="text1"/>
              </w:rPr>
              <w:pict>
                <v:rect id="LB" o:spid="_x0000_s1030" o:spt="1" style="position:absolute;left:0pt;margin-left:193.3pt;margin-top:20.15pt;height:24pt;width:100pt;z-index:-251654144;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8"/>
              <w:rPr>
                <w:color w:val="000000" w:themeColor="text1"/>
              </w:rPr>
            </w:pPr>
            <w:r>
              <w:rPr>
                <w:rFonts w:hint="eastAsia"/>
                <w:color w:val="000000" w:themeColor="text1"/>
                <w:sz w:val="32"/>
                <w:szCs w:val="32"/>
              </w:rPr>
              <w:t>方法2 火试金</w:t>
            </w:r>
            <w:r>
              <w:rPr>
                <w:rFonts w:hint="eastAsia"/>
                <w:color w:val="000000" w:themeColor="text1"/>
                <w:sz w:val="32"/>
                <w:szCs w:val="32"/>
                <w:lang w:eastAsia="zh-CN"/>
              </w:rPr>
              <w:t>法</w:t>
            </w:r>
          </w:p>
        </w:tc>
      </w:tr>
    </w:tbl>
    <w:p>
      <w:pPr>
        <w:pStyle w:val="127"/>
        <w:framePr w:hAnchor="page" w:x="843" w:y="14196"/>
        <w:rPr>
          <w:color w:val="000000" w:themeColor="text1"/>
        </w:rPr>
      </w:pPr>
      <w:bookmarkStart w:id="9" w:name="FY"/>
      <w:r>
        <w:rPr>
          <w:rFonts w:ascii="黑体"/>
          <w:color w:val="000000" w:themeColor="text1"/>
        </w:rPr>
        <w:fldChar w:fldCharType="begin">
          <w:ffData>
            <w:name w:val="FY"/>
            <w:enabled/>
            <w:calcOnExit w:val="0"/>
            <w:textInput>
              <w:default w:val="XXXX"/>
              <w:maxLength w:val="4"/>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9"/>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F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r>
        <w:rPr>
          <w:color w:val="000000" w:themeColor="text1"/>
        </w:rPr>
        <w:t xml:space="preserve"> </w:t>
      </w:r>
      <w:r>
        <w:rPr>
          <w:rFonts w:ascii="黑体"/>
          <w:color w:val="000000" w:themeColor="text1"/>
        </w:rPr>
        <w:t>-</w:t>
      </w:r>
      <w:r>
        <w:rPr>
          <w:color w:val="000000" w:themeColor="text1"/>
        </w:rPr>
        <w:t xml:space="preserve"> </w:t>
      </w:r>
      <w:bookmarkStart w:id="10" w:name="FD"/>
      <w:r>
        <w:rPr>
          <w:rFonts w:ascii="黑体"/>
          <w:color w:val="000000" w:themeColor="text1"/>
        </w:rPr>
        <w:fldChar w:fldCharType="begin">
          <w:ffData>
            <w:name w:val="F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0"/>
      <w:r>
        <w:rPr>
          <w:rFonts w:hint="eastAsia"/>
          <w:color w:val="000000" w:themeColor="text1"/>
        </w:rPr>
        <w:t>发布</w:t>
      </w:r>
      <w:r>
        <w:rPr>
          <w:color w:val="000000" w:themeColor="text1"/>
        </w:rPr>
        <w:pict>
          <v:line id="Line 10" o:spid="_x0000_s1029" o:spt="20" style="position:absolute;left:0pt;margin-left:0pt;margin-top:735.85pt;height:0pt;width:500.2pt;mso-position-vertical-relative:page;z-index:251659264;mso-width-relative:page;mso-height-relative:page;" coordsize="21600,21600" o:gfxdata="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5LzGU1QAAAAsBAAAPAAAAAAAAAAEAIAAAACIAAABkcnMvZG93&#10;bnJldi54bWxQSwECFAAUAAAACACHTuJAwedk0coBAACgAwAADgAAAAAAAAABACAAAAAkAQAAZHJz&#10;L2Uyb0RvYy54bWxQSwUGAAAAAAYABgBZAQAAYAUAAAAA&#10;">
            <v:path arrowok="t"/>
            <v:fill focussize="0,0"/>
            <v:stroke/>
            <v:imagedata o:title=""/>
            <o:lock v:ext="edit"/>
            <w10:anchorlock/>
          </v:line>
        </w:pict>
      </w:r>
    </w:p>
    <w:p>
      <w:pPr>
        <w:pStyle w:val="128"/>
        <w:framePr w:hAnchor="page" w:x="6707" w:y="14207"/>
        <w:rPr>
          <w:color w:val="000000" w:themeColor="text1"/>
        </w:rPr>
      </w:pPr>
      <w:bookmarkStart w:id="11" w:name="SY"/>
      <w:r>
        <w:rPr>
          <w:rFonts w:ascii="黑体"/>
          <w:color w:val="000000" w:themeColor="text1"/>
        </w:rPr>
        <w:fldChar w:fldCharType="begin">
          <w:ffData>
            <w:name w:val="SY"/>
            <w:enabled/>
            <w:calcOnExit w:val="0"/>
            <w:textInput>
              <w:default w:val="XXXX"/>
              <w:maxLength w:val="4"/>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1"/>
      <w:r>
        <w:rPr>
          <w:color w:val="000000" w:themeColor="text1"/>
        </w:rPr>
        <w:t xml:space="preserve"> </w:t>
      </w:r>
      <w:r>
        <w:rPr>
          <w:rFonts w:ascii="黑体"/>
          <w:color w:val="000000" w:themeColor="text1"/>
        </w:rPr>
        <w:t>-</w:t>
      </w:r>
      <w:r>
        <w:rPr>
          <w:color w:val="000000" w:themeColor="text1"/>
        </w:rPr>
        <w:t xml:space="preserve"> </w:t>
      </w:r>
      <w:bookmarkStart w:id="12" w:name="SM"/>
      <w:r>
        <w:rPr>
          <w:rFonts w:ascii="黑体"/>
          <w:color w:val="000000" w:themeColor="text1"/>
        </w:rPr>
        <w:fldChar w:fldCharType="begin">
          <w:ffData>
            <w:name w:val="S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2"/>
      <w:r>
        <w:rPr>
          <w:color w:val="000000" w:themeColor="text1"/>
        </w:rPr>
        <w:t xml:space="preserve"> </w:t>
      </w:r>
      <w:r>
        <w:rPr>
          <w:rFonts w:ascii="黑体"/>
          <w:color w:val="000000" w:themeColor="text1"/>
        </w:rPr>
        <w:t>-</w:t>
      </w:r>
      <w:r>
        <w:rPr>
          <w:color w:val="000000" w:themeColor="text1"/>
        </w:rPr>
        <w:t xml:space="preserve"> </w:t>
      </w:r>
      <w:bookmarkStart w:id="13" w:name="SD"/>
      <w:r>
        <w:rPr>
          <w:rFonts w:ascii="黑体"/>
          <w:color w:val="000000" w:themeColor="text1"/>
        </w:rPr>
        <w:fldChar w:fldCharType="begin">
          <w:ffData>
            <w:name w:val="S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3"/>
      <w:r>
        <w:rPr>
          <w:rFonts w:hint="eastAsia"/>
          <w:color w:val="000000" w:themeColor="text1"/>
        </w:rPr>
        <w:t>实施</w:t>
      </w:r>
    </w:p>
    <w:p>
      <w:pPr>
        <w:pStyle w:val="107"/>
        <w:framePr w:w="8389" w:h="517" w:hRule="exact" w:x="1696"/>
        <w:rPr>
          <w:color w:val="000000" w:themeColor="text1"/>
        </w:rPr>
      </w:pPr>
      <w:bookmarkStart w:id="14" w:name="fm"/>
      <w:r>
        <w:rPr>
          <w:color w:val="000000" w:themeColor="text1"/>
        </w:rPr>
        <w:fldChar w:fldCharType="begin">
          <w:ffData>
            <w:name w:val="fm"/>
            <w:enabled/>
            <w:calcOnExit w:val="0"/>
            <w:textInput/>
          </w:ffData>
        </w:fldChar>
      </w:r>
      <w:r>
        <w:rPr>
          <w:color w:val="000000" w:themeColor="text1"/>
        </w:rPr>
        <w:instrText xml:space="preserve"> FORMTEXT </w:instrText>
      </w:r>
      <w:r>
        <w:rPr>
          <w:color w:val="000000" w:themeColor="text1"/>
        </w:rPr>
        <w:fldChar w:fldCharType="separate"/>
      </w:r>
      <w:r>
        <w:rPr>
          <w:rFonts w:hint="eastAsia"/>
          <w:color w:val="000000" w:themeColor="text1"/>
        </w:rPr>
        <w:t>中华人民共和国工业和信息化部</w:t>
      </w:r>
      <w:r>
        <w:rPr>
          <w:color w:val="000000" w:themeColor="text1"/>
        </w:rPr>
        <w:t>   </w:t>
      </w:r>
      <w:r>
        <w:rPr>
          <w:color w:val="000000" w:themeColor="text1"/>
        </w:rPr>
        <w:fldChar w:fldCharType="end"/>
      </w:r>
      <w:bookmarkEnd w:id="14"/>
      <w:r>
        <w:rPr>
          <w:rFonts w:hint="eastAsia" w:ascii="MS Mincho" w:hAnsi="MS Mincho" w:eastAsia="MS Mincho" w:cs="MS Mincho"/>
          <w:color w:val="000000" w:themeColor="text1"/>
        </w:rPr>
        <w:t>   </w:t>
      </w:r>
      <w:r>
        <w:rPr>
          <w:rStyle w:val="69"/>
          <w:rFonts w:hint="eastAsia"/>
          <w:color w:val="000000" w:themeColor="text1"/>
        </w:rPr>
        <w:t>发布</w:t>
      </w:r>
    </w:p>
    <w:p>
      <w:pPr>
        <w:pStyle w:val="21"/>
        <w:rPr>
          <w:color w:val="000000" w:themeColor="text1"/>
        </w:rPr>
        <w:sectPr>
          <w:headerReference r:id="rId3" w:type="even"/>
          <w:footerReference r:id="rId4" w:type="even"/>
          <w:pgSz w:w="11906" w:h="16838"/>
          <w:pgMar w:top="567" w:right="850" w:bottom="1134" w:left="1418" w:header="0" w:footer="0" w:gutter="0"/>
          <w:pgBorders>
            <w:top w:val="none" w:color="auto" w:sz="0" w:space="0"/>
            <w:left w:val="none" w:color="auto" w:sz="0" w:space="0"/>
            <w:bottom w:val="none" w:color="auto" w:sz="0" w:space="0"/>
            <w:right w:val="none" w:color="auto" w:sz="0" w:space="0"/>
          </w:pgBorders>
          <w:pgNumType w:start="1"/>
          <w:cols w:space="425" w:num="1"/>
          <w:docGrid w:type="lines" w:linePitch="312" w:charSpace="0"/>
        </w:sectPr>
      </w:pPr>
      <w:r>
        <w:rPr>
          <w:color w:val="000000" w:themeColor="text1"/>
        </w:rPr>
        <w:pict>
          <v:line id="Line 11" o:spid="_x0000_s1028" o:spt="20" style="position:absolute;left:0pt;margin-left:-0.05pt;margin-top:184.2pt;height:0pt;width:481.9pt;z-index:251660288;mso-width-relative:page;mso-height-relative:page;"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aX8Ks8gBAACgAwAADgAAAAAAAAABACAAAAAmAQAAZHJz&#10;L2Uyb0RvYy54bWxQSwUGAAAAAAYABgBZAQAAYAUAAAAA&#10;">
            <v:path arrowok="t"/>
            <v:fill focussize="0,0"/>
            <v:stroke/>
            <v:imagedata o:title=""/>
            <o:lock v:ext="edit"/>
          </v:line>
        </w:pict>
      </w:r>
    </w:p>
    <w:p>
      <w:pPr>
        <w:pStyle w:val="108"/>
        <w:rPr>
          <w:color w:val="000000" w:themeColor="text1"/>
        </w:rPr>
      </w:pPr>
      <w:r>
        <w:rPr>
          <w:rFonts w:hint="eastAsia"/>
          <w:color w:val="000000" w:themeColor="text1"/>
        </w:rPr>
        <w:t>前</w:t>
      </w:r>
      <w:bookmarkStart w:id="15" w:name="BKQY"/>
      <w:r>
        <w:rPr>
          <w:rFonts w:hint="eastAsia" w:ascii="MS Mincho" w:hAnsi="MS Mincho" w:eastAsia="MS Mincho" w:cs="MS Mincho"/>
          <w:color w:val="000000" w:themeColor="text1"/>
        </w:rPr>
        <w:t>  </w:t>
      </w:r>
      <w:r>
        <w:rPr>
          <w:rFonts w:hint="eastAsia"/>
          <w:color w:val="000000" w:themeColor="text1"/>
        </w:rPr>
        <w:t>言</w:t>
      </w:r>
      <w:bookmarkEnd w:id="15"/>
    </w:p>
    <w:p>
      <w:pPr>
        <w:spacing w:line="340" w:lineRule="exact"/>
        <w:ind w:firstLine="420" w:firstLineChars="200"/>
      </w:pPr>
      <w:r>
        <w:rPr>
          <w:rFonts w:hint="eastAsia"/>
        </w:rPr>
        <w:t>本文件按照GB/T 1.1-2020《标准化工作导则 第1部分：标准化文件的结构和起草规则》的规定起草。</w:t>
      </w:r>
    </w:p>
    <w:p>
      <w:pPr>
        <w:pStyle w:val="21"/>
        <w:ind w:firstLine="420" w:firstLineChars="200"/>
      </w:pPr>
      <w:r>
        <w:rPr>
          <w:rFonts w:hint="eastAsia"/>
        </w:rPr>
        <w:t>请注意本文件的某些内容可能涉及专利。本文件的发布机构不承担识别专利的责任。</w:t>
      </w:r>
    </w:p>
    <w:p>
      <w:pPr>
        <w:pStyle w:val="21"/>
        <w:ind w:firstLine="420" w:firstLineChars="200"/>
        <w:rPr>
          <w:color w:val="000000" w:themeColor="text1"/>
        </w:rPr>
      </w:pPr>
      <w:r>
        <w:rPr>
          <w:rFonts w:hint="eastAsia"/>
        </w:rPr>
        <w:t xml:space="preserve">YS/T </w:t>
      </w:r>
      <w:r>
        <w:rPr>
          <w:rFonts w:hint="eastAsia"/>
          <w:color w:val="000000" w:themeColor="text1"/>
        </w:rPr>
        <w:t>xxxx《高硫渣化学分析方法》共分为2部分：</w:t>
      </w:r>
    </w:p>
    <w:p>
      <w:pPr>
        <w:pStyle w:val="21"/>
        <w:ind w:firstLine="420" w:firstLineChars="200"/>
        <w:rPr>
          <w:color w:val="000000" w:themeColor="text1"/>
        </w:rPr>
      </w:pPr>
      <w:r>
        <w:rPr>
          <w:szCs w:val="24"/>
        </w:rPr>
        <w:t>——</w:t>
      </w:r>
      <w:r>
        <w:rPr>
          <w:rFonts w:hint="eastAsia"/>
          <w:color w:val="000000" w:themeColor="text1"/>
        </w:rPr>
        <w:t>第1部分：硫量的测定燃烧法；</w:t>
      </w:r>
    </w:p>
    <w:p>
      <w:pPr>
        <w:pStyle w:val="21"/>
        <w:ind w:firstLine="420" w:firstLineChars="200"/>
        <w:rPr>
          <w:color w:val="000000" w:themeColor="text1"/>
        </w:rPr>
      </w:pPr>
      <w:r>
        <w:rPr>
          <w:szCs w:val="24"/>
        </w:rPr>
        <w:t>——</w:t>
      </w:r>
      <w:r>
        <w:rPr>
          <w:rFonts w:hint="eastAsia"/>
          <w:color w:val="000000" w:themeColor="text1"/>
        </w:rPr>
        <w:t>第2部分：银量的测定 火焰原子吸收光谱法</w:t>
      </w:r>
      <w:r>
        <w:rPr>
          <w:rFonts w:hint="eastAsia"/>
          <w:color w:val="000000" w:themeColor="text1"/>
          <w:lang w:val="en-US" w:eastAsia="zh-CN"/>
        </w:rPr>
        <w:t>和火试金法</w:t>
      </w:r>
      <w:r>
        <w:rPr>
          <w:rFonts w:hint="eastAsia"/>
          <w:color w:val="000000" w:themeColor="text1"/>
        </w:rPr>
        <w:t>；</w:t>
      </w:r>
    </w:p>
    <w:p>
      <w:pPr>
        <w:pStyle w:val="21"/>
        <w:rPr>
          <w:color w:val="000000" w:themeColor="text1"/>
        </w:rPr>
      </w:pPr>
      <w:r>
        <w:rPr>
          <w:rFonts w:hint="eastAsia"/>
          <w:color w:val="000000" w:themeColor="text1"/>
        </w:rPr>
        <w:t>本文件为YS/T XXXX XX的第2部分。</w:t>
      </w:r>
    </w:p>
    <w:p>
      <w:pPr>
        <w:pStyle w:val="21"/>
        <w:ind w:firstLine="424" w:firstLineChars="202"/>
        <w:rPr>
          <w:color w:val="000000" w:themeColor="text1"/>
        </w:rPr>
      </w:pPr>
      <w:r>
        <w:rPr>
          <w:rFonts w:hint="eastAsia"/>
          <w:color w:val="000000" w:themeColor="text1"/>
        </w:rPr>
        <w:t>本文件由全国有色金属标准化技术委员会（SAC/TC）提出并归口。</w:t>
      </w:r>
    </w:p>
    <w:p>
      <w:pPr>
        <w:pStyle w:val="21"/>
        <w:ind w:firstLine="424" w:firstLineChars="202"/>
        <w:rPr>
          <w:color w:val="000000" w:themeColor="text1"/>
        </w:rPr>
        <w:sectPr>
          <w:headerReference r:id="rId5" w:type="default"/>
          <w:footerReference r:id="rId6" w:type="default"/>
          <w:pgSz w:w="11906" w:h="16838"/>
          <w:pgMar w:top="567" w:right="1134" w:bottom="1134" w:left="1418" w:header="1418" w:footer="1134" w:gutter="0"/>
          <w:pgBorders>
            <w:top w:val="none" w:color="auto" w:sz="0" w:space="0"/>
            <w:left w:val="none" w:color="auto" w:sz="0" w:space="0"/>
            <w:bottom w:val="none" w:color="auto" w:sz="0" w:space="0"/>
            <w:right w:val="none" w:color="auto" w:sz="0" w:space="0"/>
          </w:pgBorders>
          <w:pgNumType w:fmt="upperRoman" w:start="1"/>
          <w:cols w:space="425" w:num="1"/>
          <w:formProt w:val="0"/>
          <w:docGrid w:type="lines" w:linePitch="312" w:charSpace="0"/>
        </w:sectPr>
      </w:pPr>
      <w:r>
        <w:rPr>
          <w:rFonts w:hint="eastAsia"/>
          <w:color w:val="000000" w:themeColor="text1"/>
        </w:rPr>
        <w:t>本文件方法2起草单位：深圳市中金岭南有色金属股份有限公司</w:t>
      </w:r>
    </w:p>
    <w:p>
      <w:pPr>
        <w:pStyle w:val="46"/>
        <w:adjustRightInd w:val="0"/>
        <w:snapToGrid w:val="0"/>
        <w:spacing w:before="100" w:beforeAutospacing="1" w:after="100" w:afterAutospacing="1"/>
        <w:rPr>
          <w:color w:val="000000" w:themeColor="text1"/>
        </w:rPr>
      </w:pPr>
      <w:r>
        <w:rPr>
          <w:rFonts w:hint="eastAsia"/>
          <w:color w:val="000000" w:themeColor="text1"/>
        </w:rPr>
        <w:t>高硫渣化学分析方法</w:t>
      </w:r>
    </w:p>
    <w:p>
      <w:pPr>
        <w:pStyle w:val="29"/>
        <w:adjustRightInd w:val="0"/>
        <w:snapToGrid w:val="0"/>
        <w:spacing w:before="100" w:beforeAutospacing="1" w:after="100" w:afterAutospacing="1"/>
        <w:rPr>
          <w:rFonts w:eastAsia="黑体"/>
          <w:color w:val="000000" w:themeColor="text1"/>
        </w:rPr>
      </w:pPr>
      <w:r>
        <w:rPr>
          <w:rFonts w:hint="eastAsia" w:ascii="黑体" w:hAnsi="黑体" w:eastAsia="黑体"/>
          <w:b w:val="0"/>
          <w:color w:val="000000" w:themeColor="text1"/>
        </w:rPr>
        <w:t>第2部分：银量的测定 火焰原子吸收光谱法和火试金法</w:t>
      </w:r>
    </w:p>
    <w:p>
      <w:pPr>
        <w:pStyle w:val="41"/>
        <w:spacing w:before="312" w:afterLines="0"/>
        <w:rPr>
          <w:rFonts w:hint="eastAsia"/>
          <w:color w:val="000000" w:themeColor="text1"/>
        </w:rPr>
      </w:pPr>
      <w:r>
        <w:rPr>
          <w:rFonts w:hint="eastAsia"/>
          <w:color w:val="000000" w:themeColor="text1"/>
        </w:rPr>
        <w:t>范围</w:t>
      </w:r>
    </w:p>
    <w:p>
      <w:pPr>
        <w:pStyle w:val="21"/>
        <w:rPr>
          <w:color w:val="000000" w:themeColor="text1"/>
        </w:rPr>
      </w:pPr>
      <w:r>
        <w:rPr>
          <w:rFonts w:hint="eastAsia"/>
          <w:color w:val="000000" w:themeColor="text1"/>
        </w:rPr>
        <w:t>本文件规定了锌湿法冶炼高硫渣中银含量的测定方法。</w:t>
      </w:r>
    </w:p>
    <w:p>
      <w:pPr>
        <w:pStyle w:val="21"/>
        <w:rPr>
          <w:rFonts w:hint="eastAsia"/>
          <w:color w:val="000000" w:themeColor="text1"/>
        </w:rPr>
      </w:pPr>
      <w:r>
        <w:rPr>
          <w:rFonts w:hint="eastAsia" w:hAnsi="宋体"/>
          <w:color w:val="000000" w:themeColor="text1"/>
          <w:szCs w:val="21"/>
        </w:rPr>
        <w:t>本</w:t>
      </w:r>
      <w:r>
        <w:rPr>
          <w:rFonts w:hint="eastAsia"/>
          <w:color w:val="000000" w:themeColor="text1"/>
        </w:rPr>
        <w:t>文件</w:t>
      </w:r>
      <w:r>
        <w:rPr>
          <w:rFonts w:hint="eastAsia" w:hAnsi="宋体"/>
          <w:color w:val="000000" w:themeColor="text1"/>
          <w:szCs w:val="21"/>
        </w:rPr>
        <w:t>适用于锌湿法</w:t>
      </w:r>
      <w:r>
        <w:rPr>
          <w:rFonts w:hint="eastAsia"/>
          <w:color w:val="000000" w:themeColor="text1"/>
        </w:rPr>
        <w:t>冶炼过程中高硫渣中银含量的测定。方法1测定范围： 50</w:t>
      </w:r>
      <w:r>
        <w:rPr>
          <w:rFonts w:hint="eastAsia" w:hAnsi="宋体" w:cs="宋体"/>
          <w:color w:val="000000" w:themeColor="text1"/>
        </w:rPr>
        <w:t xml:space="preserve"> g</w:t>
      </w:r>
      <w:r>
        <w:rPr>
          <w:rFonts w:hint="eastAsia"/>
          <w:color w:val="000000" w:themeColor="text1"/>
        </w:rPr>
        <w:t>/t～500 g/t；方法2测定范围： 500</w:t>
      </w:r>
      <w:r>
        <w:rPr>
          <w:rFonts w:hint="eastAsia" w:hAnsi="宋体" w:cs="宋体"/>
          <w:color w:val="000000" w:themeColor="text1"/>
        </w:rPr>
        <w:t xml:space="preserve"> g</w:t>
      </w:r>
      <w:r>
        <w:rPr>
          <w:rFonts w:hint="eastAsia"/>
          <w:color w:val="000000" w:themeColor="text1"/>
        </w:rPr>
        <w:t>/t～1500 g/t。</w:t>
      </w:r>
    </w:p>
    <w:p>
      <w:pPr>
        <w:spacing w:line="360" w:lineRule="auto"/>
        <w:ind w:left="-540" w:leftChars="-257" w:firstLine="472" w:firstLineChars="225"/>
        <w:rPr>
          <w:rFonts w:hint="eastAsia" w:ascii="宋体" w:hAnsi="宋体"/>
          <w:bCs/>
          <w:szCs w:val="21"/>
        </w:rPr>
      </w:pPr>
      <w:r>
        <w:rPr>
          <w:rFonts w:hint="eastAsia" w:ascii="黑体" w:eastAsia="黑体"/>
          <w:szCs w:val="21"/>
        </w:rPr>
        <w:t>2</w:t>
      </w:r>
      <w:r>
        <w:rPr>
          <w:rFonts w:ascii="黑体" w:eastAsia="黑体"/>
          <w:szCs w:val="21"/>
        </w:rPr>
        <w:t xml:space="preserve"> </w:t>
      </w:r>
      <w:r>
        <w:rPr>
          <w:rFonts w:hint="eastAsia" w:ascii="黑体" w:eastAsia="黑体"/>
          <w:szCs w:val="21"/>
        </w:rPr>
        <w:t>规范性引用文件</w:t>
      </w:r>
    </w:p>
    <w:p>
      <w:pPr>
        <w:ind w:firstLine="420" w:firstLineChars="200"/>
        <w:rPr>
          <w:rFonts w:ascii="宋体" w:hAnsi="宋体"/>
          <w:bCs/>
          <w:szCs w:val="21"/>
        </w:rPr>
      </w:pPr>
      <w:r>
        <w:rPr>
          <w:rFonts w:hint="eastAsia" w:ascii="宋体" w:hAnsi="宋体"/>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bCs/>
          <w:szCs w:val="21"/>
        </w:rPr>
      </w:pPr>
      <w:r>
        <w:rPr>
          <w:rFonts w:hint="eastAsia" w:ascii="宋体" w:hAnsi="宋体"/>
          <w:bCs/>
          <w:szCs w:val="21"/>
        </w:rPr>
        <w:t>GB/T 6682 分析实验室用水规格和试验方法</w:t>
      </w:r>
    </w:p>
    <w:p>
      <w:pPr>
        <w:ind w:firstLine="420" w:firstLineChars="200"/>
        <w:rPr>
          <w:rFonts w:hint="eastAsia" w:ascii="宋体" w:hAnsi="宋体"/>
          <w:bCs/>
          <w:szCs w:val="21"/>
        </w:rPr>
      </w:pPr>
      <w:r>
        <w:rPr>
          <w:rFonts w:hint="eastAsia" w:ascii="宋体" w:hAnsi="宋体"/>
          <w:bCs/>
          <w:szCs w:val="21"/>
        </w:rPr>
        <w:t>GB/T 8170 数值修约规则与极限数值的表示和判定</w:t>
      </w:r>
    </w:p>
    <w:p>
      <w:pPr>
        <w:spacing w:beforeLines="50" w:afterLines="50"/>
        <w:rPr>
          <w:rFonts w:ascii="黑体" w:eastAsia="黑体"/>
          <w:bCs/>
          <w:color w:val="000000"/>
          <w:szCs w:val="21"/>
        </w:rPr>
      </w:pPr>
      <w:r>
        <w:rPr>
          <w:rFonts w:hint="eastAsia" w:ascii="黑体" w:eastAsia="黑体"/>
          <w:bCs/>
          <w:color w:val="000000"/>
          <w:szCs w:val="21"/>
        </w:rPr>
        <w:t xml:space="preserve">3 </w:t>
      </w:r>
      <w:r>
        <w:rPr>
          <w:rFonts w:hint="eastAsia" w:ascii="黑体" w:eastAsia="黑体"/>
          <w:bCs/>
          <w:color w:val="000000"/>
          <w:szCs w:val="21"/>
          <w:lang w:val="en-US" w:eastAsia="zh-CN"/>
        </w:rPr>
        <w:t xml:space="preserve"> </w:t>
      </w:r>
      <w:r>
        <w:rPr>
          <w:rFonts w:hint="eastAsia" w:ascii="黑体" w:eastAsia="黑体"/>
          <w:bCs/>
          <w:color w:val="000000"/>
          <w:szCs w:val="21"/>
        </w:rPr>
        <w:t>术语和定义</w:t>
      </w:r>
    </w:p>
    <w:p>
      <w:pPr>
        <w:ind w:firstLine="420" w:firstLineChars="200"/>
        <w:rPr>
          <w:rFonts w:ascii="宋体" w:hAnsi="宋体"/>
          <w:bCs/>
          <w:szCs w:val="21"/>
        </w:rPr>
      </w:pPr>
      <w:r>
        <w:rPr>
          <w:rFonts w:hint="eastAsia" w:ascii="宋体" w:hAnsi="宋体"/>
          <w:bCs/>
          <w:szCs w:val="21"/>
        </w:rPr>
        <w:t>本文件没有需要界定的术语和定义。</w:t>
      </w:r>
    </w:p>
    <w:p>
      <w:pPr>
        <w:spacing w:beforeLines="50" w:afterLines="50"/>
        <w:rPr>
          <w:rFonts w:ascii="黑体" w:eastAsia="黑体"/>
          <w:bCs/>
          <w:color w:val="000000"/>
          <w:szCs w:val="21"/>
        </w:rPr>
      </w:pPr>
      <w:r>
        <w:rPr>
          <w:rFonts w:hint="eastAsia" w:ascii="黑体" w:eastAsia="黑体"/>
          <w:bCs/>
          <w:color w:val="000000"/>
          <w:szCs w:val="21"/>
        </w:rPr>
        <w:t>4 方法1 火焰原子吸收光谱法</w:t>
      </w:r>
    </w:p>
    <w:p>
      <w:pPr>
        <w:spacing w:beforeLines="50" w:afterLines="50"/>
        <w:rPr>
          <w:rFonts w:ascii="黑体" w:eastAsia="黑体"/>
          <w:bCs/>
          <w:color w:val="000000"/>
          <w:szCs w:val="21"/>
        </w:rPr>
      </w:pPr>
    </w:p>
    <w:p>
      <w:pPr>
        <w:spacing w:beforeLines="50" w:afterLines="50"/>
        <w:rPr>
          <w:rFonts w:ascii="黑体" w:eastAsia="黑体"/>
          <w:bCs/>
          <w:color w:val="000000"/>
          <w:szCs w:val="21"/>
        </w:rPr>
      </w:pPr>
      <w:r>
        <w:rPr>
          <w:rFonts w:hint="eastAsia" w:ascii="黑体" w:eastAsia="黑体"/>
          <w:bCs/>
          <w:color w:val="000000"/>
          <w:szCs w:val="21"/>
        </w:rPr>
        <w:t>5 方法2 火试金法</w:t>
      </w:r>
    </w:p>
    <w:p>
      <w:pPr>
        <w:pStyle w:val="41"/>
        <w:numPr>
          <w:ilvl w:val="0"/>
          <w:numId w:val="0"/>
        </w:numPr>
        <w:spacing w:before="312" w:afterLines="0"/>
        <w:rPr>
          <w:rFonts w:hint="eastAsia"/>
        </w:rPr>
      </w:pPr>
      <w:r>
        <w:rPr>
          <w:rFonts w:hint="eastAsia"/>
          <w:color w:val="000000" w:themeColor="text1"/>
        </w:rPr>
        <w:t xml:space="preserve">5.1 </w:t>
      </w:r>
      <w:r>
        <w:rPr>
          <w:rFonts w:hint="eastAsia"/>
          <w:color w:val="000000" w:themeColor="text1"/>
          <w:lang w:val="en-US" w:eastAsia="zh-CN"/>
        </w:rPr>
        <w:t xml:space="preserve"> </w:t>
      </w:r>
      <w:r>
        <w:rPr>
          <w:rFonts w:hint="eastAsia"/>
          <w:color w:val="000000" w:themeColor="text1"/>
        </w:rPr>
        <w:t>方法提要</w:t>
      </w:r>
    </w:p>
    <w:p>
      <w:pPr>
        <w:ind w:firstLine="434" w:firstLineChars="207"/>
      </w:pPr>
      <w:r>
        <w:rPr>
          <w:rFonts w:hint="eastAsia"/>
        </w:rPr>
        <w:t>试料与适量的熔剂熔融的同时，以铅捕集银形成铅扣，杂质与熔剂生成熔渣，铅扣与熔渣密度不同而分离；通过灰吹使银与铅等贱金属分离；用重量法测定银。</w:t>
      </w:r>
    </w:p>
    <w:p>
      <w:pPr>
        <w:rPr>
          <w:rFonts w:ascii="宋体" w:hAnsi="宋体"/>
          <w:szCs w:val="21"/>
        </w:rPr>
      </w:pPr>
      <w:r>
        <w:rPr>
          <w:rFonts w:hint="eastAsia" w:ascii="黑体" w:hAnsi="黑体" w:eastAsia="黑体"/>
          <w:szCs w:val="21"/>
        </w:rPr>
        <w:t>5.2</w:t>
      </w:r>
      <w:r>
        <w:rPr>
          <w:rFonts w:ascii="黑体" w:hAnsi="黑体" w:eastAsia="黑体"/>
          <w:szCs w:val="21"/>
        </w:rPr>
        <w:t xml:space="preserve"> </w:t>
      </w:r>
      <w:r>
        <w:rPr>
          <w:rFonts w:hint="eastAsia" w:ascii="黑体" w:hAnsi="黑体" w:eastAsia="黑体"/>
          <w:szCs w:val="21"/>
          <w:lang w:val="en-US" w:eastAsia="zh-CN"/>
        </w:rPr>
        <w:t xml:space="preserve"> </w:t>
      </w:r>
      <w:r>
        <w:rPr>
          <w:rFonts w:hint="eastAsia" w:ascii="黑体" w:hAnsi="黑体" w:eastAsia="黑体"/>
          <w:szCs w:val="21"/>
        </w:rPr>
        <w:t>试剂</w:t>
      </w:r>
    </w:p>
    <w:p>
      <w:pPr>
        <w:ind w:firstLine="420" w:firstLineChars="200"/>
      </w:pPr>
      <w:r>
        <w:rPr>
          <w:rFonts w:ascii="宋体" w:hAnsi="宋体"/>
          <w:szCs w:val="21"/>
        </w:rPr>
        <w:t>除非另有说明，在分析中仅使用确认</w:t>
      </w:r>
      <w:r>
        <w:rPr>
          <w:rFonts w:ascii="宋体" w:hAnsi="宋体"/>
          <w:color w:val="000000"/>
          <w:szCs w:val="21"/>
        </w:rPr>
        <w:t>为</w:t>
      </w:r>
      <w:r>
        <w:rPr>
          <w:rFonts w:hint="eastAsia" w:ascii="宋体" w:hAnsi="宋体"/>
          <w:color w:val="000000"/>
          <w:szCs w:val="21"/>
        </w:rPr>
        <w:t>分析</w:t>
      </w:r>
      <w:r>
        <w:rPr>
          <w:rFonts w:ascii="宋体" w:hAnsi="宋体"/>
          <w:color w:val="000000"/>
          <w:szCs w:val="21"/>
        </w:rPr>
        <w:t>纯的试剂</w:t>
      </w:r>
      <w:r>
        <w:rPr>
          <w:rFonts w:hint="eastAsia" w:hAnsi="宋体" w:cs="宋体"/>
        </w:rPr>
        <w:t>和符合GB/T</w:t>
      </w:r>
      <w:r>
        <w:rPr>
          <w:rFonts w:hAnsi="宋体" w:cs="宋体"/>
        </w:rPr>
        <w:t xml:space="preserve"> </w:t>
      </w:r>
      <w:r>
        <w:rPr>
          <w:rFonts w:hint="eastAsia" w:hAnsi="宋体" w:cs="宋体"/>
        </w:rPr>
        <w:t>6682规定的二级水。</w:t>
      </w:r>
    </w:p>
    <w:p>
      <w:pPr/>
      <w:r>
        <w:rPr>
          <w:rFonts w:hint="eastAsia"/>
        </w:rPr>
        <w:t>5.2.1</w:t>
      </w:r>
      <w:r>
        <w:t xml:space="preserve"> </w:t>
      </w:r>
      <w:r>
        <w:rPr>
          <w:rFonts w:hint="eastAsia"/>
        </w:rPr>
        <w:t>无水碳酸钠：工业纯，粉状。</w:t>
      </w:r>
    </w:p>
    <w:p>
      <w:pPr/>
      <w:r>
        <w:rPr>
          <w:rFonts w:hint="eastAsia"/>
        </w:rPr>
        <w:t>5.2</w:t>
      </w:r>
      <w:r>
        <w:t xml:space="preserve">.2 </w:t>
      </w:r>
      <w:r>
        <w:rPr>
          <w:rFonts w:hint="eastAsia"/>
        </w:rPr>
        <w:t>氧化铅</w:t>
      </w:r>
      <w:r>
        <w:rPr>
          <w:kern w:val="0"/>
        </w:rPr>
        <w:t>，粉状</w:t>
      </w:r>
      <w:r>
        <w:rPr>
          <w:kern w:val="0"/>
          <w:szCs w:val="22"/>
        </w:rPr>
        <w:t>（</w:t>
      </w:r>
      <w:r>
        <w:rPr>
          <w:i/>
          <w:iCs/>
          <w:kern w:val="0"/>
          <w:szCs w:val="22"/>
        </w:rPr>
        <w:t>w</w:t>
      </w:r>
      <w:r>
        <w:rPr>
          <w:kern w:val="0"/>
          <w:szCs w:val="22"/>
          <w:vertAlign w:val="subscript"/>
        </w:rPr>
        <w:t>Ag</w:t>
      </w:r>
      <w:r>
        <w:rPr>
          <w:rFonts w:hint="eastAsia"/>
          <w:kern w:val="0"/>
          <w:szCs w:val="22"/>
        </w:rPr>
        <w:t>≤</w:t>
      </w:r>
      <w:r>
        <w:rPr>
          <w:kern w:val="0"/>
          <w:szCs w:val="22"/>
        </w:rPr>
        <w:t>0.5 g/t）</w:t>
      </w:r>
      <w:r>
        <w:rPr>
          <w:rFonts w:hint="eastAsia"/>
          <w:szCs w:val="21"/>
        </w:rPr>
        <w:t>。</w:t>
      </w:r>
    </w:p>
    <w:p>
      <w:pPr/>
      <w:r>
        <w:rPr>
          <w:rFonts w:hint="eastAsia"/>
        </w:rPr>
        <w:t>5.2</w:t>
      </w:r>
      <w:r>
        <w:t xml:space="preserve">.3 </w:t>
      </w:r>
      <w:r>
        <w:rPr>
          <w:rFonts w:hint="eastAsia"/>
        </w:rPr>
        <w:t>二氧化硅，工业纯</w:t>
      </w:r>
      <w:r>
        <w:t>（SiO</w:t>
      </w:r>
      <w:r>
        <w:rPr>
          <w:vertAlign w:val="subscript"/>
        </w:rPr>
        <w:t>2</w:t>
      </w:r>
      <w:r>
        <w:t>＞95%）</w:t>
      </w:r>
      <w:r>
        <w:rPr>
          <w:rFonts w:hint="eastAsia"/>
        </w:rPr>
        <w:t>，粉状。</w:t>
      </w:r>
    </w:p>
    <w:p>
      <w:pPr/>
      <w:r>
        <w:rPr>
          <w:rFonts w:hint="eastAsia"/>
        </w:rPr>
        <w:t>5.2</w:t>
      </w:r>
      <w:r>
        <w:t xml:space="preserve">.4 </w:t>
      </w:r>
      <w:r>
        <w:rPr>
          <w:rFonts w:hint="eastAsia"/>
        </w:rPr>
        <w:t>硼砂：工业纯，</w:t>
      </w:r>
      <w:r>
        <w:rPr>
          <w:rFonts w:hint="eastAsia" w:hAnsi="宋体"/>
          <w:sz w:val="24"/>
        </w:rPr>
        <w:t>颗粒状</w:t>
      </w:r>
      <w:r>
        <w:rPr>
          <w:rFonts w:hint="eastAsia"/>
        </w:rPr>
        <w:t>。</w:t>
      </w:r>
    </w:p>
    <w:p>
      <w:pPr>
        <w:rPr>
          <w:rFonts w:hint="eastAsia"/>
        </w:rPr>
      </w:pPr>
      <w:r>
        <w:rPr>
          <w:rFonts w:hint="eastAsia"/>
        </w:rPr>
        <w:t>5.2.5冰乙酸（</w:t>
      </w:r>
      <w:r>
        <w:t>ρ</w:t>
      </w:r>
      <w:r>
        <w:rPr>
          <w:rFonts w:hint="eastAsia"/>
          <w:lang w:val="en-US" w:eastAsia="zh-CN"/>
        </w:rPr>
        <w:t>=</w:t>
      </w:r>
      <w:r>
        <w:t>1.05 g/mL</w:t>
      </w:r>
      <w:r>
        <w:rPr>
          <w:rFonts w:hint="eastAsia"/>
        </w:rPr>
        <w:t>）。</w:t>
      </w:r>
    </w:p>
    <w:p>
      <w:pPr>
        <w:rPr>
          <w:rFonts w:hint="eastAsia"/>
        </w:rPr>
      </w:pPr>
      <w:r>
        <w:rPr>
          <w:rFonts w:hint="eastAsia"/>
        </w:rPr>
        <w:t>5.2.6 硝酸钾：工业纯。</w:t>
      </w:r>
    </w:p>
    <w:p>
      <w:pPr>
        <w:rPr>
          <w:rFonts w:hint="eastAsia"/>
        </w:rPr>
      </w:pPr>
      <w:r>
        <w:rPr>
          <w:rFonts w:hint="eastAsia"/>
        </w:rPr>
        <w:t>5.2.7面粉：工业纯，粉状。</w:t>
      </w:r>
    </w:p>
    <w:p>
      <w:pPr>
        <w:rPr>
          <w:rFonts w:hint="eastAsia"/>
          <w:color w:val="auto"/>
        </w:rPr>
      </w:pPr>
      <w:r>
        <w:rPr>
          <w:rFonts w:hint="eastAsia"/>
          <w:color w:val="auto"/>
        </w:rPr>
        <w:t>5.2.8 覆盖剂：两份无水碳酸钠（5.2.1）和一份硼砂（5.2.4）混合。</w:t>
      </w:r>
    </w:p>
    <w:p>
      <w:pPr>
        <w:rPr>
          <w:rFonts w:hint="eastAsia"/>
          <w:color w:val="auto"/>
        </w:rPr>
      </w:pPr>
      <w:r>
        <w:rPr>
          <w:rFonts w:hint="eastAsia"/>
          <w:color w:val="auto"/>
        </w:rPr>
        <w:t>5.2.9 乙酸（1+3）</w:t>
      </w:r>
    </w:p>
    <w:p>
      <w:pPr>
        <w:rPr>
          <w:rFonts w:hint="eastAsia" w:eastAsia="宋体"/>
          <w:color w:val="auto"/>
          <w:lang w:val="en-US" w:eastAsia="zh-CN"/>
        </w:rPr>
      </w:pPr>
      <w:r>
        <w:rPr>
          <w:rFonts w:hint="eastAsia"/>
          <w:color w:val="auto"/>
          <w:lang w:val="en-US" w:eastAsia="zh-CN"/>
        </w:rPr>
        <w:t>5.2.10 纯银（</w:t>
      </w:r>
      <w:r>
        <w:rPr>
          <w:rFonts w:hint="eastAsia" w:ascii="Times New Roman" w:cs="Times New Roman" w:hAnsiTheme="minorEastAsia" w:eastAsiaTheme="minorEastAsia"/>
          <w:sz w:val="21"/>
          <w:szCs w:val="21"/>
        </w:rPr>
        <w:t>质量分数</w:t>
      </w:r>
      <w:r>
        <w:rPr>
          <w:rFonts w:ascii="Times New Roman" w:cs="Times New Roman" w:hAnsiTheme="minorEastAsia" w:eastAsiaTheme="minorEastAsia"/>
          <w:sz w:val="21"/>
          <w:szCs w:val="21"/>
        </w:rPr>
        <w:t>≥99.99</w:t>
      </w:r>
      <w:r>
        <w:rPr>
          <w:rFonts w:hint="eastAsia" w:ascii="Times New Roman" w:cs="Times New Roman" w:hAnsiTheme="minorEastAsia" w:eastAsiaTheme="minorEastAsia"/>
          <w:sz w:val="21"/>
          <w:szCs w:val="21"/>
        </w:rPr>
        <w:t>%</w:t>
      </w:r>
      <w:r>
        <w:rPr>
          <w:rFonts w:hint="eastAsia" w:ascii="Times New Roman" w:cs="Times New Roman" w:hAnsiTheme="minorEastAsia" w:eastAsiaTheme="minorEastAsia"/>
          <w:sz w:val="21"/>
          <w:szCs w:val="21"/>
          <w:lang w:eastAsia="zh-CN"/>
        </w:rPr>
        <w:t>）</w:t>
      </w:r>
    </w:p>
    <w:p>
      <w:pPr>
        <w:pStyle w:val="41"/>
        <w:numPr>
          <w:ilvl w:val="0"/>
          <w:numId w:val="0"/>
        </w:numPr>
        <w:spacing w:beforeLines="50" w:afterLines="0"/>
        <w:rPr>
          <w:color w:val="auto"/>
          <w:szCs w:val="22"/>
        </w:rPr>
      </w:pPr>
      <w:r>
        <w:rPr>
          <w:rFonts w:hint="eastAsia"/>
          <w:color w:val="auto"/>
          <w:szCs w:val="22"/>
        </w:rPr>
        <w:t xml:space="preserve">5.3 </w:t>
      </w:r>
      <w:r>
        <w:rPr>
          <w:rFonts w:hint="eastAsia"/>
          <w:color w:val="auto"/>
          <w:szCs w:val="22"/>
          <w:lang w:val="en-US" w:eastAsia="zh-CN"/>
        </w:rPr>
        <w:t xml:space="preserve"> </w:t>
      </w:r>
      <w:r>
        <w:rPr>
          <w:rFonts w:hint="eastAsia"/>
          <w:color w:val="auto"/>
          <w:szCs w:val="22"/>
        </w:rPr>
        <w:t>设备与仪器</w:t>
      </w:r>
    </w:p>
    <w:p>
      <w:pPr>
        <w:rPr>
          <w:color w:val="auto"/>
        </w:rPr>
      </w:pPr>
      <w:r>
        <w:rPr>
          <w:rFonts w:hint="eastAsia"/>
          <w:color w:val="auto"/>
          <w:szCs w:val="22"/>
        </w:rPr>
        <w:t>5.3</w:t>
      </w:r>
      <w:r>
        <w:rPr>
          <w:color w:val="auto"/>
        </w:rPr>
        <w:t>.1</w:t>
      </w:r>
      <w:r>
        <w:rPr>
          <w:rFonts w:hint="eastAsia"/>
          <w:color w:val="auto"/>
        </w:rPr>
        <w:t>超微量天平：感量</w:t>
      </w:r>
      <w:r>
        <w:rPr>
          <w:color w:val="auto"/>
        </w:rPr>
        <w:t>0.001mg</w:t>
      </w:r>
      <w:r>
        <w:rPr>
          <w:rFonts w:hint="eastAsia"/>
          <w:color w:val="auto"/>
        </w:rPr>
        <w:t>。</w:t>
      </w:r>
    </w:p>
    <w:p>
      <w:pPr>
        <w:rPr>
          <w:color w:val="auto"/>
        </w:rPr>
      </w:pPr>
      <w:r>
        <w:rPr>
          <w:rFonts w:hint="eastAsia"/>
          <w:color w:val="auto"/>
          <w:szCs w:val="22"/>
        </w:rPr>
        <w:t>5.3</w:t>
      </w:r>
      <w:r>
        <w:rPr>
          <w:color w:val="auto"/>
        </w:rPr>
        <w:t>.2</w:t>
      </w:r>
      <w:r>
        <w:rPr>
          <w:rFonts w:hint="eastAsia"/>
          <w:color w:val="auto"/>
        </w:rPr>
        <w:t>试金电炉：最高加热温度</w:t>
      </w:r>
      <w:r>
        <w:rPr>
          <w:color w:val="auto"/>
        </w:rPr>
        <w:t>1350</w:t>
      </w:r>
      <w:r>
        <w:rPr>
          <w:rFonts w:hint="eastAsia"/>
          <w:color w:val="auto"/>
        </w:rPr>
        <w:t>℃。</w:t>
      </w:r>
    </w:p>
    <w:p>
      <w:pPr>
        <w:rPr>
          <w:color w:val="auto"/>
        </w:rPr>
      </w:pPr>
      <w:r>
        <w:rPr>
          <w:rFonts w:hint="eastAsia"/>
          <w:color w:val="auto"/>
          <w:szCs w:val="22"/>
        </w:rPr>
        <w:t>5.3</w:t>
      </w:r>
      <w:r>
        <w:rPr>
          <w:color w:val="auto"/>
        </w:rPr>
        <w:t>.3</w:t>
      </w:r>
      <w:r>
        <w:rPr>
          <w:rFonts w:hint="eastAsia"/>
          <w:color w:val="auto"/>
        </w:rPr>
        <w:t>试金坩埚：材质为耐火粘土，容积</w:t>
      </w:r>
      <w:r>
        <w:rPr>
          <w:color w:val="auto"/>
        </w:rPr>
        <w:t>300 mL</w:t>
      </w:r>
      <w:r>
        <w:rPr>
          <w:rFonts w:hint="eastAsia"/>
          <w:color w:val="auto"/>
        </w:rPr>
        <w:t>～</w:t>
      </w:r>
      <w:r>
        <w:rPr>
          <w:color w:val="auto"/>
        </w:rPr>
        <w:t>500mL</w:t>
      </w:r>
      <w:r>
        <w:rPr>
          <w:rFonts w:hint="eastAsia"/>
          <w:color w:val="auto"/>
        </w:rPr>
        <w:t>。</w:t>
      </w:r>
    </w:p>
    <w:p>
      <w:pPr>
        <w:rPr>
          <w:color w:val="auto"/>
        </w:rPr>
      </w:pPr>
      <w:r>
        <w:rPr>
          <w:rFonts w:hint="eastAsia"/>
          <w:color w:val="auto"/>
          <w:szCs w:val="22"/>
        </w:rPr>
        <w:t>5.3</w:t>
      </w:r>
      <w:r>
        <w:rPr>
          <w:color w:val="auto"/>
        </w:rPr>
        <w:t>.4</w:t>
      </w:r>
      <w:r>
        <w:rPr>
          <w:rFonts w:hint="eastAsia"/>
          <w:color w:val="auto"/>
        </w:rPr>
        <w:t>灰皿（镁砂灰皿）：</w:t>
      </w:r>
      <w:r>
        <w:rPr>
          <w:rFonts w:hint="eastAsia" w:cs="宋体"/>
          <w:color w:val="auto"/>
          <w:kern w:val="0"/>
          <w:szCs w:val="21"/>
        </w:rPr>
        <w:t>顶部内径约</w:t>
      </w:r>
      <w:r>
        <w:rPr>
          <w:color w:val="auto"/>
          <w:kern w:val="0"/>
          <w:szCs w:val="21"/>
        </w:rPr>
        <w:t xml:space="preserve"> 35 mm</w:t>
      </w:r>
      <w:r>
        <w:rPr>
          <w:rFonts w:hint="eastAsia" w:cs="宋体"/>
          <w:color w:val="auto"/>
          <w:kern w:val="0"/>
          <w:szCs w:val="21"/>
        </w:rPr>
        <w:t>，底部外径约</w:t>
      </w:r>
      <w:r>
        <w:rPr>
          <w:color w:val="auto"/>
          <w:kern w:val="0"/>
          <w:szCs w:val="21"/>
        </w:rPr>
        <w:t xml:space="preserve"> 40 mm</w:t>
      </w:r>
      <w:r>
        <w:rPr>
          <w:rFonts w:hint="eastAsia" w:cs="宋体"/>
          <w:color w:val="auto"/>
          <w:kern w:val="0"/>
          <w:szCs w:val="21"/>
        </w:rPr>
        <w:t>，高约</w:t>
      </w:r>
      <w:r>
        <w:rPr>
          <w:color w:val="auto"/>
          <w:kern w:val="0"/>
          <w:szCs w:val="21"/>
        </w:rPr>
        <w:t xml:space="preserve"> 30mm</w:t>
      </w:r>
      <w:r>
        <w:rPr>
          <w:rFonts w:hint="eastAsia" w:cs="宋体"/>
          <w:color w:val="auto"/>
          <w:kern w:val="0"/>
          <w:szCs w:val="21"/>
        </w:rPr>
        <w:t>，深约</w:t>
      </w:r>
      <w:r>
        <w:rPr>
          <w:color w:val="auto"/>
          <w:kern w:val="0"/>
          <w:szCs w:val="21"/>
        </w:rPr>
        <w:t xml:space="preserve"> 17 mm</w:t>
      </w:r>
      <w:r>
        <w:rPr>
          <w:rFonts w:hint="eastAsia" w:cs="宋体"/>
          <w:color w:val="auto"/>
          <w:kern w:val="0"/>
          <w:szCs w:val="21"/>
        </w:rPr>
        <w:t>。</w:t>
      </w:r>
    </w:p>
    <w:p>
      <w:pPr>
        <w:rPr>
          <w:color w:val="auto"/>
        </w:rPr>
      </w:pPr>
      <w:r>
        <w:rPr>
          <w:rFonts w:hint="eastAsia"/>
          <w:color w:val="auto"/>
          <w:szCs w:val="22"/>
        </w:rPr>
        <w:t>5.3</w:t>
      </w:r>
      <w:r>
        <w:rPr>
          <w:color w:val="auto"/>
        </w:rPr>
        <w:t>.5</w:t>
      </w:r>
      <w:r>
        <w:rPr>
          <w:rFonts w:hint="eastAsia"/>
          <w:color w:val="auto"/>
        </w:rPr>
        <w:t>瓷坩锅：容积</w:t>
      </w:r>
      <w:r>
        <w:rPr>
          <w:color w:val="auto"/>
        </w:rPr>
        <w:t>30mL</w:t>
      </w:r>
      <w:r>
        <w:rPr>
          <w:rFonts w:hint="eastAsia"/>
          <w:color w:val="auto"/>
        </w:rPr>
        <w:t>。</w:t>
      </w:r>
    </w:p>
    <w:p>
      <w:pPr>
        <w:autoSpaceDE w:val="0"/>
        <w:autoSpaceDN w:val="0"/>
        <w:adjustRightInd w:val="0"/>
        <w:ind w:right="156"/>
        <w:rPr>
          <w:color w:val="auto"/>
        </w:rPr>
      </w:pPr>
      <w:r>
        <w:rPr>
          <w:rFonts w:hint="eastAsia"/>
          <w:color w:val="auto"/>
          <w:szCs w:val="22"/>
        </w:rPr>
        <w:t>5.3</w:t>
      </w:r>
      <w:r>
        <w:rPr>
          <w:color w:val="auto"/>
        </w:rPr>
        <w:t xml:space="preserve">.6 </w:t>
      </w:r>
      <w:r>
        <w:rPr>
          <w:rFonts w:hint="eastAsia"/>
          <w:color w:val="auto"/>
          <w:kern w:val="0"/>
        </w:rPr>
        <w:t>铸铁模。</w:t>
      </w:r>
    </w:p>
    <w:p>
      <w:pPr>
        <w:pStyle w:val="41"/>
        <w:numPr>
          <w:ilvl w:val="0"/>
          <w:numId w:val="0"/>
        </w:numPr>
        <w:spacing w:beforeLines="50" w:afterLines="0"/>
        <w:rPr>
          <w:color w:val="auto"/>
          <w:szCs w:val="22"/>
        </w:rPr>
      </w:pPr>
      <w:r>
        <w:rPr>
          <w:rFonts w:hint="eastAsia"/>
          <w:color w:val="auto"/>
          <w:szCs w:val="22"/>
        </w:rPr>
        <w:t>5.4  试样</w:t>
      </w:r>
    </w:p>
    <w:p>
      <w:pPr>
        <w:rPr>
          <w:color w:val="auto"/>
        </w:rPr>
      </w:pPr>
      <w:r>
        <w:rPr>
          <w:rFonts w:hint="eastAsia"/>
          <w:color w:val="auto"/>
        </w:rPr>
        <w:t>5.4</w:t>
      </w:r>
      <w:r>
        <w:rPr>
          <w:color w:val="auto"/>
        </w:rPr>
        <w:t xml:space="preserve">.1 </w:t>
      </w:r>
      <w:r>
        <w:rPr>
          <w:rFonts w:hint="eastAsia"/>
          <w:color w:val="auto"/>
        </w:rPr>
        <w:t>试样粒度应小于</w:t>
      </w:r>
      <w:r>
        <w:rPr>
          <w:color w:val="auto"/>
        </w:rPr>
        <w:t>0.100mm</w:t>
      </w:r>
      <w:r>
        <w:rPr>
          <w:rFonts w:hint="eastAsia"/>
          <w:color w:val="auto"/>
        </w:rPr>
        <w:t>。</w:t>
      </w:r>
    </w:p>
    <w:p>
      <w:pPr>
        <w:rPr>
          <w:color w:val="auto"/>
        </w:rPr>
      </w:pPr>
      <w:r>
        <w:rPr>
          <w:rFonts w:hint="eastAsia"/>
          <w:color w:val="auto"/>
        </w:rPr>
        <w:t>5.4</w:t>
      </w:r>
      <w:r>
        <w:rPr>
          <w:color w:val="auto"/>
        </w:rPr>
        <w:t xml:space="preserve">.2 </w:t>
      </w:r>
      <w:r>
        <w:rPr>
          <w:rFonts w:hint="eastAsia"/>
          <w:color w:val="auto"/>
        </w:rPr>
        <w:t>样品</w:t>
      </w:r>
      <w:r>
        <w:rPr>
          <w:color w:val="auto"/>
        </w:rPr>
        <w:t>粒度应不大于100</w:t>
      </w:r>
      <w:r>
        <w:rPr>
          <w:rFonts w:hint="eastAsia"/>
          <w:color w:val="auto"/>
        </w:rPr>
        <w:t xml:space="preserve"> </w:t>
      </w:r>
      <w:r>
        <w:rPr>
          <w:color w:val="auto"/>
        </w:rPr>
        <w:t>μm。</w:t>
      </w:r>
      <w:r>
        <w:rPr>
          <w:rFonts w:hint="eastAsia"/>
          <w:color w:val="auto"/>
        </w:rPr>
        <w:t>样品</w:t>
      </w:r>
      <w:r>
        <w:rPr>
          <w:color w:val="auto"/>
        </w:rPr>
        <w:t>应在</w:t>
      </w:r>
      <w:r>
        <w:rPr>
          <w:rFonts w:hint="eastAsia"/>
          <w:color w:val="auto"/>
        </w:rPr>
        <w:t>75-80</w:t>
      </w:r>
      <w:r>
        <w:rPr>
          <w:color w:val="auto"/>
        </w:rPr>
        <w:t>℃烘箱中烘干</w:t>
      </w:r>
      <w:r>
        <w:rPr>
          <w:rFonts w:hint="eastAsia"/>
          <w:color w:val="auto"/>
        </w:rPr>
        <w:t xml:space="preserve">1 </w:t>
      </w:r>
      <w:r>
        <w:rPr>
          <w:color w:val="auto"/>
        </w:rPr>
        <w:t>h</w:t>
      </w:r>
      <w:r>
        <w:rPr>
          <w:rFonts w:hint="eastAsia"/>
          <w:color w:val="auto"/>
        </w:rPr>
        <w:t>至恒重</w:t>
      </w:r>
      <w:r>
        <w:rPr>
          <w:color w:val="auto"/>
        </w:rPr>
        <w:t>，并置于干燥器中冷却至室温。</w:t>
      </w:r>
    </w:p>
    <w:p>
      <w:pPr>
        <w:pStyle w:val="41"/>
        <w:numPr>
          <w:ilvl w:val="0"/>
          <w:numId w:val="0"/>
        </w:numPr>
        <w:spacing w:beforeLines="50" w:afterLines="0"/>
        <w:rPr>
          <w:color w:val="auto"/>
          <w:szCs w:val="22"/>
        </w:rPr>
      </w:pPr>
      <w:r>
        <w:rPr>
          <w:rFonts w:hint="eastAsia"/>
          <w:color w:val="auto"/>
          <w:szCs w:val="22"/>
        </w:rPr>
        <w:t>5.5  分析步骤</w:t>
      </w:r>
    </w:p>
    <w:p>
      <w:pPr>
        <w:pStyle w:val="41"/>
        <w:numPr>
          <w:ilvl w:val="0"/>
          <w:numId w:val="0"/>
        </w:numPr>
        <w:spacing w:beforeLines="50" w:afterLines="0"/>
        <w:rPr>
          <w:color w:val="auto"/>
          <w:szCs w:val="22"/>
        </w:rPr>
      </w:pPr>
      <w:r>
        <w:rPr>
          <w:rFonts w:hint="eastAsia"/>
          <w:color w:val="auto"/>
          <w:szCs w:val="22"/>
        </w:rPr>
        <w:t>5.5.1 试料</w:t>
      </w:r>
    </w:p>
    <w:p>
      <w:pPr>
        <w:ind w:firstLine="435"/>
        <w:rPr>
          <w:color w:val="auto"/>
        </w:rPr>
      </w:pPr>
      <w:r>
        <w:rPr>
          <w:rFonts w:hint="eastAsia"/>
          <w:color w:val="auto"/>
        </w:rPr>
        <w:t>称取试料</w:t>
      </w:r>
      <w:r>
        <w:rPr>
          <w:color w:val="auto"/>
        </w:rPr>
        <w:t>5g</w:t>
      </w:r>
      <w:r>
        <w:rPr>
          <w:rFonts w:hint="eastAsia"/>
          <w:color w:val="auto"/>
        </w:rPr>
        <w:t>，精确至至</w:t>
      </w:r>
      <w:r>
        <w:rPr>
          <w:color w:val="auto"/>
        </w:rPr>
        <w:t>0.0001g.</w:t>
      </w:r>
    </w:p>
    <w:p>
      <w:pPr>
        <w:pStyle w:val="41"/>
        <w:numPr>
          <w:ilvl w:val="0"/>
          <w:numId w:val="0"/>
        </w:numPr>
        <w:spacing w:beforeLines="50" w:afterLines="0"/>
        <w:rPr>
          <w:color w:val="auto"/>
          <w:szCs w:val="22"/>
        </w:rPr>
      </w:pPr>
      <w:r>
        <w:rPr>
          <w:rFonts w:hint="eastAsia"/>
          <w:color w:val="auto"/>
          <w:szCs w:val="22"/>
        </w:rPr>
        <w:t>5.5.2  测定次数</w:t>
      </w:r>
    </w:p>
    <w:p>
      <w:pPr>
        <w:ind w:firstLine="435"/>
        <w:rPr>
          <w:color w:val="auto"/>
        </w:rPr>
      </w:pPr>
      <w:r>
        <w:rPr>
          <w:rFonts w:hint="eastAsia"/>
          <w:color w:val="auto"/>
          <w:lang w:val="en-US" w:eastAsia="zh-CN"/>
        </w:rPr>
        <w:t>独立的进行两次测定</w:t>
      </w:r>
      <w:r>
        <w:rPr>
          <w:rFonts w:hint="eastAsia"/>
          <w:color w:val="auto"/>
        </w:rPr>
        <w:t>，取其平均值。</w:t>
      </w:r>
    </w:p>
    <w:p>
      <w:pPr>
        <w:pStyle w:val="41"/>
        <w:numPr>
          <w:ilvl w:val="0"/>
          <w:numId w:val="0"/>
        </w:numPr>
        <w:spacing w:beforeLines="50" w:afterLines="50"/>
        <w:rPr>
          <w:color w:val="auto"/>
          <w:szCs w:val="22"/>
        </w:rPr>
      </w:pPr>
      <w:r>
        <w:rPr>
          <w:rFonts w:hint="eastAsia"/>
          <w:color w:val="auto"/>
          <w:szCs w:val="22"/>
        </w:rPr>
        <w:t>5.5.3 空白试验</w:t>
      </w:r>
    </w:p>
    <w:p>
      <w:pPr>
        <w:ind w:firstLine="435"/>
        <w:rPr>
          <w:color w:val="auto"/>
        </w:rPr>
      </w:pPr>
      <w:r>
        <w:rPr>
          <w:rFonts w:hint="eastAsia"/>
          <w:color w:val="auto"/>
        </w:rPr>
        <w:t>随同试料做空白试验，平行测定三份，取其平均值</w:t>
      </w:r>
    </w:p>
    <w:p>
      <w:pPr>
        <w:autoSpaceDE w:val="0"/>
        <w:autoSpaceDN w:val="0"/>
        <w:adjustRightInd w:val="0"/>
        <w:ind w:right="6" w:firstLine="420" w:firstLineChars="200"/>
        <w:rPr>
          <w:color w:val="auto"/>
          <w:kern w:val="0"/>
        </w:rPr>
      </w:pPr>
      <w:r>
        <w:rPr>
          <w:rFonts w:hint="eastAsia"/>
          <w:color w:val="auto"/>
        </w:rPr>
        <w:t>空白试验方法：</w:t>
      </w:r>
      <w:r>
        <w:rPr>
          <w:rFonts w:hint="eastAsia"/>
          <w:color w:val="auto"/>
          <w:kern w:val="0"/>
        </w:rPr>
        <w:t>称取60</w:t>
      </w:r>
      <w:r>
        <w:rPr>
          <w:color w:val="auto"/>
          <w:kern w:val="0"/>
        </w:rPr>
        <w:t xml:space="preserve"> g</w:t>
      </w:r>
      <w:r>
        <w:rPr>
          <w:rFonts w:hint="eastAsia"/>
          <w:color w:val="auto"/>
          <w:kern w:val="0"/>
        </w:rPr>
        <w:t>氧化铅（</w:t>
      </w:r>
      <w:r>
        <w:rPr>
          <w:rFonts w:hint="eastAsia"/>
          <w:color w:val="auto"/>
        </w:rPr>
        <w:t>5.2</w:t>
      </w:r>
      <w:r>
        <w:rPr>
          <w:color w:val="auto"/>
        </w:rPr>
        <w:t>.2</w:t>
      </w:r>
      <w:r>
        <w:rPr>
          <w:rFonts w:hint="eastAsia"/>
          <w:color w:val="auto"/>
          <w:kern w:val="0"/>
        </w:rPr>
        <w:t>）、</w:t>
      </w:r>
      <w:r>
        <w:rPr>
          <w:color w:val="auto"/>
          <w:kern w:val="0"/>
        </w:rPr>
        <w:t>3</w:t>
      </w:r>
      <w:r>
        <w:rPr>
          <w:rFonts w:hint="eastAsia"/>
          <w:color w:val="auto"/>
          <w:kern w:val="0"/>
        </w:rPr>
        <w:t>5</w:t>
      </w:r>
      <w:r>
        <w:rPr>
          <w:color w:val="auto"/>
          <w:kern w:val="0"/>
        </w:rPr>
        <w:t xml:space="preserve"> g</w:t>
      </w:r>
      <w:r>
        <w:rPr>
          <w:rFonts w:hint="eastAsia"/>
          <w:color w:val="auto"/>
          <w:kern w:val="0"/>
          <w:lang w:eastAsia="zh-CN"/>
        </w:rPr>
        <w:t>无水</w:t>
      </w:r>
      <w:r>
        <w:rPr>
          <w:rFonts w:hint="eastAsia"/>
          <w:color w:val="auto"/>
          <w:kern w:val="0"/>
        </w:rPr>
        <w:t>碳酸钠（</w:t>
      </w:r>
      <w:r>
        <w:rPr>
          <w:rFonts w:hint="eastAsia"/>
          <w:color w:val="auto"/>
        </w:rPr>
        <w:t>5.2</w:t>
      </w:r>
      <w:r>
        <w:rPr>
          <w:color w:val="auto"/>
        </w:rPr>
        <w:t>.</w:t>
      </w:r>
      <w:r>
        <w:rPr>
          <w:rFonts w:hint="eastAsia"/>
          <w:color w:val="auto"/>
        </w:rPr>
        <w:t>1</w:t>
      </w:r>
      <w:r>
        <w:rPr>
          <w:rFonts w:hint="eastAsia"/>
          <w:color w:val="auto"/>
          <w:kern w:val="0"/>
        </w:rPr>
        <w:t>）、7</w:t>
      </w:r>
      <w:r>
        <w:rPr>
          <w:color w:val="auto"/>
          <w:kern w:val="0"/>
        </w:rPr>
        <w:t xml:space="preserve"> g </w:t>
      </w:r>
      <w:r>
        <w:rPr>
          <w:rFonts w:hint="eastAsia"/>
          <w:color w:val="auto"/>
          <w:kern w:val="0"/>
        </w:rPr>
        <w:t>二氧化硅（</w:t>
      </w:r>
      <w:r>
        <w:rPr>
          <w:rFonts w:hint="eastAsia"/>
          <w:color w:val="auto"/>
        </w:rPr>
        <w:t>5.2</w:t>
      </w:r>
      <w:r>
        <w:rPr>
          <w:color w:val="auto"/>
        </w:rPr>
        <w:t>.</w:t>
      </w:r>
      <w:r>
        <w:rPr>
          <w:rFonts w:hint="eastAsia"/>
          <w:color w:val="auto"/>
        </w:rPr>
        <w:t>3</w:t>
      </w:r>
      <w:r>
        <w:rPr>
          <w:rFonts w:hint="eastAsia"/>
          <w:color w:val="auto"/>
          <w:kern w:val="0"/>
        </w:rPr>
        <w:t>）、8</w:t>
      </w:r>
      <w:r>
        <w:rPr>
          <w:color w:val="auto"/>
          <w:kern w:val="0"/>
        </w:rPr>
        <w:t>g</w:t>
      </w:r>
      <w:r>
        <w:rPr>
          <w:rFonts w:hint="eastAsia"/>
          <w:color w:val="auto"/>
          <w:kern w:val="0"/>
        </w:rPr>
        <w:t>硼砂（</w:t>
      </w:r>
      <w:r>
        <w:rPr>
          <w:rFonts w:hint="eastAsia"/>
          <w:color w:val="auto"/>
        </w:rPr>
        <w:t>5.2</w:t>
      </w:r>
      <w:r>
        <w:rPr>
          <w:color w:val="auto"/>
        </w:rPr>
        <w:t>.</w:t>
      </w:r>
      <w:r>
        <w:rPr>
          <w:rFonts w:hint="eastAsia"/>
          <w:color w:val="auto"/>
        </w:rPr>
        <w:t>4</w:t>
      </w:r>
      <w:r>
        <w:rPr>
          <w:rFonts w:hint="eastAsia"/>
          <w:color w:val="auto"/>
          <w:kern w:val="0"/>
        </w:rPr>
        <w:t>）、</w:t>
      </w:r>
      <w:r>
        <w:rPr>
          <w:color w:val="auto"/>
          <w:kern w:val="0"/>
        </w:rPr>
        <w:t>3.0 g</w:t>
      </w:r>
      <w:r>
        <w:rPr>
          <w:rFonts w:hint="eastAsia"/>
          <w:color w:val="auto"/>
          <w:kern w:val="0"/>
        </w:rPr>
        <w:t>淀粉（</w:t>
      </w:r>
      <w:r>
        <w:rPr>
          <w:rFonts w:hint="eastAsia"/>
          <w:color w:val="auto"/>
        </w:rPr>
        <w:t>5.2</w:t>
      </w:r>
      <w:r>
        <w:rPr>
          <w:color w:val="auto"/>
        </w:rPr>
        <w:t>.</w:t>
      </w:r>
      <w:r>
        <w:rPr>
          <w:rFonts w:hint="eastAsia"/>
          <w:color w:val="auto"/>
        </w:rPr>
        <w:t>7</w:t>
      </w:r>
      <w:r>
        <w:rPr>
          <w:rFonts w:hint="eastAsia"/>
          <w:color w:val="auto"/>
          <w:kern w:val="0"/>
        </w:rPr>
        <w:t>）于试金坩埚中，搅拌均匀，覆盖约</w:t>
      </w:r>
      <w:r>
        <w:rPr>
          <w:color w:val="auto"/>
          <w:kern w:val="0"/>
        </w:rPr>
        <w:t>10 mm</w:t>
      </w:r>
      <w:r>
        <w:rPr>
          <w:rFonts w:hint="eastAsia"/>
          <w:color w:val="auto"/>
          <w:kern w:val="0"/>
        </w:rPr>
        <w:t>厚的覆盖剂（</w:t>
      </w:r>
      <w:r>
        <w:rPr>
          <w:rFonts w:hint="eastAsia"/>
          <w:color w:val="auto"/>
        </w:rPr>
        <w:t>5.2</w:t>
      </w:r>
      <w:r>
        <w:rPr>
          <w:color w:val="auto"/>
        </w:rPr>
        <w:t>.</w:t>
      </w:r>
      <w:r>
        <w:rPr>
          <w:rFonts w:hint="eastAsia"/>
          <w:color w:val="auto"/>
        </w:rPr>
        <w:t>8</w:t>
      </w:r>
      <w:r>
        <w:rPr>
          <w:rFonts w:hint="eastAsia"/>
          <w:color w:val="auto"/>
          <w:kern w:val="0"/>
        </w:rPr>
        <w:t>），以下按5.5.4.2～5.5.4.4进行。</w:t>
      </w:r>
    </w:p>
    <w:p>
      <w:pPr>
        <w:pStyle w:val="41"/>
        <w:numPr>
          <w:ilvl w:val="0"/>
          <w:numId w:val="0"/>
        </w:numPr>
        <w:spacing w:beforeLines="50" w:afterLines="50"/>
        <w:rPr>
          <w:color w:val="auto"/>
          <w:szCs w:val="22"/>
        </w:rPr>
      </w:pPr>
      <w:r>
        <w:rPr>
          <w:rFonts w:hint="eastAsia"/>
          <w:color w:val="auto"/>
          <w:szCs w:val="22"/>
        </w:rPr>
        <w:t>5.5.4测定</w:t>
      </w:r>
    </w:p>
    <w:p>
      <w:pPr>
        <w:pStyle w:val="41"/>
        <w:numPr>
          <w:ilvl w:val="0"/>
          <w:numId w:val="0"/>
        </w:numPr>
        <w:spacing w:beforeLines="50" w:afterLines="50"/>
        <w:rPr>
          <w:color w:val="auto"/>
          <w:szCs w:val="22"/>
        </w:rPr>
      </w:pPr>
      <w:r>
        <w:rPr>
          <w:rFonts w:hint="eastAsia"/>
          <w:color w:val="auto"/>
          <w:szCs w:val="22"/>
        </w:rPr>
        <w:t>5.5.4.1 配料</w:t>
      </w:r>
    </w:p>
    <w:p>
      <w:pPr>
        <w:autoSpaceDE w:val="0"/>
        <w:autoSpaceDN w:val="0"/>
        <w:adjustRightInd w:val="0"/>
        <w:ind w:right="156" w:firstLine="420" w:firstLineChars="200"/>
        <w:rPr>
          <w:color w:val="auto"/>
          <w:kern w:val="0"/>
        </w:rPr>
      </w:pPr>
      <w:r>
        <w:rPr>
          <w:rFonts w:hint="eastAsia"/>
          <w:color w:val="auto"/>
          <w:kern w:val="0"/>
        </w:rPr>
        <w:t>各项熔剂按表</w:t>
      </w:r>
      <w:r>
        <w:rPr>
          <w:color w:val="auto"/>
          <w:kern w:val="0"/>
        </w:rPr>
        <w:t>3</w:t>
      </w:r>
      <w:r>
        <w:rPr>
          <w:rFonts w:hint="eastAsia"/>
          <w:color w:val="auto"/>
          <w:kern w:val="0"/>
        </w:rPr>
        <w:t>用量配料。</w:t>
      </w:r>
    </w:p>
    <w:p>
      <w:pPr>
        <w:autoSpaceDE w:val="0"/>
        <w:autoSpaceDN w:val="0"/>
        <w:adjustRightInd w:val="0"/>
        <w:spacing w:beforeLines="50" w:afterLines="50"/>
        <w:ind w:right="998"/>
        <w:jc w:val="center"/>
        <w:rPr>
          <w:color w:val="auto"/>
          <w:kern w:val="0"/>
        </w:rPr>
      </w:pPr>
      <w:r>
        <w:rPr>
          <w:rFonts w:hint="eastAsia" w:ascii="黑体" w:hAnsi="黑体" w:eastAsia="黑体"/>
          <w:color w:val="auto"/>
          <w:kern w:val="0"/>
        </w:rPr>
        <w:t>表3</w:t>
      </w:r>
      <w:r>
        <w:rPr>
          <w:rFonts w:ascii="黑体" w:hAnsi="黑体" w:eastAsia="黑体"/>
          <w:color w:val="auto"/>
          <w:kern w:val="0"/>
        </w:rPr>
        <w:t xml:space="preserve">  </w:t>
      </w:r>
      <w:r>
        <w:rPr>
          <w:rFonts w:hint="eastAsia" w:ascii="黑体" w:hAnsi="黑体" w:eastAsia="黑体"/>
          <w:color w:val="auto"/>
          <w:kern w:val="0"/>
        </w:rPr>
        <w:t>配料表</w:t>
      </w:r>
    </w:p>
    <w:tbl>
      <w:tblPr>
        <w:tblStyle w:val="35"/>
        <w:tblW w:w="95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452"/>
        <w:gridCol w:w="1402"/>
        <w:gridCol w:w="1488"/>
        <w:gridCol w:w="1427"/>
        <w:gridCol w:w="17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045" w:type="dxa"/>
            <w:tcBorders>
              <w:tl2br w:val="nil"/>
              <w:tr2bl w:val="nil"/>
            </w:tcBorders>
            <w:vAlign w:val="center"/>
          </w:tcPr>
          <w:p>
            <w:pPr>
              <w:jc w:val="center"/>
              <w:rPr>
                <w:rFonts w:ascii="宋体"/>
                <w:color w:val="auto"/>
                <w:kern w:val="0"/>
                <w:sz w:val="18"/>
                <w:szCs w:val="18"/>
              </w:rPr>
            </w:pPr>
            <w:r>
              <w:rPr>
                <w:rFonts w:hint="eastAsia" w:ascii="宋体" w:hAnsi="宋体"/>
                <w:color w:val="auto"/>
                <w:kern w:val="0"/>
                <w:sz w:val="18"/>
                <w:szCs w:val="18"/>
              </w:rPr>
              <w:t>试料质量</w:t>
            </w:r>
            <w:r>
              <w:rPr>
                <w:rFonts w:ascii="宋体" w:hAnsi="宋体"/>
                <w:color w:val="auto"/>
                <w:kern w:val="0"/>
                <w:sz w:val="18"/>
                <w:szCs w:val="18"/>
              </w:rPr>
              <w:t>/g</w:t>
            </w:r>
          </w:p>
        </w:tc>
        <w:tc>
          <w:tcPr>
            <w:tcW w:w="1452" w:type="dxa"/>
            <w:tcBorders>
              <w:tl2br w:val="nil"/>
              <w:tr2bl w:val="nil"/>
            </w:tcBorders>
            <w:vAlign w:val="center"/>
          </w:tcPr>
          <w:p>
            <w:pPr>
              <w:jc w:val="center"/>
              <w:rPr>
                <w:rFonts w:ascii="宋体"/>
                <w:color w:val="auto"/>
                <w:kern w:val="0"/>
                <w:sz w:val="18"/>
                <w:szCs w:val="18"/>
              </w:rPr>
            </w:pPr>
            <w:r>
              <w:rPr>
                <w:rFonts w:hint="eastAsia" w:ascii="宋体" w:hAnsi="宋体"/>
                <w:color w:val="auto"/>
                <w:kern w:val="0"/>
                <w:sz w:val="18"/>
                <w:szCs w:val="18"/>
              </w:rPr>
              <w:t>碳酸钠</w:t>
            </w:r>
          </w:p>
        </w:tc>
        <w:tc>
          <w:tcPr>
            <w:tcW w:w="1402" w:type="dxa"/>
            <w:tcBorders>
              <w:tl2br w:val="nil"/>
              <w:tr2bl w:val="nil"/>
            </w:tcBorders>
            <w:vAlign w:val="center"/>
          </w:tcPr>
          <w:p>
            <w:pPr>
              <w:jc w:val="center"/>
              <w:rPr>
                <w:rFonts w:ascii="宋体"/>
                <w:color w:val="auto"/>
                <w:kern w:val="0"/>
                <w:sz w:val="18"/>
                <w:szCs w:val="18"/>
              </w:rPr>
            </w:pPr>
            <w:r>
              <w:rPr>
                <w:rFonts w:hint="eastAsia" w:ascii="宋体" w:hAnsi="宋体"/>
                <w:color w:val="auto"/>
                <w:kern w:val="0"/>
                <w:sz w:val="18"/>
                <w:szCs w:val="18"/>
              </w:rPr>
              <w:t>氧化铅</w:t>
            </w:r>
          </w:p>
        </w:tc>
        <w:tc>
          <w:tcPr>
            <w:tcW w:w="1488" w:type="dxa"/>
            <w:tcBorders>
              <w:tl2br w:val="nil"/>
              <w:tr2bl w:val="nil"/>
            </w:tcBorders>
            <w:vAlign w:val="center"/>
          </w:tcPr>
          <w:p>
            <w:pPr>
              <w:jc w:val="center"/>
              <w:rPr>
                <w:rFonts w:ascii="宋体"/>
                <w:color w:val="auto"/>
                <w:kern w:val="0"/>
                <w:sz w:val="18"/>
                <w:szCs w:val="18"/>
              </w:rPr>
            </w:pPr>
            <w:r>
              <w:rPr>
                <w:rFonts w:hint="eastAsia" w:ascii="宋体" w:hAnsi="宋体"/>
                <w:color w:val="auto"/>
                <w:kern w:val="0"/>
                <w:sz w:val="18"/>
                <w:szCs w:val="18"/>
              </w:rPr>
              <w:t>二氧化硅</w:t>
            </w:r>
          </w:p>
        </w:tc>
        <w:tc>
          <w:tcPr>
            <w:tcW w:w="1427" w:type="dxa"/>
            <w:tcBorders>
              <w:tl2br w:val="nil"/>
              <w:tr2bl w:val="nil"/>
            </w:tcBorders>
            <w:vAlign w:val="center"/>
          </w:tcPr>
          <w:p>
            <w:pPr>
              <w:jc w:val="center"/>
              <w:rPr>
                <w:rFonts w:ascii="宋体"/>
                <w:color w:val="auto"/>
                <w:kern w:val="0"/>
                <w:sz w:val="18"/>
                <w:szCs w:val="18"/>
              </w:rPr>
            </w:pPr>
            <w:r>
              <w:rPr>
                <w:rFonts w:hint="eastAsia" w:ascii="宋体" w:hAnsi="宋体"/>
                <w:color w:val="auto"/>
                <w:kern w:val="0"/>
                <w:sz w:val="18"/>
                <w:szCs w:val="18"/>
              </w:rPr>
              <w:t>硼砂</w:t>
            </w:r>
          </w:p>
        </w:tc>
        <w:tc>
          <w:tcPr>
            <w:tcW w:w="1746" w:type="dxa"/>
            <w:tcBorders>
              <w:tl2br w:val="nil"/>
              <w:tr2bl w:val="nil"/>
            </w:tcBorders>
            <w:vAlign w:val="center"/>
          </w:tcPr>
          <w:p>
            <w:pPr>
              <w:jc w:val="center"/>
              <w:rPr>
                <w:color w:val="auto"/>
                <w:kern w:val="0"/>
                <w:sz w:val="18"/>
                <w:szCs w:val="18"/>
              </w:rPr>
            </w:pPr>
            <w:r>
              <w:rPr>
                <w:rFonts w:hint="eastAsia"/>
                <w:color w:val="auto"/>
                <w:szCs w:val="21"/>
              </w:rPr>
              <w:t>硝酸钾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045" w:type="dxa"/>
            <w:tcBorders>
              <w:tl2br w:val="nil"/>
              <w:tr2bl w:val="nil"/>
            </w:tcBorders>
            <w:vAlign w:val="center"/>
          </w:tcPr>
          <w:p>
            <w:pPr>
              <w:jc w:val="center"/>
              <w:rPr>
                <w:rFonts w:ascii="宋体"/>
                <w:color w:val="auto"/>
                <w:kern w:val="0"/>
                <w:sz w:val="18"/>
                <w:szCs w:val="18"/>
              </w:rPr>
            </w:pPr>
            <w:r>
              <w:rPr>
                <w:rFonts w:ascii="宋体" w:hAnsi="宋体"/>
                <w:color w:val="auto"/>
                <w:kern w:val="0"/>
                <w:sz w:val="18"/>
                <w:szCs w:val="18"/>
              </w:rPr>
              <w:t>5.0000</w:t>
            </w:r>
          </w:p>
        </w:tc>
        <w:tc>
          <w:tcPr>
            <w:tcW w:w="1452" w:type="dxa"/>
            <w:tcBorders>
              <w:tl2br w:val="nil"/>
              <w:tr2bl w:val="nil"/>
            </w:tcBorders>
            <w:vAlign w:val="center"/>
          </w:tcPr>
          <w:p>
            <w:pPr>
              <w:jc w:val="center"/>
              <w:rPr>
                <w:rFonts w:ascii="宋体"/>
                <w:color w:val="auto"/>
                <w:kern w:val="0"/>
                <w:sz w:val="18"/>
                <w:szCs w:val="18"/>
              </w:rPr>
            </w:pPr>
            <w:r>
              <w:rPr>
                <w:rFonts w:ascii="宋体" w:hAnsi="宋体"/>
                <w:color w:val="auto"/>
                <w:kern w:val="0"/>
                <w:sz w:val="18"/>
                <w:szCs w:val="18"/>
              </w:rPr>
              <w:t>35</w:t>
            </w:r>
          </w:p>
        </w:tc>
        <w:tc>
          <w:tcPr>
            <w:tcW w:w="1402" w:type="dxa"/>
            <w:tcBorders>
              <w:tl2br w:val="nil"/>
              <w:tr2bl w:val="nil"/>
            </w:tcBorders>
            <w:vAlign w:val="center"/>
          </w:tcPr>
          <w:p>
            <w:pPr>
              <w:jc w:val="center"/>
              <w:rPr>
                <w:rFonts w:ascii="宋体"/>
                <w:color w:val="auto"/>
                <w:kern w:val="0"/>
                <w:sz w:val="18"/>
                <w:szCs w:val="18"/>
              </w:rPr>
            </w:pPr>
            <w:r>
              <w:rPr>
                <w:rFonts w:ascii="宋体" w:hAnsi="宋体"/>
                <w:color w:val="auto"/>
                <w:kern w:val="0"/>
                <w:sz w:val="18"/>
                <w:szCs w:val="18"/>
              </w:rPr>
              <w:t>60</w:t>
            </w:r>
          </w:p>
        </w:tc>
        <w:tc>
          <w:tcPr>
            <w:tcW w:w="1488" w:type="dxa"/>
            <w:tcBorders>
              <w:tl2br w:val="nil"/>
              <w:tr2bl w:val="nil"/>
            </w:tcBorders>
            <w:vAlign w:val="center"/>
          </w:tcPr>
          <w:p>
            <w:pPr>
              <w:jc w:val="center"/>
              <w:rPr>
                <w:rFonts w:ascii="宋体"/>
                <w:color w:val="auto"/>
                <w:kern w:val="0"/>
                <w:sz w:val="18"/>
                <w:szCs w:val="18"/>
              </w:rPr>
            </w:pPr>
            <w:r>
              <w:rPr>
                <w:rFonts w:ascii="宋体" w:hAnsi="宋体"/>
                <w:color w:val="auto"/>
                <w:kern w:val="0"/>
                <w:sz w:val="18"/>
                <w:szCs w:val="18"/>
              </w:rPr>
              <w:t>7</w:t>
            </w:r>
          </w:p>
        </w:tc>
        <w:tc>
          <w:tcPr>
            <w:tcW w:w="1427" w:type="dxa"/>
            <w:tcBorders>
              <w:tl2br w:val="nil"/>
              <w:tr2bl w:val="nil"/>
            </w:tcBorders>
            <w:vAlign w:val="center"/>
          </w:tcPr>
          <w:p>
            <w:pPr>
              <w:jc w:val="center"/>
              <w:rPr>
                <w:rFonts w:ascii="宋体"/>
                <w:color w:val="auto"/>
                <w:kern w:val="0"/>
                <w:sz w:val="18"/>
                <w:szCs w:val="18"/>
              </w:rPr>
            </w:pPr>
            <w:r>
              <w:rPr>
                <w:rFonts w:ascii="宋体" w:hAnsi="宋体"/>
                <w:color w:val="auto"/>
                <w:kern w:val="0"/>
                <w:sz w:val="18"/>
                <w:szCs w:val="18"/>
              </w:rPr>
              <w:t>8</w:t>
            </w:r>
          </w:p>
        </w:tc>
        <w:tc>
          <w:tcPr>
            <w:tcW w:w="1746" w:type="dxa"/>
            <w:tcBorders>
              <w:tl2br w:val="nil"/>
              <w:tr2bl w:val="nil"/>
            </w:tcBorders>
            <w:vAlign w:val="center"/>
          </w:tcPr>
          <w:p>
            <w:pPr>
              <w:jc w:val="center"/>
              <w:rPr>
                <w:rFonts w:hint="default" w:ascii="宋体" w:eastAsia="宋体"/>
                <w:color w:val="auto"/>
                <w:kern w:val="0"/>
                <w:sz w:val="18"/>
                <w:szCs w:val="18"/>
                <w:lang w:val="en-US" w:eastAsia="zh-CN"/>
              </w:rPr>
            </w:pPr>
            <w:r>
              <w:rPr>
                <w:rFonts w:hint="eastAsia" w:ascii="宋体"/>
                <w:color w:val="FF0000"/>
                <w:kern w:val="0"/>
                <w:sz w:val="18"/>
                <w:szCs w:val="18"/>
                <w:lang w:val="en-US" w:eastAsia="zh-CN"/>
              </w:rPr>
              <w:t>按公式（1）计算</w:t>
            </w:r>
          </w:p>
        </w:tc>
      </w:tr>
    </w:tbl>
    <w:p>
      <w:pPr>
        <w:autoSpaceDE w:val="0"/>
        <w:autoSpaceDN w:val="0"/>
        <w:adjustRightInd w:val="0"/>
        <w:ind w:right="6" w:firstLine="1260" w:firstLineChars="600"/>
        <w:rPr>
          <w:rFonts w:hint="eastAsia"/>
          <w:b/>
          <w:bCs/>
          <w:color w:val="auto"/>
          <w:szCs w:val="21"/>
        </w:rPr>
      </w:pPr>
      <w:r>
        <w:rPr>
          <w:rFonts w:hint="eastAsia"/>
          <w:b w:val="0"/>
          <w:bCs w:val="0"/>
          <w:i/>
          <w:iCs/>
          <w:color w:val="auto"/>
          <w:szCs w:val="21"/>
          <w:lang w:val="en-US" w:eastAsia="zh-CN"/>
        </w:rPr>
        <w:t>m</w:t>
      </w:r>
      <w:r>
        <w:rPr>
          <w:rFonts w:hint="eastAsia"/>
          <w:b w:val="0"/>
          <w:bCs w:val="0"/>
          <w:color w:val="auto"/>
          <w:szCs w:val="21"/>
          <w:vertAlign w:val="subscript"/>
          <w:lang w:val="en-US" w:eastAsia="zh-CN"/>
        </w:rPr>
        <w:t>硝酸钾</w:t>
      </w:r>
      <w:r>
        <w:rPr>
          <w:rFonts w:hint="eastAsia"/>
          <w:b w:val="0"/>
          <w:bCs w:val="0"/>
          <w:color w:val="auto"/>
          <w:szCs w:val="21"/>
          <w:vertAlign w:val="baseline"/>
          <w:lang w:val="en-US" w:eastAsia="zh-CN"/>
        </w:rPr>
        <w:t>=</w:t>
      </w:r>
      <w:r>
        <w:rPr>
          <w:rFonts w:hint="eastAsia"/>
          <w:b w:val="0"/>
          <w:bCs w:val="0"/>
          <w:color w:val="auto"/>
          <w:szCs w:val="21"/>
        </w:rPr>
        <w:t>（</w:t>
      </w:r>
      <w:r>
        <w:rPr>
          <w:rFonts w:hint="eastAsia"/>
          <w:b w:val="0"/>
          <w:bCs w:val="0"/>
          <w:i/>
          <w:iCs/>
          <w:color w:val="auto"/>
          <w:szCs w:val="21"/>
          <w:lang w:val="en-US" w:eastAsia="zh-CN"/>
        </w:rPr>
        <w:t>m</w:t>
      </w:r>
      <w:r>
        <w:rPr>
          <w:rFonts w:hint="eastAsia"/>
          <w:b w:val="0"/>
          <w:bCs w:val="0"/>
          <w:color w:val="auto"/>
          <w:szCs w:val="21"/>
          <w:vertAlign w:val="subscript"/>
          <w:lang w:val="en-US" w:eastAsia="zh-CN"/>
        </w:rPr>
        <w:t xml:space="preserve">试料 </w:t>
      </w:r>
      <w:r>
        <w:rPr>
          <w:rFonts w:hint="eastAsia"/>
          <w:b w:val="0"/>
          <w:bCs w:val="0"/>
          <w:color w:val="auto"/>
          <w:szCs w:val="21"/>
        </w:rPr>
        <w:t>*</w:t>
      </w:r>
      <w:r>
        <w:rPr>
          <w:rFonts w:hint="eastAsia"/>
          <w:b w:val="0"/>
          <w:bCs w:val="0"/>
          <w:color w:val="auto"/>
          <w:szCs w:val="21"/>
          <w:lang w:val="en-US" w:eastAsia="zh-CN"/>
        </w:rPr>
        <w:t xml:space="preserve"> </w:t>
      </w:r>
      <w:r>
        <w:rPr>
          <w:rFonts w:hint="eastAsia"/>
          <w:b w:val="0"/>
          <w:bCs w:val="0"/>
          <w:color w:val="auto"/>
          <w:szCs w:val="21"/>
        </w:rPr>
        <w:t>20</w:t>
      </w:r>
      <w:r>
        <w:rPr>
          <w:rFonts w:hint="eastAsia"/>
          <w:b w:val="0"/>
          <w:bCs w:val="0"/>
          <w:color w:val="auto"/>
          <w:szCs w:val="21"/>
          <w:lang w:val="en-US" w:eastAsia="zh-CN"/>
        </w:rPr>
        <w:t xml:space="preserve"> </w:t>
      </w:r>
      <w:r>
        <w:rPr>
          <w:rFonts w:hint="eastAsia"/>
          <w:b w:val="0"/>
          <w:bCs w:val="0"/>
          <w:color w:val="auto"/>
          <w:szCs w:val="21"/>
        </w:rPr>
        <w:t>*</w:t>
      </w:r>
      <w:r>
        <w:rPr>
          <w:b w:val="0"/>
          <w:bCs w:val="0"/>
          <w:i/>
          <w:color w:val="auto"/>
          <w:sz w:val="28"/>
          <w:szCs w:val="28"/>
        </w:rPr>
        <w:t>w</w:t>
      </w:r>
      <w:r>
        <w:rPr>
          <w:rFonts w:hint="eastAsia"/>
          <w:b w:val="0"/>
          <w:bCs w:val="0"/>
          <w:i/>
          <w:color w:val="auto"/>
          <w:sz w:val="28"/>
          <w:szCs w:val="28"/>
          <w:vertAlign w:val="subscript"/>
          <w:lang w:val="en-US" w:eastAsia="zh-CN"/>
        </w:rPr>
        <w:t>s</w:t>
      </w:r>
      <w:r>
        <w:rPr>
          <w:rFonts w:hint="eastAsia" w:ascii="宋体" w:hAnsi="宋体" w:eastAsia="宋体" w:cs="宋体"/>
          <w:b w:val="0"/>
          <w:bCs w:val="0"/>
          <w:color w:val="auto"/>
          <w:szCs w:val="21"/>
        </w:rPr>
        <w:t>－</w:t>
      </w:r>
      <w:r>
        <w:rPr>
          <w:rFonts w:hint="eastAsia"/>
          <w:b w:val="0"/>
          <w:bCs w:val="0"/>
          <w:color w:val="auto"/>
          <w:szCs w:val="21"/>
          <w:lang w:val="en-US" w:eastAsia="zh-CN"/>
        </w:rPr>
        <w:t xml:space="preserve"> </w:t>
      </w:r>
      <w:r>
        <w:rPr>
          <w:rFonts w:hint="eastAsia"/>
          <w:b w:val="0"/>
          <w:bCs w:val="0"/>
          <w:color w:val="auto"/>
          <w:szCs w:val="21"/>
        </w:rPr>
        <w:t>30）/</w:t>
      </w:r>
      <w:r>
        <w:rPr>
          <w:rFonts w:hint="eastAsia"/>
          <w:b w:val="0"/>
          <w:bCs w:val="0"/>
          <w:color w:val="auto"/>
          <w:szCs w:val="21"/>
          <w:lang w:val="en-US" w:eastAsia="zh-CN"/>
        </w:rPr>
        <w:t xml:space="preserve"> </w:t>
      </w:r>
      <w:r>
        <w:rPr>
          <w:rFonts w:hint="eastAsia"/>
          <w:b w:val="0"/>
          <w:bCs w:val="0"/>
          <w:color w:val="auto"/>
          <w:szCs w:val="21"/>
        </w:rPr>
        <w:t>4</w:t>
      </w:r>
      <w:r>
        <w:rPr>
          <w:rFonts w:hint="eastAsia"/>
          <w:b w:val="0"/>
          <w:bCs w:val="0"/>
          <w:color w:val="auto"/>
          <w:szCs w:val="21"/>
          <w:lang w:val="en-US" w:eastAsia="zh-CN"/>
        </w:rPr>
        <w:t>.</w:t>
      </w:r>
      <w:r>
        <w:rPr>
          <w:rFonts w:hint="eastAsia"/>
          <w:b/>
          <w:bCs/>
          <w:color w:val="auto"/>
          <w:szCs w:val="21"/>
          <w:lang w:val="en-US" w:eastAsia="zh-CN"/>
        </w:rPr>
        <w:t>........................</w:t>
      </w:r>
      <w:r>
        <w:rPr>
          <w:rFonts w:hint="eastAsia"/>
          <w:b/>
          <w:bCs/>
          <w:color w:val="auto"/>
          <w:szCs w:val="21"/>
          <w:lang w:eastAsia="zh-CN"/>
        </w:rPr>
        <w:t>（</w:t>
      </w:r>
      <w:r>
        <w:rPr>
          <w:rFonts w:hint="eastAsia"/>
          <w:b/>
          <w:bCs/>
          <w:color w:val="auto"/>
          <w:szCs w:val="21"/>
          <w:lang w:val="en-US" w:eastAsia="zh-CN"/>
        </w:rPr>
        <w:t>1</w:t>
      </w:r>
      <w:r>
        <w:rPr>
          <w:rFonts w:hint="eastAsia"/>
          <w:b/>
          <w:bCs/>
          <w:color w:val="auto"/>
          <w:szCs w:val="21"/>
          <w:lang w:eastAsia="zh-CN"/>
        </w:rPr>
        <w:t>）</w:t>
      </w:r>
    </w:p>
    <w:p>
      <w:pPr>
        <w:autoSpaceDE w:val="0"/>
        <w:autoSpaceDN w:val="0"/>
        <w:adjustRightInd w:val="0"/>
        <w:ind w:right="6" w:firstLine="420" w:firstLineChars="200"/>
        <w:rPr>
          <w:color w:val="auto"/>
          <w:kern w:val="0"/>
        </w:rPr>
      </w:pPr>
      <w:r>
        <w:rPr>
          <w:rFonts w:hint="eastAsia"/>
          <w:color w:val="auto"/>
        </w:rPr>
        <w:t>将试料（5.5.</w:t>
      </w:r>
      <w:r>
        <w:rPr>
          <w:color w:val="auto"/>
        </w:rPr>
        <w:t>1</w:t>
      </w:r>
      <w:r>
        <w:rPr>
          <w:rFonts w:hint="eastAsia"/>
          <w:color w:val="auto"/>
        </w:rPr>
        <w:t>）及上述配料熔剂放入试金坩埚（5</w:t>
      </w:r>
      <w:r>
        <w:rPr>
          <w:color w:val="auto"/>
        </w:rPr>
        <w:t>.</w:t>
      </w:r>
      <w:r>
        <w:rPr>
          <w:rFonts w:hint="eastAsia"/>
          <w:color w:val="auto"/>
        </w:rPr>
        <w:t>3</w:t>
      </w:r>
      <w:r>
        <w:rPr>
          <w:color w:val="auto"/>
        </w:rPr>
        <w:t>.3</w:t>
      </w:r>
      <w:r>
        <w:rPr>
          <w:rFonts w:hint="eastAsia"/>
          <w:color w:val="auto"/>
        </w:rPr>
        <w:t>）中，搅拌均匀</w:t>
      </w:r>
      <w:r>
        <w:rPr>
          <w:rFonts w:hint="eastAsia"/>
          <w:color w:val="auto"/>
          <w:kern w:val="0"/>
          <w:sz w:val="18"/>
          <w:szCs w:val="18"/>
        </w:rPr>
        <w:t>，</w:t>
      </w:r>
      <w:r>
        <w:rPr>
          <w:rFonts w:hint="eastAsia"/>
          <w:color w:val="auto"/>
          <w:kern w:val="0"/>
        </w:rPr>
        <w:t>覆盖约</w:t>
      </w:r>
      <w:r>
        <w:rPr>
          <w:color w:val="auto"/>
          <w:kern w:val="0"/>
        </w:rPr>
        <w:t>10 mm</w:t>
      </w:r>
      <w:r>
        <w:rPr>
          <w:rFonts w:hint="eastAsia"/>
          <w:color w:val="auto"/>
          <w:kern w:val="0"/>
        </w:rPr>
        <w:t>厚的覆盖剂（5.2.8）。</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color w:val="auto"/>
          <w:kern w:val="0"/>
          <w:sz w:val="21"/>
          <w:szCs w:val="22"/>
          <w:lang w:val="en-US" w:eastAsia="zh-CN" w:bidi="ar-SA"/>
        </w:rPr>
      </w:pPr>
      <w:r>
        <w:rPr>
          <w:rFonts w:hint="eastAsia" w:ascii="黑体" w:hAnsi="Times New Roman" w:eastAsia="黑体" w:cs="Times New Roman"/>
          <w:color w:val="auto"/>
          <w:kern w:val="0"/>
          <w:sz w:val="21"/>
          <w:szCs w:val="22"/>
          <w:lang w:val="en-US" w:eastAsia="zh-CN" w:bidi="ar-SA"/>
        </w:rPr>
        <w:t>5.5.4.2 熔融</w:t>
      </w:r>
    </w:p>
    <w:p>
      <w:pPr>
        <w:autoSpaceDE w:val="0"/>
        <w:autoSpaceDN w:val="0"/>
        <w:adjustRightInd w:val="0"/>
        <w:ind w:right="6" w:firstLine="420" w:firstLineChars="200"/>
        <w:rPr>
          <w:color w:val="auto"/>
          <w:kern w:val="0"/>
        </w:rPr>
      </w:pPr>
      <w:r>
        <w:rPr>
          <w:rFonts w:hint="eastAsia"/>
          <w:color w:val="auto"/>
        </w:rPr>
        <w:t>将已配料的试金坩埚置于</w:t>
      </w:r>
      <w:r>
        <w:rPr>
          <w:color w:val="auto"/>
          <w:kern w:val="0"/>
        </w:rPr>
        <w:t>900</w:t>
      </w:r>
      <w:r>
        <w:rPr>
          <w:rFonts w:hint="eastAsia" w:ascii="宋体" w:hAnsi="宋体" w:cs="宋体"/>
          <w:color w:val="auto"/>
          <w:kern w:val="0"/>
        </w:rPr>
        <w:t>℃</w:t>
      </w:r>
      <w:r>
        <w:rPr>
          <w:rFonts w:hint="eastAsia"/>
          <w:color w:val="auto"/>
          <w:kern w:val="0"/>
        </w:rPr>
        <w:t>的试金电炉（5.3</w:t>
      </w:r>
      <w:r>
        <w:rPr>
          <w:color w:val="auto"/>
          <w:kern w:val="0"/>
        </w:rPr>
        <w:t>.2</w:t>
      </w:r>
      <w:r>
        <w:rPr>
          <w:rFonts w:hint="eastAsia"/>
          <w:color w:val="auto"/>
          <w:kern w:val="0"/>
        </w:rPr>
        <w:t>）中，</w:t>
      </w:r>
      <w:r>
        <w:rPr>
          <w:rFonts w:hint="eastAsia"/>
          <w:color w:val="auto"/>
        </w:rPr>
        <w:t>在</w:t>
      </w:r>
      <w:r>
        <w:rPr>
          <w:color w:val="auto"/>
        </w:rPr>
        <w:t>40min</w:t>
      </w:r>
      <w:r>
        <w:rPr>
          <w:rFonts w:hint="eastAsia"/>
          <w:color w:val="auto"/>
        </w:rPr>
        <w:t>内使炉温升至</w:t>
      </w:r>
      <w:r>
        <w:rPr>
          <w:color w:val="auto"/>
        </w:rPr>
        <w:t>1100</w:t>
      </w:r>
      <w:r>
        <w:rPr>
          <w:rFonts w:hint="eastAsia"/>
          <w:color w:val="auto"/>
        </w:rPr>
        <w:t>℃，保温</w:t>
      </w:r>
      <w:r>
        <w:rPr>
          <w:color w:val="auto"/>
        </w:rPr>
        <w:t>10min</w:t>
      </w:r>
      <w:r>
        <w:rPr>
          <w:rFonts w:hint="eastAsia"/>
          <w:color w:val="auto"/>
        </w:rPr>
        <w:t>，取出试金坩埚</w:t>
      </w:r>
      <w:r>
        <w:rPr>
          <w:color w:val="auto"/>
        </w:rPr>
        <w:t>,</w:t>
      </w:r>
      <w:r>
        <w:rPr>
          <w:rFonts w:hint="eastAsia"/>
          <w:color w:val="auto"/>
        </w:rPr>
        <w:t>平稳地旋转</w:t>
      </w:r>
      <w:r>
        <w:rPr>
          <w:color w:val="auto"/>
        </w:rPr>
        <w:t>2~3</w:t>
      </w:r>
      <w:r>
        <w:rPr>
          <w:rFonts w:hint="eastAsia"/>
          <w:color w:val="auto"/>
        </w:rPr>
        <w:t>次</w:t>
      </w:r>
      <w:r>
        <w:rPr>
          <w:color w:val="auto"/>
        </w:rPr>
        <w:t xml:space="preserve">, </w:t>
      </w:r>
      <w:r>
        <w:rPr>
          <w:rFonts w:hint="eastAsia"/>
          <w:color w:val="auto"/>
        </w:rPr>
        <w:t>轻敲二下，小心将熔融物倒入已烘干并涂有机油的锥形铁模（5.3</w:t>
      </w:r>
      <w:r>
        <w:rPr>
          <w:color w:val="auto"/>
        </w:rPr>
        <w:t>.6</w:t>
      </w:r>
      <w:r>
        <w:rPr>
          <w:rFonts w:hint="eastAsia"/>
          <w:color w:val="auto"/>
        </w:rPr>
        <w:t>）中，冷却后将铅扣与熔渣分离，将铅扣锤成立方体，称重（保持铅扣质量</w:t>
      </w:r>
      <w:r>
        <w:rPr>
          <w:color w:val="auto"/>
        </w:rPr>
        <w:t>28g</w:t>
      </w:r>
      <w:r>
        <w:rPr>
          <w:rFonts w:hint="eastAsia"/>
          <w:color w:val="auto"/>
        </w:rPr>
        <w:t>～</w:t>
      </w:r>
      <w:r>
        <w:rPr>
          <w:color w:val="auto"/>
        </w:rPr>
        <w:t>35g</w:t>
      </w:r>
      <w:r>
        <w:rPr>
          <w:rFonts w:hint="eastAsia"/>
          <w:color w:val="auto"/>
        </w:rPr>
        <w:t>之间）。</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color w:val="auto"/>
          <w:kern w:val="0"/>
          <w:sz w:val="21"/>
          <w:szCs w:val="22"/>
          <w:lang w:val="en-US" w:eastAsia="zh-CN" w:bidi="ar-SA"/>
        </w:rPr>
      </w:pPr>
      <w:r>
        <w:rPr>
          <w:rFonts w:hint="eastAsia" w:ascii="黑体" w:hAnsi="Times New Roman" w:eastAsia="黑体" w:cs="Times New Roman"/>
          <w:color w:val="auto"/>
          <w:kern w:val="0"/>
          <w:sz w:val="21"/>
          <w:szCs w:val="22"/>
          <w:lang w:val="en-US" w:eastAsia="zh-CN" w:bidi="ar-SA"/>
        </w:rPr>
        <w:t>5.5.4.3 灰吹</w:t>
      </w:r>
    </w:p>
    <w:p>
      <w:pPr>
        <w:ind w:firstLine="420" w:firstLineChars="200"/>
        <w:rPr>
          <w:color w:val="auto"/>
        </w:rPr>
      </w:pPr>
      <w:r>
        <w:rPr>
          <w:rFonts w:hint="eastAsia"/>
          <w:color w:val="auto"/>
          <w:kern w:val="0"/>
        </w:rPr>
        <w:t>将铅扣放入已在</w:t>
      </w:r>
      <w:r>
        <w:rPr>
          <w:color w:val="auto"/>
          <w:kern w:val="0"/>
        </w:rPr>
        <w:t>9</w:t>
      </w:r>
      <w:r>
        <w:rPr>
          <w:rFonts w:hint="eastAsia"/>
          <w:color w:val="auto"/>
          <w:kern w:val="0"/>
        </w:rPr>
        <w:t>3</w:t>
      </w:r>
      <w:r>
        <w:rPr>
          <w:color w:val="auto"/>
          <w:kern w:val="0"/>
        </w:rPr>
        <w:t>0</w:t>
      </w:r>
      <w:r>
        <w:rPr>
          <w:rFonts w:hint="eastAsia" w:ascii="宋体" w:hAnsi="宋体" w:cs="宋体"/>
          <w:color w:val="auto"/>
          <w:kern w:val="0"/>
        </w:rPr>
        <w:t>℃</w:t>
      </w:r>
      <w:r>
        <w:rPr>
          <w:rFonts w:hint="eastAsia"/>
          <w:color w:val="auto"/>
          <w:kern w:val="0"/>
        </w:rPr>
        <w:t>试金炉（5.3</w:t>
      </w:r>
      <w:r>
        <w:rPr>
          <w:color w:val="auto"/>
          <w:kern w:val="0"/>
        </w:rPr>
        <w:t>.2</w:t>
      </w:r>
      <w:r>
        <w:rPr>
          <w:rFonts w:hint="eastAsia"/>
          <w:color w:val="auto"/>
          <w:kern w:val="0"/>
        </w:rPr>
        <w:t>）中预热</w:t>
      </w:r>
      <w:r>
        <w:rPr>
          <w:color w:val="auto"/>
          <w:kern w:val="0"/>
        </w:rPr>
        <w:t>20min</w:t>
      </w:r>
      <w:r>
        <w:rPr>
          <w:rFonts w:hint="eastAsia"/>
          <w:color w:val="auto"/>
          <w:kern w:val="0"/>
        </w:rPr>
        <w:t>的灰皿（5.3</w:t>
      </w:r>
      <w:r>
        <w:rPr>
          <w:color w:val="auto"/>
          <w:kern w:val="0"/>
        </w:rPr>
        <w:t>.4</w:t>
      </w:r>
      <w:r>
        <w:rPr>
          <w:rFonts w:hint="eastAsia"/>
          <w:color w:val="auto"/>
          <w:kern w:val="0"/>
        </w:rPr>
        <w:t>）中，关闭炉门</w:t>
      </w:r>
      <w:r>
        <w:rPr>
          <w:color w:val="auto"/>
          <w:kern w:val="0"/>
        </w:rPr>
        <w:t>lmin</w:t>
      </w:r>
      <w:r>
        <w:rPr>
          <w:rFonts w:hint="eastAsia"/>
          <w:color w:val="auto"/>
          <w:kern w:val="0"/>
        </w:rPr>
        <w:t>～</w:t>
      </w:r>
      <w:r>
        <w:rPr>
          <w:color w:val="auto"/>
          <w:kern w:val="0"/>
        </w:rPr>
        <w:t>2min</w:t>
      </w:r>
      <w:r>
        <w:rPr>
          <w:rFonts w:hint="eastAsia"/>
          <w:color w:val="auto"/>
          <w:kern w:val="0"/>
        </w:rPr>
        <w:t>，待熔铅脱膜后，稍开炉门，同时保持炉温在</w:t>
      </w:r>
      <w:r>
        <w:rPr>
          <w:color w:val="auto"/>
          <w:kern w:val="0"/>
        </w:rPr>
        <w:t>860</w:t>
      </w:r>
      <w:r>
        <w:rPr>
          <w:rFonts w:hint="eastAsia" w:ascii="宋体" w:hAnsi="宋体" w:cs="宋体"/>
          <w:color w:val="auto"/>
          <w:kern w:val="0"/>
        </w:rPr>
        <w:t>℃</w:t>
      </w:r>
      <w:r>
        <w:rPr>
          <w:rFonts w:hint="eastAsia"/>
          <w:color w:val="auto"/>
          <w:kern w:val="0"/>
        </w:rPr>
        <w:t>进行灰吹，当合粒出现光辉点，灰吹即告结束，把灰皿移至炉门口，稍冷后取出。冷却后，用镊子取出合粒置于瓷坩埚（5.3</w:t>
      </w:r>
      <w:r>
        <w:rPr>
          <w:color w:val="auto"/>
          <w:kern w:val="0"/>
        </w:rPr>
        <w:t>.5</w:t>
      </w:r>
      <w:r>
        <w:rPr>
          <w:rFonts w:hint="eastAsia"/>
          <w:color w:val="auto"/>
          <w:kern w:val="0"/>
        </w:rPr>
        <w:t>）中。</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黑体" w:hAnsi="Times New Roman" w:eastAsia="黑体" w:cs="Times New Roman"/>
          <w:color w:val="auto"/>
          <w:kern w:val="0"/>
          <w:sz w:val="21"/>
          <w:szCs w:val="22"/>
          <w:lang w:val="en-US" w:eastAsia="zh-CN" w:bidi="ar-SA"/>
        </w:rPr>
      </w:pPr>
      <w:r>
        <w:rPr>
          <w:rFonts w:hint="eastAsia" w:ascii="黑体" w:hAnsi="Times New Roman" w:eastAsia="黑体" w:cs="Times New Roman"/>
          <w:color w:val="auto"/>
          <w:kern w:val="0"/>
          <w:sz w:val="21"/>
          <w:szCs w:val="22"/>
          <w:lang w:val="en-US" w:eastAsia="zh-CN" w:bidi="ar-SA"/>
        </w:rPr>
        <w:t>5.5.4.4洗涤</w:t>
      </w:r>
    </w:p>
    <w:p>
      <w:pPr>
        <w:ind w:firstLine="420" w:firstLineChars="200"/>
        <w:rPr>
          <w:color w:val="auto"/>
        </w:rPr>
      </w:pPr>
      <w:r>
        <w:rPr>
          <w:rFonts w:hint="eastAsia"/>
          <w:color w:val="auto"/>
        </w:rPr>
        <w:t>将银粒清除灰皿渣后，置于瓷坩埚</w:t>
      </w:r>
      <w:r>
        <w:rPr>
          <w:rFonts w:hint="eastAsia"/>
          <w:color w:val="auto"/>
          <w:kern w:val="0"/>
        </w:rPr>
        <w:t>（5.3</w:t>
      </w:r>
      <w:r>
        <w:rPr>
          <w:color w:val="auto"/>
          <w:kern w:val="0"/>
        </w:rPr>
        <w:t>.5</w:t>
      </w:r>
      <w:r>
        <w:rPr>
          <w:rFonts w:hint="eastAsia"/>
          <w:color w:val="auto"/>
          <w:kern w:val="0"/>
        </w:rPr>
        <w:t>）</w:t>
      </w:r>
      <w:r>
        <w:rPr>
          <w:rFonts w:hint="eastAsia"/>
          <w:color w:val="auto"/>
        </w:rPr>
        <w:t>中，加入乙酸（5.2.9）</w:t>
      </w:r>
      <w:r>
        <w:rPr>
          <w:color w:val="auto"/>
        </w:rPr>
        <w:t>20mL</w:t>
      </w:r>
      <w:r>
        <w:rPr>
          <w:rFonts w:hint="eastAsia"/>
          <w:color w:val="auto"/>
        </w:rPr>
        <w:t>，于电热炉上加热至沸，保持加热</w:t>
      </w:r>
      <w:r>
        <w:rPr>
          <w:color w:val="auto"/>
        </w:rPr>
        <w:t xml:space="preserve">5 min </w:t>
      </w:r>
      <w:r>
        <w:rPr>
          <w:rFonts w:hint="eastAsia"/>
          <w:color w:val="auto"/>
        </w:rPr>
        <w:t>，取下瓷坩埚，用热水洗三次，于电热板上低温烘干，取出冷却，于天平（5.3</w:t>
      </w:r>
      <w:r>
        <w:rPr>
          <w:color w:val="auto"/>
        </w:rPr>
        <w:t>.1</w:t>
      </w:r>
      <w:r>
        <w:rPr>
          <w:rFonts w:hint="eastAsia"/>
          <w:color w:val="auto"/>
        </w:rPr>
        <w:t>）上称量银粒质量。</w:t>
      </w:r>
    </w:p>
    <w:p>
      <w:pPr>
        <w:rPr>
          <w:rFonts w:hint="eastAsia" w:ascii="黑体" w:hAnsi="黑体" w:eastAsia="黑体" w:cs="黑体"/>
          <w:color w:val="auto"/>
          <w:lang w:val="en-US" w:eastAsia="zh-CN"/>
        </w:rPr>
      </w:pPr>
      <w:r>
        <w:rPr>
          <w:rFonts w:hint="eastAsia" w:ascii="黑体" w:hAnsi="黑体" w:eastAsia="黑体" w:cs="黑体"/>
          <w:color w:val="auto"/>
          <w:lang w:val="en-US" w:eastAsia="zh-CN"/>
        </w:rPr>
        <w:t>5.6 银的补正</w:t>
      </w:r>
    </w:p>
    <w:p>
      <w:pPr>
        <w:rPr>
          <w:rFonts w:hint="eastAsia" w:ascii="黑体" w:hAnsi="黑体" w:eastAsia="黑体" w:cs="黑体"/>
          <w:color w:val="auto"/>
          <w:lang w:val="en-US" w:eastAsia="zh-CN"/>
        </w:rPr>
      </w:pPr>
      <w:r>
        <w:rPr>
          <w:rFonts w:hint="eastAsia" w:ascii="黑体" w:hAnsi="黑体" w:eastAsia="黑体" w:cs="黑体"/>
          <w:color w:val="auto"/>
          <w:lang w:val="en-US" w:eastAsia="zh-CN"/>
        </w:rPr>
        <w:t>5.6.1 系数补正法</w:t>
      </w:r>
    </w:p>
    <w:p>
      <w:pPr>
        <w:rPr>
          <w:rFonts w:hint="eastAsia"/>
          <w:color w:val="auto"/>
          <w:kern w:val="0"/>
        </w:rPr>
      </w:pPr>
      <w:r>
        <w:rPr>
          <w:rFonts w:hint="eastAsia"/>
          <w:color w:val="auto"/>
          <w:lang w:val="en-US" w:eastAsia="zh-CN"/>
        </w:rPr>
        <w:t xml:space="preserve">   称取与试样相当的纯银（5.2.10）于预先加有分析试料时等量的无水碳酸钠</w:t>
      </w:r>
      <w:r>
        <w:rPr>
          <w:rFonts w:hint="eastAsia"/>
          <w:color w:val="auto"/>
          <w:kern w:val="0"/>
        </w:rPr>
        <w:t>（</w:t>
      </w:r>
      <w:r>
        <w:rPr>
          <w:rFonts w:hint="eastAsia"/>
          <w:color w:val="auto"/>
        </w:rPr>
        <w:t>5.2</w:t>
      </w:r>
      <w:r>
        <w:rPr>
          <w:color w:val="auto"/>
        </w:rPr>
        <w:t>.</w:t>
      </w:r>
      <w:r>
        <w:rPr>
          <w:rFonts w:hint="eastAsia"/>
          <w:color w:val="auto"/>
        </w:rPr>
        <w:t>1</w:t>
      </w:r>
      <w:r>
        <w:rPr>
          <w:rFonts w:hint="eastAsia"/>
          <w:color w:val="auto"/>
          <w:kern w:val="0"/>
        </w:rPr>
        <w:t>）</w:t>
      </w:r>
      <w:r>
        <w:rPr>
          <w:rFonts w:hint="eastAsia"/>
          <w:color w:val="auto"/>
          <w:lang w:val="en-US" w:eastAsia="zh-CN"/>
        </w:rPr>
        <w:t>、二氧化硅</w:t>
      </w:r>
      <w:r>
        <w:rPr>
          <w:rFonts w:hint="eastAsia"/>
          <w:color w:val="auto"/>
          <w:kern w:val="0"/>
        </w:rPr>
        <w:t>（</w:t>
      </w:r>
      <w:r>
        <w:rPr>
          <w:rFonts w:hint="eastAsia"/>
          <w:color w:val="auto"/>
        </w:rPr>
        <w:t>5.2</w:t>
      </w:r>
      <w:r>
        <w:rPr>
          <w:color w:val="auto"/>
        </w:rPr>
        <w:t>.</w:t>
      </w:r>
      <w:r>
        <w:rPr>
          <w:rFonts w:hint="eastAsia"/>
          <w:color w:val="auto"/>
        </w:rPr>
        <w:t>3</w:t>
      </w:r>
      <w:r>
        <w:rPr>
          <w:rFonts w:hint="eastAsia"/>
          <w:color w:val="auto"/>
          <w:kern w:val="0"/>
        </w:rPr>
        <w:t>）</w:t>
      </w:r>
      <w:r>
        <w:rPr>
          <w:rFonts w:hint="eastAsia"/>
          <w:color w:val="auto"/>
          <w:lang w:val="en-US" w:eastAsia="zh-CN"/>
        </w:rPr>
        <w:t>，硼砂</w:t>
      </w:r>
      <w:r>
        <w:rPr>
          <w:rFonts w:hint="eastAsia"/>
          <w:color w:val="auto"/>
          <w:kern w:val="0"/>
        </w:rPr>
        <w:t>（</w:t>
      </w:r>
      <w:r>
        <w:rPr>
          <w:rFonts w:hint="eastAsia"/>
          <w:color w:val="auto"/>
        </w:rPr>
        <w:t>5.2</w:t>
      </w:r>
      <w:r>
        <w:rPr>
          <w:color w:val="auto"/>
        </w:rPr>
        <w:t>.</w:t>
      </w:r>
      <w:r>
        <w:rPr>
          <w:rFonts w:hint="eastAsia"/>
          <w:color w:val="auto"/>
          <w:lang w:val="en-US" w:eastAsia="zh-CN"/>
        </w:rPr>
        <w:t>4</w:t>
      </w:r>
      <w:r>
        <w:rPr>
          <w:rFonts w:hint="eastAsia"/>
          <w:color w:val="auto"/>
          <w:kern w:val="0"/>
        </w:rPr>
        <w:t>）</w:t>
      </w:r>
      <w:r>
        <w:rPr>
          <w:rFonts w:hint="eastAsia"/>
          <w:color w:val="auto"/>
          <w:lang w:val="en-US" w:eastAsia="zh-CN"/>
        </w:rPr>
        <w:t>、氧化铅</w:t>
      </w:r>
      <w:r>
        <w:rPr>
          <w:rFonts w:hint="eastAsia"/>
          <w:color w:val="auto"/>
          <w:kern w:val="0"/>
        </w:rPr>
        <w:t>（</w:t>
      </w:r>
      <w:r>
        <w:rPr>
          <w:rFonts w:hint="eastAsia"/>
          <w:color w:val="auto"/>
        </w:rPr>
        <w:t>5.2</w:t>
      </w:r>
      <w:r>
        <w:rPr>
          <w:color w:val="auto"/>
        </w:rPr>
        <w:t>.2</w:t>
      </w:r>
      <w:r>
        <w:rPr>
          <w:rFonts w:hint="eastAsia"/>
          <w:color w:val="auto"/>
          <w:kern w:val="0"/>
        </w:rPr>
        <w:t>）</w:t>
      </w:r>
      <w:r>
        <w:rPr>
          <w:rFonts w:hint="eastAsia"/>
          <w:color w:val="auto"/>
          <w:lang w:val="en-US" w:eastAsia="zh-CN"/>
        </w:rPr>
        <w:t>，并加入3.0克的淀粉于</w:t>
      </w:r>
      <w:r>
        <w:rPr>
          <w:rFonts w:hint="eastAsia"/>
          <w:color w:val="auto"/>
        </w:rPr>
        <w:t>试金坩埚</w:t>
      </w:r>
      <w:r>
        <w:rPr>
          <w:rFonts w:hint="eastAsia"/>
          <w:color w:val="auto"/>
          <w:lang w:eastAsia="zh-CN"/>
        </w:rPr>
        <w:t>（</w:t>
      </w:r>
      <w:r>
        <w:rPr>
          <w:rFonts w:hint="eastAsia"/>
          <w:color w:val="auto"/>
          <w:szCs w:val="22"/>
        </w:rPr>
        <w:t>5.3</w:t>
      </w:r>
      <w:r>
        <w:rPr>
          <w:color w:val="auto"/>
        </w:rPr>
        <w:t>.3</w:t>
      </w:r>
      <w:r>
        <w:rPr>
          <w:rFonts w:hint="eastAsia"/>
          <w:color w:val="auto"/>
          <w:lang w:eastAsia="zh-CN"/>
        </w:rPr>
        <w:t>）中，</w:t>
      </w:r>
      <w:r>
        <w:rPr>
          <w:rFonts w:hint="eastAsia"/>
          <w:color w:val="auto"/>
          <w:kern w:val="0"/>
        </w:rPr>
        <w:t>搅拌均匀，覆盖约</w:t>
      </w:r>
      <w:r>
        <w:rPr>
          <w:color w:val="auto"/>
          <w:kern w:val="0"/>
        </w:rPr>
        <w:t>10 mm</w:t>
      </w:r>
      <w:r>
        <w:rPr>
          <w:rFonts w:hint="eastAsia"/>
          <w:color w:val="auto"/>
          <w:kern w:val="0"/>
        </w:rPr>
        <w:t>厚的覆盖剂（</w:t>
      </w:r>
      <w:r>
        <w:rPr>
          <w:rFonts w:hint="eastAsia"/>
          <w:color w:val="auto"/>
        </w:rPr>
        <w:t>5.2</w:t>
      </w:r>
      <w:r>
        <w:rPr>
          <w:color w:val="auto"/>
        </w:rPr>
        <w:t>.</w:t>
      </w:r>
      <w:r>
        <w:rPr>
          <w:rFonts w:hint="eastAsia"/>
          <w:color w:val="auto"/>
        </w:rPr>
        <w:t>8</w:t>
      </w:r>
      <w:r>
        <w:rPr>
          <w:rFonts w:hint="eastAsia"/>
          <w:color w:val="auto"/>
          <w:kern w:val="0"/>
        </w:rPr>
        <w:t>），以下按5.5.4.2～5.5.4.4进行。</w:t>
      </w:r>
    </w:p>
    <w:p>
      <w:pPr>
        <w:rPr>
          <w:rFonts w:hint="eastAsia"/>
          <w:color w:val="auto"/>
          <w:kern w:val="0"/>
          <w:lang w:val="en-US" w:eastAsia="zh-CN"/>
        </w:rPr>
      </w:pPr>
      <w:r>
        <w:rPr>
          <w:rFonts w:hint="eastAsia"/>
          <w:color w:val="auto"/>
          <w:kern w:val="0"/>
          <w:lang w:val="en-US" w:eastAsia="zh-CN"/>
        </w:rPr>
        <w:t xml:space="preserve">  按式2计算银的补正系数</w:t>
      </w:r>
    </w:p>
    <w:p>
      <w:pPr>
        <w:jc w:val="center"/>
        <w:rPr>
          <w:rFonts w:hint="eastAsia"/>
          <w:color w:val="FF0000"/>
        </w:rPr>
      </w:pPr>
      <w:r>
        <w:rPr>
          <w:rFonts w:hint="eastAsia"/>
          <w:color w:val="auto"/>
          <w:kern w:val="0"/>
          <w:position w:val="-30"/>
          <w:lang w:val="en-US" w:eastAsia="zh-CN"/>
        </w:rPr>
        <w:object>
          <v:shape id="_x0000_i1025" o:spt="75" type="#_x0000_t75" style="height:34pt;width:64pt;" o:ole="t" filled="f" o:preferrelative="t" stroked="f" coordsize="21600,21600">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r>
        <w:rPr>
          <w:rFonts w:hint="eastAsia"/>
          <w:color w:val="auto"/>
        </w:rPr>
        <w:t>…………………………………………</w:t>
      </w:r>
      <w:r>
        <w:rPr>
          <w:rFonts w:hint="eastAsia"/>
          <w:color w:val="FF0000"/>
        </w:rPr>
        <w:t>（</w:t>
      </w:r>
      <w:r>
        <w:rPr>
          <w:rFonts w:hint="eastAsia"/>
          <w:color w:val="FF0000"/>
          <w:lang w:val="en-US" w:eastAsia="zh-CN"/>
        </w:rPr>
        <w:t>2</w:t>
      </w:r>
      <w:r>
        <w:rPr>
          <w:rFonts w:hint="eastAsia"/>
          <w:color w:val="FF0000"/>
        </w:rPr>
        <w:t>）</w:t>
      </w:r>
    </w:p>
    <w:p>
      <w:pPr>
        <w:tabs>
          <w:tab w:val="left" w:pos="6210"/>
        </w:tabs>
        <w:ind w:right="105" w:firstLine="630" w:firstLineChars="300"/>
        <w:rPr>
          <w:rFonts w:hint="eastAsia"/>
          <w:color w:val="auto"/>
        </w:rPr>
      </w:pPr>
      <w:r>
        <w:rPr>
          <w:rFonts w:hint="eastAsia"/>
          <w:color w:val="auto"/>
        </w:rPr>
        <w:t>式中：</w:t>
      </w:r>
      <w:r>
        <w:rPr>
          <w:color w:val="auto"/>
        </w:rPr>
        <w:t xml:space="preserve"> </w:t>
      </w:r>
      <w:r>
        <w:rPr>
          <w:rFonts w:hint="eastAsia"/>
          <w:color w:val="auto"/>
        </w:rPr>
        <w:t xml:space="preserve"> </w:t>
      </w:r>
    </w:p>
    <w:p>
      <w:pPr>
        <w:tabs>
          <w:tab w:val="left" w:pos="6210"/>
        </w:tabs>
        <w:ind w:right="105" w:firstLine="630" w:firstLineChars="300"/>
        <w:rPr>
          <w:rFonts w:hint="eastAsia" w:eastAsia="宋体"/>
          <w:i/>
          <w:iCs/>
          <w:color w:val="auto"/>
          <w:lang w:val="en-US" w:eastAsia="zh-CN"/>
        </w:rPr>
      </w:pPr>
      <w:r>
        <w:rPr>
          <w:rFonts w:hint="eastAsia"/>
          <w:i/>
          <w:iCs/>
          <w:color w:val="auto"/>
          <w:lang w:val="en-US" w:eastAsia="zh-CN"/>
        </w:rPr>
        <w:t xml:space="preserve">        b</w:t>
      </w:r>
      <w:r>
        <w:rPr>
          <w:color w:val="auto"/>
        </w:rPr>
        <w:t>——</w:t>
      </w:r>
      <w:r>
        <w:rPr>
          <w:rFonts w:hint="eastAsia"/>
          <w:color w:val="auto"/>
          <w:lang w:eastAsia="zh-CN"/>
        </w:rPr>
        <w:t>银的补正系数，无量纲；</w:t>
      </w:r>
    </w:p>
    <w:p>
      <w:pPr>
        <w:tabs>
          <w:tab w:val="left" w:pos="6210"/>
        </w:tabs>
        <w:ind w:right="105" w:firstLine="630" w:firstLineChars="300"/>
        <w:rPr>
          <w:color w:val="auto"/>
        </w:rPr>
      </w:pPr>
      <w:r>
        <w:rPr>
          <w:rFonts w:hint="eastAsia"/>
          <w:color w:val="auto"/>
          <w:lang w:val="en-US" w:eastAsia="zh-CN"/>
        </w:rPr>
        <w:t xml:space="preserve">        </w:t>
      </w:r>
      <w:r>
        <w:rPr>
          <w:i/>
          <w:color w:val="auto"/>
        </w:rPr>
        <w:t>m</w:t>
      </w:r>
      <w:r>
        <w:rPr>
          <w:iCs/>
          <w:color w:val="auto"/>
          <w:vertAlign w:val="subscript"/>
        </w:rPr>
        <w:t>1</w:t>
      </w:r>
      <w:r>
        <w:rPr>
          <w:color w:val="auto"/>
        </w:rPr>
        <w:t>——</w:t>
      </w:r>
      <w:r>
        <w:rPr>
          <w:rFonts w:hint="eastAsia"/>
          <w:color w:val="auto"/>
          <w:lang w:eastAsia="zh-CN"/>
        </w:rPr>
        <w:t>称取纯银</w:t>
      </w:r>
      <w:r>
        <w:rPr>
          <w:rFonts w:hint="eastAsia"/>
          <w:color w:val="auto"/>
        </w:rPr>
        <w:t>质量，单位为克（</w:t>
      </w:r>
      <w:r>
        <w:rPr>
          <w:rFonts w:hint="eastAsia"/>
          <w:color w:val="auto"/>
          <w:lang w:val="en-US" w:eastAsia="zh-CN"/>
        </w:rPr>
        <w:t>m</w:t>
      </w:r>
      <w:r>
        <w:rPr>
          <w:color w:val="auto"/>
        </w:rPr>
        <w:t>g</w:t>
      </w:r>
      <w:r>
        <w:rPr>
          <w:rFonts w:hint="eastAsia"/>
          <w:color w:val="auto"/>
        </w:rPr>
        <w:t>）；</w:t>
      </w:r>
      <w:r>
        <w:rPr>
          <w:color w:val="auto"/>
        </w:rPr>
        <w:t xml:space="preserve">       </w:t>
      </w:r>
      <w:r>
        <w:rPr>
          <w:color w:val="auto"/>
        </w:rPr>
        <w:tab/>
      </w:r>
    </w:p>
    <w:p>
      <w:pPr>
        <w:ind w:right="105" w:firstLine="1050" w:firstLineChars="500"/>
        <w:rPr>
          <w:color w:val="auto"/>
        </w:rPr>
      </w:pPr>
      <w:r>
        <w:rPr>
          <w:i/>
          <w:color w:val="auto"/>
        </w:rPr>
        <w:t xml:space="preserve"> </w:t>
      </w:r>
      <w:r>
        <w:rPr>
          <w:rFonts w:hint="eastAsia"/>
          <w:i/>
          <w:color w:val="auto"/>
        </w:rPr>
        <w:t xml:space="preserve">   </w:t>
      </w:r>
      <w:r>
        <w:rPr>
          <w:i/>
          <w:color w:val="auto"/>
        </w:rPr>
        <w:t>m</w:t>
      </w:r>
      <w:r>
        <w:rPr>
          <w:iCs/>
          <w:color w:val="auto"/>
          <w:vertAlign w:val="subscript"/>
        </w:rPr>
        <w:t>2</w:t>
      </w:r>
      <w:r>
        <w:rPr>
          <w:color w:val="auto"/>
        </w:rPr>
        <w:t>——</w:t>
      </w:r>
      <w:r>
        <w:rPr>
          <w:rFonts w:hint="eastAsia"/>
          <w:color w:val="auto"/>
          <w:lang w:eastAsia="zh-CN"/>
        </w:rPr>
        <w:t>补正试验中</w:t>
      </w:r>
      <w:r>
        <w:rPr>
          <w:rFonts w:hint="eastAsia"/>
          <w:color w:val="auto"/>
        </w:rPr>
        <w:t>银粒的质量，单位为毫克（</w:t>
      </w:r>
      <w:r>
        <w:rPr>
          <w:color w:val="auto"/>
        </w:rPr>
        <w:t>mg</w:t>
      </w:r>
      <w:r>
        <w:rPr>
          <w:rFonts w:hint="eastAsia"/>
          <w:color w:val="auto"/>
        </w:rPr>
        <w:t>）；</w:t>
      </w:r>
    </w:p>
    <w:p>
      <w:pPr>
        <w:ind w:right="105" w:firstLine="1470" w:firstLineChars="700"/>
        <w:rPr>
          <w:color w:val="auto"/>
        </w:rPr>
      </w:pPr>
      <w:r>
        <w:rPr>
          <w:i/>
          <w:color w:val="auto"/>
        </w:rPr>
        <w:t>m</w:t>
      </w:r>
      <w:r>
        <w:rPr>
          <w:rFonts w:hint="eastAsia"/>
          <w:iCs/>
          <w:color w:val="auto"/>
          <w:vertAlign w:val="subscript"/>
          <w:lang w:val="en-US" w:eastAsia="zh-CN"/>
        </w:rPr>
        <w:t>3</w:t>
      </w:r>
      <w:r>
        <w:rPr>
          <w:color w:val="auto"/>
        </w:rPr>
        <w:t>——</w:t>
      </w:r>
      <w:r>
        <w:rPr>
          <w:rFonts w:hint="eastAsia"/>
          <w:color w:val="auto"/>
          <w:lang w:eastAsia="zh-CN"/>
        </w:rPr>
        <w:t>空白试验</w:t>
      </w:r>
      <w:r>
        <w:rPr>
          <w:rFonts w:hint="eastAsia"/>
          <w:color w:val="auto"/>
        </w:rPr>
        <w:t>中银的质量，单位为毫克（</w:t>
      </w:r>
      <w:r>
        <w:rPr>
          <w:color w:val="auto"/>
        </w:rPr>
        <w:t>mg</w:t>
      </w:r>
      <w:r>
        <w:rPr>
          <w:rFonts w:hint="eastAsia"/>
          <w:color w:val="auto"/>
        </w:rPr>
        <w:t>）。</w:t>
      </w:r>
    </w:p>
    <w:p>
      <w:pPr>
        <w:jc w:val="both"/>
        <w:rPr>
          <w:rFonts w:hint="eastAsia"/>
          <w:color w:val="FF0000"/>
          <w:lang w:val="en-US" w:eastAsia="zh-CN"/>
        </w:rPr>
      </w:pPr>
      <w:r>
        <w:rPr>
          <w:rFonts w:hint="eastAsia"/>
          <w:color w:val="auto"/>
          <w:lang w:val="en-US" w:eastAsia="zh-CN"/>
        </w:rPr>
        <w:t xml:space="preserve">              取三份结果的平均值，如银的补正系数小于0.985或大于1.00，试样及补正试验必须重做。</w:t>
      </w:r>
    </w:p>
    <w:p>
      <w:pPr>
        <w:rPr>
          <w:rFonts w:hint="eastAsia" w:ascii="黑体" w:hAnsi="Times New Roman" w:eastAsia="黑体" w:cs="Times New Roman"/>
          <w:color w:val="auto"/>
          <w:kern w:val="0"/>
          <w:sz w:val="21"/>
          <w:szCs w:val="22"/>
          <w:lang w:val="en-US" w:eastAsia="zh-CN" w:bidi="ar-SA"/>
        </w:rPr>
      </w:pPr>
      <w:r>
        <w:rPr>
          <w:rFonts w:hint="eastAsia" w:ascii="黑体" w:hAnsi="Times New Roman" w:eastAsia="黑体" w:cs="Times New Roman"/>
          <w:color w:val="auto"/>
          <w:kern w:val="0"/>
          <w:sz w:val="21"/>
          <w:szCs w:val="22"/>
          <w:lang w:val="en-US" w:eastAsia="zh-CN" w:bidi="ar-SA"/>
        </w:rPr>
        <w:t>5.</w:t>
      </w:r>
      <w:r>
        <w:rPr>
          <w:rFonts w:hint="eastAsia" w:ascii="黑体" w:eastAsia="黑体" w:cs="Times New Roman"/>
          <w:color w:val="auto"/>
          <w:kern w:val="0"/>
          <w:sz w:val="21"/>
          <w:szCs w:val="22"/>
          <w:lang w:val="en-US" w:eastAsia="zh-CN" w:bidi="ar-SA"/>
        </w:rPr>
        <w:t>7</w:t>
      </w:r>
      <w:r>
        <w:rPr>
          <w:rFonts w:hint="eastAsia" w:ascii="黑体" w:hAnsi="Times New Roman" w:eastAsia="黑体" w:cs="Times New Roman"/>
          <w:color w:val="auto"/>
          <w:kern w:val="0"/>
          <w:sz w:val="21"/>
          <w:szCs w:val="22"/>
          <w:lang w:val="en-US" w:eastAsia="zh-CN" w:bidi="ar-SA"/>
        </w:rPr>
        <w:t xml:space="preserve"> 试验数据处理</w:t>
      </w:r>
    </w:p>
    <w:p>
      <w:pPr>
        <w:ind w:firstLine="420" w:firstLineChars="200"/>
        <w:rPr>
          <w:color w:val="auto"/>
        </w:rPr>
      </w:pPr>
      <w:r>
        <w:rPr>
          <w:rFonts w:hint="eastAsia"/>
          <w:color w:val="auto"/>
          <w:kern w:val="0"/>
          <w:szCs w:val="21"/>
        </w:rPr>
        <w:t>银的含量以银质量分数</w:t>
      </w:r>
      <w:r>
        <w:rPr>
          <w:i/>
          <w:color w:val="auto"/>
          <w:szCs w:val="21"/>
          <w:lang w:val="zh-CN"/>
        </w:rPr>
        <w:t>w</w:t>
      </w:r>
      <w:r>
        <w:rPr>
          <w:iCs/>
          <w:color w:val="auto"/>
          <w:szCs w:val="21"/>
          <w:vertAlign w:val="subscript"/>
        </w:rPr>
        <w:t>A</w:t>
      </w:r>
      <w:r>
        <w:rPr>
          <w:rFonts w:hint="eastAsia"/>
          <w:iCs/>
          <w:color w:val="auto"/>
          <w:szCs w:val="21"/>
          <w:vertAlign w:val="subscript"/>
        </w:rPr>
        <w:t>g</w:t>
      </w:r>
      <w:r>
        <w:rPr>
          <w:rFonts w:hint="eastAsia"/>
          <w:iCs/>
          <w:color w:val="auto"/>
          <w:szCs w:val="21"/>
        </w:rPr>
        <w:t>计，单位g/t，</w:t>
      </w:r>
      <w:r>
        <w:rPr>
          <w:rFonts w:hint="eastAsia"/>
          <w:color w:val="auto"/>
        </w:rPr>
        <w:t>按式</w:t>
      </w:r>
      <w:r>
        <w:rPr>
          <w:rFonts w:hint="eastAsia"/>
          <w:color w:val="FF0000"/>
        </w:rPr>
        <w:t>（</w:t>
      </w:r>
      <w:r>
        <w:rPr>
          <w:rFonts w:hint="eastAsia"/>
          <w:color w:val="FF0000"/>
          <w:lang w:val="en-US" w:eastAsia="zh-CN"/>
        </w:rPr>
        <w:t>3</w:t>
      </w:r>
      <w:r>
        <w:rPr>
          <w:rFonts w:hint="eastAsia"/>
          <w:color w:val="FF0000"/>
        </w:rPr>
        <w:t>）</w:t>
      </w:r>
      <w:r>
        <w:rPr>
          <w:rFonts w:hint="eastAsia"/>
          <w:color w:val="auto"/>
        </w:rPr>
        <w:t>：</w:t>
      </w:r>
    </w:p>
    <w:p>
      <w:pPr>
        <w:wordWrap w:val="0"/>
        <w:jc w:val="right"/>
        <w:rPr>
          <w:color w:val="auto"/>
        </w:rPr>
      </w:pPr>
      <w:r>
        <w:rPr>
          <w:rFonts w:hint="eastAsia"/>
          <w:i w:val="0"/>
          <w:color w:val="auto"/>
          <w:position w:val="-30"/>
          <w:lang w:val="en-US" w:eastAsia="zh-CN"/>
        </w:rPr>
        <w:object>
          <v:shape id="_x0000_i1026" o:spt="75" type="#_x0000_t75" style="height:34pt;width:105pt;" o:ole="t" filled="f" o:preferrelative="t" stroked="f" coordsize="21600,21600">
            <v:fill on="f" focussize="0,0"/>
            <v:stroke on="f"/>
            <v:imagedata r:id="rId12" o:title=""/>
            <o:lock v:ext="edit" aspectratio="t"/>
            <w10:wrap type="none"/>
            <w10:anchorlock/>
          </v:shape>
          <o:OLEObject Type="Embed" ProgID="Equation.KSEE3" ShapeID="_x0000_i1026" DrawAspect="Content" ObjectID="_1468075726" r:id="rId11">
            <o:LockedField>false</o:LockedField>
          </o:OLEObject>
        </w:object>
      </w:r>
      <w:r>
        <w:rPr>
          <w:rFonts w:hint="eastAsia"/>
          <w:i w:val="0"/>
          <w:color w:val="auto"/>
          <w:lang w:val="en-US" w:eastAsia="zh-CN"/>
        </w:rPr>
        <w:t xml:space="preserve">  </w:t>
      </w:r>
      <w:r>
        <w:rPr>
          <w:rFonts w:hint="eastAsia"/>
          <w:color w:val="auto"/>
        </w:rPr>
        <w:t>…………………………………………</w:t>
      </w:r>
      <w:r>
        <w:rPr>
          <w:rFonts w:hint="eastAsia"/>
          <w:color w:val="FF0000"/>
        </w:rPr>
        <w:t>（</w:t>
      </w:r>
      <w:r>
        <w:rPr>
          <w:rFonts w:hint="eastAsia"/>
          <w:color w:val="FF0000"/>
          <w:lang w:val="en-US" w:eastAsia="zh-CN"/>
        </w:rPr>
        <w:t>3</w:t>
      </w:r>
      <w:r>
        <w:rPr>
          <w:rFonts w:hint="eastAsia"/>
          <w:color w:val="FF0000"/>
        </w:rPr>
        <w:t>）</w:t>
      </w:r>
      <w:r>
        <w:rPr>
          <w:color w:val="FF0000"/>
        </w:rPr>
        <w:t xml:space="preserve">  </w:t>
      </w:r>
      <w:r>
        <w:rPr>
          <w:color w:val="auto"/>
        </w:rPr>
        <w:t xml:space="preserve">                       </w:t>
      </w:r>
    </w:p>
    <w:p>
      <w:pPr>
        <w:tabs>
          <w:tab w:val="left" w:pos="6210"/>
        </w:tabs>
        <w:ind w:right="105" w:firstLine="630" w:firstLineChars="300"/>
        <w:rPr>
          <w:color w:val="auto"/>
        </w:rPr>
      </w:pPr>
      <w:r>
        <w:rPr>
          <w:rFonts w:hint="eastAsia"/>
          <w:color w:val="auto"/>
        </w:rPr>
        <w:t>式中：</w:t>
      </w:r>
      <w:r>
        <w:rPr>
          <w:color w:val="auto"/>
        </w:rPr>
        <w:t xml:space="preserve"> </w:t>
      </w:r>
      <w:r>
        <w:rPr>
          <w:rFonts w:hint="eastAsia"/>
          <w:color w:val="auto"/>
        </w:rPr>
        <w:t xml:space="preserve"> </w:t>
      </w:r>
      <w:r>
        <w:rPr>
          <w:i/>
          <w:color w:val="auto"/>
        </w:rPr>
        <w:t>m</w:t>
      </w:r>
      <w:r>
        <w:rPr>
          <w:iCs/>
          <w:color w:val="auto"/>
          <w:vertAlign w:val="subscript"/>
        </w:rPr>
        <w:t>0</w:t>
      </w:r>
      <w:r>
        <w:rPr>
          <w:color w:val="auto"/>
        </w:rPr>
        <w:t>——</w:t>
      </w:r>
      <w:r>
        <w:rPr>
          <w:rFonts w:hint="eastAsia"/>
          <w:color w:val="auto"/>
        </w:rPr>
        <w:t>试料的质量，单位为克（</w:t>
      </w:r>
      <w:r>
        <w:rPr>
          <w:color w:val="auto"/>
        </w:rPr>
        <w:t>g</w:t>
      </w:r>
      <w:r>
        <w:rPr>
          <w:rFonts w:hint="eastAsia"/>
          <w:color w:val="auto"/>
        </w:rPr>
        <w:t>）；</w:t>
      </w:r>
      <w:r>
        <w:rPr>
          <w:color w:val="auto"/>
        </w:rPr>
        <w:t xml:space="preserve">       </w:t>
      </w:r>
      <w:r>
        <w:rPr>
          <w:color w:val="auto"/>
        </w:rPr>
        <w:tab/>
      </w:r>
    </w:p>
    <w:p>
      <w:pPr>
        <w:ind w:right="105" w:firstLine="1050" w:firstLineChars="500"/>
        <w:rPr>
          <w:color w:val="auto"/>
        </w:rPr>
      </w:pPr>
      <w:r>
        <w:rPr>
          <w:i/>
          <w:color w:val="auto"/>
        </w:rPr>
        <w:t xml:space="preserve"> </w:t>
      </w:r>
      <w:r>
        <w:rPr>
          <w:rFonts w:hint="eastAsia"/>
          <w:i/>
          <w:color w:val="auto"/>
        </w:rPr>
        <w:t xml:space="preserve">   </w:t>
      </w:r>
      <w:r>
        <w:rPr>
          <w:rFonts w:hint="eastAsia"/>
          <w:i/>
          <w:color w:val="auto"/>
          <w:lang w:val="en-US" w:eastAsia="zh-CN"/>
        </w:rPr>
        <w:t>m</w:t>
      </w:r>
      <w:r>
        <w:rPr>
          <w:rFonts w:hint="eastAsia"/>
          <w:i/>
          <w:color w:val="auto"/>
          <w:vertAlign w:val="subscript"/>
          <w:lang w:val="en-US" w:eastAsia="zh-CN"/>
        </w:rPr>
        <w:t>4</w:t>
      </w:r>
      <w:r>
        <w:rPr>
          <w:color w:val="auto"/>
        </w:rPr>
        <w:t>——</w:t>
      </w:r>
      <w:r>
        <w:rPr>
          <w:rFonts w:hint="eastAsia"/>
          <w:color w:val="auto"/>
        </w:rPr>
        <w:t>银粒的质量，单位为毫克（</w:t>
      </w:r>
      <w:r>
        <w:rPr>
          <w:color w:val="auto"/>
        </w:rPr>
        <w:t>mg</w:t>
      </w:r>
      <w:r>
        <w:rPr>
          <w:rFonts w:hint="eastAsia"/>
          <w:color w:val="auto"/>
        </w:rPr>
        <w:t>）；</w:t>
      </w:r>
    </w:p>
    <w:p>
      <w:pPr>
        <w:ind w:right="105" w:firstLine="1470" w:firstLineChars="700"/>
        <w:rPr>
          <w:color w:val="auto"/>
        </w:rPr>
      </w:pPr>
      <w:r>
        <w:rPr>
          <w:i/>
          <w:color w:val="auto"/>
        </w:rPr>
        <w:t>m</w:t>
      </w:r>
      <w:r>
        <w:rPr>
          <w:rFonts w:hint="eastAsia"/>
          <w:iCs/>
          <w:color w:val="auto"/>
          <w:vertAlign w:val="subscript"/>
          <w:lang w:val="en-US" w:eastAsia="zh-CN"/>
        </w:rPr>
        <w:t>3</w:t>
      </w:r>
      <w:r>
        <w:rPr>
          <w:color w:val="auto"/>
        </w:rPr>
        <w:t>——</w:t>
      </w:r>
      <w:r>
        <w:rPr>
          <w:rFonts w:hint="eastAsia"/>
          <w:color w:val="auto"/>
          <w:lang w:eastAsia="zh-CN"/>
        </w:rPr>
        <w:t>空白试验</w:t>
      </w:r>
      <w:r>
        <w:rPr>
          <w:rFonts w:hint="eastAsia"/>
          <w:color w:val="auto"/>
        </w:rPr>
        <w:t>中银的质量，单位为毫克（</w:t>
      </w:r>
      <w:r>
        <w:rPr>
          <w:color w:val="auto"/>
        </w:rPr>
        <w:t>mg</w:t>
      </w:r>
      <w:r>
        <w:rPr>
          <w:rFonts w:hint="eastAsia"/>
          <w:color w:val="auto"/>
        </w:rPr>
        <w:t>）。</w:t>
      </w:r>
    </w:p>
    <w:p>
      <w:pPr>
        <w:ind w:right="105" w:firstLine="1260" w:firstLineChars="600"/>
        <w:rPr>
          <w:rFonts w:hint="eastAsia"/>
          <w:color w:val="auto"/>
          <w:kern w:val="0"/>
          <w:lang w:val="en-US" w:eastAsia="zh-CN"/>
        </w:rPr>
      </w:pPr>
      <w:r>
        <w:rPr>
          <w:rFonts w:hint="eastAsia"/>
          <w:color w:val="auto"/>
          <w:kern w:val="0"/>
          <w:lang w:val="en-US" w:eastAsia="zh-CN"/>
        </w:rPr>
        <w:t xml:space="preserve">  </w:t>
      </w:r>
      <w:r>
        <w:rPr>
          <w:rFonts w:hint="eastAsia"/>
          <w:i/>
          <w:iCs/>
          <w:color w:val="auto"/>
          <w:lang w:val="en-US" w:eastAsia="zh-CN"/>
        </w:rPr>
        <w:t>b</w:t>
      </w:r>
      <w:r>
        <w:rPr>
          <w:color w:val="auto"/>
        </w:rPr>
        <w:t>——</w:t>
      </w:r>
      <w:r>
        <w:rPr>
          <w:rFonts w:hint="eastAsia"/>
          <w:color w:val="auto"/>
          <w:lang w:eastAsia="zh-CN"/>
        </w:rPr>
        <w:t>银的补正系数，无量纲；</w:t>
      </w:r>
    </w:p>
    <w:p>
      <w:pPr>
        <w:ind w:right="105" w:firstLine="1260" w:firstLineChars="600"/>
        <w:rPr>
          <w:color w:val="auto"/>
        </w:rPr>
      </w:pPr>
      <w:r>
        <w:rPr>
          <w:rFonts w:hint="eastAsia"/>
          <w:color w:val="auto"/>
          <w:kern w:val="0"/>
          <w:lang w:val="en-US" w:eastAsia="zh-CN"/>
        </w:rPr>
        <w:t xml:space="preserve">  </w:t>
      </w:r>
      <w:r>
        <w:rPr>
          <w:color w:val="auto"/>
          <w:kern w:val="0"/>
        </w:rPr>
        <w:t>计算结果</w:t>
      </w:r>
      <w:r>
        <w:rPr>
          <w:rFonts w:hint="eastAsia"/>
          <w:color w:val="auto"/>
        </w:rPr>
        <w:t>结果应表示至小数点后一位。</w:t>
      </w:r>
    </w:p>
    <w:p>
      <w:pPr>
        <w:pStyle w:val="41"/>
        <w:numPr>
          <w:ilvl w:val="0"/>
          <w:numId w:val="0"/>
        </w:numPr>
        <w:spacing w:beforeLines="50" w:afterLines="50"/>
        <w:rPr>
          <w:color w:val="auto"/>
          <w:szCs w:val="22"/>
        </w:rPr>
      </w:pPr>
      <w:r>
        <w:rPr>
          <w:rFonts w:hint="eastAsia"/>
          <w:color w:val="auto"/>
          <w:szCs w:val="22"/>
        </w:rPr>
        <w:t>5.</w:t>
      </w:r>
      <w:r>
        <w:rPr>
          <w:rFonts w:hint="eastAsia"/>
          <w:color w:val="auto"/>
          <w:szCs w:val="22"/>
          <w:lang w:val="en-US" w:eastAsia="zh-CN"/>
        </w:rPr>
        <w:t>8</w:t>
      </w:r>
      <w:r>
        <w:rPr>
          <w:rFonts w:hint="eastAsia"/>
          <w:color w:val="auto"/>
          <w:szCs w:val="22"/>
        </w:rPr>
        <w:t xml:space="preserve">   精密度</w:t>
      </w:r>
    </w:p>
    <w:p>
      <w:pPr>
        <w:pStyle w:val="41"/>
        <w:numPr>
          <w:ilvl w:val="0"/>
          <w:numId w:val="0"/>
        </w:numPr>
        <w:spacing w:beforeLines="50" w:afterLines="50"/>
        <w:rPr>
          <w:color w:val="auto"/>
          <w:szCs w:val="22"/>
        </w:rPr>
      </w:pPr>
      <w:r>
        <w:rPr>
          <w:rFonts w:hint="eastAsia"/>
          <w:color w:val="auto"/>
          <w:szCs w:val="22"/>
        </w:rPr>
        <w:t>5.</w:t>
      </w:r>
      <w:r>
        <w:rPr>
          <w:rFonts w:hint="eastAsia"/>
          <w:color w:val="auto"/>
          <w:szCs w:val="22"/>
          <w:lang w:val="en-US" w:eastAsia="zh-CN"/>
        </w:rPr>
        <w:t>8</w:t>
      </w:r>
      <w:r>
        <w:rPr>
          <w:rFonts w:hint="eastAsia"/>
          <w:color w:val="auto"/>
          <w:szCs w:val="22"/>
        </w:rPr>
        <w:t>.1 重复性</w:t>
      </w:r>
    </w:p>
    <w:p>
      <w:pPr>
        <w:pStyle w:val="41"/>
        <w:numPr>
          <w:ilvl w:val="0"/>
          <w:numId w:val="0"/>
        </w:numPr>
        <w:spacing w:beforeLines="0" w:afterLines="0"/>
        <w:ind w:left="420" w:leftChars="200" w:firstLine="420" w:firstLineChars="200"/>
        <w:rPr>
          <w:color w:val="auto"/>
        </w:rPr>
      </w:pPr>
      <w:r>
        <w:rPr>
          <w:rFonts w:hint="eastAsia" w:ascii="宋体" w:hAnsi="宋体" w:eastAsia="宋体"/>
          <w:color w:val="auto"/>
        </w:rPr>
        <w:t>在重复性条件下获得的两次独立测试结果的测定值，在以下给出的平均值范围内，这两个测试结果的绝对差值不超过重复性限（</w:t>
      </w:r>
      <w:r>
        <w:rPr>
          <w:rFonts w:ascii="宋体" w:hAnsi="宋体" w:eastAsia="宋体"/>
          <w:i/>
          <w:iCs/>
          <w:color w:val="auto"/>
        </w:rPr>
        <w:t>r</w:t>
      </w:r>
      <w:r>
        <w:rPr>
          <w:rFonts w:hint="eastAsia" w:ascii="宋体" w:hAnsi="宋体" w:eastAsia="宋体"/>
          <w:color w:val="auto"/>
        </w:rPr>
        <w:t>），超过重复性限（</w:t>
      </w:r>
      <w:r>
        <w:rPr>
          <w:rFonts w:ascii="宋体" w:hAnsi="宋体" w:eastAsia="宋体"/>
          <w:i/>
          <w:iCs/>
          <w:color w:val="auto"/>
          <w:szCs w:val="22"/>
        </w:rPr>
        <w:t>r</w:t>
      </w:r>
      <w:r>
        <w:rPr>
          <w:rFonts w:hint="eastAsia" w:ascii="宋体" w:hAnsi="宋体" w:eastAsia="宋体"/>
          <w:color w:val="auto"/>
        </w:rPr>
        <w:t>）的情况不超过</w:t>
      </w:r>
      <w:r>
        <w:rPr>
          <w:rFonts w:ascii="宋体" w:hAnsi="宋体" w:eastAsia="宋体"/>
          <w:color w:val="auto"/>
        </w:rPr>
        <w:t>5%</w:t>
      </w:r>
      <w:r>
        <w:rPr>
          <w:rFonts w:hint="eastAsia" w:ascii="宋体" w:hAnsi="宋体" w:eastAsia="宋体"/>
          <w:color w:val="auto"/>
        </w:rPr>
        <w:t>，重复性限（</w:t>
      </w:r>
      <w:r>
        <w:rPr>
          <w:rFonts w:ascii="宋体" w:hAnsi="宋体" w:eastAsia="宋体"/>
          <w:i/>
          <w:iCs/>
          <w:color w:val="auto"/>
          <w:szCs w:val="22"/>
        </w:rPr>
        <w:t>r</w:t>
      </w:r>
      <w:r>
        <w:rPr>
          <w:rFonts w:hint="eastAsia" w:ascii="宋体" w:hAnsi="宋体" w:eastAsia="宋体"/>
          <w:color w:val="auto"/>
        </w:rPr>
        <w:t>）按表</w:t>
      </w:r>
      <w:r>
        <w:rPr>
          <w:rFonts w:ascii="宋体" w:hAnsi="宋体" w:eastAsia="宋体"/>
          <w:color w:val="FF0000"/>
        </w:rPr>
        <w:t>2</w:t>
      </w:r>
      <w:r>
        <w:rPr>
          <w:rFonts w:hint="eastAsia" w:ascii="宋体" w:hAnsi="宋体" w:eastAsia="宋体"/>
          <w:color w:val="auto"/>
        </w:rPr>
        <w:t>数据采用线性内插法求得：</w:t>
      </w:r>
    </w:p>
    <w:p>
      <w:pPr>
        <w:pStyle w:val="123"/>
        <w:numPr>
          <w:ilvl w:val="0"/>
          <w:numId w:val="0"/>
        </w:numPr>
        <w:tabs>
          <w:tab w:val="left" w:pos="420"/>
        </w:tabs>
        <w:spacing w:before="156" w:after="156"/>
        <w:ind w:firstLine="4410" w:firstLineChars="2100"/>
        <w:jc w:val="both"/>
        <w:rPr>
          <w:rFonts w:hAnsi="黑体" w:cs="黑体"/>
          <w:color w:val="auto"/>
          <w:kern w:val="2"/>
          <w:szCs w:val="22"/>
        </w:rPr>
      </w:pPr>
      <w:r>
        <w:rPr>
          <w:rFonts w:hint="eastAsia" w:hAnsi="黑体" w:cs="黑体"/>
          <w:color w:val="auto"/>
          <w:kern w:val="2"/>
          <w:szCs w:val="22"/>
        </w:rPr>
        <w:t>表4  重复性限</w:t>
      </w:r>
    </w:p>
    <w:tbl>
      <w:tblPr>
        <w:tblStyle w:val="35"/>
        <w:tblW w:w="94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922"/>
        <w:gridCol w:w="1842"/>
        <w:gridCol w:w="1882"/>
        <w:gridCol w:w="1882"/>
        <w:gridCol w:w="18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922" w:type="dxa"/>
            <w:tcBorders>
              <w:tl2br w:val="nil"/>
              <w:tr2bl w:val="nil"/>
            </w:tcBorders>
          </w:tcPr>
          <w:p>
            <w:pPr>
              <w:spacing w:before="50" w:after="50" w:line="300" w:lineRule="exact"/>
              <w:jc w:val="center"/>
              <w:rPr>
                <w:rFonts w:ascii="宋体"/>
                <w:color w:val="auto"/>
                <w:spacing w:val="6"/>
                <w:szCs w:val="21"/>
              </w:rPr>
            </w:pPr>
            <w:r>
              <w:rPr>
                <w:i/>
                <w:color w:val="auto"/>
                <w:szCs w:val="21"/>
              </w:rPr>
              <w:t>w</w:t>
            </w:r>
            <w:r>
              <w:rPr>
                <w:color w:val="auto"/>
                <w:szCs w:val="21"/>
                <w:vertAlign w:val="subscript"/>
              </w:rPr>
              <w:t>Ag</w:t>
            </w:r>
            <w:r>
              <w:rPr>
                <w:rFonts w:hint="eastAsia" w:ascii="宋体" w:hAnsi="宋体"/>
                <w:color w:val="auto"/>
                <w:spacing w:val="6"/>
                <w:szCs w:val="21"/>
              </w:rPr>
              <w:t>／</w:t>
            </w:r>
            <w:r>
              <w:rPr>
                <w:rFonts w:ascii="宋体" w:hAnsi="宋体"/>
                <w:color w:val="auto"/>
                <w:spacing w:val="6"/>
                <w:szCs w:val="21"/>
              </w:rPr>
              <w:t>g/t</w:t>
            </w:r>
          </w:p>
        </w:tc>
        <w:tc>
          <w:tcPr>
            <w:tcW w:w="1842" w:type="dxa"/>
            <w:tcBorders>
              <w:tl2br w:val="nil"/>
              <w:tr2bl w:val="nil"/>
            </w:tcBorders>
            <w:vAlign w:val="bottom"/>
          </w:tcPr>
          <w:p>
            <w:pPr>
              <w:jc w:val="center"/>
              <w:rPr>
                <w:color w:val="auto"/>
                <w:spacing w:val="6"/>
                <w:lang w:val="en-GB"/>
              </w:rPr>
            </w:pPr>
            <w:r>
              <w:rPr>
                <w:rFonts w:hint="eastAsia"/>
                <w:lang w:val="en-US" w:eastAsia="zh-CN"/>
              </w:rPr>
              <w:t>507.0</w:t>
            </w:r>
            <w:r>
              <w:rPr>
                <w:rFonts w:hint="eastAsia"/>
              </w:rPr>
              <w:t xml:space="preserve"> </w:t>
            </w:r>
          </w:p>
        </w:tc>
        <w:tc>
          <w:tcPr>
            <w:tcW w:w="1882" w:type="dxa"/>
            <w:tcBorders>
              <w:tl2br w:val="nil"/>
              <w:tr2bl w:val="nil"/>
            </w:tcBorders>
            <w:vAlign w:val="bottom"/>
          </w:tcPr>
          <w:p>
            <w:pPr>
              <w:jc w:val="center"/>
              <w:rPr>
                <w:color w:val="auto"/>
                <w:spacing w:val="6"/>
                <w:lang w:val="en-GB"/>
              </w:rPr>
            </w:pPr>
            <w:r>
              <w:rPr>
                <w:rFonts w:hint="eastAsia"/>
                <w:lang w:val="en-US" w:eastAsia="zh-CN"/>
              </w:rPr>
              <w:t>804.4</w:t>
            </w:r>
          </w:p>
        </w:tc>
        <w:tc>
          <w:tcPr>
            <w:tcW w:w="1882" w:type="dxa"/>
            <w:tcBorders>
              <w:tl2br w:val="nil"/>
              <w:tr2bl w:val="nil"/>
            </w:tcBorders>
            <w:vAlign w:val="bottom"/>
          </w:tcPr>
          <w:p>
            <w:pPr>
              <w:tabs>
                <w:tab w:val="left" w:pos="551"/>
                <w:tab w:val="center" w:pos="869"/>
              </w:tabs>
              <w:jc w:val="center"/>
              <w:rPr>
                <w:color w:val="auto"/>
                <w:spacing w:val="6"/>
                <w:lang w:val="en-GB"/>
              </w:rPr>
            </w:pPr>
            <w:r>
              <w:rPr>
                <w:rFonts w:hint="eastAsia"/>
                <w:lang w:val="en-US" w:eastAsia="zh-CN"/>
              </w:rPr>
              <w:t>1210.6</w:t>
            </w:r>
          </w:p>
        </w:tc>
        <w:tc>
          <w:tcPr>
            <w:tcW w:w="1878" w:type="dxa"/>
            <w:tcBorders>
              <w:tl2br w:val="nil"/>
              <w:tr2bl w:val="nil"/>
            </w:tcBorders>
            <w:vAlign w:val="bottom"/>
          </w:tcPr>
          <w:p>
            <w:pPr>
              <w:jc w:val="center"/>
              <w:rPr>
                <w:color w:val="auto"/>
                <w:spacing w:val="6"/>
                <w:szCs w:val="21"/>
              </w:rPr>
            </w:pPr>
            <w:r>
              <w:rPr>
                <w:rFonts w:hint="eastAsia"/>
                <w:lang w:val="en-US" w:eastAsia="zh-CN"/>
              </w:rPr>
              <w:t>1512.9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922" w:type="dxa"/>
            <w:tcBorders>
              <w:tl2br w:val="nil"/>
              <w:tr2bl w:val="nil"/>
            </w:tcBorders>
          </w:tcPr>
          <w:p>
            <w:pPr>
              <w:spacing w:before="50" w:after="50" w:line="300" w:lineRule="exact"/>
              <w:jc w:val="center"/>
              <w:rPr>
                <w:rFonts w:ascii="宋体"/>
                <w:color w:val="auto"/>
                <w:spacing w:val="6"/>
                <w:szCs w:val="21"/>
                <w:lang w:val="en-GB"/>
              </w:rPr>
            </w:pPr>
            <w:r>
              <w:rPr>
                <w:rFonts w:ascii="宋体" w:hAnsi="宋体"/>
                <w:i/>
                <w:color w:val="auto"/>
                <w:spacing w:val="6"/>
                <w:szCs w:val="21"/>
              </w:rPr>
              <w:t>r</w:t>
            </w:r>
            <w:r>
              <w:rPr>
                <w:rFonts w:hint="eastAsia" w:ascii="宋体" w:hAnsi="宋体"/>
                <w:color w:val="auto"/>
                <w:spacing w:val="6"/>
                <w:szCs w:val="21"/>
                <w:lang w:val="en-GB"/>
              </w:rPr>
              <w:t>／</w:t>
            </w:r>
            <w:r>
              <w:rPr>
                <w:rFonts w:ascii="宋体" w:hAnsi="宋体"/>
                <w:color w:val="auto"/>
                <w:spacing w:val="6"/>
                <w:szCs w:val="21"/>
              </w:rPr>
              <w:t>g/t</w:t>
            </w:r>
          </w:p>
        </w:tc>
        <w:tc>
          <w:tcPr>
            <w:tcW w:w="1842" w:type="dxa"/>
            <w:tcBorders>
              <w:tl2br w:val="nil"/>
              <w:tr2bl w:val="nil"/>
            </w:tcBorders>
            <w:vAlign w:val="bottom"/>
          </w:tcPr>
          <w:p>
            <w:pPr>
              <w:jc w:val="center"/>
              <w:rPr>
                <w:color w:val="auto"/>
                <w:spacing w:val="6"/>
                <w:szCs w:val="21"/>
              </w:rPr>
            </w:pPr>
            <w:r>
              <w:rPr>
                <w:rFonts w:hint="eastAsia" w:ascii="宋体" w:hAnsi="宋体"/>
                <w:sz w:val="18"/>
                <w:szCs w:val="18"/>
                <w:lang w:val="en-US" w:eastAsia="zh-CN"/>
              </w:rPr>
              <w:t>15</w:t>
            </w:r>
          </w:p>
        </w:tc>
        <w:tc>
          <w:tcPr>
            <w:tcW w:w="1882" w:type="dxa"/>
            <w:tcBorders>
              <w:tl2br w:val="nil"/>
              <w:tr2bl w:val="nil"/>
            </w:tcBorders>
            <w:vAlign w:val="bottom"/>
          </w:tcPr>
          <w:p>
            <w:pPr>
              <w:jc w:val="center"/>
              <w:rPr>
                <w:color w:val="auto"/>
                <w:w w:val="90"/>
                <w:szCs w:val="21"/>
              </w:rPr>
            </w:pPr>
            <w:r>
              <w:rPr>
                <w:rFonts w:hint="eastAsia" w:ascii="宋体" w:hAnsi="宋体"/>
                <w:sz w:val="18"/>
                <w:szCs w:val="18"/>
                <w:lang w:val="en-US" w:eastAsia="zh-CN"/>
              </w:rPr>
              <w:t>19</w:t>
            </w:r>
          </w:p>
        </w:tc>
        <w:tc>
          <w:tcPr>
            <w:tcW w:w="1882" w:type="dxa"/>
            <w:tcBorders>
              <w:tl2br w:val="nil"/>
              <w:tr2bl w:val="nil"/>
            </w:tcBorders>
            <w:vAlign w:val="bottom"/>
          </w:tcPr>
          <w:p>
            <w:pPr>
              <w:jc w:val="center"/>
              <w:rPr>
                <w:color w:val="auto"/>
                <w:spacing w:val="6"/>
                <w:lang w:val="en-GB"/>
              </w:rPr>
            </w:pPr>
            <w:r>
              <w:rPr>
                <w:rFonts w:hint="eastAsia" w:ascii="宋体" w:hAnsi="宋体"/>
                <w:sz w:val="18"/>
                <w:szCs w:val="18"/>
                <w:lang w:val="en-US" w:eastAsia="zh-CN"/>
              </w:rPr>
              <w:t>25</w:t>
            </w:r>
          </w:p>
        </w:tc>
        <w:tc>
          <w:tcPr>
            <w:tcW w:w="1878" w:type="dxa"/>
            <w:tcBorders>
              <w:tl2br w:val="nil"/>
              <w:tr2bl w:val="nil"/>
            </w:tcBorders>
            <w:vAlign w:val="bottom"/>
          </w:tcPr>
          <w:p>
            <w:pPr>
              <w:jc w:val="center"/>
              <w:rPr>
                <w:color w:val="auto"/>
                <w:spacing w:val="6"/>
                <w:szCs w:val="21"/>
              </w:rPr>
            </w:pPr>
            <w:r>
              <w:rPr>
                <w:rFonts w:hint="eastAsia" w:ascii="宋体" w:hAnsi="宋体"/>
                <w:sz w:val="18"/>
                <w:szCs w:val="18"/>
                <w:lang w:val="en-US" w:eastAsia="zh-CN"/>
              </w:rPr>
              <w:t>30</w:t>
            </w:r>
          </w:p>
        </w:tc>
      </w:tr>
    </w:tbl>
    <w:p>
      <w:pPr>
        <w:pStyle w:val="41"/>
        <w:numPr>
          <w:ilvl w:val="0"/>
          <w:numId w:val="0"/>
        </w:numPr>
        <w:spacing w:beforeLines="50" w:afterLines="50"/>
        <w:rPr>
          <w:color w:val="auto"/>
          <w:szCs w:val="22"/>
        </w:rPr>
      </w:pPr>
      <w:r>
        <w:rPr>
          <w:rFonts w:hint="eastAsia"/>
          <w:color w:val="auto"/>
          <w:szCs w:val="22"/>
        </w:rPr>
        <w:t>5.</w:t>
      </w:r>
      <w:r>
        <w:rPr>
          <w:rFonts w:hint="eastAsia"/>
          <w:color w:val="auto"/>
          <w:szCs w:val="22"/>
          <w:lang w:val="en-US" w:eastAsia="zh-CN"/>
        </w:rPr>
        <w:t>8</w:t>
      </w:r>
      <w:r>
        <w:rPr>
          <w:rFonts w:hint="eastAsia"/>
          <w:color w:val="auto"/>
          <w:szCs w:val="22"/>
        </w:rPr>
        <w:t>.2 再现性</w:t>
      </w:r>
    </w:p>
    <w:p>
      <w:pPr>
        <w:pStyle w:val="21"/>
        <w:rPr>
          <w:rFonts w:hAnsi="宋体"/>
          <w:color w:val="auto"/>
        </w:rPr>
      </w:pPr>
      <w:r>
        <w:rPr>
          <w:rFonts w:hint="eastAsia" w:hAnsi="宋体"/>
          <w:color w:val="auto"/>
        </w:rPr>
        <w:t>在再现性条件下获得的两次独立测试结果的测定值，在以下给出的平均值范围内，这两个测试结果的绝对差值不超过再现性限（</w:t>
      </w:r>
      <w:r>
        <w:rPr>
          <w:rFonts w:hAnsi="宋体"/>
          <w:i/>
          <w:iCs/>
          <w:color w:val="auto"/>
          <w:szCs w:val="22"/>
        </w:rPr>
        <w:t>R</w:t>
      </w:r>
      <w:r>
        <w:rPr>
          <w:rFonts w:hint="eastAsia" w:hAnsi="宋体"/>
          <w:color w:val="auto"/>
        </w:rPr>
        <w:t>），超过再现性限（</w:t>
      </w:r>
      <w:r>
        <w:rPr>
          <w:rFonts w:hAnsi="宋体"/>
          <w:i/>
          <w:iCs/>
          <w:color w:val="auto"/>
          <w:szCs w:val="22"/>
        </w:rPr>
        <w:t>R</w:t>
      </w:r>
      <w:r>
        <w:rPr>
          <w:rFonts w:hint="eastAsia" w:hAnsi="宋体"/>
          <w:color w:val="auto"/>
        </w:rPr>
        <w:t>）的情况不超过</w:t>
      </w:r>
      <w:r>
        <w:rPr>
          <w:rFonts w:hAnsi="宋体"/>
          <w:color w:val="auto"/>
        </w:rPr>
        <w:t>5%</w:t>
      </w:r>
      <w:r>
        <w:rPr>
          <w:rFonts w:hint="eastAsia" w:hAnsi="宋体"/>
          <w:color w:val="auto"/>
        </w:rPr>
        <w:t>，再现性限（</w:t>
      </w:r>
      <w:r>
        <w:rPr>
          <w:rFonts w:hAnsi="宋体"/>
          <w:i/>
          <w:iCs/>
          <w:color w:val="auto"/>
          <w:szCs w:val="22"/>
        </w:rPr>
        <w:t>R</w:t>
      </w:r>
      <w:r>
        <w:rPr>
          <w:rFonts w:hint="eastAsia" w:hAnsi="宋体"/>
          <w:color w:val="auto"/>
        </w:rPr>
        <w:t>）按表</w:t>
      </w:r>
      <w:r>
        <w:rPr>
          <w:rFonts w:hAnsi="宋体"/>
          <w:color w:val="FF0000"/>
        </w:rPr>
        <w:t>3</w:t>
      </w:r>
      <w:r>
        <w:rPr>
          <w:rFonts w:hint="eastAsia" w:hAnsi="宋体"/>
          <w:color w:val="auto"/>
        </w:rPr>
        <w:t>数据采用线性内插法求得：</w:t>
      </w:r>
    </w:p>
    <w:p>
      <w:pPr>
        <w:pStyle w:val="139"/>
        <w:numPr>
          <w:ilvl w:val="0"/>
          <w:numId w:val="0"/>
        </w:numPr>
        <w:ind w:left="420" w:leftChars="200" w:firstLine="3990" w:firstLineChars="1900"/>
        <w:rPr>
          <w:rFonts w:ascii="黑体" w:hAnsi="黑体" w:eastAsia="黑体" w:cs="黑体"/>
          <w:color w:val="auto"/>
          <w:kern w:val="2"/>
          <w:sz w:val="21"/>
          <w:szCs w:val="22"/>
        </w:rPr>
      </w:pPr>
      <w:r>
        <w:rPr>
          <w:rFonts w:hint="eastAsia" w:ascii="黑体" w:hAnsi="黑体" w:eastAsia="黑体" w:cs="黑体"/>
          <w:color w:val="auto"/>
          <w:kern w:val="2"/>
          <w:sz w:val="21"/>
          <w:szCs w:val="22"/>
        </w:rPr>
        <w:t>表5 再现性限</w:t>
      </w:r>
    </w:p>
    <w:tbl>
      <w:tblPr>
        <w:tblStyle w:val="35"/>
        <w:tblW w:w="94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922"/>
        <w:gridCol w:w="1842"/>
        <w:gridCol w:w="1882"/>
        <w:gridCol w:w="1878"/>
        <w:gridCol w:w="1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922" w:type="dxa"/>
            <w:tcBorders>
              <w:tl2br w:val="nil"/>
              <w:tr2bl w:val="nil"/>
            </w:tcBorders>
          </w:tcPr>
          <w:p>
            <w:pPr>
              <w:spacing w:before="50" w:after="50" w:line="300" w:lineRule="exact"/>
              <w:jc w:val="center"/>
              <w:rPr>
                <w:rFonts w:ascii="宋体"/>
                <w:color w:val="auto"/>
                <w:spacing w:val="6"/>
                <w:szCs w:val="21"/>
              </w:rPr>
            </w:pPr>
            <w:r>
              <w:rPr>
                <w:i/>
                <w:color w:val="auto"/>
                <w:szCs w:val="21"/>
              </w:rPr>
              <w:t>w</w:t>
            </w:r>
            <w:r>
              <w:rPr>
                <w:color w:val="auto"/>
                <w:szCs w:val="21"/>
                <w:vertAlign w:val="subscript"/>
              </w:rPr>
              <w:t>Ag</w:t>
            </w:r>
            <w:r>
              <w:rPr>
                <w:rFonts w:hint="eastAsia" w:ascii="宋体" w:hAnsi="宋体"/>
                <w:color w:val="auto"/>
                <w:spacing w:val="6"/>
                <w:szCs w:val="21"/>
              </w:rPr>
              <w:t>／</w:t>
            </w:r>
            <w:r>
              <w:rPr>
                <w:rFonts w:ascii="宋体" w:hAnsi="宋体"/>
                <w:color w:val="auto"/>
                <w:spacing w:val="6"/>
                <w:szCs w:val="21"/>
              </w:rPr>
              <w:t>g/t</w:t>
            </w:r>
          </w:p>
        </w:tc>
        <w:tc>
          <w:tcPr>
            <w:tcW w:w="1842" w:type="dxa"/>
            <w:tcBorders>
              <w:tl2br w:val="nil"/>
              <w:tr2bl w:val="nil"/>
            </w:tcBorders>
            <w:vAlign w:val="bottom"/>
          </w:tcPr>
          <w:p>
            <w:pPr>
              <w:jc w:val="center"/>
              <w:rPr>
                <w:color w:val="auto"/>
                <w:spacing w:val="6"/>
                <w:lang w:val="en-GB"/>
              </w:rPr>
            </w:pPr>
            <w:r>
              <w:rPr>
                <w:rFonts w:hint="eastAsia"/>
                <w:lang w:val="en-US" w:eastAsia="zh-CN"/>
              </w:rPr>
              <w:t>507.0</w:t>
            </w:r>
            <w:r>
              <w:rPr>
                <w:rFonts w:hint="eastAsia"/>
              </w:rPr>
              <w:t xml:space="preserve"> </w:t>
            </w:r>
          </w:p>
        </w:tc>
        <w:tc>
          <w:tcPr>
            <w:tcW w:w="1882" w:type="dxa"/>
            <w:tcBorders>
              <w:tl2br w:val="nil"/>
              <w:tr2bl w:val="nil"/>
            </w:tcBorders>
            <w:vAlign w:val="bottom"/>
          </w:tcPr>
          <w:p>
            <w:pPr>
              <w:jc w:val="center"/>
              <w:rPr>
                <w:color w:val="auto"/>
                <w:spacing w:val="6"/>
                <w:lang w:val="en-GB"/>
              </w:rPr>
            </w:pPr>
            <w:r>
              <w:rPr>
                <w:rFonts w:hint="eastAsia"/>
                <w:lang w:val="en-US" w:eastAsia="zh-CN"/>
              </w:rPr>
              <w:t>804.4</w:t>
            </w:r>
          </w:p>
        </w:tc>
        <w:tc>
          <w:tcPr>
            <w:tcW w:w="1878" w:type="dxa"/>
            <w:tcBorders>
              <w:tl2br w:val="nil"/>
              <w:tr2bl w:val="nil"/>
            </w:tcBorders>
            <w:vAlign w:val="bottom"/>
          </w:tcPr>
          <w:p>
            <w:pPr>
              <w:tabs>
                <w:tab w:val="left" w:pos="551"/>
                <w:tab w:val="center" w:pos="869"/>
              </w:tabs>
              <w:jc w:val="center"/>
              <w:rPr>
                <w:color w:val="auto"/>
                <w:spacing w:val="6"/>
                <w:lang w:val="en-GB"/>
              </w:rPr>
            </w:pPr>
            <w:r>
              <w:rPr>
                <w:rFonts w:hint="eastAsia"/>
                <w:lang w:val="en-US" w:eastAsia="zh-CN"/>
              </w:rPr>
              <w:t>1210.6</w:t>
            </w:r>
          </w:p>
        </w:tc>
        <w:tc>
          <w:tcPr>
            <w:tcW w:w="1882" w:type="dxa"/>
            <w:tcBorders>
              <w:tl2br w:val="nil"/>
              <w:tr2bl w:val="nil"/>
            </w:tcBorders>
            <w:vAlign w:val="bottom"/>
          </w:tcPr>
          <w:p>
            <w:pPr>
              <w:jc w:val="center"/>
              <w:rPr>
                <w:color w:val="auto"/>
                <w:spacing w:val="6"/>
                <w:szCs w:val="21"/>
              </w:rPr>
            </w:pPr>
            <w:r>
              <w:rPr>
                <w:rFonts w:hint="eastAsia"/>
                <w:lang w:val="en-US" w:eastAsia="zh-CN"/>
              </w:rPr>
              <w:t>1512.9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922" w:type="dxa"/>
            <w:tcBorders>
              <w:tl2br w:val="nil"/>
              <w:tr2bl w:val="nil"/>
            </w:tcBorders>
          </w:tcPr>
          <w:p>
            <w:pPr>
              <w:spacing w:before="50" w:after="50" w:line="300" w:lineRule="exact"/>
              <w:jc w:val="center"/>
              <w:rPr>
                <w:rFonts w:ascii="宋体"/>
                <w:color w:val="auto"/>
                <w:spacing w:val="6"/>
                <w:szCs w:val="21"/>
                <w:lang w:val="en-GB"/>
              </w:rPr>
            </w:pPr>
            <w:r>
              <w:rPr>
                <w:rFonts w:ascii="宋体" w:hAnsi="宋体"/>
                <w:i/>
                <w:color w:val="auto"/>
                <w:spacing w:val="6"/>
                <w:szCs w:val="21"/>
              </w:rPr>
              <w:t>R</w:t>
            </w:r>
            <w:r>
              <w:rPr>
                <w:rFonts w:hint="eastAsia" w:ascii="宋体" w:hAnsi="宋体"/>
                <w:color w:val="auto"/>
                <w:spacing w:val="6"/>
                <w:szCs w:val="21"/>
                <w:lang w:val="en-GB"/>
              </w:rPr>
              <w:t>／</w:t>
            </w:r>
            <w:r>
              <w:rPr>
                <w:rFonts w:ascii="宋体" w:hAnsi="宋体"/>
                <w:color w:val="auto"/>
                <w:spacing w:val="6"/>
                <w:szCs w:val="21"/>
              </w:rPr>
              <w:t>g/t</w:t>
            </w:r>
          </w:p>
        </w:tc>
        <w:tc>
          <w:tcPr>
            <w:tcW w:w="1842" w:type="dxa"/>
            <w:tcBorders>
              <w:tl2br w:val="nil"/>
              <w:tr2bl w:val="nil"/>
            </w:tcBorders>
            <w:vAlign w:val="bottom"/>
          </w:tcPr>
          <w:p>
            <w:pPr>
              <w:jc w:val="center"/>
              <w:rPr>
                <w:rFonts w:hint="default"/>
                <w:color w:val="auto"/>
                <w:spacing w:val="6"/>
                <w:szCs w:val="21"/>
                <w:lang w:val="en-US"/>
              </w:rPr>
            </w:pPr>
            <w:r>
              <w:rPr>
                <w:rFonts w:hint="eastAsia" w:ascii="宋体" w:hAnsi="宋体"/>
                <w:sz w:val="18"/>
                <w:szCs w:val="18"/>
                <w:lang w:val="en-US" w:eastAsia="zh-CN"/>
              </w:rPr>
              <w:t>35</w:t>
            </w:r>
          </w:p>
        </w:tc>
        <w:tc>
          <w:tcPr>
            <w:tcW w:w="1882" w:type="dxa"/>
            <w:tcBorders>
              <w:tl2br w:val="nil"/>
              <w:tr2bl w:val="nil"/>
            </w:tcBorders>
            <w:vAlign w:val="bottom"/>
          </w:tcPr>
          <w:p>
            <w:pPr>
              <w:jc w:val="center"/>
              <w:rPr>
                <w:rFonts w:hint="default"/>
                <w:color w:val="auto"/>
                <w:w w:val="90"/>
                <w:szCs w:val="21"/>
                <w:lang w:val="en-US"/>
              </w:rPr>
            </w:pPr>
            <w:r>
              <w:rPr>
                <w:rFonts w:hint="eastAsia" w:ascii="宋体" w:hAnsi="宋体"/>
                <w:sz w:val="18"/>
                <w:szCs w:val="18"/>
                <w:lang w:val="en-US" w:eastAsia="zh-CN"/>
              </w:rPr>
              <w:t>39</w:t>
            </w:r>
          </w:p>
        </w:tc>
        <w:tc>
          <w:tcPr>
            <w:tcW w:w="1878" w:type="dxa"/>
            <w:tcBorders>
              <w:tl2br w:val="nil"/>
              <w:tr2bl w:val="nil"/>
            </w:tcBorders>
            <w:vAlign w:val="bottom"/>
          </w:tcPr>
          <w:p>
            <w:pPr>
              <w:jc w:val="center"/>
              <w:rPr>
                <w:rFonts w:hint="default"/>
                <w:color w:val="auto"/>
                <w:spacing w:val="6"/>
                <w:lang w:val="en-US"/>
              </w:rPr>
            </w:pPr>
            <w:r>
              <w:rPr>
                <w:rFonts w:hint="eastAsia" w:ascii="宋体" w:hAnsi="宋体"/>
                <w:sz w:val="18"/>
                <w:szCs w:val="18"/>
                <w:lang w:val="en-US" w:eastAsia="zh-CN"/>
              </w:rPr>
              <w:t>45</w:t>
            </w:r>
          </w:p>
        </w:tc>
        <w:tc>
          <w:tcPr>
            <w:tcW w:w="1882" w:type="dxa"/>
            <w:tcBorders>
              <w:tl2br w:val="nil"/>
              <w:tr2bl w:val="nil"/>
            </w:tcBorders>
            <w:vAlign w:val="bottom"/>
          </w:tcPr>
          <w:p>
            <w:pPr>
              <w:jc w:val="center"/>
              <w:rPr>
                <w:rFonts w:hint="default"/>
                <w:color w:val="auto"/>
                <w:spacing w:val="6"/>
                <w:szCs w:val="21"/>
                <w:lang w:val="en-US"/>
              </w:rPr>
            </w:pPr>
            <w:r>
              <w:rPr>
                <w:rFonts w:hint="eastAsia" w:ascii="宋体" w:hAnsi="宋体"/>
                <w:sz w:val="18"/>
                <w:szCs w:val="18"/>
                <w:lang w:val="en-US" w:eastAsia="zh-CN"/>
              </w:rPr>
              <w:t>50</w:t>
            </w:r>
          </w:p>
        </w:tc>
      </w:tr>
    </w:tbl>
    <w:p>
      <w:pPr>
        <w:rPr>
          <w:b/>
          <w:color w:val="auto"/>
        </w:rPr>
      </w:pPr>
    </w:p>
    <w:p>
      <w:pPr>
        <w:autoSpaceDE w:val="0"/>
        <w:autoSpaceDN w:val="0"/>
        <w:adjustRightInd w:val="0"/>
        <w:spacing w:beforeLines="50" w:afterLines="50"/>
        <w:ind w:right="159"/>
        <w:rPr>
          <w:rFonts w:ascii="黑体" w:hAnsi="黑体" w:eastAsia="黑体"/>
          <w:color w:val="auto"/>
          <w:kern w:val="0"/>
        </w:rPr>
      </w:pPr>
      <w:r>
        <w:rPr>
          <w:rFonts w:hint="eastAsia" w:ascii="黑体" w:hAnsi="黑体" w:eastAsia="黑体"/>
          <w:color w:val="auto"/>
          <w:kern w:val="0"/>
          <w:lang w:val="en-US" w:eastAsia="zh-CN"/>
        </w:rPr>
        <w:t>6</w:t>
      </w:r>
      <w:r>
        <w:rPr>
          <w:rFonts w:ascii="黑体" w:hAnsi="黑体" w:eastAsia="黑体"/>
          <w:color w:val="auto"/>
          <w:kern w:val="0"/>
        </w:rPr>
        <w:t xml:space="preserve"> </w:t>
      </w:r>
      <w:r>
        <w:rPr>
          <w:rFonts w:hint="eastAsia" w:ascii="黑体" w:hAnsi="黑体" w:eastAsia="黑体"/>
          <w:color w:val="auto"/>
          <w:kern w:val="0"/>
        </w:rPr>
        <w:t xml:space="preserve"> 试验报告</w:t>
      </w:r>
    </w:p>
    <w:p>
      <w:pPr>
        <w:widowControl/>
        <w:adjustRightInd w:val="0"/>
        <w:snapToGrid w:val="0"/>
        <w:ind w:firstLine="444" w:firstLineChars="200"/>
        <w:rPr>
          <w:color w:val="auto"/>
          <w:spacing w:val="6"/>
          <w:szCs w:val="21"/>
        </w:rPr>
      </w:pPr>
      <w:r>
        <w:rPr>
          <w:rFonts w:hint="eastAsia"/>
          <w:color w:val="auto"/>
          <w:spacing w:val="6"/>
          <w:szCs w:val="21"/>
        </w:rPr>
        <w:t>试验报告至少应包括以下几个方面的内容：</w:t>
      </w:r>
      <w:bookmarkStart w:id="17" w:name="_GoBack"/>
      <w:bookmarkEnd w:id="17"/>
    </w:p>
    <w:p>
      <w:pPr>
        <w:widowControl/>
        <w:adjustRightInd w:val="0"/>
        <w:snapToGrid w:val="0"/>
        <w:ind w:firstLine="444" w:firstLineChars="200"/>
        <w:rPr>
          <w:color w:val="auto"/>
          <w:spacing w:val="6"/>
          <w:szCs w:val="21"/>
        </w:rPr>
      </w:pPr>
      <w:r>
        <w:rPr>
          <w:color w:val="auto"/>
          <w:spacing w:val="6"/>
          <w:szCs w:val="21"/>
        </w:rPr>
        <w:t>——试样；</w:t>
      </w:r>
    </w:p>
    <w:p>
      <w:pPr>
        <w:widowControl/>
        <w:adjustRightInd w:val="0"/>
        <w:snapToGrid w:val="0"/>
        <w:ind w:firstLine="444" w:firstLineChars="200"/>
        <w:rPr>
          <w:color w:val="auto"/>
          <w:spacing w:val="6"/>
          <w:szCs w:val="21"/>
        </w:rPr>
      </w:pPr>
      <w:r>
        <w:rPr>
          <w:color w:val="auto"/>
          <w:spacing w:val="6"/>
          <w:szCs w:val="21"/>
        </w:rPr>
        <w:t>——使用的标准</w:t>
      </w:r>
      <w:r>
        <w:rPr>
          <w:rFonts w:hint="eastAsia"/>
          <w:color w:val="auto"/>
          <w:spacing w:val="6"/>
          <w:szCs w:val="21"/>
        </w:rPr>
        <w:t>（</w:t>
      </w:r>
      <w:r>
        <w:rPr>
          <w:rFonts w:hint="eastAsia"/>
          <w:color w:val="auto"/>
        </w:rPr>
        <w:t>YS/TXXXX.1—201X</w:t>
      </w:r>
      <w:r>
        <w:rPr>
          <w:rFonts w:hint="eastAsia"/>
          <w:color w:val="auto"/>
          <w:spacing w:val="6"/>
          <w:szCs w:val="21"/>
        </w:rPr>
        <w:t>）</w:t>
      </w:r>
      <w:r>
        <w:rPr>
          <w:color w:val="auto"/>
          <w:spacing w:val="6"/>
          <w:szCs w:val="21"/>
        </w:rPr>
        <w:t>；</w:t>
      </w:r>
    </w:p>
    <w:p>
      <w:pPr>
        <w:widowControl/>
        <w:adjustRightInd w:val="0"/>
        <w:snapToGrid w:val="0"/>
        <w:ind w:firstLine="444" w:firstLineChars="200"/>
        <w:rPr>
          <w:color w:val="auto"/>
          <w:spacing w:val="6"/>
          <w:szCs w:val="21"/>
        </w:rPr>
      </w:pPr>
      <w:r>
        <w:rPr>
          <w:color w:val="auto"/>
          <w:spacing w:val="6"/>
          <w:szCs w:val="21"/>
        </w:rPr>
        <w:t>——分析结果及其表示；</w:t>
      </w:r>
    </w:p>
    <w:p>
      <w:pPr>
        <w:widowControl/>
        <w:adjustRightInd w:val="0"/>
        <w:snapToGrid w:val="0"/>
        <w:ind w:firstLine="444" w:firstLineChars="200"/>
        <w:rPr>
          <w:color w:val="auto"/>
          <w:spacing w:val="6"/>
          <w:szCs w:val="21"/>
        </w:rPr>
      </w:pPr>
      <w:r>
        <w:rPr>
          <w:color w:val="auto"/>
          <w:spacing w:val="6"/>
          <w:szCs w:val="21"/>
        </w:rPr>
        <w:t>——与基本分析步骤的差异；</w:t>
      </w:r>
    </w:p>
    <w:p>
      <w:pPr>
        <w:widowControl/>
        <w:adjustRightInd w:val="0"/>
        <w:snapToGrid w:val="0"/>
        <w:ind w:firstLine="444" w:firstLineChars="200"/>
        <w:rPr>
          <w:color w:val="auto"/>
          <w:spacing w:val="6"/>
          <w:szCs w:val="21"/>
        </w:rPr>
      </w:pPr>
      <w:r>
        <w:rPr>
          <w:color w:val="auto"/>
          <w:spacing w:val="6"/>
          <w:szCs w:val="21"/>
        </w:rPr>
        <w:t>——测定中观察到的异常现象；</w:t>
      </w:r>
    </w:p>
    <w:p>
      <w:pPr>
        <w:widowControl/>
        <w:adjustRightInd w:val="0"/>
        <w:snapToGrid w:val="0"/>
        <w:ind w:firstLine="444" w:firstLineChars="200"/>
        <w:rPr>
          <w:color w:val="auto"/>
          <w:spacing w:val="6"/>
          <w:szCs w:val="21"/>
        </w:rPr>
      </w:pPr>
      <w:r>
        <w:rPr>
          <w:color w:val="auto"/>
          <w:spacing w:val="6"/>
          <w:szCs w:val="21"/>
        </w:rPr>
        <w:t>——试验日期</w:t>
      </w:r>
      <w:r>
        <w:rPr>
          <w:rFonts w:hint="eastAsia"/>
          <w:color w:val="auto"/>
          <w:spacing w:val="6"/>
          <w:szCs w:val="21"/>
        </w:rPr>
        <w:t>。</w:t>
      </w:r>
    </w:p>
    <w:p>
      <w:pPr>
        <w:rPr>
          <w:b/>
          <w:color w:val="auto"/>
        </w:rPr>
      </w:pPr>
    </w:p>
    <w:p>
      <w:pPr>
        <w:jc w:val="center"/>
        <w:rPr>
          <w:b/>
          <w:color w:val="auto"/>
          <w:szCs w:val="21"/>
        </w:rPr>
      </w:pPr>
      <w:r>
        <w:rPr>
          <w:color w:val="auto"/>
        </w:rPr>
        <w:t>_____________________________</w:t>
      </w:r>
    </w:p>
    <w:p>
      <w:pPr>
        <w:rPr>
          <w:b/>
          <w:color w:val="auto"/>
          <w:szCs w:val="21"/>
        </w:rPr>
      </w:pPr>
    </w:p>
    <w:p>
      <w:pPr>
        <w:rPr>
          <w:b/>
          <w:color w:val="000000"/>
          <w:szCs w:val="21"/>
        </w:rPr>
      </w:pPr>
    </w:p>
    <w:p>
      <w:pPr>
        <w:pStyle w:val="82"/>
        <w:numPr>
          <w:ilvl w:val="0"/>
          <w:numId w:val="0"/>
        </w:numPr>
        <w:ind w:left="811"/>
        <w:jc w:val="both"/>
        <w:rPr>
          <w:color w:val="000000" w:themeColor="text1"/>
        </w:rPr>
      </w:pPr>
      <w:bookmarkStart w:id="16" w:name="DW"/>
      <w:bookmarkEnd w:id="16"/>
    </w:p>
    <w:sectPr>
      <w:footerReference r:id="rId7" w:type="even"/>
      <w:pgSz w:w="11906" w:h="16838"/>
      <w:pgMar w:top="567" w:right="1134" w:bottom="1134" w:left="1418" w:header="1418" w:footer="1134" w:gutter="0"/>
      <w:pgBorders>
        <w:top w:val="none" w:color="auto" w:sz="0" w:space="0"/>
        <w:left w:val="none" w:color="auto" w:sz="0" w:space="0"/>
        <w:bottom w:val="none" w:color="auto" w:sz="0" w:space="0"/>
        <w:right w:val="none" w:color="auto" w:sz="0" w:space="0"/>
      </w:pgBorders>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黑体">
    <w:panose1 w:val="02010600030101010101"/>
    <w:charset w:val="86"/>
    <w:family w:val="auto"/>
    <w:pitch w:val="default"/>
    <w:sig w:usb0="00000001" w:usb1="080E0000" w:usb2="00000000" w:usb3="00000000" w:csb0="00040000" w:csb1="00000000"/>
  </w:font>
  <w:font w:name="MS Mincho">
    <w:altName w:val="MS UI Gothic"/>
    <w:panose1 w:val="02020609040205080304"/>
    <w:charset w:val="80"/>
    <w:family w:val="modern"/>
    <w:pitch w:val="default"/>
    <w:sig w:usb0="00000000" w:usb1="00000000" w:usb2="00000010" w:usb3="00000000" w:csb0="4002009F" w:csb1="DFD70000"/>
  </w:font>
  <w:font w:name="Cambria Math">
    <w:altName w:val="Palatino Linotype"/>
    <w:panose1 w:val="02040503050406030204"/>
    <w:charset w:val="00"/>
    <w:family w:val="auto"/>
    <w:pitch w:val="default"/>
    <w:sig w:usb0="00000000" w:usb1="00000000" w:usb2="02000000" w:usb3="00000000" w:csb0="2000019F" w:csb1="00000000"/>
  </w:font>
  <w:font w:name="MS UI Gothic">
    <w:panose1 w:val="020B0600070205080204"/>
    <w:charset w:val="00"/>
    <w:family w:val="auto"/>
    <w:pitch w:val="default"/>
    <w:sig w:usb0="A00002BF" w:usb1="68C7FCFB" w:usb2="00000010" w:usb3="00000000" w:csb0="4002009F" w:csb1="DFD70000"/>
  </w:font>
  <w:font w:name="MS UI Gothic">
    <w:panose1 w:val="020B0600070205080204"/>
    <w:charset w:val="80"/>
    <w:family w:val="modern"/>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Palatino Linotype">
    <w:panose1 w:val="02040502050505030304"/>
    <w:charset w:val="00"/>
    <w:family w:val="auto"/>
    <w:pitch w:val="default"/>
    <w:sig w:usb0="E0000387" w:usb1="40000013" w:usb2="00000000" w:usb3="00000000" w:csb0="2000019F" w:csb1="00000000"/>
  </w:font>
  <w:font w:name="Palatino Linotype">
    <w:panose1 w:val="02040502050505030304"/>
    <w:charset w:val="00"/>
    <w:family w:val="roman"/>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Cambria Math">
    <w:altName w:val="Palatino Linotype"/>
    <w:panose1 w:val="02040503050406030204"/>
    <w:charset w:val="00"/>
    <w:family w:val="roman"/>
    <w:pitch w:val="default"/>
    <w:sig w:usb0="00000000" w:usb1="00000000" w:usb2="02000000" w:usb3="00000000" w:csb0="0000019F"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544164"/>
    </w:sdtPr>
    <w:sdtContent>
      <w:p>
        <w:pPr>
          <w:pStyle w:val="15"/>
          <w:jc w:val="left"/>
        </w:pPr>
        <w:r>
          <w:fldChar w:fldCharType="begin"/>
        </w:r>
        <w:r>
          <w:instrText xml:space="preserve">PAGE   \* MERGEFORMAT</w:instrText>
        </w:r>
        <w:r>
          <w:fldChar w:fldCharType="separate"/>
        </w:r>
        <w:r>
          <w:rPr>
            <w:lang w:val="zh-CN"/>
          </w:rPr>
          <w:t>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default" w:ascii="黑体" w:hAnsi="黑体" w:eastAsia="黑体"/>
        <w:sz w:val="21"/>
        <w:szCs w:val="21"/>
        <w:lang w:val="en-US" w:eastAsia="zh-CN"/>
      </w:rPr>
    </w:pPr>
    <w:r>
      <w:rPr>
        <w:rFonts w:ascii="黑体" w:hAnsi="黑体" w:eastAsia="黑体"/>
        <w:sz w:val="21"/>
        <w:szCs w:val="21"/>
      </w:rPr>
      <w:t>YS/T</w:t>
    </w:r>
    <w:r>
      <w:rPr>
        <w:rFonts w:hint="eastAsia" w:ascii="黑体" w:hAnsi="黑体" w:eastAsia="黑体"/>
        <w:sz w:val="21"/>
        <w:szCs w:val="21"/>
      </w:rPr>
      <w:t xml:space="preserve"> XXXX.XX</w:t>
    </w:r>
    <w:r>
      <w:rPr>
        <w:rFonts w:ascii="黑体" w:hAnsi="黑体" w:eastAsia="黑体"/>
        <w:sz w:val="21"/>
        <w:szCs w:val="21"/>
      </w:rPr>
      <w:t>—20</w:t>
    </w:r>
    <w:r>
      <w:rPr>
        <w:rFonts w:hint="eastAsia" w:ascii="黑体" w:hAnsi="黑体" w:eastAsia="黑体"/>
        <w:sz w:val="21"/>
        <w:szCs w:val="21"/>
        <w:lang w:val="en-US" w:eastAsia="zh-CN"/>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default" w:eastAsia="黑体"/>
        <w:lang w:val="en-US" w:eastAsia="zh-CN"/>
      </w:rPr>
    </w:pPr>
    <w:r>
      <w:t>YS/T</w:t>
    </w:r>
    <w:r>
      <w:rPr>
        <w:rFonts w:hint="eastAsia"/>
      </w:rPr>
      <w:t xml:space="preserve"> XXXX.XX</w:t>
    </w:r>
    <w:r>
      <w:t>—20</w:t>
    </w:r>
    <w:r>
      <w:rPr>
        <w:rFonts w:hint="eastAsia"/>
        <w:lang w:val="en-US" w:eastAsia="zh-CN"/>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4"/>
      <w:suff w:val="nothing"/>
      <w:lvlText w:val="注%1："/>
      <w:lvlJc w:val="left"/>
      <w:pPr>
        <w:ind w:left="4356" w:hanging="448"/>
      </w:pPr>
      <w:rPr>
        <w:rFonts w:hint="eastAsia" w:ascii="黑体" w:eastAsia="黑体"/>
        <w:b w:val="0"/>
        <w:i w:val="0"/>
        <w:sz w:val="18"/>
        <w:lang w:val="en-US"/>
      </w:rPr>
    </w:lvl>
    <w:lvl w:ilvl="1" w:tentative="0">
      <w:start w:val="1"/>
      <w:numFmt w:val="lowerLetter"/>
      <w:lvlText w:val="%2)"/>
      <w:lvlJc w:val="left"/>
      <w:pPr>
        <w:tabs>
          <w:tab w:val="left" w:pos="3545"/>
        </w:tabs>
        <w:ind w:left="4537" w:hanging="629"/>
      </w:pPr>
      <w:rPr>
        <w:rFonts w:hint="eastAsia"/>
      </w:rPr>
    </w:lvl>
    <w:lvl w:ilvl="2" w:tentative="0">
      <w:start w:val="1"/>
      <w:numFmt w:val="lowerRoman"/>
      <w:lvlText w:val="%3."/>
      <w:lvlJc w:val="right"/>
      <w:pPr>
        <w:tabs>
          <w:tab w:val="left" w:pos="3545"/>
        </w:tabs>
        <w:ind w:left="4537" w:hanging="629"/>
      </w:pPr>
      <w:rPr>
        <w:rFonts w:hint="eastAsia"/>
      </w:rPr>
    </w:lvl>
    <w:lvl w:ilvl="3" w:tentative="0">
      <w:start w:val="1"/>
      <w:numFmt w:val="decimal"/>
      <w:lvlText w:val="%4."/>
      <w:lvlJc w:val="left"/>
      <w:pPr>
        <w:tabs>
          <w:tab w:val="left" w:pos="3545"/>
        </w:tabs>
        <w:ind w:left="4537" w:hanging="629"/>
      </w:pPr>
      <w:rPr>
        <w:rFonts w:hint="eastAsia"/>
      </w:rPr>
    </w:lvl>
    <w:lvl w:ilvl="4" w:tentative="0">
      <w:start w:val="1"/>
      <w:numFmt w:val="lowerLetter"/>
      <w:lvlText w:val="%5)"/>
      <w:lvlJc w:val="left"/>
      <w:pPr>
        <w:tabs>
          <w:tab w:val="left" w:pos="3545"/>
        </w:tabs>
        <w:ind w:left="4537" w:hanging="629"/>
      </w:pPr>
      <w:rPr>
        <w:rFonts w:hint="eastAsia"/>
      </w:rPr>
    </w:lvl>
    <w:lvl w:ilvl="5" w:tentative="0">
      <w:start w:val="1"/>
      <w:numFmt w:val="lowerRoman"/>
      <w:lvlText w:val="%6."/>
      <w:lvlJc w:val="right"/>
      <w:pPr>
        <w:tabs>
          <w:tab w:val="left" w:pos="3545"/>
        </w:tabs>
        <w:ind w:left="4537" w:hanging="629"/>
      </w:pPr>
      <w:rPr>
        <w:rFonts w:hint="eastAsia"/>
      </w:rPr>
    </w:lvl>
    <w:lvl w:ilvl="6" w:tentative="0">
      <w:start w:val="1"/>
      <w:numFmt w:val="decimal"/>
      <w:lvlText w:val="%7."/>
      <w:lvlJc w:val="left"/>
      <w:pPr>
        <w:tabs>
          <w:tab w:val="left" w:pos="3545"/>
        </w:tabs>
        <w:ind w:left="4537" w:hanging="629"/>
      </w:pPr>
      <w:rPr>
        <w:rFonts w:hint="eastAsia"/>
      </w:rPr>
    </w:lvl>
    <w:lvl w:ilvl="7" w:tentative="0">
      <w:start w:val="1"/>
      <w:numFmt w:val="lowerLetter"/>
      <w:lvlText w:val="%8)"/>
      <w:lvlJc w:val="left"/>
      <w:pPr>
        <w:tabs>
          <w:tab w:val="left" w:pos="3545"/>
        </w:tabs>
        <w:ind w:left="4537" w:hanging="629"/>
      </w:pPr>
      <w:rPr>
        <w:rFonts w:hint="eastAsia"/>
      </w:rPr>
    </w:lvl>
    <w:lvl w:ilvl="8" w:tentative="0">
      <w:start w:val="1"/>
      <w:numFmt w:val="lowerRoman"/>
      <w:lvlText w:val="%9."/>
      <w:lvlJc w:val="right"/>
      <w:pPr>
        <w:tabs>
          <w:tab w:val="left" w:pos="3545"/>
        </w:tabs>
        <w:ind w:left="4537" w:hanging="629"/>
      </w:pPr>
      <w:rPr>
        <w:rFonts w:hint="eastAsia"/>
      </w:rPr>
    </w:lvl>
  </w:abstractNum>
  <w:abstractNum w:abstractNumId="1">
    <w:nsid w:val="093C6778"/>
    <w:multiLevelType w:val="multilevel"/>
    <w:tmpl w:val="093C6778"/>
    <w:lvl w:ilvl="0" w:tentative="0">
      <w:start w:val="1"/>
      <w:numFmt w:val="decimal"/>
      <w:pStyle w:val="11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44"/>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63E2191"/>
    <w:multiLevelType w:val="multilevel"/>
    <w:tmpl w:val="363E2191"/>
    <w:lvl w:ilvl="0" w:tentative="0">
      <w:start w:val="1"/>
      <w:numFmt w:val="decimal"/>
      <w:lvlText w:val="%1."/>
      <w:lvlJc w:val="left"/>
      <w:pPr>
        <w:tabs>
          <w:tab w:val="left" w:pos="720"/>
        </w:tabs>
        <w:ind w:left="720" w:hanging="720"/>
      </w:pPr>
      <w:rPr>
        <w:rFonts w:cs="Times New Roman"/>
      </w:rPr>
    </w:lvl>
    <w:lvl w:ilvl="1" w:tentative="0">
      <w:start w:val="1"/>
      <w:numFmt w:val="decimal"/>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pStyle w:val="139"/>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11">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6"/>
  </w:num>
  <w:num w:numId="3">
    <w:abstractNumId w:val="9"/>
  </w:num>
  <w:num w:numId="4">
    <w:abstractNumId w:val="2"/>
  </w:num>
  <w:num w:numId="5">
    <w:abstractNumId w:val="12"/>
  </w:num>
  <w:num w:numId="6">
    <w:abstractNumId w:val="18"/>
  </w:num>
  <w:num w:numId="7">
    <w:abstractNumId w:val="0"/>
  </w:num>
  <w:num w:numId="8">
    <w:abstractNumId w:val="13"/>
  </w:num>
  <w:num w:numId="9">
    <w:abstractNumId w:val="7"/>
  </w:num>
  <w:num w:numId="10">
    <w:abstractNumId w:val="5"/>
  </w:num>
  <w:num w:numId="11">
    <w:abstractNumId w:val="16"/>
  </w:num>
  <w:num w:numId="12">
    <w:abstractNumId w:val="14"/>
  </w:num>
  <w:num w:numId="13">
    <w:abstractNumId w:val="17"/>
  </w:num>
  <w:num w:numId="14">
    <w:abstractNumId w:val="8"/>
  </w:num>
  <w:num w:numId="15">
    <w:abstractNumId w:val="1"/>
  </w:num>
  <w:num w:numId="16">
    <w:abstractNumId w:val="4"/>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5925"/>
    <w:rsid w:val="00000244"/>
    <w:rsid w:val="00001695"/>
    <w:rsid w:val="0000185F"/>
    <w:rsid w:val="0000586F"/>
    <w:rsid w:val="00005C50"/>
    <w:rsid w:val="00007FEF"/>
    <w:rsid w:val="00011EAA"/>
    <w:rsid w:val="00013D86"/>
    <w:rsid w:val="00013E02"/>
    <w:rsid w:val="0002143C"/>
    <w:rsid w:val="00025A65"/>
    <w:rsid w:val="00026C31"/>
    <w:rsid w:val="00027280"/>
    <w:rsid w:val="000320A7"/>
    <w:rsid w:val="000335AD"/>
    <w:rsid w:val="00035925"/>
    <w:rsid w:val="00043270"/>
    <w:rsid w:val="00067CDF"/>
    <w:rsid w:val="00074D91"/>
    <w:rsid w:val="00074FBE"/>
    <w:rsid w:val="00076FC3"/>
    <w:rsid w:val="00081E85"/>
    <w:rsid w:val="00083A09"/>
    <w:rsid w:val="0009005E"/>
    <w:rsid w:val="00092857"/>
    <w:rsid w:val="000A20A9"/>
    <w:rsid w:val="000A48B1"/>
    <w:rsid w:val="000A5CEA"/>
    <w:rsid w:val="000B3143"/>
    <w:rsid w:val="000C2E4B"/>
    <w:rsid w:val="000C6B05"/>
    <w:rsid w:val="000C6DD6"/>
    <w:rsid w:val="000C73D4"/>
    <w:rsid w:val="000D2476"/>
    <w:rsid w:val="000D2CF3"/>
    <w:rsid w:val="000D3D4C"/>
    <w:rsid w:val="000D4F51"/>
    <w:rsid w:val="000D718B"/>
    <w:rsid w:val="000E0C46"/>
    <w:rsid w:val="000E3673"/>
    <w:rsid w:val="000E4234"/>
    <w:rsid w:val="000F030C"/>
    <w:rsid w:val="000F129C"/>
    <w:rsid w:val="00100686"/>
    <w:rsid w:val="001056DE"/>
    <w:rsid w:val="00107EFD"/>
    <w:rsid w:val="001124C0"/>
    <w:rsid w:val="0013175F"/>
    <w:rsid w:val="00137176"/>
    <w:rsid w:val="001417F0"/>
    <w:rsid w:val="001512B4"/>
    <w:rsid w:val="0015254B"/>
    <w:rsid w:val="0016199B"/>
    <w:rsid w:val="001620A5"/>
    <w:rsid w:val="00164E53"/>
    <w:rsid w:val="00165E32"/>
    <w:rsid w:val="0016699D"/>
    <w:rsid w:val="00175159"/>
    <w:rsid w:val="00176208"/>
    <w:rsid w:val="0018211B"/>
    <w:rsid w:val="001840D3"/>
    <w:rsid w:val="00185FFD"/>
    <w:rsid w:val="001865E2"/>
    <w:rsid w:val="00187D82"/>
    <w:rsid w:val="001900F8"/>
    <w:rsid w:val="00191258"/>
    <w:rsid w:val="00192680"/>
    <w:rsid w:val="00193037"/>
    <w:rsid w:val="00193A2C"/>
    <w:rsid w:val="0019533D"/>
    <w:rsid w:val="00197F38"/>
    <w:rsid w:val="001A288E"/>
    <w:rsid w:val="001A3FA6"/>
    <w:rsid w:val="001A62A1"/>
    <w:rsid w:val="001A7CC9"/>
    <w:rsid w:val="001B6DC2"/>
    <w:rsid w:val="001C149C"/>
    <w:rsid w:val="001C21AC"/>
    <w:rsid w:val="001C47BA"/>
    <w:rsid w:val="001C59EA"/>
    <w:rsid w:val="001D406C"/>
    <w:rsid w:val="001D41EE"/>
    <w:rsid w:val="001E0380"/>
    <w:rsid w:val="001E13B1"/>
    <w:rsid w:val="001E3B67"/>
    <w:rsid w:val="001E65FB"/>
    <w:rsid w:val="001F3A19"/>
    <w:rsid w:val="001F5B5D"/>
    <w:rsid w:val="0021064F"/>
    <w:rsid w:val="00210B1B"/>
    <w:rsid w:val="00217909"/>
    <w:rsid w:val="00220A30"/>
    <w:rsid w:val="00232323"/>
    <w:rsid w:val="00234467"/>
    <w:rsid w:val="00237D8D"/>
    <w:rsid w:val="00241C67"/>
    <w:rsid w:val="00241DA2"/>
    <w:rsid w:val="00245457"/>
    <w:rsid w:val="00247FEE"/>
    <w:rsid w:val="00250E7D"/>
    <w:rsid w:val="0025349A"/>
    <w:rsid w:val="002565D5"/>
    <w:rsid w:val="002622C0"/>
    <w:rsid w:val="002778AE"/>
    <w:rsid w:val="00277E57"/>
    <w:rsid w:val="002821A1"/>
    <w:rsid w:val="0028269A"/>
    <w:rsid w:val="00283590"/>
    <w:rsid w:val="00284517"/>
    <w:rsid w:val="00286177"/>
    <w:rsid w:val="00286973"/>
    <w:rsid w:val="00294E70"/>
    <w:rsid w:val="002965D2"/>
    <w:rsid w:val="002A1924"/>
    <w:rsid w:val="002A7420"/>
    <w:rsid w:val="002B0F12"/>
    <w:rsid w:val="002B1308"/>
    <w:rsid w:val="002B4554"/>
    <w:rsid w:val="002B744C"/>
    <w:rsid w:val="002C31F1"/>
    <w:rsid w:val="002C6391"/>
    <w:rsid w:val="002C72D8"/>
    <w:rsid w:val="002D11FA"/>
    <w:rsid w:val="002D5ADB"/>
    <w:rsid w:val="002E0DDF"/>
    <w:rsid w:val="002E2906"/>
    <w:rsid w:val="002E363B"/>
    <w:rsid w:val="002E5635"/>
    <w:rsid w:val="002E64C3"/>
    <w:rsid w:val="002E6A2C"/>
    <w:rsid w:val="002F1D8C"/>
    <w:rsid w:val="002F21DA"/>
    <w:rsid w:val="00301F39"/>
    <w:rsid w:val="00307435"/>
    <w:rsid w:val="003147B1"/>
    <w:rsid w:val="00323C34"/>
    <w:rsid w:val="00325926"/>
    <w:rsid w:val="00325BC4"/>
    <w:rsid w:val="00327A41"/>
    <w:rsid w:val="00327A8A"/>
    <w:rsid w:val="00333796"/>
    <w:rsid w:val="00336610"/>
    <w:rsid w:val="00343F73"/>
    <w:rsid w:val="00345060"/>
    <w:rsid w:val="0035323B"/>
    <w:rsid w:val="003609D2"/>
    <w:rsid w:val="00361962"/>
    <w:rsid w:val="00363F22"/>
    <w:rsid w:val="00373632"/>
    <w:rsid w:val="00375564"/>
    <w:rsid w:val="0038240B"/>
    <w:rsid w:val="00383027"/>
    <w:rsid w:val="00383191"/>
    <w:rsid w:val="00386DED"/>
    <w:rsid w:val="003912E7"/>
    <w:rsid w:val="00393947"/>
    <w:rsid w:val="003A2275"/>
    <w:rsid w:val="003A6A4F"/>
    <w:rsid w:val="003A7088"/>
    <w:rsid w:val="003B00DF"/>
    <w:rsid w:val="003B06AB"/>
    <w:rsid w:val="003B1275"/>
    <w:rsid w:val="003B1778"/>
    <w:rsid w:val="003C097C"/>
    <w:rsid w:val="003C11CB"/>
    <w:rsid w:val="003C1CA4"/>
    <w:rsid w:val="003C6279"/>
    <w:rsid w:val="003C75F3"/>
    <w:rsid w:val="003C78A3"/>
    <w:rsid w:val="003E09E1"/>
    <w:rsid w:val="003E1867"/>
    <w:rsid w:val="003E4639"/>
    <w:rsid w:val="003E5729"/>
    <w:rsid w:val="003F4EE0"/>
    <w:rsid w:val="00402153"/>
    <w:rsid w:val="00402FC1"/>
    <w:rsid w:val="004118EC"/>
    <w:rsid w:val="00415281"/>
    <w:rsid w:val="00421147"/>
    <w:rsid w:val="00425082"/>
    <w:rsid w:val="004263BE"/>
    <w:rsid w:val="00431DEB"/>
    <w:rsid w:val="004442B4"/>
    <w:rsid w:val="00446B29"/>
    <w:rsid w:val="0045010E"/>
    <w:rsid w:val="00453F9A"/>
    <w:rsid w:val="00471E91"/>
    <w:rsid w:val="00474675"/>
    <w:rsid w:val="0047470C"/>
    <w:rsid w:val="00487BA8"/>
    <w:rsid w:val="004A35F9"/>
    <w:rsid w:val="004B24C1"/>
    <w:rsid w:val="004C292F"/>
    <w:rsid w:val="004C2B44"/>
    <w:rsid w:val="004D3EDF"/>
    <w:rsid w:val="004E0A67"/>
    <w:rsid w:val="00510280"/>
    <w:rsid w:val="00513D73"/>
    <w:rsid w:val="00514A43"/>
    <w:rsid w:val="005174E5"/>
    <w:rsid w:val="00517CEB"/>
    <w:rsid w:val="00522393"/>
    <w:rsid w:val="00522620"/>
    <w:rsid w:val="00525656"/>
    <w:rsid w:val="00534C02"/>
    <w:rsid w:val="0054264B"/>
    <w:rsid w:val="00543786"/>
    <w:rsid w:val="005464EA"/>
    <w:rsid w:val="005533D7"/>
    <w:rsid w:val="00557761"/>
    <w:rsid w:val="005703DE"/>
    <w:rsid w:val="00571806"/>
    <w:rsid w:val="0058464E"/>
    <w:rsid w:val="00593B48"/>
    <w:rsid w:val="005A01CB"/>
    <w:rsid w:val="005A58FF"/>
    <w:rsid w:val="005A5EAF"/>
    <w:rsid w:val="005A64C0"/>
    <w:rsid w:val="005B249F"/>
    <w:rsid w:val="005B2533"/>
    <w:rsid w:val="005B2AB1"/>
    <w:rsid w:val="005B3C11"/>
    <w:rsid w:val="005B68F3"/>
    <w:rsid w:val="005C1C28"/>
    <w:rsid w:val="005C6DB5"/>
    <w:rsid w:val="005E19E7"/>
    <w:rsid w:val="005F0D35"/>
    <w:rsid w:val="005F24C3"/>
    <w:rsid w:val="005F759D"/>
    <w:rsid w:val="006070DB"/>
    <w:rsid w:val="0061716C"/>
    <w:rsid w:val="006243A1"/>
    <w:rsid w:val="00632E56"/>
    <w:rsid w:val="00633D4B"/>
    <w:rsid w:val="00635CBA"/>
    <w:rsid w:val="0064025D"/>
    <w:rsid w:val="0064338B"/>
    <w:rsid w:val="00646542"/>
    <w:rsid w:val="006504F4"/>
    <w:rsid w:val="00653FCE"/>
    <w:rsid w:val="00654BC9"/>
    <w:rsid w:val="006552FD"/>
    <w:rsid w:val="00655658"/>
    <w:rsid w:val="00663368"/>
    <w:rsid w:val="00663AF3"/>
    <w:rsid w:val="00666B6C"/>
    <w:rsid w:val="00675E78"/>
    <w:rsid w:val="00682682"/>
    <w:rsid w:val="00682702"/>
    <w:rsid w:val="00682CAE"/>
    <w:rsid w:val="00686D33"/>
    <w:rsid w:val="00687E48"/>
    <w:rsid w:val="00692368"/>
    <w:rsid w:val="0069318D"/>
    <w:rsid w:val="006931F3"/>
    <w:rsid w:val="006A2EBC"/>
    <w:rsid w:val="006A5EA0"/>
    <w:rsid w:val="006A783B"/>
    <w:rsid w:val="006A7B33"/>
    <w:rsid w:val="006B4E13"/>
    <w:rsid w:val="006B75DD"/>
    <w:rsid w:val="006C67E0"/>
    <w:rsid w:val="006C7ABA"/>
    <w:rsid w:val="006D0D60"/>
    <w:rsid w:val="006D1122"/>
    <w:rsid w:val="006D3C00"/>
    <w:rsid w:val="006D526C"/>
    <w:rsid w:val="006D5557"/>
    <w:rsid w:val="006D6CF4"/>
    <w:rsid w:val="006E0F1A"/>
    <w:rsid w:val="006E3675"/>
    <w:rsid w:val="006E4A7F"/>
    <w:rsid w:val="006F65BB"/>
    <w:rsid w:val="00704767"/>
    <w:rsid w:val="00704DF6"/>
    <w:rsid w:val="0070651C"/>
    <w:rsid w:val="00712C46"/>
    <w:rsid w:val="007132A3"/>
    <w:rsid w:val="00713A4D"/>
    <w:rsid w:val="007155A7"/>
    <w:rsid w:val="007157F6"/>
    <w:rsid w:val="00716421"/>
    <w:rsid w:val="00724EFB"/>
    <w:rsid w:val="00732D21"/>
    <w:rsid w:val="007419C3"/>
    <w:rsid w:val="00744F22"/>
    <w:rsid w:val="007467A7"/>
    <w:rsid w:val="007469DD"/>
    <w:rsid w:val="0074741B"/>
    <w:rsid w:val="0074759E"/>
    <w:rsid w:val="007478EA"/>
    <w:rsid w:val="0075415C"/>
    <w:rsid w:val="00763502"/>
    <w:rsid w:val="00767837"/>
    <w:rsid w:val="00777E87"/>
    <w:rsid w:val="007913AB"/>
    <w:rsid w:val="007914F7"/>
    <w:rsid w:val="007B1625"/>
    <w:rsid w:val="007B706E"/>
    <w:rsid w:val="007B71EB"/>
    <w:rsid w:val="007C6205"/>
    <w:rsid w:val="007C686A"/>
    <w:rsid w:val="007C728E"/>
    <w:rsid w:val="007D2C53"/>
    <w:rsid w:val="007D3D60"/>
    <w:rsid w:val="007D4BB2"/>
    <w:rsid w:val="007E1980"/>
    <w:rsid w:val="007E4B76"/>
    <w:rsid w:val="007E5EA8"/>
    <w:rsid w:val="007F0CF1"/>
    <w:rsid w:val="007F12A5"/>
    <w:rsid w:val="007F4CF1"/>
    <w:rsid w:val="007F758D"/>
    <w:rsid w:val="007F7D52"/>
    <w:rsid w:val="0080654C"/>
    <w:rsid w:val="008071C6"/>
    <w:rsid w:val="008076BC"/>
    <w:rsid w:val="00816ECA"/>
    <w:rsid w:val="00817A00"/>
    <w:rsid w:val="00826E27"/>
    <w:rsid w:val="00835CAF"/>
    <w:rsid w:val="00835DB3"/>
    <w:rsid w:val="0083617B"/>
    <w:rsid w:val="008371BD"/>
    <w:rsid w:val="008504A8"/>
    <w:rsid w:val="0085282E"/>
    <w:rsid w:val="0087198C"/>
    <w:rsid w:val="00872C1F"/>
    <w:rsid w:val="00873B42"/>
    <w:rsid w:val="008840D7"/>
    <w:rsid w:val="008856D8"/>
    <w:rsid w:val="00892E82"/>
    <w:rsid w:val="00895A05"/>
    <w:rsid w:val="008C1B58"/>
    <w:rsid w:val="008C39AE"/>
    <w:rsid w:val="008C590D"/>
    <w:rsid w:val="008D324E"/>
    <w:rsid w:val="008E031B"/>
    <w:rsid w:val="008E7029"/>
    <w:rsid w:val="008E7EF6"/>
    <w:rsid w:val="008F1F98"/>
    <w:rsid w:val="008F6758"/>
    <w:rsid w:val="009040DD"/>
    <w:rsid w:val="00905B47"/>
    <w:rsid w:val="0091331C"/>
    <w:rsid w:val="0092619A"/>
    <w:rsid w:val="009279DE"/>
    <w:rsid w:val="00930116"/>
    <w:rsid w:val="0094212C"/>
    <w:rsid w:val="00954689"/>
    <w:rsid w:val="00955069"/>
    <w:rsid w:val="009617C9"/>
    <w:rsid w:val="00961C93"/>
    <w:rsid w:val="00965324"/>
    <w:rsid w:val="0097091E"/>
    <w:rsid w:val="009760D3"/>
    <w:rsid w:val="00977132"/>
    <w:rsid w:val="00981A4B"/>
    <w:rsid w:val="00982501"/>
    <w:rsid w:val="009877D3"/>
    <w:rsid w:val="009933D9"/>
    <w:rsid w:val="00994E8F"/>
    <w:rsid w:val="009951DC"/>
    <w:rsid w:val="009959BB"/>
    <w:rsid w:val="00997158"/>
    <w:rsid w:val="009A3A7C"/>
    <w:rsid w:val="009A68D2"/>
    <w:rsid w:val="009B2ADB"/>
    <w:rsid w:val="009B603A"/>
    <w:rsid w:val="009B6B02"/>
    <w:rsid w:val="009C2D0E"/>
    <w:rsid w:val="009C3DAC"/>
    <w:rsid w:val="009C42E0"/>
    <w:rsid w:val="009C4637"/>
    <w:rsid w:val="009D5362"/>
    <w:rsid w:val="009D5F79"/>
    <w:rsid w:val="009E1415"/>
    <w:rsid w:val="009E6116"/>
    <w:rsid w:val="009F2700"/>
    <w:rsid w:val="00A02E43"/>
    <w:rsid w:val="00A065F9"/>
    <w:rsid w:val="00A07F34"/>
    <w:rsid w:val="00A22154"/>
    <w:rsid w:val="00A25C38"/>
    <w:rsid w:val="00A36016"/>
    <w:rsid w:val="00A36BBE"/>
    <w:rsid w:val="00A4307A"/>
    <w:rsid w:val="00A47ABA"/>
    <w:rsid w:val="00A47EBB"/>
    <w:rsid w:val="00A51CDD"/>
    <w:rsid w:val="00A645F8"/>
    <w:rsid w:val="00A6730D"/>
    <w:rsid w:val="00A70A4A"/>
    <w:rsid w:val="00A71625"/>
    <w:rsid w:val="00A71B9B"/>
    <w:rsid w:val="00A751C7"/>
    <w:rsid w:val="00A808C9"/>
    <w:rsid w:val="00A834A7"/>
    <w:rsid w:val="00A83786"/>
    <w:rsid w:val="00A84230"/>
    <w:rsid w:val="00A87844"/>
    <w:rsid w:val="00AA0291"/>
    <w:rsid w:val="00AA038C"/>
    <w:rsid w:val="00AA3EDD"/>
    <w:rsid w:val="00AA7A09"/>
    <w:rsid w:val="00AB3B50"/>
    <w:rsid w:val="00AC05B1"/>
    <w:rsid w:val="00AC4D94"/>
    <w:rsid w:val="00AD356C"/>
    <w:rsid w:val="00AD79E1"/>
    <w:rsid w:val="00AE20F0"/>
    <w:rsid w:val="00AE2914"/>
    <w:rsid w:val="00AE65F6"/>
    <w:rsid w:val="00AE6D15"/>
    <w:rsid w:val="00B04182"/>
    <w:rsid w:val="00B07071"/>
    <w:rsid w:val="00B07AE3"/>
    <w:rsid w:val="00B11430"/>
    <w:rsid w:val="00B123F1"/>
    <w:rsid w:val="00B1401A"/>
    <w:rsid w:val="00B25BD3"/>
    <w:rsid w:val="00B32D63"/>
    <w:rsid w:val="00B336BB"/>
    <w:rsid w:val="00B353EB"/>
    <w:rsid w:val="00B439C4"/>
    <w:rsid w:val="00B4535E"/>
    <w:rsid w:val="00B52A8C"/>
    <w:rsid w:val="00B636A8"/>
    <w:rsid w:val="00B665C6"/>
    <w:rsid w:val="00B66CCC"/>
    <w:rsid w:val="00B805AF"/>
    <w:rsid w:val="00B869EC"/>
    <w:rsid w:val="00B9397A"/>
    <w:rsid w:val="00B95B79"/>
    <w:rsid w:val="00B9633D"/>
    <w:rsid w:val="00BA0B75"/>
    <w:rsid w:val="00BA2EBE"/>
    <w:rsid w:val="00BB0F28"/>
    <w:rsid w:val="00BB458A"/>
    <w:rsid w:val="00BB5854"/>
    <w:rsid w:val="00BD00D3"/>
    <w:rsid w:val="00BD1659"/>
    <w:rsid w:val="00BD2E99"/>
    <w:rsid w:val="00BD3AA9"/>
    <w:rsid w:val="00BD4A18"/>
    <w:rsid w:val="00BD6DB2"/>
    <w:rsid w:val="00BE11CF"/>
    <w:rsid w:val="00BE21AB"/>
    <w:rsid w:val="00BE5272"/>
    <w:rsid w:val="00BE55CB"/>
    <w:rsid w:val="00BF180F"/>
    <w:rsid w:val="00BF617A"/>
    <w:rsid w:val="00BF6FCE"/>
    <w:rsid w:val="00BF7360"/>
    <w:rsid w:val="00C0379D"/>
    <w:rsid w:val="00C03931"/>
    <w:rsid w:val="00C04C7B"/>
    <w:rsid w:val="00C05E0F"/>
    <w:rsid w:val="00C05FE3"/>
    <w:rsid w:val="00C101EF"/>
    <w:rsid w:val="00C102D0"/>
    <w:rsid w:val="00C2136D"/>
    <w:rsid w:val="00C214EE"/>
    <w:rsid w:val="00C2314B"/>
    <w:rsid w:val="00C24971"/>
    <w:rsid w:val="00C26BE5"/>
    <w:rsid w:val="00C26E4D"/>
    <w:rsid w:val="00C27909"/>
    <w:rsid w:val="00C27B03"/>
    <w:rsid w:val="00C314E1"/>
    <w:rsid w:val="00C31F0C"/>
    <w:rsid w:val="00C34397"/>
    <w:rsid w:val="00C3788B"/>
    <w:rsid w:val="00C4095D"/>
    <w:rsid w:val="00C417C6"/>
    <w:rsid w:val="00C47F1C"/>
    <w:rsid w:val="00C601D2"/>
    <w:rsid w:val="00C65BCC"/>
    <w:rsid w:val="00C66970"/>
    <w:rsid w:val="00C72D79"/>
    <w:rsid w:val="00C82924"/>
    <w:rsid w:val="00C8691C"/>
    <w:rsid w:val="00C922B0"/>
    <w:rsid w:val="00C95F4F"/>
    <w:rsid w:val="00CA06A4"/>
    <w:rsid w:val="00CA13EE"/>
    <w:rsid w:val="00CA168A"/>
    <w:rsid w:val="00CA1B34"/>
    <w:rsid w:val="00CA357E"/>
    <w:rsid w:val="00CA44F9"/>
    <w:rsid w:val="00CA4A69"/>
    <w:rsid w:val="00CA760B"/>
    <w:rsid w:val="00CB7556"/>
    <w:rsid w:val="00CC051E"/>
    <w:rsid w:val="00CC3E0C"/>
    <w:rsid w:val="00CC4A14"/>
    <w:rsid w:val="00CC58D3"/>
    <w:rsid w:val="00CC784D"/>
    <w:rsid w:val="00CE319B"/>
    <w:rsid w:val="00CE4A85"/>
    <w:rsid w:val="00CE69A0"/>
    <w:rsid w:val="00CF2BC7"/>
    <w:rsid w:val="00D0337B"/>
    <w:rsid w:val="00D079B2"/>
    <w:rsid w:val="00D114E9"/>
    <w:rsid w:val="00D20392"/>
    <w:rsid w:val="00D36FB6"/>
    <w:rsid w:val="00D429C6"/>
    <w:rsid w:val="00D47748"/>
    <w:rsid w:val="00D54CC3"/>
    <w:rsid w:val="00D6041A"/>
    <w:rsid w:val="00D633EB"/>
    <w:rsid w:val="00D747D1"/>
    <w:rsid w:val="00D77753"/>
    <w:rsid w:val="00D82FF7"/>
    <w:rsid w:val="00D83394"/>
    <w:rsid w:val="00D847FE"/>
    <w:rsid w:val="00D964EA"/>
    <w:rsid w:val="00D966D0"/>
    <w:rsid w:val="00D96FEA"/>
    <w:rsid w:val="00DA0814"/>
    <w:rsid w:val="00DA0C59"/>
    <w:rsid w:val="00DA3991"/>
    <w:rsid w:val="00DB0990"/>
    <w:rsid w:val="00DB5ADF"/>
    <w:rsid w:val="00DB7E6C"/>
    <w:rsid w:val="00DC69BD"/>
    <w:rsid w:val="00DD5A29"/>
    <w:rsid w:val="00DD5D9D"/>
    <w:rsid w:val="00DE0DA2"/>
    <w:rsid w:val="00DE35CB"/>
    <w:rsid w:val="00DF21E9"/>
    <w:rsid w:val="00E00F14"/>
    <w:rsid w:val="00E06386"/>
    <w:rsid w:val="00E24EB4"/>
    <w:rsid w:val="00E31458"/>
    <w:rsid w:val="00E320ED"/>
    <w:rsid w:val="00E33AFB"/>
    <w:rsid w:val="00E34218"/>
    <w:rsid w:val="00E3468F"/>
    <w:rsid w:val="00E36FF6"/>
    <w:rsid w:val="00E405DE"/>
    <w:rsid w:val="00E46282"/>
    <w:rsid w:val="00E5216E"/>
    <w:rsid w:val="00E53333"/>
    <w:rsid w:val="00E65B96"/>
    <w:rsid w:val="00E82344"/>
    <w:rsid w:val="00E83D48"/>
    <w:rsid w:val="00E84C82"/>
    <w:rsid w:val="00E84D64"/>
    <w:rsid w:val="00E87408"/>
    <w:rsid w:val="00E87D3F"/>
    <w:rsid w:val="00E914C4"/>
    <w:rsid w:val="00E934F5"/>
    <w:rsid w:val="00E96961"/>
    <w:rsid w:val="00E96C40"/>
    <w:rsid w:val="00EA72EC"/>
    <w:rsid w:val="00EB11CB"/>
    <w:rsid w:val="00EB275A"/>
    <w:rsid w:val="00EB786A"/>
    <w:rsid w:val="00EC1578"/>
    <w:rsid w:val="00EC1C72"/>
    <w:rsid w:val="00EC3CC9"/>
    <w:rsid w:val="00EC5DEE"/>
    <w:rsid w:val="00EC680A"/>
    <w:rsid w:val="00ED4F98"/>
    <w:rsid w:val="00ED5EF5"/>
    <w:rsid w:val="00EE2BED"/>
    <w:rsid w:val="00EE374B"/>
    <w:rsid w:val="00EE3906"/>
    <w:rsid w:val="00EF1E14"/>
    <w:rsid w:val="00EF3887"/>
    <w:rsid w:val="00EF5BD9"/>
    <w:rsid w:val="00EF66FE"/>
    <w:rsid w:val="00F0718E"/>
    <w:rsid w:val="00F11BB5"/>
    <w:rsid w:val="00F1417B"/>
    <w:rsid w:val="00F26AFE"/>
    <w:rsid w:val="00F34B99"/>
    <w:rsid w:val="00F40A6D"/>
    <w:rsid w:val="00F444A9"/>
    <w:rsid w:val="00F52479"/>
    <w:rsid w:val="00F52DAB"/>
    <w:rsid w:val="00F543F0"/>
    <w:rsid w:val="00F62E46"/>
    <w:rsid w:val="00F81D29"/>
    <w:rsid w:val="00F91C4D"/>
    <w:rsid w:val="00F92A9A"/>
    <w:rsid w:val="00F92FD9"/>
    <w:rsid w:val="00F97A02"/>
    <w:rsid w:val="00FA6684"/>
    <w:rsid w:val="00FA731E"/>
    <w:rsid w:val="00FB2B38"/>
    <w:rsid w:val="00FC05D0"/>
    <w:rsid w:val="00FC6358"/>
    <w:rsid w:val="00FD01CF"/>
    <w:rsid w:val="00FD320D"/>
    <w:rsid w:val="00FE23DE"/>
    <w:rsid w:val="00FF639C"/>
    <w:rsid w:val="01397DA4"/>
    <w:rsid w:val="01D43361"/>
    <w:rsid w:val="04186251"/>
    <w:rsid w:val="064F030D"/>
    <w:rsid w:val="07F7563F"/>
    <w:rsid w:val="07FC0982"/>
    <w:rsid w:val="108462F6"/>
    <w:rsid w:val="13A7003F"/>
    <w:rsid w:val="18E84AA6"/>
    <w:rsid w:val="1908097E"/>
    <w:rsid w:val="1C215726"/>
    <w:rsid w:val="1C4B558A"/>
    <w:rsid w:val="1C78211D"/>
    <w:rsid w:val="227212BF"/>
    <w:rsid w:val="234F2E6C"/>
    <w:rsid w:val="2E563AF0"/>
    <w:rsid w:val="2E7F23B3"/>
    <w:rsid w:val="2F183F65"/>
    <w:rsid w:val="395228CC"/>
    <w:rsid w:val="398A0471"/>
    <w:rsid w:val="3CC50D34"/>
    <w:rsid w:val="3D6A7D83"/>
    <w:rsid w:val="43B9030A"/>
    <w:rsid w:val="46A40F3B"/>
    <w:rsid w:val="46E201D0"/>
    <w:rsid w:val="4A2A5A10"/>
    <w:rsid w:val="4A5F4ED8"/>
    <w:rsid w:val="4CB158D4"/>
    <w:rsid w:val="4FFE043D"/>
    <w:rsid w:val="53820AEC"/>
    <w:rsid w:val="55DF18C9"/>
    <w:rsid w:val="576D7968"/>
    <w:rsid w:val="60FB27C7"/>
    <w:rsid w:val="62491F52"/>
    <w:rsid w:val="6C0C59DE"/>
    <w:rsid w:val="6E9854C5"/>
    <w:rsid w:val="70AC1019"/>
    <w:rsid w:val="74AD5CD5"/>
    <w:rsid w:val="77F5308B"/>
    <w:rsid w:val="7A261C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0">
    <w:name w:val="Default Paragraph Font"/>
    <w:unhideWhenUsed/>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6"/>
    <w:qFormat/>
    <w:uiPriority w:val="0"/>
    <w:rPr>
      <w:sz w:val="18"/>
      <w:szCs w:val="18"/>
    </w:rPr>
  </w:style>
  <w:style w:type="paragraph" w:styleId="15">
    <w:name w:val="footer"/>
    <w:basedOn w:val="1"/>
    <w:link w:val="138"/>
    <w:qFormat/>
    <w:uiPriority w:val="99"/>
    <w:pPr>
      <w:snapToGrid w:val="0"/>
      <w:ind w:right="210" w:rightChars="100"/>
      <w:jc w:val="right"/>
    </w:pPr>
    <w:rPr>
      <w:sz w:val="18"/>
      <w:szCs w:val="18"/>
    </w:rPr>
  </w:style>
  <w:style w:type="paragraph" w:styleId="16">
    <w:name w:val="header"/>
    <w:basedOn w:val="1"/>
    <w:link w:val="137"/>
    <w:qFormat/>
    <w:uiPriority w:val="99"/>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paragraph" w:styleId="29">
    <w:name w:val="Title"/>
    <w:basedOn w:val="1"/>
    <w:next w:val="1"/>
    <w:link w:val="134"/>
    <w:qFormat/>
    <w:uiPriority w:val="0"/>
    <w:pPr>
      <w:spacing w:before="240" w:after="60"/>
      <w:jc w:val="center"/>
      <w:outlineLvl w:val="0"/>
    </w:pPr>
    <w:rPr>
      <w:rFonts w:ascii="Cambria" w:hAnsi="Cambria"/>
      <w:b/>
      <w:bCs/>
      <w:sz w:val="32"/>
      <w:szCs w:val="32"/>
    </w:rPr>
  </w:style>
  <w:style w:type="character" w:styleId="31">
    <w:name w:val="endnote reference"/>
    <w:semiHidden/>
    <w:qFormat/>
    <w:uiPriority w:val="0"/>
    <w:rPr>
      <w:vertAlign w:val="superscript"/>
    </w:rPr>
  </w:style>
  <w:style w:type="character" w:styleId="32">
    <w:name w:val="page number"/>
    <w:qFormat/>
    <w:uiPriority w:val="0"/>
    <w:rPr>
      <w:rFonts w:ascii="Times New Roman" w:hAnsi="Times New Roman" w:eastAsia="宋体"/>
      <w:sz w:val="18"/>
    </w:rPr>
  </w:style>
  <w:style w:type="character" w:styleId="33">
    <w:name w:val="Hyperlink"/>
    <w:qFormat/>
    <w:uiPriority w:val="0"/>
    <w:rPr>
      <w:color w:val="0000FF"/>
      <w:spacing w:val="0"/>
      <w:w w:val="100"/>
      <w:szCs w:val="21"/>
      <w:u w:val="single"/>
    </w:rPr>
  </w:style>
  <w:style w:type="character" w:styleId="34">
    <w:name w:val="footnote reference"/>
    <w:semiHidden/>
    <w:qFormat/>
    <w:uiPriority w:val="0"/>
    <w:rPr>
      <w:vertAlign w:val="superscript"/>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7">
    <w:name w:val="段 Char"/>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 w:val="clear" w:pos="76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0"/>
        <w:numId w:val="0"/>
      </w:numPr>
      <w:outlineLvl w:val="4"/>
    </w:pPr>
  </w:style>
  <w:style w:type="paragraph" w:customStyle="1" w:styleId="48">
    <w:name w:val="示例"/>
    <w:next w:val="4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Id w:val="2"/>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rPr>
      <w:rFonts w:ascii="宋体" w:hAnsi="Times New Roman" w:eastAsia="宋体" w:cs="Times New Roman"/>
      <w:sz w:val="21"/>
      <w:lang w:val="en-US" w:eastAsia="zh-CN" w:bidi="ar-SA"/>
    </w:rPr>
  </w:style>
  <w:style w:type="paragraph" w:customStyle="1" w:styleId="58">
    <w:name w:val="示例×："/>
    <w:basedOn w:val="41"/>
    <w:qFormat/>
    <w:uiPriority w:val="0"/>
    <w:pPr>
      <w:numPr>
        <w:numId w:val="8"/>
      </w:numPr>
      <w:spacing w:beforeLines="0" w:afterLines="0"/>
      <w:outlineLvl w:val="9"/>
    </w:pPr>
    <w:rPr>
      <w:rFonts w:ascii="宋体" w:eastAsia="宋体"/>
      <w:sz w:val="18"/>
      <w:szCs w:val="18"/>
    </w:rPr>
  </w:style>
  <w:style w:type="paragraph" w:customStyle="1" w:styleId="59">
    <w:name w:val="二级无"/>
    <w:basedOn w:val="42"/>
    <w:qFormat/>
    <w:uiPriority w:val="0"/>
    <w:pPr>
      <w:spacing w:beforeLines="0" w:afterLines="0"/>
    </w:pPr>
    <w:rPr>
      <w:rFonts w:ascii="宋体" w:eastAsia="宋体"/>
    </w:rPr>
  </w:style>
  <w:style w:type="paragraph" w:customStyle="1" w:styleId="60">
    <w:name w:val="注：（正文）"/>
    <w:basedOn w:val="53"/>
    <w:next w:val="21"/>
    <w:qFormat/>
    <w:uiPriority w:val="0"/>
    <w:pPr>
      <w:numPr>
        <w:ilvl w:val="0"/>
        <w:numId w:val="9"/>
      </w:numPr>
    </w:pPr>
  </w:style>
  <w:style w:type="paragraph" w:customStyle="1" w:styleId="6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spacing w:before="370" w:line="400" w:lineRule="exact"/>
    </w:pPr>
    <w:rPr>
      <w:rFonts w:ascii="Times New Roman"/>
      <w:sz w:val="28"/>
      <w:szCs w:val="28"/>
    </w:rPr>
  </w:style>
  <w:style w:type="paragraph" w:customStyle="1" w:styleId="76">
    <w:name w:val="封面一致性程度标识"/>
    <w:basedOn w:val="75"/>
    <w:qFormat/>
    <w:uiPriority w:val="0"/>
    <w:pPr>
      <w:spacing w:before="440"/>
    </w:pPr>
    <w:rPr>
      <w:rFonts w:ascii="宋体" w:eastAsia="宋体"/>
    </w:rPr>
  </w:style>
  <w:style w:type="paragraph" w:customStyle="1" w:styleId="77">
    <w:name w:val="封面标准文稿类别"/>
    <w:basedOn w:val="76"/>
    <w:qFormat/>
    <w:uiPriority w:val="0"/>
    <w:pPr>
      <w:spacing w:after="160" w:line="240" w:lineRule="auto"/>
    </w:pPr>
    <w:rPr>
      <w:sz w:val="24"/>
    </w:rPr>
  </w:style>
  <w:style w:type="paragraph" w:customStyle="1" w:styleId="78">
    <w:name w:val="封面标准文稿编辑信息"/>
    <w:basedOn w:val="77"/>
    <w:qFormat/>
    <w:uiPriority w:val="0"/>
    <w:pPr>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basedOn w:val="71"/>
    <w:qFormat/>
    <w:uiPriority w:val="0"/>
    <w:pPr>
      <w:framePr w:vAnchor="page" w:hAnchor="text"/>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3">
    <w:name w:val="首示例 Char"/>
    <w:link w:val="112"/>
    <w:qFormat/>
    <w:uiPriority w:val="0"/>
    <w:rPr>
      <w:rFonts w:ascii="宋体" w:hAnsi="宋体"/>
      <w:kern w:val="2"/>
      <w:sz w:val="18"/>
      <w:szCs w:val="18"/>
      <w:lang w:val="en-US" w:eastAsia="zh-CN" w:bidi="ar-SA"/>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numPr>
        <w:ilvl w:val="0"/>
        <w:numId w:val="16"/>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Lines="0" w:afterLines="0"/>
    </w:pPr>
    <w:rPr>
      <w:rFonts w:ascii="宋体" w:eastAsia="宋体"/>
    </w:rPr>
  </w:style>
  <w:style w:type="paragraph" w:customStyle="1" w:styleId="121">
    <w:name w:val="一级无"/>
    <w:basedOn w:val="38"/>
    <w:qFormat/>
    <w:uiPriority w:val="0"/>
    <w:pPr>
      <w:spacing w:beforeLines="0" w:afterLines="0"/>
    </w:pPr>
    <w:rPr>
      <w:rFonts w:ascii="宋体" w:eastAsia="宋体"/>
    </w:rPr>
  </w:style>
  <w:style w:type="character" w:customStyle="1" w:styleId="122">
    <w:name w:val="已访问的超链接1"/>
    <w:qFormat/>
    <w:uiPriority w:val="0"/>
    <w:rPr>
      <w:color w:val="800080"/>
      <w:u w:val="single"/>
    </w:rPr>
  </w:style>
  <w:style w:type="paragraph" w:customStyle="1" w:styleId="123">
    <w:name w:val="正文表标题"/>
    <w:next w:val="2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4">
    <w:name w:val="正文公式编号制表符"/>
    <w:basedOn w:val="21"/>
    <w:next w:val="21"/>
    <w:qFormat/>
    <w:uiPriority w:val="0"/>
    <w:pPr>
      <w:ind w:firstLine="0" w:firstLineChars="0"/>
    </w:pPr>
  </w:style>
  <w:style w:type="paragraph" w:customStyle="1" w:styleId="125">
    <w:name w:val="正文图标题"/>
    <w:next w:val="21"/>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26">
    <w:name w:val="终结线"/>
    <w:basedOn w:val="1"/>
    <w:qFormat/>
    <w:uiPriority w:val="0"/>
    <w:pPr>
      <w:framePr w:hSpace="181" w:vSpace="181" w:wrap="around" w:vAnchor="text" w:hAnchor="margin" w:xAlign="center" w:y="285"/>
    </w:pPr>
  </w:style>
  <w:style w:type="paragraph" w:customStyle="1" w:styleId="127">
    <w:name w:val="其他发布日期"/>
    <w:basedOn w:val="71"/>
    <w:qFormat/>
    <w:uiPriority w:val="0"/>
    <w:pPr>
      <w:framePr w:vAnchor="page" w:hAnchor="text" w:x="1419"/>
    </w:pPr>
  </w:style>
  <w:style w:type="paragraph" w:customStyle="1" w:styleId="128">
    <w:name w:val="其他实施日期"/>
    <w:basedOn w:val="110"/>
    <w:qFormat/>
    <w:uiPriority w:val="0"/>
  </w:style>
  <w:style w:type="paragraph" w:customStyle="1" w:styleId="129">
    <w:name w:val="封面标准名称2"/>
    <w:basedOn w:val="74"/>
    <w:qFormat/>
    <w:uiPriority w:val="0"/>
    <w:pPr>
      <w:framePr w:y="4469"/>
      <w:spacing w:beforeLines="630"/>
    </w:pPr>
  </w:style>
  <w:style w:type="paragraph" w:customStyle="1" w:styleId="130">
    <w:name w:val="封面标准英文名称2"/>
    <w:basedOn w:val="75"/>
    <w:qFormat/>
    <w:uiPriority w:val="0"/>
    <w:pPr>
      <w:framePr w:y="4469"/>
    </w:pPr>
  </w:style>
  <w:style w:type="paragraph" w:customStyle="1" w:styleId="131">
    <w:name w:val="封面一致性程度标识2"/>
    <w:basedOn w:val="76"/>
    <w:qFormat/>
    <w:uiPriority w:val="0"/>
    <w:pPr>
      <w:framePr w:y="4469"/>
    </w:pPr>
  </w:style>
  <w:style w:type="paragraph" w:customStyle="1" w:styleId="132">
    <w:name w:val="封面标准文稿类别2"/>
    <w:basedOn w:val="77"/>
    <w:qFormat/>
    <w:uiPriority w:val="0"/>
    <w:pPr>
      <w:framePr w:y="4469"/>
    </w:pPr>
  </w:style>
  <w:style w:type="paragraph" w:customStyle="1" w:styleId="133">
    <w:name w:val="封面标准文稿编辑信息2"/>
    <w:basedOn w:val="78"/>
    <w:qFormat/>
    <w:uiPriority w:val="0"/>
    <w:pPr>
      <w:framePr w:y="4469"/>
    </w:pPr>
  </w:style>
  <w:style w:type="character" w:customStyle="1" w:styleId="134">
    <w:name w:val="标题 Char"/>
    <w:link w:val="29"/>
    <w:qFormat/>
    <w:uiPriority w:val="0"/>
    <w:rPr>
      <w:rFonts w:ascii="Cambria" w:hAnsi="Cambria"/>
      <w:b/>
      <w:bCs/>
      <w:kern w:val="2"/>
      <w:sz w:val="32"/>
      <w:szCs w:val="32"/>
    </w:rPr>
  </w:style>
  <w:style w:type="paragraph" w:customStyle="1" w:styleId="135">
    <w:name w:val="List Paragraph"/>
    <w:basedOn w:val="1"/>
    <w:qFormat/>
    <w:uiPriority w:val="99"/>
    <w:pPr>
      <w:ind w:firstLine="420" w:firstLineChars="200"/>
    </w:pPr>
    <w:rPr>
      <w:rFonts w:ascii="Calibri" w:hAnsi="Calibri"/>
      <w:szCs w:val="22"/>
    </w:rPr>
  </w:style>
  <w:style w:type="character" w:customStyle="1" w:styleId="136">
    <w:name w:val="批注框文本 Char"/>
    <w:basedOn w:val="30"/>
    <w:link w:val="14"/>
    <w:qFormat/>
    <w:uiPriority w:val="0"/>
    <w:rPr>
      <w:kern w:val="2"/>
      <w:sz w:val="18"/>
      <w:szCs w:val="18"/>
    </w:rPr>
  </w:style>
  <w:style w:type="character" w:customStyle="1" w:styleId="137">
    <w:name w:val="页眉 Char"/>
    <w:basedOn w:val="30"/>
    <w:link w:val="16"/>
    <w:qFormat/>
    <w:uiPriority w:val="99"/>
    <w:rPr>
      <w:kern w:val="2"/>
      <w:sz w:val="18"/>
      <w:szCs w:val="18"/>
    </w:rPr>
  </w:style>
  <w:style w:type="character" w:customStyle="1" w:styleId="138">
    <w:name w:val="页脚 Char"/>
    <w:basedOn w:val="30"/>
    <w:link w:val="15"/>
    <w:qFormat/>
    <w:uiPriority w:val="99"/>
    <w:rPr>
      <w:kern w:val="2"/>
      <w:sz w:val="18"/>
      <w:szCs w:val="18"/>
    </w:rPr>
  </w:style>
  <w:style w:type="paragraph" w:customStyle="1" w:styleId="139">
    <w:name w:val="图表脚注"/>
    <w:next w:val="21"/>
    <w:qFormat/>
    <w:uiPriority w:val="99"/>
    <w:pPr>
      <w:numPr>
        <w:ilvl w:val="5"/>
        <w:numId w:val="19"/>
      </w:numPr>
      <w:tabs>
        <w:tab w:val="left" w:pos="2520"/>
        <w:tab w:val="clear" w:pos="4320"/>
      </w:tabs>
      <w:ind w:left="300" w:leftChars="200" w:hanging="100" w:hangingChars="100"/>
      <w:jc w:val="both"/>
    </w:pPr>
    <w:rPr>
      <w:rFonts w:ascii="宋体" w:hAnsi="Times New Roman" w:eastAsia="宋体" w:cs="Times New Roman"/>
      <w:sz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2"/>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D9F04-CFED-4047-A061-57B781C20688}">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10</Pages>
  <Words>785</Words>
  <Characters>4475</Characters>
  <Lines>37</Lines>
  <Paragraphs>10</Paragraphs>
  <TotalTime>0</TotalTime>
  <ScaleCrop>false</ScaleCrop>
  <LinksUpToDate>false</LinksUpToDate>
  <CharactersWithSpaces>5250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2021-08-17T14:19:00Z</dcterms:created>
  <dc:creator>CNIS</dc:creator>
  <cp:lastModifiedBy>Administrator</cp:lastModifiedBy>
  <cp:lastPrinted>2018-11-29T04:57:00Z</cp:lastPrinted>
  <dcterms:modified xsi:type="dcterms:W3CDTF">2022-01-14T11:15:26Z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y fmtid="{D5CDD505-2E9C-101B-9397-08002B2CF9AE}" pid="3" name="ICV">
    <vt:lpwstr>EECAD47D0D00413CA0A337F186A3D095</vt:lpwstr>
  </property>
</Properties>
</file>