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93F7" w14:textId="77777777" w:rsidR="00590EC2" w:rsidRDefault="00590EC2" w:rsidP="00590EC2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附件：</w:t>
      </w:r>
    </w:p>
    <w:p w14:paraId="37FE1298" w14:textId="77777777" w:rsidR="00590EC2" w:rsidRDefault="00590EC2" w:rsidP="00590EC2">
      <w:pPr>
        <w:snapToGrid w:val="0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Theme="minorEastAsia" w:cs="Times New Roman" w:hint="eastAsia"/>
          <w:b/>
          <w:bCs/>
          <w:kern w:val="0"/>
          <w:sz w:val="28"/>
          <w:szCs w:val="28"/>
        </w:rPr>
        <w:t>重金属分标委会预审、讨论和任务落实网络会议安排</w:t>
      </w:r>
    </w:p>
    <w:p w14:paraId="291C1CF9" w14:textId="77777777" w:rsidR="00590EC2" w:rsidRDefault="00590EC2" w:rsidP="00590EC2">
      <w:pPr>
        <w:snapToGrid w:val="0"/>
        <w:ind w:firstLineChars="550" w:firstLine="15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889"/>
        <w:gridCol w:w="2716"/>
        <w:gridCol w:w="5281"/>
        <w:gridCol w:w="1270"/>
      </w:tblGrid>
      <w:tr w:rsidR="00590EC2" w14:paraId="021D4FD4" w14:textId="77777777" w:rsidTr="00DA38DD">
        <w:trPr>
          <w:trHeight w:val="567"/>
          <w:tblHeader/>
          <w:jc w:val="center"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0486F" w14:textId="77777777" w:rsidR="00590EC2" w:rsidRDefault="00590EC2" w:rsidP="00DA38D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13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7AB35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标准项目名称</w:t>
            </w:r>
          </w:p>
        </w:tc>
        <w:tc>
          <w:tcPr>
            <w:tcW w:w="9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FE4C5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项目计划编号</w:t>
            </w:r>
          </w:p>
        </w:tc>
        <w:tc>
          <w:tcPr>
            <w:tcW w:w="18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85592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起草单位及相关单位</w:t>
            </w:r>
          </w:p>
        </w:tc>
        <w:tc>
          <w:tcPr>
            <w:tcW w:w="4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7B37C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590EC2" w14:paraId="4EA192A6" w14:textId="77777777" w:rsidTr="00DA38D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398C18D6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19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590EC2" w14:paraId="113EAB2B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2783D108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06F6FADF" w14:textId="77777777" w:rsidR="00590EC2" w:rsidRDefault="00590EC2" w:rsidP="00DA38DD">
            <w:pPr>
              <w:pStyle w:val="a8"/>
              <w:spacing w:beforeAutospacing="0" w:afterAutospacing="0" w:line="2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含砷烟灰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砷</w:t>
            </w:r>
            <w:proofErr w:type="gramEnd"/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资源综合回收技术规范</w:t>
            </w:r>
          </w:p>
        </w:tc>
        <w:tc>
          <w:tcPr>
            <w:tcW w:w="975" w:type="pct"/>
            <w:vAlign w:val="center"/>
          </w:tcPr>
          <w:p w14:paraId="4C03041E" w14:textId="77777777" w:rsidR="00590EC2" w:rsidRDefault="00590EC2" w:rsidP="00DA38DD">
            <w:pPr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[2020]181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7" w:history="1">
              <w:r>
                <w:rPr>
                  <w:rFonts w:ascii="Times New Roman" w:eastAsia="宋体" w:hAnsi="Times New Roman" w:cs="Times New Roman"/>
                  <w:szCs w:val="21"/>
                </w:rPr>
                <w:t>2020-0723T-YS</w:t>
              </w:r>
            </w:hyperlink>
          </w:p>
        </w:tc>
        <w:tc>
          <w:tcPr>
            <w:tcW w:w="1896" w:type="pct"/>
            <w:vAlign w:val="center"/>
          </w:tcPr>
          <w:p w14:paraId="2AC1DB33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山东恒邦冶炼股份有限公司、中南大学、中国恩菲工程技术有限公司</w:t>
            </w:r>
          </w:p>
        </w:tc>
        <w:tc>
          <w:tcPr>
            <w:tcW w:w="454" w:type="pct"/>
            <w:vAlign w:val="center"/>
          </w:tcPr>
          <w:p w14:paraId="6A03075F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590EC2" w14:paraId="456FFE03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2C395A6D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2F4EDE37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硫酸镍钴混合溶液</w:t>
            </w:r>
          </w:p>
        </w:tc>
        <w:tc>
          <w:tcPr>
            <w:tcW w:w="975" w:type="pct"/>
            <w:vAlign w:val="center"/>
          </w:tcPr>
          <w:p w14:paraId="7FAFBCEB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字</w:t>
            </w:r>
            <w:r>
              <w:rPr>
                <w:rFonts w:ascii="Times New Roman" w:eastAsia="宋体" w:hAnsi="Times New Roman" w:cs="Times New Roman"/>
                <w:szCs w:val="21"/>
              </w:rPr>
              <w:t>[2021]88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2021-011-T/CNIA</w:t>
            </w:r>
          </w:p>
        </w:tc>
        <w:tc>
          <w:tcPr>
            <w:tcW w:w="1896" w:type="pct"/>
            <w:vAlign w:val="center"/>
          </w:tcPr>
          <w:p w14:paraId="13EF7484" w14:textId="77777777" w:rsidR="00590EC2" w:rsidRDefault="00590EC2" w:rsidP="00DA38D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衢州华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友资源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再生科技有限公司、浙江华友钴业股份有限公司</w:t>
            </w:r>
          </w:p>
        </w:tc>
        <w:tc>
          <w:tcPr>
            <w:tcW w:w="454" w:type="pct"/>
            <w:vAlign w:val="center"/>
          </w:tcPr>
          <w:p w14:paraId="6455AA37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590EC2" w14:paraId="1AFE65F3" w14:textId="77777777" w:rsidTr="00DA38D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7470807E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590EC2" w14:paraId="187381D9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2C99DEA4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25FEF85F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高硫渣化学分析方法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部分：硫含量的测定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燃烧法</w:t>
            </w:r>
          </w:p>
        </w:tc>
        <w:tc>
          <w:tcPr>
            <w:tcW w:w="975" w:type="pct"/>
            <w:vAlign w:val="center"/>
          </w:tcPr>
          <w:p w14:paraId="418B103B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szCs w:val="21"/>
              </w:rPr>
              <w:t>263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2020-1544T-YS</w:t>
            </w:r>
          </w:p>
        </w:tc>
        <w:tc>
          <w:tcPr>
            <w:tcW w:w="1896" w:type="pct"/>
            <w:vAlign w:val="center"/>
          </w:tcPr>
          <w:p w14:paraId="0EFA785C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云南驰宏锌锗股份有限公司、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呼伦贝尔驰宏矿业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、昆明冶金研究院有限公司、云南驰宏资源综合利用有限公司、河南豫光金铅股份有限公司、北矿检测技术有限公司、广东省工业分析检测中心、深圳市中金岭南有色金属股份有限公司、中国有色桂林矿产地质研究院有限公司、北方铜业股份有限公司、紫金铜业有限公司、广东先导稀材股份有限公司、株洲冶炼集团股份有限公司、中国检验认证集团广西有限公司</w:t>
            </w:r>
          </w:p>
        </w:tc>
        <w:tc>
          <w:tcPr>
            <w:tcW w:w="454" w:type="pct"/>
            <w:vAlign w:val="center"/>
          </w:tcPr>
          <w:p w14:paraId="39E81B7E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</w:tr>
      <w:tr w:rsidR="00590EC2" w14:paraId="3D16B966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224929D7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6BD6E5EF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高硫渣化学分析方法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部分：银含量的测定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火焰原子吸收光谱法</w:t>
            </w:r>
          </w:p>
        </w:tc>
        <w:tc>
          <w:tcPr>
            <w:tcW w:w="975" w:type="pct"/>
            <w:vAlign w:val="center"/>
          </w:tcPr>
          <w:p w14:paraId="2E3FF0F2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szCs w:val="21"/>
              </w:rPr>
              <w:t>263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2020-1545T-YS</w:t>
            </w:r>
          </w:p>
        </w:tc>
        <w:tc>
          <w:tcPr>
            <w:tcW w:w="1896" w:type="pct"/>
            <w:vAlign w:val="center"/>
          </w:tcPr>
          <w:p w14:paraId="660B35C6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云南驰宏锌锗股份有限公司、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呼伦贝尔驰宏矿业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、深圳市中金岭南有色金属股份有限公司、河南豫光金铅股份有限公司、湖南有色金属研究院、北矿检测技术有限公司、昆明冶金研究院有限公司、云南驰宏资源综合利用有限公司、北方铜业股份有限公司、广东省工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业分析检测中心、紫金铜业有限公司、中国有色桂林矿产地质研究院有限公司、中国检验认证集团广西有限公司、广东先导稀材股份有限公司、株洲冶炼集团股份有限公司、云南华联锌铟股份有限公司、长沙矿冶研究院有限责任公司、湖南有色金属研究院</w:t>
            </w:r>
          </w:p>
        </w:tc>
        <w:tc>
          <w:tcPr>
            <w:tcW w:w="454" w:type="pct"/>
            <w:vAlign w:val="center"/>
          </w:tcPr>
          <w:p w14:paraId="571AE02B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预审</w:t>
            </w:r>
          </w:p>
        </w:tc>
      </w:tr>
      <w:tr w:rsidR="00590EC2" w14:paraId="745FB5AC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2BD3477C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636A3A2F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铬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硫酸亚铁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铵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电位滴定法</w:t>
            </w:r>
          </w:p>
        </w:tc>
        <w:tc>
          <w:tcPr>
            <w:tcW w:w="975" w:type="pct"/>
            <w:vAlign w:val="center"/>
          </w:tcPr>
          <w:p w14:paraId="7D470A9E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[2021]12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296F3EAB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20210812-T-610</w:t>
            </w:r>
          </w:p>
        </w:tc>
        <w:tc>
          <w:tcPr>
            <w:tcW w:w="1896" w:type="pct"/>
            <w:vAlign w:val="center"/>
          </w:tcPr>
          <w:p w14:paraId="2BC3F5EC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酒泉钢铁（集团）有限责任公司、国标（北京）检验认证有限公司、太原钢铁（集团）有限责任公司、紫金矿业集团股份有限公司、广东省工业分析检测中心、广西分析测试研究中心</w:t>
            </w:r>
          </w:p>
        </w:tc>
        <w:tc>
          <w:tcPr>
            <w:tcW w:w="454" w:type="pct"/>
            <w:vAlign w:val="center"/>
          </w:tcPr>
          <w:p w14:paraId="17BE235F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讨论</w:t>
            </w:r>
          </w:p>
        </w:tc>
      </w:tr>
      <w:tr w:rsidR="00590EC2" w14:paraId="676DB3F6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16C9703D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48E3853D" w14:textId="77777777" w:rsidR="00590EC2" w:rsidRDefault="00590EC2" w:rsidP="00DA38D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磷含量的测定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钼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蓝分光光度法</w:t>
            </w:r>
          </w:p>
        </w:tc>
        <w:tc>
          <w:tcPr>
            <w:tcW w:w="975" w:type="pct"/>
            <w:vAlign w:val="center"/>
          </w:tcPr>
          <w:p w14:paraId="5B7B4E06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20214807-T-610</w:t>
            </w:r>
          </w:p>
        </w:tc>
        <w:tc>
          <w:tcPr>
            <w:tcW w:w="1896" w:type="pct"/>
            <w:vAlign w:val="center"/>
          </w:tcPr>
          <w:p w14:paraId="246D265B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广东省工业分析检测中心、深圳市中金岭南有色金属股份有限公司、广西分析测试研究中心、清远佳致新材料研究院有限公司、中国检验认证集团广西有限公司</w:t>
            </w:r>
          </w:p>
        </w:tc>
        <w:tc>
          <w:tcPr>
            <w:tcW w:w="454" w:type="pct"/>
            <w:vAlign w:val="center"/>
          </w:tcPr>
          <w:p w14:paraId="0A65334C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任务落实</w:t>
            </w:r>
          </w:p>
        </w:tc>
      </w:tr>
      <w:tr w:rsidR="00590EC2" w14:paraId="665ED5B2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769DDDE6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2156B239" w14:textId="77777777" w:rsidR="00590EC2" w:rsidRDefault="00590EC2" w:rsidP="00DA38D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铝含量的测定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电感耦合等离子体原子发射光谱法</w:t>
            </w:r>
          </w:p>
        </w:tc>
        <w:tc>
          <w:tcPr>
            <w:tcW w:w="975" w:type="pct"/>
            <w:vAlign w:val="center"/>
          </w:tcPr>
          <w:p w14:paraId="15FFFD51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20214802-T-610</w:t>
            </w:r>
          </w:p>
        </w:tc>
        <w:tc>
          <w:tcPr>
            <w:tcW w:w="1896" w:type="pct"/>
            <w:vAlign w:val="center"/>
          </w:tcPr>
          <w:p w14:paraId="18A5C047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深圳市中金岭南有色金属股份有限公司、深圳市中金岭南有色金属股份有限公司韶关冶炼厂</w:t>
            </w:r>
          </w:p>
        </w:tc>
        <w:tc>
          <w:tcPr>
            <w:tcW w:w="454" w:type="pct"/>
            <w:vAlign w:val="center"/>
          </w:tcPr>
          <w:p w14:paraId="29CE31F2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任务落实</w:t>
            </w:r>
          </w:p>
        </w:tc>
      </w:tr>
      <w:tr w:rsidR="00590EC2" w14:paraId="7252D9C3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5F390420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29602022" w14:textId="77777777" w:rsidR="00590EC2" w:rsidRDefault="00590EC2" w:rsidP="00DA38D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硅含量的测定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钼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蓝分光光度法</w:t>
            </w:r>
          </w:p>
        </w:tc>
        <w:tc>
          <w:tcPr>
            <w:tcW w:w="975" w:type="pct"/>
            <w:vAlign w:val="center"/>
          </w:tcPr>
          <w:p w14:paraId="67BD9064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20214808-T-610</w:t>
            </w:r>
          </w:p>
        </w:tc>
        <w:tc>
          <w:tcPr>
            <w:tcW w:w="1896" w:type="pct"/>
            <w:vAlign w:val="center"/>
          </w:tcPr>
          <w:p w14:paraId="6E593693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深圳市中金岭南有色金属股份有限公司、深圳市中金岭南有色金属股份有限公司韶关冶炼厂</w:t>
            </w:r>
          </w:p>
        </w:tc>
        <w:tc>
          <w:tcPr>
            <w:tcW w:w="454" w:type="pct"/>
            <w:vAlign w:val="center"/>
          </w:tcPr>
          <w:p w14:paraId="6F8F94F8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任务落实</w:t>
            </w:r>
          </w:p>
        </w:tc>
      </w:tr>
      <w:tr w:rsidR="00590EC2" w14:paraId="2B23CDD3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6F790ECA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12394C74" w14:textId="77777777" w:rsidR="00590EC2" w:rsidRDefault="00590EC2" w:rsidP="00DA38D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钒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电感耦合等离子体原子发射光谱法</w:t>
            </w:r>
          </w:p>
        </w:tc>
        <w:tc>
          <w:tcPr>
            <w:tcW w:w="975" w:type="pct"/>
            <w:vAlign w:val="center"/>
          </w:tcPr>
          <w:p w14:paraId="3B36B55D" w14:textId="77777777" w:rsidR="00590EC2" w:rsidRDefault="00590EC2" w:rsidP="00DA38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20214803-T-610</w:t>
            </w:r>
          </w:p>
        </w:tc>
        <w:tc>
          <w:tcPr>
            <w:tcW w:w="1896" w:type="pct"/>
            <w:vAlign w:val="center"/>
          </w:tcPr>
          <w:p w14:paraId="3CD8859B" w14:textId="77777777" w:rsidR="00590EC2" w:rsidRDefault="00590EC2" w:rsidP="00DA38D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深圳市中金岭南有色金属股份有限公司、深圳市中金岭南有色金属股份有限公司韶关冶炼厂</w:t>
            </w:r>
          </w:p>
        </w:tc>
        <w:tc>
          <w:tcPr>
            <w:tcW w:w="454" w:type="pct"/>
            <w:vAlign w:val="center"/>
          </w:tcPr>
          <w:p w14:paraId="598A5676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任务落实</w:t>
            </w:r>
          </w:p>
        </w:tc>
      </w:tr>
      <w:tr w:rsidR="00590EC2" w14:paraId="54CB7D99" w14:textId="77777777" w:rsidTr="00DA38DD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179BF325" w14:textId="77777777" w:rsidR="00590EC2" w:rsidRDefault="00590EC2" w:rsidP="00DA38D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590EC2" w14:paraId="4999BB0D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1D9E4867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5C4C4785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再生铜原料</w:t>
            </w:r>
          </w:p>
        </w:tc>
        <w:tc>
          <w:tcPr>
            <w:tcW w:w="975" w:type="pct"/>
            <w:vAlign w:val="center"/>
          </w:tcPr>
          <w:p w14:paraId="7560AAAE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发</w:t>
            </w:r>
            <w:r>
              <w:rPr>
                <w:rFonts w:ascii="Times New Roman" w:hAnsi="Times New Roman" w:cs="Times New Roman"/>
                <w:szCs w:val="21"/>
              </w:rPr>
              <w:t>[2021]41</w:t>
            </w:r>
            <w:r>
              <w:rPr>
                <w:rFonts w:ascii="Times New Roman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2021465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-T-610</w:t>
            </w:r>
          </w:p>
        </w:tc>
        <w:tc>
          <w:tcPr>
            <w:tcW w:w="1896" w:type="pct"/>
            <w:vAlign w:val="center"/>
          </w:tcPr>
          <w:p w14:paraId="1880CE99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宁波金田铜业（集团）股份有限公司、安徽楚江科技新材料股份有限公司、广东兴奇金属有限公司、宁波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业有限公司、有色金属技术经济研究院、中国环境科学研究院、东营方圆有色金属有限公司、大冶有色博源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lastRenderedPageBreak/>
              <w:t>环保股份有限公司、江西铜业再生资源有限公司、五矿有色金属股份有限公司、张家港联合铜业有限公司</w:t>
            </w:r>
          </w:p>
        </w:tc>
        <w:tc>
          <w:tcPr>
            <w:tcW w:w="454" w:type="pct"/>
            <w:vAlign w:val="center"/>
          </w:tcPr>
          <w:p w14:paraId="208280F3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lastRenderedPageBreak/>
              <w:t>讨论</w:t>
            </w:r>
          </w:p>
        </w:tc>
      </w:tr>
      <w:tr w:rsidR="00590EC2" w14:paraId="583D2660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29A9B438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6E73A1A8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再生铜合金原料</w:t>
            </w:r>
          </w:p>
        </w:tc>
        <w:tc>
          <w:tcPr>
            <w:tcW w:w="975" w:type="pct"/>
            <w:vAlign w:val="center"/>
          </w:tcPr>
          <w:p w14:paraId="650D97A6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发</w:t>
            </w:r>
            <w:r>
              <w:rPr>
                <w:rFonts w:ascii="Times New Roman" w:hAnsi="Times New Roman" w:cs="Times New Roman"/>
                <w:szCs w:val="21"/>
              </w:rPr>
              <w:t>[2021]41</w:t>
            </w:r>
            <w:r>
              <w:rPr>
                <w:rFonts w:ascii="Times New Roman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2021465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-T-610</w:t>
            </w:r>
          </w:p>
        </w:tc>
        <w:tc>
          <w:tcPr>
            <w:tcW w:w="1896" w:type="pct"/>
            <w:vAlign w:val="center"/>
          </w:tcPr>
          <w:p w14:paraId="557FB19E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安徽楚江科技新材料股份有限公司、宁波金田铜业（集团）股份有限公司、宁波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业有限公司、有色金属技术经济研究院、中国环境科学研究院、佛山市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南海宇成金属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投资有限公司、宁波博威合金材料股份有限公司、宁波兴业盛泰集团有限公司、台州齐合天地金属有限公司、天津新能再生资源有限公司、广州市番禺远航螺旋桨制造有限公司、宁波兴敖达金属新材料有限公司</w:t>
            </w:r>
          </w:p>
        </w:tc>
        <w:tc>
          <w:tcPr>
            <w:tcW w:w="454" w:type="pct"/>
            <w:vAlign w:val="center"/>
          </w:tcPr>
          <w:p w14:paraId="1ECDCCF9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讨论</w:t>
            </w:r>
          </w:p>
        </w:tc>
      </w:tr>
      <w:tr w:rsidR="00590EC2" w14:paraId="57E3C3BD" w14:textId="77777777" w:rsidTr="00DA38DD">
        <w:trPr>
          <w:trHeight w:val="567"/>
          <w:jc w:val="center"/>
        </w:trPr>
        <w:tc>
          <w:tcPr>
            <w:tcW w:w="277" w:type="pct"/>
            <w:vAlign w:val="center"/>
          </w:tcPr>
          <w:p w14:paraId="3CF61A60" w14:textId="77777777" w:rsidR="00590EC2" w:rsidRDefault="00590EC2" w:rsidP="00DA38DD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pct"/>
            <w:vAlign w:val="center"/>
          </w:tcPr>
          <w:p w14:paraId="485EA51F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铜及铜合金切削料及其回收规范</w:t>
            </w:r>
          </w:p>
        </w:tc>
        <w:tc>
          <w:tcPr>
            <w:tcW w:w="975" w:type="pct"/>
            <w:vAlign w:val="center"/>
          </w:tcPr>
          <w:p w14:paraId="71F184B4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发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[2021]19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号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20211897-T-610</w:t>
            </w:r>
          </w:p>
        </w:tc>
        <w:tc>
          <w:tcPr>
            <w:tcW w:w="1896" w:type="pct"/>
            <w:vAlign w:val="center"/>
          </w:tcPr>
          <w:p w14:paraId="597CE38D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宁波博威合金材料股份有限公司、路达（厦门）工业有限公司、宁波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业有限公司、安徽鑫科铜业有限公司、芜湖楚江合金铜材有限公司、浙江天宁合金材料有限公司</w:t>
            </w:r>
          </w:p>
        </w:tc>
        <w:tc>
          <w:tcPr>
            <w:tcW w:w="454" w:type="pct"/>
            <w:vAlign w:val="center"/>
          </w:tcPr>
          <w:p w14:paraId="2732834C" w14:textId="77777777" w:rsidR="00590EC2" w:rsidRDefault="00590EC2" w:rsidP="00DA38DD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预审</w:t>
            </w:r>
          </w:p>
        </w:tc>
      </w:tr>
    </w:tbl>
    <w:p w14:paraId="7646F7FC" w14:textId="77777777" w:rsidR="006F1774" w:rsidRDefault="006F1774"/>
    <w:sectPr w:rsidR="006F1774" w:rsidSect="00590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035C" w14:textId="77777777" w:rsidR="005803AF" w:rsidRDefault="005803AF" w:rsidP="00590EC2">
      <w:r>
        <w:separator/>
      </w:r>
    </w:p>
  </w:endnote>
  <w:endnote w:type="continuationSeparator" w:id="0">
    <w:p w14:paraId="5EB38297" w14:textId="77777777" w:rsidR="005803AF" w:rsidRDefault="005803AF" w:rsidP="0059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837A" w14:textId="77777777" w:rsidR="005803AF" w:rsidRDefault="005803AF" w:rsidP="00590EC2">
      <w:r>
        <w:separator/>
      </w:r>
    </w:p>
  </w:footnote>
  <w:footnote w:type="continuationSeparator" w:id="0">
    <w:p w14:paraId="066C9325" w14:textId="77777777" w:rsidR="005803AF" w:rsidRDefault="005803AF" w:rsidP="0059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40AF99"/>
    <w:multiLevelType w:val="singleLevel"/>
    <w:tmpl w:val="EC40AF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2C"/>
    <w:rsid w:val="005803AF"/>
    <w:rsid w:val="00590EC2"/>
    <w:rsid w:val="006F1774"/>
    <w:rsid w:val="00A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B7AE23-E22B-4515-B2C8-03B7F94D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0EC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90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90E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0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90EC2"/>
    <w:rPr>
      <w:sz w:val="18"/>
      <w:szCs w:val="18"/>
    </w:rPr>
  </w:style>
  <w:style w:type="paragraph" w:styleId="a8">
    <w:name w:val="Normal (Web)"/>
    <w:basedOn w:val="a"/>
    <w:next w:val="a9"/>
    <w:uiPriority w:val="99"/>
    <w:unhideWhenUsed/>
    <w:qFormat/>
    <w:rsid w:val="00590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590EC2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590EC2"/>
  </w:style>
  <w:style w:type="paragraph" w:styleId="a9">
    <w:name w:val="Balloon Text"/>
    <w:basedOn w:val="a"/>
    <w:link w:val="ab"/>
    <w:uiPriority w:val="99"/>
    <w:semiHidden/>
    <w:unhideWhenUsed/>
    <w:rsid w:val="00590EC2"/>
    <w:rPr>
      <w:sz w:val="18"/>
      <w:szCs w:val="18"/>
    </w:rPr>
  </w:style>
  <w:style w:type="character" w:customStyle="1" w:styleId="ab">
    <w:name w:val="批注框文本 字符"/>
    <w:basedOn w:val="a1"/>
    <w:link w:val="a9"/>
    <w:uiPriority w:val="99"/>
    <w:semiHidden/>
    <w:rsid w:val="00590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JNZT1195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2022-01-10T07:09:00Z</dcterms:created>
  <dcterms:modified xsi:type="dcterms:W3CDTF">2022-01-10T07:10:00Z</dcterms:modified>
</cp:coreProperties>
</file>