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jc w:val="center"/>
        <w:rPr>
          <w:rFonts w:ascii="Times New Roman" w:hAnsi="Times New Roman" w:cs="Times New Roman"/>
          <w:b/>
          <w:bCs/>
          <w:sz w:val="24"/>
          <w:szCs w:val="24"/>
        </w:rPr>
      </w:pPr>
      <w:r>
        <w:rPr>
          <w:rFonts w:ascii="Times New Roman" w:hAnsi="Times New Roman" w:cs="Times New Roman"/>
          <w:b/>
          <w:bCs/>
          <w:sz w:val="24"/>
          <w:szCs w:val="24"/>
        </w:rPr>
        <w:t>国家标准《</w:t>
      </w:r>
      <w:r>
        <w:rPr>
          <w:rFonts w:hint="eastAsia" w:ascii="Times New Roman" w:hAnsi="Times New Roman" w:cs="Times New Roman"/>
          <w:b/>
          <w:bCs/>
          <w:sz w:val="24"/>
          <w:szCs w:val="24"/>
          <w:lang w:val="en-US" w:eastAsia="zh-CN"/>
        </w:rPr>
        <w:t>半导体单晶晶向测定方法</w:t>
      </w:r>
      <w:r>
        <w:rPr>
          <w:rFonts w:ascii="Times New Roman" w:hAnsi="Times New Roman" w:cs="Times New Roman"/>
          <w:b/>
          <w:bCs/>
          <w:sz w:val="24"/>
          <w:szCs w:val="24"/>
        </w:rPr>
        <w:t>》</w:t>
      </w:r>
    </w:p>
    <w:p>
      <w:pPr>
        <w:adjustRightInd w:val="0"/>
        <w:snapToGrid w:val="0"/>
        <w:jc w:val="center"/>
        <w:rPr>
          <w:rFonts w:ascii="Times New Roman" w:hAnsi="Times New Roman" w:cs="Times New Roman"/>
          <w:b/>
          <w:bCs/>
          <w:sz w:val="24"/>
          <w:szCs w:val="24"/>
        </w:rPr>
      </w:pPr>
      <w:r>
        <w:rPr>
          <w:rFonts w:ascii="Times New Roman" w:hAnsi="Times New Roman" w:cs="Times New Roman"/>
          <w:b/>
          <w:bCs/>
          <w:sz w:val="24"/>
          <w:szCs w:val="24"/>
        </w:rPr>
        <w:t>编制说明(</w:t>
      </w:r>
      <w:r>
        <w:rPr>
          <w:rFonts w:hint="eastAsia" w:ascii="Times New Roman" w:hAnsi="Times New Roman" w:cs="Times New Roman"/>
          <w:b/>
          <w:bCs/>
          <w:sz w:val="24"/>
          <w:szCs w:val="24"/>
          <w:lang w:val="en-US" w:eastAsia="zh-CN"/>
        </w:rPr>
        <w:t>讨论</w:t>
      </w:r>
      <w:r>
        <w:rPr>
          <w:rFonts w:ascii="Times New Roman" w:hAnsi="Times New Roman" w:cs="Times New Roman"/>
          <w:b/>
          <w:bCs/>
          <w:sz w:val="24"/>
          <w:szCs w:val="24"/>
        </w:rPr>
        <w:t>稿)</w:t>
      </w:r>
    </w:p>
    <w:p>
      <w:pPr>
        <w:pStyle w:val="16"/>
        <w:numPr>
          <w:ilvl w:val="0"/>
          <w:numId w:val="4"/>
        </w:numPr>
        <w:spacing w:line="360" w:lineRule="auto"/>
        <w:ind w:firstLineChars="0"/>
        <w:rPr>
          <w:rFonts w:ascii="Times New Roman" w:hAnsi="Times New Roman" w:cs="Times New Roman"/>
          <w:b/>
          <w:bCs/>
          <w:sz w:val="24"/>
          <w:szCs w:val="24"/>
        </w:rPr>
      </w:pPr>
      <w:r>
        <w:rPr>
          <w:rFonts w:ascii="Times New Roman" w:hAnsi="Times New Roman" w:cs="Times New Roman"/>
          <w:b/>
          <w:bCs/>
          <w:sz w:val="24"/>
          <w:szCs w:val="24"/>
        </w:rPr>
        <w:t>工作简况</w:t>
      </w:r>
    </w:p>
    <w:p>
      <w:pPr>
        <w:pStyle w:val="16"/>
        <w:numPr>
          <w:ilvl w:val="0"/>
          <w:numId w:val="5"/>
        </w:numPr>
        <w:spacing w:line="360" w:lineRule="auto"/>
        <w:ind w:left="567" w:hanging="567" w:firstLineChars="0"/>
        <w:rPr>
          <w:rFonts w:ascii="Times New Roman" w:hAnsi="Times New Roman" w:cs="Times New Roman"/>
          <w:b/>
          <w:bCs/>
          <w:sz w:val="24"/>
          <w:szCs w:val="24"/>
        </w:rPr>
      </w:pPr>
      <w:r>
        <w:rPr>
          <w:rFonts w:ascii="Times New Roman" w:hAnsi="Times New Roman" w:cs="Times New Roman"/>
          <w:b/>
          <w:bCs/>
          <w:sz w:val="24"/>
          <w:szCs w:val="24"/>
        </w:rPr>
        <w:t>立项目的和意义</w:t>
      </w:r>
    </w:p>
    <w:p>
      <w:pPr>
        <w:spacing w:line="440" w:lineRule="exact"/>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rPr>
        <w:t>为</w:t>
      </w:r>
      <w:r>
        <w:rPr>
          <w:rFonts w:ascii="Times New Roman" w:hAnsi="Times New Roman" w:cs="Times New Roman"/>
          <w:color w:val="auto"/>
          <w:sz w:val="24"/>
          <w:szCs w:val="24"/>
        </w:rPr>
        <w:t>支撑“中国制造2025”、“互联网+”等国家重大战略目标，国家在节能环保、智能制造、新一代信息技术领域</w:t>
      </w:r>
      <w:r>
        <w:rPr>
          <w:rFonts w:hint="eastAsia" w:ascii="Times New Roman" w:hAnsi="Times New Roman" w:cs="Times New Roman"/>
          <w:color w:val="auto"/>
          <w:sz w:val="24"/>
          <w:szCs w:val="24"/>
        </w:rPr>
        <w:t>、</w:t>
      </w:r>
      <w:r>
        <w:rPr>
          <w:rFonts w:ascii="Times New Roman" w:hAnsi="Times New Roman" w:cs="Times New Roman"/>
          <w:color w:val="auto"/>
          <w:sz w:val="24"/>
          <w:szCs w:val="24"/>
        </w:rPr>
        <w:t>第五代移动通信技术（</w:t>
      </w:r>
      <w:r>
        <w:rPr>
          <w:rFonts w:hint="eastAsia" w:ascii="Times New Roman" w:hAnsi="Times New Roman" w:cs="Times New Roman"/>
          <w:color w:val="auto"/>
          <w:sz w:val="24"/>
          <w:szCs w:val="24"/>
        </w:rPr>
        <w:t>5G</w:t>
      </w:r>
      <w:r>
        <w:rPr>
          <w:rFonts w:ascii="Times New Roman" w:hAnsi="Times New Roman" w:cs="Times New Roman"/>
          <w:color w:val="auto"/>
          <w:sz w:val="24"/>
          <w:szCs w:val="24"/>
        </w:rPr>
        <w:t>）</w:t>
      </w:r>
      <w:r>
        <w:rPr>
          <w:rFonts w:hint="eastAsia" w:ascii="Times New Roman" w:hAnsi="Times New Roman" w:cs="Times New Roman"/>
          <w:color w:val="auto"/>
          <w:sz w:val="24"/>
          <w:szCs w:val="24"/>
        </w:rPr>
        <w:t>等方面加快</w:t>
      </w:r>
      <w:r>
        <w:rPr>
          <w:rFonts w:ascii="Times New Roman" w:hAnsi="Times New Roman" w:cs="Times New Roman"/>
          <w:color w:val="auto"/>
          <w:sz w:val="24"/>
          <w:szCs w:val="24"/>
        </w:rPr>
        <w:t>发展</w:t>
      </w:r>
      <w:r>
        <w:rPr>
          <w:rFonts w:hint="eastAsia" w:ascii="Times New Roman" w:hAnsi="Times New Roman" w:cs="Times New Roman"/>
          <w:color w:val="auto"/>
          <w:sz w:val="24"/>
          <w:szCs w:val="24"/>
        </w:rPr>
        <w:t>，</w:t>
      </w:r>
      <w:r>
        <w:rPr>
          <w:rFonts w:ascii="Times New Roman" w:hAnsi="Times New Roman" w:cs="Times New Roman"/>
          <w:color w:val="auto"/>
          <w:sz w:val="24"/>
          <w:szCs w:val="24"/>
        </w:rPr>
        <w:t>先进电子材料的</w:t>
      </w:r>
      <w:r>
        <w:rPr>
          <w:rFonts w:hint="eastAsia" w:ascii="Times New Roman" w:hAnsi="Times New Roman" w:cs="Times New Roman"/>
          <w:color w:val="auto"/>
          <w:sz w:val="24"/>
          <w:szCs w:val="24"/>
        </w:rPr>
        <w:t>发展</w:t>
      </w:r>
      <w:r>
        <w:rPr>
          <w:rFonts w:ascii="Times New Roman" w:hAnsi="Times New Roman" w:cs="Times New Roman"/>
          <w:color w:val="auto"/>
          <w:sz w:val="24"/>
          <w:szCs w:val="24"/>
        </w:rPr>
        <w:t>成为迫切需求</w:t>
      </w:r>
      <w:r>
        <w:rPr>
          <w:rFonts w:hint="eastAsia" w:ascii="Times New Roman" w:hAnsi="Times New Roman" w:cs="Times New Roman"/>
          <w:color w:val="auto"/>
          <w:sz w:val="24"/>
          <w:szCs w:val="24"/>
        </w:rPr>
        <w:t>，</w:t>
      </w:r>
      <w:r>
        <w:rPr>
          <w:rFonts w:ascii="Times New Roman" w:hAnsi="Times New Roman" w:cs="Times New Roman"/>
          <w:color w:val="auto"/>
          <w:sz w:val="24"/>
          <w:szCs w:val="24"/>
        </w:rPr>
        <w:t>第三代半导体材料与</w:t>
      </w:r>
      <w:r>
        <w:rPr>
          <w:rFonts w:hint="eastAsia" w:ascii="Times New Roman" w:hAnsi="Times New Roman" w:cs="Times New Roman"/>
          <w:color w:val="auto"/>
          <w:sz w:val="24"/>
          <w:szCs w:val="24"/>
        </w:rPr>
        <w:t>新</w:t>
      </w:r>
      <w:r>
        <w:rPr>
          <w:rFonts w:ascii="Times New Roman" w:hAnsi="Times New Roman" w:cs="Times New Roman"/>
          <w:color w:val="auto"/>
          <w:sz w:val="24"/>
          <w:szCs w:val="24"/>
        </w:rPr>
        <w:t>型</w:t>
      </w:r>
      <w:r>
        <w:rPr>
          <w:rFonts w:hint="eastAsia" w:ascii="Times New Roman" w:hAnsi="Times New Roman" w:cs="Times New Roman"/>
          <w:color w:val="auto"/>
          <w:sz w:val="24"/>
          <w:szCs w:val="24"/>
        </w:rPr>
        <w:t>半导体</w:t>
      </w:r>
      <w:r>
        <w:rPr>
          <w:rFonts w:ascii="Times New Roman" w:hAnsi="Times New Roman" w:cs="Times New Roman"/>
          <w:color w:val="auto"/>
          <w:sz w:val="24"/>
          <w:szCs w:val="24"/>
        </w:rPr>
        <w:t>材料</w:t>
      </w:r>
      <w:r>
        <w:rPr>
          <w:rFonts w:hint="eastAsia" w:ascii="Times New Roman" w:hAnsi="Times New Roman" w:cs="Times New Roman"/>
          <w:color w:val="auto"/>
          <w:sz w:val="24"/>
          <w:szCs w:val="24"/>
        </w:rPr>
        <w:t>也</w:t>
      </w:r>
      <w:r>
        <w:rPr>
          <w:rFonts w:ascii="Times New Roman" w:hAnsi="Times New Roman" w:cs="Times New Roman"/>
          <w:color w:val="auto"/>
          <w:sz w:val="24"/>
          <w:szCs w:val="24"/>
        </w:rPr>
        <w:t>迎来了</w:t>
      </w:r>
      <w:r>
        <w:rPr>
          <w:rFonts w:hint="eastAsia" w:ascii="Times New Roman" w:hAnsi="Times New Roman" w:cs="Times New Roman"/>
          <w:color w:val="auto"/>
          <w:sz w:val="24"/>
          <w:szCs w:val="24"/>
        </w:rPr>
        <w:t>非常快速</w:t>
      </w:r>
      <w:r>
        <w:rPr>
          <w:rFonts w:ascii="Times New Roman" w:hAnsi="Times New Roman" w:cs="Times New Roman"/>
          <w:color w:val="auto"/>
          <w:sz w:val="24"/>
          <w:szCs w:val="24"/>
        </w:rPr>
        <w:t>的发展机遇。近年来</w:t>
      </w:r>
      <w:r>
        <w:rPr>
          <w:rFonts w:hint="eastAsia" w:ascii="Times New Roman" w:hAnsi="Times New Roman" w:cs="Times New Roman"/>
          <w:color w:val="auto"/>
          <w:sz w:val="24"/>
          <w:szCs w:val="24"/>
        </w:rPr>
        <w:t>，因为</w:t>
      </w:r>
      <w:r>
        <w:rPr>
          <w:rFonts w:ascii="Times New Roman" w:hAnsi="Times New Roman" w:cs="Times New Roman"/>
          <w:color w:val="auto"/>
          <w:sz w:val="24"/>
          <w:szCs w:val="24"/>
        </w:rPr>
        <w:t>海外市场对</w:t>
      </w:r>
      <w:r>
        <w:rPr>
          <w:rFonts w:hint="eastAsia" w:ascii="Times New Roman" w:hAnsi="Times New Roman" w:cs="Times New Roman"/>
          <w:color w:val="auto"/>
          <w:sz w:val="24"/>
          <w:szCs w:val="24"/>
        </w:rPr>
        <w:t>我国</w:t>
      </w:r>
      <w:r>
        <w:rPr>
          <w:rFonts w:ascii="Times New Roman" w:hAnsi="Times New Roman" w:cs="Times New Roman"/>
          <w:color w:val="auto"/>
          <w:sz w:val="24"/>
          <w:szCs w:val="24"/>
        </w:rPr>
        <w:t>半导体</w:t>
      </w:r>
      <w:r>
        <w:rPr>
          <w:rFonts w:hint="eastAsia" w:ascii="Times New Roman" w:hAnsi="Times New Roman" w:cs="Times New Roman"/>
          <w:color w:val="auto"/>
          <w:sz w:val="24"/>
          <w:szCs w:val="24"/>
        </w:rPr>
        <w:t>市场</w:t>
      </w:r>
      <w:r>
        <w:rPr>
          <w:rFonts w:ascii="Times New Roman" w:hAnsi="Times New Roman" w:cs="Times New Roman"/>
          <w:color w:val="auto"/>
          <w:sz w:val="24"/>
          <w:szCs w:val="24"/>
        </w:rPr>
        <w:t>的封锁</w:t>
      </w:r>
      <w:r>
        <w:rPr>
          <w:rFonts w:hint="eastAsia" w:ascii="Times New Roman" w:hAnsi="Times New Roman" w:cs="Times New Roman"/>
          <w:color w:val="auto"/>
          <w:sz w:val="24"/>
          <w:szCs w:val="24"/>
        </w:rPr>
        <w:t>和</w:t>
      </w:r>
      <w:r>
        <w:rPr>
          <w:rFonts w:ascii="Times New Roman" w:hAnsi="Times New Roman" w:cs="Times New Roman"/>
          <w:color w:val="auto"/>
          <w:sz w:val="24"/>
          <w:szCs w:val="24"/>
        </w:rPr>
        <w:t>中美贸易摩擦等因素的影响，</w:t>
      </w:r>
      <w:r>
        <w:rPr>
          <w:rFonts w:hint="eastAsia" w:ascii="Times New Roman" w:hAnsi="Times New Roman" w:cs="Times New Roman"/>
          <w:color w:val="auto"/>
          <w:sz w:val="24"/>
          <w:szCs w:val="24"/>
        </w:rPr>
        <w:t>中央</w:t>
      </w:r>
      <w:r>
        <w:rPr>
          <w:rFonts w:ascii="Times New Roman" w:hAnsi="Times New Roman" w:cs="Times New Roman"/>
          <w:color w:val="auto"/>
          <w:sz w:val="24"/>
          <w:szCs w:val="24"/>
        </w:rPr>
        <w:t>和地方</w:t>
      </w:r>
      <w:r>
        <w:rPr>
          <w:rFonts w:hint="eastAsia" w:ascii="Times New Roman" w:hAnsi="Times New Roman" w:cs="Times New Roman"/>
          <w:color w:val="auto"/>
          <w:sz w:val="24"/>
          <w:szCs w:val="24"/>
        </w:rPr>
        <w:t>相继</w:t>
      </w:r>
      <w:r>
        <w:rPr>
          <w:rFonts w:ascii="Times New Roman" w:hAnsi="Times New Roman" w:cs="Times New Roman"/>
          <w:color w:val="auto"/>
          <w:sz w:val="24"/>
          <w:szCs w:val="24"/>
        </w:rPr>
        <w:t>颁布了一系列政策</w:t>
      </w:r>
      <w:r>
        <w:rPr>
          <w:rFonts w:hint="eastAsia" w:ascii="Times New Roman" w:hAnsi="Times New Roman" w:cs="Times New Roman"/>
          <w:color w:val="auto"/>
          <w:sz w:val="24"/>
          <w:szCs w:val="24"/>
        </w:rPr>
        <w:t>来发展</w:t>
      </w:r>
      <w:r>
        <w:rPr>
          <w:rFonts w:ascii="Times New Roman" w:hAnsi="Times New Roman" w:cs="Times New Roman"/>
          <w:color w:val="auto"/>
          <w:sz w:val="24"/>
          <w:szCs w:val="24"/>
        </w:rPr>
        <w:t>第三代半导体早日实现</w:t>
      </w:r>
      <w:r>
        <w:rPr>
          <w:rFonts w:hint="eastAsia" w:ascii="Times New Roman" w:hAnsi="Times New Roman" w:cs="Times New Roman"/>
          <w:color w:val="auto"/>
          <w:sz w:val="24"/>
          <w:szCs w:val="24"/>
        </w:rPr>
        <w:t>国产化替代</w:t>
      </w:r>
      <w:r>
        <w:rPr>
          <w:rFonts w:ascii="Times New Roman" w:hAnsi="Times New Roman" w:cs="Times New Roman"/>
          <w:color w:val="auto"/>
          <w:sz w:val="24"/>
          <w:szCs w:val="24"/>
        </w:rPr>
        <w:t>，</w:t>
      </w:r>
      <w:r>
        <w:rPr>
          <w:rFonts w:hint="eastAsia" w:ascii="Times New Roman" w:hAnsi="Times New Roman" w:cs="Times New Roman"/>
          <w:color w:val="auto"/>
          <w:sz w:val="24"/>
          <w:szCs w:val="24"/>
        </w:rPr>
        <w:t>同</w:t>
      </w:r>
      <w:r>
        <w:rPr>
          <w:rFonts w:ascii="Times New Roman" w:hAnsi="Times New Roman" w:cs="Times New Roman"/>
          <w:color w:val="auto"/>
          <w:sz w:val="24"/>
          <w:szCs w:val="24"/>
        </w:rPr>
        <w:t>第一、第二代半导体材料相比，第三代半导体因其具有电荷饱和漂移速率高、禁带宽度大、耐高温、耐腐蚀、热导性好</w:t>
      </w:r>
      <w:r>
        <w:rPr>
          <w:rFonts w:hint="eastAsia" w:ascii="Times New Roman" w:hAnsi="Times New Roman" w:cs="Times New Roman"/>
          <w:color w:val="auto"/>
          <w:sz w:val="24"/>
          <w:szCs w:val="24"/>
        </w:rPr>
        <w:t>、</w:t>
      </w:r>
      <w:r>
        <w:rPr>
          <w:rFonts w:ascii="Times New Roman" w:hAnsi="Times New Roman" w:cs="Times New Roman"/>
          <w:color w:val="auto"/>
          <w:sz w:val="24"/>
          <w:szCs w:val="24"/>
        </w:rPr>
        <w:t>抗辐射强等特点，使其非常适合应用于大功率、</w:t>
      </w:r>
      <w:r>
        <w:rPr>
          <w:rFonts w:hint="eastAsia" w:ascii="Times New Roman" w:hAnsi="Times New Roman" w:cs="Times New Roman"/>
          <w:color w:val="auto"/>
          <w:sz w:val="24"/>
          <w:szCs w:val="24"/>
        </w:rPr>
        <w:t>微波</w:t>
      </w:r>
      <w:r>
        <w:rPr>
          <w:rFonts w:ascii="Times New Roman" w:hAnsi="Times New Roman" w:cs="Times New Roman"/>
          <w:color w:val="auto"/>
          <w:sz w:val="24"/>
          <w:szCs w:val="24"/>
        </w:rPr>
        <w:t>抗辐</w:t>
      </w:r>
      <w:r>
        <w:rPr>
          <w:rFonts w:hint="eastAsia" w:ascii="Times New Roman" w:hAnsi="Times New Roman" w:cs="Times New Roman"/>
          <w:color w:val="auto"/>
          <w:sz w:val="24"/>
          <w:szCs w:val="24"/>
        </w:rPr>
        <w:t>照</w:t>
      </w:r>
      <w:r>
        <w:rPr>
          <w:rFonts w:ascii="Times New Roman" w:hAnsi="Times New Roman" w:cs="Times New Roman"/>
          <w:color w:val="auto"/>
          <w:sz w:val="24"/>
          <w:szCs w:val="24"/>
        </w:rPr>
        <w:t>等电子器件领域</w:t>
      </w:r>
      <w:r>
        <w:rPr>
          <w:rFonts w:hint="eastAsia" w:ascii="Times New Roman" w:hAnsi="Times New Roman" w:cs="Times New Roman"/>
          <w:color w:val="auto"/>
          <w:sz w:val="24"/>
          <w:szCs w:val="24"/>
        </w:rPr>
        <w:t>，</w:t>
      </w:r>
      <w:r>
        <w:rPr>
          <w:rFonts w:ascii="Times New Roman" w:hAnsi="Times New Roman" w:cs="Times New Roman"/>
          <w:color w:val="auto"/>
          <w:sz w:val="24"/>
          <w:szCs w:val="24"/>
        </w:rPr>
        <w:t>是制造高压、高温、抗辐照功率半导体器件</w:t>
      </w:r>
      <w:r>
        <w:rPr>
          <w:rFonts w:hint="eastAsia" w:ascii="Times New Roman" w:hAnsi="Times New Roman" w:cs="Times New Roman"/>
          <w:color w:val="auto"/>
          <w:sz w:val="24"/>
          <w:szCs w:val="24"/>
        </w:rPr>
        <w:t>以及</w:t>
      </w:r>
      <w:r>
        <w:rPr>
          <w:rFonts w:ascii="Times New Roman" w:hAnsi="Times New Roman" w:cs="Times New Roman"/>
          <w:color w:val="auto"/>
          <w:sz w:val="24"/>
          <w:szCs w:val="24"/>
        </w:rPr>
        <w:t>与</w:t>
      </w:r>
      <w:r>
        <w:rPr>
          <w:rFonts w:hint="eastAsia" w:ascii="Times New Roman" w:hAnsi="Times New Roman" w:cs="Times New Roman"/>
          <w:color w:val="auto"/>
          <w:sz w:val="24"/>
          <w:szCs w:val="24"/>
        </w:rPr>
        <w:t>5G通信</w:t>
      </w:r>
      <w:r>
        <w:rPr>
          <w:rFonts w:ascii="Times New Roman" w:hAnsi="Times New Roman" w:cs="Times New Roman"/>
          <w:color w:val="auto"/>
          <w:sz w:val="24"/>
          <w:szCs w:val="24"/>
        </w:rPr>
        <w:t>有关联的微波通信的优良半导体材料</w:t>
      </w:r>
      <w:r>
        <w:rPr>
          <w:rFonts w:hint="eastAsia" w:ascii="Times New Roman" w:hAnsi="Times New Roman" w:cs="Times New Roman"/>
          <w:color w:val="auto"/>
          <w:sz w:val="24"/>
          <w:szCs w:val="24"/>
        </w:rPr>
        <w:t>，也是</w:t>
      </w:r>
      <w:r>
        <w:rPr>
          <w:rFonts w:ascii="Times New Roman" w:hAnsi="Times New Roman" w:cs="Times New Roman"/>
          <w:color w:val="auto"/>
          <w:sz w:val="24"/>
          <w:szCs w:val="24"/>
        </w:rPr>
        <w:t>目前全球大规模建设的大数据传输、云计算、</w:t>
      </w:r>
      <w:r>
        <w:rPr>
          <w:rFonts w:hint="eastAsia" w:ascii="Times New Roman" w:hAnsi="Times New Roman" w:cs="Times New Roman"/>
          <w:color w:val="auto"/>
          <w:sz w:val="24"/>
          <w:szCs w:val="24"/>
        </w:rPr>
        <w:t>AI技术</w:t>
      </w:r>
      <w:r>
        <w:rPr>
          <w:rFonts w:ascii="Times New Roman" w:hAnsi="Times New Roman" w:cs="Times New Roman"/>
          <w:color w:val="auto"/>
          <w:sz w:val="24"/>
          <w:szCs w:val="24"/>
        </w:rPr>
        <w:t>、物联网，包括下一步的能源传输，</w:t>
      </w:r>
      <w:r>
        <w:rPr>
          <w:rFonts w:hint="eastAsia" w:ascii="Times New Roman" w:hAnsi="Times New Roman" w:cs="Times New Roman"/>
          <w:color w:val="auto"/>
          <w:sz w:val="24"/>
          <w:szCs w:val="24"/>
        </w:rPr>
        <w:t>必不可少</w:t>
      </w:r>
      <w:r>
        <w:rPr>
          <w:rFonts w:ascii="Times New Roman" w:hAnsi="Times New Roman" w:cs="Times New Roman"/>
          <w:color w:val="auto"/>
          <w:sz w:val="24"/>
          <w:szCs w:val="24"/>
        </w:rPr>
        <w:t>的材料，</w:t>
      </w:r>
      <w:r>
        <w:rPr>
          <w:rFonts w:hint="eastAsia" w:ascii="Times New Roman" w:hAnsi="Times New Roman" w:cs="Times New Roman"/>
          <w:color w:val="auto"/>
          <w:sz w:val="24"/>
          <w:szCs w:val="24"/>
        </w:rPr>
        <w:t>2018年</w:t>
      </w:r>
      <w:r>
        <w:rPr>
          <w:rFonts w:ascii="Times New Roman" w:hAnsi="Times New Roman" w:cs="Times New Roman"/>
          <w:color w:val="auto"/>
          <w:sz w:val="24"/>
          <w:szCs w:val="24"/>
        </w:rPr>
        <w:t>，我国第三代半导体材料市场继续保持高速增长，总体市场规模已达到</w:t>
      </w:r>
      <w:r>
        <w:rPr>
          <w:rFonts w:hint="eastAsia" w:ascii="Times New Roman" w:hAnsi="Times New Roman" w:cs="Times New Roman"/>
          <w:color w:val="auto"/>
          <w:sz w:val="24"/>
          <w:szCs w:val="24"/>
        </w:rPr>
        <w:t>5.97亿元</w:t>
      </w:r>
      <w:r>
        <w:rPr>
          <w:rFonts w:ascii="Times New Roman" w:hAnsi="Times New Roman" w:cs="Times New Roman"/>
          <w:color w:val="auto"/>
          <w:sz w:val="24"/>
          <w:szCs w:val="24"/>
        </w:rPr>
        <w:t>，同比增长</w:t>
      </w:r>
      <w:r>
        <w:rPr>
          <w:rFonts w:hint="eastAsia" w:ascii="Times New Roman" w:hAnsi="Times New Roman" w:cs="Times New Roman"/>
          <w:color w:val="auto"/>
          <w:sz w:val="24"/>
          <w:szCs w:val="24"/>
        </w:rPr>
        <w:t>47.3</w:t>
      </w:r>
      <w:r>
        <w:rPr>
          <w:rFonts w:ascii="Times New Roman" w:hAnsi="Times New Roman" w:cs="Times New Roman"/>
          <w:color w:val="auto"/>
          <w:sz w:val="24"/>
          <w:szCs w:val="24"/>
        </w:rPr>
        <w:t>%。</w:t>
      </w:r>
      <w:r>
        <w:rPr>
          <w:rFonts w:hint="eastAsia" w:ascii="Times New Roman" w:hAnsi="Times New Roman" w:cs="Times New Roman"/>
          <w:color w:val="auto"/>
          <w:sz w:val="24"/>
          <w:szCs w:val="24"/>
        </w:rPr>
        <w:t>预计未来</w:t>
      </w:r>
      <w:r>
        <w:rPr>
          <w:rFonts w:ascii="Times New Roman" w:hAnsi="Times New Roman" w:cs="Times New Roman"/>
          <w:color w:val="auto"/>
          <w:sz w:val="24"/>
          <w:szCs w:val="24"/>
        </w:rPr>
        <w:t>三年中国第三代半导体材料市场规模仍将保</w:t>
      </w:r>
      <w:r>
        <w:rPr>
          <w:rFonts w:hint="eastAsia" w:ascii="Times New Roman" w:hAnsi="Times New Roman" w:cs="Times New Roman"/>
          <w:color w:val="auto"/>
          <w:sz w:val="24"/>
          <w:szCs w:val="24"/>
        </w:rPr>
        <w:t>持20</w:t>
      </w:r>
      <w:r>
        <w:rPr>
          <w:rFonts w:ascii="Times New Roman" w:hAnsi="Times New Roman" w:cs="Times New Roman"/>
          <w:color w:val="auto"/>
          <w:sz w:val="24"/>
          <w:szCs w:val="24"/>
        </w:rPr>
        <w:t>%</w:t>
      </w:r>
      <w:r>
        <w:rPr>
          <w:rFonts w:hint="eastAsia" w:ascii="Times New Roman" w:hAnsi="Times New Roman" w:cs="Times New Roman"/>
          <w:color w:val="auto"/>
          <w:sz w:val="24"/>
          <w:szCs w:val="24"/>
        </w:rPr>
        <w:t>的</w:t>
      </w:r>
      <w:r>
        <w:rPr>
          <w:rFonts w:ascii="Times New Roman" w:hAnsi="Times New Roman" w:cs="Times New Roman"/>
          <w:color w:val="auto"/>
          <w:sz w:val="24"/>
          <w:szCs w:val="24"/>
        </w:rPr>
        <w:t>平均增长速度，到</w:t>
      </w:r>
      <w:r>
        <w:rPr>
          <w:rFonts w:hint="eastAsia" w:ascii="Times New Roman" w:hAnsi="Times New Roman" w:cs="Times New Roman"/>
          <w:color w:val="auto"/>
          <w:sz w:val="24"/>
          <w:szCs w:val="24"/>
        </w:rPr>
        <w:t>2021年</w:t>
      </w:r>
      <w:r>
        <w:rPr>
          <w:rFonts w:ascii="Times New Roman" w:hAnsi="Times New Roman" w:cs="Times New Roman"/>
          <w:color w:val="auto"/>
          <w:sz w:val="24"/>
          <w:szCs w:val="24"/>
        </w:rPr>
        <w:t>将达到</w:t>
      </w:r>
      <w:r>
        <w:rPr>
          <w:rFonts w:hint="eastAsia" w:ascii="Times New Roman" w:hAnsi="Times New Roman" w:cs="Times New Roman"/>
          <w:color w:val="auto"/>
          <w:sz w:val="24"/>
          <w:szCs w:val="24"/>
        </w:rPr>
        <w:t>11.9亿</w:t>
      </w:r>
      <w:r>
        <w:rPr>
          <w:rFonts w:ascii="Times New Roman" w:hAnsi="Times New Roman" w:cs="Times New Roman"/>
          <w:color w:val="auto"/>
          <w:sz w:val="24"/>
          <w:szCs w:val="24"/>
        </w:rPr>
        <w:t>元。</w:t>
      </w:r>
      <w:r>
        <w:rPr>
          <w:rFonts w:hint="eastAsia" w:ascii="Times New Roman" w:hAnsi="Times New Roman" w:cs="Times New Roman"/>
          <w:color w:val="auto"/>
          <w:sz w:val="24"/>
          <w:szCs w:val="24"/>
        </w:rPr>
        <w:t>第三代</w:t>
      </w:r>
      <w:r>
        <w:rPr>
          <w:rFonts w:ascii="Times New Roman" w:hAnsi="Times New Roman" w:cs="Times New Roman"/>
          <w:color w:val="auto"/>
          <w:sz w:val="24"/>
          <w:szCs w:val="24"/>
        </w:rPr>
        <w:t>半导体的</w:t>
      </w:r>
      <w:r>
        <w:rPr>
          <w:rFonts w:hint="eastAsia" w:ascii="Times New Roman" w:hAnsi="Times New Roman" w:cs="Times New Roman"/>
          <w:color w:val="auto"/>
          <w:sz w:val="24"/>
          <w:szCs w:val="24"/>
        </w:rPr>
        <w:t>技术</w:t>
      </w:r>
      <w:r>
        <w:rPr>
          <w:rFonts w:ascii="Times New Roman" w:hAnsi="Times New Roman" w:cs="Times New Roman"/>
          <w:color w:val="auto"/>
          <w:sz w:val="24"/>
          <w:szCs w:val="24"/>
        </w:rPr>
        <w:t>发展趋势逐渐向大尺寸和高质量</w:t>
      </w:r>
      <w:r>
        <w:rPr>
          <w:rFonts w:hint="eastAsia" w:ascii="Times New Roman" w:hAnsi="Times New Roman" w:cs="Times New Roman"/>
          <w:color w:val="auto"/>
          <w:sz w:val="24"/>
          <w:szCs w:val="24"/>
        </w:rPr>
        <w:t>生长</w:t>
      </w:r>
      <w:r>
        <w:rPr>
          <w:rFonts w:ascii="Times New Roman" w:hAnsi="Times New Roman" w:cs="Times New Roman"/>
          <w:color w:val="auto"/>
          <w:sz w:val="24"/>
          <w:szCs w:val="24"/>
        </w:rPr>
        <w:t>技术</w:t>
      </w:r>
      <w:r>
        <w:rPr>
          <w:rFonts w:hint="eastAsia" w:ascii="Times New Roman" w:hAnsi="Times New Roman" w:cs="Times New Roman"/>
          <w:color w:val="auto"/>
          <w:sz w:val="24"/>
          <w:szCs w:val="24"/>
        </w:rPr>
        <w:t>方向发展；应用</w:t>
      </w:r>
      <w:r>
        <w:rPr>
          <w:rFonts w:ascii="Times New Roman" w:hAnsi="Times New Roman" w:cs="Times New Roman"/>
          <w:color w:val="auto"/>
          <w:sz w:val="24"/>
          <w:szCs w:val="24"/>
        </w:rPr>
        <w:t>趋势</w:t>
      </w:r>
      <w:r>
        <w:rPr>
          <w:rFonts w:hint="eastAsia" w:ascii="Times New Roman" w:hAnsi="Times New Roman" w:cs="Times New Roman"/>
          <w:color w:val="auto"/>
          <w:sz w:val="24"/>
          <w:szCs w:val="24"/>
        </w:rPr>
        <w:t>已逐渐</w:t>
      </w:r>
      <w:r>
        <w:rPr>
          <w:rFonts w:ascii="Times New Roman" w:hAnsi="Times New Roman" w:cs="Times New Roman"/>
          <w:color w:val="auto"/>
          <w:sz w:val="24"/>
          <w:szCs w:val="24"/>
        </w:rPr>
        <w:t>占领半导体照明、激光器和探测器、军事领域以及</w:t>
      </w:r>
      <w:r>
        <w:rPr>
          <w:rFonts w:hint="eastAsia" w:ascii="Times New Roman" w:hAnsi="Times New Roman" w:cs="Times New Roman"/>
          <w:color w:val="auto"/>
          <w:sz w:val="24"/>
          <w:szCs w:val="24"/>
        </w:rPr>
        <w:t>5G及</w:t>
      </w:r>
      <w:r>
        <w:rPr>
          <w:rFonts w:ascii="Times New Roman" w:hAnsi="Times New Roman" w:cs="Times New Roman"/>
          <w:color w:val="auto"/>
          <w:sz w:val="24"/>
          <w:szCs w:val="24"/>
        </w:rPr>
        <w:t>新能源汽车代表的新兴领域</w:t>
      </w:r>
      <w:r>
        <w:rPr>
          <w:rFonts w:hint="eastAsia" w:ascii="Times New Roman" w:hAnsi="Times New Roman" w:cs="Times New Roman"/>
          <w:color w:val="auto"/>
          <w:sz w:val="24"/>
          <w:szCs w:val="24"/>
        </w:rPr>
        <w:t>。而</w:t>
      </w:r>
      <w:r>
        <w:rPr>
          <w:rFonts w:ascii="Times New Roman" w:hAnsi="Times New Roman" w:cs="Times New Roman"/>
          <w:color w:val="auto"/>
          <w:sz w:val="24"/>
          <w:szCs w:val="24"/>
        </w:rPr>
        <w:t>随着</w:t>
      </w:r>
      <w:r>
        <w:rPr>
          <w:rFonts w:hint="eastAsia" w:ascii="Times New Roman" w:hAnsi="Times New Roman" w:cs="Times New Roman"/>
          <w:color w:val="auto"/>
          <w:sz w:val="24"/>
          <w:szCs w:val="24"/>
        </w:rPr>
        <w:t>碳化硅</w:t>
      </w:r>
      <w:r>
        <w:rPr>
          <w:rFonts w:ascii="Times New Roman" w:hAnsi="Times New Roman" w:cs="Times New Roman"/>
          <w:color w:val="auto"/>
          <w:sz w:val="24"/>
          <w:szCs w:val="24"/>
        </w:rPr>
        <w:t>、氮化镓等第三代半导体发展越成熟，</w:t>
      </w:r>
      <w:r>
        <w:rPr>
          <w:rFonts w:hint="eastAsia" w:ascii="Times New Roman" w:hAnsi="Times New Roman" w:cs="Times New Roman"/>
          <w:color w:val="auto"/>
          <w:sz w:val="24"/>
          <w:szCs w:val="24"/>
        </w:rPr>
        <w:t>对</w:t>
      </w:r>
      <w:r>
        <w:rPr>
          <w:rFonts w:ascii="Times New Roman" w:hAnsi="Times New Roman" w:cs="Times New Roman"/>
          <w:color w:val="auto"/>
          <w:sz w:val="24"/>
          <w:szCs w:val="24"/>
        </w:rPr>
        <w:t>测试的需求量也逐年快速增加，而单晶晶向作为半导体材料最基础的技术参数之一，</w:t>
      </w:r>
      <w:r>
        <w:rPr>
          <w:rFonts w:hint="eastAsia" w:ascii="Times New Roman" w:hAnsi="Times New Roman" w:cs="Times New Roman"/>
          <w:color w:val="auto"/>
          <w:sz w:val="24"/>
          <w:szCs w:val="24"/>
        </w:rPr>
        <w:t>完善</w:t>
      </w:r>
      <w:r>
        <w:rPr>
          <w:rFonts w:ascii="Times New Roman" w:hAnsi="Times New Roman" w:cs="Times New Roman"/>
          <w:color w:val="auto"/>
          <w:sz w:val="24"/>
          <w:szCs w:val="24"/>
        </w:rPr>
        <w:t>其测试标准显得尤为重要，但是目前所使用的</w:t>
      </w:r>
      <w:r>
        <w:rPr>
          <w:rFonts w:hint="eastAsia" w:ascii="Times New Roman" w:hAnsi="Times New Roman" w:cs="Times New Roman"/>
          <w:color w:val="auto"/>
          <w:sz w:val="24"/>
          <w:szCs w:val="24"/>
        </w:rPr>
        <w:t xml:space="preserve"> GB/T 1555-2009《半导体单晶晶向测定方法</w:t>
      </w:r>
      <w:r>
        <w:rPr>
          <w:rFonts w:ascii="Times New Roman" w:hAnsi="Times New Roman" w:cs="Times New Roman"/>
          <w:color w:val="auto"/>
          <w:sz w:val="24"/>
          <w:szCs w:val="24"/>
        </w:rPr>
        <w:t>》</w:t>
      </w:r>
      <w:r>
        <w:rPr>
          <w:rFonts w:hint="eastAsia" w:ascii="Times New Roman" w:hAnsi="Times New Roman" w:cs="Times New Roman"/>
          <w:color w:val="auto"/>
          <w:sz w:val="24"/>
          <w:szCs w:val="24"/>
        </w:rPr>
        <w:t>中</w:t>
      </w:r>
      <w:r>
        <w:rPr>
          <w:rFonts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只是针对立方晶胞结构的半导体材料，</w:t>
      </w:r>
      <w:r>
        <w:rPr>
          <w:rFonts w:hint="eastAsia" w:ascii="Times New Roman" w:hAnsi="Times New Roman" w:cs="Times New Roman"/>
          <w:color w:val="auto"/>
          <w:sz w:val="24"/>
          <w:szCs w:val="24"/>
        </w:rPr>
        <w:t>布拉格</w:t>
      </w:r>
      <w:r>
        <w:rPr>
          <w:rFonts w:ascii="Times New Roman" w:hAnsi="Times New Roman" w:cs="Times New Roman"/>
          <w:color w:val="auto"/>
          <w:sz w:val="24"/>
          <w:szCs w:val="24"/>
        </w:rPr>
        <w:t>角</w:t>
      </w:r>
      <w:r>
        <w:rPr>
          <w:rFonts w:hint="eastAsia" w:ascii="Times New Roman" w:hAnsi="Times New Roman" w:cs="Times New Roman"/>
          <w:color w:val="auto"/>
          <w:sz w:val="24"/>
          <w:szCs w:val="24"/>
          <w:lang w:val="en-US" w:eastAsia="zh-CN"/>
        </w:rPr>
        <w:t>也</w:t>
      </w:r>
      <w:r>
        <w:rPr>
          <w:rFonts w:ascii="Times New Roman" w:hAnsi="Times New Roman" w:cs="Times New Roman"/>
          <w:color w:val="auto"/>
          <w:sz w:val="24"/>
          <w:szCs w:val="24"/>
        </w:rPr>
        <w:t>只</w:t>
      </w:r>
      <w:r>
        <w:rPr>
          <w:rFonts w:hint="eastAsia" w:ascii="Times New Roman" w:hAnsi="Times New Roman" w:cs="Times New Roman"/>
          <w:color w:val="auto"/>
          <w:sz w:val="24"/>
          <w:szCs w:val="24"/>
        </w:rPr>
        <w:t>给出</w:t>
      </w:r>
      <w:r>
        <w:rPr>
          <w:rFonts w:ascii="Times New Roman" w:hAnsi="Times New Roman" w:cs="Times New Roman"/>
          <w:color w:val="auto"/>
          <w:sz w:val="24"/>
          <w:szCs w:val="24"/>
        </w:rPr>
        <w:t>了硅</w:t>
      </w:r>
      <w:r>
        <w:rPr>
          <w:rFonts w:hint="eastAsia" w:ascii="Times New Roman" w:hAnsi="Times New Roman" w:cs="Times New Roman"/>
          <w:color w:val="auto"/>
          <w:sz w:val="24"/>
          <w:szCs w:val="24"/>
        </w:rPr>
        <w:t>、</w:t>
      </w:r>
      <w:r>
        <w:rPr>
          <w:rFonts w:ascii="Times New Roman" w:hAnsi="Times New Roman" w:cs="Times New Roman"/>
          <w:color w:val="auto"/>
          <w:sz w:val="24"/>
          <w:szCs w:val="24"/>
        </w:rPr>
        <w:t>锗、砷化镓部分晶面的值，</w:t>
      </w:r>
      <w:r>
        <w:rPr>
          <w:rFonts w:hint="eastAsia" w:ascii="Times New Roman" w:hAnsi="Times New Roman" w:cs="Times New Roman"/>
          <w:color w:val="auto"/>
          <w:sz w:val="24"/>
          <w:szCs w:val="24"/>
          <w:lang w:val="en-US" w:eastAsia="zh-CN"/>
        </w:rPr>
        <w:t>而氮化镓、氮化铝、硫化镉等先进半导体为六方晶系纤锌矿结构，</w:t>
      </w:r>
      <w:r>
        <w:rPr>
          <w:rFonts w:hint="eastAsia" w:ascii="Times New Roman" w:hAnsi="Times New Roman" w:cs="Times New Roman"/>
          <w:color w:val="auto"/>
          <w:sz w:val="24"/>
          <w:szCs w:val="24"/>
        </w:rPr>
        <w:t>急</w:t>
      </w:r>
      <w:r>
        <w:rPr>
          <w:rFonts w:ascii="Times New Roman" w:hAnsi="Times New Roman" w:cs="Times New Roman"/>
          <w:color w:val="auto"/>
          <w:sz w:val="24"/>
          <w:szCs w:val="24"/>
        </w:rPr>
        <w:t>需</w:t>
      </w:r>
      <w:r>
        <w:rPr>
          <w:rFonts w:hint="eastAsia" w:ascii="Times New Roman" w:hAnsi="Times New Roman" w:cs="Times New Roman"/>
          <w:color w:val="auto"/>
          <w:sz w:val="24"/>
          <w:szCs w:val="24"/>
          <w:lang w:val="en-US" w:eastAsia="zh-CN"/>
        </w:rPr>
        <w:t>对原标准进行修订，</w:t>
      </w:r>
      <w:r>
        <w:rPr>
          <w:rFonts w:ascii="Times New Roman" w:hAnsi="Times New Roman" w:cs="Times New Roman"/>
          <w:color w:val="auto"/>
          <w:sz w:val="24"/>
          <w:szCs w:val="24"/>
        </w:rPr>
        <w:t>补充碳化硅、氮化镓</w:t>
      </w:r>
      <w:r>
        <w:rPr>
          <w:rFonts w:hint="eastAsia" w:ascii="Times New Roman" w:hAnsi="Times New Roman" w:cs="Times New Roman"/>
          <w:color w:val="auto"/>
          <w:sz w:val="24"/>
          <w:szCs w:val="24"/>
        </w:rPr>
        <w:t>、氮化铝</w:t>
      </w:r>
      <w:r>
        <w:rPr>
          <w:rFonts w:ascii="Times New Roman" w:hAnsi="Times New Roman" w:cs="Times New Roman"/>
          <w:color w:val="auto"/>
          <w:sz w:val="24"/>
          <w:szCs w:val="24"/>
        </w:rPr>
        <w:t>、</w:t>
      </w:r>
      <w:r>
        <w:rPr>
          <w:rFonts w:hint="eastAsia" w:ascii="Times New Roman" w:hAnsi="Times New Roman" w:cs="Times New Roman"/>
          <w:color w:val="auto"/>
          <w:sz w:val="24"/>
          <w:szCs w:val="24"/>
        </w:rPr>
        <w:t>金刚石</w:t>
      </w:r>
      <w:r>
        <w:rPr>
          <w:rFonts w:ascii="Times New Roman" w:hAnsi="Times New Roman" w:cs="Times New Roman"/>
          <w:color w:val="auto"/>
          <w:sz w:val="24"/>
          <w:szCs w:val="24"/>
        </w:rPr>
        <w:t>等</w:t>
      </w:r>
      <w:r>
        <w:rPr>
          <w:rFonts w:hint="eastAsia" w:ascii="Times New Roman" w:hAnsi="Times New Roman" w:cs="Times New Roman"/>
          <w:color w:val="auto"/>
          <w:sz w:val="24"/>
          <w:szCs w:val="24"/>
        </w:rPr>
        <w:t>新</w:t>
      </w:r>
      <w:r>
        <w:rPr>
          <w:rFonts w:ascii="Times New Roman" w:hAnsi="Times New Roman" w:cs="Times New Roman"/>
          <w:color w:val="auto"/>
          <w:sz w:val="24"/>
          <w:szCs w:val="24"/>
        </w:rPr>
        <w:t>型</w:t>
      </w:r>
      <w:r>
        <w:rPr>
          <w:rFonts w:hint="eastAsia" w:ascii="Times New Roman" w:hAnsi="Times New Roman" w:cs="Times New Roman"/>
          <w:color w:val="auto"/>
          <w:sz w:val="24"/>
          <w:szCs w:val="24"/>
          <w:lang w:val="en-US" w:eastAsia="zh-CN"/>
        </w:rPr>
        <w:t>半导体</w:t>
      </w:r>
      <w:r>
        <w:rPr>
          <w:rFonts w:ascii="Times New Roman" w:hAnsi="Times New Roman" w:cs="Times New Roman"/>
          <w:color w:val="auto"/>
          <w:sz w:val="24"/>
          <w:szCs w:val="24"/>
        </w:rPr>
        <w:t>材料的布拉格角</w:t>
      </w:r>
      <w:r>
        <w:rPr>
          <w:rFonts w:hint="eastAsia" w:ascii="Times New Roman" w:hAnsi="Times New Roman" w:cs="Times New Roman"/>
          <w:color w:val="auto"/>
          <w:sz w:val="24"/>
          <w:szCs w:val="24"/>
        </w:rPr>
        <w:t>，</w:t>
      </w:r>
      <w:r>
        <w:rPr>
          <w:rFonts w:ascii="Times New Roman" w:hAnsi="Times New Roman" w:cs="Times New Roman"/>
          <w:color w:val="auto"/>
          <w:sz w:val="24"/>
          <w:szCs w:val="24"/>
        </w:rPr>
        <w:t>从而规范和统一新材料晶向的测试方法。</w:t>
      </w:r>
    </w:p>
    <w:p>
      <w:pPr>
        <w:pStyle w:val="16"/>
        <w:numPr>
          <w:ilvl w:val="0"/>
          <w:numId w:val="5"/>
        </w:numPr>
        <w:spacing w:line="360" w:lineRule="auto"/>
        <w:ind w:left="709" w:firstLineChars="0"/>
        <w:rPr>
          <w:rFonts w:ascii="Times New Roman" w:hAnsi="Times New Roman" w:cs="Times New Roman"/>
          <w:b/>
          <w:bCs/>
          <w:sz w:val="24"/>
          <w:szCs w:val="24"/>
        </w:rPr>
      </w:pPr>
      <w:r>
        <w:rPr>
          <w:rFonts w:ascii="Times New Roman" w:hAnsi="Times New Roman" w:cs="Times New Roman"/>
          <w:b/>
          <w:bCs/>
          <w:sz w:val="24"/>
          <w:szCs w:val="24"/>
        </w:rPr>
        <w:t>任务来源</w:t>
      </w:r>
    </w:p>
    <w:p>
      <w:pPr>
        <w:spacing w:line="440" w:lineRule="exact"/>
        <w:ind w:firstLine="480" w:firstLineChars="200"/>
        <w:rPr>
          <w:rFonts w:ascii="Times New Roman" w:hAnsi="Times New Roman" w:cs="Times New Roman"/>
          <w:sz w:val="24"/>
          <w:szCs w:val="24"/>
        </w:rPr>
      </w:pPr>
      <w:r>
        <w:rPr>
          <w:rFonts w:ascii="Times New Roman" w:hAnsi="Times New Roman" w:cs="Times New Roman"/>
          <w:color w:val="000000"/>
          <w:sz w:val="24"/>
          <w:szCs w:val="24"/>
        </w:rPr>
        <w:t>根</w:t>
      </w:r>
      <w:r>
        <w:rPr>
          <w:rFonts w:ascii="Times New Roman" w:hAnsi="Times New Roman" w:cs="Times New Roman"/>
          <w:sz w:val="24"/>
          <w:szCs w:val="24"/>
        </w:rPr>
        <w:t>据《国家标准化管理委员会关于下达20</w:t>
      </w:r>
      <w:r>
        <w:rPr>
          <w:rFonts w:hint="eastAsia" w:ascii="Times New Roman" w:hAnsi="Times New Roman" w:cs="Times New Roman"/>
          <w:sz w:val="24"/>
          <w:szCs w:val="24"/>
          <w:lang w:val="en-US" w:eastAsia="zh-CN"/>
        </w:rPr>
        <w:t>21</w:t>
      </w:r>
      <w:r>
        <w:rPr>
          <w:rFonts w:ascii="Times New Roman" w:hAnsi="Times New Roman" w:cs="Times New Roman"/>
          <w:sz w:val="24"/>
          <w:szCs w:val="24"/>
        </w:rPr>
        <w:t>年</w:t>
      </w:r>
      <w:r>
        <w:rPr>
          <w:rFonts w:ascii="Times New Roman" w:hAnsi="Times New Roman" w:cs="Times New Roman"/>
          <w:color w:val="FF0000"/>
          <w:sz w:val="24"/>
          <w:szCs w:val="24"/>
        </w:rPr>
        <w:t>第</w:t>
      </w:r>
      <w:r>
        <w:rPr>
          <w:rFonts w:hint="eastAsia" w:ascii="Times New Roman" w:hAnsi="Times New Roman" w:cs="Times New Roman"/>
          <w:color w:val="FF0000"/>
          <w:sz w:val="24"/>
          <w:szCs w:val="24"/>
          <w:lang w:val="en-US" w:eastAsia="zh-CN"/>
        </w:rPr>
        <w:t>二</w:t>
      </w:r>
      <w:r>
        <w:rPr>
          <w:rFonts w:ascii="Times New Roman" w:hAnsi="Times New Roman" w:cs="Times New Roman"/>
          <w:color w:val="FF0000"/>
          <w:sz w:val="24"/>
          <w:szCs w:val="24"/>
        </w:rPr>
        <w:t>批</w:t>
      </w:r>
      <w:r>
        <w:rPr>
          <w:rFonts w:ascii="Times New Roman" w:hAnsi="Times New Roman" w:cs="Times New Roman"/>
          <w:sz w:val="24"/>
          <w:szCs w:val="24"/>
        </w:rPr>
        <w:t>国家标准制修订计划的通知》（国标委综合[20</w:t>
      </w:r>
      <w:r>
        <w:rPr>
          <w:rFonts w:hint="eastAsia" w:ascii="Times New Roman" w:hAnsi="Times New Roman" w:cs="Times New Roman"/>
          <w:sz w:val="24"/>
          <w:szCs w:val="24"/>
          <w:lang w:val="en-US" w:eastAsia="zh-CN"/>
        </w:rPr>
        <w:t>21</w:t>
      </w:r>
      <w:r>
        <w:rPr>
          <w:rFonts w:ascii="Times New Roman" w:hAnsi="Times New Roman" w:cs="Times New Roman"/>
          <w:sz w:val="24"/>
          <w:szCs w:val="24"/>
        </w:rPr>
        <w:t>]</w:t>
      </w:r>
      <w:r>
        <w:rPr>
          <w:rFonts w:hint="eastAsia" w:ascii="Times New Roman" w:hAnsi="Times New Roman" w:cs="Times New Roman"/>
          <w:sz w:val="24"/>
          <w:szCs w:val="24"/>
          <w:lang w:val="en-US" w:eastAsia="zh-CN"/>
        </w:rPr>
        <w:t>19</w:t>
      </w:r>
      <w:r>
        <w:rPr>
          <w:rFonts w:ascii="Times New Roman" w:hAnsi="Times New Roman" w:cs="Times New Roman"/>
          <w:sz w:val="24"/>
          <w:szCs w:val="24"/>
        </w:rPr>
        <w:t>号）的要求，由中国电子科技集团公司第四十六研究所</w:t>
      </w:r>
      <w:r>
        <w:rPr>
          <w:rFonts w:hint="eastAsia" w:ascii="Times New Roman" w:hAnsi="Times New Roman" w:cs="Times New Roman"/>
          <w:sz w:val="24"/>
          <w:szCs w:val="24"/>
        </w:rPr>
        <w:t>负责修订</w:t>
      </w:r>
      <w:r>
        <w:rPr>
          <w:rFonts w:ascii="Times New Roman" w:hAnsi="Times New Roman" w:cs="Times New Roman"/>
          <w:color w:val="000000"/>
          <w:sz w:val="24"/>
          <w:szCs w:val="24"/>
        </w:rPr>
        <w:t>《</w:t>
      </w:r>
      <w:r>
        <w:rPr>
          <w:rFonts w:hint="eastAsia" w:ascii="Times New Roman" w:hAnsi="Times New Roman" w:cs="Times New Roman"/>
          <w:color w:val="000000"/>
          <w:sz w:val="24"/>
          <w:szCs w:val="24"/>
          <w:lang w:val="en-US" w:eastAsia="zh-CN"/>
        </w:rPr>
        <w:t>半导体单晶晶向测定方法</w:t>
      </w:r>
      <w:r>
        <w:rPr>
          <w:rFonts w:ascii="Times New Roman" w:hAnsi="Times New Roman" w:cs="Times New Roman"/>
          <w:sz w:val="24"/>
          <w:szCs w:val="24"/>
        </w:rPr>
        <w:t>》，计划编号为20</w:t>
      </w:r>
      <w:r>
        <w:rPr>
          <w:rFonts w:hint="eastAsia" w:ascii="Times New Roman" w:hAnsi="Times New Roman" w:cs="Times New Roman"/>
          <w:sz w:val="24"/>
          <w:szCs w:val="24"/>
          <w:lang w:val="en-US" w:eastAsia="zh-CN"/>
        </w:rPr>
        <w:t>211950</w:t>
      </w:r>
      <w:r>
        <w:rPr>
          <w:rFonts w:ascii="Times New Roman" w:hAnsi="Times New Roman" w:cs="Times New Roman"/>
          <w:sz w:val="24"/>
          <w:szCs w:val="24"/>
        </w:rPr>
        <w:t>-T-469，要求完成时间202</w:t>
      </w:r>
      <w:r>
        <w:rPr>
          <w:rFonts w:hint="eastAsia" w:ascii="Times New Roman" w:hAnsi="Times New Roman" w:cs="Times New Roman"/>
          <w:sz w:val="24"/>
          <w:szCs w:val="24"/>
          <w:lang w:val="en-US" w:eastAsia="zh-CN"/>
        </w:rPr>
        <w:t>2</w:t>
      </w:r>
      <w:r>
        <w:rPr>
          <w:rFonts w:ascii="Times New Roman" w:hAnsi="Times New Roman" w:cs="Times New Roman"/>
          <w:sz w:val="24"/>
          <w:szCs w:val="24"/>
        </w:rPr>
        <w:t>年</w:t>
      </w:r>
      <w:r>
        <w:rPr>
          <w:rFonts w:hint="eastAsia" w:ascii="Times New Roman" w:hAnsi="Times New Roman" w:cs="Times New Roman"/>
          <w:sz w:val="24"/>
          <w:szCs w:val="24"/>
        </w:rPr>
        <w:t>。</w:t>
      </w:r>
    </w:p>
    <w:p>
      <w:pPr>
        <w:tabs>
          <w:tab w:val="left" w:pos="567"/>
        </w:tabs>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经过原国标委工业一部、工业二部认可，半导体材料标准由全国半导体设备和材料标准化技术委员会（SAC/TC 203）与全国半导体设备和材料标准化技术委员会材料分技术委员会（SAC/TC 203/SC2）共同提出并归口，具体见标委工二函[2014]22号，已上传制修订系统。</w:t>
      </w:r>
    </w:p>
    <w:p>
      <w:pPr>
        <w:pStyle w:val="16"/>
        <w:numPr>
          <w:ilvl w:val="0"/>
          <w:numId w:val="5"/>
        </w:numPr>
        <w:spacing w:line="360" w:lineRule="auto"/>
        <w:ind w:firstLineChars="0"/>
        <w:rPr>
          <w:rFonts w:ascii="Times New Roman" w:hAnsi="Times New Roman" w:cs="Times New Roman"/>
          <w:b/>
          <w:bCs/>
          <w:sz w:val="24"/>
          <w:szCs w:val="24"/>
        </w:rPr>
      </w:pPr>
      <w:r>
        <w:rPr>
          <w:rFonts w:ascii="Times New Roman" w:hAnsi="Times New Roman" w:cs="Times New Roman"/>
          <w:b/>
          <w:bCs/>
          <w:sz w:val="24"/>
          <w:szCs w:val="24"/>
        </w:rPr>
        <w:t>主要工作过程</w:t>
      </w:r>
    </w:p>
    <w:p>
      <w:pPr>
        <w:spacing w:line="360" w:lineRule="auto"/>
        <w:rPr>
          <w:rFonts w:ascii="Times New Roman" w:hAnsi="Times New Roman" w:cs="Times New Roman"/>
          <w:b/>
          <w:bCs/>
          <w:sz w:val="24"/>
          <w:szCs w:val="24"/>
        </w:rPr>
      </w:pPr>
      <w:r>
        <w:rPr>
          <w:rFonts w:hint="eastAsia" w:asciiTheme="minorEastAsia" w:hAnsiTheme="minorEastAsia" w:eastAsiaTheme="minorEastAsia" w:cstheme="minorEastAsia"/>
          <w:b/>
          <w:bCs/>
          <w:sz w:val="24"/>
          <w:szCs w:val="24"/>
        </w:rPr>
        <w:t>3.1</w:t>
      </w:r>
      <w:r>
        <w:rPr>
          <w:rFonts w:ascii="Times New Roman" w:hAnsi="Times New Roman" w:cs="Times New Roman"/>
          <w:b/>
          <w:bCs/>
          <w:sz w:val="24"/>
          <w:szCs w:val="24"/>
        </w:rPr>
        <w:t>、起草阶段</w:t>
      </w:r>
    </w:p>
    <w:p>
      <w:pPr>
        <w:spacing w:line="360" w:lineRule="auto"/>
        <w:ind w:firstLine="480" w:firstLineChars="200"/>
        <w:rPr>
          <w:rFonts w:hint="eastAsia" w:ascii="Times New Roman" w:hAnsi="Times New Roman" w:cs="Times New Roman" w:eastAsiaTheme="minorEastAsia"/>
          <w:color w:val="000000" w:themeColor="text1"/>
          <w:sz w:val="24"/>
          <w:szCs w:val="24"/>
          <w:lang w:eastAsia="zh-CN"/>
          <w14:textFill>
            <w14:solidFill>
              <w14:schemeClr w14:val="tx1"/>
            </w14:solidFill>
          </w14:textFill>
        </w:rPr>
      </w:pPr>
      <w:r>
        <w:rPr>
          <w:rFonts w:ascii="Times New Roman" w:hAnsi="Times New Roman" w:cs="Times New Roman"/>
          <w:sz w:val="24"/>
          <w:szCs w:val="24"/>
        </w:rPr>
        <w:t>项目立项之后，成立了标准修订小组，落实了标准主要内容、涉及范围、检测和参与单位、时间节点等工作，标准编制组于20</w:t>
      </w:r>
      <w:r>
        <w:rPr>
          <w:rFonts w:hint="eastAsia" w:ascii="Times New Roman" w:hAnsi="Times New Roman" w:cs="Times New Roman"/>
          <w:sz w:val="24"/>
          <w:szCs w:val="24"/>
          <w:lang w:val="en-US" w:eastAsia="zh-CN"/>
        </w:rPr>
        <w:t>21</w:t>
      </w:r>
      <w:r>
        <w:rPr>
          <w:rFonts w:ascii="Times New Roman" w:hAnsi="Times New Roman" w:cs="Times New Roman"/>
          <w:sz w:val="24"/>
          <w:szCs w:val="24"/>
        </w:rPr>
        <w:t>年</w:t>
      </w:r>
      <w:r>
        <w:rPr>
          <w:rFonts w:hint="eastAsia" w:ascii="Times New Roman" w:hAnsi="Times New Roman" w:cs="Times New Roman"/>
          <w:sz w:val="24"/>
          <w:szCs w:val="24"/>
          <w:lang w:val="en-US" w:eastAsia="zh-CN"/>
        </w:rPr>
        <w:t>10</w:t>
      </w:r>
      <w:r>
        <w:rPr>
          <w:rFonts w:ascii="Times New Roman" w:hAnsi="Times New Roman" w:cs="Times New Roman"/>
          <w:sz w:val="24"/>
          <w:szCs w:val="24"/>
        </w:rPr>
        <w:t>月初完成了讨论稿。20</w:t>
      </w:r>
      <w:r>
        <w:rPr>
          <w:rFonts w:hint="eastAsia" w:ascii="Times New Roman" w:hAnsi="Times New Roman" w:cs="Times New Roman"/>
          <w:sz w:val="24"/>
          <w:szCs w:val="24"/>
          <w:lang w:val="en-US" w:eastAsia="zh-CN"/>
        </w:rPr>
        <w:t>21</w:t>
      </w:r>
      <w:r>
        <w:rPr>
          <w:rFonts w:ascii="Times New Roman" w:hAnsi="Times New Roman" w:cs="Times New Roman"/>
          <w:sz w:val="24"/>
          <w:szCs w:val="24"/>
        </w:rPr>
        <w:t>年</w:t>
      </w:r>
      <w:r>
        <w:rPr>
          <w:rFonts w:hint="eastAsia" w:ascii="Times New Roman" w:hAnsi="Times New Roman" w:cs="Times New Roman"/>
          <w:sz w:val="24"/>
          <w:szCs w:val="24"/>
          <w:lang w:val="en-US" w:eastAsia="zh-CN"/>
        </w:rPr>
        <w:t>11</w:t>
      </w:r>
      <w:r>
        <w:rPr>
          <w:rFonts w:ascii="Times New Roman" w:hAnsi="Times New Roman" w:cs="Times New Roman"/>
          <w:sz w:val="24"/>
          <w:szCs w:val="24"/>
        </w:rPr>
        <w:t>月，由全国半导体设备和材料标准化技术委员会材料分技术委员会组织，</w:t>
      </w:r>
      <w:r>
        <w:rPr>
          <w:rFonts w:ascii="Times New Roman" w:hAnsi="Times New Roman" w:cs="Times New Roman"/>
          <w:color w:val="000000"/>
          <w:sz w:val="24"/>
          <w:szCs w:val="24"/>
        </w:rPr>
        <w:t>在</w:t>
      </w:r>
      <w:r>
        <w:rPr>
          <w:rFonts w:hint="eastAsia" w:ascii="Times New Roman" w:hAnsi="Times New Roman" w:cs="Times New Roman"/>
          <w:color w:val="000000"/>
          <w:sz w:val="24"/>
          <w:szCs w:val="24"/>
          <w:lang w:val="en-US" w:eastAsia="zh-CN"/>
        </w:rPr>
        <w:t>云南省昆明市</w:t>
      </w:r>
      <w:r>
        <w:rPr>
          <w:rFonts w:hint="eastAsia" w:ascii="Times New Roman" w:hAnsi="Times New Roman" w:cs="Times New Roman"/>
          <w:color w:val="000000"/>
          <w:sz w:val="24"/>
          <w:szCs w:val="24"/>
        </w:rPr>
        <w:t>了</w:t>
      </w:r>
      <w:r>
        <w:rPr>
          <w:rFonts w:ascii="Times New Roman" w:hAnsi="Times New Roman" w:cs="Times New Roman"/>
          <w:color w:val="000000"/>
          <w:sz w:val="24"/>
          <w:szCs w:val="24"/>
        </w:rPr>
        <w:t>《</w:t>
      </w:r>
      <w:r>
        <w:rPr>
          <w:rFonts w:hint="eastAsia" w:ascii="Times New Roman" w:hAnsi="Times New Roman" w:cs="Times New Roman"/>
          <w:color w:val="000000"/>
          <w:sz w:val="24"/>
          <w:szCs w:val="24"/>
          <w:lang w:val="en-US" w:eastAsia="zh-CN"/>
        </w:rPr>
        <w:t>半导体单晶晶向测定方法</w:t>
      </w:r>
      <w:r>
        <w:rPr>
          <w:rFonts w:ascii="Times New Roman" w:hAnsi="Times New Roman" w:cs="Times New Roman"/>
          <w:color w:val="000000"/>
          <w:sz w:val="24"/>
          <w:szCs w:val="24"/>
        </w:rPr>
        <w:t>》标准第一次工作会议（讨论会）</w:t>
      </w:r>
      <w:r>
        <w:rPr>
          <w:rFonts w:hint="eastAsia" w:ascii="Times New Roman" w:hAnsi="Times New Roman" w:cs="Times New Roman"/>
          <w:color w:val="000000"/>
          <w:sz w:val="24"/>
          <w:szCs w:val="24"/>
          <w:lang w:eastAsia="zh-CN"/>
        </w:rPr>
        <w:t>。</w:t>
      </w:r>
    </w:p>
    <w:p>
      <w:pPr>
        <w:pStyle w:val="16"/>
        <w:numPr>
          <w:ilvl w:val="0"/>
          <w:numId w:val="5"/>
        </w:numPr>
        <w:spacing w:line="360" w:lineRule="auto"/>
        <w:ind w:firstLineChars="0"/>
        <w:rPr>
          <w:rFonts w:ascii="Times New Roman" w:hAnsi="Times New Roman" w:cs="Times New Roman"/>
          <w:b/>
          <w:sz w:val="24"/>
          <w:szCs w:val="24"/>
        </w:rPr>
      </w:pPr>
      <w:r>
        <w:rPr>
          <w:rFonts w:ascii="Times New Roman" w:hAnsi="Times New Roman" w:cs="Times New Roman"/>
          <w:b/>
          <w:sz w:val="24"/>
          <w:szCs w:val="24"/>
        </w:rPr>
        <w:t>标准主要起草单位及人员所做的工作</w:t>
      </w:r>
    </w:p>
    <w:p>
      <w:pPr>
        <w:spacing w:line="360" w:lineRule="auto"/>
        <w:ind w:firstLine="480" w:firstLineChars="200"/>
        <w:rPr>
          <w:rFonts w:hint="eastAsia"/>
          <w:sz w:val="24"/>
        </w:rPr>
      </w:pPr>
      <w:r>
        <w:rPr>
          <w:sz w:val="24"/>
        </w:rPr>
        <w:t>牵头单位中国电子科技集团公司第四十六研究所是中国主要的半导体材料研发生产单位，经过几十年的发展，研究方向几乎涵盖全部半导体材料，包括硅、锗、碳化硅、氮化镓等，建立了多条主流半导体材料生产线，其中包括硅单晶片、锗单晶片、GaAs单晶片等。中国电子科技集团公司第四十六研究所质检中心始建于1988年，现有工作人员41人，本科以上学历人员占90%以上，获得计量认证证书、国家实验室资质授权证书、实验室认可证书。质检中心长期从事电子材料的物理性能、化学成分、结构与表面特性的测试工作。在不断强化技术实力和科研工作的基础上，质检中心也十分重视标准化研究以及国家、行业标准的制修订工作，积极承担标准化项目。质检中心拥有完整的半导体材料测量设备和仪器，多年来，凭借自身的技术优势，为国内外客户提供了大量的检测服务。同时拥有一批高素质的科研、生产和管理专业人才，曾制（修）订了多项硅单晶材料测试标准，填补了多项国内相关测试标准空白，有丰富的制（修）订标准的经验。</w:t>
      </w:r>
    </w:p>
    <w:p>
      <w:pPr>
        <w:pStyle w:val="16"/>
        <w:spacing w:line="360" w:lineRule="auto"/>
        <w:ind w:firstLine="480"/>
        <w:rPr>
          <w:rFonts w:ascii="Times New Roman" w:hAnsi="Times New Roman" w:cs="Times New Roman"/>
          <w:color w:val="auto"/>
          <w:sz w:val="24"/>
          <w:szCs w:val="24"/>
        </w:rPr>
      </w:pPr>
      <w:r>
        <w:rPr>
          <w:rFonts w:ascii="Times New Roman" w:hAnsi="Times New Roman" w:cs="Times New Roman"/>
          <w:sz w:val="24"/>
          <w:szCs w:val="24"/>
        </w:rPr>
        <w:t>本文件主要起草单位中</w:t>
      </w:r>
      <w:r>
        <w:rPr>
          <w:rFonts w:hint="eastAsia" w:ascii="Times New Roman" w:hAnsi="Times New Roman" w:cs="Times New Roman"/>
          <w:sz w:val="24"/>
          <w:szCs w:val="24"/>
        </w:rPr>
        <w:t>的</w:t>
      </w:r>
      <w:r>
        <w:rPr>
          <w:rFonts w:ascii="Times New Roman" w:hAnsi="Times New Roman" w:cs="Times New Roman"/>
          <w:sz w:val="24"/>
          <w:szCs w:val="24"/>
        </w:rPr>
        <w:t>中国电子科技集团公司第四十六研究所为牵头单位，组织了标准起草和试验复验工作，</w:t>
      </w:r>
      <w:r>
        <w:rPr>
          <w:rFonts w:hint="eastAsia" w:ascii="Times New Roman" w:hAnsi="Times New Roman" w:cs="Times New Roman"/>
          <w:sz w:val="24"/>
          <w:szCs w:val="24"/>
        </w:rPr>
        <w:t>有色金属技术经济研究院有限责任公司</w:t>
      </w:r>
      <w:r>
        <w:rPr>
          <w:rFonts w:ascii="Times New Roman" w:hAnsi="Times New Roman" w:cs="Times New Roman"/>
          <w:sz w:val="24"/>
          <w:szCs w:val="24"/>
        </w:rPr>
        <w:t>对标准各环节的稿件进行了审查修改，确保标准符合GB/T 1.1的要求，</w:t>
      </w:r>
      <w:r>
        <w:rPr>
          <w:rFonts w:hint="eastAsia" w:ascii="宋体" w:hAnsi="宋体" w:eastAsia="宋体" w:cs="宋体"/>
          <w:color w:val="000000"/>
          <w:kern w:val="0"/>
          <w:sz w:val="24"/>
          <w:szCs w:val="24"/>
        </w:rPr>
        <w:t>有研半导体材料有限公司、浙江金瑞泓科技股份有限公司、浙江中晶科技股份有限公司、浙江省硅材料质量检验中心、浙江海纳半导体有限公司、中环领先半导体材料有限公司、江苏赛夫特半导体材料检测技术有限公司、中国电子科技南湖研究院（13所）、东莞市天域半导体科技有限公司、丹东新东方晶体仪器有</w:t>
      </w:r>
      <w:r>
        <w:rPr>
          <w:rFonts w:hint="eastAsia" w:ascii="宋体" w:hAnsi="宋体" w:eastAsia="宋体" w:cs="宋体"/>
          <w:color w:val="auto"/>
          <w:kern w:val="0"/>
          <w:sz w:val="24"/>
          <w:szCs w:val="24"/>
        </w:rPr>
        <w:t>限公司</w:t>
      </w:r>
      <w:r>
        <w:rPr>
          <w:rFonts w:hint="eastAsia" w:ascii="Times New Roman" w:hAnsi="Times New Roman" w:cs="Times New Roman"/>
          <w:color w:val="auto"/>
          <w:sz w:val="24"/>
          <w:szCs w:val="24"/>
        </w:rPr>
        <w:t>等单位</w:t>
      </w:r>
      <w:r>
        <w:rPr>
          <w:rFonts w:ascii="Times New Roman" w:hAnsi="Times New Roman" w:cs="Times New Roman"/>
          <w:color w:val="auto"/>
          <w:sz w:val="24"/>
          <w:szCs w:val="24"/>
        </w:rPr>
        <w:t>参与了复验工作或者在标准研制过程中积极反馈意见，为标准文本的完善做出了贡献。</w:t>
      </w:r>
    </w:p>
    <w:p>
      <w:pPr>
        <w:pStyle w:val="16"/>
        <w:spacing w:line="360" w:lineRule="auto"/>
        <w:ind w:firstLine="480"/>
        <w:rPr>
          <w:rFonts w:ascii="Times New Roman" w:hAnsi="Times New Roman" w:cs="Times New Roman"/>
          <w:sz w:val="24"/>
          <w:szCs w:val="24"/>
        </w:rPr>
      </w:pPr>
      <w:r>
        <w:rPr>
          <w:rFonts w:ascii="Times New Roman" w:hAnsi="Times New Roman" w:cs="Times New Roman"/>
          <w:color w:val="auto"/>
          <w:sz w:val="24"/>
          <w:szCs w:val="24"/>
        </w:rPr>
        <w:t>本文件主要起草人刘立娜、刘兆枫、何烜坤牵头起草标准、试验复验，杨素心负责标准结构、标准编写质量的把关，</w:t>
      </w:r>
      <w:r>
        <w:rPr>
          <w:rFonts w:hint="eastAsia" w:ascii="Times New Roman" w:hAnsi="Times New Roman" w:cs="Times New Roman"/>
          <w:color w:val="auto"/>
          <w:sz w:val="24"/>
          <w:szCs w:val="24"/>
        </w:rPr>
        <w:t>孙燕、</w:t>
      </w:r>
      <w:r>
        <w:rPr>
          <w:rFonts w:hint="eastAsia" w:ascii="Times New Roman" w:hAnsi="Times New Roman" w:cs="Times New Roman"/>
          <w:color w:val="auto"/>
          <w:sz w:val="24"/>
          <w:szCs w:val="24"/>
          <w:lang w:val="en-US" w:eastAsia="zh-CN"/>
        </w:rPr>
        <w:t>张海英</w:t>
      </w:r>
      <w:r>
        <w:rPr>
          <w:rFonts w:hint="eastAsia" w:ascii="Times New Roman" w:hAnsi="Times New Roman" w:cs="Times New Roman"/>
          <w:color w:val="auto"/>
          <w:sz w:val="24"/>
          <w:szCs w:val="24"/>
        </w:rPr>
        <w:t>、楼春兰、潘金平、</w:t>
      </w:r>
      <w:r>
        <w:rPr>
          <w:rFonts w:hint="eastAsia" w:ascii="Times New Roman" w:hAnsi="Times New Roman" w:cs="Times New Roman"/>
          <w:color w:val="auto"/>
          <w:sz w:val="24"/>
          <w:szCs w:val="24"/>
          <w:lang w:val="en-US" w:eastAsia="zh-CN"/>
        </w:rPr>
        <w:t>鲁文峰</w:t>
      </w:r>
      <w:r>
        <w:rPr>
          <w:rFonts w:hint="eastAsia" w:ascii="Times New Roman" w:hAnsi="Times New Roman" w:cs="Times New Roman"/>
          <w:color w:val="auto"/>
          <w:sz w:val="24"/>
          <w:szCs w:val="24"/>
        </w:rPr>
        <w:t>等人员</w:t>
      </w:r>
      <w:r>
        <w:rPr>
          <w:rFonts w:ascii="Times New Roman" w:hAnsi="Times New Roman" w:cs="Times New Roman"/>
          <w:color w:val="auto"/>
          <w:sz w:val="24"/>
          <w:szCs w:val="24"/>
        </w:rPr>
        <w:t>参与</w:t>
      </w:r>
      <w:r>
        <w:rPr>
          <w:rFonts w:ascii="Times New Roman" w:hAnsi="Times New Roman" w:cs="Times New Roman"/>
          <w:sz w:val="24"/>
          <w:szCs w:val="24"/>
        </w:rPr>
        <w:t>了标准复验或是完善标准文本质量。</w:t>
      </w:r>
    </w:p>
    <w:p>
      <w:pPr>
        <w:pStyle w:val="16"/>
        <w:numPr>
          <w:ilvl w:val="0"/>
          <w:numId w:val="4"/>
        </w:numPr>
        <w:spacing w:line="360" w:lineRule="auto"/>
        <w:ind w:firstLineChars="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sz w:val="24"/>
          <w:szCs w:val="24"/>
        </w:rPr>
        <w:t>标准编制原则及确定标准主要内容的依据</w:t>
      </w:r>
    </w:p>
    <w:p>
      <w:pPr>
        <w:pStyle w:val="16"/>
        <w:numPr>
          <w:ilvl w:val="0"/>
          <w:numId w:val="6"/>
        </w:numPr>
        <w:spacing w:line="360" w:lineRule="auto"/>
        <w:ind w:firstLineChars="0"/>
        <w:rPr>
          <w:rFonts w:ascii="Times New Roman" w:hAnsi="Times New Roman" w:cs="Times New Roman"/>
          <w:b/>
          <w:bCs/>
          <w:color w:val="E7E6E6" w:themeColor="background2"/>
          <w:sz w:val="24"/>
          <w:szCs w:val="24"/>
          <w14:textFill>
            <w14:solidFill>
              <w14:schemeClr w14:val="bg2"/>
            </w14:solidFill>
          </w14:textFill>
        </w:rPr>
      </w:pPr>
      <w:r>
        <w:rPr>
          <w:rFonts w:ascii="Times New Roman" w:hAnsi="Times New Roman" w:cs="Times New Roman"/>
          <w:b/>
          <w:bCs/>
          <w:sz w:val="24"/>
          <w:szCs w:val="24"/>
        </w:rPr>
        <w:t>编制原则</w:t>
      </w:r>
    </w:p>
    <w:p>
      <w:pPr>
        <w:spacing w:line="360" w:lineRule="auto"/>
        <w:rPr>
          <w:rFonts w:ascii="Times New Roman" w:hAnsi="Times New Roman" w:cs="Times New Roman"/>
          <w:sz w:val="24"/>
          <w:szCs w:val="24"/>
        </w:rPr>
      </w:pPr>
      <w:r>
        <w:rPr>
          <w:rFonts w:ascii="Times New Roman" w:hAnsi="Times New Roman" w:cs="Times New Roman"/>
          <w:sz w:val="24"/>
          <w:szCs w:val="24"/>
        </w:rPr>
        <w:t>（1）本文件编制主要依据GB/T 1.1-2020《标准化工作导则 第1部分：标准化文件的结构和起草规则》、GB/T 20001.4-2015《标准编写规则 第4部分：试验方法标准》的原则进行起草。</w:t>
      </w:r>
    </w:p>
    <w:p>
      <w:pPr>
        <w:spacing w:line="360" w:lineRule="auto"/>
        <w:rPr>
          <w:rFonts w:ascii="Times New Roman" w:hAnsi="Times New Roman" w:cs="Times New Roman"/>
          <w:sz w:val="24"/>
          <w:szCs w:val="24"/>
        </w:rPr>
      </w:pPr>
      <w:r>
        <w:rPr>
          <w:rFonts w:ascii="Times New Roman" w:hAnsi="Times New Roman" w:cs="Times New Roman"/>
          <w:sz w:val="24"/>
          <w:szCs w:val="24"/>
        </w:rPr>
        <w:t>（2）细化了</w:t>
      </w:r>
      <w:r>
        <w:rPr>
          <w:rFonts w:hint="eastAsia" w:ascii="Times New Roman" w:hAnsi="Times New Roman" w:cs="Times New Roman"/>
          <w:sz w:val="24"/>
          <w:szCs w:val="24"/>
          <w:lang w:val="en-US" w:eastAsia="zh-CN"/>
        </w:rPr>
        <w:t>X射线衍射法定向法</w:t>
      </w:r>
      <w:r>
        <w:rPr>
          <w:rFonts w:ascii="Times New Roman" w:hAnsi="Times New Roman" w:cs="Times New Roman"/>
          <w:sz w:val="24"/>
          <w:szCs w:val="24"/>
        </w:rPr>
        <w:t>和</w:t>
      </w:r>
      <w:r>
        <w:rPr>
          <w:rFonts w:hint="eastAsia" w:ascii="Times New Roman" w:hAnsi="Times New Roman" w:cs="Times New Roman"/>
          <w:sz w:val="24"/>
          <w:szCs w:val="24"/>
          <w:lang w:val="en-US" w:eastAsia="zh-CN"/>
        </w:rPr>
        <w:t>光图定向</w:t>
      </w:r>
      <w:r>
        <w:rPr>
          <w:rFonts w:ascii="Times New Roman" w:hAnsi="Times New Roman" w:cs="Times New Roman"/>
          <w:sz w:val="24"/>
          <w:szCs w:val="24"/>
        </w:rPr>
        <w:t>法</w:t>
      </w:r>
      <w:r>
        <w:rPr>
          <w:rFonts w:hint="eastAsia" w:ascii="Times New Roman" w:hAnsi="Times New Roman" w:cs="Times New Roman"/>
          <w:sz w:val="24"/>
          <w:szCs w:val="24"/>
          <w:lang w:val="en-US" w:eastAsia="zh-CN"/>
        </w:rPr>
        <w:t>晶向</w:t>
      </w:r>
      <w:r>
        <w:rPr>
          <w:rFonts w:ascii="Times New Roman" w:hAnsi="Times New Roman" w:cs="Times New Roman"/>
          <w:sz w:val="24"/>
          <w:szCs w:val="24"/>
        </w:rPr>
        <w:t>测试各项操作要求，提高</w:t>
      </w:r>
      <w:r>
        <w:rPr>
          <w:rFonts w:hint="eastAsia" w:ascii="Times New Roman" w:hAnsi="Times New Roman" w:cs="Times New Roman"/>
          <w:sz w:val="24"/>
          <w:szCs w:val="24"/>
        </w:rPr>
        <w:t>了</w:t>
      </w:r>
      <w:r>
        <w:rPr>
          <w:rFonts w:ascii="Times New Roman" w:hAnsi="Times New Roman" w:cs="Times New Roman"/>
          <w:sz w:val="24"/>
          <w:szCs w:val="24"/>
        </w:rPr>
        <w:t>测试的精确性与测试效率。</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——根据人机料法环的质量分析策略，对干扰因素做了详细的修订，以便该项测试技术的质量控制更具指导意义。</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——按当前生产发展需求修订了</w:t>
      </w:r>
      <w:r>
        <w:rPr>
          <w:rFonts w:hint="eastAsia" w:ascii="Times New Roman" w:hAnsi="Times New Roman" w:cs="Times New Roman"/>
          <w:sz w:val="24"/>
          <w:szCs w:val="24"/>
          <w:lang w:val="en-US" w:eastAsia="zh-CN"/>
        </w:rPr>
        <w:t>不同结构半导体材料产生衍射的原理、测试角度偏差分量的含义等</w:t>
      </w:r>
      <w:r>
        <w:rPr>
          <w:rFonts w:ascii="Times New Roman" w:hAnsi="Times New Roman" w:cs="Times New Roman"/>
          <w:sz w:val="24"/>
          <w:szCs w:val="24"/>
        </w:rPr>
        <w:t>的参数要求。</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lang w:val="en-US" w:eastAsia="zh-CN"/>
        </w:rPr>
        <w:t>增加</w:t>
      </w:r>
      <w:r>
        <w:rPr>
          <w:rFonts w:ascii="Times New Roman" w:hAnsi="Times New Roman" w:cs="Times New Roman"/>
          <w:sz w:val="24"/>
          <w:szCs w:val="24"/>
        </w:rPr>
        <w:t>了测试环境</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衍射晶面对应的布拉格角的</w:t>
      </w:r>
      <w:r>
        <w:rPr>
          <w:rFonts w:ascii="Times New Roman" w:hAnsi="Times New Roman" w:cs="Times New Roman"/>
          <w:sz w:val="24"/>
          <w:szCs w:val="24"/>
        </w:rPr>
        <w:t>要求。</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——细化制样与测试操作要求，提高测试精确度。</w:t>
      </w:r>
    </w:p>
    <w:p>
      <w:pPr>
        <w:pStyle w:val="16"/>
        <w:numPr>
          <w:ilvl w:val="0"/>
          <w:numId w:val="6"/>
        </w:numPr>
        <w:spacing w:line="360" w:lineRule="auto"/>
        <w:ind w:firstLineChars="0"/>
        <w:rPr>
          <w:rFonts w:ascii="Times New Roman" w:hAnsi="Times New Roman" w:cs="Times New Roman"/>
          <w:b/>
          <w:bCs/>
          <w:sz w:val="24"/>
          <w:szCs w:val="24"/>
        </w:rPr>
      </w:pPr>
      <w:r>
        <w:rPr>
          <w:rFonts w:ascii="Times New Roman" w:hAnsi="Times New Roman" w:cs="Times New Roman"/>
          <w:b/>
          <w:bCs/>
          <w:sz w:val="24"/>
          <w:szCs w:val="24"/>
        </w:rPr>
        <w:t>标准主要内容的确定依据</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本标准根据国内</w:t>
      </w:r>
      <w:r>
        <w:rPr>
          <w:rFonts w:hint="eastAsia" w:ascii="Times New Roman" w:hAnsi="Times New Roman" w:cs="Times New Roman"/>
          <w:sz w:val="24"/>
          <w:szCs w:val="24"/>
          <w:lang w:val="en-US" w:eastAsia="zh-CN"/>
        </w:rPr>
        <w:t>半导体材料晶向</w:t>
      </w:r>
      <w:r>
        <w:rPr>
          <w:rFonts w:ascii="Times New Roman" w:hAnsi="Times New Roman" w:cs="Times New Roman"/>
          <w:sz w:val="24"/>
          <w:szCs w:val="24"/>
        </w:rPr>
        <w:t>测试的实际情况，结合我国半导体行业的发展现状修订而成。按测试方法的不同分别对“</w:t>
      </w:r>
      <w:r>
        <w:rPr>
          <w:rFonts w:hint="eastAsia" w:ascii="Times New Roman" w:hAnsi="Times New Roman" w:cs="Times New Roman"/>
          <w:sz w:val="24"/>
          <w:szCs w:val="24"/>
          <w:lang w:val="en-US" w:eastAsia="zh-CN"/>
        </w:rPr>
        <w:t>X射线衍射法定向法</w:t>
      </w:r>
      <w:r>
        <w:rPr>
          <w:rFonts w:ascii="Times New Roman" w:hAnsi="Times New Roman" w:cs="Times New Roman"/>
          <w:sz w:val="24"/>
          <w:szCs w:val="24"/>
        </w:rPr>
        <w:t>”和“</w:t>
      </w:r>
      <w:r>
        <w:rPr>
          <w:rFonts w:hint="eastAsia" w:ascii="Times New Roman" w:hAnsi="Times New Roman" w:cs="Times New Roman"/>
          <w:sz w:val="24"/>
          <w:szCs w:val="24"/>
          <w:lang w:val="en-US" w:eastAsia="zh-CN"/>
        </w:rPr>
        <w:t>光图定向法</w:t>
      </w:r>
      <w:r>
        <w:rPr>
          <w:rFonts w:ascii="Times New Roman" w:hAnsi="Times New Roman" w:cs="Times New Roman"/>
          <w:sz w:val="24"/>
          <w:szCs w:val="24"/>
        </w:rPr>
        <w:t>”加以说明。本标准修订了</w:t>
      </w:r>
      <w:r>
        <w:rPr>
          <w:rFonts w:hint="eastAsia" w:ascii="Times New Roman" w:hAnsi="Times New Roman" w:cs="Times New Roman"/>
          <w:sz w:val="24"/>
          <w:szCs w:val="24"/>
          <w:lang w:val="en-US" w:eastAsia="zh-CN"/>
        </w:rPr>
        <w:t>试验条件</w:t>
      </w:r>
      <w:r>
        <w:rPr>
          <w:rFonts w:ascii="Times New Roman" w:hAnsi="Times New Roman" w:cs="Times New Roman"/>
          <w:sz w:val="24"/>
          <w:szCs w:val="24"/>
        </w:rPr>
        <w:t>、</w:t>
      </w:r>
      <w:r>
        <w:rPr>
          <w:rFonts w:hint="eastAsia" w:ascii="Times New Roman" w:hAnsi="Times New Roman" w:cs="Times New Roman"/>
          <w:sz w:val="24"/>
          <w:szCs w:val="24"/>
          <w:lang w:val="en-US" w:eastAsia="zh-CN"/>
        </w:rPr>
        <w:t>原理</w:t>
      </w:r>
      <w:r>
        <w:rPr>
          <w:rFonts w:ascii="Times New Roman" w:hAnsi="Times New Roman" w:cs="Times New Roman"/>
          <w:sz w:val="24"/>
          <w:szCs w:val="24"/>
        </w:rPr>
        <w:t>、干扰因素、</w:t>
      </w:r>
      <w:r>
        <w:rPr>
          <w:rFonts w:hint="eastAsia" w:ascii="Times New Roman" w:hAnsi="Times New Roman" w:cs="Times New Roman"/>
          <w:sz w:val="24"/>
          <w:szCs w:val="24"/>
          <w:lang w:val="en-US" w:eastAsia="zh-CN"/>
        </w:rPr>
        <w:t>样品</w:t>
      </w:r>
      <w:r>
        <w:rPr>
          <w:rFonts w:ascii="Times New Roman" w:hAnsi="Times New Roman" w:cs="Times New Roman"/>
          <w:sz w:val="24"/>
          <w:szCs w:val="24"/>
        </w:rPr>
        <w:t>、</w:t>
      </w:r>
      <w:r>
        <w:rPr>
          <w:rFonts w:hint="eastAsia" w:ascii="Times New Roman" w:hAnsi="Times New Roman" w:cs="Times New Roman"/>
          <w:sz w:val="24"/>
          <w:szCs w:val="24"/>
        </w:rPr>
        <w:t>试验步骤</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试验数据处理</w:t>
      </w:r>
      <w:r>
        <w:rPr>
          <w:rFonts w:ascii="Times New Roman" w:hAnsi="Times New Roman" w:cs="Times New Roman"/>
          <w:sz w:val="24"/>
          <w:szCs w:val="24"/>
        </w:rPr>
        <w:t>等内容。</w:t>
      </w:r>
      <w:r>
        <w:rPr>
          <w:rFonts w:hint="eastAsia" w:ascii="Times New Roman" w:hAnsi="Times New Roman" w:cs="Times New Roman"/>
          <w:color w:val="000000"/>
          <w:sz w:val="24"/>
          <w:szCs w:val="24"/>
        </w:rPr>
        <w:t>本次修订中，将</w:t>
      </w:r>
      <w:r>
        <w:rPr>
          <w:rFonts w:hint="eastAsia" w:ascii="Times New Roman" w:hAnsi="Times New Roman" w:cs="Times New Roman"/>
          <w:sz w:val="24"/>
          <w:szCs w:val="24"/>
          <w:lang w:val="en-US" w:eastAsia="zh-CN"/>
        </w:rPr>
        <w:t>X射线衍射法定向法</w:t>
      </w:r>
      <w:r>
        <w:rPr>
          <w:rFonts w:hint="eastAsia" w:ascii="Times New Roman" w:hAnsi="Times New Roman" w:cs="Times New Roman"/>
          <w:color w:val="000000"/>
          <w:sz w:val="24"/>
          <w:szCs w:val="24"/>
        </w:rPr>
        <w:t>和</w:t>
      </w:r>
      <w:r>
        <w:rPr>
          <w:rFonts w:hint="eastAsia" w:ascii="Times New Roman" w:hAnsi="Times New Roman" w:cs="Times New Roman"/>
          <w:sz w:val="24"/>
          <w:szCs w:val="24"/>
          <w:lang w:val="en-US" w:eastAsia="zh-CN"/>
        </w:rPr>
        <w:t>光图定向法</w:t>
      </w:r>
      <w:r>
        <w:rPr>
          <w:rFonts w:hint="eastAsia" w:ascii="Times New Roman" w:hAnsi="Times New Roman" w:cs="Times New Roman"/>
          <w:color w:val="000000"/>
          <w:sz w:val="24"/>
          <w:szCs w:val="24"/>
        </w:rPr>
        <w:t>中较为共性的内容合并在一起予以表述，以更加清晰，具体涉及范围、规范性引用文件、术语和定义、试验条件。</w:t>
      </w:r>
      <w:r>
        <w:rPr>
          <w:rFonts w:ascii="Times New Roman" w:hAnsi="Times New Roman" w:cs="Times New Roman"/>
          <w:sz w:val="24"/>
          <w:szCs w:val="24"/>
        </w:rPr>
        <w:t>以下对此次修订过程中的主要技术变动内容进行说明。</w:t>
      </w:r>
    </w:p>
    <w:p>
      <w:pPr>
        <w:pStyle w:val="16"/>
        <w:numPr>
          <w:ilvl w:val="1"/>
          <w:numId w:val="7"/>
        </w:numPr>
        <w:spacing w:line="360" w:lineRule="auto"/>
        <w:ind w:firstLineChars="0"/>
        <w:rPr>
          <w:rFonts w:ascii="Times New Roman" w:hAnsi="Times New Roman" w:cs="Times New Roman"/>
          <w:b/>
          <w:bCs/>
          <w:sz w:val="24"/>
          <w:szCs w:val="24"/>
        </w:rPr>
      </w:pPr>
      <w:r>
        <w:rPr>
          <w:rFonts w:hint="eastAsia" w:ascii="Times New Roman" w:hAnsi="Times New Roman" w:cs="Times New Roman"/>
          <w:b/>
          <w:bCs/>
          <w:sz w:val="24"/>
          <w:szCs w:val="24"/>
          <w:lang w:val="en-US" w:eastAsia="zh-CN"/>
        </w:rPr>
        <w:t>试验条件</w:t>
      </w:r>
    </w:p>
    <w:p>
      <w:pPr>
        <w:spacing w:line="360" w:lineRule="auto"/>
        <w:ind w:firstLine="420"/>
        <w:rPr>
          <w:rFonts w:hint="eastAsia" w:ascii="Times New Roman" w:hAnsi="Times New Roman" w:cs="Times New Roman"/>
          <w:color w:val="000000"/>
          <w:sz w:val="24"/>
          <w:szCs w:val="24"/>
          <w:lang w:val="en-US" w:eastAsia="zh-CN"/>
        </w:rPr>
      </w:pPr>
      <w:r>
        <w:rPr>
          <w:rFonts w:hint="eastAsia" w:ascii="Times New Roman" w:hAnsi="Times New Roman" w:cs="Times New Roman"/>
          <w:color w:val="000000"/>
          <w:sz w:val="24"/>
          <w:szCs w:val="24"/>
          <w:lang w:val="en-US" w:eastAsia="zh-CN"/>
        </w:rPr>
        <w:t>增加了环境试验条件，温度为23 ℃</w:t>
      </w:r>
      <w:r>
        <w:rPr>
          <w:rFonts w:hint="eastAsia" w:ascii="Times New Roman" w:hAnsi="Times New Roman" w:cs="Times New Roman"/>
          <w:color w:val="000000"/>
          <w:sz w:val="24"/>
          <w:szCs w:val="24"/>
          <w:lang w:val="en-US" w:eastAsia="zh-CN"/>
        </w:rPr>
        <w:sym w:font="Symbol" w:char="F0B1"/>
      </w:r>
      <w:r>
        <w:rPr>
          <w:rFonts w:hint="eastAsia" w:ascii="Times New Roman" w:hAnsi="Times New Roman" w:cs="Times New Roman"/>
          <w:color w:val="000000"/>
          <w:sz w:val="24"/>
          <w:szCs w:val="24"/>
          <w:lang w:val="en-US" w:eastAsia="zh-CN"/>
        </w:rPr>
        <w:t>5 ℃，相对湿度不大于75%。温度过高或过低、湿度过大都可能会对仪器产生影响，比如湿度过大，容易导致计数器及放大器不能正常工作，使得调零失调或微安表抖动，因此增加环境试验条件。</w:t>
      </w:r>
    </w:p>
    <w:p>
      <w:pPr>
        <w:spacing w:line="360" w:lineRule="auto"/>
        <w:rPr>
          <w:rFonts w:hint="eastAsia" w:ascii="Times New Roman" w:hAnsi="Times New Roman" w:cs="Times New Roman"/>
          <w:color w:val="000000"/>
          <w:sz w:val="24"/>
          <w:szCs w:val="24"/>
          <w:lang w:val="en-US" w:eastAsia="zh-CN"/>
        </w:rPr>
      </w:pPr>
      <w:r>
        <w:rPr>
          <w:rFonts w:ascii="Times New Roman" w:hAnsi="Times New Roman" w:cs="Times New Roman"/>
          <w:b/>
          <w:bCs/>
          <w:sz w:val="24"/>
          <w:szCs w:val="24"/>
        </w:rPr>
        <w:t>2.2、</w:t>
      </w:r>
      <w:r>
        <w:rPr>
          <w:rFonts w:hint="eastAsia" w:ascii="Times New Roman" w:hAnsi="Times New Roman" w:cs="Times New Roman"/>
          <w:b/>
          <w:bCs/>
          <w:sz w:val="24"/>
          <w:szCs w:val="24"/>
          <w:lang w:val="en-US" w:eastAsia="zh-CN"/>
        </w:rPr>
        <w:t>X射线衍射法定向法</w:t>
      </w:r>
    </w:p>
    <w:p>
      <w:pPr>
        <w:spacing w:line="360" w:lineRule="auto"/>
        <w:rPr>
          <w:rFonts w:hint="eastAsia" w:ascii="Times New Roman" w:hAnsi="Times New Roman" w:cs="Times New Roman" w:eastAsiaTheme="minorEastAsia"/>
          <w:b/>
          <w:bCs/>
          <w:sz w:val="24"/>
          <w:szCs w:val="24"/>
          <w:lang w:eastAsia="zh-CN"/>
        </w:rPr>
      </w:pPr>
      <w:r>
        <w:rPr>
          <w:rFonts w:ascii="Times New Roman" w:hAnsi="Times New Roman" w:cs="Times New Roman"/>
          <w:b/>
          <w:bCs/>
          <w:sz w:val="24"/>
          <w:szCs w:val="24"/>
        </w:rPr>
        <w:t>2.</w:t>
      </w:r>
      <w:r>
        <w:rPr>
          <w:rFonts w:hint="eastAsia" w:ascii="Times New Roman" w:hAnsi="Times New Roman" w:cs="Times New Roman"/>
          <w:b/>
          <w:bCs/>
          <w:sz w:val="24"/>
          <w:szCs w:val="24"/>
          <w:lang w:val="en-US" w:eastAsia="zh-CN"/>
        </w:rPr>
        <w:t>2.1</w:t>
      </w:r>
      <w:r>
        <w:rPr>
          <w:rFonts w:ascii="Times New Roman" w:hAnsi="Times New Roman" w:cs="Times New Roman"/>
          <w:b/>
          <w:bCs/>
          <w:sz w:val="24"/>
          <w:szCs w:val="24"/>
        </w:rPr>
        <w:t>、</w:t>
      </w:r>
      <w:r>
        <w:rPr>
          <w:rFonts w:hint="eastAsia" w:ascii="Times New Roman" w:hAnsi="Times New Roman" w:cs="Times New Roman"/>
          <w:b/>
          <w:bCs/>
          <w:sz w:val="24"/>
          <w:szCs w:val="24"/>
          <w:lang w:val="en-US" w:eastAsia="zh-CN"/>
        </w:rPr>
        <w:t>原理</w:t>
      </w:r>
    </w:p>
    <w:p>
      <w:pPr>
        <w:spacing w:line="360" w:lineRule="auto"/>
        <w:ind w:firstLine="420"/>
        <w:rPr>
          <w:rFonts w:hint="eastAsia" w:ascii="Times New Roman" w:hAnsi="Times New Roman" w:cs="Times New Roman"/>
          <w:color w:val="000000"/>
          <w:sz w:val="24"/>
          <w:szCs w:val="24"/>
          <w:lang w:val="en-US" w:eastAsia="zh-CN"/>
        </w:rPr>
      </w:pPr>
      <w:r>
        <w:rPr>
          <w:rFonts w:hint="eastAsia" w:ascii="Times New Roman" w:hAnsi="Times New Roman" w:cs="Times New Roman"/>
          <w:color w:val="000000"/>
          <w:sz w:val="24"/>
          <w:szCs w:val="24"/>
        </w:rPr>
        <w:t>2</w:t>
      </w:r>
      <w:r>
        <w:rPr>
          <w:rFonts w:ascii="Times New Roman" w:hAnsi="Times New Roman" w:cs="Times New Roman"/>
          <w:color w:val="000000"/>
          <w:sz w:val="24"/>
          <w:szCs w:val="24"/>
        </w:rPr>
        <w:t>009</w:t>
      </w:r>
      <w:r>
        <w:rPr>
          <w:rFonts w:hint="eastAsia" w:ascii="Times New Roman" w:hAnsi="Times New Roman" w:cs="Times New Roman"/>
          <w:color w:val="000000"/>
          <w:sz w:val="24"/>
          <w:szCs w:val="24"/>
        </w:rPr>
        <w:t>年版标准中</w:t>
      </w:r>
      <w:r>
        <w:rPr>
          <w:rFonts w:hint="eastAsia" w:ascii="Times New Roman" w:hAnsi="Times New Roman" w:cs="Times New Roman"/>
          <w:color w:val="000000"/>
          <w:sz w:val="24"/>
          <w:szCs w:val="24"/>
          <w:lang w:val="en-US" w:eastAsia="zh-CN"/>
        </w:rPr>
        <w:t>只给出了立方晶系半导体材料的测试原理，局限在硅、锗、砷化镓材料</w:t>
      </w:r>
      <w:r>
        <w:rPr>
          <w:rFonts w:ascii="Times New Roman" w:hAnsi="Times New Roman" w:cs="Times New Roman"/>
          <w:color w:val="000000"/>
          <w:sz w:val="24"/>
          <w:szCs w:val="24"/>
        </w:rPr>
        <w:t>。</w:t>
      </w:r>
      <w:r>
        <w:rPr>
          <w:rFonts w:hint="eastAsia" w:ascii="Times New Roman" w:hAnsi="Times New Roman" w:cs="Times New Roman"/>
          <w:color w:val="000000"/>
          <w:sz w:val="24"/>
          <w:szCs w:val="24"/>
          <w:lang w:val="en-US" w:eastAsia="zh-CN"/>
        </w:rPr>
        <w:t>但是随着这些年半导体材料产业的发展，碳化硅、氮化镓等宽禁带半导体材料逐渐形成产业化，同时新型半导体材料如金刚石、氮化铝等材料也日益成为研究的焦点，但是这些半导体材料不仅仅是立方晶系，还有六方晶系、立方晶系等，其结构也有金刚石、闪锌矿、纤锌矿等多种结构，因此在原理中增加了四方晶系、六方晶系晶面间距公式，给出了不同结构半导体材料产生衍射的条件，增加六方晶系纤锌矿结构产生衍射的条件。</w:t>
      </w:r>
    </w:p>
    <w:p>
      <w:pPr>
        <w:spacing w:line="360" w:lineRule="auto"/>
        <w:rPr>
          <w:rFonts w:hint="eastAsia" w:ascii="Times New Roman" w:hAnsi="Times New Roman" w:cs="Times New Roman" w:eastAsiaTheme="minorEastAsia"/>
          <w:b/>
          <w:bCs/>
          <w:sz w:val="24"/>
          <w:szCs w:val="24"/>
          <w:lang w:val="en-US" w:eastAsia="zh-CN"/>
        </w:rPr>
      </w:pPr>
      <w:r>
        <w:rPr>
          <w:rFonts w:ascii="Times New Roman" w:hAnsi="Times New Roman" w:cs="Times New Roman"/>
          <w:b/>
          <w:bCs/>
          <w:sz w:val="24"/>
          <w:szCs w:val="24"/>
        </w:rPr>
        <w:t>2.</w:t>
      </w:r>
      <w:r>
        <w:rPr>
          <w:rFonts w:hint="eastAsia" w:ascii="Times New Roman" w:hAnsi="Times New Roman" w:cs="Times New Roman"/>
          <w:b/>
          <w:bCs/>
          <w:sz w:val="24"/>
          <w:szCs w:val="24"/>
          <w:lang w:val="en-US" w:eastAsia="zh-CN"/>
        </w:rPr>
        <w:t>2.2</w:t>
      </w:r>
      <w:r>
        <w:rPr>
          <w:rFonts w:ascii="Times New Roman" w:hAnsi="Times New Roman" w:cs="Times New Roman"/>
          <w:b/>
          <w:bCs/>
          <w:sz w:val="24"/>
          <w:szCs w:val="24"/>
        </w:rPr>
        <w:t>、</w:t>
      </w:r>
      <w:r>
        <w:rPr>
          <w:rFonts w:hint="eastAsia" w:ascii="Times New Roman" w:hAnsi="Times New Roman" w:cs="Times New Roman"/>
          <w:b/>
          <w:bCs/>
          <w:sz w:val="24"/>
          <w:szCs w:val="24"/>
          <w:lang w:val="en-US" w:eastAsia="zh-CN"/>
        </w:rPr>
        <w:t>干扰因素</w:t>
      </w:r>
    </w:p>
    <w:p>
      <w:pPr>
        <w:spacing w:line="36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增加了测试样品前对仪器零位调整的干扰因素，2009版标准中没有关注仪器测试前零位调整对测试结果的影响，仪器开机前，转动或碰到手轮，都可能引起机械角度与显示角度不符，开机测试前，需要利用标准样品对仪器零位进行调整。</w:t>
      </w:r>
    </w:p>
    <w:p>
      <w:pPr>
        <w:spacing w:line="360" w:lineRule="auto"/>
        <w:rPr>
          <w:rFonts w:hint="eastAsia" w:ascii="Times New Roman" w:hAnsi="Times New Roman" w:cs="Times New Roman" w:eastAsiaTheme="minorEastAsia"/>
          <w:b/>
          <w:bCs/>
          <w:sz w:val="24"/>
          <w:szCs w:val="24"/>
          <w:lang w:eastAsia="zh-CN"/>
        </w:rPr>
      </w:pPr>
      <w:r>
        <w:rPr>
          <w:rFonts w:ascii="Times New Roman" w:hAnsi="Times New Roman" w:cs="Times New Roman"/>
          <w:b/>
          <w:bCs/>
          <w:sz w:val="24"/>
          <w:szCs w:val="24"/>
        </w:rPr>
        <w:t>2.</w:t>
      </w:r>
      <w:r>
        <w:rPr>
          <w:rFonts w:hint="eastAsia" w:ascii="Times New Roman" w:hAnsi="Times New Roman" w:cs="Times New Roman"/>
          <w:b/>
          <w:bCs/>
          <w:sz w:val="24"/>
          <w:szCs w:val="24"/>
          <w:lang w:val="en-US" w:eastAsia="zh-CN"/>
        </w:rPr>
        <w:t>2.3</w:t>
      </w:r>
      <w:r>
        <w:rPr>
          <w:rFonts w:ascii="Times New Roman" w:hAnsi="Times New Roman" w:cs="Times New Roman"/>
          <w:b/>
          <w:bCs/>
          <w:sz w:val="24"/>
          <w:szCs w:val="24"/>
        </w:rPr>
        <w:t>、</w:t>
      </w:r>
      <w:r>
        <w:rPr>
          <w:rFonts w:hint="eastAsia" w:ascii="Times New Roman" w:hAnsi="Times New Roman" w:cs="Times New Roman"/>
          <w:b/>
          <w:bCs/>
          <w:sz w:val="24"/>
          <w:szCs w:val="24"/>
          <w:lang w:val="en-US" w:eastAsia="zh-CN"/>
        </w:rPr>
        <w:t>样品</w:t>
      </w:r>
    </w:p>
    <w:p>
      <w:pPr>
        <w:spacing w:line="360" w:lineRule="auto"/>
        <w:ind w:firstLine="480" w:firstLineChars="200"/>
        <w:rPr>
          <w:rFonts w:hint="eastAsia" w:ascii="Times New Roman" w:hAnsi="Times New Roman" w:cs="Times New Roman"/>
          <w:color w:val="000000"/>
          <w:sz w:val="24"/>
          <w:szCs w:val="24"/>
          <w:lang w:val="en-US" w:eastAsia="zh-CN"/>
        </w:rPr>
      </w:pPr>
      <w:r>
        <w:rPr>
          <w:rFonts w:hint="eastAsia" w:ascii="Times New Roman" w:hAnsi="Times New Roman" w:cs="Times New Roman"/>
          <w:color w:val="000000"/>
          <w:sz w:val="24"/>
          <w:szCs w:val="24"/>
          <w:lang w:val="en-US" w:eastAsia="zh-CN"/>
        </w:rPr>
        <w:t>增加了对被测样品表面质量的要求，测试样品的基准面应研磨平整、无机械损伤。样品表面质量过差将对测试精度产生一定影响，因此增加相关要求。</w:t>
      </w:r>
    </w:p>
    <w:p>
      <w:pPr>
        <w:spacing w:line="360" w:lineRule="auto"/>
        <w:rPr>
          <w:rFonts w:hint="eastAsia" w:ascii="Times New Roman" w:hAnsi="Times New Roman" w:cs="Times New Roman" w:eastAsiaTheme="minorEastAsia"/>
          <w:b/>
          <w:bCs/>
          <w:sz w:val="24"/>
          <w:szCs w:val="24"/>
          <w:lang w:val="en-US" w:eastAsia="zh-CN"/>
        </w:rPr>
      </w:pPr>
      <w:r>
        <w:rPr>
          <w:rFonts w:ascii="Times New Roman" w:hAnsi="Times New Roman" w:cs="Times New Roman"/>
          <w:b/>
          <w:bCs/>
          <w:sz w:val="24"/>
          <w:szCs w:val="24"/>
        </w:rPr>
        <w:t>2.</w:t>
      </w:r>
      <w:r>
        <w:rPr>
          <w:rFonts w:hint="eastAsia" w:ascii="Times New Roman" w:hAnsi="Times New Roman" w:cs="Times New Roman"/>
          <w:b/>
          <w:bCs/>
          <w:sz w:val="24"/>
          <w:szCs w:val="24"/>
          <w:lang w:val="en-US" w:eastAsia="zh-CN"/>
        </w:rPr>
        <w:t>2.4</w:t>
      </w:r>
      <w:r>
        <w:rPr>
          <w:rFonts w:ascii="Times New Roman" w:hAnsi="Times New Roman" w:cs="Times New Roman"/>
          <w:b/>
          <w:bCs/>
          <w:sz w:val="24"/>
          <w:szCs w:val="24"/>
        </w:rPr>
        <w:t>、</w:t>
      </w:r>
      <w:r>
        <w:rPr>
          <w:rFonts w:hint="eastAsia" w:ascii="Times New Roman" w:hAnsi="Times New Roman" w:cs="Times New Roman"/>
          <w:b/>
          <w:bCs/>
          <w:sz w:val="24"/>
          <w:szCs w:val="24"/>
          <w:lang w:val="en-US" w:eastAsia="zh-CN"/>
        </w:rPr>
        <w:t>试验步骤</w:t>
      </w:r>
    </w:p>
    <w:p>
      <w:pPr>
        <w:spacing w:line="360" w:lineRule="auto"/>
        <w:ind w:firstLine="480" w:firstLineChars="200"/>
        <w:rPr>
          <w:rFonts w:ascii="Times New Roman" w:hAnsi="Times New Roman" w:cs="Times New Roman"/>
          <w:color w:val="000000"/>
          <w:sz w:val="24"/>
          <w:szCs w:val="24"/>
          <w:lang w:val="en-US"/>
        </w:rPr>
      </w:pPr>
      <w:r>
        <w:rPr>
          <w:rFonts w:hint="eastAsia" w:ascii="Times New Roman" w:hAnsi="Times New Roman" w:cs="Times New Roman"/>
          <w:color w:val="000000"/>
          <w:sz w:val="24"/>
          <w:szCs w:val="24"/>
          <w:lang w:val="en-US" w:eastAsia="zh-CN"/>
        </w:rPr>
        <w:t>增加仪器零位调整的具体步骤。如2.2.2所述，仪器零位调整对提高测试结果准确度是必要的，因此相应增加了具体的测试步骤。</w:t>
      </w:r>
    </w:p>
    <w:p>
      <w:pPr>
        <w:spacing w:line="360" w:lineRule="auto"/>
        <w:rPr>
          <w:rFonts w:hint="eastAsia" w:ascii="Times New Roman" w:hAnsi="Times New Roman" w:cs="Times New Roman" w:eastAsiaTheme="minorEastAsia"/>
          <w:b/>
          <w:bCs/>
          <w:sz w:val="24"/>
          <w:szCs w:val="24"/>
          <w:lang w:val="en-US" w:eastAsia="zh-CN"/>
        </w:rPr>
      </w:pPr>
      <w:r>
        <w:rPr>
          <w:rFonts w:ascii="Times New Roman" w:hAnsi="Times New Roman" w:cs="Times New Roman"/>
          <w:b/>
          <w:bCs/>
          <w:sz w:val="24"/>
          <w:szCs w:val="24"/>
        </w:rPr>
        <w:t>2.</w:t>
      </w:r>
      <w:r>
        <w:rPr>
          <w:rFonts w:hint="eastAsia" w:ascii="Times New Roman" w:hAnsi="Times New Roman" w:cs="Times New Roman"/>
          <w:b/>
          <w:bCs/>
          <w:sz w:val="24"/>
          <w:szCs w:val="24"/>
          <w:lang w:val="en-US" w:eastAsia="zh-CN"/>
        </w:rPr>
        <w:t>2.5</w:t>
      </w:r>
      <w:r>
        <w:rPr>
          <w:rFonts w:ascii="Times New Roman" w:hAnsi="Times New Roman" w:cs="Times New Roman"/>
          <w:b/>
          <w:bCs/>
          <w:sz w:val="24"/>
          <w:szCs w:val="24"/>
        </w:rPr>
        <w:t>、</w:t>
      </w:r>
      <w:r>
        <w:rPr>
          <w:rFonts w:hint="eastAsia" w:ascii="Times New Roman" w:hAnsi="Times New Roman" w:cs="Times New Roman"/>
          <w:b/>
          <w:bCs/>
          <w:sz w:val="24"/>
          <w:szCs w:val="24"/>
          <w:lang w:val="en-US" w:eastAsia="zh-CN"/>
        </w:rPr>
        <w:t>试验数据处理</w:t>
      </w:r>
    </w:p>
    <w:p>
      <w:pPr>
        <w:spacing w:line="360" w:lineRule="auto"/>
        <w:ind w:firstLine="480" w:firstLineChars="200"/>
        <w:rPr>
          <w:rFonts w:hint="eastAsia" w:ascii="Times New Roman" w:hAnsi="Times New Roman" w:cs="Times New Roman"/>
          <w:color w:val="000000"/>
          <w:sz w:val="24"/>
          <w:szCs w:val="24"/>
          <w:lang w:val="en-US" w:eastAsia="zh-CN"/>
        </w:rPr>
      </w:pPr>
      <w:r>
        <w:rPr>
          <w:rFonts w:hint="eastAsia" w:ascii="Times New Roman" w:hAnsi="Times New Roman" w:cs="Times New Roman"/>
          <w:color w:val="000000"/>
          <w:sz w:val="24"/>
          <w:szCs w:val="24"/>
          <w:lang w:val="en-US" w:eastAsia="zh-CN"/>
        </w:rPr>
        <w:t>对于</w:t>
      </w:r>
      <w:r>
        <w:rPr>
          <w:rFonts w:hint="default" w:ascii="Times New Roman" w:hAnsi="Times New Roman" w:cs="Times New Roman"/>
          <w:color w:val="000000"/>
          <w:sz w:val="24"/>
          <w:szCs w:val="24"/>
          <w:lang w:val="en-US" w:eastAsia="zh-CN"/>
        </w:rPr>
        <w:t>角度偏差分量</w:t>
      </w:r>
      <w:r>
        <w:rPr>
          <w:rFonts w:hint="default" w:ascii="Times New Roman" w:hAnsi="Times New Roman" w:cs="Times New Roman"/>
          <w:i/>
          <w:iCs/>
          <w:color w:val="000000"/>
          <w:sz w:val="24"/>
          <w:szCs w:val="24"/>
          <w:lang w:val="en-US" w:eastAsia="zh-CN"/>
        </w:rPr>
        <w:t>α</w:t>
      </w:r>
      <w:r>
        <w:rPr>
          <w:rFonts w:hint="default" w:ascii="Times New Roman" w:hAnsi="Times New Roman" w:cs="Times New Roman"/>
          <w:color w:val="000000"/>
          <w:sz w:val="24"/>
          <w:szCs w:val="24"/>
          <w:lang w:val="en-US" w:eastAsia="zh-CN"/>
        </w:rPr>
        <w:t>和</w:t>
      </w:r>
      <w:r>
        <w:rPr>
          <w:rFonts w:hint="default" w:ascii="Times New Roman" w:hAnsi="Times New Roman" w:cs="Times New Roman"/>
          <w:i/>
          <w:iCs/>
          <w:color w:val="000000"/>
          <w:sz w:val="24"/>
          <w:szCs w:val="24"/>
          <w:lang w:val="en-US" w:eastAsia="zh-CN"/>
        </w:rPr>
        <w:t>β</w:t>
      </w:r>
      <w:r>
        <w:rPr>
          <w:rFonts w:hint="default" w:ascii="Times New Roman" w:hAnsi="Times New Roman" w:cs="Times New Roman"/>
          <w:color w:val="000000"/>
          <w:sz w:val="24"/>
          <w:szCs w:val="24"/>
          <w:lang w:val="en-US" w:eastAsia="zh-CN"/>
        </w:rPr>
        <w:t>，2009版标准</w:t>
      </w:r>
      <w:r>
        <w:rPr>
          <w:rFonts w:hint="eastAsia" w:ascii="Times New Roman" w:hAnsi="Times New Roman" w:cs="Times New Roman"/>
          <w:color w:val="000000"/>
          <w:sz w:val="24"/>
          <w:szCs w:val="24"/>
          <w:lang w:val="en-US" w:eastAsia="zh-CN"/>
        </w:rPr>
        <w:t>对其定义为角度偏差分量，没有给出是哪个方向的偏差分量，本标准对其进行了详细说明，</w:t>
      </w:r>
      <w:r>
        <w:rPr>
          <w:rFonts w:hint="default" w:ascii="Times New Roman" w:hAnsi="Times New Roman" w:cs="Times New Roman"/>
          <w:i/>
          <w:iCs/>
          <w:color w:val="000000"/>
          <w:sz w:val="24"/>
          <w:szCs w:val="24"/>
          <w:lang w:val="en-US" w:eastAsia="zh-CN"/>
        </w:rPr>
        <w:t>α</w:t>
      </w:r>
      <w:r>
        <w:rPr>
          <w:rFonts w:hint="eastAsia" w:ascii="Times New Roman" w:hAnsi="Times New Roman" w:cs="Times New Roman"/>
          <w:color w:val="000000"/>
          <w:sz w:val="24"/>
          <w:szCs w:val="24"/>
          <w:lang w:val="en-US" w:eastAsia="zh-CN"/>
        </w:rPr>
        <w:t>为被测试样品X方向角度偏差分量，</w:t>
      </w:r>
      <w:r>
        <w:rPr>
          <w:rFonts w:hint="default" w:ascii="Times New Roman" w:hAnsi="Times New Roman" w:cs="Times New Roman"/>
          <w:i/>
          <w:iCs/>
          <w:color w:val="000000"/>
          <w:sz w:val="24"/>
          <w:szCs w:val="24"/>
          <w:lang w:val="en-US" w:eastAsia="zh-CN"/>
        </w:rPr>
        <w:t>β</w:t>
      </w:r>
      <w:r>
        <w:rPr>
          <w:rFonts w:hint="eastAsia" w:ascii="Times New Roman" w:hAnsi="Times New Roman" w:cs="Times New Roman"/>
          <w:color w:val="000000"/>
          <w:sz w:val="24"/>
          <w:szCs w:val="24"/>
          <w:lang w:val="en-US" w:eastAsia="zh-CN"/>
        </w:rPr>
        <w:t>为被测试样品Y方向角度偏差分量。</w:t>
      </w:r>
    </w:p>
    <w:p>
      <w:pPr>
        <w:spacing w:line="360" w:lineRule="auto"/>
        <w:ind w:firstLine="480" w:firstLineChars="200"/>
        <w:rPr>
          <w:rFonts w:hint="eastAsia" w:ascii="Times New Roman" w:hAnsi="Times New Roman" w:cs="Times New Roman"/>
          <w:color w:val="000000"/>
          <w:sz w:val="24"/>
          <w:szCs w:val="24"/>
          <w:lang w:val="en-US" w:eastAsia="zh-CN"/>
        </w:rPr>
      </w:pPr>
      <w:r>
        <w:rPr>
          <w:rFonts w:hint="eastAsia" w:ascii="Times New Roman" w:hAnsi="Times New Roman" w:cs="Times New Roman"/>
          <w:color w:val="000000"/>
          <w:sz w:val="24"/>
          <w:szCs w:val="24"/>
          <w:lang w:val="en-US" w:eastAsia="zh-CN"/>
        </w:rPr>
        <w:t>更改了总的角度偏差的计算公式的位置，2009版标准将其放在了方法2中，不利于本方法连贯计算，因此将总的角度偏差的计算公式提前。</w:t>
      </w:r>
    </w:p>
    <w:p>
      <w:pPr>
        <w:spacing w:line="360" w:lineRule="auto"/>
        <w:rPr>
          <w:rFonts w:hint="eastAsia" w:ascii="Times New Roman" w:hAnsi="Times New Roman" w:cs="Times New Roman" w:eastAsiaTheme="minorEastAsia"/>
          <w:b/>
          <w:bCs/>
          <w:sz w:val="24"/>
          <w:szCs w:val="24"/>
          <w:lang w:val="en-US" w:eastAsia="zh-CN"/>
        </w:rPr>
      </w:pPr>
      <w:r>
        <w:rPr>
          <w:rFonts w:ascii="Times New Roman" w:hAnsi="Times New Roman" w:cs="Times New Roman"/>
          <w:b/>
          <w:bCs/>
          <w:sz w:val="24"/>
          <w:szCs w:val="24"/>
        </w:rPr>
        <w:t>2.6、</w:t>
      </w:r>
      <w:r>
        <w:rPr>
          <w:rFonts w:hint="eastAsia" w:ascii="Times New Roman" w:hAnsi="Times New Roman" w:cs="Times New Roman"/>
          <w:b/>
          <w:bCs/>
          <w:sz w:val="24"/>
          <w:szCs w:val="24"/>
          <w:lang w:val="en-US" w:eastAsia="zh-CN"/>
        </w:rPr>
        <w:t>附录A</w:t>
      </w:r>
    </w:p>
    <w:p>
      <w:pPr>
        <w:pStyle w:val="20"/>
        <w:spacing w:line="360" w:lineRule="auto"/>
        <w:jc w:val="both"/>
        <w:rPr>
          <w:rFonts w:ascii="Times New Roman" w:hAnsi="Times New Roman" w:cs="Times New Roman" w:eastAsiaTheme="minorEastAsia"/>
          <w:color w:val="000000"/>
          <w:kern w:val="2"/>
          <w:sz w:val="24"/>
          <w:szCs w:val="24"/>
          <w:lang w:val="en-US" w:eastAsia="zh-CN" w:bidi="ar-SA"/>
        </w:rPr>
      </w:pPr>
      <w:r>
        <w:rPr>
          <w:rFonts w:ascii="Times New Roman" w:hAnsi="Times New Roman" w:cs="Times New Roman"/>
          <w:color w:val="000000"/>
          <w:sz w:val="24"/>
          <w:szCs w:val="24"/>
        </w:rPr>
        <w:t>更改了</w:t>
      </w:r>
      <w:r>
        <w:rPr>
          <w:rFonts w:hint="eastAsia" w:ascii="Times New Roman" w:hAnsi="Times New Roman" w:cs="Times New Roman" w:eastAsiaTheme="minorEastAsia"/>
          <w:color w:val="000000"/>
          <w:kern w:val="2"/>
          <w:sz w:val="24"/>
          <w:szCs w:val="24"/>
          <w:lang w:val="en-US" w:eastAsia="zh-CN" w:bidi="ar-SA"/>
        </w:rPr>
        <w:t>半导体晶体部分晶面布拉格角</w:t>
      </w:r>
      <w:r>
        <w:rPr>
          <w:rFonts w:hint="eastAsia" w:ascii="Times New Roman" w:cs="Times New Roman" w:eastAsiaTheme="minorEastAsia"/>
          <w:color w:val="000000"/>
          <w:kern w:val="2"/>
          <w:sz w:val="24"/>
          <w:szCs w:val="24"/>
          <w:lang w:val="en-US" w:eastAsia="zh-CN" w:bidi="ar-SA"/>
        </w:rPr>
        <w:t>的位置，2009版标准只给出了Si、Ge、GaAs的部分</w:t>
      </w:r>
      <w:r>
        <w:rPr>
          <w:rFonts w:hint="eastAsia" w:ascii="Times New Roman" w:hAnsi="Times New Roman" w:cs="Times New Roman" w:eastAsiaTheme="minorEastAsia"/>
          <w:color w:val="000000"/>
          <w:kern w:val="2"/>
          <w:sz w:val="24"/>
          <w:szCs w:val="24"/>
          <w:lang w:val="en-US" w:eastAsia="zh-CN" w:bidi="ar-SA"/>
        </w:rPr>
        <w:t>布拉格角</w:t>
      </w:r>
      <w:r>
        <w:rPr>
          <w:rFonts w:hint="eastAsia" w:ascii="Times New Roman" w:cs="Times New Roman" w:eastAsiaTheme="minorEastAsia"/>
          <w:color w:val="000000"/>
          <w:kern w:val="2"/>
          <w:sz w:val="24"/>
          <w:szCs w:val="24"/>
          <w:lang w:val="en-US" w:eastAsia="zh-CN" w:bidi="ar-SA"/>
        </w:rPr>
        <w:t>，本文件中增加了碳化硅、氮化镓、氮化铝等材料的布拉格角，由于篇幅较长，将其作为附录。</w:t>
      </w:r>
    </w:p>
    <w:p>
      <w:pPr>
        <w:pStyle w:val="16"/>
        <w:numPr>
          <w:ilvl w:val="0"/>
          <w:numId w:val="6"/>
        </w:numPr>
        <w:spacing w:line="500" w:lineRule="exact"/>
        <w:ind w:firstLineChars="0"/>
        <w:rPr>
          <w:rFonts w:ascii="Times New Roman" w:hAnsi="Times New Roman" w:cs="Times New Roman"/>
          <w:b/>
          <w:sz w:val="24"/>
          <w:szCs w:val="24"/>
        </w:rPr>
      </w:pPr>
      <w:r>
        <w:rPr>
          <w:rFonts w:ascii="Times New Roman" w:hAnsi="Times New Roman" w:cs="Times New Roman"/>
          <w:b/>
          <w:sz w:val="24"/>
          <w:szCs w:val="24"/>
        </w:rPr>
        <w:t>试验情况</w:t>
      </w:r>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000000" w:themeColor="text1"/>
          <w:sz w:val="24"/>
          <w:szCs w:val="24"/>
          <w14:textFill>
            <w14:solidFill>
              <w14:schemeClr w14:val="tx1"/>
            </w14:solidFill>
          </w14:textFill>
        </w:rPr>
        <w:t>本标准中包括了</w:t>
      </w:r>
      <w:r>
        <w:rPr>
          <w:rFonts w:hint="eastAsia" w:ascii="Times New Roman" w:hAnsi="Times New Roman" w:cs="Times New Roman"/>
          <w:color w:val="000000" w:themeColor="text1"/>
          <w:sz w:val="24"/>
          <w:szCs w:val="24"/>
          <w:lang w:val="en-US" w:eastAsia="zh-CN"/>
          <w14:textFill>
            <w14:solidFill>
              <w14:schemeClr w14:val="tx1"/>
            </w14:solidFill>
          </w14:textFill>
        </w:rPr>
        <w:t>X射线衍射</w:t>
      </w:r>
      <w:r>
        <w:rPr>
          <w:rFonts w:ascii="Times New Roman" w:hAnsi="Times New Roman" w:cs="Times New Roman"/>
          <w:color w:val="000000" w:themeColor="text1"/>
          <w:sz w:val="24"/>
          <w:szCs w:val="24"/>
          <w14:textFill>
            <w14:solidFill>
              <w14:schemeClr w14:val="tx1"/>
            </w14:solidFill>
          </w14:textFill>
        </w:rPr>
        <w:t>法</w:t>
      </w:r>
      <w:r>
        <w:rPr>
          <w:rFonts w:hint="eastAsia" w:ascii="Times New Roman" w:hAnsi="Times New Roman" w:cs="Times New Roman"/>
          <w:color w:val="000000" w:themeColor="text1"/>
          <w:sz w:val="24"/>
          <w:szCs w:val="24"/>
          <w:lang w:val="en-US" w:eastAsia="zh-CN"/>
          <w14:textFill>
            <w14:solidFill>
              <w14:schemeClr w14:val="tx1"/>
            </w14:solidFill>
          </w14:textFill>
        </w:rPr>
        <w:t>定向法</w:t>
      </w:r>
      <w:r>
        <w:rPr>
          <w:rFonts w:ascii="Times New Roman" w:hAnsi="Times New Roman" w:cs="Times New Roman"/>
          <w:color w:val="000000" w:themeColor="text1"/>
          <w:sz w:val="24"/>
          <w:szCs w:val="24"/>
          <w14:textFill>
            <w14:solidFill>
              <w14:schemeClr w14:val="tx1"/>
            </w14:solidFill>
          </w14:textFill>
        </w:rPr>
        <w:t>和</w:t>
      </w:r>
      <w:r>
        <w:rPr>
          <w:rFonts w:hint="eastAsia" w:ascii="Times New Roman" w:hAnsi="Times New Roman" w:cs="Times New Roman"/>
          <w:color w:val="000000" w:themeColor="text1"/>
          <w:sz w:val="24"/>
          <w:szCs w:val="24"/>
          <w:lang w:val="en-US" w:eastAsia="zh-CN"/>
          <w14:textFill>
            <w14:solidFill>
              <w14:schemeClr w14:val="tx1"/>
            </w14:solidFill>
          </w14:textFill>
        </w:rPr>
        <w:t>光图定向</w:t>
      </w:r>
      <w:r>
        <w:rPr>
          <w:rFonts w:ascii="Times New Roman" w:hAnsi="Times New Roman" w:cs="Times New Roman"/>
          <w:color w:val="000000" w:themeColor="text1"/>
          <w:sz w:val="24"/>
          <w:szCs w:val="24"/>
          <w14:textFill>
            <w14:solidFill>
              <w14:schemeClr w14:val="tx1"/>
            </w14:solidFill>
          </w14:textFill>
        </w:rPr>
        <w:t>法，其中，参加</w:t>
      </w:r>
      <w:r>
        <w:rPr>
          <w:rFonts w:hint="eastAsia" w:ascii="Times New Roman" w:hAnsi="Times New Roman" w:cs="Times New Roman"/>
          <w:color w:val="000000" w:themeColor="text1"/>
          <w:sz w:val="24"/>
          <w:szCs w:val="24"/>
          <w:lang w:val="en-US" w:eastAsia="zh-CN"/>
          <w14:textFill>
            <w14:solidFill>
              <w14:schemeClr w14:val="tx1"/>
            </w14:solidFill>
          </w14:textFill>
        </w:rPr>
        <w:t>X射线衍射法定向</w:t>
      </w:r>
      <w:r>
        <w:rPr>
          <w:rFonts w:ascii="Times New Roman" w:hAnsi="Times New Roman" w:cs="Times New Roman"/>
          <w:color w:val="000000" w:themeColor="text1"/>
          <w:sz w:val="24"/>
          <w:szCs w:val="24"/>
          <w14:textFill>
            <w14:solidFill>
              <w14:schemeClr w14:val="tx1"/>
            </w14:solidFill>
          </w14:textFill>
        </w:rPr>
        <w:t>法巡回测试的厂家有：</w:t>
      </w:r>
      <w:r>
        <w:rPr>
          <w:rFonts w:hint="eastAsia" w:ascii="Times New Roman" w:hAnsi="Times New Roman" w:cs="Times New Roman"/>
          <w:color w:val="000000" w:themeColor="text1"/>
          <w:sz w:val="24"/>
          <w:szCs w:val="24"/>
          <w:lang w:val="en-US" w:eastAsia="zh-CN"/>
          <w14:textFill>
            <w14:solidFill>
              <w14:schemeClr w14:val="tx1"/>
            </w14:solidFill>
          </w14:textFill>
        </w:rPr>
        <w:t>中国电子科技集团公司第四十六研究所、</w:t>
      </w:r>
      <w:r>
        <w:rPr>
          <w:rFonts w:hint="eastAsia" w:ascii="宋体" w:hAnsi="宋体" w:eastAsia="宋体" w:cs="宋体"/>
          <w:color w:val="000000"/>
          <w:kern w:val="0"/>
          <w:sz w:val="24"/>
          <w:szCs w:val="24"/>
        </w:rPr>
        <w:t>有研半导体材料有限公司、浙江金瑞泓科技股份有限公司、浙江中晶科技股份有限公司、浙江省硅材料质量检验中心、浙江海纳半导体有限公司、中环领先半导体材料有限公司、江苏赛夫特半导体材料检</w:t>
      </w:r>
      <w:r>
        <w:rPr>
          <w:rFonts w:hint="eastAsia" w:ascii="宋体" w:hAnsi="宋体" w:eastAsia="宋体" w:cs="宋体"/>
          <w:color w:val="auto"/>
          <w:kern w:val="0"/>
          <w:sz w:val="24"/>
          <w:szCs w:val="24"/>
        </w:rPr>
        <w:t>测技术有限公司、中国电子科技南湖研究院（13所）、东莞市天域半导体科技有限公司、丹东新东方晶体仪器有</w:t>
      </w:r>
      <w:r>
        <w:rPr>
          <w:rFonts w:hint="eastAsia" w:ascii="宋体" w:hAnsi="宋体" w:eastAsia="宋体" w:cs="宋体"/>
          <w:color w:val="auto"/>
          <w:kern w:val="0"/>
          <w:sz w:val="24"/>
          <w:szCs w:val="24"/>
        </w:rPr>
        <w:t>限公司</w:t>
      </w:r>
      <w:r>
        <w:rPr>
          <w:rFonts w:ascii="Times New Roman" w:hAnsi="Times New Roman" w:cs="Times New Roman"/>
          <w:color w:val="auto"/>
          <w:sz w:val="24"/>
          <w:szCs w:val="24"/>
        </w:rPr>
        <w:t>（以下分别简称“46所、有研、</w:t>
      </w:r>
      <w:r>
        <w:rPr>
          <w:rFonts w:hint="eastAsia" w:ascii="宋体" w:hAnsi="宋体" w:eastAsia="宋体" w:cs="宋体"/>
          <w:color w:val="auto"/>
          <w:kern w:val="0"/>
          <w:sz w:val="24"/>
          <w:szCs w:val="24"/>
        </w:rPr>
        <w:t>金瑞泓</w:t>
      </w:r>
      <w:r>
        <w:rPr>
          <w:rFonts w:ascii="Times New Roman" w:hAnsi="Times New Roman" w:cs="Times New Roman"/>
          <w:color w:val="auto"/>
          <w:sz w:val="24"/>
          <w:szCs w:val="24"/>
        </w:rPr>
        <w:t>、</w:t>
      </w:r>
      <w:r>
        <w:rPr>
          <w:rFonts w:hint="eastAsia" w:ascii="宋体" w:hAnsi="宋体" w:eastAsia="宋体" w:cs="宋体"/>
          <w:color w:val="auto"/>
          <w:kern w:val="0"/>
          <w:sz w:val="24"/>
          <w:szCs w:val="24"/>
        </w:rPr>
        <w:t>中晶</w:t>
      </w:r>
      <w:r>
        <w:rPr>
          <w:rFonts w:ascii="Times New Roman" w:hAnsi="Times New Roman" w:cs="Times New Roman"/>
          <w:color w:val="auto"/>
          <w:sz w:val="24"/>
          <w:szCs w:val="24"/>
        </w:rPr>
        <w:t>、浙江质检、海纳、</w:t>
      </w:r>
      <w:r>
        <w:rPr>
          <w:rFonts w:hint="eastAsia" w:ascii="Times New Roman" w:hAnsi="Times New Roman" w:cs="Times New Roman"/>
          <w:color w:val="auto"/>
          <w:sz w:val="24"/>
          <w:szCs w:val="24"/>
          <w:lang w:val="en-US" w:eastAsia="zh-CN"/>
        </w:rPr>
        <w:t>中环、</w:t>
      </w:r>
      <w:r>
        <w:rPr>
          <w:rFonts w:hint="eastAsia" w:ascii="宋体" w:hAnsi="宋体" w:eastAsia="宋体" w:cs="宋体"/>
          <w:color w:val="auto"/>
          <w:kern w:val="0"/>
          <w:sz w:val="24"/>
          <w:szCs w:val="24"/>
        </w:rPr>
        <w:t>赛夫特</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南湖研究院</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天域</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新东方晶体</w:t>
      </w:r>
      <w:r>
        <w:rPr>
          <w:rFonts w:ascii="Times New Roman" w:hAnsi="Times New Roman" w:cs="Times New Roman"/>
          <w:color w:val="auto"/>
          <w:sz w:val="24"/>
          <w:szCs w:val="24"/>
        </w:rPr>
        <w:t>”）；参加</w:t>
      </w:r>
      <w:r>
        <w:rPr>
          <w:rFonts w:hint="eastAsia" w:ascii="Times New Roman" w:hAnsi="Times New Roman" w:cs="Times New Roman"/>
          <w:color w:val="auto"/>
          <w:sz w:val="24"/>
          <w:szCs w:val="24"/>
          <w:lang w:val="en-US" w:eastAsia="zh-CN"/>
        </w:rPr>
        <w:t>光图定向</w:t>
      </w:r>
      <w:r>
        <w:rPr>
          <w:rFonts w:ascii="Times New Roman" w:hAnsi="Times New Roman" w:cs="Times New Roman"/>
          <w:color w:val="auto"/>
          <w:sz w:val="24"/>
          <w:szCs w:val="24"/>
        </w:rPr>
        <w:t>法巡回测试的厂家有：</w:t>
      </w:r>
      <w:r>
        <w:rPr>
          <w:rFonts w:hint="eastAsia" w:ascii="Times New Roman" w:hAnsi="Times New Roman" w:cs="Times New Roman"/>
          <w:color w:val="auto"/>
          <w:sz w:val="24"/>
          <w:szCs w:val="24"/>
          <w:lang w:val="en-US" w:eastAsia="zh-CN"/>
        </w:rPr>
        <w:t>中国电子科技集团公司第四十六研究所、</w:t>
      </w:r>
      <w:r>
        <w:rPr>
          <w:rFonts w:hint="eastAsia" w:ascii="宋体" w:hAnsi="宋体" w:eastAsia="宋体" w:cs="宋体"/>
          <w:color w:val="auto"/>
          <w:kern w:val="0"/>
          <w:sz w:val="24"/>
          <w:szCs w:val="24"/>
        </w:rPr>
        <w:t>有研半导体材料有限公司、浙江金瑞泓科技股份有限公司、浙江中晶科技股份有</w:t>
      </w:r>
      <w:bookmarkStart w:id="0" w:name="_GoBack"/>
      <w:bookmarkEnd w:id="0"/>
      <w:r>
        <w:rPr>
          <w:rFonts w:hint="eastAsia" w:ascii="宋体" w:hAnsi="宋体" w:eastAsia="宋体" w:cs="宋体"/>
          <w:color w:val="auto"/>
          <w:kern w:val="0"/>
          <w:sz w:val="24"/>
          <w:szCs w:val="24"/>
        </w:rPr>
        <w:t>限公司、浙江省硅材料质量检验中心、浙江海纳半导体有限公司、中环领先半导体材料有限公司、江苏赛夫特半导体材料检测技术有限公司、中国电子科技南湖研究院（13所）、东莞市天域半导体科技有限公司、丹东新东方晶体仪器有</w:t>
      </w:r>
      <w:r>
        <w:rPr>
          <w:rFonts w:hint="eastAsia" w:ascii="宋体" w:hAnsi="宋体" w:eastAsia="宋体" w:cs="宋体"/>
          <w:color w:val="auto"/>
          <w:kern w:val="0"/>
          <w:sz w:val="24"/>
          <w:szCs w:val="24"/>
        </w:rPr>
        <w:t>限公司</w:t>
      </w:r>
      <w:r>
        <w:rPr>
          <w:rFonts w:ascii="Times New Roman" w:hAnsi="Times New Roman" w:cs="Times New Roman"/>
          <w:color w:val="auto"/>
          <w:sz w:val="24"/>
          <w:szCs w:val="24"/>
        </w:rPr>
        <w:t>（以下分别简称“46所、有研、</w:t>
      </w:r>
      <w:r>
        <w:rPr>
          <w:rFonts w:hint="eastAsia" w:ascii="宋体" w:hAnsi="宋体" w:eastAsia="宋体" w:cs="宋体"/>
          <w:color w:val="auto"/>
          <w:kern w:val="0"/>
          <w:sz w:val="24"/>
          <w:szCs w:val="24"/>
        </w:rPr>
        <w:t>金瑞泓</w:t>
      </w:r>
      <w:r>
        <w:rPr>
          <w:rFonts w:ascii="Times New Roman" w:hAnsi="Times New Roman" w:cs="Times New Roman"/>
          <w:color w:val="auto"/>
          <w:sz w:val="24"/>
          <w:szCs w:val="24"/>
        </w:rPr>
        <w:t>、</w:t>
      </w:r>
      <w:r>
        <w:rPr>
          <w:rFonts w:hint="eastAsia" w:ascii="宋体" w:hAnsi="宋体" w:eastAsia="宋体" w:cs="宋体"/>
          <w:color w:val="auto"/>
          <w:kern w:val="0"/>
          <w:sz w:val="24"/>
          <w:szCs w:val="24"/>
        </w:rPr>
        <w:t>中晶</w:t>
      </w:r>
      <w:r>
        <w:rPr>
          <w:rFonts w:ascii="Times New Roman" w:hAnsi="Times New Roman" w:cs="Times New Roman"/>
          <w:color w:val="auto"/>
          <w:sz w:val="24"/>
          <w:szCs w:val="24"/>
        </w:rPr>
        <w:t>、浙江质检、海纳、</w:t>
      </w:r>
      <w:r>
        <w:rPr>
          <w:rFonts w:hint="eastAsia" w:ascii="Times New Roman" w:hAnsi="Times New Roman" w:cs="Times New Roman"/>
          <w:color w:val="auto"/>
          <w:sz w:val="24"/>
          <w:szCs w:val="24"/>
          <w:lang w:val="en-US" w:eastAsia="zh-CN"/>
        </w:rPr>
        <w:t>中环、</w:t>
      </w:r>
      <w:r>
        <w:rPr>
          <w:rFonts w:hint="eastAsia" w:ascii="宋体" w:hAnsi="宋体" w:eastAsia="宋体" w:cs="宋体"/>
          <w:color w:val="auto"/>
          <w:kern w:val="0"/>
          <w:sz w:val="24"/>
          <w:szCs w:val="24"/>
        </w:rPr>
        <w:t>赛夫特</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南湖研究院</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天域</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新东方晶体</w:t>
      </w:r>
      <w:r>
        <w:rPr>
          <w:rFonts w:ascii="Times New Roman" w:hAnsi="Times New Roman" w:cs="Times New Roman"/>
          <w:color w:val="auto"/>
          <w:sz w:val="24"/>
          <w:szCs w:val="24"/>
        </w:rPr>
        <w:t>”）。</w:t>
      </w:r>
    </w:p>
    <w:p>
      <w:pPr>
        <w:spacing w:line="360" w:lineRule="auto"/>
        <w:ind w:firstLine="480" w:firstLineChars="200"/>
        <w:jc w:val="left"/>
        <w:rPr>
          <w:rFonts w:ascii="Times New Roman" w:hAnsi="Times New Roman" w:cs="Times New Roman"/>
          <w:color w:val="auto"/>
          <w:sz w:val="24"/>
          <w:szCs w:val="24"/>
        </w:rPr>
      </w:pPr>
      <w:r>
        <w:rPr>
          <w:rFonts w:hint="eastAsia" w:ascii="Times New Roman" w:hAnsi="Times New Roman" w:cs="Times New Roman"/>
          <w:color w:val="auto"/>
          <w:sz w:val="24"/>
          <w:szCs w:val="24"/>
        </w:rPr>
        <w:t>具体</w:t>
      </w:r>
      <w:r>
        <w:rPr>
          <w:rFonts w:ascii="Times New Roman" w:hAnsi="Times New Roman" w:cs="Times New Roman"/>
          <w:color w:val="auto"/>
          <w:sz w:val="24"/>
          <w:szCs w:val="24"/>
        </w:rPr>
        <w:t>试验验证报告见附件。</w:t>
      </w:r>
    </w:p>
    <w:p>
      <w:pPr>
        <w:spacing w:line="500" w:lineRule="exact"/>
        <w:rPr>
          <w:rFonts w:ascii="Times New Roman" w:hAnsi="Times New Roman" w:cs="Times New Roman"/>
          <w:b/>
          <w:bCs/>
          <w:sz w:val="24"/>
          <w:szCs w:val="24"/>
        </w:rPr>
      </w:pPr>
      <w:r>
        <w:rPr>
          <w:rFonts w:ascii="Times New Roman" w:hAnsi="Times New Roman" w:cs="Times New Roman"/>
          <w:b/>
          <w:bCs/>
          <w:sz w:val="24"/>
          <w:szCs w:val="24"/>
        </w:rPr>
        <w:t>三、标准水平分析</w:t>
      </w:r>
    </w:p>
    <w:p>
      <w:pPr>
        <w:spacing w:line="440" w:lineRule="exact"/>
        <w:ind w:firstLine="480" w:firstLineChars="200"/>
        <w:rPr>
          <w:rFonts w:ascii="Times New Roman" w:hAnsi="Times New Roman" w:cs="Times New Roman"/>
          <w:sz w:val="24"/>
          <w:szCs w:val="24"/>
        </w:rPr>
      </w:pPr>
      <w:r>
        <w:rPr>
          <w:rFonts w:ascii="Times New Roman" w:hAnsi="Times New Roman" w:cs="Times New Roman"/>
          <w:color w:val="000000"/>
          <w:sz w:val="24"/>
          <w:szCs w:val="24"/>
        </w:rPr>
        <w:t>本标准为</w:t>
      </w:r>
      <w:r>
        <w:rPr>
          <w:rFonts w:ascii="Times New Roman" w:hAnsi="Times New Roman" w:cs="Times New Roman"/>
          <w:sz w:val="24"/>
          <w:szCs w:val="24"/>
        </w:rPr>
        <w:t>第三次修订</w:t>
      </w:r>
      <w:r>
        <w:rPr>
          <w:rFonts w:ascii="Times New Roman" w:hAnsi="Times New Roman" w:cs="Times New Roman"/>
          <w:color w:val="000000"/>
          <w:sz w:val="24"/>
          <w:szCs w:val="24"/>
        </w:rPr>
        <w:t>，参考了国外标准</w:t>
      </w:r>
      <w:r>
        <w:rPr>
          <w:rFonts w:ascii="Times New Roman" w:hAnsi="Times New Roman" w:cs="Times New Roman"/>
          <w:kern w:val="36"/>
          <w:sz w:val="24"/>
          <w:szCs w:val="24"/>
        </w:rPr>
        <w:t>SEMI MF</w:t>
      </w:r>
      <w:r>
        <w:rPr>
          <w:rFonts w:hint="eastAsia" w:ascii="Times New Roman" w:hAnsi="Times New Roman" w:cs="Times New Roman"/>
          <w:kern w:val="36"/>
          <w:sz w:val="24"/>
          <w:szCs w:val="24"/>
          <w:lang w:val="en-US" w:eastAsia="zh-CN"/>
        </w:rPr>
        <w:t>26</w:t>
      </w:r>
      <w:r>
        <w:rPr>
          <w:rFonts w:ascii="Times New Roman" w:hAnsi="Times New Roman" w:cs="Times New Roman"/>
          <w:kern w:val="36"/>
          <w:sz w:val="24"/>
          <w:szCs w:val="24"/>
        </w:rPr>
        <w:t>《</w:t>
      </w:r>
      <w:r>
        <w:rPr>
          <w:rFonts w:hint="eastAsia" w:ascii="Times New Roman" w:hAnsi="Times New Roman" w:cs="Times New Roman"/>
          <w:kern w:val="36"/>
          <w:sz w:val="24"/>
          <w:szCs w:val="24"/>
          <w:lang w:val="en-US" w:eastAsia="zh-CN"/>
        </w:rPr>
        <w:t>半导体单晶材料晶向</w:t>
      </w:r>
      <w:r>
        <w:rPr>
          <w:rFonts w:ascii="Times New Roman" w:hAnsi="Times New Roman" w:cs="Times New Roman"/>
          <w:kern w:val="36"/>
          <w:sz w:val="24"/>
          <w:szCs w:val="24"/>
        </w:rPr>
        <w:t>试验方法》</w:t>
      </w:r>
      <w:r>
        <w:rPr>
          <w:rFonts w:ascii="Times New Roman" w:hAnsi="Times New Roman" w:cs="Times New Roman"/>
          <w:color w:val="000000"/>
          <w:sz w:val="24"/>
          <w:szCs w:val="24"/>
        </w:rPr>
        <w:t>的内容，</w:t>
      </w:r>
      <w:r>
        <w:rPr>
          <w:rFonts w:ascii="Times New Roman" w:hAnsi="Times New Roman" w:cs="Times New Roman"/>
          <w:sz w:val="24"/>
          <w:szCs w:val="24"/>
        </w:rPr>
        <w:t>结合国内主要样品生产制造厂家的实际测试情况，兼顾设备厂家不断更新的操作技术规范。主要目的是规范和统一</w:t>
      </w:r>
      <w:r>
        <w:rPr>
          <w:rFonts w:hint="eastAsia" w:ascii="Times New Roman" w:hAnsi="Times New Roman" w:cs="Times New Roman"/>
          <w:sz w:val="24"/>
          <w:szCs w:val="24"/>
          <w:lang w:val="en-US" w:eastAsia="zh-CN"/>
        </w:rPr>
        <w:t>X射线衍射法定向</w:t>
      </w:r>
      <w:r>
        <w:rPr>
          <w:rFonts w:ascii="Times New Roman" w:hAnsi="Times New Roman" w:cs="Times New Roman"/>
          <w:sz w:val="24"/>
          <w:szCs w:val="24"/>
        </w:rPr>
        <w:t>法和</w:t>
      </w:r>
      <w:r>
        <w:rPr>
          <w:rFonts w:hint="eastAsia" w:ascii="Times New Roman" w:hAnsi="Times New Roman" w:cs="Times New Roman"/>
          <w:sz w:val="24"/>
          <w:szCs w:val="24"/>
          <w:lang w:val="en-US" w:eastAsia="zh-CN"/>
        </w:rPr>
        <w:t>光图定向</w:t>
      </w:r>
      <w:r>
        <w:rPr>
          <w:rFonts w:ascii="Times New Roman" w:hAnsi="Times New Roman" w:cs="Times New Roman"/>
          <w:sz w:val="24"/>
          <w:szCs w:val="24"/>
        </w:rPr>
        <w:t>法测试</w:t>
      </w:r>
      <w:r>
        <w:rPr>
          <w:rFonts w:hint="eastAsia" w:ascii="Times New Roman" w:hAnsi="Times New Roman" w:cs="Times New Roman"/>
          <w:sz w:val="24"/>
          <w:szCs w:val="24"/>
          <w:lang w:val="en-US" w:eastAsia="zh-CN"/>
        </w:rPr>
        <w:t>半导体</w:t>
      </w:r>
      <w:r>
        <w:rPr>
          <w:rFonts w:ascii="Times New Roman" w:hAnsi="Times New Roman" w:cs="Times New Roman"/>
          <w:sz w:val="24"/>
          <w:szCs w:val="24"/>
        </w:rPr>
        <w:t>单晶</w:t>
      </w:r>
      <w:r>
        <w:rPr>
          <w:rFonts w:hint="eastAsia" w:ascii="Times New Roman" w:hAnsi="Times New Roman" w:cs="Times New Roman"/>
          <w:sz w:val="24"/>
          <w:szCs w:val="24"/>
          <w:lang w:val="en-US" w:eastAsia="zh-CN"/>
        </w:rPr>
        <w:t>晶向</w:t>
      </w:r>
      <w:r>
        <w:rPr>
          <w:rFonts w:ascii="Times New Roman" w:hAnsi="Times New Roman" w:cs="Times New Roman"/>
          <w:sz w:val="24"/>
          <w:szCs w:val="24"/>
        </w:rPr>
        <w:t>的操作过程，细化包括干扰因素分析、</w:t>
      </w:r>
      <w:r>
        <w:rPr>
          <w:rFonts w:ascii="Times New Roman" w:hAnsi="Times New Roman" w:cs="Times New Roman"/>
          <w:color w:val="000000"/>
          <w:sz w:val="24"/>
          <w:szCs w:val="24"/>
        </w:rPr>
        <w:t>试样制备、试验步骤等</w:t>
      </w:r>
      <w:r>
        <w:rPr>
          <w:rFonts w:ascii="Times New Roman" w:hAnsi="Times New Roman" w:cs="Times New Roman"/>
          <w:sz w:val="24"/>
          <w:szCs w:val="24"/>
        </w:rPr>
        <w:t>，规范了测试环境要求</w:t>
      </w:r>
      <w:r>
        <w:rPr>
          <w:rFonts w:hint="eastAsia" w:ascii="Times New Roman" w:hAnsi="Times New Roman" w:cs="Times New Roman"/>
          <w:sz w:val="24"/>
          <w:szCs w:val="24"/>
        </w:rPr>
        <w:t>。</w:t>
      </w:r>
      <w:r>
        <w:rPr>
          <w:rFonts w:ascii="Times New Roman" w:hAnsi="Times New Roman" w:cs="Times New Roman"/>
          <w:sz w:val="24"/>
          <w:szCs w:val="24"/>
        </w:rPr>
        <w:t>根据各实验室提供的测试数据，确定了目前国内该项测试技术的精密度水平。</w:t>
      </w:r>
    </w:p>
    <w:p>
      <w:pPr>
        <w:spacing w:line="440" w:lineRule="exact"/>
        <w:ind w:firstLine="480" w:firstLineChars="200"/>
        <w:rPr>
          <w:rFonts w:ascii="Times New Roman" w:hAnsi="Times New Roman" w:cs="Times New Roman"/>
          <w:sz w:val="24"/>
          <w:szCs w:val="24"/>
        </w:rPr>
      </w:pPr>
      <w:r>
        <w:rPr>
          <w:rFonts w:ascii="Times New Roman" w:hAnsi="Times New Roman" w:cs="Times New Roman"/>
          <w:sz w:val="24"/>
          <w:szCs w:val="24"/>
        </w:rPr>
        <w:t>本次标准的修订，不但提升了测试数据的可靠性与可重复性，有利于提高国产样品的质量控制技术与样品品质，本标准达到了国际一般水平。</w:t>
      </w:r>
    </w:p>
    <w:p>
      <w:pPr>
        <w:spacing w:line="500" w:lineRule="exact"/>
        <w:rPr>
          <w:rFonts w:ascii="Times New Roman" w:hAnsi="Times New Roman" w:cs="Times New Roman"/>
          <w:b/>
          <w:bCs/>
          <w:sz w:val="24"/>
          <w:szCs w:val="24"/>
        </w:rPr>
      </w:pPr>
      <w:r>
        <w:rPr>
          <w:rFonts w:ascii="Times New Roman" w:hAnsi="Times New Roman" w:cs="Times New Roman"/>
          <w:b/>
          <w:bCs/>
          <w:sz w:val="24"/>
          <w:szCs w:val="24"/>
        </w:rPr>
        <w:t>四、与现行法律、法规、强制性国家标准及相关标准协调配套情况</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本标准是对GB/T 155</w:t>
      </w:r>
      <w:r>
        <w:rPr>
          <w:rFonts w:hint="eastAsia" w:ascii="Times New Roman" w:hAnsi="Times New Roman" w:cs="Times New Roman"/>
          <w:sz w:val="24"/>
          <w:szCs w:val="24"/>
          <w:lang w:val="en-US" w:eastAsia="zh-CN"/>
        </w:rPr>
        <w:t>5</w:t>
      </w:r>
      <w:r>
        <w:rPr>
          <w:rFonts w:ascii="Times New Roman" w:hAnsi="Times New Roman" w:cs="Times New Roman"/>
          <w:sz w:val="24"/>
          <w:szCs w:val="24"/>
        </w:rPr>
        <w:t>-2009</w:t>
      </w:r>
      <w:r>
        <w:rPr>
          <w:rFonts w:ascii="Times New Roman" w:hAnsi="Times New Roman" w:cs="Times New Roman"/>
          <w:color w:val="000000"/>
          <w:sz w:val="24"/>
          <w:szCs w:val="24"/>
        </w:rPr>
        <w:t>《</w:t>
      </w:r>
      <w:r>
        <w:rPr>
          <w:rFonts w:hint="eastAsia" w:ascii="Times New Roman" w:hAnsi="Times New Roman" w:cs="Times New Roman"/>
          <w:sz w:val="24"/>
          <w:szCs w:val="24"/>
          <w:lang w:val="en-US" w:eastAsia="zh-CN"/>
        </w:rPr>
        <w:t>半导体单晶晶向测定方法</w:t>
      </w:r>
      <w:r>
        <w:rPr>
          <w:rFonts w:ascii="Times New Roman" w:hAnsi="Times New Roman" w:cs="Times New Roman"/>
          <w:sz w:val="24"/>
          <w:szCs w:val="24"/>
        </w:rPr>
        <w:t>》的修订和补充，仅修订</w:t>
      </w:r>
      <w:r>
        <w:rPr>
          <w:rFonts w:hint="eastAsia" w:ascii="Times New Roman" w:hAnsi="Times New Roman" w:cs="Times New Roman"/>
          <w:sz w:val="24"/>
          <w:szCs w:val="24"/>
        </w:rPr>
        <w:t>了</w:t>
      </w:r>
      <w:r>
        <w:rPr>
          <w:rFonts w:ascii="Times New Roman" w:hAnsi="Times New Roman" w:cs="Times New Roman"/>
          <w:sz w:val="24"/>
          <w:szCs w:val="24"/>
        </w:rPr>
        <w:t>测试技术内容和</w:t>
      </w:r>
      <w:r>
        <w:rPr>
          <w:rFonts w:hint="eastAsia" w:ascii="Times New Roman" w:hAnsi="Times New Roman" w:cs="Times New Roman"/>
          <w:sz w:val="24"/>
          <w:szCs w:val="24"/>
        </w:rPr>
        <w:t>标准结构、</w:t>
      </w:r>
      <w:r>
        <w:rPr>
          <w:rFonts w:ascii="Times New Roman" w:hAnsi="Times New Roman" w:cs="Times New Roman"/>
          <w:sz w:val="24"/>
          <w:szCs w:val="24"/>
        </w:rPr>
        <w:t>格式，与现行的法律、法规及国家标准、国家军用标准、行业标准</w:t>
      </w:r>
      <w:r>
        <w:rPr>
          <w:rFonts w:hint="eastAsia" w:ascii="Times New Roman" w:hAnsi="Times New Roman" w:cs="Times New Roman"/>
          <w:sz w:val="24"/>
          <w:szCs w:val="24"/>
        </w:rPr>
        <w:t>等均</w:t>
      </w:r>
      <w:r>
        <w:rPr>
          <w:rFonts w:ascii="Times New Roman" w:hAnsi="Times New Roman" w:cs="Times New Roman"/>
          <w:sz w:val="24"/>
          <w:szCs w:val="24"/>
        </w:rPr>
        <w:t>没有冲突，不涉及知识产权纠纷。</w:t>
      </w:r>
    </w:p>
    <w:p>
      <w:pPr>
        <w:spacing w:line="500" w:lineRule="exact"/>
        <w:rPr>
          <w:rFonts w:ascii="Times New Roman" w:hAnsi="Times New Roman" w:cs="Times New Roman"/>
          <w:b/>
          <w:bCs/>
          <w:sz w:val="24"/>
          <w:szCs w:val="24"/>
        </w:rPr>
      </w:pPr>
      <w:r>
        <w:rPr>
          <w:rFonts w:ascii="Times New Roman" w:hAnsi="Times New Roman" w:cs="Times New Roman"/>
          <w:b/>
          <w:bCs/>
          <w:sz w:val="24"/>
          <w:szCs w:val="24"/>
        </w:rPr>
        <w:t>五、重大分歧意见的处理经过和依据</w:t>
      </w:r>
    </w:p>
    <w:p>
      <w:pPr>
        <w:spacing w:line="500" w:lineRule="exact"/>
        <w:ind w:firstLine="420"/>
        <w:rPr>
          <w:rFonts w:ascii="Times New Roman" w:hAnsi="Times New Roman" w:cs="Times New Roman"/>
          <w:sz w:val="24"/>
          <w:szCs w:val="24"/>
        </w:rPr>
      </w:pPr>
      <w:r>
        <w:rPr>
          <w:rFonts w:ascii="Times New Roman" w:hAnsi="Times New Roman" w:cs="Times New Roman"/>
          <w:sz w:val="24"/>
          <w:szCs w:val="24"/>
        </w:rPr>
        <w:t>编制组根据起草前确定的编制原则进行了标准起草，标准起草小组前期进行了充分的准备和调研，并做了大量调查论证、信息分析和试验工作，标准在主要技术内容上，行业内取得了较为一致的意见，标准起草过程中未发生重大分歧意见。</w:t>
      </w:r>
    </w:p>
    <w:p>
      <w:pPr>
        <w:spacing w:line="500" w:lineRule="exact"/>
        <w:rPr>
          <w:rFonts w:ascii="Times New Roman" w:hAnsi="Times New Roman" w:cs="Times New Roman"/>
          <w:b/>
          <w:bCs/>
          <w:sz w:val="24"/>
          <w:szCs w:val="24"/>
        </w:rPr>
      </w:pPr>
      <w:r>
        <w:rPr>
          <w:rFonts w:ascii="Times New Roman" w:hAnsi="Times New Roman" w:cs="Times New Roman"/>
          <w:b/>
          <w:bCs/>
          <w:sz w:val="24"/>
          <w:szCs w:val="24"/>
        </w:rPr>
        <w:t>六、标准作为强制性标准或推荐性标准的建议</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本标准是目前主流的</w:t>
      </w:r>
      <w:r>
        <w:rPr>
          <w:rFonts w:hint="eastAsia" w:ascii="Times New Roman" w:hAnsi="Times New Roman" w:cs="Times New Roman"/>
          <w:sz w:val="24"/>
          <w:szCs w:val="24"/>
          <w:lang w:val="en-US" w:eastAsia="zh-CN"/>
        </w:rPr>
        <w:t>半导体单晶晶向</w:t>
      </w:r>
      <w:r>
        <w:rPr>
          <w:rFonts w:ascii="Times New Roman" w:hAnsi="Times New Roman" w:cs="Times New Roman"/>
          <w:sz w:val="24"/>
          <w:szCs w:val="24"/>
        </w:rPr>
        <w:t>测试的方法，建议将本标准作为推荐性国家标准实施。</w:t>
      </w:r>
    </w:p>
    <w:p>
      <w:pPr>
        <w:spacing w:line="500" w:lineRule="exact"/>
        <w:rPr>
          <w:rFonts w:ascii="Times New Roman" w:hAnsi="Times New Roman" w:cs="Times New Roman"/>
          <w:b/>
          <w:bCs/>
          <w:sz w:val="24"/>
          <w:szCs w:val="24"/>
        </w:rPr>
      </w:pPr>
      <w:r>
        <w:rPr>
          <w:rFonts w:ascii="Times New Roman" w:hAnsi="Times New Roman" w:cs="Times New Roman"/>
          <w:b/>
          <w:bCs/>
          <w:sz w:val="24"/>
          <w:szCs w:val="24"/>
        </w:rPr>
        <w:t>七、废止现行有关标准的建议</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本标准颁布后，将代替GB/T 155</w:t>
      </w:r>
      <w:r>
        <w:rPr>
          <w:rFonts w:hint="eastAsia" w:ascii="Times New Roman" w:hAnsi="Times New Roman" w:cs="Times New Roman"/>
          <w:sz w:val="24"/>
          <w:szCs w:val="24"/>
          <w:lang w:val="en-US" w:eastAsia="zh-CN"/>
        </w:rPr>
        <w:t>5</w:t>
      </w:r>
      <w:r>
        <w:rPr>
          <w:rFonts w:ascii="Times New Roman" w:hAnsi="Times New Roman" w:cs="Times New Roman"/>
          <w:sz w:val="24"/>
          <w:szCs w:val="24"/>
        </w:rPr>
        <w:t>-2009</w:t>
      </w:r>
      <w:r>
        <w:rPr>
          <w:rFonts w:ascii="Times New Roman" w:hAnsi="Times New Roman" w:cs="Times New Roman"/>
          <w:color w:val="000000"/>
          <w:sz w:val="24"/>
          <w:szCs w:val="24"/>
        </w:rPr>
        <w:t>《</w:t>
      </w:r>
      <w:r>
        <w:rPr>
          <w:rFonts w:hint="eastAsia" w:ascii="Times New Roman" w:hAnsi="Times New Roman" w:cs="Times New Roman"/>
          <w:sz w:val="24"/>
          <w:szCs w:val="24"/>
          <w:lang w:val="en-US" w:eastAsia="zh-CN"/>
        </w:rPr>
        <w:t>半导体单晶晶向测定方</w:t>
      </w:r>
      <w:r>
        <w:rPr>
          <w:rFonts w:hint="eastAsia" w:ascii="Times New Roman" w:hAnsi="Times New Roman" w:cs="Times New Roman"/>
          <w:sz w:val="24"/>
          <w:szCs w:val="24"/>
        </w:rPr>
        <w:t>法</w:t>
      </w:r>
      <w:r>
        <w:rPr>
          <w:rFonts w:ascii="Times New Roman" w:hAnsi="Times New Roman" w:cs="Times New Roman"/>
          <w:sz w:val="24"/>
          <w:szCs w:val="24"/>
        </w:rPr>
        <w:t>》，GB/T 155</w:t>
      </w:r>
      <w:r>
        <w:rPr>
          <w:rFonts w:hint="eastAsia" w:ascii="Times New Roman" w:hAnsi="Times New Roman" w:cs="Times New Roman"/>
          <w:sz w:val="24"/>
          <w:szCs w:val="24"/>
          <w:lang w:val="en-US" w:eastAsia="zh-CN"/>
        </w:rPr>
        <w:t>5</w:t>
      </w:r>
      <w:r>
        <w:rPr>
          <w:rFonts w:ascii="Times New Roman" w:hAnsi="Times New Roman" w:cs="Times New Roman"/>
          <w:sz w:val="24"/>
          <w:szCs w:val="24"/>
        </w:rPr>
        <w:t>-2009标准可废止。</w:t>
      </w:r>
    </w:p>
    <w:p>
      <w:pPr>
        <w:spacing w:line="500" w:lineRule="exact"/>
        <w:rPr>
          <w:rFonts w:ascii="Times New Roman" w:hAnsi="Times New Roman" w:cs="Times New Roman"/>
          <w:b/>
          <w:bCs/>
          <w:sz w:val="24"/>
          <w:szCs w:val="24"/>
        </w:rPr>
      </w:pPr>
      <w:r>
        <w:rPr>
          <w:rFonts w:ascii="Times New Roman" w:hAnsi="Times New Roman" w:cs="Times New Roman"/>
          <w:b/>
          <w:bCs/>
          <w:sz w:val="24"/>
          <w:szCs w:val="24"/>
        </w:rPr>
        <w:t>八、贯彻国家标准的要求和措施建议</w:t>
      </w:r>
    </w:p>
    <w:p>
      <w:pPr>
        <w:spacing w:line="500" w:lineRule="exact"/>
        <w:ind w:firstLine="420"/>
        <w:rPr>
          <w:rFonts w:ascii="Times New Roman" w:hAnsi="Times New Roman" w:cs="Times New Roman"/>
          <w:sz w:val="24"/>
          <w:szCs w:val="24"/>
        </w:rPr>
      </w:pPr>
      <w:r>
        <w:rPr>
          <w:rFonts w:ascii="Times New Roman" w:hAnsi="Times New Roman" w:cs="Times New Roman"/>
          <w:sz w:val="24"/>
          <w:szCs w:val="24"/>
        </w:rPr>
        <w:t>本标准的实施与现有的其他标准没有冲突之处。本标准的制定和推广，有利于规范行业的发展，有利于国内</w:t>
      </w:r>
      <w:r>
        <w:rPr>
          <w:rFonts w:hint="eastAsia" w:ascii="Times New Roman" w:hAnsi="Times New Roman" w:cs="Times New Roman"/>
          <w:sz w:val="24"/>
          <w:szCs w:val="24"/>
          <w:lang w:val="en-US" w:eastAsia="zh-CN"/>
        </w:rPr>
        <w:t>各类新型半导体材料</w:t>
      </w:r>
      <w:r>
        <w:rPr>
          <w:rFonts w:ascii="Times New Roman" w:hAnsi="Times New Roman" w:cs="Times New Roman"/>
          <w:sz w:val="24"/>
          <w:szCs w:val="24"/>
        </w:rPr>
        <w:t>的质量监控与品质提升的需求，有利于提高国内半导体</w:t>
      </w:r>
      <w:r>
        <w:rPr>
          <w:rFonts w:hint="eastAsia" w:ascii="Times New Roman" w:hAnsi="Times New Roman" w:cs="Times New Roman"/>
          <w:sz w:val="24"/>
          <w:szCs w:val="24"/>
        </w:rPr>
        <w:t>硅材料</w:t>
      </w:r>
      <w:r>
        <w:rPr>
          <w:rFonts w:ascii="Times New Roman" w:hAnsi="Times New Roman" w:cs="Times New Roman"/>
          <w:sz w:val="24"/>
          <w:szCs w:val="24"/>
        </w:rPr>
        <w:t>与国际市场竞争能力，实现</w:t>
      </w:r>
      <w:r>
        <w:rPr>
          <w:rFonts w:hint="eastAsia" w:ascii="Times New Roman" w:hAnsi="Times New Roman" w:cs="Times New Roman"/>
          <w:sz w:val="24"/>
          <w:szCs w:val="24"/>
          <w:lang w:val="en-US" w:eastAsia="zh-CN"/>
        </w:rPr>
        <w:t>新型</w:t>
      </w:r>
      <w:r>
        <w:rPr>
          <w:rFonts w:ascii="Times New Roman" w:hAnsi="Times New Roman" w:cs="Times New Roman"/>
          <w:sz w:val="24"/>
          <w:szCs w:val="24"/>
        </w:rPr>
        <w:t>半导体材料</w:t>
      </w:r>
      <w:r>
        <w:rPr>
          <w:rFonts w:hint="eastAsia" w:ascii="Times New Roman" w:hAnsi="Times New Roman" w:cs="Times New Roman"/>
          <w:sz w:val="24"/>
          <w:szCs w:val="24"/>
          <w:lang w:val="en-US" w:eastAsia="zh-CN"/>
        </w:rPr>
        <w:t>表征</w:t>
      </w:r>
      <w:r>
        <w:rPr>
          <w:rFonts w:ascii="Times New Roman" w:hAnsi="Times New Roman" w:cs="Times New Roman"/>
          <w:sz w:val="24"/>
          <w:szCs w:val="24"/>
        </w:rPr>
        <w:t>的民族自主可控。标准发布后建议组织标准宣贯推广会，促进标准的实施。</w:t>
      </w:r>
    </w:p>
    <w:p>
      <w:pPr>
        <w:spacing w:line="500" w:lineRule="exact"/>
        <w:rPr>
          <w:rFonts w:ascii="Times New Roman" w:hAnsi="Times New Roman" w:cs="Times New Roman"/>
          <w:sz w:val="24"/>
          <w:szCs w:val="24"/>
        </w:rPr>
      </w:pPr>
      <w:r>
        <w:rPr>
          <w:rFonts w:ascii="Times New Roman" w:hAnsi="Times New Roman" w:cs="Times New Roman"/>
          <w:b/>
          <w:bCs/>
          <w:sz w:val="24"/>
          <w:szCs w:val="24"/>
        </w:rPr>
        <w:t>九、其他需要说明的事项</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本标准根据目前国内</w:t>
      </w:r>
      <w:r>
        <w:rPr>
          <w:rFonts w:hint="eastAsia" w:ascii="Times New Roman" w:hAnsi="Times New Roman" w:cs="Times New Roman"/>
          <w:sz w:val="24"/>
          <w:szCs w:val="24"/>
          <w:lang w:val="en-US" w:eastAsia="zh-CN"/>
        </w:rPr>
        <w:t>半导体单晶晶向</w:t>
      </w:r>
      <w:r>
        <w:rPr>
          <w:rFonts w:ascii="Times New Roman" w:hAnsi="Times New Roman" w:cs="Times New Roman"/>
          <w:sz w:val="24"/>
          <w:szCs w:val="24"/>
        </w:rPr>
        <w:t>的常用测试技术制定，如果以后该项测试技术和测试设备有较大更新，可在下一版中进行补充修订。本标准作为推荐性国家标准供大家使用，若对结果有疑义，以供需双方商议的测试方法为准。</w:t>
      </w:r>
    </w:p>
    <w:p>
      <w:pPr>
        <w:rPr>
          <w:rFonts w:ascii="Times New Roman" w:hAnsi="Times New Roman" w:cs="Times New Roman"/>
          <w:sz w:val="24"/>
          <w:szCs w:val="24"/>
        </w:rPr>
      </w:pPr>
    </w:p>
    <w:p>
      <w:pPr>
        <w:rPr>
          <w:rFonts w:ascii="Times New Roman" w:hAnsi="Times New Roman" w:cs="Times New Roman"/>
          <w:sz w:val="24"/>
          <w:szCs w:val="24"/>
        </w:rPr>
      </w:pP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附件：国家标准《</w:t>
      </w:r>
      <w:r>
        <w:rPr>
          <w:rFonts w:hint="eastAsia" w:ascii="Times New Roman" w:hAnsi="Times New Roman" w:cs="Times New Roman"/>
          <w:sz w:val="24"/>
          <w:szCs w:val="24"/>
          <w:lang w:val="en-US" w:eastAsia="zh-CN"/>
        </w:rPr>
        <w:t>半导体单晶晶向测定方法</w:t>
      </w:r>
      <w:r>
        <w:rPr>
          <w:rFonts w:ascii="Times New Roman" w:hAnsi="Times New Roman" w:cs="Times New Roman"/>
          <w:sz w:val="24"/>
          <w:szCs w:val="24"/>
        </w:rPr>
        <w:t>》</w:t>
      </w:r>
      <w:r>
        <w:rPr>
          <w:rFonts w:hint="eastAsia" w:ascii="Times New Roman" w:hAnsi="Times New Roman" w:cs="Times New Roman"/>
          <w:sz w:val="24"/>
          <w:szCs w:val="24"/>
        </w:rPr>
        <w:t>试验报告</w:t>
      </w:r>
    </w:p>
    <w:p>
      <w:pPr>
        <w:rPr>
          <w:rFonts w:ascii="Times New Roman" w:hAnsi="Times New Roman" w:cs="Times New Roman"/>
          <w:sz w:val="24"/>
          <w:szCs w:val="24"/>
        </w:rPr>
      </w:pPr>
    </w:p>
    <w:p>
      <w:pPr>
        <w:spacing w:line="360" w:lineRule="auto"/>
        <w:jc w:val="right"/>
        <w:rPr>
          <w:rFonts w:ascii="Times New Roman" w:hAnsi="Times New Roman" w:cs="Times New Roman"/>
          <w:sz w:val="24"/>
          <w:szCs w:val="24"/>
        </w:rPr>
      </w:pPr>
    </w:p>
    <w:p>
      <w:pPr>
        <w:spacing w:line="360" w:lineRule="auto"/>
        <w:jc w:val="right"/>
        <w:rPr>
          <w:rFonts w:ascii="Times New Roman" w:hAnsi="Times New Roman" w:cs="Times New Roman"/>
          <w:sz w:val="24"/>
          <w:szCs w:val="24"/>
        </w:rPr>
      </w:pPr>
      <w:r>
        <w:rPr>
          <w:rFonts w:ascii="Times New Roman" w:hAnsi="Times New Roman" w:cs="Times New Roman"/>
          <w:sz w:val="24"/>
          <w:szCs w:val="24"/>
        </w:rPr>
        <w:t>标准编制组</w:t>
      </w:r>
    </w:p>
    <w:p>
      <w:pPr>
        <w:spacing w:line="360" w:lineRule="auto"/>
        <w:jc w:val="right"/>
        <w:rPr>
          <w:rFonts w:ascii="Times New Roman" w:hAnsi="Times New Roman" w:cs="Times New Roman"/>
          <w:sz w:val="24"/>
          <w:szCs w:val="24"/>
        </w:rPr>
      </w:pPr>
      <w:r>
        <w:rPr>
          <w:rFonts w:ascii="Times New Roman" w:hAnsi="Times New Roman" w:cs="Times New Roman"/>
          <w:sz w:val="24"/>
          <w:szCs w:val="24"/>
        </w:rPr>
        <w:t>202</w:t>
      </w:r>
      <w:r>
        <w:rPr>
          <w:rFonts w:hint="eastAsia" w:ascii="Times New Roman" w:hAnsi="Times New Roman" w:cs="Times New Roman"/>
          <w:sz w:val="24"/>
          <w:szCs w:val="24"/>
          <w:lang w:val="en-US" w:eastAsia="zh-CN"/>
        </w:rPr>
        <w:t>1</w:t>
      </w:r>
      <w:r>
        <w:rPr>
          <w:rFonts w:ascii="Times New Roman" w:hAnsi="Times New Roman" w:cs="Times New Roman"/>
          <w:sz w:val="24"/>
          <w:szCs w:val="24"/>
        </w:rPr>
        <w:t>年1</w:t>
      </w:r>
      <w:r>
        <w:rPr>
          <w:rFonts w:hint="eastAsia" w:ascii="Times New Roman" w:hAnsi="Times New Roman" w:cs="Times New Roman"/>
          <w:sz w:val="24"/>
          <w:szCs w:val="24"/>
          <w:lang w:val="en-US" w:eastAsia="zh-CN"/>
        </w:rPr>
        <w:t>2</w:t>
      </w:r>
      <w:r>
        <w:rPr>
          <w:rFonts w:ascii="Times New Roman" w:hAnsi="Times New Roman" w:cs="Times New Roman"/>
          <w:sz w:val="24"/>
          <w:szCs w:val="24"/>
        </w:rPr>
        <w:t>月</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1264970"/>
      <w:docPartObj>
        <w:docPartGallery w:val="autotext"/>
      </w:docPartObj>
    </w:sdtPr>
    <w:sdtEndPr>
      <w:rPr>
        <w:rFonts w:ascii="宋体" w:hAnsi="宋体" w:eastAsia="宋体"/>
      </w:rPr>
    </w:sdtEndPr>
    <w:sdtContent>
      <w:p>
        <w:pPr>
          <w:pStyle w:val="6"/>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1</w:t>
        </w:r>
        <w:r>
          <w:rPr>
            <w:rFonts w:ascii="宋体" w:hAnsi="宋体" w:eastAsia="宋体"/>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67E9"/>
    <w:multiLevelType w:val="multilevel"/>
    <w:tmpl w:val="0AE367E9"/>
    <w:lvl w:ilvl="0" w:tentative="0">
      <w:start w:val="1"/>
      <w:numFmt w:val="none"/>
      <w:pStyle w:val="2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
    <w:nsid w:val="1FC91163"/>
    <w:multiLevelType w:val="multilevel"/>
    <w:tmpl w:val="1FC91163"/>
    <w:lvl w:ilvl="0" w:tentative="0">
      <w:start w:val="1"/>
      <w:numFmt w:val="decimal"/>
      <w:suff w:val="nothing"/>
      <w:lvlText w:val="%1　"/>
      <w:lvlJc w:val="left"/>
      <w:pPr>
        <w:ind w:left="992" w:firstLine="0"/>
      </w:pPr>
      <w:rPr>
        <w:rFonts w:hint="eastAsia" w:ascii="黑体" w:hAnsi="Times New Roman" w:eastAsia="黑体"/>
        <w:b w:val="0"/>
        <w:i w:val="0"/>
        <w:sz w:val="21"/>
        <w:szCs w:val="21"/>
      </w:rPr>
    </w:lvl>
    <w:lvl w:ilvl="1" w:tentative="0">
      <w:start w:val="1"/>
      <w:numFmt w:val="decimal"/>
      <w:pStyle w:val="36"/>
      <w:suff w:val="nothing"/>
      <w:lvlText w:val="%1.%2　"/>
      <w:lvlJc w:val="left"/>
      <w:pPr>
        <w:ind w:left="255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lowerLetter"/>
      <w:lvlText w:val="%3)"/>
      <w:lvlJc w:val="left"/>
      <w:pPr>
        <w:ind w:left="567" w:firstLine="0"/>
      </w:pPr>
      <w:rPr>
        <w:rFonts w:hint="eastAsia"/>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C5917C3"/>
    <w:multiLevelType w:val="multilevel"/>
    <w:tmpl w:val="2C5917C3"/>
    <w:lvl w:ilvl="0" w:tentative="0">
      <w:start w:val="1"/>
      <w:numFmt w:val="none"/>
      <w:pStyle w:val="13"/>
      <w:suff w:val="nothing"/>
      <w:lvlText w:val="%1——"/>
      <w:lvlJc w:val="left"/>
      <w:pPr>
        <w:ind w:left="1353" w:hanging="408"/>
      </w:pPr>
      <w:rPr>
        <w:rFonts w:hint="eastAsia"/>
        <w:color w:val="auto"/>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
    <w:nsid w:val="2E2F0CBC"/>
    <w:multiLevelType w:val="multilevel"/>
    <w:tmpl w:val="2E2F0CBC"/>
    <w:lvl w:ilvl="0" w:tentative="0">
      <w:start w:val="1"/>
      <w:numFmt w:val="decimal"/>
      <w:lvlText w:val="%1、"/>
      <w:lvlJc w:val="left"/>
      <w:pPr>
        <w:ind w:left="720" w:hanging="720"/>
      </w:pPr>
      <w:rPr>
        <w:rFonts w:hint="default" w:ascii="宋体" w:hAnsi="宋体" w:eastAsia="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2C2317D"/>
    <w:multiLevelType w:val="multilevel"/>
    <w:tmpl w:val="52C2317D"/>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5D67037"/>
    <w:multiLevelType w:val="multilevel"/>
    <w:tmpl w:val="75D67037"/>
    <w:lvl w:ilvl="0" w:tentative="0">
      <w:start w:val="2"/>
      <w:numFmt w:val="decimal"/>
      <w:lvlText w:val="%1."/>
      <w:lvlJc w:val="left"/>
      <w:pPr>
        <w:ind w:left="645" w:hanging="64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6">
    <w:nsid w:val="7D253D9B"/>
    <w:multiLevelType w:val="multilevel"/>
    <w:tmpl w:val="7D253D9B"/>
    <w:lvl w:ilvl="0" w:tentative="0">
      <w:start w:val="1"/>
      <w:numFmt w:val="japaneseCounting"/>
      <w:lvlText w:val="%1、"/>
      <w:lvlJc w:val="left"/>
      <w:pPr>
        <w:ind w:left="720" w:hanging="72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B90528"/>
    <w:rsid w:val="00001F34"/>
    <w:rsid w:val="000056C8"/>
    <w:rsid w:val="0003117F"/>
    <w:rsid w:val="00054D99"/>
    <w:rsid w:val="00060C9A"/>
    <w:rsid w:val="00061BAE"/>
    <w:rsid w:val="00063289"/>
    <w:rsid w:val="000673AA"/>
    <w:rsid w:val="0007102D"/>
    <w:rsid w:val="0007495E"/>
    <w:rsid w:val="00074DE2"/>
    <w:rsid w:val="00094531"/>
    <w:rsid w:val="000962CC"/>
    <w:rsid w:val="00097ADF"/>
    <w:rsid w:val="000A2372"/>
    <w:rsid w:val="000A39D4"/>
    <w:rsid w:val="000A7ECC"/>
    <w:rsid w:val="000B08F9"/>
    <w:rsid w:val="000B342B"/>
    <w:rsid w:val="000D23D2"/>
    <w:rsid w:val="000F115D"/>
    <w:rsid w:val="000F20CF"/>
    <w:rsid w:val="000F2405"/>
    <w:rsid w:val="000F6294"/>
    <w:rsid w:val="00102700"/>
    <w:rsid w:val="00106AD7"/>
    <w:rsid w:val="0014057D"/>
    <w:rsid w:val="00143892"/>
    <w:rsid w:val="00146091"/>
    <w:rsid w:val="00147918"/>
    <w:rsid w:val="00150229"/>
    <w:rsid w:val="00161FA1"/>
    <w:rsid w:val="001677FB"/>
    <w:rsid w:val="00181BF6"/>
    <w:rsid w:val="00192070"/>
    <w:rsid w:val="00197933"/>
    <w:rsid w:val="00197973"/>
    <w:rsid w:val="00197A76"/>
    <w:rsid w:val="001A1279"/>
    <w:rsid w:val="001B1FA2"/>
    <w:rsid w:val="001B2262"/>
    <w:rsid w:val="001B4706"/>
    <w:rsid w:val="001C09C3"/>
    <w:rsid w:val="001C0D26"/>
    <w:rsid w:val="001C40CC"/>
    <w:rsid w:val="001E052A"/>
    <w:rsid w:val="001E091A"/>
    <w:rsid w:val="001E50F4"/>
    <w:rsid w:val="0020127E"/>
    <w:rsid w:val="00201B77"/>
    <w:rsid w:val="00214FAB"/>
    <w:rsid w:val="00216BD1"/>
    <w:rsid w:val="0022487C"/>
    <w:rsid w:val="0023115D"/>
    <w:rsid w:val="00235B32"/>
    <w:rsid w:val="00242D17"/>
    <w:rsid w:val="002478F4"/>
    <w:rsid w:val="002522D1"/>
    <w:rsid w:val="002706B0"/>
    <w:rsid w:val="00274837"/>
    <w:rsid w:val="002869A3"/>
    <w:rsid w:val="0029352D"/>
    <w:rsid w:val="00294DFF"/>
    <w:rsid w:val="002953C4"/>
    <w:rsid w:val="002A0123"/>
    <w:rsid w:val="002A4EEA"/>
    <w:rsid w:val="002D4E5C"/>
    <w:rsid w:val="002D69B6"/>
    <w:rsid w:val="002D76DB"/>
    <w:rsid w:val="002E26C0"/>
    <w:rsid w:val="002E48E1"/>
    <w:rsid w:val="002E7FE3"/>
    <w:rsid w:val="002F35D2"/>
    <w:rsid w:val="00300C93"/>
    <w:rsid w:val="003014A9"/>
    <w:rsid w:val="003217EA"/>
    <w:rsid w:val="00325F8F"/>
    <w:rsid w:val="003262F3"/>
    <w:rsid w:val="003272D8"/>
    <w:rsid w:val="00330564"/>
    <w:rsid w:val="0033182F"/>
    <w:rsid w:val="0033512E"/>
    <w:rsid w:val="00336C4E"/>
    <w:rsid w:val="00350211"/>
    <w:rsid w:val="003507E0"/>
    <w:rsid w:val="00350A5E"/>
    <w:rsid w:val="003566CD"/>
    <w:rsid w:val="00356ADB"/>
    <w:rsid w:val="00356BCF"/>
    <w:rsid w:val="00365403"/>
    <w:rsid w:val="0037151D"/>
    <w:rsid w:val="003845E0"/>
    <w:rsid w:val="00386E8D"/>
    <w:rsid w:val="003B18EB"/>
    <w:rsid w:val="003B6B30"/>
    <w:rsid w:val="003B7660"/>
    <w:rsid w:val="003B782C"/>
    <w:rsid w:val="003C073E"/>
    <w:rsid w:val="003C1C1A"/>
    <w:rsid w:val="003C72A4"/>
    <w:rsid w:val="003E0A9C"/>
    <w:rsid w:val="003E7F7F"/>
    <w:rsid w:val="00401A2B"/>
    <w:rsid w:val="004215C4"/>
    <w:rsid w:val="00422EA3"/>
    <w:rsid w:val="00424614"/>
    <w:rsid w:val="00431A68"/>
    <w:rsid w:val="00440883"/>
    <w:rsid w:val="004409C6"/>
    <w:rsid w:val="00440E59"/>
    <w:rsid w:val="00441AA1"/>
    <w:rsid w:val="00454843"/>
    <w:rsid w:val="0045509B"/>
    <w:rsid w:val="00455579"/>
    <w:rsid w:val="0047082B"/>
    <w:rsid w:val="004771C0"/>
    <w:rsid w:val="0047777B"/>
    <w:rsid w:val="00484725"/>
    <w:rsid w:val="00484DC8"/>
    <w:rsid w:val="00492043"/>
    <w:rsid w:val="004A1092"/>
    <w:rsid w:val="004A1B35"/>
    <w:rsid w:val="004A7389"/>
    <w:rsid w:val="004B41E3"/>
    <w:rsid w:val="004B429D"/>
    <w:rsid w:val="004B6F81"/>
    <w:rsid w:val="004C413E"/>
    <w:rsid w:val="004D2B43"/>
    <w:rsid w:val="004D662E"/>
    <w:rsid w:val="004D6EF3"/>
    <w:rsid w:val="004D71FE"/>
    <w:rsid w:val="004D76A1"/>
    <w:rsid w:val="004E05E8"/>
    <w:rsid w:val="004E4D7D"/>
    <w:rsid w:val="004F1A43"/>
    <w:rsid w:val="004F39F9"/>
    <w:rsid w:val="004F5648"/>
    <w:rsid w:val="005125AA"/>
    <w:rsid w:val="00517B7E"/>
    <w:rsid w:val="00521384"/>
    <w:rsid w:val="00530ABA"/>
    <w:rsid w:val="00533FB8"/>
    <w:rsid w:val="00537262"/>
    <w:rsid w:val="00537E37"/>
    <w:rsid w:val="005406A0"/>
    <w:rsid w:val="00540B18"/>
    <w:rsid w:val="00544C0F"/>
    <w:rsid w:val="00546A91"/>
    <w:rsid w:val="00563EE0"/>
    <w:rsid w:val="00572D58"/>
    <w:rsid w:val="00573E23"/>
    <w:rsid w:val="005751D5"/>
    <w:rsid w:val="00575BAA"/>
    <w:rsid w:val="005808D4"/>
    <w:rsid w:val="00580997"/>
    <w:rsid w:val="00591A02"/>
    <w:rsid w:val="00596415"/>
    <w:rsid w:val="00597E61"/>
    <w:rsid w:val="005A457D"/>
    <w:rsid w:val="005A6E9D"/>
    <w:rsid w:val="005B4E6F"/>
    <w:rsid w:val="005C5E7A"/>
    <w:rsid w:val="005D6228"/>
    <w:rsid w:val="005E1290"/>
    <w:rsid w:val="005E3354"/>
    <w:rsid w:val="005E49D2"/>
    <w:rsid w:val="005F74BD"/>
    <w:rsid w:val="0060393C"/>
    <w:rsid w:val="00603EAF"/>
    <w:rsid w:val="006060D2"/>
    <w:rsid w:val="0060761C"/>
    <w:rsid w:val="006164F2"/>
    <w:rsid w:val="00623E2A"/>
    <w:rsid w:val="00626B1F"/>
    <w:rsid w:val="006376D0"/>
    <w:rsid w:val="006454E6"/>
    <w:rsid w:val="00646CBA"/>
    <w:rsid w:val="006501AA"/>
    <w:rsid w:val="00652855"/>
    <w:rsid w:val="00652DF3"/>
    <w:rsid w:val="00656494"/>
    <w:rsid w:val="006634B6"/>
    <w:rsid w:val="00664DFC"/>
    <w:rsid w:val="00665B18"/>
    <w:rsid w:val="00666B57"/>
    <w:rsid w:val="00671CE1"/>
    <w:rsid w:val="00671F2F"/>
    <w:rsid w:val="00695F74"/>
    <w:rsid w:val="006A2B98"/>
    <w:rsid w:val="006A48D5"/>
    <w:rsid w:val="006B0460"/>
    <w:rsid w:val="006B087A"/>
    <w:rsid w:val="006B6222"/>
    <w:rsid w:val="006C1415"/>
    <w:rsid w:val="006C1886"/>
    <w:rsid w:val="006C20F0"/>
    <w:rsid w:val="006C342F"/>
    <w:rsid w:val="006C3619"/>
    <w:rsid w:val="006D1D65"/>
    <w:rsid w:val="006E6984"/>
    <w:rsid w:val="006E7883"/>
    <w:rsid w:val="006F3BD5"/>
    <w:rsid w:val="006F6BB6"/>
    <w:rsid w:val="007111CC"/>
    <w:rsid w:val="00713EE5"/>
    <w:rsid w:val="00733B1B"/>
    <w:rsid w:val="007344E9"/>
    <w:rsid w:val="007351A9"/>
    <w:rsid w:val="0073557F"/>
    <w:rsid w:val="00736B15"/>
    <w:rsid w:val="00737127"/>
    <w:rsid w:val="00744032"/>
    <w:rsid w:val="00746116"/>
    <w:rsid w:val="00760EEE"/>
    <w:rsid w:val="007616B5"/>
    <w:rsid w:val="007624FD"/>
    <w:rsid w:val="007676FC"/>
    <w:rsid w:val="00774E88"/>
    <w:rsid w:val="0078197A"/>
    <w:rsid w:val="007903D4"/>
    <w:rsid w:val="00791988"/>
    <w:rsid w:val="007926AB"/>
    <w:rsid w:val="00794708"/>
    <w:rsid w:val="00796AFB"/>
    <w:rsid w:val="007A1EA6"/>
    <w:rsid w:val="007A4487"/>
    <w:rsid w:val="007A67D5"/>
    <w:rsid w:val="007A70BA"/>
    <w:rsid w:val="007A74E5"/>
    <w:rsid w:val="007B3D54"/>
    <w:rsid w:val="007B64D2"/>
    <w:rsid w:val="007D3748"/>
    <w:rsid w:val="007D4CBD"/>
    <w:rsid w:val="007D51AD"/>
    <w:rsid w:val="007D76C4"/>
    <w:rsid w:val="007E4C95"/>
    <w:rsid w:val="007F0D1F"/>
    <w:rsid w:val="007F128A"/>
    <w:rsid w:val="007F2452"/>
    <w:rsid w:val="00800259"/>
    <w:rsid w:val="0080489F"/>
    <w:rsid w:val="00810272"/>
    <w:rsid w:val="00812121"/>
    <w:rsid w:val="00816D14"/>
    <w:rsid w:val="00820A5C"/>
    <w:rsid w:val="00830980"/>
    <w:rsid w:val="00833940"/>
    <w:rsid w:val="00835DD0"/>
    <w:rsid w:val="00842B2F"/>
    <w:rsid w:val="0084387B"/>
    <w:rsid w:val="00844B36"/>
    <w:rsid w:val="00851F3D"/>
    <w:rsid w:val="00852BE3"/>
    <w:rsid w:val="00862D33"/>
    <w:rsid w:val="00874BFB"/>
    <w:rsid w:val="00877814"/>
    <w:rsid w:val="00884587"/>
    <w:rsid w:val="00890222"/>
    <w:rsid w:val="00891506"/>
    <w:rsid w:val="00894AE2"/>
    <w:rsid w:val="008965D6"/>
    <w:rsid w:val="008A1F33"/>
    <w:rsid w:val="008A7EF3"/>
    <w:rsid w:val="008B0260"/>
    <w:rsid w:val="008B1994"/>
    <w:rsid w:val="008B3A67"/>
    <w:rsid w:val="008C25C7"/>
    <w:rsid w:val="008C3A0C"/>
    <w:rsid w:val="008C3E0D"/>
    <w:rsid w:val="008D1DCD"/>
    <w:rsid w:val="008D4FFF"/>
    <w:rsid w:val="008D65BD"/>
    <w:rsid w:val="008D6701"/>
    <w:rsid w:val="008D6F27"/>
    <w:rsid w:val="008E4FE2"/>
    <w:rsid w:val="008F3F75"/>
    <w:rsid w:val="00902CF4"/>
    <w:rsid w:val="00904085"/>
    <w:rsid w:val="00911E45"/>
    <w:rsid w:val="00913F3D"/>
    <w:rsid w:val="00924107"/>
    <w:rsid w:val="00925646"/>
    <w:rsid w:val="00927485"/>
    <w:rsid w:val="00934869"/>
    <w:rsid w:val="00935DD8"/>
    <w:rsid w:val="009362DB"/>
    <w:rsid w:val="009530CF"/>
    <w:rsid w:val="00973AF9"/>
    <w:rsid w:val="00983447"/>
    <w:rsid w:val="009A54F9"/>
    <w:rsid w:val="009B0003"/>
    <w:rsid w:val="009B6C12"/>
    <w:rsid w:val="009C1ADA"/>
    <w:rsid w:val="009C2125"/>
    <w:rsid w:val="009C2FCD"/>
    <w:rsid w:val="009C3472"/>
    <w:rsid w:val="009C44E8"/>
    <w:rsid w:val="009C4DF9"/>
    <w:rsid w:val="009D1923"/>
    <w:rsid w:val="009D3DFE"/>
    <w:rsid w:val="009D3FB3"/>
    <w:rsid w:val="009D40A4"/>
    <w:rsid w:val="009D538C"/>
    <w:rsid w:val="009D5D25"/>
    <w:rsid w:val="009D5FA3"/>
    <w:rsid w:val="009D75D2"/>
    <w:rsid w:val="009E1458"/>
    <w:rsid w:val="009E56EF"/>
    <w:rsid w:val="009F0AB2"/>
    <w:rsid w:val="009F40A3"/>
    <w:rsid w:val="00A008CD"/>
    <w:rsid w:val="00A058A5"/>
    <w:rsid w:val="00A139DB"/>
    <w:rsid w:val="00A238BA"/>
    <w:rsid w:val="00A53842"/>
    <w:rsid w:val="00A57AC8"/>
    <w:rsid w:val="00A60BC2"/>
    <w:rsid w:val="00A64DC0"/>
    <w:rsid w:val="00A658F4"/>
    <w:rsid w:val="00A706E9"/>
    <w:rsid w:val="00A71E3A"/>
    <w:rsid w:val="00A75253"/>
    <w:rsid w:val="00A75443"/>
    <w:rsid w:val="00A80600"/>
    <w:rsid w:val="00A80E20"/>
    <w:rsid w:val="00A810F0"/>
    <w:rsid w:val="00A908C2"/>
    <w:rsid w:val="00AA1A19"/>
    <w:rsid w:val="00AA1B0F"/>
    <w:rsid w:val="00AA67A0"/>
    <w:rsid w:val="00AB11B6"/>
    <w:rsid w:val="00AB58CC"/>
    <w:rsid w:val="00AD4C99"/>
    <w:rsid w:val="00AD5E77"/>
    <w:rsid w:val="00AE3D0B"/>
    <w:rsid w:val="00AE58BA"/>
    <w:rsid w:val="00AF2195"/>
    <w:rsid w:val="00AF51B0"/>
    <w:rsid w:val="00AF686F"/>
    <w:rsid w:val="00AF74AD"/>
    <w:rsid w:val="00AF779B"/>
    <w:rsid w:val="00B02BC2"/>
    <w:rsid w:val="00B038BF"/>
    <w:rsid w:val="00B10869"/>
    <w:rsid w:val="00B14A32"/>
    <w:rsid w:val="00B14A94"/>
    <w:rsid w:val="00B1579C"/>
    <w:rsid w:val="00B318C3"/>
    <w:rsid w:val="00B324F8"/>
    <w:rsid w:val="00B350DE"/>
    <w:rsid w:val="00B43619"/>
    <w:rsid w:val="00B45104"/>
    <w:rsid w:val="00B45E90"/>
    <w:rsid w:val="00B46DD4"/>
    <w:rsid w:val="00B529E5"/>
    <w:rsid w:val="00B57B7A"/>
    <w:rsid w:val="00B60DC8"/>
    <w:rsid w:val="00B61AD2"/>
    <w:rsid w:val="00B731D7"/>
    <w:rsid w:val="00B7335B"/>
    <w:rsid w:val="00B73A9A"/>
    <w:rsid w:val="00B74540"/>
    <w:rsid w:val="00B7557C"/>
    <w:rsid w:val="00BA07DF"/>
    <w:rsid w:val="00BA4878"/>
    <w:rsid w:val="00BB16AE"/>
    <w:rsid w:val="00BB5FD3"/>
    <w:rsid w:val="00BC19F2"/>
    <w:rsid w:val="00BD200C"/>
    <w:rsid w:val="00BD2A5A"/>
    <w:rsid w:val="00BE5173"/>
    <w:rsid w:val="00BE67F1"/>
    <w:rsid w:val="00BF4337"/>
    <w:rsid w:val="00C07E7D"/>
    <w:rsid w:val="00C108AD"/>
    <w:rsid w:val="00C12234"/>
    <w:rsid w:val="00C13027"/>
    <w:rsid w:val="00C173A5"/>
    <w:rsid w:val="00C22922"/>
    <w:rsid w:val="00C25631"/>
    <w:rsid w:val="00C355C8"/>
    <w:rsid w:val="00C36455"/>
    <w:rsid w:val="00C44945"/>
    <w:rsid w:val="00C54F13"/>
    <w:rsid w:val="00C7562C"/>
    <w:rsid w:val="00C84CD1"/>
    <w:rsid w:val="00C87CC2"/>
    <w:rsid w:val="00C96052"/>
    <w:rsid w:val="00C97023"/>
    <w:rsid w:val="00CA2FD1"/>
    <w:rsid w:val="00CA3E9A"/>
    <w:rsid w:val="00CB16DA"/>
    <w:rsid w:val="00CB5368"/>
    <w:rsid w:val="00CB649C"/>
    <w:rsid w:val="00CB6B81"/>
    <w:rsid w:val="00CB7942"/>
    <w:rsid w:val="00CC3099"/>
    <w:rsid w:val="00CC6419"/>
    <w:rsid w:val="00CD0C3B"/>
    <w:rsid w:val="00CD4BA6"/>
    <w:rsid w:val="00CD6676"/>
    <w:rsid w:val="00CE6E1C"/>
    <w:rsid w:val="00CF2D8F"/>
    <w:rsid w:val="00D06E37"/>
    <w:rsid w:val="00D136BD"/>
    <w:rsid w:val="00D17FA8"/>
    <w:rsid w:val="00D22F04"/>
    <w:rsid w:val="00D2413A"/>
    <w:rsid w:val="00D24D73"/>
    <w:rsid w:val="00D2643B"/>
    <w:rsid w:val="00D279FE"/>
    <w:rsid w:val="00D337A9"/>
    <w:rsid w:val="00D36D99"/>
    <w:rsid w:val="00D41D79"/>
    <w:rsid w:val="00D56DD4"/>
    <w:rsid w:val="00D57FB7"/>
    <w:rsid w:val="00D65F02"/>
    <w:rsid w:val="00D67786"/>
    <w:rsid w:val="00D84490"/>
    <w:rsid w:val="00D84FE3"/>
    <w:rsid w:val="00D9069C"/>
    <w:rsid w:val="00DA2C49"/>
    <w:rsid w:val="00DA30FD"/>
    <w:rsid w:val="00DA7D4E"/>
    <w:rsid w:val="00DB12C5"/>
    <w:rsid w:val="00DB3445"/>
    <w:rsid w:val="00DC0A83"/>
    <w:rsid w:val="00DC445D"/>
    <w:rsid w:val="00DD4208"/>
    <w:rsid w:val="00DD4DC1"/>
    <w:rsid w:val="00DF3AFF"/>
    <w:rsid w:val="00DF5077"/>
    <w:rsid w:val="00DF5154"/>
    <w:rsid w:val="00DF5967"/>
    <w:rsid w:val="00DF6947"/>
    <w:rsid w:val="00E0589B"/>
    <w:rsid w:val="00E06C81"/>
    <w:rsid w:val="00E138B3"/>
    <w:rsid w:val="00E1688B"/>
    <w:rsid w:val="00E20A4D"/>
    <w:rsid w:val="00E230EF"/>
    <w:rsid w:val="00E3032F"/>
    <w:rsid w:val="00E34C69"/>
    <w:rsid w:val="00E41FC9"/>
    <w:rsid w:val="00E4247B"/>
    <w:rsid w:val="00E42E04"/>
    <w:rsid w:val="00E43663"/>
    <w:rsid w:val="00E45A6F"/>
    <w:rsid w:val="00E4660F"/>
    <w:rsid w:val="00E53FDD"/>
    <w:rsid w:val="00E561A4"/>
    <w:rsid w:val="00E648A3"/>
    <w:rsid w:val="00E67A2C"/>
    <w:rsid w:val="00E77925"/>
    <w:rsid w:val="00E8675E"/>
    <w:rsid w:val="00E91BD2"/>
    <w:rsid w:val="00EA12A3"/>
    <w:rsid w:val="00EA297B"/>
    <w:rsid w:val="00EA54AE"/>
    <w:rsid w:val="00EB7582"/>
    <w:rsid w:val="00EC18FF"/>
    <w:rsid w:val="00EC5D1C"/>
    <w:rsid w:val="00ED3A6C"/>
    <w:rsid w:val="00ED47F2"/>
    <w:rsid w:val="00ED61DB"/>
    <w:rsid w:val="00EE058E"/>
    <w:rsid w:val="00EE1336"/>
    <w:rsid w:val="00EE5795"/>
    <w:rsid w:val="00EF18C0"/>
    <w:rsid w:val="00EF7E2C"/>
    <w:rsid w:val="00F0056A"/>
    <w:rsid w:val="00F007A9"/>
    <w:rsid w:val="00F046D1"/>
    <w:rsid w:val="00F078B6"/>
    <w:rsid w:val="00F22FB1"/>
    <w:rsid w:val="00F23FB6"/>
    <w:rsid w:val="00F25590"/>
    <w:rsid w:val="00F26CC1"/>
    <w:rsid w:val="00F33035"/>
    <w:rsid w:val="00F365C2"/>
    <w:rsid w:val="00F402FD"/>
    <w:rsid w:val="00F629E5"/>
    <w:rsid w:val="00F62DC1"/>
    <w:rsid w:val="00F7104D"/>
    <w:rsid w:val="00F71A35"/>
    <w:rsid w:val="00F86D9B"/>
    <w:rsid w:val="00F9088A"/>
    <w:rsid w:val="00F9323B"/>
    <w:rsid w:val="00FA7B24"/>
    <w:rsid w:val="00FB2400"/>
    <w:rsid w:val="00FD03A0"/>
    <w:rsid w:val="00FD6985"/>
    <w:rsid w:val="00FE77EC"/>
    <w:rsid w:val="0299327C"/>
    <w:rsid w:val="059A3B3C"/>
    <w:rsid w:val="09676E10"/>
    <w:rsid w:val="0A3F5E5E"/>
    <w:rsid w:val="11D626D2"/>
    <w:rsid w:val="125F621B"/>
    <w:rsid w:val="1316525D"/>
    <w:rsid w:val="134A0035"/>
    <w:rsid w:val="16435794"/>
    <w:rsid w:val="16CC0D8B"/>
    <w:rsid w:val="17890FB6"/>
    <w:rsid w:val="1ADD2620"/>
    <w:rsid w:val="1BE240CC"/>
    <w:rsid w:val="1CB82E2A"/>
    <w:rsid w:val="1D135AC2"/>
    <w:rsid w:val="1F8C5562"/>
    <w:rsid w:val="20A5599E"/>
    <w:rsid w:val="213B4BEB"/>
    <w:rsid w:val="22AF59F3"/>
    <w:rsid w:val="23197621"/>
    <w:rsid w:val="23A80055"/>
    <w:rsid w:val="27363CFD"/>
    <w:rsid w:val="277F7F13"/>
    <w:rsid w:val="293549A8"/>
    <w:rsid w:val="29CC4EA8"/>
    <w:rsid w:val="2C075ACB"/>
    <w:rsid w:val="2CDA6AC7"/>
    <w:rsid w:val="2E126E25"/>
    <w:rsid w:val="31DB35D8"/>
    <w:rsid w:val="327E4466"/>
    <w:rsid w:val="38D315C7"/>
    <w:rsid w:val="3D423410"/>
    <w:rsid w:val="3E117A66"/>
    <w:rsid w:val="41404B99"/>
    <w:rsid w:val="47E51E85"/>
    <w:rsid w:val="4A2758B7"/>
    <w:rsid w:val="4DB90528"/>
    <w:rsid w:val="534F0F81"/>
    <w:rsid w:val="5359794D"/>
    <w:rsid w:val="585070F0"/>
    <w:rsid w:val="5A84160F"/>
    <w:rsid w:val="5F99057C"/>
    <w:rsid w:val="5FD45FC8"/>
    <w:rsid w:val="6031251E"/>
    <w:rsid w:val="60890F6F"/>
    <w:rsid w:val="624834CE"/>
    <w:rsid w:val="62C32E18"/>
    <w:rsid w:val="6A0E46B3"/>
    <w:rsid w:val="6DA822F6"/>
    <w:rsid w:val="6ED92668"/>
    <w:rsid w:val="6F7460EA"/>
    <w:rsid w:val="74966FAE"/>
    <w:rsid w:val="74D516B9"/>
    <w:rsid w:val="77D93858"/>
    <w:rsid w:val="78364331"/>
    <w:rsid w:val="78980F37"/>
    <w:rsid w:val="7A9B576F"/>
    <w:rsid w:val="7D2F72F0"/>
    <w:rsid w:val="7D821392"/>
    <w:rsid w:val="7E9B3F4F"/>
    <w:rsid w:val="7F934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5"/>
    <w:semiHidden/>
    <w:unhideWhenUsed/>
    <w:qFormat/>
    <w:uiPriority w:val="99"/>
    <w:rPr>
      <w:rFonts w:asciiTheme="minorHAnsi" w:hAnsiTheme="minorHAnsi" w:eastAsiaTheme="minorEastAsia" w:cstheme="minorBidi"/>
      <w:b/>
      <w:bCs/>
      <w:szCs w:val="22"/>
      <w:lang w:val="en-US" w:eastAsia="zh-CN"/>
    </w:rPr>
  </w:style>
  <w:style w:type="paragraph" w:styleId="3">
    <w:name w:val="annotation text"/>
    <w:basedOn w:val="1"/>
    <w:link w:val="17"/>
    <w:qFormat/>
    <w:uiPriority w:val="0"/>
    <w:pPr>
      <w:jc w:val="left"/>
    </w:pPr>
    <w:rPr>
      <w:rFonts w:ascii="Times New Roman" w:hAnsi="Times New Roman" w:eastAsia="宋体" w:cs="Times New Roman"/>
      <w:szCs w:val="24"/>
      <w:lang w:val="zh-CN" w:eastAsia="zh-CN"/>
    </w:rPr>
  </w:style>
  <w:style w:type="paragraph" w:styleId="4">
    <w:name w:val="Date"/>
    <w:basedOn w:val="1"/>
    <w:next w:val="1"/>
    <w:link w:val="19"/>
    <w:qFormat/>
    <w:uiPriority w:val="0"/>
    <w:pPr>
      <w:ind w:left="100" w:leftChars="2500"/>
    </w:pPr>
  </w:style>
  <w:style w:type="paragraph" w:styleId="5">
    <w:name w:val="Balloon Text"/>
    <w:basedOn w:val="1"/>
    <w:link w:val="18"/>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3366CC"/>
      <w:u w:val="none"/>
    </w:rPr>
  </w:style>
  <w:style w:type="character" w:styleId="10">
    <w:name w:val="annotation reference"/>
    <w:qFormat/>
    <w:uiPriority w:val="0"/>
    <w:rPr>
      <w:sz w:val="21"/>
      <w:szCs w:val="21"/>
    </w:rPr>
  </w:style>
  <w:style w:type="table" w:styleId="12">
    <w:name w:val="Table Grid"/>
    <w:basedOn w:val="11"/>
    <w:qFormat/>
    <w:uiPriority w:val="0"/>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列项——（一级）"/>
    <w:qFormat/>
    <w:uiPriority w:val="0"/>
    <w:pPr>
      <w:widowControl w:val="0"/>
      <w:numPr>
        <w:ilvl w:val="0"/>
        <w:numId w:val="1"/>
      </w:numPr>
      <w:jc w:val="both"/>
    </w:pPr>
    <w:rPr>
      <w:rFonts w:ascii="宋体" w:hAnsi="Times New Roman" w:eastAsia="宋体" w:cs="Times New Roman"/>
      <w:sz w:val="21"/>
      <w:szCs w:val="22"/>
      <w:lang w:val="en-US" w:eastAsia="zh-CN" w:bidi="ar-SA"/>
    </w:rPr>
  </w:style>
  <w:style w:type="character" w:customStyle="1" w:styleId="14">
    <w:name w:val="页眉 字符"/>
    <w:basedOn w:val="8"/>
    <w:link w:val="7"/>
    <w:qFormat/>
    <w:uiPriority w:val="99"/>
    <w:rPr>
      <w:rFonts w:asciiTheme="minorHAnsi" w:hAnsiTheme="minorHAnsi" w:eastAsiaTheme="minorEastAsia" w:cstheme="minorBidi"/>
      <w:kern w:val="2"/>
      <w:sz w:val="18"/>
      <w:szCs w:val="18"/>
    </w:rPr>
  </w:style>
  <w:style w:type="character" w:customStyle="1" w:styleId="15">
    <w:name w:val="页脚 字符"/>
    <w:basedOn w:val="8"/>
    <w:link w:val="6"/>
    <w:qFormat/>
    <w:uiPriority w:val="99"/>
    <w:rPr>
      <w:rFonts w:asciiTheme="minorHAnsi" w:hAnsiTheme="minorHAnsi" w:eastAsiaTheme="minorEastAsia" w:cstheme="minorBidi"/>
      <w:kern w:val="2"/>
      <w:sz w:val="18"/>
      <w:szCs w:val="18"/>
    </w:rPr>
  </w:style>
  <w:style w:type="paragraph" w:styleId="16">
    <w:name w:val="List Paragraph"/>
    <w:basedOn w:val="1"/>
    <w:unhideWhenUsed/>
    <w:qFormat/>
    <w:uiPriority w:val="34"/>
    <w:pPr>
      <w:ind w:firstLine="420" w:firstLineChars="200"/>
    </w:pPr>
  </w:style>
  <w:style w:type="character" w:customStyle="1" w:styleId="17">
    <w:name w:val="批注文字 字符"/>
    <w:basedOn w:val="8"/>
    <w:link w:val="3"/>
    <w:qFormat/>
    <w:uiPriority w:val="0"/>
    <w:rPr>
      <w:kern w:val="2"/>
      <w:sz w:val="21"/>
      <w:szCs w:val="24"/>
      <w:lang w:val="zh-CN" w:eastAsia="zh-CN"/>
    </w:rPr>
  </w:style>
  <w:style w:type="character" w:customStyle="1" w:styleId="18">
    <w:name w:val="批注框文本 字符"/>
    <w:basedOn w:val="8"/>
    <w:link w:val="5"/>
    <w:qFormat/>
    <w:uiPriority w:val="99"/>
    <w:rPr>
      <w:rFonts w:asciiTheme="minorHAnsi" w:hAnsiTheme="minorHAnsi" w:eastAsiaTheme="minorEastAsia" w:cstheme="minorBidi"/>
      <w:kern w:val="2"/>
      <w:sz w:val="18"/>
      <w:szCs w:val="18"/>
    </w:rPr>
  </w:style>
  <w:style w:type="character" w:customStyle="1" w:styleId="19">
    <w:name w:val="日期 字符"/>
    <w:basedOn w:val="8"/>
    <w:link w:val="4"/>
    <w:qFormat/>
    <w:uiPriority w:val="0"/>
    <w:rPr>
      <w:rFonts w:asciiTheme="minorHAnsi" w:hAnsiTheme="minorHAnsi" w:eastAsiaTheme="minorEastAsia" w:cstheme="minorBidi"/>
      <w:kern w:val="2"/>
      <w:sz w:val="21"/>
      <w:szCs w:val="22"/>
    </w:rPr>
  </w:style>
  <w:style w:type="paragraph" w:customStyle="1" w:styleId="20">
    <w:name w:val="段"/>
    <w:link w:val="2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1">
    <w:name w:val="段 Char"/>
    <w:link w:val="20"/>
    <w:qFormat/>
    <w:uiPriority w:val="0"/>
    <w:rPr>
      <w:rFonts w:ascii="宋体"/>
      <w:sz w:val="21"/>
    </w:rPr>
  </w:style>
  <w:style w:type="paragraph" w:customStyle="1" w:styleId="22">
    <w:name w:val="示例"/>
    <w:next w:val="1"/>
    <w:qFormat/>
    <w:uiPriority w:val="0"/>
    <w:pPr>
      <w:widowControl w:val="0"/>
      <w:numPr>
        <w:ilvl w:val="0"/>
        <w:numId w:val="2"/>
      </w:numPr>
      <w:jc w:val="both"/>
    </w:pPr>
    <w:rPr>
      <w:rFonts w:ascii="宋体" w:hAnsi="Times New Roman" w:eastAsia="宋体" w:cs="Times New Roman"/>
      <w:sz w:val="18"/>
      <w:szCs w:val="18"/>
      <w:lang w:val="en-US" w:eastAsia="zh-CN" w:bidi="ar-SA"/>
    </w:rPr>
  </w:style>
  <w:style w:type="paragraph" w:customStyle="1" w:styleId="23">
    <w:name w:val="MTDisplayEquation"/>
    <w:basedOn w:val="1"/>
    <w:next w:val="1"/>
    <w:qFormat/>
    <w:uiPriority w:val="0"/>
    <w:pPr>
      <w:tabs>
        <w:tab w:val="center" w:pos="4680"/>
        <w:tab w:val="right" w:pos="9360"/>
      </w:tabs>
      <w:autoSpaceDE w:val="0"/>
      <w:autoSpaceDN w:val="0"/>
      <w:adjustRightInd w:val="0"/>
      <w:ind w:firstLine="435"/>
      <w:jc w:val="left"/>
    </w:pPr>
    <w:rPr>
      <w:rFonts w:ascii="Times New Roman" w:hAnsi="Times New Roman" w:eastAsia="宋体" w:cs="Times New Roman"/>
      <w:szCs w:val="24"/>
    </w:rPr>
  </w:style>
  <w:style w:type="character" w:customStyle="1" w:styleId="24">
    <w:name w:val="Unresolved Mention"/>
    <w:basedOn w:val="8"/>
    <w:semiHidden/>
    <w:unhideWhenUsed/>
    <w:qFormat/>
    <w:uiPriority w:val="99"/>
    <w:rPr>
      <w:color w:val="605E5C"/>
      <w:shd w:val="clear" w:color="auto" w:fill="E1DFDD"/>
    </w:rPr>
  </w:style>
  <w:style w:type="character" w:customStyle="1" w:styleId="25">
    <w:name w:val="批注主题 字符"/>
    <w:basedOn w:val="17"/>
    <w:link w:val="2"/>
    <w:semiHidden/>
    <w:qFormat/>
    <w:uiPriority w:val="99"/>
    <w:rPr>
      <w:rFonts w:asciiTheme="minorHAnsi" w:hAnsiTheme="minorHAnsi" w:eastAsiaTheme="minorEastAsia" w:cstheme="minorBidi"/>
      <w:b/>
      <w:bCs/>
      <w:kern w:val="2"/>
      <w:sz w:val="21"/>
      <w:szCs w:val="22"/>
      <w:lang w:val="zh-CN" w:eastAsia="zh-CN"/>
    </w:rPr>
  </w:style>
  <w:style w:type="paragraph" w:customStyle="1" w:styleId="26">
    <w:name w:val="样式1"/>
    <w:basedOn w:val="1"/>
    <w:qFormat/>
    <w:uiPriority w:val="0"/>
    <w:pPr>
      <w:spacing w:line="440" w:lineRule="exact"/>
    </w:pPr>
    <w:rPr>
      <w:rFonts w:ascii="Times New Roman" w:hAnsi="Times New Roman" w:eastAsia="宋体" w:cs="Times New Roman"/>
      <w:sz w:val="24"/>
      <w:szCs w:val="24"/>
    </w:rPr>
  </w:style>
  <w:style w:type="paragraph" w:customStyle="1" w:styleId="2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9">
    <w:name w:val="font6"/>
    <w:basedOn w:val="1"/>
    <w:qFormat/>
    <w:uiPriority w:val="0"/>
    <w:pPr>
      <w:widowControl/>
      <w:spacing w:before="100" w:beforeAutospacing="1" w:after="100" w:afterAutospacing="1"/>
      <w:jc w:val="left"/>
    </w:pPr>
    <w:rPr>
      <w:rFonts w:ascii="等线" w:hAnsi="等线" w:eastAsia="等线" w:cs="宋体"/>
      <w:color w:val="000000"/>
      <w:kern w:val="0"/>
      <w:sz w:val="22"/>
    </w:rPr>
  </w:style>
  <w:style w:type="paragraph" w:customStyle="1" w:styleId="30">
    <w:name w:val="font7"/>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3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3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3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36">
    <w:name w:val="一级条标题"/>
    <w:next w:val="20"/>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A9CFBA-5CF9-41B0-8B5F-4CC338D59650}">
  <ds:schemaRefs/>
</ds:datastoreItem>
</file>

<file path=docProps/app.xml><?xml version="1.0" encoding="utf-8"?>
<Properties xmlns="http://schemas.openxmlformats.org/officeDocument/2006/extended-properties" xmlns:vt="http://schemas.openxmlformats.org/officeDocument/2006/docPropsVTypes">
  <Template>Normal</Template>
  <Company>有研光电新材料有限责任公司</Company>
  <Pages>29</Pages>
  <Words>4681</Words>
  <Characters>26682</Characters>
  <Lines>222</Lines>
  <Paragraphs>62</Paragraphs>
  <TotalTime>0</TotalTime>
  <ScaleCrop>false</ScaleCrop>
  <LinksUpToDate>false</LinksUpToDate>
  <CharactersWithSpaces>31301</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2020-09-28T09:44:00Z</dcterms:created>
  <dc:creator>赵敬平</dc:creator>
  <cp:lastModifiedBy>刘立娜</cp:lastModifiedBy>
  <dcterms:modified xsi:type="dcterms:W3CDTF">2021-11-22T06:09:48Z</dcterms:modified>
  <cp:revision>211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y fmtid="{D5CDD505-2E9C-101B-9397-08002B2CF9AE}" pid="3" name="KSORubyTemplateID" linkTarget="0">
    <vt:lpwstr>6</vt:lpwstr>
  </property>
</Properties>
</file>