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color w:val="000000"/>
          <w:sz w:val="28"/>
          <w:szCs w:val="28"/>
        </w:rPr>
      </w:pPr>
      <w:r>
        <w:rPr>
          <w:rFonts w:ascii="黑体" w:hAnsi="黑体"/>
          <w:color w:val="000000"/>
        </w:rPr>
        <mc:AlternateContent>
          <mc:Choice Requires="wps">
            <w:drawing>
              <wp:anchor distT="0" distB="0" distL="114300" distR="114300" simplePos="0" relativeHeight="251659264" behindDoc="0" locked="1" layoutInCell="0" allowOverlap="1">
                <wp:simplePos x="0" y="0"/>
                <wp:positionH relativeFrom="margin">
                  <wp:posOffset>-56515</wp:posOffset>
                </wp:positionH>
                <wp:positionV relativeFrom="margin">
                  <wp:posOffset>85090</wp:posOffset>
                </wp:positionV>
                <wp:extent cx="1089660" cy="555625"/>
                <wp:effectExtent l="0" t="0" r="0" b="0"/>
                <wp:wrapNone/>
                <wp:docPr id="34" name="fmFrame1"/>
                <wp:cNvGraphicFramePr/>
                <a:graphic xmlns:a="http://schemas.openxmlformats.org/drawingml/2006/main">
                  <a:graphicData uri="http://schemas.microsoft.com/office/word/2010/wordprocessingShape">
                    <wps:wsp>
                      <wps:cNvSpPr txBox="1"/>
                      <wps:spPr bwMode="auto">
                        <a:xfrm>
                          <a:off x="0" y="0"/>
                          <a:ext cx="1089660" cy="555625"/>
                        </a:xfrm>
                        <a:prstGeom prst="rect">
                          <a:avLst/>
                        </a:prstGeom>
                        <a:solidFill>
                          <a:srgbClr val="FFFFFF"/>
                        </a:solidFill>
                        <a:ln>
                          <a:noFill/>
                        </a:ln>
                      </wps:spPr>
                      <wps:txbx>
                        <w:txbxContent>
                          <w:p>
                            <w:pPr>
                              <w:pStyle w:val="36"/>
                              <w:rPr>
                                <w:rFonts w:hint="eastAsia" w:ascii="黑体" w:hAnsi="黑体" w:cs="Times New Roman"/>
                              </w:rPr>
                            </w:pPr>
                            <w:r>
                              <w:rPr>
                                <w:rFonts w:hint="eastAsia" w:ascii="黑体" w:hAnsi="黑体" w:cs="Times New Roman"/>
                              </w:rPr>
                              <w:t>ICS 71.100.40</w:t>
                            </w:r>
                          </w:p>
                          <w:p>
                            <w:pPr>
                              <w:pStyle w:val="50"/>
                              <w:adjustRightInd/>
                              <w:rPr>
                                <w:rFonts w:ascii="黑体" w:hAnsi="黑体" w:eastAsia="黑体" w:cs="Times New Roman"/>
                                <w:sz w:val="21"/>
                                <w:szCs w:val="21"/>
                              </w:rPr>
                            </w:pPr>
                            <w:r>
                              <w:rPr>
                                <w:rFonts w:hint="eastAsia" w:ascii="黑体" w:hAnsi="黑体" w:cs="Times New Roman"/>
                                <w:lang w:val="en-US" w:eastAsia="zh-CN"/>
                              </w:rPr>
                              <w:t>H34</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6.7pt;height:43.75pt;width:85.8pt;mso-position-horizontal-relative:margin;mso-position-vertical-relative:margin;z-index:251659264;mso-width-relative:page;mso-height-relative:page;" fillcolor="#FFFFFF" filled="t" stroked="f" coordsize="21600,21600" o:allowincell="f" o:gfxdata="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IIcg9gAAAAJAQAADwAAAAAAAAABACAAAAAiAAAAZHJzL2Rvd25yZXYueG1sUEsB&#10;AhQAFAAAAAgAh07iQPul1x31AQAA/AMAAA4AAAAAAAAAAQAgAAAAJwEAAGRycy9lMm9Eb2MueG1s&#10;UEsFBgAAAAAGAAYAWQEAAI4FAAAAAA==&#10;">
                <v:fill on="t" focussize="0,0"/>
                <v:stroke on="f"/>
                <v:imagedata o:title=""/>
                <o:lock v:ext="edit" aspectratio="f"/>
                <v:textbox inset="0mm,0mm,0mm,0mm">
                  <w:txbxContent>
                    <w:p>
                      <w:pPr>
                        <w:pStyle w:val="36"/>
                        <w:rPr>
                          <w:rFonts w:hint="eastAsia" w:ascii="黑体" w:hAnsi="黑体" w:cs="Times New Roman"/>
                        </w:rPr>
                      </w:pPr>
                      <w:r>
                        <w:rPr>
                          <w:rFonts w:hint="eastAsia" w:ascii="黑体" w:hAnsi="黑体" w:cs="Times New Roman"/>
                        </w:rPr>
                        <w:t>ICS 71.100.40</w:t>
                      </w:r>
                    </w:p>
                    <w:p>
                      <w:pPr>
                        <w:pStyle w:val="50"/>
                        <w:adjustRightInd/>
                        <w:rPr>
                          <w:rFonts w:ascii="黑体" w:hAnsi="黑体" w:eastAsia="黑体" w:cs="Times New Roman"/>
                          <w:sz w:val="21"/>
                          <w:szCs w:val="21"/>
                        </w:rPr>
                      </w:pPr>
                      <w:r>
                        <w:rPr>
                          <w:rFonts w:hint="eastAsia" w:ascii="黑体" w:hAnsi="黑体" w:cs="Times New Roman"/>
                          <w:lang w:val="en-US" w:eastAsia="zh-CN"/>
                        </w:rPr>
                        <w:t>H34</w:t>
                      </w:r>
                    </w:p>
                  </w:txbxContent>
                </v:textbox>
                <w10:anchorlock/>
              </v:shape>
            </w:pict>
          </mc:Fallback>
        </mc:AlternateContent>
      </w:r>
    </w:p>
    <w:p>
      <w:pPr>
        <w:rPr>
          <w:rFonts w:ascii="黑体" w:hAnsi="黑体"/>
          <w:color w:val="000000"/>
          <w:sz w:val="28"/>
          <w:szCs w:val="28"/>
        </w:rPr>
      </w:pPr>
      <w:r>
        <w:rPr>
          <w:rFonts w:ascii="黑体" w:hAnsi="黑体"/>
          <w:color w:val="000000"/>
          <w:sz w:val="28"/>
          <w:szCs w:val="28"/>
        </w:rPr>
        <w:t xml:space="preserve">                                          </w:t>
      </w:r>
    </w:p>
    <w:p>
      <w:pPr>
        <w:pStyle w:val="50"/>
        <w:adjustRightInd/>
        <w:jc w:val="center"/>
        <w:rPr>
          <w:rFonts w:ascii="黑体" w:hAnsi="黑体" w:eastAsia="黑体"/>
          <w:color w:val="auto"/>
          <w:sz w:val="48"/>
          <w:szCs w:val="48"/>
        </w:rPr>
      </w:pPr>
      <w:r>
        <w:rPr>
          <w:rFonts w:ascii="黑体" w:hAnsi="黑体" w:eastAsia="黑体"/>
          <w:bCs/>
          <w:color w:val="auto"/>
          <w:sz w:val="84"/>
          <w:szCs w:val="84"/>
        </w:rPr>
        <w:t>团  体  标  准</w:t>
      </w:r>
    </w:p>
    <w:p>
      <w:pPr>
        <w:pStyle w:val="50"/>
        <w:adjustRightInd/>
        <w:jc w:val="center"/>
        <w:rPr>
          <w:rFonts w:ascii="Times New Roman" w:hAnsi="Times New Roman" w:eastAsia="黑体" w:cs="Times New Roman"/>
          <w:color w:val="auto"/>
          <w:sz w:val="48"/>
          <w:szCs w:val="48"/>
        </w:rPr>
      </w:pPr>
      <w:r>
        <w:rPr>
          <w:rFonts w:ascii="黑体" w:hAnsi="黑体"/>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5408;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ascii="黑体" w:hAnsi="黑体" w:eastAsia="黑体"/>
          <w:color w:val="auto"/>
          <w:sz w:val="48"/>
          <w:szCs w:val="48"/>
        </w:rPr>
        <w:t xml:space="preserve">                         </w:t>
      </w:r>
      <w:r>
        <w:rPr>
          <w:rFonts w:ascii="Times New Roman" w:hAnsi="Times New Roman" w:eastAsia="黑体" w:cs="Times New Roman"/>
          <w:color w:val="auto"/>
          <w:sz w:val="48"/>
          <w:szCs w:val="48"/>
        </w:rPr>
        <w:t xml:space="preserve"> </w:t>
      </w:r>
      <w:r>
        <w:rPr>
          <w:rFonts w:ascii="Times New Roman" w:hAnsi="Times New Roman" w:eastAsia="黑体" w:cs="Times New Roman"/>
          <w:color w:val="auto"/>
          <w:sz w:val="28"/>
          <w:szCs w:val="28"/>
        </w:rPr>
        <w:t>T/CNIA  xxxx－xxxx</w:t>
      </w: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r>
        <w:rPr>
          <w:rFonts w:ascii="黑体" w:hAnsi="黑体"/>
          <w:color w:val="000000"/>
        </w:rPr>
        <mc:AlternateContent>
          <mc:Choice Requires="wps">
            <w:drawing>
              <wp:anchor distT="0" distB="0" distL="114300" distR="114300" simplePos="0" relativeHeight="251660288" behindDoc="0" locked="1" layoutInCell="0" allowOverlap="1">
                <wp:simplePos x="0" y="0"/>
                <wp:positionH relativeFrom="margin">
                  <wp:posOffset>-855980</wp:posOffset>
                </wp:positionH>
                <wp:positionV relativeFrom="margin">
                  <wp:posOffset>2228215</wp:posOffset>
                </wp:positionV>
                <wp:extent cx="7465060" cy="4269740"/>
                <wp:effectExtent l="0" t="0" r="2540" b="0"/>
                <wp:wrapNone/>
                <wp:docPr id="29" name="fmFrame4"/>
                <wp:cNvGraphicFramePr/>
                <a:graphic xmlns:a="http://schemas.openxmlformats.org/drawingml/2006/main">
                  <a:graphicData uri="http://schemas.microsoft.com/office/word/2010/wordprocessingShape">
                    <wps:wsp>
                      <wps:cNvSpPr txBox="1"/>
                      <wps:spPr bwMode="auto">
                        <a:xfrm>
                          <a:off x="0" y="0"/>
                          <a:ext cx="7465060" cy="4269740"/>
                        </a:xfrm>
                        <a:prstGeom prst="rect">
                          <a:avLst/>
                        </a:prstGeom>
                        <a:solidFill>
                          <a:srgbClr val="FFFFFF"/>
                        </a:solidFill>
                        <a:ln>
                          <a:noFill/>
                        </a:ln>
                      </wps:spPr>
                      <wps:txbx>
                        <w:txbxContent>
                          <w:p>
                            <w:pPr>
                              <w:pStyle w:val="41"/>
                            </w:pPr>
                          </w:p>
                          <w:p>
                            <w:pPr>
                              <w:pStyle w:val="41"/>
                              <w:spacing w:line="360" w:lineRule="auto"/>
                              <w:rPr>
                                <w:rFonts w:ascii="Times New Roman"/>
                                <w:sz w:val="32"/>
                                <w:szCs w:val="32"/>
                              </w:rPr>
                            </w:pPr>
                          </w:p>
                          <w:p>
                            <w:pPr>
                              <w:pStyle w:val="50"/>
                              <w:adjustRightInd/>
                              <w:spacing w:before="370" w:line="400" w:lineRule="exact"/>
                              <w:jc w:val="center"/>
                              <w:rPr>
                                <w:rFonts w:hint="eastAsia" w:ascii="Times New Roman" w:hAnsi="Times New Roman" w:eastAsia="黑体" w:cs="Times New Roman"/>
                                <w:bCs/>
                                <w:sz w:val="52"/>
                                <w:szCs w:val="52"/>
                              </w:rPr>
                            </w:pPr>
                            <w:r>
                              <w:rPr>
                                <w:rFonts w:hint="eastAsia" w:ascii="Times New Roman" w:hAnsi="Times New Roman" w:eastAsia="黑体" w:cs="Times New Roman"/>
                                <w:bCs/>
                                <w:sz w:val="52"/>
                                <w:szCs w:val="52"/>
                              </w:rPr>
                              <w:t>绿色设计产品评价技术规范</w:t>
                            </w:r>
                          </w:p>
                          <w:p>
                            <w:pPr>
                              <w:pStyle w:val="50"/>
                              <w:adjustRightInd/>
                              <w:spacing w:before="370" w:line="400" w:lineRule="exact"/>
                              <w:jc w:val="center"/>
                              <w:rPr>
                                <w:rFonts w:ascii="Times New Roman" w:hAnsi="Times New Roman" w:eastAsia="黑体" w:cs="Times New Roman"/>
                                <w:bCs/>
                                <w:sz w:val="52"/>
                                <w:szCs w:val="52"/>
                              </w:rPr>
                            </w:pPr>
                            <w:r>
                              <w:rPr>
                                <w:rFonts w:hint="eastAsia" w:ascii="Times New Roman" w:hAnsi="Times New Roman" w:eastAsia="黑体" w:cs="Times New Roman"/>
                                <w:bCs/>
                                <w:sz w:val="52"/>
                                <w:szCs w:val="52"/>
                              </w:rPr>
                              <w:t>铜钼分离抑制剂</w:t>
                            </w:r>
                          </w:p>
                          <w:p>
                            <w:pPr>
                              <w:pStyle w:val="50"/>
                              <w:adjustRightInd/>
                              <w:spacing w:before="440" w:after="160"/>
                              <w:jc w:val="center"/>
                              <w:rPr>
                                <w:rFonts w:hint="eastAsia" w:ascii="Times New Roman" w:hAnsi="Times New Roman" w:cs="Times New Roman"/>
                                <w:color w:val="auto"/>
                              </w:rPr>
                            </w:pPr>
                            <w:r>
                              <w:rPr>
                                <w:rFonts w:hint="eastAsia" w:ascii="Times New Roman" w:hAnsi="Times New Roman" w:cs="Times New Roman"/>
                                <w:color w:val="auto"/>
                              </w:rPr>
                              <w:t>Technical specification for green-design product assessment- copper-molybdenum separation inhibitors</w:t>
                            </w:r>
                          </w:p>
                          <w:p>
                            <w:pPr>
                              <w:pStyle w:val="50"/>
                              <w:adjustRightInd/>
                              <w:spacing w:before="440" w:after="160"/>
                              <w:jc w:val="center"/>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送审</w:t>
                            </w:r>
                            <w:r>
                              <w:rPr>
                                <w:rFonts w:hint="eastAsia" w:ascii="Times New Roman" w:hAnsi="Times New Roman" w:cs="Times New Roman"/>
                                <w:color w:val="auto"/>
                              </w:rPr>
                              <w:t>稿）</w:t>
                            </w:r>
                          </w:p>
                          <w:p>
                            <w:pPr>
                              <w:pStyle w:val="45"/>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67.4pt;margin-top:175.45pt;height:336.2pt;width:587.8pt;mso-position-horizontal-relative:margin;mso-position-vertical-relative:margin;z-index:251660288;mso-width-relative:page;mso-height-relative:page;" fillcolor="#FFFFFF" filled="t" stroked="f" coordsize="21600,21600" o:allowincell="f" o:gfxdata="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phwb3AAAAA4BAAAPAAAAAAAAAAEAIAAAACIAAABkcnMvZG93bnJl&#10;di54bWxQSwECFAAUAAAACACHTuJAnw0G7/kBAAD9AwAADgAAAAAAAAABACAAAAArAQAAZHJzL2Uy&#10;b0RvYy54bWxQSwUGAAAAAAYABgBZAQAAlgUAAAAA&#10;">
                <v:fill on="t" focussize="0,0"/>
                <v:stroke on="f"/>
                <v:imagedata o:title=""/>
                <o:lock v:ext="edit" aspectratio="f"/>
                <v:textbox inset="0mm,0mm,0mm,0mm">
                  <w:txbxContent>
                    <w:p>
                      <w:pPr>
                        <w:pStyle w:val="41"/>
                      </w:pPr>
                    </w:p>
                    <w:p>
                      <w:pPr>
                        <w:pStyle w:val="41"/>
                        <w:spacing w:line="360" w:lineRule="auto"/>
                        <w:rPr>
                          <w:rFonts w:ascii="Times New Roman"/>
                          <w:sz w:val="32"/>
                          <w:szCs w:val="32"/>
                        </w:rPr>
                      </w:pPr>
                    </w:p>
                    <w:p>
                      <w:pPr>
                        <w:pStyle w:val="50"/>
                        <w:adjustRightInd/>
                        <w:spacing w:before="370" w:line="400" w:lineRule="exact"/>
                        <w:jc w:val="center"/>
                        <w:rPr>
                          <w:rFonts w:hint="eastAsia" w:ascii="Times New Roman" w:hAnsi="Times New Roman" w:eastAsia="黑体" w:cs="Times New Roman"/>
                          <w:bCs/>
                          <w:sz w:val="52"/>
                          <w:szCs w:val="52"/>
                        </w:rPr>
                      </w:pPr>
                      <w:r>
                        <w:rPr>
                          <w:rFonts w:hint="eastAsia" w:ascii="Times New Roman" w:hAnsi="Times New Roman" w:eastAsia="黑体" w:cs="Times New Roman"/>
                          <w:bCs/>
                          <w:sz w:val="52"/>
                          <w:szCs w:val="52"/>
                        </w:rPr>
                        <w:t>绿色设计产品评价技术规范</w:t>
                      </w:r>
                    </w:p>
                    <w:p>
                      <w:pPr>
                        <w:pStyle w:val="50"/>
                        <w:adjustRightInd/>
                        <w:spacing w:before="370" w:line="400" w:lineRule="exact"/>
                        <w:jc w:val="center"/>
                        <w:rPr>
                          <w:rFonts w:ascii="Times New Roman" w:hAnsi="Times New Roman" w:eastAsia="黑体" w:cs="Times New Roman"/>
                          <w:bCs/>
                          <w:sz w:val="52"/>
                          <w:szCs w:val="52"/>
                        </w:rPr>
                      </w:pPr>
                      <w:r>
                        <w:rPr>
                          <w:rFonts w:hint="eastAsia" w:ascii="Times New Roman" w:hAnsi="Times New Roman" w:eastAsia="黑体" w:cs="Times New Roman"/>
                          <w:bCs/>
                          <w:sz w:val="52"/>
                          <w:szCs w:val="52"/>
                        </w:rPr>
                        <w:t>铜钼分离抑制剂</w:t>
                      </w:r>
                    </w:p>
                    <w:p>
                      <w:pPr>
                        <w:pStyle w:val="50"/>
                        <w:adjustRightInd/>
                        <w:spacing w:before="440" w:after="160"/>
                        <w:jc w:val="center"/>
                        <w:rPr>
                          <w:rFonts w:hint="eastAsia" w:ascii="Times New Roman" w:hAnsi="Times New Roman" w:cs="Times New Roman"/>
                          <w:color w:val="auto"/>
                        </w:rPr>
                      </w:pPr>
                      <w:r>
                        <w:rPr>
                          <w:rFonts w:hint="eastAsia" w:ascii="Times New Roman" w:hAnsi="Times New Roman" w:cs="Times New Roman"/>
                          <w:color w:val="auto"/>
                        </w:rPr>
                        <w:t>Technical specification for green-design product assessment- copper-molybdenum separation inhibitors</w:t>
                      </w:r>
                    </w:p>
                    <w:p>
                      <w:pPr>
                        <w:pStyle w:val="50"/>
                        <w:adjustRightInd/>
                        <w:spacing w:before="440" w:after="160"/>
                        <w:jc w:val="center"/>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送审</w:t>
                      </w:r>
                      <w:r>
                        <w:rPr>
                          <w:rFonts w:hint="eastAsia" w:ascii="Times New Roman" w:hAnsi="Times New Roman" w:cs="Times New Roman"/>
                          <w:color w:val="auto"/>
                        </w:rPr>
                        <w:t>稿）</w:t>
                      </w:r>
                    </w:p>
                    <w:p>
                      <w:pPr>
                        <w:pStyle w:val="45"/>
                      </w:pPr>
                    </w:p>
                  </w:txbxContent>
                </v:textbox>
                <w10:anchorlock/>
              </v:shape>
            </w:pict>
          </mc:Fallback>
        </mc:AlternateContent>
      </w: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pStyle w:val="50"/>
        <w:tabs>
          <w:tab w:val="right" w:pos="9637"/>
        </w:tabs>
        <w:adjustRightInd/>
        <w:spacing w:before="120" w:after="120"/>
        <w:rPr>
          <w:rFonts w:ascii="黑体" w:hAnsi="黑体" w:eastAsia="黑体"/>
          <w:b/>
          <w:bCs/>
          <w:color w:val="auto"/>
          <w:sz w:val="28"/>
          <w:szCs w:val="28"/>
        </w:rPr>
      </w:pPr>
      <w:r>
        <w:rPr>
          <w:rFonts w:ascii="黑体" w:hAnsi="黑体" w:eastAsia="黑体" w:cs="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466090</wp:posOffset>
                </wp:positionV>
                <wp:extent cx="6119495" cy="635"/>
                <wp:effectExtent l="0" t="0" r="14605" b="1841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36.7pt;height:0.05pt;width:481.85pt;z-index:251666432;mso-width-relative:page;mso-height-relative:page;" filled="f" stroked="t" coordsize="21600,21600" o:gfxdata="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CqaG9YAAAAIAQAADwAAAAAAAAABACAAAAAiAAAA&#10;ZHJzL2Rvd25yZXYueG1sUEsBAhQAFAAAAAgAh07iQK0z9oLQAQAAsAMAAA4AAAAAAAAAAQAgAAAA&#10;JQEAAGRycy9lMm9Eb2MueG1sUEsFBgAAAAAGAAYAWQEAAGcFAAAAAA==&#10;">
                <v:fill on="f" focussize="0,0"/>
                <v:stroke weight="1.5pt" color="#000000" joinstyle="round"/>
                <v:imagedata o:title=""/>
                <o:lock v:ext="edit" aspectratio="f"/>
              </v:line>
            </w:pict>
          </mc:Fallback>
        </mc:AlternateContent>
      </w:r>
      <w:r>
        <w:rPr>
          <w:rFonts w:ascii="黑体" w:hAnsi="黑体" w:eastAsia="黑体" w:cs="Times New Roman"/>
          <w:color w:val="auto"/>
          <w:sz w:val="28"/>
          <w:szCs w:val="28"/>
        </w:rPr>
        <w:t>xxxx-xx-xx发布</w:t>
      </w:r>
      <w:r>
        <w:rPr>
          <w:rFonts w:ascii="黑体" w:hAnsi="黑体" w:eastAsia="黑体"/>
          <w:color w:val="auto"/>
          <w:sz w:val="28"/>
          <w:szCs w:val="28"/>
        </w:rPr>
        <w:tab/>
      </w:r>
      <w:r>
        <w:rPr>
          <w:rFonts w:ascii="黑体" w:hAnsi="黑体" w:eastAsia="黑体" w:cs="Times New Roman"/>
          <w:color w:val="auto"/>
          <w:sz w:val="28"/>
          <w:szCs w:val="28"/>
        </w:rPr>
        <w:t>xxxx-xx-xx实施</w:t>
      </w:r>
    </w:p>
    <w:p>
      <w:pPr>
        <w:pStyle w:val="50"/>
        <w:adjustRightInd/>
        <w:spacing w:before="851"/>
        <w:jc w:val="center"/>
        <w:rPr>
          <w:rFonts w:ascii="黑体" w:hAnsi="黑体" w:eastAsia="黑体" w:cs="Times New Roman"/>
          <w:sz w:val="28"/>
        </w:rPr>
        <w:sectPr>
          <w:pgSz w:w="11906" w:h="16838"/>
          <w:pgMar w:top="1412" w:right="1140" w:bottom="1412" w:left="1412" w:header="851" w:footer="992" w:gutter="0"/>
          <w:pgNumType w:fmt="upperRoman" w:start="1"/>
          <w:cols w:space="425" w:num="1"/>
          <w:docGrid w:type="lines" w:linePitch="312" w:charSpace="0"/>
        </w:sectPr>
      </w:pPr>
      <w:r>
        <mc:AlternateContent>
          <mc:Choice Requires="wps">
            <w:drawing>
              <wp:anchor distT="45720" distB="45720" distL="114300" distR="114300" simplePos="0" relativeHeight="251668480" behindDoc="0" locked="0" layoutInCell="1" allowOverlap="1">
                <wp:simplePos x="0" y="0"/>
                <wp:positionH relativeFrom="column">
                  <wp:posOffset>4567555</wp:posOffset>
                </wp:positionH>
                <wp:positionV relativeFrom="paragraph">
                  <wp:posOffset>540385</wp:posOffset>
                </wp:positionV>
                <wp:extent cx="600075" cy="499110"/>
                <wp:effectExtent l="0" t="0" r="9525" b="1524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00075" cy="49911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9.65pt;margin-top:42.55pt;height:39.3pt;width:47.25pt;z-index:251668480;mso-width-relative:page;mso-height-relative:page;" fillcolor="#FFFFFF" filled="t" stroked="f" coordsize="21600,21600" o:gfxdata="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Uuo1wAAAAoBAAAPAAAAAAAAAAEAIAAAACIAAABkcnMvZG93&#10;bnJldi54bWxQSwECFAAUAAAACACHTuJApgOgtzoCAABTBAAADgAAAAAAAAABACAAAAAmAQAAZHJz&#10;L2Uyb0RvYy54bWxQSwUGAAAAAAYABgBZAQAA0gU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906780</wp:posOffset>
                </wp:positionH>
                <wp:positionV relativeFrom="margin">
                  <wp:posOffset>8283575</wp:posOffset>
                </wp:positionV>
                <wp:extent cx="3394075" cy="786130"/>
                <wp:effectExtent l="0" t="0" r="15875"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394075" cy="786130"/>
                        </a:xfrm>
                        <a:prstGeom prst="rect">
                          <a:avLst/>
                        </a:prstGeom>
                        <a:solidFill>
                          <a:srgbClr val="FFFFFF"/>
                        </a:solidFill>
                        <a:ln>
                          <a:noFill/>
                        </a:ln>
                      </wps:spPr>
                      <wps:txbx>
                        <w:txbxContent>
                          <w:p>
                            <w:pPr>
                              <w:pStyle w:val="33"/>
                              <w:spacing w:line="240" w:lineRule="auto"/>
                              <w:jc w:val="distribute"/>
                              <w:rPr>
                                <w:rFonts w:ascii="黑体" w:eastAsia="黑体"/>
                                <w:b w:val="0"/>
                                <w:bCs/>
                                <w:szCs w:val="28"/>
                              </w:rPr>
                            </w:pPr>
                            <w:r>
                              <w:rPr>
                                <w:rFonts w:hint="eastAsia" w:ascii="黑体" w:eastAsia="黑体"/>
                                <w:b w:val="0"/>
                                <w:bCs/>
                                <w:szCs w:val="28"/>
                              </w:rPr>
                              <w:t>中国有色金属工业</w:t>
                            </w:r>
                            <w:r>
                              <w:rPr>
                                <w:rFonts w:hint="eastAsia" w:ascii="黑体" w:eastAsia="黑体"/>
                                <w:b w:val="0"/>
                                <w:bCs/>
                                <w:szCs w:val="28"/>
                                <w:lang w:eastAsia="zh-CN"/>
                              </w:rPr>
                              <w:t>协</w:t>
                            </w:r>
                            <w:r>
                              <w:rPr>
                                <w:rFonts w:hint="eastAsia" w:ascii="黑体" w:eastAsia="黑体"/>
                                <w:b w:val="0"/>
                                <w:bCs/>
                                <w:szCs w:val="28"/>
                              </w:rPr>
                              <w:t>会</w:t>
                            </w:r>
                          </w:p>
                          <w:p>
                            <w:pPr>
                              <w:pStyle w:val="34"/>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4pt;margin-top:652.25pt;height:61.9pt;width:267.25pt;mso-position-horizontal-relative:margin;mso-position-vertical-relative:margin;z-index:251667456;mso-width-relative:page;mso-height-relative:page;" fillcolor="#FFFFFF" filled="t" stroked="f" coordsize="21600,21600" o:gfxdata="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YmDx2gAAAA0BAAAPAAAAAAAAAAEAIAAAACIAAABkcnMvZG93bnJldi54bWxQSwECFAAUAAAACACH&#10;TuJAor4yWCICAAAuBAAADgAAAAAAAAABACAAAAApAQAAZHJzL2Uyb0RvYy54bWxQSwUGAAAAAAYA&#10;BgBZAQAAvQUAAAAA&#10;">
                <v:fill on="t" focussize="0,0"/>
                <v:stroke on="f"/>
                <v:imagedata o:title=""/>
                <o:lock v:ext="edit" aspectratio="f"/>
                <v:textbox inset="0mm,0mm,0mm,0mm">
                  <w:txbxContent>
                    <w:p>
                      <w:pPr>
                        <w:pStyle w:val="33"/>
                        <w:spacing w:line="240" w:lineRule="auto"/>
                        <w:jc w:val="distribute"/>
                        <w:rPr>
                          <w:rFonts w:ascii="黑体" w:eastAsia="黑体"/>
                          <w:b w:val="0"/>
                          <w:bCs/>
                          <w:szCs w:val="28"/>
                        </w:rPr>
                      </w:pPr>
                      <w:r>
                        <w:rPr>
                          <w:rFonts w:hint="eastAsia" w:ascii="黑体" w:eastAsia="黑体"/>
                          <w:b w:val="0"/>
                          <w:bCs/>
                          <w:szCs w:val="28"/>
                        </w:rPr>
                        <w:t>中国有色金属工业</w:t>
                      </w:r>
                      <w:r>
                        <w:rPr>
                          <w:rFonts w:hint="eastAsia" w:ascii="黑体" w:eastAsia="黑体"/>
                          <w:b w:val="0"/>
                          <w:bCs/>
                          <w:szCs w:val="28"/>
                          <w:lang w:eastAsia="zh-CN"/>
                        </w:rPr>
                        <w:t>协</w:t>
                      </w:r>
                      <w:r>
                        <w:rPr>
                          <w:rFonts w:hint="eastAsia" w:ascii="黑体" w:eastAsia="黑体"/>
                          <w:b w:val="0"/>
                          <w:bCs/>
                          <w:szCs w:val="28"/>
                        </w:rPr>
                        <w:t>会</w:t>
                      </w:r>
                    </w:p>
                    <w:p>
                      <w:pPr>
                        <w:pStyle w:val="34"/>
                        <w:ind w:firstLine="0" w:firstLineChars="0"/>
                        <w:jc w:val="distribute"/>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mc:Fallback>
        </mc:AlternateContent>
      </w:r>
    </w:p>
    <w:p>
      <w:pPr>
        <w:pStyle w:val="56"/>
        <w:spacing w:before="640" w:after="560" w:afterLines="0" w:line="240" w:lineRule="auto"/>
        <w:jc w:val="center"/>
        <w:rPr>
          <w:rFonts w:ascii="黑体" w:hAnsi="黑体" w:eastAsia="黑体"/>
          <w:color w:val="000000"/>
          <w:lang w:val="zh-CN"/>
        </w:rPr>
      </w:pPr>
      <w:r>
        <w:rPr>
          <w:rFonts w:ascii="黑体" w:hAnsi="黑体" w:eastAsia="黑体"/>
          <w:color w:val="000000"/>
          <w:lang w:val="zh-CN"/>
        </w:rPr>
        <w:t>目</w:t>
      </w:r>
      <w:r>
        <w:rPr>
          <w:rFonts w:ascii="Times New Roman"/>
        </w:rPr>
        <w:t>  </w:t>
      </w:r>
      <w:r>
        <w:rPr>
          <w:rFonts w:hint="eastAsia" w:ascii="黑体" w:hAnsi="黑体" w:eastAsia="黑体"/>
          <w:color w:val="000000"/>
          <w:lang w:val="zh-CN"/>
        </w:rPr>
        <w:t>次</w:t>
      </w:r>
    </w:p>
    <w:p>
      <w:pPr>
        <w:pStyle w:val="13"/>
        <w:tabs>
          <w:tab w:val="right" w:leader="dot" w:pos="9060"/>
        </w:tabs>
        <w:rPr>
          <w:rFonts w:ascii="Times New Roman" w:hAnsi="Times New Roman"/>
          <w:szCs w:val="21"/>
        </w:rPr>
      </w:pPr>
      <w:r>
        <w:fldChar w:fldCharType="begin"/>
      </w:r>
      <w:r>
        <w:instrText xml:space="preserve"> HYPERLINK \l "_Toc5095404" </w:instrText>
      </w:r>
      <w:r>
        <w:fldChar w:fldCharType="separate"/>
      </w:r>
      <w:r>
        <w:rPr>
          <w:rStyle w:val="23"/>
          <w:rFonts w:ascii="Times New Roman" w:hAnsi="Times New Roman"/>
          <w:bCs/>
          <w:color w:val="auto"/>
          <w:kern w:val="44"/>
          <w:szCs w:val="21"/>
          <w:u w:val="none"/>
        </w:rPr>
        <w:t>前  言</w:t>
      </w:r>
      <w:r>
        <w:rPr>
          <w:rFonts w:ascii="Times New Roman" w:hAnsi="Times New Roman"/>
          <w:szCs w:val="21"/>
        </w:rPr>
        <w:tab/>
      </w:r>
      <w:r>
        <w:rPr>
          <w:rFonts w:ascii="Times New Roman" w:hAnsi="Times New Roman"/>
          <w:szCs w:val="21"/>
        </w:rPr>
        <w:t>I</w:t>
      </w:r>
      <w:r>
        <w:rPr>
          <w:rFonts w:ascii="Times New Roman" w:hAnsi="Times New Roman"/>
          <w:szCs w:val="21"/>
        </w:rPr>
        <w:fldChar w:fldCharType="end"/>
      </w:r>
    </w:p>
    <w:p>
      <w:pPr>
        <w:pStyle w:val="13"/>
        <w:tabs>
          <w:tab w:val="right" w:leader="dot" w:pos="9060"/>
        </w:tabs>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TOC \o "1-1" \h \z \u </w:instrText>
      </w:r>
      <w:r>
        <w:rPr>
          <w:rFonts w:ascii="Times New Roman" w:hAnsi="Times New Roman"/>
          <w:szCs w:val="21"/>
        </w:rPr>
        <w:fldChar w:fldCharType="separate"/>
      </w:r>
      <w:r>
        <w:fldChar w:fldCharType="begin"/>
      </w:r>
      <w:r>
        <w:instrText xml:space="preserve"> HYPERLINK \l "_Toc5095404" </w:instrText>
      </w:r>
      <w:r>
        <w:fldChar w:fldCharType="separate"/>
      </w:r>
      <w:r>
        <w:rPr>
          <w:rStyle w:val="23"/>
          <w:rFonts w:ascii="Times New Roman" w:hAnsi="Times New Roman"/>
          <w:bCs/>
          <w:color w:val="auto"/>
          <w:kern w:val="44"/>
          <w:szCs w:val="21"/>
          <w:u w:val="none"/>
        </w:rPr>
        <w:t>1 范围</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_Toc5095404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3"/>
        <w:tabs>
          <w:tab w:val="right" w:leader="dot" w:pos="9060"/>
        </w:tabs>
        <w:rPr>
          <w:rFonts w:ascii="Times New Roman" w:hAnsi="Times New Roman"/>
          <w:szCs w:val="21"/>
        </w:rPr>
      </w:pPr>
      <w:r>
        <w:fldChar w:fldCharType="begin"/>
      </w:r>
      <w:r>
        <w:instrText xml:space="preserve"> HYPERLINK \l "_Toc5095405" </w:instrText>
      </w:r>
      <w:r>
        <w:fldChar w:fldCharType="separate"/>
      </w:r>
      <w:r>
        <w:rPr>
          <w:rStyle w:val="23"/>
          <w:rFonts w:ascii="Times New Roman" w:hAnsi="Times New Roman"/>
          <w:bCs/>
          <w:color w:val="auto"/>
          <w:kern w:val="44"/>
          <w:szCs w:val="21"/>
          <w:u w:val="none"/>
        </w:rPr>
        <w:t>2 规范性引用文件</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_Toc5095405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3"/>
        <w:tabs>
          <w:tab w:val="right" w:leader="dot" w:pos="9060"/>
        </w:tabs>
        <w:rPr>
          <w:rFonts w:ascii="Times New Roman" w:hAnsi="Times New Roman"/>
          <w:szCs w:val="21"/>
        </w:rPr>
      </w:pPr>
      <w:r>
        <w:fldChar w:fldCharType="begin"/>
      </w:r>
      <w:r>
        <w:instrText xml:space="preserve"> HYPERLINK \l "_Toc5095406" </w:instrText>
      </w:r>
      <w:r>
        <w:fldChar w:fldCharType="separate"/>
      </w:r>
      <w:r>
        <w:rPr>
          <w:rStyle w:val="23"/>
          <w:rFonts w:ascii="Times New Roman" w:hAnsi="Times New Roman"/>
          <w:bCs/>
          <w:color w:val="auto"/>
          <w:kern w:val="44"/>
          <w:szCs w:val="21"/>
          <w:u w:val="none"/>
        </w:rPr>
        <w:t>3 术语和定义</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_Toc5095406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3"/>
        <w:tabs>
          <w:tab w:val="right" w:leader="dot" w:pos="9060"/>
        </w:tabs>
        <w:rPr>
          <w:rFonts w:ascii="Times New Roman" w:hAnsi="Times New Roman"/>
          <w:szCs w:val="21"/>
        </w:rPr>
      </w:pPr>
      <w:r>
        <w:fldChar w:fldCharType="begin"/>
      </w:r>
      <w:r>
        <w:instrText xml:space="preserve"> HYPERLINK \l "_Toc5095407" </w:instrText>
      </w:r>
      <w:r>
        <w:fldChar w:fldCharType="separate"/>
      </w:r>
      <w:r>
        <w:rPr>
          <w:rStyle w:val="23"/>
          <w:rFonts w:ascii="Times New Roman" w:hAnsi="Times New Roman"/>
          <w:bCs/>
          <w:color w:val="auto"/>
          <w:kern w:val="44"/>
          <w:szCs w:val="21"/>
          <w:u w:val="none"/>
        </w:rPr>
        <w:t>4 评价要求</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_Toc5095407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3"/>
        <w:tabs>
          <w:tab w:val="right" w:leader="dot" w:pos="9060"/>
        </w:tabs>
        <w:rPr>
          <w:rFonts w:ascii="Times New Roman" w:hAnsi="Times New Roman"/>
          <w:szCs w:val="21"/>
        </w:rPr>
      </w:pPr>
      <w:r>
        <w:fldChar w:fldCharType="begin"/>
      </w:r>
      <w:r>
        <w:instrText xml:space="preserve"> HYPERLINK \l "_Toc5095408" </w:instrText>
      </w:r>
      <w:r>
        <w:fldChar w:fldCharType="separate"/>
      </w:r>
      <w:r>
        <w:rPr>
          <w:rStyle w:val="23"/>
          <w:rFonts w:ascii="Times New Roman" w:hAnsi="Times New Roman"/>
          <w:bCs/>
          <w:color w:val="auto"/>
          <w:kern w:val="44"/>
          <w:szCs w:val="21"/>
          <w:u w:val="none"/>
        </w:rPr>
        <w:t>5 产品生命周期评价报告编制方法</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_Toc5095408 \h </w:instrText>
      </w:r>
      <w:r>
        <w:rPr>
          <w:rFonts w:ascii="Times New Roman" w:hAnsi="Times New Roman"/>
          <w:szCs w:val="21"/>
        </w:rPr>
        <w:fldChar w:fldCharType="separate"/>
      </w:r>
      <w:r>
        <w:rPr>
          <w:rFonts w:ascii="Times New Roman" w:hAnsi="Times New Roman"/>
          <w:szCs w:val="21"/>
        </w:rPr>
        <w:t>3</w:t>
      </w:r>
      <w:r>
        <w:rPr>
          <w:rFonts w:ascii="Times New Roman" w:hAnsi="Times New Roman"/>
          <w:szCs w:val="21"/>
        </w:rPr>
        <w:fldChar w:fldCharType="end"/>
      </w:r>
      <w:r>
        <w:rPr>
          <w:rFonts w:ascii="Times New Roman" w:hAnsi="Times New Roman"/>
          <w:szCs w:val="21"/>
        </w:rPr>
        <w:fldChar w:fldCharType="end"/>
      </w:r>
    </w:p>
    <w:p>
      <w:pPr>
        <w:pStyle w:val="13"/>
        <w:tabs>
          <w:tab w:val="right" w:leader="dot" w:pos="9060"/>
        </w:tabs>
        <w:rPr>
          <w:rFonts w:ascii="Times New Roman" w:hAnsi="Times New Roman"/>
          <w:szCs w:val="21"/>
        </w:rPr>
      </w:pPr>
      <w:r>
        <w:fldChar w:fldCharType="begin"/>
      </w:r>
      <w:r>
        <w:instrText xml:space="preserve"> HYPERLINK \l "_Toc5095409" </w:instrText>
      </w:r>
      <w:r>
        <w:fldChar w:fldCharType="separate"/>
      </w:r>
      <w:r>
        <w:rPr>
          <w:rStyle w:val="23"/>
          <w:rFonts w:ascii="Times New Roman" w:hAnsi="Times New Roman"/>
          <w:bCs/>
          <w:color w:val="auto"/>
          <w:kern w:val="44"/>
          <w:szCs w:val="21"/>
          <w:u w:val="none"/>
        </w:rPr>
        <w:t xml:space="preserve">6 </w:t>
      </w:r>
      <w:r>
        <w:rPr>
          <w:rStyle w:val="23"/>
          <w:rFonts w:hint="eastAsia" w:ascii="Times New Roman" w:hAnsi="Times New Roman"/>
          <w:bCs/>
          <w:color w:val="auto"/>
          <w:kern w:val="44"/>
          <w:szCs w:val="21"/>
          <w:u w:val="none"/>
        </w:rPr>
        <w:t>绿色产品评价方法和判定依据</w:t>
      </w:r>
      <w:r>
        <w:rPr>
          <w:rFonts w:ascii="Times New Roman" w:hAnsi="Times New Roman"/>
          <w:szCs w:val="21"/>
        </w:rPr>
        <w:tab/>
      </w:r>
      <w:r>
        <w:rPr>
          <w:rFonts w:ascii="Times New Roman" w:hAnsi="Times New Roman"/>
          <w:szCs w:val="21"/>
        </w:rPr>
        <w:t>4</w:t>
      </w:r>
      <w:r>
        <w:rPr>
          <w:rFonts w:ascii="Times New Roman" w:hAnsi="Times New Roman"/>
          <w:szCs w:val="21"/>
        </w:rPr>
        <w:fldChar w:fldCharType="end"/>
      </w:r>
    </w:p>
    <w:p>
      <w:pPr>
        <w:pStyle w:val="13"/>
        <w:tabs>
          <w:tab w:val="right" w:leader="dot" w:pos="9060"/>
        </w:tabs>
        <w:rPr>
          <w:rStyle w:val="23"/>
          <w:rFonts w:ascii="Times New Roman" w:hAnsi="Times New Roman"/>
          <w:color w:val="auto"/>
          <w:szCs w:val="21"/>
          <w:u w:val="none"/>
        </w:rPr>
      </w:pPr>
      <w:r>
        <w:rPr>
          <w:rStyle w:val="23"/>
          <w:rFonts w:ascii="Times New Roman" w:hAnsi="Times New Roman"/>
          <w:color w:val="auto"/>
          <w:szCs w:val="21"/>
          <w:u w:val="none"/>
        </w:rPr>
        <w:t>附录A （规范性） 主要指标计算方法</w:t>
      </w:r>
      <w:r>
        <w:rPr>
          <w:rStyle w:val="23"/>
          <w:rFonts w:ascii="Times New Roman" w:hAnsi="Times New Roman"/>
          <w:color w:val="auto"/>
          <w:szCs w:val="21"/>
          <w:u w:val="none"/>
        </w:rPr>
        <w:tab/>
      </w:r>
      <w:r>
        <w:rPr>
          <w:rStyle w:val="23"/>
          <w:rFonts w:ascii="Times New Roman" w:hAnsi="Times New Roman"/>
          <w:color w:val="auto"/>
          <w:szCs w:val="21"/>
          <w:u w:val="none"/>
        </w:rPr>
        <w:t>6</w:t>
      </w:r>
    </w:p>
    <w:p>
      <w:pPr>
        <w:pStyle w:val="13"/>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3"/>
          <w:rFonts w:ascii="Times New Roman" w:hAnsi="Times New Roman"/>
          <w:color w:val="auto"/>
          <w:szCs w:val="21"/>
          <w:u w:val="none"/>
        </w:rPr>
        <w:t xml:space="preserve">附录B （规范性） </w:t>
      </w:r>
      <w:r>
        <w:rPr>
          <w:rStyle w:val="23"/>
          <w:rFonts w:hint="eastAsia" w:ascii="Times New Roman" w:hAnsi="Times New Roman"/>
          <w:color w:val="auto"/>
          <w:szCs w:val="21"/>
          <w:u w:val="none"/>
          <w:lang w:eastAsia="zh-CN"/>
        </w:rPr>
        <w:t>铜钼分离抑制剂</w:t>
      </w:r>
      <w:r>
        <w:rPr>
          <w:rStyle w:val="23"/>
          <w:rFonts w:ascii="Times New Roman" w:hAnsi="Times New Roman"/>
          <w:color w:val="auto"/>
          <w:szCs w:val="21"/>
          <w:u w:val="none"/>
        </w:rPr>
        <w:t>产品生命周期评价方法</w:t>
      </w:r>
      <w:r>
        <w:rPr>
          <w:rFonts w:ascii="Times New Roman" w:hAnsi="Times New Roman"/>
          <w:szCs w:val="21"/>
        </w:rPr>
        <w:tab/>
      </w:r>
      <w:r>
        <w:rPr>
          <w:rFonts w:ascii="Times New Roman" w:hAnsi="Times New Roman"/>
          <w:szCs w:val="21"/>
        </w:rPr>
        <w:fldChar w:fldCharType="end"/>
      </w:r>
      <w:r>
        <w:rPr>
          <w:rFonts w:ascii="Times New Roman" w:hAnsi="Times New Roman"/>
          <w:szCs w:val="21"/>
        </w:rPr>
        <w:t>8</w:t>
      </w:r>
    </w:p>
    <w:p>
      <w:pPr>
        <w:pStyle w:val="13"/>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3"/>
          <w:rFonts w:ascii="Times New Roman" w:hAnsi="Times New Roman"/>
          <w:color w:val="auto"/>
          <w:szCs w:val="21"/>
          <w:u w:val="none"/>
        </w:rPr>
        <w:t xml:space="preserve">附录C （规范性） </w:t>
      </w:r>
      <w:r>
        <w:rPr>
          <w:rStyle w:val="23"/>
          <w:rFonts w:hint="eastAsia" w:ascii="Times New Roman" w:hAnsi="Times New Roman"/>
          <w:color w:val="auto"/>
          <w:szCs w:val="21"/>
          <w:u w:val="none"/>
        </w:rPr>
        <w:t>数据分析</w:t>
      </w:r>
      <w:r>
        <w:rPr>
          <w:rStyle w:val="23"/>
          <w:rFonts w:ascii="Times New Roman" w:hAnsi="Times New Roman"/>
          <w:color w:val="auto"/>
          <w:szCs w:val="21"/>
          <w:u w:val="none"/>
        </w:rPr>
        <w:t>方法示</w:t>
      </w:r>
      <w:r>
        <w:rPr>
          <w:rStyle w:val="23"/>
          <w:rFonts w:hint="eastAsia" w:ascii="Times New Roman" w:hAnsi="Times New Roman"/>
          <w:color w:val="auto"/>
          <w:szCs w:val="21"/>
          <w:u w:val="none"/>
        </w:rPr>
        <w:t>例</w:t>
      </w:r>
      <w:r>
        <w:rPr>
          <w:rFonts w:ascii="Times New Roman" w:hAnsi="Times New Roman"/>
          <w:szCs w:val="21"/>
        </w:rPr>
        <w:tab/>
      </w:r>
      <w:r>
        <w:rPr>
          <w:rFonts w:ascii="Times New Roman" w:hAnsi="Times New Roman"/>
          <w:szCs w:val="21"/>
        </w:rPr>
        <w:fldChar w:fldCharType="end"/>
      </w:r>
      <w:r>
        <w:rPr>
          <w:rFonts w:ascii="Times New Roman" w:hAnsi="Times New Roman"/>
          <w:szCs w:val="21"/>
        </w:rPr>
        <w:t>14</w:t>
      </w:r>
    </w:p>
    <w:p>
      <w:pPr>
        <w:pStyle w:val="13"/>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3"/>
          <w:rFonts w:ascii="Times New Roman" w:hAnsi="Times New Roman"/>
          <w:color w:val="auto"/>
          <w:szCs w:val="21"/>
          <w:u w:val="none"/>
        </w:rPr>
        <w:t>附录</w:t>
      </w:r>
      <w:r>
        <w:rPr>
          <w:rStyle w:val="23"/>
          <w:rFonts w:hint="eastAsia" w:ascii="Times New Roman" w:hAnsi="Times New Roman"/>
          <w:color w:val="auto"/>
          <w:szCs w:val="21"/>
          <w:u w:val="none"/>
        </w:rPr>
        <w:t>D</w:t>
      </w:r>
      <w:r>
        <w:rPr>
          <w:rStyle w:val="23"/>
          <w:rFonts w:ascii="Times New Roman" w:hAnsi="Times New Roman"/>
          <w:color w:val="auto"/>
          <w:szCs w:val="21"/>
          <w:u w:val="none"/>
        </w:rPr>
        <w:t xml:space="preserve"> （</w:t>
      </w:r>
      <w:r>
        <w:rPr>
          <w:rStyle w:val="23"/>
          <w:rFonts w:hint="eastAsia" w:ascii="Times New Roman" w:hAnsi="Times New Roman"/>
          <w:color w:val="auto"/>
          <w:szCs w:val="21"/>
          <w:u w:val="none"/>
        </w:rPr>
        <w:t>资料性</w:t>
      </w:r>
      <w:r>
        <w:rPr>
          <w:rStyle w:val="23"/>
          <w:rFonts w:ascii="Times New Roman" w:hAnsi="Times New Roman"/>
          <w:color w:val="auto"/>
          <w:szCs w:val="21"/>
          <w:u w:val="none"/>
        </w:rPr>
        <w:t>） 产品绿色设计方案优先排序方法及示例</w:t>
      </w:r>
      <w:r>
        <w:rPr>
          <w:rFonts w:ascii="Times New Roman" w:hAnsi="Times New Roman"/>
          <w:szCs w:val="21"/>
        </w:rPr>
        <w:tab/>
      </w:r>
      <w:r>
        <w:rPr>
          <w:rFonts w:ascii="Times New Roman" w:hAnsi="Times New Roman"/>
          <w:szCs w:val="21"/>
        </w:rPr>
        <w:fldChar w:fldCharType="end"/>
      </w:r>
      <w:r>
        <w:rPr>
          <w:rFonts w:ascii="Times New Roman" w:hAnsi="Times New Roman"/>
          <w:szCs w:val="21"/>
        </w:rPr>
        <w:t>16</w:t>
      </w:r>
    </w:p>
    <w:p>
      <w:pPr>
        <w:pStyle w:val="13"/>
        <w:tabs>
          <w:tab w:val="right" w:leader="dot" w:pos="9060"/>
        </w:tabs>
        <w:rPr>
          <w:rFonts w:ascii="黑体" w:hAnsi="黑体"/>
          <w:color w:val="000000"/>
          <w:sz w:val="24"/>
          <w:szCs w:val="24"/>
        </w:rPr>
        <w:sectPr>
          <w:headerReference r:id="rId3" w:type="first"/>
          <w:footerReference r:id="rId5" w:type="first"/>
          <w:footerReference r:id="rId4" w:type="default"/>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pgNumType w:fmt="upperRoman" w:start="1"/>
          <w:cols w:space="720" w:num="1"/>
          <w:titlePg/>
          <w:docGrid w:linePitch="312" w:charSpace="0"/>
        </w:sectPr>
      </w:pPr>
      <w:r>
        <w:rPr>
          <w:rFonts w:ascii="Times New Roman" w:hAnsi="Times New Roman"/>
          <w:szCs w:val="21"/>
        </w:rPr>
        <w:fldChar w:fldCharType="end"/>
      </w:r>
    </w:p>
    <w:p>
      <w:pPr>
        <w:widowControl/>
        <w:spacing w:before="640" w:beforeLines="0" w:after="560" w:afterLines="0" w:line="240" w:lineRule="auto"/>
        <w:jc w:val="center"/>
        <w:rPr>
          <w:rFonts w:ascii="黑体" w:hAnsi="黑体" w:eastAsia="黑体"/>
          <w:bCs/>
          <w:kern w:val="44"/>
          <w:sz w:val="32"/>
          <w:szCs w:val="44"/>
        </w:rPr>
      </w:pPr>
      <w:bookmarkStart w:id="0" w:name="_Toc2755357"/>
      <w:r>
        <w:rPr>
          <w:rFonts w:ascii="黑体" w:hAnsi="黑体" w:eastAsia="黑体"/>
          <w:bCs/>
          <w:kern w:val="44"/>
          <w:sz w:val="32"/>
          <w:szCs w:val="44"/>
        </w:rPr>
        <w:t>前  言</w:t>
      </w:r>
      <w:bookmarkEnd w:id="0"/>
    </w:p>
    <w:p>
      <w:pPr>
        <w:ind w:firstLine="420" w:firstLineChars="200"/>
        <w:rPr>
          <w:rFonts w:ascii="Times New Roman" w:hAnsi="Times New Roman"/>
          <w:szCs w:val="24"/>
        </w:rPr>
      </w:pPr>
      <w:r>
        <w:rPr>
          <w:rFonts w:ascii="Times New Roman" w:hAnsi="Times New Roman"/>
          <w:szCs w:val="24"/>
        </w:rPr>
        <w:t>本文件按照GB/T 1.1—2020《标准化工作导则 第1部分：标准化文件的结构和起草规则》的规定起草。</w:t>
      </w:r>
    </w:p>
    <w:p>
      <w:pPr>
        <w:ind w:firstLine="420" w:firstLineChars="200"/>
        <w:rPr>
          <w:rFonts w:ascii="Times New Roman" w:hAnsi="Times New Roman"/>
          <w:szCs w:val="24"/>
        </w:rPr>
      </w:pPr>
      <w:r>
        <w:rPr>
          <w:rFonts w:ascii="Times New Roman" w:hAnsi="Times New Roman"/>
          <w:szCs w:val="24"/>
        </w:rPr>
        <w:t>请注意本文件的某些内容可能涉及专利。本文件的发布机构不承担识别专利的责任。</w:t>
      </w:r>
    </w:p>
    <w:p>
      <w:pPr>
        <w:ind w:firstLine="420" w:firstLineChars="200"/>
        <w:rPr>
          <w:rFonts w:hint="eastAsia" w:ascii="Times New Roman" w:hAnsi="Times New Roman"/>
          <w:szCs w:val="24"/>
          <w:lang w:eastAsia="zh-CN"/>
        </w:rPr>
      </w:pPr>
      <w:r>
        <w:rPr>
          <w:rFonts w:ascii="Times New Roman" w:hAnsi="Times New Roman"/>
          <w:szCs w:val="24"/>
        </w:rPr>
        <w:t>本文件</w:t>
      </w:r>
      <w:r>
        <w:rPr>
          <w:rFonts w:hint="eastAsia" w:ascii="Times New Roman" w:hAnsi="Times New Roman"/>
          <w:szCs w:val="24"/>
        </w:rPr>
        <w:t>由工业和信息化部节能与综合利用司和中国有色金属工业协会提出</w:t>
      </w:r>
      <w:r>
        <w:rPr>
          <w:rFonts w:hint="eastAsia" w:ascii="Times New Roman" w:hAnsi="Times New Roman"/>
          <w:szCs w:val="24"/>
          <w:lang w:eastAsia="zh-CN"/>
        </w:rPr>
        <w:t>。</w:t>
      </w:r>
    </w:p>
    <w:p>
      <w:pPr>
        <w:ind w:firstLine="420" w:firstLineChars="200"/>
        <w:rPr>
          <w:rFonts w:ascii="Times New Roman" w:hAnsi="Times New Roman"/>
          <w:szCs w:val="24"/>
        </w:rPr>
      </w:pPr>
      <w:r>
        <w:rPr>
          <w:rFonts w:hint="eastAsia" w:ascii="Times New Roman" w:hAnsi="Times New Roman"/>
          <w:szCs w:val="24"/>
          <w:lang w:eastAsia="zh-CN"/>
        </w:rPr>
        <w:t>本文件</w:t>
      </w:r>
      <w:r>
        <w:rPr>
          <w:rFonts w:hint="eastAsia" w:ascii="Times New Roman" w:hAnsi="Times New Roman"/>
          <w:szCs w:val="24"/>
        </w:rPr>
        <w:t>由全国有色金属标准化技术委员会（SAC/T 243）归口</w:t>
      </w:r>
      <w:r>
        <w:rPr>
          <w:rFonts w:ascii="Times New Roman" w:hAnsi="Times New Roman"/>
          <w:szCs w:val="24"/>
        </w:rPr>
        <w:t>。</w:t>
      </w:r>
    </w:p>
    <w:p>
      <w:pPr>
        <w:autoSpaceDE/>
        <w:autoSpaceDN/>
        <w:spacing w:before="0" w:after="0" w:line="240" w:lineRule="auto"/>
        <w:ind w:left="0" w:right="0" w:firstLine="420" w:firstLineChars="200"/>
        <w:jc w:val="both"/>
        <w:rPr>
          <w:rFonts w:hint="eastAsia"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本</w:t>
      </w:r>
      <w:r>
        <w:rPr>
          <w:rFonts w:hint="eastAsia" w:ascii="Times New Roman" w:hAnsi="Times New Roman" w:cs="Times New Roman"/>
          <w:kern w:val="2"/>
          <w:sz w:val="21"/>
          <w:szCs w:val="24"/>
          <w:lang w:val="en-US" w:eastAsia="zh-CN" w:bidi="ar-SA"/>
        </w:rPr>
        <w:t>文件</w:t>
      </w:r>
      <w:r>
        <w:rPr>
          <w:rFonts w:hint="eastAsia" w:ascii="Times New Roman" w:hAnsi="Times New Roman" w:cs="Times New Roman"/>
          <w:kern w:val="2"/>
          <w:sz w:val="21"/>
          <w:szCs w:val="24"/>
          <w:lang w:val="en-US" w:bidi="ar-SA"/>
        </w:rPr>
        <w:t>起草单位：</w:t>
      </w:r>
      <w:r>
        <w:rPr>
          <w:rFonts w:hint="eastAsia" w:ascii="Times New Roman" w:hAnsi="Times New Roman" w:cs="Times New Roman"/>
          <w:kern w:val="2"/>
          <w:sz w:val="21"/>
          <w:szCs w:val="24"/>
          <w:lang w:val="en-US" w:eastAsia="zh-CN" w:bidi="ar-SA"/>
        </w:rPr>
        <w:t>矿冶科技集团有限公司</w:t>
      </w:r>
      <w:r>
        <w:rPr>
          <w:rFonts w:hint="eastAsia" w:ascii="Times New Roman" w:hAnsi="Times New Roman" w:cs="Times New Roman"/>
          <w:kern w:val="2"/>
          <w:sz w:val="21"/>
          <w:szCs w:val="24"/>
          <w:lang w:val="en-US" w:bidi="ar-SA"/>
        </w:rPr>
        <w:t>、有色金属技术经济研究院、北矿化学科技（沧州）有限公司、铁岭选矿药剂有限公司、沈阳有研矿物化工有限公司</w:t>
      </w:r>
    </w:p>
    <w:p>
      <w:pPr>
        <w:pStyle w:val="2"/>
        <w:rPr>
          <w:rFonts w:ascii="Times New Roman" w:hAnsi="Times New Roman"/>
          <w:szCs w:val="21"/>
        </w:rPr>
      </w:pPr>
      <w:r>
        <w:rPr>
          <w:rFonts w:hint="eastAsia" w:ascii="Times New Roman" w:hAnsi="Times New Roman" w:cs="Times New Roman"/>
          <w:kern w:val="2"/>
          <w:sz w:val="21"/>
          <w:szCs w:val="24"/>
          <w:lang w:val="en-US" w:bidi="ar-SA"/>
        </w:rPr>
        <w:t>本</w:t>
      </w:r>
      <w:r>
        <w:rPr>
          <w:rFonts w:hint="eastAsia" w:ascii="Times New Roman" w:hAnsi="Times New Roman" w:cs="Times New Roman"/>
          <w:kern w:val="2"/>
          <w:sz w:val="21"/>
          <w:szCs w:val="24"/>
          <w:lang w:val="en-US" w:eastAsia="zh-CN" w:bidi="ar-SA"/>
        </w:rPr>
        <w:t>文件</w:t>
      </w:r>
      <w:r>
        <w:rPr>
          <w:rFonts w:hint="eastAsia" w:ascii="Times New Roman" w:hAnsi="Times New Roman" w:cs="Times New Roman"/>
          <w:kern w:val="2"/>
          <w:sz w:val="21"/>
          <w:szCs w:val="24"/>
          <w:lang w:val="en-US" w:bidi="ar-SA"/>
        </w:rPr>
        <w:t>主要起草人：</w:t>
      </w:r>
      <w:r>
        <w:rPr>
          <w:rFonts w:hint="eastAsia" w:ascii="Times New Roman" w:hAnsi="Times New Roman" w:cs="Times New Roman"/>
          <w:kern w:val="2"/>
          <w:sz w:val="21"/>
          <w:szCs w:val="24"/>
          <w:lang w:val="en-US" w:eastAsia="zh-CN" w:bidi="ar-SA"/>
        </w:rPr>
        <w:t>吴桂叶、刘崇峻、韩知为、朱阳戈、何伟、牟松、张迪、刘慧南、马艳红。</w:t>
      </w:r>
    </w:p>
    <w:p>
      <w:pPr>
        <w:widowControl/>
        <w:jc w:val="left"/>
        <w:rPr>
          <w:rFonts w:ascii="黑体" w:hAnsi="黑体"/>
          <w:color w:val="000000"/>
          <w:sz w:val="28"/>
          <w:szCs w:val="28"/>
        </w:rPr>
      </w:pPr>
    </w:p>
    <w:p>
      <w:pPr>
        <w:widowControl/>
        <w:jc w:val="left"/>
        <w:rPr>
          <w:rFonts w:ascii="黑体" w:hAnsi="黑体"/>
          <w:color w:val="000000"/>
          <w:sz w:val="28"/>
          <w:szCs w:val="28"/>
        </w:rPr>
        <w:sectPr>
          <w:footerReference r:id="rId7" w:type="first"/>
          <w:footerReference r:id="rId6" w:type="default"/>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pgNumType w:fmt="upperRoman"/>
          <w:cols w:space="720" w:num="1"/>
          <w:titlePg/>
          <w:docGrid w:linePitch="312" w:charSpace="0"/>
        </w:sectPr>
      </w:pPr>
    </w:p>
    <w:p>
      <w:pPr>
        <w:pStyle w:val="3"/>
        <w:adjustRightInd w:val="0"/>
        <w:snapToGrid w:val="0"/>
        <w:spacing w:before="640" w:beforeAutospacing="0" w:after="560" w:afterAutospacing="0"/>
        <w:ind w:left="420" w:hanging="420"/>
        <w:jc w:val="center"/>
        <w:rPr>
          <w:rFonts w:ascii="黑体" w:hAnsi="黑体" w:eastAsia="黑体"/>
          <w:b w:val="0"/>
          <w:bCs/>
          <w:kern w:val="44"/>
          <w:sz w:val="32"/>
          <w:szCs w:val="32"/>
          <w:highlight w:val="none"/>
          <w:lang w:val="en-US"/>
        </w:rPr>
      </w:pPr>
      <w:r>
        <w:rPr>
          <w:rFonts w:hint="eastAsia" w:ascii="黑体" w:hAnsi="黑体" w:eastAsia="黑体"/>
          <w:b w:val="0"/>
          <w:bCs/>
          <w:kern w:val="44"/>
          <w:sz w:val="32"/>
          <w:szCs w:val="32"/>
          <w:highlight w:val="none"/>
          <w:lang w:val="en-US"/>
        </w:rPr>
        <w:t>绿色设计产品评价技术规范 铜钼分离抑制剂</w:t>
      </w:r>
    </w:p>
    <w:p>
      <w:pPr>
        <w:pStyle w:val="59"/>
        <w:spacing w:before="240" w:after="240"/>
        <w:rPr>
          <w:rFonts w:hAnsi="黑体"/>
        </w:rPr>
      </w:pPr>
      <w:bookmarkStart w:id="1" w:name="_Toc2755358"/>
      <w:bookmarkStart w:id="2" w:name="_Toc5095404"/>
      <w:bookmarkStart w:id="3" w:name="_Toc72754521"/>
      <w:r>
        <w:rPr>
          <w:rFonts w:hAnsi="黑体"/>
        </w:rPr>
        <w:t>1  范围</w:t>
      </w:r>
      <w:bookmarkEnd w:id="1"/>
      <w:bookmarkEnd w:id="2"/>
      <w:bookmarkEnd w:id="3"/>
    </w:p>
    <w:p>
      <w:pPr>
        <w:ind w:firstLine="420" w:firstLineChars="200"/>
        <w:jc w:val="left"/>
        <w:rPr>
          <w:rFonts w:ascii="黑体" w:hAnsi="黑体"/>
          <w:color w:val="000000"/>
          <w:szCs w:val="21"/>
        </w:rPr>
      </w:pPr>
      <w:r>
        <w:rPr>
          <w:rFonts w:ascii="黑体" w:hAnsi="黑体"/>
          <w:color w:val="000000"/>
          <w:szCs w:val="21"/>
        </w:rPr>
        <w:t>本文件规定了</w:t>
      </w:r>
      <w:r>
        <w:rPr>
          <w:rFonts w:hint="eastAsia" w:ascii="黑体" w:hAnsi="黑体"/>
          <w:color w:val="000000"/>
          <w:szCs w:val="21"/>
        </w:rPr>
        <w:t>铜钼分离抑制剂</w:t>
      </w:r>
      <w:r>
        <w:rPr>
          <w:rFonts w:ascii="黑体" w:hAnsi="黑体"/>
          <w:color w:val="000000"/>
          <w:szCs w:val="21"/>
        </w:rPr>
        <w:t>绿色设计产品</w:t>
      </w:r>
      <w:r>
        <w:rPr>
          <w:rFonts w:hint="eastAsia" w:ascii="黑体" w:hAnsi="黑体"/>
          <w:color w:val="000000"/>
          <w:szCs w:val="21"/>
        </w:rPr>
        <w:t>的术语</w:t>
      </w:r>
      <w:r>
        <w:rPr>
          <w:rFonts w:hint="eastAsia" w:ascii="黑体" w:hAnsi="黑体"/>
          <w:color w:val="000000"/>
          <w:szCs w:val="21"/>
          <w:lang w:val="en-US" w:eastAsia="zh-CN"/>
        </w:rPr>
        <w:t>和</w:t>
      </w:r>
      <w:r>
        <w:rPr>
          <w:rFonts w:ascii="黑体" w:hAnsi="黑体"/>
          <w:color w:val="000000"/>
          <w:szCs w:val="21"/>
        </w:rPr>
        <w:t>定义</w:t>
      </w:r>
      <w:r>
        <w:rPr>
          <w:rFonts w:hint="eastAsia" w:ascii="黑体" w:hAnsi="黑体"/>
          <w:color w:val="000000"/>
          <w:szCs w:val="21"/>
        </w:rPr>
        <w:t>、</w:t>
      </w:r>
      <w:r>
        <w:rPr>
          <w:rFonts w:ascii="黑体" w:hAnsi="黑体"/>
          <w:color w:val="000000"/>
          <w:szCs w:val="21"/>
        </w:rPr>
        <w:t>评价要求、</w:t>
      </w:r>
      <w:r>
        <w:rPr>
          <w:rFonts w:hint="eastAsia" w:ascii="黑体" w:hAnsi="黑体"/>
          <w:color w:val="000000"/>
          <w:szCs w:val="21"/>
        </w:rPr>
        <w:t>产品生命周期评价报告编制方法，</w:t>
      </w:r>
      <w:r>
        <w:rPr>
          <w:rFonts w:ascii="黑体" w:hAnsi="黑体"/>
          <w:color w:val="000000"/>
          <w:szCs w:val="21"/>
        </w:rPr>
        <w:t>以</w:t>
      </w:r>
      <w:r>
        <w:rPr>
          <w:rFonts w:hint="eastAsia" w:ascii="黑体" w:hAnsi="黑体"/>
          <w:color w:val="000000"/>
          <w:szCs w:val="21"/>
        </w:rPr>
        <w:t>及绿色</w:t>
      </w:r>
      <w:r>
        <w:rPr>
          <w:rFonts w:ascii="黑体" w:hAnsi="黑体"/>
          <w:color w:val="000000"/>
          <w:szCs w:val="21"/>
        </w:rPr>
        <w:t>产品评价方法</w:t>
      </w:r>
      <w:r>
        <w:rPr>
          <w:rFonts w:hint="eastAsia" w:ascii="黑体" w:hAnsi="黑体"/>
          <w:color w:val="000000"/>
          <w:szCs w:val="21"/>
        </w:rPr>
        <w:t>和判定</w:t>
      </w:r>
      <w:r>
        <w:rPr>
          <w:rFonts w:ascii="黑体" w:hAnsi="黑体"/>
          <w:color w:val="000000"/>
          <w:szCs w:val="21"/>
        </w:rPr>
        <w:t>依据。</w:t>
      </w:r>
    </w:p>
    <w:p>
      <w:pPr>
        <w:ind w:firstLine="420" w:firstLineChars="200"/>
        <w:jc w:val="left"/>
        <w:rPr>
          <w:rFonts w:ascii="黑体" w:hAnsi="黑体"/>
          <w:color w:val="000000"/>
          <w:szCs w:val="21"/>
        </w:rPr>
      </w:pPr>
      <w:r>
        <w:rPr>
          <w:rFonts w:ascii="黑体" w:hAnsi="黑体"/>
          <w:color w:val="000000"/>
          <w:szCs w:val="21"/>
        </w:rPr>
        <w:t>本文件适用于</w:t>
      </w:r>
      <w:r>
        <w:rPr>
          <w:rFonts w:hint="eastAsia" w:ascii="Times New Roman" w:hAnsi="Times New Roman" w:cs="Times New Roman"/>
        </w:rPr>
        <w:t>铜钼分离抑制剂</w:t>
      </w:r>
      <w:r>
        <w:rPr>
          <w:rFonts w:ascii="黑体" w:hAnsi="黑体"/>
          <w:color w:val="000000"/>
          <w:szCs w:val="21"/>
        </w:rPr>
        <w:t>绿色设计产品评价。</w:t>
      </w:r>
    </w:p>
    <w:p>
      <w:pPr>
        <w:pStyle w:val="59"/>
        <w:spacing w:before="240" w:after="240"/>
        <w:rPr>
          <w:rFonts w:hAnsi="黑体"/>
        </w:rPr>
      </w:pPr>
      <w:bookmarkStart w:id="4" w:name="_Toc5095405"/>
      <w:bookmarkStart w:id="5" w:name="_Toc2755359"/>
      <w:bookmarkStart w:id="6" w:name="_Toc72754522"/>
      <w:r>
        <w:rPr>
          <w:rFonts w:hAnsi="黑体"/>
        </w:rPr>
        <w:t>2  规范性引用文件</w:t>
      </w:r>
      <w:bookmarkEnd w:id="4"/>
      <w:bookmarkEnd w:id="5"/>
      <w:bookmarkEnd w:id="6"/>
    </w:p>
    <w:p>
      <w:pPr>
        <w:ind w:firstLine="420" w:firstLineChars="200"/>
        <w:rPr>
          <w:rFonts w:ascii="黑体" w:hAnsi="黑体"/>
          <w:color w:val="000000"/>
          <w:szCs w:val="21"/>
        </w:rPr>
      </w:pPr>
      <w:r>
        <w:rPr>
          <w:rFonts w:hint="eastAsia" w:ascii="黑体" w:hAnsi="黑体"/>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imes New Roman" w:hAnsi="Times New Roman"/>
          <w:color w:val="000000"/>
          <w:szCs w:val="21"/>
        </w:rPr>
      </w:pPr>
      <w:r>
        <w:rPr>
          <w:rFonts w:ascii="Times New Roman" w:hAnsi="Times New Roman"/>
          <w:color w:val="000000"/>
          <w:szCs w:val="21"/>
        </w:rPr>
        <w:t>GB/T 2589  综合能耗计算通则</w:t>
      </w:r>
    </w:p>
    <w:p>
      <w:pPr>
        <w:pStyle w:val="2"/>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GB 31571 《石油化学工业污染物排放标准》</w:t>
      </w:r>
    </w:p>
    <w:p>
      <w:pPr>
        <w:pStyle w:val="2"/>
        <w:ind w:firstLine="420" w:firstLineChars="200"/>
        <w:rPr>
          <w:rFonts w:hint="default" w:ascii="Times New Roman" w:hAnsi="Times New Roman" w:eastAsia="宋体" w:cs="Times New Roman"/>
          <w:color w:val="auto"/>
          <w:kern w:val="2"/>
          <w:sz w:val="21"/>
          <w:szCs w:val="21"/>
          <w:highlight w:val="none"/>
          <w:lang w:val="en-US" w:eastAsia="zh-CN" w:bidi="ar"/>
        </w:rPr>
      </w:pPr>
      <w:bookmarkStart w:id="7" w:name="_Hlk509409621"/>
      <w:r>
        <w:rPr>
          <w:rFonts w:hint="default" w:ascii="Times New Roman" w:hAnsi="Times New Roman" w:eastAsia="宋体" w:cs="Times New Roman"/>
          <w:color w:val="auto"/>
          <w:kern w:val="2"/>
          <w:sz w:val="21"/>
          <w:szCs w:val="21"/>
          <w:highlight w:val="none"/>
          <w:lang w:val="en-US" w:eastAsia="zh-CN" w:bidi="ar"/>
        </w:rPr>
        <w:t>GB/T 32161  生态设计产品评价通则</w:t>
      </w:r>
    </w:p>
    <w:p>
      <w:pPr>
        <w:pStyle w:val="2"/>
        <w:ind w:firstLine="420" w:firstLineChars="200"/>
        <w:rPr>
          <w:color w:val="auto"/>
          <w:highlight w:val="none"/>
        </w:rPr>
      </w:pPr>
      <w:r>
        <w:rPr>
          <w:rFonts w:hint="default" w:ascii="Times New Roman" w:hAnsi="Times New Roman" w:eastAsia="宋体" w:cs="Times New Roman"/>
          <w:color w:val="auto"/>
          <w:kern w:val="2"/>
          <w:sz w:val="21"/>
          <w:szCs w:val="21"/>
          <w:highlight w:val="none"/>
          <w:lang w:val="en-US" w:eastAsia="zh-CN" w:bidi="ar"/>
        </w:rPr>
        <w:t xml:space="preserve">GB/T 36132  </w:t>
      </w:r>
      <w:r>
        <w:rPr>
          <w:rFonts w:hint="eastAsia" w:ascii="Times New Roman" w:hAnsi="Times New Roman" w:eastAsia="宋体" w:cs="Times New Roman"/>
          <w:color w:val="auto"/>
          <w:kern w:val="2"/>
          <w:sz w:val="21"/>
          <w:szCs w:val="21"/>
          <w:highlight w:val="none"/>
          <w:lang w:val="en-US" w:eastAsia="zh-CN" w:bidi="ar"/>
        </w:rPr>
        <w:t>绿色工厂评价通则</w:t>
      </w:r>
    </w:p>
    <w:p>
      <w:pPr>
        <w:ind w:firstLine="420" w:firstLineChars="200"/>
        <w:rPr>
          <w:rFonts w:hint="eastAsia" w:ascii="Times New Roman" w:hAnsi="Times New Roman"/>
          <w:color w:val="000000"/>
          <w:szCs w:val="21"/>
        </w:rPr>
      </w:pPr>
      <w:r>
        <w:rPr>
          <w:rFonts w:ascii="Times New Roman" w:hAnsi="Times New Roman"/>
          <w:color w:val="000000"/>
          <w:szCs w:val="21"/>
        </w:rPr>
        <w:t xml:space="preserve">GB/T </w:t>
      </w:r>
      <w:bookmarkStart w:id="47" w:name="_GoBack"/>
      <w:r>
        <w:rPr>
          <w:rFonts w:ascii="Times New Roman" w:hAnsi="Times New Roman"/>
          <w:color w:val="000000"/>
          <w:szCs w:val="21"/>
        </w:rPr>
        <w:t>45001</w:t>
      </w:r>
      <w:bookmarkEnd w:id="47"/>
      <w:r>
        <w:rPr>
          <w:rFonts w:ascii="Times New Roman" w:hAnsi="Times New Roman"/>
          <w:color w:val="000000"/>
          <w:szCs w:val="21"/>
        </w:rPr>
        <w:t xml:space="preserve">  </w:t>
      </w:r>
      <w:r>
        <w:rPr>
          <w:rFonts w:hint="eastAsia" w:ascii="Times New Roman" w:hAnsi="Times New Roman"/>
          <w:color w:val="000000"/>
          <w:szCs w:val="21"/>
        </w:rPr>
        <w:t xml:space="preserve">职业健康安全管理体系 </w:t>
      </w:r>
      <w:r>
        <w:rPr>
          <w:rFonts w:ascii="Times New Roman" w:hAnsi="Times New Roman"/>
          <w:color w:val="000000"/>
          <w:szCs w:val="21"/>
        </w:rPr>
        <w:t xml:space="preserve"> </w:t>
      </w:r>
      <w:r>
        <w:rPr>
          <w:rFonts w:hint="eastAsia" w:ascii="Times New Roman" w:hAnsi="Times New Roman"/>
          <w:color w:val="000000"/>
          <w:szCs w:val="21"/>
        </w:rPr>
        <w:t>要求及使用指南</w:t>
      </w:r>
    </w:p>
    <w:p>
      <w:pPr>
        <w:ind w:firstLine="420" w:firstLineChars="200"/>
        <w:rPr>
          <w:rFonts w:ascii="Times New Roman" w:hAnsi="Times New Roman"/>
          <w:color w:val="000000"/>
          <w:szCs w:val="21"/>
        </w:rPr>
      </w:pPr>
      <w:r>
        <w:rPr>
          <w:rFonts w:ascii="Times New Roman" w:hAnsi="Times New Roman"/>
          <w:color w:val="000000"/>
          <w:szCs w:val="21"/>
        </w:rPr>
        <w:t>GB/T 16157  固定污染源排气中颗粒物测定与气态污染物采样方法</w:t>
      </w:r>
    </w:p>
    <w:p>
      <w:pPr>
        <w:ind w:firstLine="420" w:firstLineChars="200"/>
        <w:rPr>
          <w:rFonts w:ascii="Times New Roman" w:hAnsi="Times New Roman"/>
          <w:color w:val="000000"/>
          <w:szCs w:val="21"/>
        </w:rPr>
      </w:pPr>
      <w:r>
        <w:rPr>
          <w:rFonts w:ascii="Times New Roman" w:hAnsi="Times New Roman"/>
          <w:color w:val="000000"/>
          <w:szCs w:val="21"/>
        </w:rPr>
        <w:t>GB/T 16297  大气污染物综合排放标准</w:t>
      </w:r>
    </w:p>
    <w:p>
      <w:pPr>
        <w:pStyle w:val="34"/>
        <w:ind w:firstLine="420"/>
        <w:rPr>
          <w:rFonts w:ascii="Times New Roman" w:hAnsi="Times New Roman" w:cs="Times New Roman"/>
        </w:rPr>
      </w:pPr>
      <w:r>
        <w:rPr>
          <w:rFonts w:ascii="Times New Roman" w:hAnsi="Times New Roman" w:cs="Times New Roman"/>
        </w:rPr>
        <w:t>GB/T 16483 化学品安全技术说明书内容和项目顺序</w:t>
      </w:r>
    </w:p>
    <w:p>
      <w:pPr>
        <w:ind w:firstLine="420" w:firstLineChars="200"/>
        <w:rPr>
          <w:rFonts w:ascii="Times New Roman" w:hAnsi="Times New Roman" w:cs="Times New Roman"/>
        </w:rPr>
      </w:pPr>
      <w:r>
        <w:rPr>
          <w:rFonts w:ascii="Times New Roman" w:hAnsi="Times New Roman" w:cs="Times New Roman"/>
        </w:rPr>
        <w:t>GB/T 16716.1 包装与包装废弃物第1部分：处理和利用通则GB/T 19001质量管理体系要求</w:t>
      </w:r>
    </w:p>
    <w:p>
      <w:pPr>
        <w:ind w:firstLine="420" w:firstLineChars="200"/>
        <w:rPr>
          <w:rFonts w:ascii="Times New Roman" w:hAnsi="Times New Roman"/>
          <w:color w:val="000000"/>
          <w:szCs w:val="21"/>
        </w:rPr>
      </w:pPr>
      <w:r>
        <w:rPr>
          <w:rFonts w:ascii="Times New Roman" w:hAnsi="Times New Roman"/>
          <w:color w:val="000000"/>
          <w:szCs w:val="21"/>
        </w:rPr>
        <w:t>GB 17167  用能单位能源计量器具配备和管理通则</w:t>
      </w:r>
    </w:p>
    <w:p>
      <w:pPr>
        <w:ind w:firstLine="420" w:firstLineChars="200"/>
        <w:jc w:val="left"/>
        <w:rPr>
          <w:rFonts w:ascii="Times New Roman" w:hAnsi="Times New Roman"/>
          <w:color w:val="000000"/>
          <w:szCs w:val="21"/>
        </w:rPr>
      </w:pPr>
      <w:r>
        <w:rPr>
          <w:rFonts w:ascii="Times New Roman" w:hAnsi="Times New Roman"/>
          <w:color w:val="000000"/>
          <w:szCs w:val="21"/>
        </w:rPr>
        <w:t>GB 18597  危险废物贮存污染控制标准</w:t>
      </w:r>
    </w:p>
    <w:p>
      <w:pPr>
        <w:ind w:firstLine="420" w:firstLineChars="200"/>
        <w:jc w:val="left"/>
        <w:rPr>
          <w:rFonts w:ascii="Times New Roman" w:hAnsi="Times New Roman"/>
          <w:color w:val="000000"/>
          <w:szCs w:val="21"/>
        </w:rPr>
      </w:pPr>
      <w:r>
        <w:rPr>
          <w:rFonts w:ascii="Times New Roman" w:hAnsi="Times New Roman"/>
          <w:color w:val="000000"/>
          <w:szCs w:val="21"/>
        </w:rPr>
        <w:t>GB 18599  一般工业固体废物贮存、处置场污染控制标准</w:t>
      </w:r>
    </w:p>
    <w:p>
      <w:pPr>
        <w:ind w:firstLine="420" w:firstLineChars="200"/>
        <w:rPr>
          <w:rFonts w:ascii="Times New Roman" w:hAnsi="Times New Roman"/>
          <w:color w:val="000000"/>
          <w:szCs w:val="21"/>
        </w:rPr>
      </w:pPr>
      <w:r>
        <w:rPr>
          <w:rFonts w:ascii="Times New Roman" w:hAnsi="Times New Roman"/>
          <w:color w:val="000000"/>
          <w:szCs w:val="21"/>
        </w:rPr>
        <w:t>GB/T 19001  质量管理体系</w:t>
      </w:r>
      <w:r>
        <w:rPr>
          <w:rFonts w:hint="eastAsia" w:ascii="Times New Roman" w:hAnsi="Times New Roman"/>
          <w:color w:val="000000"/>
          <w:szCs w:val="21"/>
        </w:rPr>
        <w:t xml:space="preserve"> </w:t>
      </w:r>
      <w:r>
        <w:rPr>
          <w:rFonts w:ascii="Times New Roman" w:hAnsi="Times New Roman"/>
          <w:color w:val="000000"/>
          <w:szCs w:val="21"/>
        </w:rPr>
        <w:t xml:space="preserve"> 要求</w:t>
      </w:r>
    </w:p>
    <w:p>
      <w:pPr>
        <w:ind w:firstLine="420" w:firstLineChars="200"/>
        <w:rPr>
          <w:rFonts w:ascii="Times New Roman" w:hAnsi="Times New Roman"/>
          <w:color w:val="000000"/>
          <w:szCs w:val="21"/>
        </w:rPr>
      </w:pPr>
      <w:r>
        <w:rPr>
          <w:rFonts w:ascii="Times New Roman" w:hAnsi="Times New Roman"/>
          <w:color w:val="000000"/>
          <w:szCs w:val="21"/>
        </w:rPr>
        <w:t>GB/T 23331  能源管理体系  要求</w:t>
      </w:r>
    </w:p>
    <w:p>
      <w:pPr>
        <w:ind w:firstLine="420" w:firstLineChars="200"/>
        <w:rPr>
          <w:rFonts w:ascii="Times New Roman" w:hAnsi="Times New Roman"/>
          <w:color w:val="000000"/>
          <w:szCs w:val="21"/>
        </w:rPr>
      </w:pPr>
      <w:r>
        <w:rPr>
          <w:rFonts w:ascii="Times New Roman" w:hAnsi="Times New Roman"/>
          <w:color w:val="000000"/>
          <w:szCs w:val="21"/>
        </w:rPr>
        <w:t>GB/T 24001  环境管理体系要求及使用指南</w:t>
      </w:r>
    </w:p>
    <w:p>
      <w:pPr>
        <w:ind w:firstLine="420" w:firstLineChars="200"/>
        <w:rPr>
          <w:rFonts w:ascii="Times New Roman" w:hAnsi="Times New Roman"/>
          <w:color w:val="000000"/>
          <w:szCs w:val="21"/>
        </w:rPr>
      </w:pPr>
      <w:r>
        <w:rPr>
          <w:rFonts w:hint="eastAsia" w:ascii="Times New Roman" w:hAnsi="Times New Roman"/>
          <w:color w:val="000000"/>
          <w:szCs w:val="21"/>
        </w:rPr>
        <w:t xml:space="preserve">GB/T 24040  环境管理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 xml:space="preserve">生命周期评价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原则与框架</w:t>
      </w:r>
    </w:p>
    <w:p>
      <w:pPr>
        <w:ind w:firstLine="420" w:firstLineChars="200"/>
        <w:rPr>
          <w:rFonts w:ascii="Times New Roman" w:hAnsi="Times New Roman"/>
          <w:color w:val="000000"/>
          <w:szCs w:val="21"/>
        </w:rPr>
      </w:pPr>
      <w:r>
        <w:rPr>
          <w:rFonts w:ascii="Times New Roman" w:hAnsi="Times New Roman"/>
          <w:color w:val="000000"/>
          <w:szCs w:val="21"/>
        </w:rPr>
        <w:t>GB/T 24044</w:t>
      </w:r>
      <w:r>
        <w:rPr>
          <w:rFonts w:hint="eastAsia" w:ascii="Times New Roman" w:hAnsi="Times New Roman"/>
          <w:color w:val="000000"/>
          <w:szCs w:val="21"/>
        </w:rPr>
        <w:t xml:space="preserve">  环境管理</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 xml:space="preserve"> 生命周期评价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要求与指南</w:t>
      </w:r>
    </w:p>
    <w:p>
      <w:pPr>
        <w:ind w:firstLine="420" w:firstLineChars="200"/>
        <w:rPr>
          <w:rFonts w:ascii="Times New Roman" w:hAnsi="Times New Roman"/>
          <w:color w:val="auto"/>
          <w:szCs w:val="21"/>
          <w:highlight w:val="none"/>
        </w:rPr>
      </w:pPr>
      <w:r>
        <w:rPr>
          <w:rFonts w:ascii="Times New Roman" w:hAnsi="Times New Roman"/>
          <w:color w:val="000000"/>
          <w:szCs w:val="21"/>
        </w:rPr>
        <w:t>G</w:t>
      </w:r>
      <w:r>
        <w:rPr>
          <w:rFonts w:ascii="Times New Roman" w:hAnsi="Times New Roman"/>
          <w:color w:val="auto"/>
          <w:szCs w:val="21"/>
          <w:highlight w:val="none"/>
        </w:rPr>
        <w:t>B/T 24789  用水单位水计量器具配备和管理通则</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GB/T 33000  企业安全生产标准化基本规范</w:t>
      </w:r>
    </w:p>
    <w:p>
      <w:pPr>
        <w:ind w:firstLine="420" w:firstLineChars="200"/>
        <w:rPr>
          <w:rFonts w:hint="eastAsia" w:ascii="Times New Roman" w:hAnsi="Times New Roman"/>
          <w:color w:val="000000"/>
          <w:szCs w:val="21"/>
        </w:rPr>
      </w:pPr>
      <w:r>
        <w:rPr>
          <w:rFonts w:hint="eastAsia" w:ascii="Times New Roman" w:hAnsi="Times New Roman"/>
          <w:color w:val="000000"/>
          <w:szCs w:val="21"/>
        </w:rPr>
        <w:t>G</w:t>
      </w:r>
      <w:r>
        <w:rPr>
          <w:rFonts w:ascii="Times New Roman" w:hAnsi="Times New Roman"/>
          <w:color w:val="000000"/>
          <w:szCs w:val="21"/>
        </w:rPr>
        <w:t xml:space="preserve">BZ </w:t>
      </w:r>
      <w:r>
        <w:rPr>
          <w:rFonts w:hint="eastAsia" w:ascii="Times New Roman" w:hAnsi="Times New Roman"/>
          <w:color w:val="000000"/>
          <w:szCs w:val="21"/>
          <w:lang w:val="en-US" w:eastAsia="zh-CN"/>
        </w:rPr>
        <w:t xml:space="preserve">1-2010 </w:t>
      </w:r>
      <w:r>
        <w:rPr>
          <w:rFonts w:hint="eastAsia" w:ascii="Times New Roman" w:hAnsi="Times New Roman"/>
          <w:color w:val="000000"/>
          <w:szCs w:val="21"/>
        </w:rPr>
        <w:t>工业企业设计卫生标准</w:t>
      </w:r>
      <w:r>
        <w:rPr>
          <w:rFonts w:hint="eastAsia" w:ascii="Times New Roman" w:hAnsi="Times New Roman"/>
          <w:color w:val="000000"/>
          <w:szCs w:val="21"/>
          <w:lang w:val="en-US" w:eastAsia="zh-CN"/>
        </w:rPr>
        <w:t xml:space="preserve"> </w:t>
      </w:r>
    </w:p>
    <w:p>
      <w:pPr>
        <w:pStyle w:val="34"/>
        <w:ind w:firstLine="420"/>
        <w:rPr>
          <w:rFonts w:ascii="Times New Roman" w:hAnsi="Times New Roman" w:cs="Times New Roman"/>
        </w:rPr>
      </w:pPr>
      <w:r>
        <w:rPr>
          <w:rFonts w:hint="eastAsia" w:ascii="Times New Roman" w:cs="Times New Roman"/>
          <w:lang w:val="en-US" w:eastAsia="zh-CN"/>
        </w:rPr>
        <w:t>HJ</w:t>
      </w:r>
      <w:r>
        <w:rPr>
          <w:rFonts w:ascii="Times New Roman" w:hAnsi="Times New Roman" w:cs="Times New Roman"/>
        </w:rPr>
        <w:t>209</w:t>
      </w:r>
      <w:r>
        <w:rPr>
          <w:rFonts w:hint="eastAsia" w:ascii="Times New Roman" w:cs="Times New Roman"/>
          <w:lang w:val="en-US" w:eastAsia="zh-CN"/>
        </w:rPr>
        <w:t xml:space="preserve"> </w:t>
      </w:r>
      <w:r>
        <w:rPr>
          <w:rFonts w:ascii="Times New Roman" w:hAnsi="Times New Roman" w:cs="Times New Roman"/>
        </w:rPr>
        <w:t xml:space="preserve"> 环境标志产品技术要求包装制品 </w:t>
      </w:r>
    </w:p>
    <w:p>
      <w:pPr>
        <w:pStyle w:val="34"/>
        <w:ind w:firstLine="420"/>
        <w:rPr>
          <w:rFonts w:hint="default" w:ascii="Times New Roman" w:hAnsi="Times New Roman" w:eastAsia="宋体" w:cs="Times New Roman"/>
          <w:lang w:val="en-US" w:eastAsia="zh-CN"/>
        </w:rPr>
      </w:pPr>
      <w:r>
        <w:rPr>
          <w:rFonts w:hint="eastAsia" w:ascii="Times New Roman" w:hAnsi="Times New Roman" w:cs="Times New Roman"/>
        </w:rPr>
        <w:t>YS/T 653-2018</w:t>
      </w:r>
      <w:r>
        <w:rPr>
          <w:rFonts w:hint="eastAsia" w:ascii="Times New Roman" w:cs="Times New Roman"/>
          <w:lang w:val="en-US" w:eastAsia="zh-CN"/>
        </w:rPr>
        <w:t xml:space="preserve">  有色技术选矿用巯基乙酸钠</w:t>
      </w:r>
    </w:p>
    <w:bookmarkEnd w:id="7"/>
    <w:p>
      <w:pPr>
        <w:pStyle w:val="59"/>
        <w:keepNext w:val="0"/>
        <w:keepLines w:val="0"/>
        <w:pageBreakBefore w:val="0"/>
        <w:widowControl/>
        <w:kinsoku/>
        <w:wordWrap/>
        <w:overflowPunct/>
        <w:topLinePunct w:val="0"/>
        <w:autoSpaceDE/>
        <w:autoSpaceDN/>
        <w:bidi w:val="0"/>
        <w:adjustRightInd/>
        <w:snapToGrid/>
        <w:spacing w:before="240" w:after="240"/>
        <w:textAlignment w:val="auto"/>
        <w:outlineLvl w:val="0"/>
        <w:rPr>
          <w:rFonts w:hAnsi="黑体"/>
          <w:highlight w:val="none"/>
        </w:rPr>
      </w:pPr>
      <w:bookmarkStart w:id="8" w:name="_Toc2755360"/>
      <w:bookmarkStart w:id="9" w:name="_Toc25995_WPSOffice_Level1"/>
      <w:bookmarkStart w:id="10" w:name="_Toc5095406"/>
      <w:bookmarkStart w:id="11" w:name="_Toc72754523"/>
      <w:bookmarkStart w:id="12" w:name="_Toc2755361"/>
      <w:bookmarkStart w:id="13" w:name="_Toc72754524"/>
      <w:bookmarkStart w:id="14" w:name="_Toc5095407"/>
      <w:r>
        <w:rPr>
          <w:rFonts w:hAnsi="黑体"/>
          <w:highlight w:val="none"/>
        </w:rPr>
        <w:t>3  术语和定义</w:t>
      </w:r>
      <w:bookmarkEnd w:id="8"/>
      <w:bookmarkEnd w:id="9"/>
      <w:bookmarkEnd w:id="10"/>
      <w:bookmarkEnd w:id="11"/>
    </w:p>
    <w:p>
      <w:pPr>
        <w:ind w:firstLine="420" w:firstLineChars="200"/>
        <w:jc w:val="left"/>
        <w:rPr>
          <w:rFonts w:hint="default" w:ascii="Times New Roman" w:hAnsi="Times New Roman" w:eastAsia="宋体"/>
          <w:color w:val="000000"/>
          <w:szCs w:val="21"/>
          <w:highlight w:val="none"/>
          <w:lang w:val="en-US" w:eastAsia="zh-CN"/>
        </w:rPr>
      </w:pPr>
      <w:r>
        <w:rPr>
          <w:rFonts w:ascii="Times New Roman" w:hAnsi="Times New Roman"/>
          <w:color w:val="000000"/>
          <w:szCs w:val="21"/>
          <w:highlight w:val="none"/>
          <w:lang w:val="de-DE"/>
        </w:rPr>
        <w:t>GB/T 32161</w:t>
      </w:r>
      <w:r>
        <w:rPr>
          <w:rFonts w:hint="eastAsia" w:ascii="Times New Roman" w:hAnsi="Times New Roman"/>
          <w:color w:val="000000"/>
          <w:szCs w:val="21"/>
          <w:highlight w:val="none"/>
          <w:lang w:val="de-DE" w:eastAsia="zh-CN"/>
        </w:rPr>
        <w:t>、GB/T 24040</w:t>
      </w:r>
      <w:r>
        <w:rPr>
          <w:rFonts w:ascii="Times New Roman" w:hAnsi="Times New Roman"/>
          <w:color w:val="000000"/>
          <w:szCs w:val="21"/>
          <w:highlight w:val="none"/>
          <w:lang w:val="de-DE"/>
        </w:rPr>
        <w:t>和YS/T 6</w:t>
      </w:r>
      <w:r>
        <w:rPr>
          <w:rFonts w:hint="eastAsia" w:ascii="Times New Roman" w:hAnsi="Times New Roman"/>
          <w:color w:val="000000"/>
          <w:szCs w:val="21"/>
          <w:highlight w:val="none"/>
          <w:lang w:val="en-US" w:eastAsia="zh-CN"/>
        </w:rPr>
        <w:t>5</w:t>
      </w:r>
      <w:r>
        <w:rPr>
          <w:rFonts w:ascii="Times New Roman" w:hAnsi="Times New Roman"/>
          <w:color w:val="000000"/>
          <w:szCs w:val="21"/>
          <w:highlight w:val="none"/>
          <w:lang w:val="de-DE"/>
        </w:rPr>
        <w:t>3界定的</w:t>
      </w:r>
      <w:r>
        <w:rPr>
          <w:rFonts w:ascii="Times New Roman" w:hAnsi="Times New Roman"/>
          <w:color w:val="000000"/>
          <w:szCs w:val="21"/>
          <w:highlight w:val="none"/>
        </w:rPr>
        <w:t>术语和定义适用于本文件。</w:t>
      </w:r>
    </w:p>
    <w:p>
      <w:pPr>
        <w:pStyle w:val="2"/>
        <w:spacing w:before="157" w:beforeLines="50" w:after="157" w:afterLines="50"/>
        <w:rPr>
          <w:rFonts w:hint="eastAsia" w:ascii="黑体" w:hAnsi="黑体" w:eastAsia="黑体" w:cs="黑体"/>
          <w:lang w:val="en-US" w:eastAsia="zh-CN"/>
        </w:rPr>
      </w:pPr>
      <w:r>
        <w:rPr>
          <w:rFonts w:hint="eastAsia" w:ascii="黑体" w:hAnsi="黑体" w:eastAsia="黑体" w:cs="黑体"/>
          <w:lang w:eastAsia="zh-CN"/>
        </w:rPr>
        <w:t>3</w:t>
      </w:r>
      <w:r>
        <w:rPr>
          <w:rFonts w:hint="eastAsia" w:ascii="黑体" w:hAnsi="黑体" w:eastAsia="黑体" w:cs="黑体"/>
        </w:rPr>
        <w:t>.1</w:t>
      </w:r>
      <w:r>
        <w:rPr>
          <w:rFonts w:hint="eastAsia" w:ascii="黑体" w:hAnsi="黑体" w:eastAsia="黑体" w:cs="黑体"/>
          <w:lang w:val="en-US" w:eastAsia="zh-CN"/>
        </w:rPr>
        <w:t>铜钼分离抑制剂 Copper-molybdenum separation inhibitors</w:t>
      </w:r>
    </w:p>
    <w:p>
      <w:pPr>
        <w:pStyle w:val="2"/>
        <w:spacing w:before="0" w:beforeLines="0" w:after="0" w:afterLines="0"/>
        <w:ind w:firstLine="420" w:firstLineChars="200"/>
        <w:rPr>
          <w:rFonts w:hint="eastAsia" w:ascii="宋体" w:hAnsi="宋体" w:cs="宋体"/>
          <w:lang w:val="en-US" w:eastAsia="zh-CN"/>
        </w:rPr>
      </w:pPr>
      <w:r>
        <w:rPr>
          <w:rFonts w:hint="eastAsia" w:ascii="宋体" w:hAnsi="宋体" w:cs="宋体"/>
          <w:lang w:val="en-US" w:eastAsia="zh-CN"/>
        </w:rPr>
        <w:t>铜钼分离过程中，通过加入化学试剂实现选择性抑制铜矿物上浮钼矿物的药剂。</w:t>
      </w:r>
    </w:p>
    <w:p>
      <w:pPr>
        <w:pStyle w:val="2"/>
        <w:spacing w:before="0" w:beforeLines="0" w:after="0" w:afterLines="0"/>
        <w:ind w:firstLine="360" w:firstLineChars="200"/>
        <w:rPr>
          <w:rFonts w:hint="default" w:ascii="Times New Roman" w:hAnsi="Times New Roman" w:cs="Times New Roman"/>
          <w:sz w:val="18"/>
          <w:szCs w:val="18"/>
          <w:lang w:val="en-US" w:eastAsia="zh-CN"/>
        </w:rPr>
        <w:sectPr>
          <w:headerReference r:id="rId9" w:type="first"/>
          <w:footerReference r:id="rId11" w:type="first"/>
          <w:headerReference r:id="rId8" w:type="default"/>
          <w:footerReference r:id="rId10" w:type="default"/>
          <w:pgSz w:w="11906" w:h="16838"/>
          <w:pgMar w:top="1417" w:right="1134" w:bottom="1134" w:left="1417" w:header="851" w:footer="992" w:gutter="0"/>
          <w:pgBorders w:offsetFrom="page">
            <w:top w:val="single" w:color="FFFFFF" w:sz="8" w:space="24"/>
            <w:left w:val="single" w:color="FFFFFF" w:sz="8" w:space="24"/>
            <w:bottom w:val="single" w:color="FFFFFF" w:sz="8" w:space="24"/>
            <w:right w:val="single" w:color="FFFFFF" w:sz="8" w:space="24"/>
          </w:pgBorders>
          <w:pgNumType w:fmt="decimal" w:start="1"/>
          <w:cols w:space="720" w:num="1"/>
          <w:titlePg/>
          <w:docGrid w:linePitch="312" w:charSpace="0"/>
        </w:sectPr>
      </w:pPr>
    </w:p>
    <w:p>
      <w:pPr>
        <w:pStyle w:val="59"/>
        <w:spacing w:before="240" w:after="240"/>
        <w:rPr>
          <w:rFonts w:hAnsi="黑体"/>
        </w:rPr>
      </w:pPr>
      <w:r>
        <w:rPr>
          <w:rFonts w:hAnsi="黑体"/>
        </w:rPr>
        <w:t>4  评价</w:t>
      </w:r>
      <w:bookmarkEnd w:id="12"/>
      <w:r>
        <w:rPr>
          <w:rFonts w:hAnsi="黑体"/>
        </w:rPr>
        <w:t>要求</w:t>
      </w:r>
      <w:bookmarkEnd w:id="13"/>
      <w:bookmarkEnd w:id="14"/>
    </w:p>
    <w:p>
      <w:pPr>
        <w:pStyle w:val="59"/>
        <w:spacing w:before="120" w:beforeLines="50" w:after="120" w:afterLines="50"/>
        <w:rPr>
          <w:rFonts w:hAnsi="黑体"/>
        </w:rPr>
      </w:pPr>
      <w:bookmarkStart w:id="15" w:name="_Toc72754525"/>
      <w:r>
        <w:rPr>
          <w:rFonts w:hAnsi="黑体"/>
        </w:rPr>
        <w:t>4.1  基本要求</w:t>
      </w:r>
      <w:bookmarkEnd w:id="15"/>
    </w:p>
    <w:p>
      <w:pPr>
        <w:rPr>
          <w:rFonts w:ascii="Times New Roman" w:hAnsi="Times New Roman"/>
          <w:szCs w:val="21"/>
        </w:rPr>
      </w:pPr>
      <w:r>
        <w:rPr>
          <w:rFonts w:hint="eastAsia" w:ascii="黑体" w:hAnsi="黑体" w:eastAsia="黑体"/>
          <w:szCs w:val="21"/>
        </w:rPr>
        <w:t>4.1.1</w:t>
      </w:r>
      <w:r>
        <w:rPr>
          <w:rFonts w:hint="eastAsia" w:ascii="Times New Roman" w:hAnsi="Times New Roman"/>
          <w:szCs w:val="21"/>
        </w:rPr>
        <w:t xml:space="preserve">  </w:t>
      </w:r>
      <w:r>
        <w:rPr>
          <w:rFonts w:ascii="Times New Roman" w:hAnsi="Times New Roman"/>
          <w:szCs w:val="21"/>
        </w:rPr>
        <w:t>企业近三年无</w:t>
      </w:r>
      <w:r>
        <w:rPr>
          <w:rFonts w:hint="eastAsia" w:ascii="Times New Roman" w:hAnsi="Times New Roman"/>
          <w:szCs w:val="21"/>
          <w:lang w:val="en-US" w:eastAsia="zh-CN"/>
        </w:rPr>
        <w:t>较大</w:t>
      </w:r>
      <w:r>
        <w:rPr>
          <w:rFonts w:ascii="Times New Roman" w:hAnsi="Times New Roman"/>
          <w:szCs w:val="21"/>
        </w:rPr>
        <w:t>安全、环境污染和质量事故，</w:t>
      </w:r>
      <w:r>
        <w:rPr>
          <w:rFonts w:hint="eastAsia" w:ascii="Times New Roman" w:hAnsi="Times New Roman"/>
          <w:szCs w:val="21"/>
        </w:rPr>
        <w:t>应</w:t>
      </w:r>
      <w:r>
        <w:rPr>
          <w:rFonts w:ascii="Times New Roman" w:hAnsi="Times New Roman"/>
          <w:szCs w:val="21"/>
        </w:rPr>
        <w:t>设立</w:t>
      </w:r>
      <w:r>
        <w:rPr>
          <w:rFonts w:hint="eastAsia" w:ascii="Times New Roman" w:hAnsi="Times New Roman"/>
          <w:szCs w:val="21"/>
          <w:lang w:val="en-US" w:eastAsia="zh-CN"/>
        </w:rPr>
        <w:t>安全、环保</w:t>
      </w:r>
      <w:r>
        <w:rPr>
          <w:rFonts w:ascii="Times New Roman" w:hAnsi="Times New Roman"/>
          <w:szCs w:val="21"/>
        </w:rPr>
        <w:t>、质量管理机构</w:t>
      </w:r>
      <w:r>
        <w:rPr>
          <w:rFonts w:hint="eastAsia" w:ascii="Times New Roman" w:hAnsi="Times New Roman"/>
          <w:szCs w:val="21"/>
        </w:rPr>
        <w:t>，</w:t>
      </w:r>
      <w:r>
        <w:rPr>
          <w:rFonts w:ascii="Times New Roman" w:hAnsi="Times New Roman"/>
          <w:szCs w:val="21"/>
        </w:rPr>
        <w:t>并配置专职管理人员。</w:t>
      </w:r>
    </w:p>
    <w:p>
      <w:pPr>
        <w:rPr>
          <w:rFonts w:ascii="Times New Roman" w:hAnsi="Times New Roman"/>
          <w:szCs w:val="21"/>
        </w:rPr>
      </w:pPr>
      <w:r>
        <w:rPr>
          <w:rFonts w:ascii="黑体" w:hAnsi="黑体" w:eastAsia="黑体"/>
          <w:szCs w:val="21"/>
        </w:rPr>
        <w:t>4.1</w:t>
      </w:r>
      <w:r>
        <w:rPr>
          <w:rFonts w:hint="eastAsia" w:ascii="黑体" w:hAnsi="黑体" w:eastAsia="黑体"/>
          <w:szCs w:val="21"/>
        </w:rPr>
        <w:t>.</w:t>
      </w:r>
      <w:r>
        <w:rPr>
          <w:rFonts w:ascii="黑体" w:hAnsi="黑体" w:eastAsia="黑体"/>
          <w:szCs w:val="21"/>
        </w:rPr>
        <w:t>2</w:t>
      </w:r>
      <w:r>
        <w:rPr>
          <w:rFonts w:ascii="Times New Roman" w:hAnsi="Times New Roman"/>
          <w:szCs w:val="21"/>
        </w:rPr>
        <w:t xml:space="preserve">  </w:t>
      </w:r>
      <w:r>
        <w:rPr>
          <w:rFonts w:ascii="Times New Roman" w:hAnsi="Times New Roman"/>
          <w:szCs w:val="21"/>
        </w:rPr>
        <w:tab/>
      </w:r>
      <w:r>
        <w:rPr>
          <w:rFonts w:ascii="Times New Roman" w:hAnsi="Times New Roman"/>
          <w:szCs w:val="21"/>
        </w:rPr>
        <w:t>企业污染物的排放应符合国家或地方法律法规及标准要求</w:t>
      </w:r>
      <w:r>
        <w:rPr>
          <w:rFonts w:hint="eastAsia" w:ascii="Times New Roman" w:hAnsi="Times New Roman"/>
          <w:szCs w:val="21"/>
          <w:lang w:val="en-US" w:eastAsia="zh-CN"/>
        </w:rPr>
        <w:t>，</w:t>
      </w:r>
      <w:r>
        <w:rPr>
          <w:rFonts w:ascii="Times New Roman" w:hAnsi="Times New Roman"/>
          <w:szCs w:val="21"/>
        </w:rPr>
        <w:t>污染物排放总量应达到排污许可证的要求。</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3</w:t>
      </w:r>
      <w:r>
        <w:rPr>
          <w:rFonts w:ascii="Times New Roman" w:hAnsi="Times New Roman"/>
          <w:szCs w:val="21"/>
        </w:rPr>
        <w:t xml:space="preserve">  企业安全管理应达到GB/T 33000的要求，并按照GB/T 19001、GB/T 23331、GB/T 24001、GB/T 45001分别建立、实施、保持并持续改进质量管理体系、能源管理体系、环境管理体系和职业健康安全管理体系。</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4</w:t>
      </w:r>
      <w:r>
        <w:rPr>
          <w:rFonts w:ascii="黑体" w:hAnsi="黑体" w:eastAsia="黑体"/>
          <w:szCs w:val="21"/>
        </w:rPr>
        <w:t xml:space="preserve"> </w:t>
      </w:r>
      <w:r>
        <w:rPr>
          <w:rFonts w:ascii="Times New Roman" w:hAnsi="Times New Roman"/>
          <w:szCs w:val="21"/>
        </w:rPr>
        <w:t xml:space="preserve"> </w:t>
      </w:r>
      <w:r>
        <w:rPr>
          <w:rFonts w:ascii="Times New Roman" w:hAnsi="Times New Roman"/>
          <w:szCs w:val="21"/>
        </w:rPr>
        <w:tab/>
      </w:r>
      <w:r>
        <w:rPr>
          <w:rFonts w:ascii="Times New Roman" w:hAnsi="Times New Roman"/>
          <w:szCs w:val="21"/>
        </w:rPr>
        <w:t>企业应按照GB 17167配备能源计量器具，按照GB 24789配备水计量器具，并根据环保法律法规和标准要求配备污染物检测设备。</w:t>
      </w:r>
    </w:p>
    <w:p>
      <w:pPr>
        <w:rPr>
          <w:rFonts w:ascii="Times New Roman" w:hAnsi="Times New Roman"/>
          <w:szCs w:val="21"/>
          <w:highlight w:val="none"/>
        </w:rPr>
      </w:pPr>
      <w:r>
        <w:rPr>
          <w:rFonts w:hint="default" w:ascii="黑体" w:hAnsi="黑体" w:eastAsia="黑体" w:cs="Times New Roman"/>
          <w:color w:val="000000"/>
          <w:sz w:val="21"/>
          <w:szCs w:val="21"/>
          <w:highlight w:val="none"/>
          <w:lang w:val="en-US" w:eastAsia="zh-CN"/>
        </w:rPr>
        <w:t>4.1.</w:t>
      </w:r>
      <w:r>
        <w:rPr>
          <w:rFonts w:hint="eastAsia" w:ascii="黑体" w:hAnsi="黑体" w:eastAsia="黑体" w:cs="Times New Roman"/>
          <w:color w:val="000000"/>
          <w:sz w:val="21"/>
          <w:szCs w:val="21"/>
          <w:highlight w:val="none"/>
          <w:lang w:val="en-US" w:eastAsia="zh-CN"/>
        </w:rPr>
        <w:t>5</w:t>
      </w:r>
      <w:r>
        <w:rPr>
          <w:rFonts w:ascii="Times New Roman" w:hAnsi="Times New Roman"/>
          <w:szCs w:val="21"/>
          <w:highlight w:val="none"/>
        </w:rPr>
        <w:t xml:space="preserve"> 固</w:t>
      </w:r>
      <w:r>
        <w:rPr>
          <w:rFonts w:hint="eastAsia" w:ascii="Times New Roman" w:hAnsi="Times New Roman"/>
          <w:szCs w:val="21"/>
          <w:highlight w:val="none"/>
        </w:rPr>
        <w:t>体废</w:t>
      </w:r>
      <w:r>
        <w:rPr>
          <w:rFonts w:ascii="Times New Roman" w:hAnsi="Times New Roman"/>
          <w:szCs w:val="21"/>
          <w:highlight w:val="none"/>
        </w:rPr>
        <w:t>物应进行无害化</w:t>
      </w:r>
      <w:r>
        <w:rPr>
          <w:rFonts w:hint="eastAsia" w:ascii="Times New Roman" w:hAnsi="Times New Roman"/>
          <w:szCs w:val="21"/>
          <w:highlight w:val="none"/>
        </w:rPr>
        <w:t>、</w:t>
      </w:r>
      <w:r>
        <w:rPr>
          <w:rFonts w:ascii="Times New Roman" w:hAnsi="Times New Roman"/>
          <w:szCs w:val="21"/>
          <w:highlight w:val="none"/>
        </w:rPr>
        <w:t>资源化处理，</w:t>
      </w:r>
      <w:r>
        <w:rPr>
          <w:rFonts w:ascii="Times New Roman" w:hAnsi="Times New Roman" w:eastAsia="宋体" w:cs="Times New Roman"/>
          <w:color w:val="000000"/>
          <w:sz w:val="21"/>
          <w:szCs w:val="21"/>
          <w:highlight w:val="none"/>
        </w:rPr>
        <w:t>根据固体废物性质鉴别的结果</w:t>
      </w:r>
      <w:r>
        <w:rPr>
          <w:rFonts w:hint="eastAsia" w:ascii="Times New Roman" w:hAnsi="Times New Roman" w:cs="Times New Roman"/>
          <w:color w:val="000000"/>
          <w:sz w:val="21"/>
          <w:szCs w:val="21"/>
          <w:highlight w:val="none"/>
          <w:lang w:eastAsia="zh-CN"/>
        </w:rPr>
        <w:t>，</w:t>
      </w:r>
      <w:r>
        <w:rPr>
          <w:rFonts w:ascii="Times New Roman" w:hAnsi="Times New Roman"/>
          <w:szCs w:val="21"/>
          <w:highlight w:val="none"/>
        </w:rPr>
        <w:t>一般固体废弃物按照GB 18599的要求进行管控，危险</w:t>
      </w:r>
      <w:r>
        <w:rPr>
          <w:rFonts w:hint="eastAsia" w:ascii="Times New Roman" w:hAnsi="Times New Roman"/>
          <w:szCs w:val="21"/>
          <w:highlight w:val="none"/>
        </w:rPr>
        <w:t>固体废物</w:t>
      </w:r>
      <w:r>
        <w:rPr>
          <w:rFonts w:ascii="Times New Roman" w:hAnsi="Times New Roman"/>
          <w:szCs w:val="21"/>
          <w:highlight w:val="none"/>
        </w:rPr>
        <w:t>按照GB 18597的要求进行</w:t>
      </w:r>
      <w:r>
        <w:rPr>
          <w:rFonts w:hint="eastAsia" w:ascii="Times New Roman" w:hAnsi="Times New Roman"/>
          <w:szCs w:val="21"/>
          <w:highlight w:val="none"/>
        </w:rPr>
        <w:t>管控</w:t>
      </w:r>
      <w:r>
        <w:rPr>
          <w:rFonts w:ascii="Times New Roman" w:hAnsi="Times New Roman"/>
          <w:szCs w:val="21"/>
          <w:highlight w:val="none"/>
        </w:rPr>
        <w:t>。</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6</w:t>
      </w:r>
      <w:r>
        <w:rPr>
          <w:rFonts w:ascii="黑体" w:hAnsi="黑体" w:eastAsia="黑体"/>
          <w:szCs w:val="21"/>
        </w:rPr>
        <w:t xml:space="preserve"> </w:t>
      </w:r>
      <w:r>
        <w:rPr>
          <w:rFonts w:ascii="Times New Roman" w:hAnsi="Times New Roman"/>
          <w:szCs w:val="21"/>
        </w:rPr>
        <w:t xml:space="preserve"> 产品说明书中应包含有害物质使用、需特殊处理材料及产品废弃后循环利用的相关说明要求。产品包装材料应采用可再生利用或可降解材料。</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7</w:t>
      </w:r>
      <w:r>
        <w:rPr>
          <w:rFonts w:ascii="黑体" w:hAnsi="黑体" w:eastAsia="黑体"/>
          <w:szCs w:val="21"/>
        </w:rPr>
        <w:t xml:space="preserve"> </w:t>
      </w:r>
      <w:r>
        <w:rPr>
          <w:rFonts w:ascii="Times New Roman" w:hAnsi="Times New Roman"/>
          <w:szCs w:val="21"/>
        </w:rPr>
        <w:t xml:space="preserve"> 企业</w:t>
      </w:r>
      <w:r>
        <w:rPr>
          <w:rFonts w:hint="eastAsia" w:ascii="Times New Roman" w:hAnsi="Times New Roman"/>
          <w:szCs w:val="21"/>
        </w:rPr>
        <w:t>宜</w:t>
      </w:r>
      <w:r>
        <w:rPr>
          <w:rFonts w:ascii="Times New Roman" w:hAnsi="Times New Roman"/>
          <w:szCs w:val="21"/>
        </w:rPr>
        <w:t>采用国家鼓励的先进</w:t>
      </w:r>
      <w:r>
        <w:rPr>
          <w:rFonts w:hint="eastAsia" w:ascii="Times New Roman" w:hAnsi="Times New Roman"/>
          <w:szCs w:val="21"/>
          <w:lang w:val="en-US" w:eastAsia="zh-CN"/>
        </w:rPr>
        <w:t>清洁</w:t>
      </w:r>
      <w:r>
        <w:rPr>
          <w:rFonts w:ascii="Times New Roman" w:hAnsi="Times New Roman"/>
          <w:szCs w:val="21"/>
        </w:rPr>
        <w:t>技术和工艺，不应使用国家或相关部门发布的淘汰或禁止的技术、工艺、装备及相关物质。</w:t>
      </w:r>
    </w:p>
    <w:p>
      <w:pPr>
        <w:pStyle w:val="59"/>
        <w:spacing w:before="120" w:beforeLines="50" w:after="120" w:afterLines="50"/>
        <w:rPr>
          <w:rFonts w:hAnsi="黑体"/>
        </w:rPr>
      </w:pPr>
      <w:bookmarkStart w:id="16" w:name="_Toc72754526"/>
      <w:r>
        <w:rPr>
          <w:rFonts w:hAnsi="黑体"/>
        </w:rPr>
        <w:t>4.2  评价指标要求</w:t>
      </w:r>
      <w:bookmarkEnd w:id="16"/>
    </w:p>
    <w:p>
      <w:pPr>
        <w:ind w:firstLine="420" w:firstLineChars="200"/>
        <w:jc w:val="left"/>
        <w:rPr>
          <w:rFonts w:hint="eastAsia" w:ascii="Times New Roman" w:hAnsi="Times New Roman"/>
          <w:color w:val="000000"/>
          <w:szCs w:val="21"/>
        </w:rPr>
      </w:pPr>
      <w:r>
        <w:rPr>
          <w:rFonts w:ascii="Times New Roman" w:hAnsi="Times New Roman"/>
          <w:color w:val="000000"/>
          <w:szCs w:val="21"/>
        </w:rPr>
        <w:t>产品评价指标由一级指标和二级指标组成。一级指标包含资源属性指标、能源属性指标、环境属性指标和产品属性指标。二级指标是对一级指标的具体化，明确规定所要达到的具体数值</w:t>
      </w:r>
      <w:r>
        <w:rPr>
          <w:rFonts w:hint="eastAsia" w:ascii="Times New Roman" w:hAnsi="Times New Roman"/>
          <w:color w:val="000000"/>
          <w:szCs w:val="21"/>
        </w:rPr>
        <w:t>。</w:t>
      </w:r>
      <w:r>
        <w:rPr>
          <w:rFonts w:ascii="Times New Roman" w:hAnsi="Times New Roman"/>
          <w:color w:val="000000"/>
          <w:szCs w:val="21"/>
        </w:rPr>
        <w:t>具体见表1。</w:t>
      </w:r>
      <w:r>
        <w:rPr>
          <w:rFonts w:hint="eastAsia" w:ascii="Times New Roman" w:hAnsi="Times New Roman"/>
          <w:color w:val="auto"/>
          <w:szCs w:val="21"/>
        </w:rPr>
        <w:t>本标准</w:t>
      </w:r>
      <w:r>
        <w:rPr>
          <w:rFonts w:ascii="Times New Roman" w:hAnsi="Times New Roman"/>
          <w:color w:val="auto"/>
          <w:szCs w:val="21"/>
        </w:rPr>
        <w:t>的功能单位</w:t>
      </w:r>
      <w:r>
        <w:rPr>
          <w:rFonts w:hint="eastAsia" w:ascii="Times New Roman" w:hAnsi="Times New Roman"/>
          <w:color w:val="auto"/>
          <w:szCs w:val="21"/>
        </w:rPr>
        <w:t>为生</w:t>
      </w:r>
      <w:r>
        <w:rPr>
          <w:rFonts w:ascii="Times New Roman" w:hAnsi="Times New Roman"/>
          <w:color w:val="auto"/>
          <w:szCs w:val="21"/>
        </w:rPr>
        <w:t>产1t符合</w:t>
      </w:r>
      <w:r>
        <w:rPr>
          <w:rFonts w:hint="eastAsia" w:ascii="Times New Roman" w:hAnsi="Times New Roman"/>
          <w:color w:val="auto"/>
          <w:szCs w:val="21"/>
        </w:rPr>
        <w:t>质量要求的</w:t>
      </w:r>
      <w:r>
        <w:rPr>
          <w:rFonts w:hint="eastAsia" w:ascii="Times New Roman" w:hAnsi="Times New Roman"/>
          <w:color w:val="auto"/>
          <w:szCs w:val="21"/>
          <w:lang w:val="en-US" w:eastAsia="zh-CN"/>
        </w:rPr>
        <w:t>铜钼分离抑制剂</w:t>
      </w:r>
      <w:r>
        <w:rPr>
          <w:rFonts w:hint="eastAsia" w:ascii="Times New Roman" w:hAnsi="Times New Roman"/>
          <w:color w:val="auto"/>
          <w:szCs w:val="21"/>
        </w:rPr>
        <w:t>。</w:t>
      </w:r>
    </w:p>
    <w:p>
      <w:pPr>
        <w:pStyle w:val="8"/>
        <w:tabs>
          <w:tab w:val="left" w:pos="525"/>
        </w:tabs>
        <w:spacing w:before="155"/>
        <w:ind w:right="252"/>
        <w:jc w:val="center"/>
        <w:rPr>
          <w:rFonts w:hint="default" w:ascii="黑体" w:eastAsia="黑体"/>
          <w:lang w:val="en-US" w:eastAsia="zh-CN"/>
        </w:rPr>
      </w:pPr>
      <w:r>
        <w:rPr>
          <w:rFonts w:hint="eastAsia" w:ascii="黑体" w:eastAsia="黑体"/>
        </w:rPr>
        <w:t>表1</w:t>
      </w:r>
      <w:r>
        <w:rPr>
          <w:rFonts w:hint="eastAsia" w:ascii="黑体" w:eastAsia="黑体"/>
          <w:lang w:val="en-US" w:eastAsia="zh-CN"/>
        </w:rPr>
        <w:t xml:space="preserve"> </w:t>
      </w:r>
      <w:r>
        <w:rPr>
          <w:rFonts w:hint="eastAsia" w:ascii="黑体" w:eastAsia="黑体"/>
        </w:rPr>
        <w:t>评价指标要求</w:t>
      </w:r>
    </w:p>
    <w:tbl>
      <w:tblPr>
        <w:tblStyle w:val="18"/>
        <w:tblW w:w="83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701"/>
        <w:gridCol w:w="1662"/>
        <w:gridCol w:w="789"/>
        <w:gridCol w:w="741"/>
        <w:gridCol w:w="1590"/>
        <w:gridCol w:w="1486"/>
        <w:gridCol w:w="13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jc w:val="center"/>
        </w:trPr>
        <w:tc>
          <w:tcPr>
            <w:tcW w:w="0" w:type="auto"/>
            <w:tcBorders>
              <w:right w:val="single" w:color="000000" w:sz="4" w:space="0"/>
            </w:tcBorders>
            <w:shd w:val="clear" w:color="auto" w:fill="auto"/>
            <w:vAlign w:val="center"/>
          </w:tcPr>
          <w:p>
            <w:pPr>
              <w:pStyle w:val="73"/>
              <w:keepNext w:val="0"/>
              <w:keepLines w:val="0"/>
              <w:suppressLineNumbers w:val="0"/>
              <w:spacing w:before="41" w:beforeAutospacing="0" w:after="0" w:afterAutospacing="0"/>
              <w:ind w:left="0" w:right="20"/>
              <w:jc w:val="center"/>
              <w:rPr>
                <w:rFonts w:hint="default"/>
                <w:sz w:val="18"/>
              </w:rPr>
            </w:pPr>
            <w:r>
              <w:rPr>
                <w:rFonts w:hint="default"/>
                <w:sz w:val="18"/>
              </w:rPr>
              <w:t>一级指标</w:t>
            </w:r>
          </w:p>
        </w:tc>
        <w:tc>
          <w:tcPr>
            <w:tcW w:w="0" w:type="auto"/>
            <w:tcBorders>
              <w:left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343" w:right="237"/>
              <w:jc w:val="center"/>
              <w:rPr>
                <w:rFonts w:hint="default"/>
                <w:sz w:val="18"/>
              </w:rPr>
            </w:pPr>
            <w:r>
              <w:rPr>
                <w:rFonts w:hint="default"/>
                <w:sz w:val="18"/>
              </w:rPr>
              <w:t>二级指标</w:t>
            </w:r>
          </w:p>
        </w:tc>
        <w:tc>
          <w:tcPr>
            <w:tcW w:w="0" w:type="auto"/>
            <w:tcBorders>
              <w:left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173" w:right="66"/>
              <w:jc w:val="center"/>
              <w:rPr>
                <w:rFonts w:hint="default"/>
                <w:sz w:val="18"/>
              </w:rPr>
            </w:pPr>
            <w:r>
              <w:rPr>
                <w:rFonts w:hint="default"/>
                <w:sz w:val="18"/>
              </w:rPr>
              <w:t>单位</w:t>
            </w:r>
          </w:p>
        </w:tc>
        <w:tc>
          <w:tcPr>
            <w:tcW w:w="0" w:type="auto"/>
            <w:tcBorders>
              <w:left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94" w:right="75"/>
              <w:jc w:val="center"/>
              <w:rPr>
                <w:rFonts w:hint="default"/>
                <w:sz w:val="18"/>
                <w:highlight w:val="none"/>
              </w:rPr>
            </w:pPr>
            <w:r>
              <w:rPr>
                <w:rFonts w:hint="default"/>
                <w:sz w:val="18"/>
                <w:highlight w:val="none"/>
              </w:rPr>
              <w:t>指标方向</w:t>
            </w:r>
          </w:p>
        </w:tc>
        <w:tc>
          <w:tcPr>
            <w:tcW w:w="0" w:type="auto"/>
            <w:tcBorders>
              <w:left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317" w:right="0"/>
              <w:jc w:val="center"/>
              <w:rPr>
                <w:rFonts w:hint="default" w:eastAsia="宋体"/>
                <w:sz w:val="18"/>
                <w:lang w:val="en-US" w:eastAsia="zh-CN"/>
              </w:rPr>
            </w:pPr>
            <w:r>
              <w:rPr>
                <w:rFonts w:hint="eastAsia"/>
                <w:sz w:val="18"/>
                <w:lang w:val="en-US" w:eastAsia="zh-CN"/>
              </w:rPr>
              <w:t>评价指标基准值</w:t>
            </w:r>
          </w:p>
        </w:tc>
        <w:tc>
          <w:tcPr>
            <w:tcW w:w="0" w:type="auto"/>
            <w:tcBorders>
              <w:left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128" w:right="17"/>
              <w:jc w:val="center"/>
              <w:rPr>
                <w:rFonts w:hint="default"/>
                <w:sz w:val="18"/>
              </w:rPr>
            </w:pPr>
            <w:r>
              <w:rPr>
                <w:rFonts w:hint="default"/>
                <w:sz w:val="18"/>
              </w:rPr>
              <w:t>判定依据</w:t>
            </w:r>
          </w:p>
        </w:tc>
        <w:tc>
          <w:tcPr>
            <w:tcW w:w="0" w:type="auto"/>
            <w:tcBorders>
              <w:left w:val="single" w:color="000000" w:sz="4" w:space="0"/>
            </w:tcBorders>
            <w:shd w:val="clear" w:color="auto" w:fill="auto"/>
            <w:vAlign w:val="center"/>
          </w:tcPr>
          <w:p>
            <w:pPr>
              <w:pStyle w:val="73"/>
              <w:keepNext w:val="0"/>
              <w:keepLines w:val="0"/>
              <w:suppressLineNumbers w:val="0"/>
              <w:spacing w:before="41" w:beforeAutospacing="0" w:after="0" w:afterAutospacing="0"/>
              <w:ind w:left="109" w:right="80"/>
              <w:jc w:val="center"/>
              <w:rPr>
                <w:rFonts w:hint="default"/>
                <w:sz w:val="18"/>
                <w:highlight w:val="none"/>
              </w:rPr>
            </w:pPr>
            <w:r>
              <w:rPr>
                <w:rFonts w:hint="default"/>
                <w:sz w:val="18"/>
                <w:highlight w:val="none"/>
              </w:rPr>
              <w:t>所属生命周期阶段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2" w:hRule="atLeast"/>
          <w:jc w:val="center"/>
        </w:trPr>
        <w:tc>
          <w:tcPr>
            <w:tcW w:w="0" w:type="auto"/>
            <w:vMerge w:val="restart"/>
            <w:tcBorders>
              <w:top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宋体"/>
                <w:sz w:val="2"/>
                <w:szCs w:val="2"/>
                <w:lang w:val="en-US" w:eastAsia="zh-CN"/>
              </w:rPr>
            </w:pPr>
            <w:r>
              <w:rPr>
                <w:rFonts w:hint="eastAsia" w:ascii="宋体" w:hAnsi="宋体" w:eastAsia="宋体" w:cs="宋体"/>
                <w:kern w:val="2"/>
                <w:sz w:val="18"/>
                <w:szCs w:val="22"/>
                <w:lang w:val="en-US" w:eastAsia="zh-CN" w:bidi="zh-CN"/>
              </w:rPr>
              <w:t>资源属性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344" w:right="237"/>
              <w:jc w:val="center"/>
              <w:rPr>
                <w:rFonts w:hint="default"/>
                <w:sz w:val="18"/>
              </w:rPr>
            </w:pPr>
            <w:r>
              <w:rPr>
                <w:rFonts w:hint="default"/>
                <w:sz w:val="18"/>
              </w:rPr>
              <w:t>新鲜水消耗量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173" w:right="65"/>
              <w:jc w:val="center"/>
              <w:rPr>
                <w:rFonts w:hint="default"/>
                <w:sz w:val="18"/>
              </w:rPr>
            </w:pPr>
            <w:r>
              <w:rPr>
                <w:rFonts w:hint="eastAsia"/>
              </w:rPr>
              <w:t>m</w:t>
            </w:r>
            <w:r>
              <w:rPr>
                <w:rFonts w:hint="default"/>
                <w:vertAlign w:val="superscript"/>
              </w:rPr>
              <w:t>3</w:t>
            </w:r>
            <w:r>
              <w:rPr>
                <w:rFonts w:hint="default"/>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126" w:leftChars="0" w:right="18" w:rightChars="0"/>
              <w:rPr>
                <w:rFonts w:hint="default" w:eastAsia="宋体"/>
                <w:color w:val="auto"/>
                <w:sz w:val="18"/>
                <w:highlight w:val="none"/>
                <w:lang w:val="en-US" w:eastAsia="zh-CN"/>
              </w:rPr>
            </w:pPr>
            <w:r>
              <w:rPr>
                <w:rFonts w:hint="eastAsia"/>
                <w:color w:val="auto"/>
                <w:sz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1" w:beforeAutospacing="0" w:after="0" w:afterAutospacing="0"/>
              <w:ind w:left="0" w:right="17"/>
              <w:jc w:val="center"/>
              <w:rPr>
                <w:rFonts w:hint="eastAsia" w:eastAsia="宋体"/>
                <w:color w:val="auto"/>
                <w:sz w:val="18"/>
                <w:lang w:eastAsia="zh-CN"/>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41"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1" w:hRule="atLeast"/>
          <w:jc w:val="center"/>
        </w:trPr>
        <w:tc>
          <w:tcPr>
            <w:tcW w:w="0" w:type="auto"/>
            <w:vMerge w:val="continue"/>
            <w:tcBorders>
              <w:top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344" w:right="237"/>
              <w:jc w:val="center"/>
              <w:rPr>
                <w:rFonts w:hint="eastAsia" w:eastAsia="宋体"/>
                <w:sz w:val="18"/>
                <w:lang w:val="en-US" w:eastAsia="zh-CN"/>
              </w:rPr>
            </w:pPr>
            <w:r>
              <w:rPr>
                <w:rFonts w:hint="default"/>
                <w:sz w:val="18"/>
                <w:highlight w:val="none"/>
              </w:rPr>
              <w:t>原材料</w:t>
            </w:r>
            <w:r>
              <w:rPr>
                <w:rFonts w:hint="eastAsia"/>
                <w:sz w:val="18"/>
                <w:highlight w:val="none"/>
                <w:lang w:val="en-US" w:eastAsia="zh-CN"/>
              </w:rPr>
              <w:t>转化率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73" w:right="65"/>
              <w:jc w:val="center"/>
              <w:rPr>
                <w:rFonts w:hint="default"/>
                <w:sz w:val="18"/>
              </w:rPr>
            </w:pPr>
            <w:r>
              <w:rPr>
                <w:rFonts w:hint="default"/>
                <w:sz w:val="18"/>
              </w:rPr>
              <w:t>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19" w:right="10"/>
              <w:jc w:val="center"/>
              <w:rPr>
                <w:rFonts w:hint="eastAsia" w:eastAsia="宋体"/>
                <w:sz w:val="18"/>
                <w:highlight w:val="none"/>
                <w:lang w:eastAsia="zh-CN"/>
              </w:rPr>
            </w:pPr>
            <w:r>
              <w:rPr>
                <w:rFonts w:hint="eastAsia"/>
                <w:sz w:val="18"/>
                <w:highlight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26" w:leftChars="0" w:right="17" w:rightChars="0"/>
              <w:rPr>
                <w:rFonts w:hint="default" w:eastAsia="宋体"/>
                <w:color w:val="auto"/>
                <w:sz w:val="18"/>
                <w:lang w:val="en-US" w:eastAsia="zh-CN"/>
              </w:rPr>
            </w:pPr>
            <w:r>
              <w:rPr>
                <w:rFonts w:hint="eastAsia"/>
                <w:color w:val="auto"/>
                <w:sz w:val="18"/>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40" w:beforeAutospacing="0" w:after="0" w:afterAutospacing="0"/>
              <w:ind w:left="0" w:right="17"/>
              <w:jc w:val="center"/>
              <w:rPr>
                <w:rFonts w:hint="default"/>
                <w:color w:val="auto"/>
                <w:sz w:val="18"/>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40"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1" w:hRule="atLeast"/>
          <w:jc w:val="center"/>
        </w:trPr>
        <w:tc>
          <w:tcPr>
            <w:tcW w:w="0" w:type="auto"/>
            <w:vMerge w:val="continue"/>
            <w:tcBorders>
              <w:top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344" w:right="237"/>
              <w:jc w:val="center"/>
              <w:rPr>
                <w:rFonts w:hint="default"/>
                <w:sz w:val="18"/>
              </w:rPr>
            </w:pPr>
            <w:r>
              <w:rPr>
                <w:rFonts w:hint="default"/>
                <w:sz w:val="18"/>
              </w:rPr>
              <w:t>水的重复利用率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73" w:right="65"/>
              <w:jc w:val="center"/>
              <w:rPr>
                <w:rFonts w:hint="default"/>
                <w:sz w:val="18"/>
              </w:rPr>
            </w:pPr>
            <w:r>
              <w:rPr>
                <w:rFonts w:hint="default"/>
                <w:sz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19" w:right="10"/>
              <w:jc w:val="center"/>
              <w:rPr>
                <w:rFonts w:hint="eastAsia" w:eastAsia="宋体"/>
                <w:sz w:val="18"/>
                <w:highlight w:val="none"/>
                <w:lang w:eastAsia="zh-CN"/>
              </w:rPr>
            </w:pPr>
            <w:r>
              <w:rPr>
                <w:rFonts w:hint="eastAsia"/>
                <w:sz w:val="18"/>
                <w:highlight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26" w:leftChars="0" w:right="18" w:rightChars="0"/>
              <w:rPr>
                <w:rFonts w:hint="eastAsia" w:eastAsia="宋体"/>
                <w:color w:val="auto"/>
                <w:sz w:val="18"/>
                <w:lang w:eastAsia="zh-CN"/>
              </w:rPr>
            </w:pPr>
            <w:r>
              <w:rPr>
                <w:rFonts w:hint="eastAsia"/>
                <w:color w:val="auto"/>
                <w:sz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40" w:beforeAutospacing="0" w:after="0" w:afterAutospacing="0"/>
              <w:ind w:left="0" w:right="17"/>
              <w:jc w:val="center"/>
              <w:rPr>
                <w:rFonts w:hint="default"/>
                <w:color w:val="auto"/>
                <w:sz w:val="18"/>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40"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11" w:hRule="atLeast"/>
          <w:jc w:val="center"/>
        </w:trPr>
        <w:tc>
          <w:tcPr>
            <w:tcW w:w="0" w:type="auto"/>
            <w:tcBorders>
              <w:top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0" w:right="20"/>
              <w:jc w:val="center"/>
              <w:rPr>
                <w:rFonts w:hint="default"/>
                <w:sz w:val="18"/>
              </w:rPr>
            </w:pPr>
            <w:r>
              <w:rPr>
                <w:rFonts w:hint="default"/>
                <w:sz w:val="18"/>
              </w:rPr>
              <w:t>能源属性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343" w:right="237"/>
              <w:jc w:val="center"/>
              <w:rPr>
                <w:rFonts w:hint="default"/>
                <w:sz w:val="18"/>
              </w:rPr>
            </w:pPr>
            <w:r>
              <w:rPr>
                <w:rFonts w:hint="default"/>
                <w:sz w:val="18"/>
              </w:rPr>
              <w:t>产品综合能耗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73" w:right="66"/>
              <w:jc w:val="center"/>
              <w:rPr>
                <w:rFonts w:hint="default"/>
                <w:sz w:val="18"/>
              </w:rPr>
            </w:pPr>
            <w:r>
              <w:rPr>
                <w:rFonts w:hint="default"/>
                <w:sz w:val="18"/>
              </w:rPr>
              <w:t>kgce/t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26" w:leftChars="0" w:right="18" w:rightChars="0"/>
              <w:rPr>
                <w:rFonts w:hint="default" w:eastAsia="宋体"/>
                <w:color w:val="auto"/>
                <w:sz w:val="18"/>
                <w:highlight w:val="none"/>
                <w:lang w:val="en-US" w:eastAsia="zh-CN"/>
              </w:rPr>
            </w:pPr>
            <w:r>
              <w:rPr>
                <w:rFonts w:hint="eastAsia"/>
                <w:color w:val="auto"/>
                <w:sz w:val="18"/>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40" w:beforeAutospacing="0" w:after="0" w:afterAutospacing="0"/>
              <w:ind w:left="0" w:right="17"/>
              <w:jc w:val="center"/>
              <w:rPr>
                <w:rFonts w:hint="default"/>
                <w:color w:val="auto"/>
                <w:sz w:val="18"/>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40"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6" w:hRule="atLeast"/>
          <w:jc w:val="center"/>
        </w:trPr>
        <w:tc>
          <w:tcPr>
            <w:tcW w:w="0" w:type="auto"/>
            <w:vMerge w:val="restart"/>
            <w:tcBorders>
              <w:top w:val="single" w:color="000000" w:sz="4" w:space="0"/>
              <w:right w:val="single" w:color="000000" w:sz="4" w:space="0"/>
            </w:tcBorders>
            <w:shd w:val="clear" w:color="auto" w:fill="auto"/>
            <w:vAlign w:val="center"/>
          </w:tcPr>
          <w:p>
            <w:pPr>
              <w:pStyle w:val="73"/>
              <w:keepNext w:val="0"/>
              <w:keepLines w:val="0"/>
              <w:suppressLineNumbers w:val="0"/>
              <w:spacing w:before="0" w:beforeAutospacing="0" w:after="0" w:afterAutospacing="0"/>
              <w:ind w:left="124" w:right="0"/>
              <w:jc w:val="center"/>
              <w:rPr>
                <w:rFonts w:hint="default"/>
                <w:sz w:val="18"/>
              </w:rPr>
            </w:pPr>
            <w:r>
              <w:rPr>
                <w:rFonts w:hint="default"/>
                <w:sz w:val="18"/>
              </w:rPr>
              <w:t>环境属性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343" w:right="237"/>
              <w:jc w:val="center"/>
              <w:rPr>
                <w:rFonts w:hint="default"/>
                <w:sz w:val="18"/>
              </w:rPr>
            </w:pPr>
            <w:r>
              <w:rPr>
                <w:rFonts w:hint="default"/>
                <w:sz w:val="18"/>
              </w:rPr>
              <w:t>产品废水排放量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73" w:right="65"/>
              <w:jc w:val="center"/>
              <w:rPr>
                <w:rFonts w:hint="default"/>
                <w:sz w:val="18"/>
              </w:rPr>
            </w:pPr>
            <w:r>
              <w:rPr>
                <w:rFonts w:hint="default"/>
                <w:sz w:val="18"/>
              </w:rPr>
              <w:t>t/t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26" w:leftChars="0" w:right="17" w:rightChars="0"/>
              <w:rPr>
                <w:rFonts w:hint="default" w:eastAsia="宋体"/>
                <w:color w:val="auto"/>
                <w:sz w:val="18"/>
                <w:lang w:val="en-US" w:eastAsia="zh-CN"/>
              </w:rPr>
            </w:pPr>
            <w:r>
              <w:rPr>
                <w:rFonts w:hint="eastAsia"/>
                <w:color w:val="auto"/>
                <w:sz w:val="18"/>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40" w:beforeAutospacing="0" w:after="0" w:afterAutospacing="0"/>
              <w:ind w:left="0" w:right="17"/>
              <w:jc w:val="center"/>
              <w:rPr>
                <w:rFonts w:hint="default"/>
                <w:color w:val="auto"/>
                <w:sz w:val="18"/>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40"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13" w:hRule="atLeast"/>
          <w:jc w:val="center"/>
        </w:trPr>
        <w:tc>
          <w:tcPr>
            <w:tcW w:w="0" w:type="auto"/>
            <w:vMerge w:val="continue"/>
            <w:tcBorders>
              <w:top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0" w:beforeAutospacing="0" w:after="0" w:afterAutospacing="0"/>
              <w:ind w:left="344" w:right="237"/>
              <w:jc w:val="center"/>
              <w:rPr>
                <w:rFonts w:hint="default"/>
                <w:sz w:val="18"/>
              </w:rPr>
            </w:pPr>
            <w:r>
              <w:rPr>
                <w:rFonts w:hint="default"/>
                <w:sz w:val="18"/>
              </w:rPr>
              <w:t>废气中颗粒物含量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0" w:beforeAutospacing="0" w:after="0" w:afterAutospacing="0"/>
              <w:ind w:left="173" w:right="65"/>
              <w:jc w:val="center"/>
              <w:rPr>
                <w:rFonts w:hint="default"/>
                <w:sz w:val="18"/>
              </w:rPr>
            </w:pPr>
            <w:r>
              <w:rPr>
                <w:rFonts w:hint="default"/>
                <w:sz w:val="18"/>
              </w:rPr>
              <w:t>mg/m</w:t>
            </w:r>
            <w:r>
              <w:rPr>
                <w:rFonts w:hint="default"/>
                <w:position w:val="9"/>
                <w:sz w:val="9"/>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0"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0" w:beforeAutospacing="0" w:after="0" w:afterAutospacing="0"/>
              <w:ind w:left="126" w:leftChars="0" w:right="18" w:rightChars="0"/>
              <w:rPr>
                <w:rFonts w:hint="default" w:eastAsia="宋体"/>
                <w:color w:val="auto"/>
                <w:sz w:val="18"/>
                <w:lang w:val="en-US" w:eastAsia="zh-CN"/>
              </w:rPr>
            </w:pPr>
            <w:r>
              <w:rPr>
                <w:rFonts w:hint="eastAsia"/>
                <w:color w:val="auto"/>
                <w:sz w:val="18"/>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35" w:beforeAutospacing="0" w:after="0" w:afterAutospacing="0"/>
              <w:ind w:left="0" w:right="127"/>
              <w:jc w:val="center"/>
              <w:rPr>
                <w:rFonts w:hint="default"/>
                <w:color w:val="auto"/>
                <w:sz w:val="18"/>
              </w:rPr>
            </w:pPr>
            <w:r>
              <w:rPr>
                <w:rFonts w:hint="eastAsia"/>
                <w:color w:val="auto"/>
                <w:sz w:val="18"/>
                <w:lang w:val="en-US" w:eastAsia="zh-CN"/>
              </w:rPr>
              <w:t>统计数据</w:t>
            </w:r>
          </w:p>
        </w:tc>
        <w:tc>
          <w:tcPr>
            <w:tcW w:w="0" w:type="auto"/>
            <w:tcBorders>
              <w:top w:val="single" w:color="000000" w:sz="4" w:space="0"/>
              <w:left w:val="single" w:color="000000" w:sz="4" w:space="0"/>
              <w:bottom w:val="single" w:color="000000" w:sz="4" w:space="0"/>
            </w:tcBorders>
            <w:shd w:val="clear" w:color="auto" w:fill="auto"/>
            <w:vAlign w:val="center"/>
          </w:tcPr>
          <w:p>
            <w:pPr>
              <w:pStyle w:val="73"/>
              <w:keepNext w:val="0"/>
              <w:keepLines w:val="0"/>
              <w:suppressLineNumbers w:val="0"/>
              <w:spacing w:before="0" w:beforeAutospacing="0" w:after="0" w:afterAutospacing="0"/>
              <w:ind w:left="199" w:right="8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1" w:hRule="atLeast"/>
          <w:jc w:val="center"/>
        </w:trPr>
        <w:tc>
          <w:tcPr>
            <w:tcW w:w="0" w:type="auto"/>
            <w:vMerge w:val="continue"/>
            <w:tcBorders>
              <w:top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5" w:beforeAutospacing="0" w:after="0" w:afterAutospacing="0"/>
              <w:ind w:left="344" w:right="237"/>
              <w:jc w:val="center"/>
              <w:rPr>
                <w:rFonts w:hint="default"/>
                <w:sz w:val="18"/>
              </w:rPr>
            </w:pPr>
            <w:r>
              <w:rPr>
                <w:rFonts w:hint="default"/>
                <w:sz w:val="18"/>
              </w:rPr>
              <w:t>昼间厂界环境噪声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5" w:beforeAutospacing="0" w:after="0" w:afterAutospacing="0"/>
              <w:ind w:left="173" w:right="65"/>
              <w:jc w:val="center"/>
              <w:rPr>
                <w:rFonts w:hint="default"/>
                <w:sz w:val="18"/>
              </w:rPr>
            </w:pPr>
            <w:r>
              <w:rPr>
                <w:rFonts w:hint="default"/>
                <w:sz w:val="18"/>
              </w:rPr>
              <w:t>dB(A)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5"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5" w:beforeAutospacing="0" w:after="0" w:afterAutospacing="0"/>
              <w:ind w:left="126" w:leftChars="0" w:right="18" w:rightChars="0"/>
              <w:rPr>
                <w:rFonts w:hint="default"/>
                <w:color w:val="auto"/>
                <w:sz w:val="18"/>
              </w:rPr>
            </w:pPr>
            <w:r>
              <w:rPr>
                <w:rFonts w:hint="eastAsia"/>
                <w:color w:val="auto"/>
                <w:sz w:val="18"/>
              </w:rPr>
              <w:t>6</w:t>
            </w:r>
            <w:r>
              <w:rPr>
                <w:rFonts w:hint="default"/>
                <w:color w:val="auto"/>
                <w:sz w:val="18"/>
              </w:rPr>
              <w:t>5</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40" w:beforeAutospacing="0" w:after="0" w:afterAutospacing="0"/>
              <w:ind w:left="0" w:right="147"/>
              <w:jc w:val="center"/>
              <w:rPr>
                <w:rFonts w:hint="default"/>
                <w:color w:val="auto"/>
                <w:sz w:val="18"/>
              </w:rPr>
            </w:pPr>
            <w:r>
              <w:rPr>
                <w:rFonts w:hint="eastAsia"/>
                <w:color w:val="auto"/>
                <w:sz w:val="18"/>
                <w:lang w:val="en-US" w:eastAsia="zh-CN"/>
              </w:rPr>
              <w:t>统计数据</w:t>
            </w:r>
          </w:p>
        </w:tc>
        <w:tc>
          <w:tcPr>
            <w:tcW w:w="0" w:type="auto"/>
            <w:vMerge w:val="restart"/>
            <w:tcBorders>
              <w:top w:val="single" w:color="000000" w:sz="4" w:space="0"/>
              <w:left w:val="single" w:color="000000" w:sz="4" w:space="0"/>
            </w:tcBorders>
            <w:shd w:val="clear" w:color="auto" w:fill="auto"/>
            <w:vAlign w:val="center"/>
          </w:tcPr>
          <w:p>
            <w:pPr>
              <w:pStyle w:val="73"/>
              <w:keepNext w:val="0"/>
              <w:keepLines w:val="0"/>
              <w:suppressLineNumbers w:val="0"/>
              <w:spacing w:before="0" w:beforeAutospacing="0" w:after="0" w:afterAutospacing="0"/>
              <w:ind w:left="489" w:right="0"/>
              <w:jc w:val="center"/>
              <w:rPr>
                <w:rFonts w:hint="default"/>
                <w:sz w:val="18"/>
                <w:highlight w:val="none"/>
              </w:rPr>
            </w:pPr>
            <w:r>
              <w:rPr>
                <w:rFonts w:hint="default"/>
                <w:sz w:val="18"/>
                <w:highlight w:val="none"/>
              </w:rPr>
              <w:t>产品生产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6" w:hRule="atLeast"/>
          <w:jc w:val="center"/>
        </w:trPr>
        <w:tc>
          <w:tcPr>
            <w:tcW w:w="0" w:type="auto"/>
            <w:vMerge w:val="continue"/>
            <w:tcBorders>
              <w:top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6" w:beforeAutospacing="0" w:after="0" w:afterAutospacing="0"/>
              <w:ind w:left="344" w:right="237"/>
              <w:jc w:val="center"/>
              <w:rPr>
                <w:rFonts w:hint="default"/>
                <w:sz w:val="18"/>
              </w:rPr>
            </w:pPr>
            <w:r>
              <w:rPr>
                <w:rFonts w:hint="default"/>
                <w:sz w:val="18"/>
              </w:rPr>
              <w:t>夜间厂界环境噪声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6" w:beforeAutospacing="0" w:after="0" w:afterAutospacing="0"/>
              <w:ind w:left="173" w:right="65"/>
              <w:jc w:val="center"/>
              <w:rPr>
                <w:rFonts w:hint="default"/>
                <w:sz w:val="18"/>
              </w:rPr>
            </w:pPr>
            <w:r>
              <w:rPr>
                <w:rFonts w:hint="default"/>
                <w:sz w:val="18"/>
              </w:rPr>
              <w:t>dB(A)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6" w:beforeAutospacing="0" w:after="0" w:afterAutospacing="0"/>
              <w:ind w:left="119" w:right="10"/>
              <w:jc w:val="center"/>
              <w:rPr>
                <w:rFonts w:hint="default"/>
                <w:sz w:val="18"/>
                <w:highlight w:val="none"/>
              </w:rPr>
            </w:pPr>
            <w:r>
              <w:rPr>
                <w:rFonts w:hint="default"/>
                <w:sz w:val="18"/>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36" w:beforeAutospacing="0" w:after="0" w:afterAutospacing="0"/>
              <w:ind w:left="126" w:leftChars="0" w:right="18" w:rightChars="0"/>
              <w:rPr>
                <w:rFonts w:hint="default"/>
                <w:color w:val="auto"/>
                <w:sz w:val="18"/>
              </w:rPr>
            </w:pPr>
            <w:r>
              <w:rPr>
                <w:rFonts w:hint="eastAsia"/>
                <w:color w:val="auto"/>
                <w:sz w:val="18"/>
              </w:rPr>
              <w:t>5</w:t>
            </w:r>
            <w:r>
              <w:rPr>
                <w:rFonts w:hint="default"/>
                <w:color w:val="auto"/>
                <w:sz w:val="18"/>
              </w:rPr>
              <w:t>5</w:t>
            </w:r>
          </w:p>
        </w:tc>
        <w:tc>
          <w:tcPr>
            <w:tcW w:w="0" w:type="auto"/>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rPr>
            </w:pPr>
          </w:p>
        </w:tc>
        <w:tc>
          <w:tcPr>
            <w:tcW w:w="0" w:type="auto"/>
            <w:vMerge w:val="continue"/>
            <w:tcBorders>
              <w:top w:val="nil"/>
              <w:left w:val="single" w:color="000000" w:sz="4" w:space="0"/>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
                <w:szCs w:val="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06" w:hRule="atLeast"/>
          <w:jc w:val="center"/>
        </w:trPr>
        <w:tc>
          <w:tcPr>
            <w:tcW w:w="0" w:type="auto"/>
            <w:tcBorders>
              <w:top w:val="single" w:color="auto" w:sz="4" w:space="0"/>
              <w:bottom w:val="single" w:color="auto"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2"/>
                <w:szCs w:val="22"/>
                <w:lang w:val="zh-CN" w:eastAsia="zh-CN" w:bidi="zh-CN"/>
              </w:rPr>
            </w:pPr>
            <w:r>
              <w:rPr>
                <w:rFonts w:hint="default"/>
                <w:sz w:val="18"/>
              </w:rPr>
              <w:t>产品属性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0" w:right="0" w:rightChars="0"/>
              <w:jc w:val="both"/>
              <w:rPr>
                <w:rFonts w:hint="default" w:ascii="宋体" w:hAnsi="宋体" w:eastAsia="宋体" w:cs="宋体"/>
                <w:sz w:val="18"/>
                <w:szCs w:val="22"/>
                <w:lang w:val="zh-CN" w:eastAsia="zh-CN" w:bidi="zh-CN"/>
              </w:rPr>
            </w:pPr>
            <w:r>
              <w:rPr>
                <w:rFonts w:hint="default"/>
                <w:sz w:val="18"/>
              </w:rPr>
              <w:t>产品质量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81" w:leftChars="0" w:right="77" w:rightChars="0"/>
              <w:jc w:val="center"/>
              <w:rPr>
                <w:rFonts w:hint="eastAsia" w:ascii="宋体" w:hAnsi="宋体" w:eastAsia="宋体" w:cs="宋体"/>
                <w:sz w:val="18"/>
                <w:szCs w:val="22"/>
                <w:lang w:val="zh-CN" w:eastAsia="zh-CN" w:bidi="zh-CN"/>
              </w:rPr>
            </w:pPr>
            <w:r>
              <w:rPr>
                <w:rFonts w:hint="eastAsia"/>
                <w:sz w:val="1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118" w:leftChars="0" w:right="15" w:rightChars="0"/>
              <w:jc w:val="center"/>
              <w:rPr>
                <w:rFonts w:hint="default" w:ascii="宋体" w:hAnsi="宋体" w:eastAsia="宋体" w:cs="宋体"/>
                <w:sz w:val="18"/>
                <w:szCs w:val="22"/>
                <w:highlight w:val="none"/>
                <w:lang w:val="en-US" w:eastAsia="zh-CN" w:bidi="zh-CN"/>
              </w:rPr>
            </w:pPr>
            <w:r>
              <w:rPr>
                <w:rFonts w:hint="eastAsia" w:cs="宋体"/>
                <w:sz w:val="18"/>
                <w:szCs w:val="22"/>
                <w:highlight w:val="none"/>
                <w:lang w:val="en-US" w:eastAsia="zh-CN" w:bidi="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73"/>
              <w:keepNext w:val="0"/>
              <w:keepLines w:val="0"/>
              <w:suppressLineNumbers w:val="0"/>
              <w:spacing w:before="40" w:beforeAutospacing="0" w:after="0" w:afterAutospacing="0"/>
              <w:ind w:left="0" w:right="0" w:rightChars="0"/>
              <w:jc w:val="both"/>
              <w:rPr>
                <w:rFonts w:hint="default" w:ascii="宋体" w:hAnsi="宋体" w:eastAsia="宋体" w:cs="宋体"/>
                <w:sz w:val="18"/>
                <w:szCs w:val="22"/>
                <w:lang w:val="en-US" w:eastAsia="zh-CN" w:bidi="zh-CN"/>
              </w:rPr>
            </w:pPr>
            <w:r>
              <w:rPr>
                <w:rFonts w:hint="eastAsia" w:cs="宋体"/>
                <w:sz w:val="18"/>
                <w:szCs w:val="22"/>
                <w:lang w:val="en-US" w:eastAsia="zh-CN" w:bidi="zh-CN"/>
              </w:rPr>
              <w:t>符合标准</w:t>
            </w:r>
            <w:r>
              <w:rPr>
                <w:rFonts w:hint="default"/>
                <w:sz w:val="18"/>
              </w:rPr>
              <w:t>YS</w:t>
            </w:r>
            <w:r>
              <w:rPr>
                <w:rFonts w:hint="eastAsia"/>
                <w:sz w:val="18"/>
                <w:lang w:val="en-US" w:eastAsia="zh-CN"/>
              </w:rPr>
              <w:t>/</w:t>
            </w:r>
            <w:r>
              <w:rPr>
                <w:rFonts w:hint="default"/>
                <w:sz w:val="18"/>
              </w:rPr>
              <w:t>T 653-2018</w:t>
            </w:r>
          </w:p>
        </w:tc>
        <w:tc>
          <w:tcPr>
            <w:tcW w:w="0" w:type="auto"/>
            <w:tcBorders>
              <w:top w:val="single" w:color="auto" w:sz="4" w:space="0"/>
              <w:left w:val="single" w:color="000000" w:sz="4" w:space="0"/>
              <w:bottom w:val="nil"/>
              <w:right w:val="single" w:color="000000" w:sz="4" w:space="0"/>
            </w:tcBorders>
            <w:shd w:val="clear" w:color="auto" w:fill="auto"/>
            <w:vAlign w:val="center"/>
          </w:tcPr>
          <w:p>
            <w:pPr>
              <w:pStyle w:val="73"/>
              <w:keepNext w:val="0"/>
              <w:keepLines w:val="0"/>
              <w:suppressLineNumbers w:val="0"/>
              <w:spacing w:before="40" w:beforeAutospacing="0" w:after="0" w:afterAutospacing="0"/>
              <w:ind w:left="0" w:right="33" w:rightChars="0"/>
              <w:jc w:val="center"/>
              <w:rPr>
                <w:rFonts w:hint="default" w:ascii="宋体" w:hAnsi="宋体" w:eastAsia="宋体" w:cs="宋体"/>
                <w:sz w:val="18"/>
                <w:szCs w:val="22"/>
                <w:lang w:val="zh-CN" w:eastAsia="zh-CN" w:bidi="zh-CN"/>
              </w:rPr>
            </w:pPr>
            <w:r>
              <w:rPr>
                <w:rFonts w:hint="default"/>
                <w:sz w:val="18"/>
              </w:rPr>
              <w:t>依据YS</w:t>
            </w:r>
            <w:r>
              <w:rPr>
                <w:rFonts w:hint="eastAsia"/>
                <w:sz w:val="18"/>
                <w:lang w:val="en-US" w:eastAsia="zh-CN"/>
              </w:rPr>
              <w:t>/</w:t>
            </w:r>
            <w:r>
              <w:rPr>
                <w:rFonts w:hint="default"/>
                <w:sz w:val="18"/>
              </w:rPr>
              <w:t>T 653标准检测</w:t>
            </w:r>
          </w:p>
        </w:tc>
        <w:tc>
          <w:tcPr>
            <w:tcW w:w="0" w:type="auto"/>
            <w:tcBorders>
              <w:top w:val="single" w:color="auto" w:sz="4" w:space="0"/>
              <w:left w:val="single" w:color="000000" w:sz="4" w:space="0"/>
              <w:bottom w:val="nil"/>
            </w:tcBorders>
            <w:shd w:val="clear" w:color="auto" w:fill="auto"/>
            <w:vAlign w:val="center"/>
          </w:tcPr>
          <w:p>
            <w:pPr>
              <w:pStyle w:val="73"/>
              <w:keepNext w:val="0"/>
              <w:keepLines w:val="0"/>
              <w:suppressLineNumbers w:val="0"/>
              <w:spacing w:before="40" w:beforeAutospacing="0" w:after="0" w:afterAutospacing="0"/>
              <w:ind w:left="110" w:leftChars="0" w:right="7" w:rightChars="0"/>
              <w:jc w:val="center"/>
              <w:rPr>
                <w:rFonts w:hint="default" w:ascii="宋体" w:hAnsi="宋体" w:eastAsia="宋体" w:cs="宋体"/>
                <w:sz w:val="18"/>
                <w:szCs w:val="22"/>
                <w:highlight w:val="none"/>
                <w:lang w:val="zh-CN" w:eastAsia="zh-CN" w:bidi="zh-CN"/>
              </w:rPr>
            </w:pPr>
            <w:r>
              <w:rPr>
                <w:rFonts w:hint="default"/>
                <w:sz w:val="18"/>
                <w:highlight w:val="none"/>
              </w:rPr>
              <w:t>产品生产</w:t>
            </w:r>
          </w:p>
        </w:tc>
      </w:tr>
    </w:tbl>
    <w:p>
      <w:pPr>
        <w:pStyle w:val="2"/>
        <w:rPr>
          <w:rFonts w:hint="eastAsia" w:ascii="Times New Roman" w:hAnsi="Times New Roman"/>
          <w:color w:val="000000"/>
          <w:szCs w:val="21"/>
        </w:rPr>
      </w:pPr>
    </w:p>
    <w:p>
      <w:pPr>
        <w:pStyle w:val="59"/>
        <w:spacing w:before="120" w:beforeLines="50" w:after="120" w:afterLines="50"/>
        <w:rPr>
          <w:rFonts w:hAnsi="黑体"/>
        </w:rPr>
      </w:pPr>
      <w:bookmarkStart w:id="17" w:name="_Toc72754527"/>
      <w:r>
        <w:rPr>
          <w:rFonts w:hAnsi="黑体"/>
        </w:rPr>
        <w:t>4.3  数据</w:t>
      </w:r>
      <w:r>
        <w:rPr>
          <w:rFonts w:hint="eastAsia" w:hAnsi="黑体"/>
        </w:rPr>
        <w:t>来源</w:t>
      </w:r>
      <w:bookmarkEnd w:id="17"/>
    </w:p>
    <w:p>
      <w:pPr>
        <w:pStyle w:val="59"/>
        <w:spacing w:before="120" w:beforeLines="50" w:after="120" w:afterLines="50"/>
        <w:rPr>
          <w:rFonts w:hAnsi="黑体"/>
        </w:rPr>
      </w:pPr>
      <w:bookmarkStart w:id="18" w:name="_Toc72754528"/>
      <w:r>
        <w:rPr>
          <w:rFonts w:hint="eastAsia" w:hAnsi="黑体"/>
        </w:rPr>
        <w:t>4</w:t>
      </w:r>
      <w:r>
        <w:rPr>
          <w:rFonts w:hAnsi="黑体"/>
        </w:rPr>
        <w:t xml:space="preserve">.3.1  </w:t>
      </w:r>
      <w:r>
        <w:rPr>
          <w:rFonts w:hint="eastAsia" w:hAnsi="黑体"/>
        </w:rPr>
        <w:t>统计数据</w:t>
      </w:r>
      <w:bookmarkEnd w:id="18"/>
    </w:p>
    <w:p>
      <w:pPr>
        <w:ind w:firstLine="420" w:firstLineChars="200"/>
        <w:rPr>
          <w:rFonts w:ascii="Times New Roman" w:hAnsi="Times New Roman"/>
          <w:szCs w:val="21"/>
        </w:rPr>
      </w:pPr>
      <w:r>
        <w:rPr>
          <w:rFonts w:hint="eastAsia" w:ascii="Times New Roman" w:hAnsi="Times New Roman"/>
          <w:szCs w:val="21"/>
        </w:rPr>
        <w:t>企业的原辅材料及能源使用量、产品产量、废水、废气和固体废物产生量及</w:t>
      </w:r>
      <w:r>
        <w:rPr>
          <w:rFonts w:hint="eastAsia" w:ascii="Times New Roman" w:hAnsi="Times New Roman"/>
          <w:szCs w:val="21"/>
          <w:lang w:val="en-US" w:eastAsia="zh-CN"/>
        </w:rPr>
        <w:t>原材料消耗量</w:t>
      </w:r>
      <w:r>
        <w:rPr>
          <w:rFonts w:hint="eastAsia" w:ascii="Times New Roman" w:hAnsi="Times New Roman"/>
          <w:szCs w:val="21"/>
        </w:rPr>
        <w:t>等，以法定月报表或年报表为准。</w:t>
      </w:r>
    </w:p>
    <w:p>
      <w:pPr>
        <w:pStyle w:val="59"/>
        <w:spacing w:before="120" w:beforeLines="50" w:after="120" w:afterLines="50"/>
        <w:rPr>
          <w:rFonts w:hAnsi="黑体"/>
        </w:rPr>
      </w:pPr>
      <w:bookmarkStart w:id="19" w:name="_Toc72754529"/>
      <w:r>
        <w:rPr>
          <w:rFonts w:hint="eastAsia" w:hAnsi="黑体"/>
        </w:rPr>
        <w:t>4</w:t>
      </w:r>
      <w:r>
        <w:rPr>
          <w:rFonts w:hAnsi="黑体"/>
        </w:rPr>
        <w:t xml:space="preserve">.3.2  </w:t>
      </w:r>
      <w:r>
        <w:rPr>
          <w:rFonts w:hint="eastAsia" w:hAnsi="黑体"/>
        </w:rPr>
        <w:t>实测数据</w:t>
      </w:r>
      <w:bookmarkEnd w:id="19"/>
    </w:p>
    <w:p>
      <w:pPr>
        <w:ind w:firstLine="420" w:firstLineChars="200"/>
        <w:rPr>
          <w:rFonts w:ascii="Times New Roman" w:hAnsi="Times New Roman"/>
          <w:szCs w:val="21"/>
        </w:rPr>
      </w:pPr>
      <w:r>
        <w:rPr>
          <w:rFonts w:hint="eastAsia" w:ascii="Times New Roman" w:hAnsi="Times New Roman"/>
          <w:szCs w:val="21"/>
        </w:rPr>
        <w:t>如果</w:t>
      </w:r>
      <w:r>
        <w:rPr>
          <w:rFonts w:ascii="Times New Roman" w:hAnsi="Times New Roman"/>
          <w:szCs w:val="21"/>
        </w:rPr>
        <w:t>统计数据严重短缺，新鲜水用水量、循环水量、综合能耗等指标</w:t>
      </w:r>
      <w:r>
        <w:rPr>
          <w:rFonts w:hint="eastAsia" w:ascii="Times New Roman" w:hAnsi="Times New Roman"/>
          <w:szCs w:val="21"/>
        </w:rPr>
        <w:t>也</w:t>
      </w:r>
      <w:r>
        <w:rPr>
          <w:rFonts w:ascii="Times New Roman" w:hAnsi="Times New Roman"/>
          <w:szCs w:val="21"/>
        </w:rPr>
        <w:t>可以在一定计量时间内用实测方法取得，</w:t>
      </w:r>
      <w:r>
        <w:rPr>
          <w:rFonts w:hint="eastAsia" w:ascii="Times New Roman" w:hAnsi="Times New Roman"/>
          <w:szCs w:val="21"/>
        </w:rPr>
        <w:t>一定计量</w:t>
      </w:r>
      <w:r>
        <w:rPr>
          <w:rFonts w:ascii="Times New Roman" w:hAnsi="Times New Roman"/>
          <w:szCs w:val="21"/>
        </w:rPr>
        <w:t>时间</w:t>
      </w:r>
      <w:r>
        <w:rPr>
          <w:rFonts w:hint="eastAsia" w:ascii="Times New Roman" w:hAnsi="Times New Roman"/>
          <w:szCs w:val="21"/>
        </w:rPr>
        <w:t>一般不少于一个月。</w:t>
      </w:r>
    </w:p>
    <w:p>
      <w:pPr>
        <w:pStyle w:val="59"/>
        <w:spacing w:before="120" w:beforeLines="50" w:after="120" w:afterLines="50"/>
        <w:rPr>
          <w:rFonts w:hAnsi="黑体"/>
        </w:rPr>
      </w:pPr>
      <w:bookmarkStart w:id="20" w:name="_Toc72754530"/>
      <w:r>
        <w:rPr>
          <w:rFonts w:hint="eastAsia" w:hAnsi="黑体"/>
        </w:rPr>
        <w:t>4</w:t>
      </w:r>
      <w:r>
        <w:rPr>
          <w:rFonts w:hAnsi="黑体"/>
        </w:rPr>
        <w:t xml:space="preserve">.3.3  </w:t>
      </w:r>
      <w:r>
        <w:rPr>
          <w:rFonts w:hint="eastAsia" w:hAnsi="黑体"/>
        </w:rPr>
        <w:t>采样和监测</w:t>
      </w:r>
      <w:bookmarkEnd w:id="20"/>
    </w:p>
    <w:p>
      <w:pPr>
        <w:ind w:firstLine="420" w:firstLineChars="200"/>
        <w:rPr>
          <w:rFonts w:ascii="黑体" w:hAnsi="黑体"/>
          <w:szCs w:val="21"/>
        </w:rPr>
      </w:pPr>
      <w:r>
        <w:rPr>
          <w:rFonts w:ascii="Times New Roman" w:hAnsi="Times New Roman"/>
          <w:szCs w:val="21"/>
        </w:rPr>
        <w:t>污染物排放指标的采样和监测按照相关技术规范执行</w:t>
      </w:r>
      <w:r>
        <w:rPr>
          <w:rFonts w:hint="eastAsia" w:ascii="Times New Roman" w:hAnsi="Times New Roman"/>
          <w:szCs w:val="21"/>
        </w:rPr>
        <w:t>，详见</w:t>
      </w:r>
      <w:r>
        <w:rPr>
          <w:rFonts w:hint="eastAsia"/>
        </w:rPr>
        <w:t>G</w:t>
      </w:r>
      <w:r>
        <w:t xml:space="preserve">B 31571 </w:t>
      </w:r>
      <w:r>
        <w:rPr>
          <w:rFonts w:hint="eastAsia"/>
          <w:lang w:val="en-US" w:eastAsia="zh-CN"/>
        </w:rPr>
        <w:t>《</w:t>
      </w:r>
      <w:r>
        <w:rPr>
          <w:rFonts w:hint="eastAsia"/>
        </w:rPr>
        <w:t>石油化学工业污染物排放标准</w:t>
      </w:r>
      <w:r>
        <w:rPr>
          <w:rFonts w:hint="eastAsia"/>
          <w:lang w:val="en-US" w:eastAsia="zh-CN"/>
        </w:rPr>
        <w:t>》</w:t>
      </w:r>
      <w:r>
        <w:rPr>
          <w:rFonts w:hint="eastAsia" w:ascii="黑体" w:hAnsi="黑体"/>
          <w:szCs w:val="21"/>
        </w:rPr>
        <w:t>。</w:t>
      </w:r>
    </w:p>
    <w:p>
      <w:pPr>
        <w:pStyle w:val="59"/>
        <w:spacing w:before="120" w:beforeLines="50" w:after="120" w:afterLines="50"/>
        <w:rPr>
          <w:rFonts w:hAnsi="黑体"/>
        </w:rPr>
      </w:pPr>
      <w:bookmarkStart w:id="21" w:name="_Toc72754531"/>
      <w:r>
        <w:rPr>
          <w:rFonts w:hint="eastAsia" w:hAnsi="黑体"/>
        </w:rPr>
        <w:t>4.</w:t>
      </w:r>
      <w:r>
        <w:rPr>
          <w:rFonts w:hAnsi="黑体"/>
        </w:rPr>
        <w:t xml:space="preserve">3.4  </w:t>
      </w:r>
      <w:r>
        <w:rPr>
          <w:rFonts w:hint="eastAsia" w:hAnsi="黑体"/>
        </w:rPr>
        <w:t>定性指标</w:t>
      </w:r>
      <w:bookmarkEnd w:id="21"/>
    </w:p>
    <w:p>
      <w:pPr>
        <w:ind w:firstLine="420" w:firstLineChars="200"/>
        <w:rPr>
          <w:rFonts w:ascii="Times New Roman" w:hAnsi="Times New Roman"/>
          <w:szCs w:val="21"/>
        </w:rPr>
      </w:pPr>
      <w:r>
        <w:rPr>
          <w:rFonts w:ascii="Times New Roman" w:hAnsi="Times New Roman"/>
          <w:szCs w:val="21"/>
        </w:rPr>
        <w:t>定性指标一般采取企业提供文件证明资料的方式提供。文件证明可以是成文制度、管理记录、监测报告、监管部门信息查询结果、认证证书、企业承诺和说明等。</w:t>
      </w:r>
    </w:p>
    <w:p>
      <w:pPr>
        <w:pStyle w:val="59"/>
        <w:spacing w:before="120" w:beforeLines="50" w:after="120" w:afterLines="50"/>
        <w:rPr>
          <w:rFonts w:hAnsi="黑体"/>
        </w:rPr>
      </w:pPr>
      <w:bookmarkStart w:id="22" w:name="_Toc72754532"/>
      <w:r>
        <w:rPr>
          <w:rFonts w:hAnsi="黑体"/>
        </w:rPr>
        <w:t>4.4  数据</w:t>
      </w:r>
      <w:r>
        <w:rPr>
          <w:rFonts w:hint="eastAsia" w:hAnsi="黑体"/>
        </w:rPr>
        <w:t>处理和计算方法</w:t>
      </w:r>
      <w:bookmarkEnd w:id="22"/>
    </w:p>
    <w:p>
      <w:pPr>
        <w:pStyle w:val="34"/>
        <w:rPr>
          <w:rFonts w:ascii="黑体" w:hAnsi="黑体"/>
          <w:color w:val="000000"/>
          <w:szCs w:val="21"/>
        </w:rPr>
      </w:pPr>
      <w:r>
        <w:rPr>
          <w:rFonts w:hint="eastAsia" w:ascii="黑体" w:hAnsi="黑体"/>
        </w:rPr>
        <w:t>本文件中</w:t>
      </w:r>
      <w:r>
        <w:rPr>
          <w:rFonts w:hint="eastAsia" w:ascii="黑体" w:hAnsi="黑体"/>
          <w:highlight w:val="none"/>
        </w:rPr>
        <w:t>每个指标的计算方法</w:t>
      </w:r>
      <w:r>
        <w:rPr>
          <w:rFonts w:ascii="Times New Roman"/>
          <w:highlight w:val="none"/>
        </w:rPr>
        <w:t>或检测方法，</w:t>
      </w:r>
      <w:r>
        <w:rPr>
          <w:rFonts w:hint="eastAsia" w:ascii="Times New Roman"/>
          <w:highlight w:val="none"/>
          <w:lang w:val="en-US" w:eastAsia="zh-CN"/>
        </w:rPr>
        <w:t>宜</w:t>
      </w:r>
      <w:r>
        <w:rPr>
          <w:rFonts w:hint="eastAsia" w:ascii="Times New Roman"/>
          <w:highlight w:val="none"/>
        </w:rPr>
        <w:t>优先采用GB/T 36132、</w:t>
      </w:r>
      <w:r>
        <w:rPr>
          <w:rFonts w:hint="eastAsia" w:ascii="Times New Roman"/>
          <w:highlight w:val="none"/>
          <w:lang w:val="en-US" w:eastAsia="zh-CN"/>
        </w:rPr>
        <w:t>GB/T 2589</w:t>
      </w:r>
      <w:r>
        <w:rPr>
          <w:rFonts w:hint="eastAsia" w:ascii="Times New Roman"/>
          <w:highlight w:val="none"/>
        </w:rPr>
        <w:t>等国家或行业标准</w:t>
      </w:r>
      <w:r>
        <w:rPr>
          <w:rFonts w:ascii="Times New Roman"/>
          <w:highlight w:val="none"/>
        </w:rPr>
        <w:t>。具体见附录A</w:t>
      </w:r>
      <w:r>
        <w:rPr>
          <w:rFonts w:ascii="Times New Roman"/>
          <w:color w:val="000000"/>
          <w:szCs w:val="21"/>
          <w:highlight w:val="none"/>
        </w:rPr>
        <w:t>。</w:t>
      </w:r>
    </w:p>
    <w:p>
      <w:pPr>
        <w:pStyle w:val="59"/>
        <w:spacing w:before="240" w:after="240"/>
        <w:rPr>
          <w:rFonts w:hAnsi="黑体"/>
        </w:rPr>
      </w:pPr>
      <w:bookmarkStart w:id="23" w:name="_Toc5095408"/>
      <w:bookmarkStart w:id="24" w:name="_Toc2755362"/>
      <w:bookmarkStart w:id="25" w:name="_Toc72754533"/>
      <w:r>
        <w:rPr>
          <w:rFonts w:hAnsi="黑体"/>
        </w:rPr>
        <w:t>5  产品生命周期评价报告编制方法</w:t>
      </w:r>
      <w:bookmarkEnd w:id="23"/>
      <w:bookmarkEnd w:id="24"/>
      <w:bookmarkEnd w:id="25"/>
    </w:p>
    <w:p>
      <w:pPr>
        <w:pStyle w:val="59"/>
        <w:spacing w:before="120" w:beforeLines="50" w:after="120" w:afterLines="50"/>
        <w:rPr>
          <w:rFonts w:hAnsi="黑体"/>
        </w:rPr>
      </w:pPr>
      <w:bookmarkStart w:id="26" w:name="_Toc72754534"/>
      <w:r>
        <w:rPr>
          <w:rFonts w:hAnsi="黑体"/>
        </w:rPr>
        <w:t>5.1  方法</w:t>
      </w:r>
      <w:bookmarkEnd w:id="26"/>
    </w:p>
    <w:p>
      <w:pPr>
        <w:ind w:firstLine="420" w:firstLineChars="200"/>
        <w:jc w:val="left"/>
        <w:rPr>
          <w:rFonts w:ascii="Times New Roman" w:hAnsi="Times New Roman"/>
          <w:color w:val="000000"/>
          <w:szCs w:val="21"/>
        </w:rPr>
      </w:pPr>
      <w:r>
        <w:rPr>
          <w:rFonts w:ascii="Times New Roman" w:hAnsi="Times New Roman"/>
          <w:color w:val="000000"/>
          <w:szCs w:val="21"/>
        </w:rPr>
        <w:t>应依据附录B中产品生命周期评价方法</w:t>
      </w:r>
      <w:r>
        <w:rPr>
          <w:rFonts w:hint="eastAsia" w:ascii="Times New Roman" w:hAnsi="Times New Roman"/>
          <w:color w:val="000000"/>
          <w:szCs w:val="21"/>
          <w:lang w:eastAsia="zh-CN"/>
        </w:rPr>
        <w:t>和附录</w:t>
      </w:r>
      <w:r>
        <w:rPr>
          <w:rFonts w:hint="eastAsia" w:ascii="Times New Roman" w:hAnsi="Times New Roman"/>
          <w:color w:val="000000"/>
          <w:szCs w:val="21"/>
          <w:lang w:val="en-US" w:eastAsia="zh-CN"/>
        </w:rPr>
        <w:t>C中数据收集表格，</w:t>
      </w:r>
      <w:r>
        <w:rPr>
          <w:rFonts w:ascii="Times New Roman" w:hAnsi="Times New Roman"/>
          <w:color w:val="000000"/>
          <w:szCs w:val="21"/>
        </w:rPr>
        <w:t>对</w:t>
      </w:r>
      <w:r>
        <w:rPr>
          <w:rFonts w:hint="eastAsia" w:ascii="Times New Roman" w:hAnsi="Times New Roman"/>
          <w:color w:val="000000"/>
          <w:szCs w:val="21"/>
          <w:lang w:val="en-US" w:eastAsia="zh-CN"/>
        </w:rPr>
        <w:t>铜钼分离抑制剂</w:t>
      </w:r>
      <w:r>
        <w:rPr>
          <w:rFonts w:ascii="Times New Roman" w:hAnsi="Times New Roman"/>
          <w:color w:val="000000"/>
          <w:szCs w:val="21"/>
        </w:rPr>
        <w:t>产品进行生命周期评价。</w:t>
      </w:r>
    </w:p>
    <w:p>
      <w:pPr>
        <w:pStyle w:val="59"/>
        <w:spacing w:before="120" w:beforeLines="50" w:after="120" w:afterLines="50"/>
        <w:rPr>
          <w:rFonts w:hAnsi="黑体"/>
        </w:rPr>
      </w:pPr>
      <w:bookmarkStart w:id="27" w:name="_Toc72754535"/>
      <w:r>
        <w:rPr>
          <w:rFonts w:hAnsi="黑体"/>
        </w:rPr>
        <w:t>5.2  报告</w:t>
      </w:r>
      <w:r>
        <w:rPr>
          <w:rFonts w:hint="eastAsia" w:hAnsi="黑体"/>
        </w:rPr>
        <w:t>内容</w:t>
      </w:r>
      <w:r>
        <w:rPr>
          <w:rFonts w:hAnsi="黑体"/>
        </w:rPr>
        <w:t>框架</w:t>
      </w:r>
      <w:bookmarkEnd w:id="27"/>
    </w:p>
    <w:p>
      <w:pPr>
        <w:pStyle w:val="59"/>
        <w:spacing w:before="120" w:beforeLines="50" w:after="120" w:afterLines="50"/>
        <w:rPr>
          <w:rFonts w:hAnsi="黑体"/>
        </w:rPr>
      </w:pPr>
      <w:bookmarkStart w:id="28" w:name="_Toc72754536"/>
      <w:r>
        <w:rPr>
          <w:rFonts w:hAnsi="黑体"/>
        </w:rPr>
        <w:t>5.2.1  基本信息</w:t>
      </w:r>
      <w:bookmarkEnd w:id="28"/>
    </w:p>
    <w:p>
      <w:pPr>
        <w:ind w:firstLine="420" w:firstLineChars="200"/>
        <w:jc w:val="left"/>
        <w:rPr>
          <w:rFonts w:ascii="黑体" w:hAnsi="黑体"/>
          <w:color w:val="000000"/>
          <w:szCs w:val="21"/>
        </w:rPr>
      </w:pPr>
      <w:r>
        <w:rPr>
          <w:rFonts w:ascii="黑体" w:hAnsi="黑体"/>
          <w:color w:val="000000"/>
          <w:szCs w:val="21"/>
        </w:rPr>
        <w:t>报告应提供报告信息、申请者信息、评估对象信息、采用的标准信息等基本信息；各信息内容应包括：</w:t>
      </w:r>
    </w:p>
    <w:p>
      <w:pPr>
        <w:pStyle w:val="39"/>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报告信息：包括报告编号、编制人员、审核人员、日期等；</w:t>
      </w:r>
    </w:p>
    <w:p>
      <w:pPr>
        <w:pStyle w:val="39"/>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申请者信息：包括公司全称、统一社会信用代码、地址、联系人、联系方式等；</w:t>
      </w:r>
    </w:p>
    <w:p>
      <w:pPr>
        <w:pStyle w:val="39"/>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评估对象信息：包括产品名称、主要技术指标、产品功能、制造商及厂址等；</w:t>
      </w:r>
    </w:p>
    <w:p>
      <w:pPr>
        <w:pStyle w:val="39"/>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采用的标准信息：包括标准名称及标准号等。</w:t>
      </w:r>
    </w:p>
    <w:p>
      <w:pPr>
        <w:pStyle w:val="59"/>
        <w:spacing w:before="120" w:beforeLines="50" w:after="120" w:afterLines="50"/>
        <w:rPr>
          <w:rFonts w:hAnsi="黑体"/>
        </w:rPr>
      </w:pPr>
      <w:bookmarkStart w:id="29" w:name="_Toc72754537"/>
      <w:r>
        <w:rPr>
          <w:rFonts w:hAnsi="黑体"/>
        </w:rPr>
        <w:t>5.2.2  符合性评价</w:t>
      </w:r>
      <w:bookmarkEnd w:id="29"/>
    </w:p>
    <w:p>
      <w:pPr>
        <w:ind w:firstLine="420" w:firstLineChars="200"/>
        <w:jc w:val="left"/>
        <w:rPr>
          <w:rFonts w:ascii="黑体" w:hAnsi="黑体"/>
          <w:color w:val="000000"/>
          <w:szCs w:val="21"/>
        </w:rPr>
      </w:pPr>
      <w:r>
        <w:rPr>
          <w:rFonts w:ascii="黑体" w:hAnsi="黑体"/>
          <w:color w:val="000000"/>
          <w:szCs w:val="21"/>
        </w:rPr>
        <w:t>报告中应提供对基本要求和评价指标要求的符合性情况说明，并提供所有评价指标报告期比基期改进情况的说明。其中报告期为当前评价的年份，一般是指产品参与评价年份的上一年；基期为一个对照年份，一般比报告期提前一年。</w:t>
      </w:r>
    </w:p>
    <w:p>
      <w:pPr>
        <w:pStyle w:val="59"/>
        <w:spacing w:before="120" w:beforeLines="50" w:after="120" w:afterLines="50"/>
        <w:rPr>
          <w:rFonts w:hAnsi="黑体"/>
        </w:rPr>
      </w:pPr>
      <w:bookmarkStart w:id="30" w:name="_Toc72754538"/>
      <w:r>
        <w:rPr>
          <w:rFonts w:hAnsi="黑体"/>
        </w:rPr>
        <w:t>5.2.3  生命周期评价</w:t>
      </w:r>
      <w:bookmarkEnd w:id="30"/>
    </w:p>
    <w:p>
      <w:pPr>
        <w:pStyle w:val="59"/>
        <w:numPr>
          <w:ilvl w:val="1"/>
          <w:numId w:val="0"/>
        </w:numPr>
        <w:spacing w:before="312" w:beforeLines="100" w:after="312" w:afterLines="100"/>
        <w:rPr>
          <w:rFonts w:hint="eastAsia" w:hAnsi="黑体" w:cs="黑体"/>
          <w:lang w:val="en-US" w:eastAsia="zh-CN"/>
        </w:rPr>
      </w:pPr>
      <w:bookmarkStart w:id="31" w:name="_Toc72754539"/>
      <w:r>
        <w:rPr>
          <w:rFonts w:hint="eastAsia" w:hAnsi="黑体" w:cs="黑体"/>
          <w:lang w:val="en-US" w:eastAsia="zh-CN"/>
        </w:rPr>
        <w:t>5.2.3.1评价对象及工具</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报告中应详细描述评估的对象、功能单位和产品主要功能，提供产品的材料构成及主要技术参数表，绘制并说明产品的系统边界，披露所使用的软件工具。</w:t>
      </w:r>
    </w:p>
    <w:p>
      <w:pPr>
        <w:pStyle w:val="59"/>
        <w:numPr>
          <w:ilvl w:val="1"/>
          <w:numId w:val="0"/>
        </w:numPr>
        <w:spacing w:before="312" w:beforeLines="100" w:after="312" w:afterLines="100"/>
        <w:rPr>
          <w:rFonts w:hint="eastAsia" w:hAnsi="黑体" w:cs="黑体"/>
          <w:lang w:val="en-US" w:eastAsia="zh-CN"/>
        </w:rPr>
      </w:pPr>
      <w:r>
        <w:rPr>
          <w:rFonts w:hint="eastAsia" w:hAnsi="黑体" w:cs="黑体"/>
          <w:lang w:val="en-US" w:eastAsia="zh-CN"/>
        </w:rPr>
        <w:t>5.2.3.2生命周期清单分析</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报告中应提供考虑的生命周期阶段，说明每个阶段所考虑的清单因子及收集到的现场数据或背景数据，涉及到数据分配的情况应说明分配方法和结果。</w:t>
      </w:r>
    </w:p>
    <w:p>
      <w:pPr>
        <w:pStyle w:val="59"/>
        <w:numPr>
          <w:ilvl w:val="1"/>
          <w:numId w:val="0"/>
        </w:numPr>
        <w:spacing w:before="312" w:beforeLines="100" w:after="312" w:afterLines="100"/>
        <w:rPr>
          <w:rFonts w:hint="eastAsia" w:hAnsi="黑体" w:cs="黑体"/>
          <w:lang w:val="en-US" w:eastAsia="zh-CN"/>
        </w:rPr>
      </w:pPr>
      <w:r>
        <w:rPr>
          <w:rFonts w:hint="eastAsia" w:hAnsi="黑体" w:cs="黑体"/>
          <w:lang w:val="en-US" w:eastAsia="zh-CN"/>
        </w:rPr>
        <w:t>5.2.3.3生命周期影响评价</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报告中应提供</w:t>
      </w:r>
      <w:r>
        <w:rPr>
          <w:rFonts w:hint="eastAsia" w:ascii="黑体" w:hAnsi="黑体"/>
          <w:color w:val="000000"/>
          <w:szCs w:val="21"/>
          <w:lang w:eastAsia="zh-CN"/>
        </w:rPr>
        <w:t>铜钼分离抑制剂</w:t>
      </w:r>
      <w:r>
        <w:rPr>
          <w:rFonts w:hint="eastAsia" w:ascii="Times New Roman" w:hAnsi="Times New Roman" w:cs="Times New Roman"/>
          <w:lang w:val="en-US" w:eastAsia="zh-CN"/>
        </w:rPr>
        <w:t>生命周期各阶段的不同影响类型的特征化值，并对不同影响类型在生命周期阶段的分布情况进行比较分析。</w:t>
      </w:r>
    </w:p>
    <w:p>
      <w:pPr>
        <w:pStyle w:val="59"/>
        <w:numPr>
          <w:ilvl w:val="1"/>
          <w:numId w:val="0"/>
        </w:numPr>
        <w:spacing w:before="312" w:beforeLines="100" w:after="312" w:afterLines="100"/>
        <w:rPr>
          <w:rFonts w:hint="eastAsia" w:hAnsi="黑体" w:cs="黑体"/>
          <w:lang w:val="en-US" w:eastAsia="zh-CN"/>
        </w:rPr>
      </w:pPr>
      <w:r>
        <w:rPr>
          <w:rFonts w:hint="eastAsia" w:hAnsi="黑体" w:cs="黑体"/>
          <w:lang w:val="en-US" w:eastAsia="zh-CN"/>
        </w:rPr>
        <w:t>5.2.3.4绿色设计改进方案</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在分析指标的符合性评价结果以及生命周期评价结果的基础上，提出</w:t>
      </w:r>
      <w:r>
        <w:rPr>
          <w:rFonts w:hint="eastAsia" w:ascii="黑体" w:hAnsi="黑体"/>
          <w:color w:val="000000"/>
          <w:szCs w:val="21"/>
          <w:lang w:eastAsia="zh-CN"/>
        </w:rPr>
        <w:t>铜钼分离抑制剂</w:t>
      </w:r>
      <w:r>
        <w:rPr>
          <w:rFonts w:hint="eastAsia" w:ascii="Times New Roman" w:hAnsi="Times New Roman" w:cs="Times New Roman"/>
          <w:lang w:val="en-US" w:eastAsia="zh-CN"/>
        </w:rPr>
        <w:t xml:space="preserve">产品绿色设计改进的具体方案。 </w:t>
      </w:r>
    </w:p>
    <w:p>
      <w:pPr>
        <w:pStyle w:val="59"/>
        <w:numPr>
          <w:ilvl w:val="1"/>
          <w:numId w:val="0"/>
        </w:numPr>
        <w:spacing w:before="312" w:beforeLines="100" w:after="312" w:afterLines="100"/>
        <w:rPr>
          <w:rFonts w:hint="eastAsia" w:hAnsi="黑体" w:cs="黑体"/>
          <w:lang w:val="en-US" w:eastAsia="zh-CN"/>
        </w:rPr>
      </w:pPr>
      <w:r>
        <w:rPr>
          <w:rFonts w:hint="eastAsia" w:hAnsi="黑体" w:cs="黑体"/>
          <w:lang w:val="en-US" w:eastAsia="zh-CN"/>
        </w:rPr>
        <w:t>5.2.4评价报告主要结论</w:t>
      </w:r>
    </w:p>
    <w:p>
      <w:pPr>
        <w:ind w:firstLine="420" w:firstLineChars="200"/>
        <w:jc w:val="left"/>
        <w:rPr>
          <w:rFonts w:ascii="黑体" w:hAnsi="黑体" w:cs="Times New Roman"/>
          <w:color w:val="000000"/>
          <w:szCs w:val="21"/>
        </w:rPr>
      </w:pPr>
      <w:r>
        <w:rPr>
          <w:rFonts w:hint="eastAsia" w:ascii="黑体" w:hAnsi="黑体" w:cs="Times New Roman"/>
          <w:color w:val="000000"/>
          <w:szCs w:val="21"/>
          <w:lang w:val="en-US" w:eastAsia="zh-CN"/>
        </w:rPr>
        <w:t>应说明该产品对评价指标的符合性结论、生命周期评价结果、提出的改进方案，并根据评价结论初步判断该产品是否为绿色设计产品。</w:t>
      </w:r>
    </w:p>
    <w:bookmarkEnd w:id="31"/>
    <w:p>
      <w:pPr>
        <w:pStyle w:val="59"/>
        <w:spacing w:before="120" w:beforeLines="50" w:after="120" w:afterLines="50"/>
        <w:rPr>
          <w:rFonts w:hAnsi="黑体"/>
        </w:rPr>
      </w:pPr>
      <w:bookmarkStart w:id="32" w:name="_Toc72754545"/>
      <w:r>
        <w:rPr>
          <w:rFonts w:hAnsi="黑体"/>
        </w:rPr>
        <w:t>5.2.</w:t>
      </w:r>
      <w:r>
        <w:rPr>
          <w:rFonts w:hint="eastAsia" w:hAnsi="黑体"/>
          <w:lang w:val="en-US" w:eastAsia="zh-CN"/>
        </w:rPr>
        <w:t>5</w:t>
      </w:r>
      <w:r>
        <w:rPr>
          <w:rFonts w:hAnsi="黑体"/>
        </w:rPr>
        <w:t xml:space="preserve">  附件</w:t>
      </w:r>
      <w:bookmarkEnd w:id="32"/>
    </w:p>
    <w:p>
      <w:pPr>
        <w:ind w:firstLine="420" w:firstLineChars="200"/>
        <w:jc w:val="left"/>
        <w:rPr>
          <w:rFonts w:ascii="黑体" w:hAnsi="黑体"/>
          <w:color w:val="000000"/>
          <w:szCs w:val="21"/>
        </w:rPr>
      </w:pPr>
      <w:r>
        <w:rPr>
          <w:rFonts w:ascii="黑体" w:hAnsi="黑体"/>
          <w:color w:val="000000"/>
          <w:szCs w:val="21"/>
        </w:rPr>
        <w:t>报告应在附件中提供：</w:t>
      </w:r>
    </w:p>
    <w:p>
      <w:pPr>
        <w:pStyle w:val="39"/>
        <w:numPr>
          <w:ilvl w:val="0"/>
          <w:numId w:val="3"/>
        </w:numPr>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铜钼分离抑制剂</w:t>
      </w:r>
      <w:r>
        <w:rPr>
          <w:rFonts w:ascii="Times New Roman" w:hAnsi="Times New Roman"/>
          <w:color w:val="000000"/>
          <w:szCs w:val="21"/>
        </w:rPr>
        <w:t>产品化学成分分析检测结果；</w:t>
      </w:r>
    </w:p>
    <w:p>
      <w:pPr>
        <w:pStyle w:val="39"/>
        <w:numPr>
          <w:ilvl w:val="0"/>
          <w:numId w:val="3"/>
        </w:numPr>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铜钼分离抑制剂</w:t>
      </w:r>
      <w:r>
        <w:rPr>
          <w:rFonts w:ascii="Times New Roman" w:hAnsi="Times New Roman"/>
          <w:color w:val="000000"/>
          <w:szCs w:val="21"/>
        </w:rPr>
        <w:t>产品生产材料清单；</w:t>
      </w:r>
    </w:p>
    <w:p>
      <w:pPr>
        <w:pStyle w:val="39"/>
        <w:numPr>
          <w:ilvl w:val="0"/>
          <w:numId w:val="3"/>
        </w:numPr>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铜钼分离抑制剂</w:t>
      </w:r>
      <w:r>
        <w:rPr>
          <w:rFonts w:ascii="Times New Roman" w:hAnsi="Times New Roman"/>
          <w:color w:val="000000"/>
          <w:szCs w:val="21"/>
        </w:rPr>
        <w:t>产品工艺表（包括工艺名称、工艺过程）；</w:t>
      </w:r>
    </w:p>
    <w:p>
      <w:pPr>
        <w:pStyle w:val="39"/>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各单元过程的数据收集表；</w:t>
      </w:r>
    </w:p>
    <w:p>
      <w:pPr>
        <w:pStyle w:val="39"/>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其他。</w:t>
      </w:r>
    </w:p>
    <w:p>
      <w:pPr>
        <w:pStyle w:val="3"/>
        <w:adjustRightInd w:val="0"/>
        <w:snapToGrid w:val="0"/>
        <w:spacing w:before="240" w:beforeLines="100" w:beforeAutospacing="0" w:after="240" w:afterLines="100" w:afterAutospacing="0"/>
        <w:ind w:left="420" w:hanging="420"/>
        <w:rPr>
          <w:rFonts w:ascii="黑体" w:hAnsi="黑体" w:eastAsia="黑体"/>
          <w:b w:val="0"/>
          <w:kern w:val="44"/>
          <w:sz w:val="21"/>
          <w:szCs w:val="44"/>
          <w:lang w:val="en-US"/>
        </w:rPr>
      </w:pPr>
      <w:bookmarkStart w:id="33" w:name="_Toc5095409"/>
      <w:bookmarkStart w:id="34" w:name="_Toc72754546"/>
      <w:r>
        <w:rPr>
          <w:rFonts w:ascii="黑体" w:hAnsi="黑体" w:eastAsia="黑体"/>
          <w:b w:val="0"/>
          <w:bCs/>
          <w:kern w:val="44"/>
          <w:sz w:val="21"/>
          <w:szCs w:val="44"/>
          <w:lang w:val="en-US"/>
        </w:rPr>
        <w:t xml:space="preserve">6  </w:t>
      </w:r>
      <w:r>
        <w:rPr>
          <w:rFonts w:hint="eastAsia" w:ascii="黑体" w:hAnsi="黑体" w:eastAsia="黑体"/>
          <w:b w:val="0"/>
          <w:bCs/>
          <w:kern w:val="44"/>
          <w:sz w:val="21"/>
          <w:szCs w:val="44"/>
          <w:lang w:val="en-US"/>
        </w:rPr>
        <w:t>绿色</w:t>
      </w:r>
      <w:r>
        <w:rPr>
          <w:rFonts w:ascii="黑体" w:hAnsi="黑体" w:eastAsia="黑体"/>
          <w:b w:val="0"/>
          <w:bCs/>
          <w:kern w:val="44"/>
          <w:sz w:val="21"/>
          <w:szCs w:val="44"/>
          <w:lang w:val="en-US"/>
        </w:rPr>
        <w:t>产品评价</w:t>
      </w:r>
      <w:bookmarkEnd w:id="33"/>
      <w:r>
        <w:rPr>
          <w:rFonts w:hint="eastAsia" w:ascii="黑体" w:hAnsi="黑体" w:eastAsia="黑体"/>
          <w:b w:val="0"/>
          <w:bCs/>
          <w:kern w:val="44"/>
          <w:sz w:val="21"/>
          <w:szCs w:val="44"/>
          <w:lang w:val="en-US"/>
        </w:rPr>
        <w:t>方法和判定依据</w:t>
      </w:r>
      <w:bookmarkEnd w:id="34"/>
    </w:p>
    <w:p>
      <w:pPr>
        <w:pStyle w:val="59"/>
        <w:spacing w:before="120" w:beforeLines="50" w:after="120" w:afterLines="50"/>
        <w:rPr>
          <w:rFonts w:hAnsi="黑体"/>
        </w:rPr>
      </w:pPr>
      <w:bookmarkStart w:id="35" w:name="_Toc72754547"/>
      <w:r>
        <w:rPr>
          <w:rFonts w:hAnsi="黑体"/>
        </w:rPr>
        <w:t xml:space="preserve">6.1  </w:t>
      </w:r>
      <w:r>
        <w:rPr>
          <w:rFonts w:hint="eastAsia" w:hAnsi="黑体"/>
        </w:rPr>
        <w:t>绿色</w:t>
      </w:r>
      <w:r>
        <w:rPr>
          <w:rFonts w:hAnsi="黑体"/>
        </w:rPr>
        <w:t>产品</w:t>
      </w:r>
      <w:r>
        <w:rPr>
          <w:rFonts w:hint="eastAsia" w:hAnsi="黑体"/>
        </w:rPr>
        <w:t>评价方法</w:t>
      </w:r>
      <w:bookmarkEnd w:id="35"/>
    </w:p>
    <w:p>
      <w:pPr>
        <w:ind w:firstLine="420" w:firstLineChars="200"/>
        <w:rPr>
          <w:rFonts w:ascii="Times New Roman" w:hAnsi="Times New Roman"/>
          <w:color w:val="000000"/>
          <w:szCs w:val="21"/>
        </w:rPr>
      </w:pPr>
      <w:r>
        <w:rPr>
          <w:rFonts w:ascii="Times New Roman" w:hAnsi="Times New Roman"/>
          <w:color w:val="000000"/>
          <w:szCs w:val="21"/>
        </w:rPr>
        <w:t>根据</w:t>
      </w:r>
      <w:r>
        <w:rPr>
          <w:rFonts w:hint="eastAsia" w:ascii="Times New Roman" w:hAnsi="Times New Roman"/>
          <w:color w:val="000000"/>
          <w:szCs w:val="21"/>
          <w:lang w:eastAsia="zh-CN"/>
        </w:rPr>
        <w:t>铜钼分离抑制剂</w:t>
      </w:r>
      <w:r>
        <w:rPr>
          <w:rFonts w:ascii="Times New Roman" w:hAnsi="Times New Roman"/>
          <w:color w:val="000000"/>
          <w:szCs w:val="21"/>
        </w:rPr>
        <w:t>产品的特点，明确评价范围；根据评价指标体系中的指标和生命周期评价方法，收集需要的数据，同时要对数据质量进行分析；按照</w:t>
      </w:r>
      <w:r>
        <w:rPr>
          <w:rFonts w:hint="eastAsia" w:ascii="宋体" w:hAnsi="宋体" w:eastAsia="宋体" w:cs="宋体"/>
          <w:color w:val="000000"/>
          <w:szCs w:val="21"/>
        </w:rPr>
        <w:t>“</w:t>
      </w:r>
      <w:r>
        <w:rPr>
          <w:rFonts w:ascii="Times New Roman" w:hAnsi="Times New Roman"/>
          <w:color w:val="000000"/>
          <w:szCs w:val="21"/>
        </w:rPr>
        <w:t>4.1基本要求</w:t>
      </w:r>
      <w:r>
        <w:rPr>
          <w:rFonts w:hint="eastAsia" w:ascii="宋体" w:hAnsi="宋体" w:eastAsia="宋体" w:cs="宋体"/>
          <w:color w:val="000000"/>
          <w:szCs w:val="21"/>
        </w:rPr>
        <w:t>”</w:t>
      </w:r>
      <w:r>
        <w:rPr>
          <w:rFonts w:ascii="Times New Roman" w:hAnsi="Times New Roman"/>
          <w:color w:val="000000"/>
          <w:szCs w:val="21"/>
        </w:rPr>
        <w:t>和</w:t>
      </w:r>
      <w:r>
        <w:rPr>
          <w:rFonts w:hint="eastAsia" w:ascii="宋体" w:hAnsi="宋体" w:eastAsia="宋体" w:cs="宋体"/>
          <w:color w:val="000000"/>
          <w:szCs w:val="21"/>
        </w:rPr>
        <w:t>“</w:t>
      </w:r>
      <w:r>
        <w:rPr>
          <w:rFonts w:ascii="Times New Roman" w:hAnsi="Times New Roman"/>
          <w:color w:val="000000"/>
          <w:szCs w:val="21"/>
        </w:rPr>
        <w:t>4.2评价指标要求</w:t>
      </w:r>
      <w:r>
        <w:rPr>
          <w:rFonts w:hint="eastAsia" w:ascii="宋体" w:hAnsi="宋体" w:eastAsia="宋体" w:cs="宋体"/>
          <w:color w:val="000000"/>
          <w:szCs w:val="21"/>
        </w:rPr>
        <w:t>”</w:t>
      </w:r>
      <w:r>
        <w:rPr>
          <w:rFonts w:ascii="Times New Roman" w:hAnsi="Times New Roman"/>
          <w:color w:val="000000"/>
          <w:szCs w:val="21"/>
        </w:rPr>
        <w:t>开展自我评价或第三方评价。在满足评价指标要求的基础上，采用生命周期评价方法，进行生命周期影响评价，编制生命周期评价报告</w:t>
      </w:r>
      <w:r>
        <w:rPr>
          <w:rFonts w:hint="eastAsia" w:ascii="Times New Roman" w:hAnsi="Times New Roman"/>
          <w:color w:val="000000"/>
          <w:szCs w:val="21"/>
          <w:lang w:eastAsia="zh-CN"/>
        </w:rPr>
        <w:t>，</w:t>
      </w:r>
      <w:r>
        <w:rPr>
          <w:rFonts w:ascii="Times New Roman" w:hAnsi="Times New Roman"/>
          <w:color w:val="000000"/>
          <w:szCs w:val="21"/>
        </w:rPr>
        <w:t>评价流程</w:t>
      </w:r>
      <w:r>
        <w:rPr>
          <w:rFonts w:hint="eastAsia" w:ascii="Times New Roman" w:hAnsi="Times New Roman"/>
          <w:color w:val="000000"/>
          <w:szCs w:val="21"/>
        </w:rPr>
        <w:t>图如</w:t>
      </w:r>
      <w:r>
        <w:rPr>
          <w:rFonts w:ascii="Times New Roman" w:hAnsi="Times New Roman"/>
          <w:color w:val="000000"/>
          <w:szCs w:val="21"/>
        </w:rPr>
        <w:t>图1</w:t>
      </w:r>
      <w:r>
        <w:rPr>
          <w:rFonts w:hint="eastAsia" w:ascii="Times New Roman" w:hAnsi="Times New Roman"/>
          <w:color w:val="000000"/>
          <w:szCs w:val="21"/>
        </w:rPr>
        <w:t>所示</w:t>
      </w:r>
      <w:r>
        <w:rPr>
          <w:rFonts w:ascii="Times New Roman" w:hAnsi="Times New Roman"/>
          <w:color w:val="000000"/>
          <w:szCs w:val="21"/>
        </w:rPr>
        <w:t>。</w:t>
      </w:r>
    </w:p>
    <w:p>
      <w:pPr>
        <w:ind w:firstLine="420" w:firstLineChars="200"/>
        <w:jc w:val="center"/>
        <w:rPr>
          <w:rFonts w:ascii="黑体" w:hAnsi="黑体"/>
          <w:color w:val="000000"/>
        </w:rPr>
      </w:pPr>
      <w:r>
        <w:rPr>
          <w:rFonts w:ascii="黑体" w:hAnsi="黑体"/>
          <w:color w:val="000000"/>
        </w:rPr>
        <w:object>
          <v:shape id="_x0000_i1025" o:spt="75" type="#_x0000_t75" style="height:211.5pt;width:294pt;" o:ole="t" filled="f" o:preferrelative="t" stroked="f" coordsize="21600,21600">
            <v:path/>
            <v:fill on="f" focussize="0,0"/>
            <v:stroke on="f" joinstyle="miter"/>
            <v:imagedata r:id="rId27" o:title=""/>
            <o:lock v:ext="edit" aspectratio="t"/>
            <w10:wrap type="none"/>
            <w10:anchorlock/>
          </v:shape>
          <o:OLEObject Type="Embed" ProgID="Visio.DrawingConvertable.15" ShapeID="_x0000_i1025" DrawAspect="Content" ObjectID="_1468075725" r:id="rId26">
            <o:LockedField>false</o:LockedField>
          </o:OLEObject>
        </w:object>
      </w:r>
    </w:p>
    <w:p>
      <w:pPr>
        <w:ind w:firstLine="360" w:firstLineChars="200"/>
        <w:jc w:val="center"/>
      </w:pPr>
      <w:r>
        <w:rPr>
          <w:rFonts w:ascii="黑体" w:hAnsi="黑体" w:eastAsia="黑体"/>
          <w:color w:val="000000"/>
          <w:sz w:val="18"/>
          <w:szCs w:val="21"/>
        </w:rPr>
        <w:t xml:space="preserve">图1  </w:t>
      </w:r>
      <w:r>
        <w:rPr>
          <w:rFonts w:hint="eastAsia" w:ascii="黑体" w:hAnsi="黑体" w:eastAsia="黑体"/>
          <w:color w:val="000000"/>
          <w:sz w:val="18"/>
          <w:szCs w:val="21"/>
          <w:lang w:eastAsia="zh-CN"/>
        </w:rPr>
        <w:t>铜钼分离抑制剂</w:t>
      </w:r>
      <w:r>
        <w:rPr>
          <w:rFonts w:ascii="黑体" w:hAnsi="黑体" w:eastAsia="黑体"/>
          <w:color w:val="000000"/>
          <w:sz w:val="18"/>
          <w:szCs w:val="21"/>
        </w:rPr>
        <w:t>绿色设计产品评价流程</w:t>
      </w:r>
    </w:p>
    <w:p>
      <w:pPr>
        <w:pStyle w:val="59"/>
        <w:spacing w:before="120" w:beforeLines="50" w:after="120" w:afterLines="50"/>
        <w:rPr>
          <w:rFonts w:hAnsi="黑体"/>
        </w:rPr>
      </w:pPr>
      <w:bookmarkStart w:id="36" w:name="_Toc72754548"/>
      <w:r>
        <w:rPr>
          <w:rFonts w:hAnsi="黑体"/>
        </w:rPr>
        <w:t xml:space="preserve">6.2  </w:t>
      </w:r>
      <w:r>
        <w:rPr>
          <w:rFonts w:hint="eastAsia" w:hAnsi="黑体"/>
        </w:rPr>
        <w:t>绿色</w:t>
      </w:r>
      <w:r>
        <w:rPr>
          <w:rFonts w:hAnsi="黑体"/>
        </w:rPr>
        <w:t>产品</w:t>
      </w:r>
      <w:r>
        <w:rPr>
          <w:rFonts w:hint="eastAsia" w:hAnsi="黑体"/>
        </w:rPr>
        <w:t>判定依据</w:t>
      </w:r>
      <w:bookmarkEnd w:id="36"/>
    </w:p>
    <w:p>
      <w:pPr>
        <w:ind w:firstLine="420" w:firstLineChars="200"/>
      </w:pPr>
      <w:r>
        <w:rPr>
          <w:rFonts w:ascii="Times New Roman" w:hAnsi="Times New Roman"/>
          <w:color w:val="000000"/>
          <w:szCs w:val="21"/>
        </w:rPr>
        <w:t>本文件采用指标评价和生命周期评价相结合的方法，按照“4.1基本要求”和“4.2评价指标要求”开展自我评价或第三方评价。在满足评价指标要求的基础上，采用生命周期评价方法，进行生命周期影响评价，编制生命周期评价报告</w:t>
      </w:r>
      <w:r>
        <w:rPr>
          <w:rFonts w:hint="eastAsia" w:ascii="Times New Roman" w:hAnsi="Times New Roman"/>
          <w:color w:val="000000"/>
          <w:szCs w:val="21"/>
        </w:rPr>
        <w:t>。</w:t>
      </w:r>
      <w:r>
        <w:rPr>
          <w:rFonts w:hint="eastAsia" w:ascii="Times New Roman" w:hAnsi="Times New Roman"/>
          <w:color w:val="000000"/>
          <w:szCs w:val="21"/>
          <w:lang w:eastAsia="zh-CN"/>
        </w:rPr>
        <w:t>铜钼分离抑制剂</w:t>
      </w:r>
      <w:r>
        <w:rPr>
          <w:rFonts w:ascii="Times New Roman" w:hAnsi="Times New Roman"/>
          <w:color w:val="000000"/>
          <w:szCs w:val="21"/>
        </w:rPr>
        <w:t>同时满足以下条件，可判定为绿色设计产品：</w:t>
      </w:r>
    </w:p>
    <w:p>
      <w:pPr>
        <w:pStyle w:val="39"/>
        <w:numPr>
          <w:ilvl w:val="0"/>
          <w:numId w:val="4"/>
        </w:numPr>
        <w:ind w:left="780" w:hanging="360" w:firstLineChars="0"/>
        <w:jc w:val="left"/>
        <w:rPr>
          <w:rFonts w:ascii="Times New Roman" w:hAnsi="Times New Roman"/>
          <w:color w:val="000000"/>
          <w:szCs w:val="21"/>
        </w:rPr>
      </w:pPr>
      <w:r>
        <w:rPr>
          <w:rFonts w:ascii="Times New Roman" w:hAnsi="Times New Roman"/>
          <w:color w:val="000000"/>
          <w:szCs w:val="21"/>
        </w:rPr>
        <w:t>满足基本要求（见4.1）</w:t>
      </w:r>
    </w:p>
    <w:p>
      <w:pPr>
        <w:pStyle w:val="39"/>
        <w:numPr>
          <w:ilvl w:val="0"/>
          <w:numId w:val="4"/>
        </w:numPr>
        <w:ind w:left="780" w:hanging="360" w:firstLineChars="0"/>
        <w:jc w:val="left"/>
        <w:rPr>
          <w:rFonts w:ascii="Times New Roman" w:hAnsi="Times New Roman"/>
          <w:color w:val="000000"/>
          <w:szCs w:val="21"/>
        </w:rPr>
      </w:pPr>
      <w:r>
        <w:rPr>
          <w:rFonts w:hint="eastAsia" w:ascii="Times New Roman" w:hAnsi="Times New Roman"/>
          <w:color w:val="000000"/>
          <w:szCs w:val="21"/>
          <w:lang w:val="en-US" w:eastAsia="zh-CN"/>
        </w:rPr>
        <w:t>满足</w:t>
      </w:r>
      <w:r>
        <w:rPr>
          <w:rFonts w:ascii="Times New Roman" w:hAnsi="Times New Roman"/>
          <w:color w:val="000000"/>
          <w:szCs w:val="21"/>
        </w:rPr>
        <w:t>评价指标要求（见4.2）；</w:t>
      </w:r>
    </w:p>
    <w:p>
      <w:pPr>
        <w:pStyle w:val="39"/>
        <w:numPr>
          <w:ilvl w:val="0"/>
          <w:numId w:val="4"/>
        </w:numPr>
        <w:ind w:left="780" w:hanging="360" w:firstLineChars="0"/>
        <w:jc w:val="left"/>
        <w:rPr>
          <w:rFonts w:ascii="Times New Roman" w:hAnsi="Times New Roman"/>
          <w:color w:val="000000"/>
          <w:szCs w:val="21"/>
          <w:highlight w:val="none"/>
        </w:rPr>
      </w:pPr>
      <w:r>
        <w:rPr>
          <w:rFonts w:ascii="Times New Roman" w:hAnsi="Times New Roman"/>
          <w:color w:val="000000"/>
          <w:szCs w:val="21"/>
        </w:rPr>
        <w:t>企业需提供</w:t>
      </w:r>
      <w:r>
        <w:rPr>
          <w:rFonts w:hint="eastAsia" w:ascii="Times New Roman" w:hAnsi="Times New Roman"/>
          <w:color w:val="000000"/>
          <w:szCs w:val="21"/>
          <w:lang w:eastAsia="zh-CN"/>
        </w:rPr>
        <w:t>铜钼分离抑制剂</w:t>
      </w:r>
      <w:r>
        <w:rPr>
          <w:rFonts w:ascii="Times New Roman" w:hAnsi="Times New Roman"/>
          <w:color w:val="000000"/>
          <w:szCs w:val="21"/>
        </w:rPr>
        <w:t>产品</w:t>
      </w:r>
      <w:r>
        <w:rPr>
          <w:rFonts w:ascii="Times New Roman" w:hAnsi="Times New Roman"/>
          <w:color w:val="000000"/>
          <w:szCs w:val="21"/>
          <w:highlight w:val="none"/>
        </w:rPr>
        <w:t>生命周期评价报告（见5.2）。</w:t>
      </w:r>
    </w:p>
    <w:p>
      <w:pPr>
        <w:spacing w:before="120" w:beforeLines="50" w:after="120" w:afterLines="50"/>
        <w:jc w:val="center"/>
        <w:rPr>
          <w:rFonts w:ascii="黑体" w:hAnsi="黑体" w:eastAsia="黑体"/>
          <w:color w:val="000000"/>
          <w:sz w:val="18"/>
          <w:szCs w:val="21"/>
        </w:rPr>
      </w:pPr>
    </w:p>
    <w:p>
      <w:pPr>
        <w:widowControl/>
        <w:spacing w:line="360" w:lineRule="auto"/>
        <w:jc w:val="center"/>
        <w:outlineLvl w:val="0"/>
        <w:rPr>
          <w:rFonts w:ascii="黑体" w:hAnsi="黑体" w:eastAsia="黑体"/>
          <w:color w:val="000000"/>
          <w:szCs w:val="21"/>
        </w:rPr>
        <w:sectPr>
          <w:footerReference r:id="rId13" w:type="first"/>
          <w:footerReference r:id="rId12" w:type="default"/>
          <w:pgSz w:w="11906" w:h="16838"/>
          <w:pgMar w:top="1440" w:right="1797" w:bottom="1440" w:left="1797" w:header="851" w:footer="992" w:gutter="0"/>
          <w:pgBorders w:offsetFrom="page">
            <w:top w:val="single" w:color="FFFFFF" w:sz="8" w:space="24"/>
            <w:left w:val="single" w:color="FFFFFF" w:sz="8" w:space="24"/>
            <w:bottom w:val="single" w:color="FFFFFF" w:sz="8" w:space="24"/>
            <w:right w:val="single" w:color="FFFFFF" w:sz="8" w:space="24"/>
          </w:pgBorders>
          <w:pgNumType w:start="1"/>
          <w:cols w:space="720" w:num="1"/>
          <w:titlePg/>
          <w:docGrid w:linePitch="312" w:charSpace="0"/>
        </w:sectPr>
      </w:pPr>
      <w:bookmarkStart w:id="37" w:name="_Toc2755364"/>
    </w:p>
    <w:p>
      <w:pPr>
        <w:pStyle w:val="65"/>
        <w:numPr>
          <w:ilvl w:val="0"/>
          <w:numId w:val="5"/>
        </w:numPr>
        <w:ind w:left="0"/>
      </w:pPr>
      <w:r>
        <w:br w:type="textWrapping"/>
      </w:r>
      <w:bookmarkStart w:id="38" w:name="_Toc72754549"/>
      <w:r>
        <w:rPr>
          <w:rFonts w:hint="eastAsia"/>
        </w:rPr>
        <w:t>（规范性）</w:t>
      </w:r>
      <w:r>
        <w:br w:type="textWrapping"/>
      </w:r>
      <w:r>
        <w:rPr>
          <w:rFonts w:hint="eastAsia"/>
        </w:rPr>
        <w:t>主要</w:t>
      </w:r>
      <w:r>
        <w:t>指标计算方法</w:t>
      </w:r>
      <w:bookmarkEnd w:id="38"/>
    </w:p>
    <w:p>
      <w:pPr>
        <w:ind w:firstLine="420"/>
        <w:rPr>
          <w:rFonts w:ascii="黑体" w:hAnsi="黑体" w:eastAsia="黑体"/>
          <w:szCs w:val="21"/>
        </w:rPr>
      </w:pPr>
      <w:r>
        <w:rPr>
          <w:rFonts w:ascii="黑体" w:hAnsi="黑体"/>
          <w:szCs w:val="21"/>
        </w:rPr>
        <w:t>本文件所规定的各项指标均采用</w:t>
      </w:r>
      <w:r>
        <w:rPr>
          <w:rFonts w:hint="eastAsia" w:ascii="黑体" w:hAnsi="黑体"/>
          <w:szCs w:val="21"/>
        </w:rPr>
        <w:t>化工</w:t>
      </w:r>
      <w:r>
        <w:rPr>
          <w:rFonts w:ascii="黑体" w:hAnsi="黑体"/>
          <w:szCs w:val="21"/>
        </w:rPr>
        <w:t>行业和环境保护部门最常用的指标，易于理解和执行。</w:t>
      </w:r>
    </w:p>
    <w:bookmarkEnd w:id="37"/>
    <w:p>
      <w:pPr>
        <w:spacing w:before="240" w:beforeLines="100" w:after="240" w:afterLines="100"/>
        <w:jc w:val="left"/>
        <w:rPr>
          <w:rFonts w:ascii="黑体" w:hAnsi="黑体" w:eastAsia="黑体" w:cs="黑体"/>
          <w:color w:val="000000"/>
          <w:szCs w:val="21"/>
        </w:rPr>
      </w:pPr>
      <w:r>
        <w:rPr>
          <w:rFonts w:ascii="黑体" w:hAnsi="黑体" w:eastAsia="黑体" w:cs="黑体"/>
          <w:color w:val="000000"/>
          <w:szCs w:val="21"/>
        </w:rPr>
        <w:t xml:space="preserve">A.1  </w:t>
      </w:r>
      <w:r>
        <w:rPr>
          <w:rFonts w:hint="eastAsia" w:ascii="黑体" w:hAnsi="黑体" w:eastAsia="黑体" w:cs="黑体"/>
          <w:color w:val="000000"/>
          <w:szCs w:val="21"/>
        </w:rPr>
        <w:t>指标解释</w:t>
      </w:r>
    </w:p>
    <w:p>
      <w:pPr>
        <w:spacing w:before="120" w:beforeLines="50" w:after="120" w:afterLines="50"/>
        <w:jc w:val="left"/>
        <w:rPr>
          <w:rFonts w:ascii="黑体" w:hAnsi="黑体" w:eastAsia="黑体"/>
          <w:b/>
          <w:kern w:val="0"/>
          <w:szCs w:val="21"/>
        </w:rPr>
      </w:pPr>
      <w:r>
        <w:rPr>
          <w:rFonts w:ascii="黑体" w:hAnsi="黑体" w:eastAsia="黑体"/>
          <w:bCs/>
          <w:kern w:val="0"/>
          <w:szCs w:val="21"/>
        </w:rPr>
        <w:t xml:space="preserve">A.1.1  </w:t>
      </w:r>
      <w:r>
        <w:rPr>
          <w:rFonts w:hint="eastAsia" w:ascii="黑体" w:hAnsi="黑体" w:eastAsia="黑体"/>
          <w:bCs/>
          <w:kern w:val="0"/>
          <w:szCs w:val="21"/>
        </w:rPr>
        <w:t>工业用水重复利用率</w:t>
      </w:r>
    </w:p>
    <w:p>
      <w:pPr>
        <w:ind w:firstLine="420"/>
        <w:rPr>
          <w:rFonts w:ascii="Times New Roman" w:hAnsi="Times New Roman"/>
          <w:szCs w:val="21"/>
        </w:rPr>
      </w:pPr>
      <w:r>
        <w:rPr>
          <w:rFonts w:ascii="Times New Roman" w:hAnsi="Times New Roman"/>
          <w:szCs w:val="21"/>
        </w:rPr>
        <w:t>工业用水重复利用率</w:t>
      </w:r>
      <w:r>
        <w:rPr>
          <w:rFonts w:hint="eastAsia" w:ascii="Times New Roman" w:hAnsi="Times New Roman"/>
          <w:szCs w:val="21"/>
          <w:lang w:eastAsia="zh-CN"/>
        </w:rPr>
        <w:t>是指在一定的计量时间内，在</w:t>
      </w:r>
      <w:r>
        <w:rPr>
          <w:rFonts w:ascii="Times New Roman" w:hAnsi="Times New Roman"/>
          <w:szCs w:val="21"/>
        </w:rPr>
        <w:t>生产过程中使用的重复利用水量与总用水量的</w:t>
      </w:r>
      <w:r>
        <w:rPr>
          <w:rFonts w:hint="eastAsia" w:ascii="Times New Roman" w:hAnsi="Times New Roman"/>
          <w:szCs w:val="21"/>
          <w:lang w:eastAsia="zh-CN"/>
        </w:rPr>
        <w:t>百分比</w:t>
      </w:r>
      <w:r>
        <w:rPr>
          <w:rFonts w:ascii="Times New Roman" w:hAnsi="Times New Roman"/>
          <w:szCs w:val="21"/>
        </w:rPr>
        <w:t>，按公式（A.1）计算：</w:t>
      </w:r>
    </w:p>
    <w:p>
      <w:pPr>
        <w:ind w:firstLine="420"/>
        <w:jc w:val="right"/>
        <w:rPr>
          <w:rFonts w:ascii="黑体" w:hAnsi="黑体"/>
          <w:szCs w:val="21"/>
        </w:rPr>
      </w:pPr>
    </w:p>
    <w:p>
      <w:pPr>
        <w:ind w:firstLine="3150" w:firstLineChars="1500"/>
        <w:rPr>
          <w:rFonts w:ascii="黑体" w:hAnsi="黑体"/>
          <w:szCs w:val="21"/>
        </w:rPr>
      </w:pPr>
      <m:oMath>
        <m:r>
          <m:rPr>
            <m:nor/>
            <m:sty m:val="p"/>
          </m:rPr>
          <w:rPr>
            <w:rFonts w:ascii="Times New Roman" w:hAnsi="Times New Roman"/>
            <w:b w:val="0"/>
            <w:i w:val="0"/>
            <w:szCs w:val="21"/>
          </w:rPr>
          <m:t>R=</m:t>
        </m:r>
        <m:f>
          <m:fPr>
            <m:ctrlPr>
              <w:rPr>
                <w:rFonts w:ascii="Cambria Math" w:hAnsi="Cambria Math"/>
                <w:i/>
                <w:szCs w:val="21"/>
              </w:rPr>
            </m:ctrlPr>
          </m:fPr>
          <m:num>
            <m:r>
              <m:rPr>
                <m:nor/>
              </m:rPr>
              <w:rPr>
                <w:rFonts w:ascii="Times New Roman" w:hAnsi="Times New Roman"/>
                <w:i/>
                <w:szCs w:val="21"/>
              </w:rPr>
              <m:t>Vr</m:t>
            </m:r>
            <m:ctrlPr>
              <w:rPr>
                <w:rFonts w:ascii="Cambria Math" w:hAnsi="Cambria Math"/>
                <w:i/>
                <w:szCs w:val="21"/>
              </w:rPr>
            </m:ctrlPr>
          </m:num>
          <m:den>
            <m:sSub>
              <m:sSubPr>
                <m:ctrlPr>
                  <w:rPr>
                    <w:rFonts w:ascii="Cambria Math" w:hAnsi="Cambria Math"/>
                    <w:i/>
                    <w:szCs w:val="21"/>
                  </w:rPr>
                </m:ctrlPr>
              </m:sSubPr>
              <m:e>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m:nor/>
                      </m:rPr>
                      <w:rPr>
                        <w:rFonts w:ascii="Times New Roman" w:hAnsi="Times New Roman"/>
                        <w:i/>
                        <w:szCs w:val="21"/>
                      </w:rPr>
                      <m:t>r</m:t>
                    </m:r>
                    <m:ctrlPr>
                      <w:rPr>
                        <w:rFonts w:ascii="Cambria Math" w:hAnsi="Cambria Math"/>
                        <w:i/>
                        <w:szCs w:val="21"/>
                      </w:rPr>
                    </m:ctrlPr>
                  </m:sub>
                </m:sSub>
                <m:r>
                  <m:rPr>
                    <m:nor/>
                  </m:rPr>
                  <w:rPr>
                    <w:rFonts w:ascii="Times New Roman" w:hAnsi="Times New Roman"/>
                    <w:i/>
                    <w:szCs w:val="21"/>
                  </w:rPr>
                  <m:t>+V</m:t>
                </m:r>
                <m:ctrlPr>
                  <w:rPr>
                    <w:rFonts w:ascii="Cambria Math" w:hAnsi="Cambria Math"/>
                    <w:i/>
                    <w:szCs w:val="21"/>
                  </w:rPr>
                </m:ctrlPr>
              </m:e>
              <m:sub>
                <m:r>
                  <m:rPr>
                    <m:nor/>
                  </m:rPr>
                  <w:rPr>
                    <w:rFonts w:ascii="Times New Roman" w:hAnsi="Times New Roman"/>
                    <w:i/>
                    <w:szCs w:val="21"/>
                  </w:rPr>
                  <m:t>n</m:t>
                </m:r>
                <m:ctrlPr>
                  <w:rPr>
                    <w:rFonts w:ascii="Cambria Math" w:hAnsi="Cambria Math"/>
                    <w:i/>
                    <w:szCs w:val="21"/>
                  </w:rPr>
                </m:ctrlPr>
              </m:sub>
            </m:sSub>
            <m:ctrlPr>
              <w:rPr>
                <w:rFonts w:ascii="Cambria Math" w:hAnsi="Cambria Math"/>
                <w:i/>
                <w:szCs w:val="21"/>
              </w:rPr>
            </m:ctrlPr>
          </m:den>
        </m:f>
        <m:r>
          <m:rPr>
            <m:nor/>
            <m:sty m:val="p"/>
          </m:rPr>
          <w:rPr>
            <w:rFonts w:ascii="Times New Roman" w:hAnsi="Times New Roman"/>
            <w:b w:val="0"/>
            <w:i w:val="0"/>
            <w:szCs w:val="21"/>
          </w:rPr>
          <m:t>×100%</m:t>
        </m:r>
      </m:oMath>
      <w:r>
        <w:rPr>
          <w:rFonts w:ascii="Times New Roman" w:hAnsi="Times New Roman"/>
          <w:szCs w:val="21"/>
        </w:rPr>
        <w:t xml:space="preserve">    </w:t>
      </w:r>
      <w:r>
        <w:rPr>
          <w:rFonts w:ascii="Times New Roman" w:hAnsi="Times New Roman"/>
          <w:sz w:val="24"/>
          <w:szCs w:val="24"/>
          <w:shd w:val="clear" w:color="auto" w:fill="FFFFFF"/>
        </w:rPr>
        <w:t xml:space="preserve">……………………………… </w:t>
      </w:r>
      <w:r>
        <w:rPr>
          <w:rFonts w:ascii="Times New Roman" w:hAnsi="Times New Roman"/>
          <w:szCs w:val="21"/>
        </w:rPr>
        <w:t>（A.1）</w:t>
      </w:r>
    </w:p>
    <w:p>
      <w:pPr>
        <w:ind w:firstLine="420"/>
        <w:jc w:val="right"/>
        <w:rPr>
          <w:rFonts w:ascii="黑体" w:hAnsi="黑体"/>
          <w:szCs w:val="21"/>
        </w:rPr>
      </w:pPr>
      <w:r>
        <w:rPr>
          <w:rFonts w:ascii="黑体" w:hAnsi="黑体"/>
          <w:szCs w:val="21"/>
        </w:rPr>
        <w:t xml:space="preserve">                   </w:t>
      </w:r>
    </w:p>
    <w:p>
      <w:pPr>
        <w:ind w:firstLine="420"/>
        <w:rPr>
          <w:rFonts w:ascii="Times New Roman" w:hAnsi="Times New Roman"/>
          <w:szCs w:val="21"/>
        </w:rPr>
      </w:pPr>
      <w:r>
        <w:rPr>
          <w:rFonts w:ascii="Times New Roman" w:hAnsi="Times New Roman"/>
          <w:szCs w:val="21"/>
        </w:rPr>
        <w:t>式中：</w:t>
      </w:r>
    </w:p>
    <w:p>
      <w:pPr>
        <w:ind w:firstLine="420"/>
        <w:rPr>
          <w:rFonts w:ascii="Times New Roman" w:hAnsi="Times New Roman"/>
          <w:szCs w:val="21"/>
        </w:rPr>
      </w:pPr>
      <w:r>
        <w:rPr>
          <w:rFonts w:ascii="Times New Roman" w:hAnsi="Times New Roman"/>
          <w:szCs w:val="21"/>
        </w:rPr>
        <w:t>R——</w:t>
      </w:r>
      <w:r>
        <w:rPr>
          <w:rFonts w:hint="eastAsia" w:ascii="Times New Roman" w:hAnsi="Times New Roman"/>
          <w:szCs w:val="21"/>
          <w:lang w:eastAsia="zh-CN"/>
        </w:rPr>
        <w:t>工业用水</w:t>
      </w:r>
      <w:r>
        <w:rPr>
          <w:rFonts w:ascii="Times New Roman" w:hAnsi="Times New Roman"/>
          <w:szCs w:val="21"/>
        </w:rPr>
        <w:t>重复利用率，%；</w:t>
      </w:r>
    </w:p>
    <w:p>
      <w:pPr>
        <w:ind w:firstLine="420"/>
        <w:rPr>
          <w:rFonts w:ascii="Times New Roman" w:hAnsi="Times New Roman"/>
          <w:szCs w:val="21"/>
        </w:rPr>
      </w:pPr>
      <w:r>
        <w:rPr>
          <w:rFonts w:ascii="Times New Roman" w:hAnsi="Times New Roman"/>
          <w:szCs w:val="21"/>
        </w:rPr>
        <w:t>Vr——</w:t>
      </w:r>
      <w:r>
        <w:rPr>
          <w:rFonts w:hint="eastAsia" w:ascii="Times New Roman" w:hAnsi="Times New Roman"/>
          <w:szCs w:val="21"/>
          <w:lang w:eastAsia="zh-CN"/>
        </w:rPr>
        <w:t>统计期内</w:t>
      </w:r>
      <w:r>
        <w:rPr>
          <w:rFonts w:ascii="Times New Roman" w:hAnsi="Times New Roman"/>
          <w:szCs w:val="21"/>
        </w:rPr>
        <w:t>重复利用水量，单位为立方米（m</w:t>
      </w:r>
      <w:r>
        <w:rPr>
          <w:rFonts w:ascii="Times New Roman" w:hAnsi="Times New Roman"/>
          <w:szCs w:val="21"/>
          <w:vertAlign w:val="superscript"/>
        </w:rPr>
        <w:t>3</w:t>
      </w:r>
      <w:r>
        <w:rPr>
          <w:rFonts w:ascii="Times New Roman" w:hAnsi="Times New Roman"/>
          <w:szCs w:val="21"/>
        </w:rPr>
        <w:t>）；</w:t>
      </w:r>
    </w:p>
    <w:p>
      <w:pPr>
        <w:ind w:firstLine="420"/>
        <w:rPr>
          <w:rFonts w:ascii="Times New Roman" w:hAnsi="Times New Roman"/>
          <w:szCs w:val="21"/>
        </w:rPr>
      </w:pPr>
      <w:r>
        <w:rPr>
          <w:rFonts w:ascii="Times New Roman" w:hAnsi="Times New Roman"/>
          <w:szCs w:val="21"/>
        </w:rPr>
        <w:t>Vn——</w:t>
      </w:r>
      <w:r>
        <w:rPr>
          <w:rFonts w:hint="eastAsia" w:ascii="Times New Roman" w:hAnsi="Times New Roman"/>
          <w:szCs w:val="21"/>
          <w:lang w:eastAsia="zh-CN"/>
        </w:rPr>
        <w:t>统计期内</w:t>
      </w:r>
      <w:r>
        <w:rPr>
          <w:rFonts w:ascii="Times New Roman" w:hAnsi="Times New Roman"/>
          <w:szCs w:val="21"/>
        </w:rPr>
        <w:t>使用的</w:t>
      </w:r>
      <w:r>
        <w:rPr>
          <w:rFonts w:hint="eastAsia" w:ascii="Times New Roman" w:hAnsi="Times New Roman"/>
          <w:szCs w:val="21"/>
          <w:lang w:eastAsia="zh-CN"/>
        </w:rPr>
        <w:t>新鲜水</w:t>
      </w:r>
      <w:r>
        <w:rPr>
          <w:rFonts w:ascii="Times New Roman" w:hAnsi="Times New Roman"/>
          <w:szCs w:val="21"/>
        </w:rPr>
        <w:t>量，单位为立方米（m</w:t>
      </w:r>
      <w:r>
        <w:rPr>
          <w:rFonts w:ascii="Times New Roman" w:hAnsi="Times New Roman"/>
          <w:szCs w:val="21"/>
          <w:vertAlign w:val="superscript"/>
        </w:rPr>
        <w:t>3</w:t>
      </w:r>
      <w:r>
        <w:rPr>
          <w:rFonts w:ascii="Times New Roman" w:hAnsi="Times New Roman"/>
          <w:szCs w:val="21"/>
        </w:rPr>
        <w: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A.1.2 </w:t>
      </w:r>
      <w:r>
        <w:rPr>
          <w:rFonts w:hint="eastAsia" w:ascii="黑体" w:hAnsi="黑体" w:eastAsia="黑体"/>
          <w:bCs/>
          <w:kern w:val="0"/>
          <w:szCs w:val="21"/>
        </w:rPr>
        <w:t>单位产品新鲜水耗</w:t>
      </w:r>
    </w:p>
    <w:p>
      <w:pPr>
        <w:pStyle w:val="62"/>
        <w:rPr>
          <w:rFonts w:ascii="Times New Roman"/>
          <w:szCs w:val="21"/>
        </w:rPr>
      </w:pPr>
      <w:r>
        <w:rPr>
          <w:rFonts w:ascii="Times New Roman"/>
          <w:szCs w:val="21"/>
        </w:rPr>
        <w:t>单位产品</w:t>
      </w:r>
      <w:r>
        <w:rPr>
          <w:rFonts w:hint="eastAsia" w:ascii="Times New Roman"/>
          <w:szCs w:val="21"/>
        </w:rPr>
        <w:t>新鲜</w:t>
      </w:r>
      <w:r>
        <w:rPr>
          <w:rFonts w:ascii="Times New Roman"/>
          <w:szCs w:val="21"/>
        </w:rPr>
        <w:t>水耗按式</w:t>
      </w:r>
      <w:r>
        <w:rPr>
          <w:rFonts w:ascii="Times New Roman"/>
          <w:kern w:val="2"/>
          <w:szCs w:val="21"/>
        </w:rPr>
        <w:t>（A.2）</w:t>
      </w:r>
      <w:r>
        <w:rPr>
          <w:rFonts w:ascii="Times New Roman"/>
          <w:szCs w:val="21"/>
        </w:rPr>
        <w:t>计算</w:t>
      </w:r>
    </w:p>
    <w:p>
      <w:pPr>
        <w:ind w:firstLine="3150" w:firstLineChars="1500"/>
        <w:rPr>
          <w:rFonts w:ascii="黑体" w:hAnsi="黑体"/>
          <w:szCs w:val="21"/>
        </w:rPr>
      </w:pPr>
      <m:oMath>
        <m:r>
          <m:rPr>
            <m:nor/>
            <m:sty m:val="p"/>
          </m:rPr>
          <w:rPr>
            <w:rFonts w:ascii="Times New Roman" w:hAnsi="Times New Roman"/>
            <w:b w:val="0"/>
            <w:i w:val="0"/>
            <w:szCs w:val="21"/>
          </w:rPr>
          <m:t>Wui=</m:t>
        </m:r>
        <m:f>
          <m:fPr>
            <m:ctrlPr>
              <w:rPr>
                <w:rFonts w:ascii="Cambria Math" w:hAnsi="Cambria Math"/>
                <w:i/>
                <w:szCs w:val="21"/>
              </w:rPr>
            </m:ctrlPr>
          </m:fPr>
          <m:num>
            <m:r>
              <m:rPr>
                <m:nor/>
              </m:rPr>
              <w:rPr>
                <w:rFonts w:ascii="Times New Roman" w:hAnsi="Times New Roman"/>
                <w:i/>
                <w:szCs w:val="21"/>
              </w:rPr>
              <m:t>W</m:t>
            </m:r>
            <m:r>
              <m:rPr>
                <m:nor/>
              </m:rPr>
              <w:rPr>
                <w:rFonts w:ascii="Cambria Math" w:hAnsi="Times New Roman"/>
                <w:i/>
                <w:szCs w:val="21"/>
              </w:rPr>
              <m:t>i</m:t>
            </m:r>
            <m:ctrlPr>
              <w:rPr>
                <w:rFonts w:ascii="Cambria Math" w:hAnsi="Cambria Math"/>
                <w:i/>
                <w:szCs w:val="21"/>
              </w:rPr>
            </m:ctrlPr>
          </m:num>
          <m:den>
            <m:r>
              <m:rPr/>
              <w:rPr>
                <w:rFonts w:ascii="Cambria Math" w:hAnsi="Cambria Math"/>
                <w:szCs w:val="21"/>
              </w:rPr>
              <m:t>Q</m:t>
            </m:r>
            <m:ctrlPr>
              <w:rPr>
                <w:rFonts w:ascii="Cambria Math" w:hAnsi="Cambria Math"/>
                <w:i/>
                <w:szCs w:val="21"/>
              </w:rPr>
            </m:ctrlPr>
          </m:den>
        </m:f>
        <m:r>
          <m:rPr>
            <m:nor/>
            <m:sty m:val="p"/>
          </m:rPr>
          <w:rPr>
            <w:rFonts w:ascii="Times New Roman" w:hAnsi="Times New Roman"/>
            <w:b w:val="0"/>
            <w:i w:val="0"/>
            <w:szCs w:val="21"/>
          </w:rPr>
          <m:t>×100%</m:t>
        </m:r>
      </m:oMath>
      <w:r>
        <w:rPr>
          <w:rFonts w:hint="eastAsia" w:ascii="黑体" w:hAnsi="黑体"/>
          <w:szCs w:val="21"/>
        </w:rPr>
        <w:t xml:space="preserve">   </w:t>
      </w:r>
      <w:r>
        <w:rPr>
          <w:rFonts w:hint="eastAsia" w:ascii="Times New Roman" w:hAnsi="Times New Roman"/>
          <w:sz w:val="24"/>
          <w:szCs w:val="24"/>
          <w:shd w:val="clear" w:color="auto" w:fill="FFFFFF"/>
        </w:rPr>
        <w:t xml:space="preserve"> </w:t>
      </w:r>
      <w:r>
        <w:rPr>
          <w:rFonts w:ascii="Times New Roman" w:hAnsi="Times New Roman"/>
          <w:sz w:val="24"/>
          <w:szCs w:val="24"/>
          <w:shd w:val="clear" w:color="auto" w:fill="FFFFFF"/>
        </w:rPr>
        <w:t>………………………………</w:t>
      </w:r>
      <w:r>
        <w:rPr>
          <w:rFonts w:ascii="Times New Roman" w:hAnsi="Times New Roman"/>
          <w:szCs w:val="21"/>
        </w:rPr>
        <w:t>（A.2）</w:t>
      </w:r>
    </w:p>
    <w:p>
      <w:pPr>
        <w:pStyle w:val="62"/>
        <w:ind w:firstLine="420" w:firstLineChars="200"/>
        <w:rPr>
          <w:rFonts w:ascii="Times New Roman"/>
          <w:szCs w:val="21"/>
        </w:rPr>
      </w:pPr>
      <w:r>
        <w:rPr>
          <w:rFonts w:ascii="Times New Roman"/>
          <w:szCs w:val="21"/>
        </w:rPr>
        <w:t>式中</w:t>
      </w:r>
      <w:r>
        <w:rPr>
          <w:rFonts w:hint="eastAsia" w:ascii="Times New Roman"/>
          <w:szCs w:val="21"/>
        </w:rPr>
        <w:t>：</w:t>
      </w:r>
    </w:p>
    <w:p>
      <w:pPr>
        <w:pStyle w:val="62"/>
        <w:ind w:firstLine="420" w:firstLineChars="200"/>
        <w:rPr>
          <w:rFonts w:ascii="Times New Roman"/>
          <w:szCs w:val="21"/>
        </w:rPr>
      </w:pPr>
      <w:r>
        <w:rPr>
          <w:rFonts w:ascii="Times New Roman"/>
          <w:szCs w:val="21"/>
        </w:rPr>
        <w:t>Wui</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6" o:spt="75" type="#_x0000_t75" style="height:12pt;width:15.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B2602&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2B2602&quot; wsp:rsidP=&quot;002B2602&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color w&lt;m:&lt;m:&lt;m:&lt;m:&lt;m:&lt;m:&lt;m:&lt;m:&lt;m:&lt;m:&lt;m:&lt;m:&lt;m:&lt;m:&lt;m:&lt;m:&lt;m:&lt;m::valSub=&quot;b&gt;&lt;00&lt;m:0000&quot;/&gt;&lt;w:sz-cs w:val=&quot;21&quot;/&gt;&lt;/w:rPr&gt;&lt;/aml:content&gt;&lt;/aml:annotation&gt;&lt;/m:ctrlPr&gt;&lt;/m:sSubPr&gt;&lt;m:e&gt;&lt;m:r&gt;&lt;aml:annotation aml:id=&quot;1&quot; w:type=&quot;Word.Insertion&quot; aml:author=&quot;涓? 绁ア aml:createdate=&quot;&lt;m:202&lt;m:0-0&lt;m:8-3&lt;m:1T1&lt;m:4:5&lt;m:8:0&lt;m:0Z&quot;&lt;m:&gt;&lt;a&lt;m:ml:&lt;m:con&lt;m:ten&lt;m:t&gt;&lt;&lt;m:w:r&lt;m:Pr&gt;&lt;m:&lt;w:&lt;m:rFo&lt;m:nts&lt;m: w:asciSubi=&quot;Cab&gt;&lt;mbria&lt;m: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 绁ア aml:createdate=&quot;2020-08-31T14:58:00Z&quot;&gt;&lt;aml:content&gt;&lt;w:rPr&gt;&lt;w:rFonts w:ascii=&quot;Cambria Math&quot; w:h-ansi=&quot;Cambria Math&quot;/&gt;&lt;wx:m:font w/mx:val=/a&quot;Cambronia Mat&gt;&lt;h&quot;/&gt;&lt;w:a:i/&gt;&lt;wat:color&lt;/ w:val&lt;/=&quot;0000&lt;m00&quot;/&gt;&lt;&gt;&lt;w:sz-c&lt;as w:vannl=&quot;21&quot;io/&gt;&lt;/w:l:rPr&gt;&lt;m2&quot;:t&gt;ui&lt;yp/m:t&gt;&lt;or/aml:conteiont&gt;&lt;/aml:a:annota=&quot;: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8"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——单位产品</w:t>
      </w:r>
      <w:r>
        <w:rPr>
          <w:rFonts w:hint="eastAsia" w:ascii="Times New Roman"/>
          <w:szCs w:val="21"/>
        </w:rPr>
        <w:t>新鲜</w:t>
      </w:r>
      <w:r>
        <w:rPr>
          <w:rFonts w:ascii="Times New Roman"/>
          <w:szCs w:val="21"/>
        </w:rPr>
        <w:t>水耗，</w:t>
      </w:r>
      <w:r>
        <w:rPr>
          <w:rFonts w:hint="eastAsia" w:ascii="Times New Roman"/>
          <w:szCs w:val="21"/>
          <w:lang w:val="en-US" w:eastAsia="zh-CN"/>
        </w:rPr>
        <w:t>m</w:t>
      </w:r>
      <w:r>
        <w:rPr>
          <w:rFonts w:hint="eastAsia" w:ascii="Times New Roman"/>
          <w:szCs w:val="21"/>
          <w:vertAlign w:val="superscript"/>
          <w:lang w:val="en-US" w:eastAsia="zh-CN"/>
        </w:rPr>
        <w:t>3</w:t>
      </w:r>
      <w:r>
        <w:rPr>
          <w:rFonts w:hint="eastAsia" w:ascii="Times New Roman"/>
          <w:szCs w:val="21"/>
          <w:lang w:val="en-US" w:eastAsia="zh-CN"/>
        </w:rPr>
        <w:t>/t</w:t>
      </w:r>
      <w:r>
        <w:rPr>
          <w:rFonts w:hint="eastAsia" w:ascii="Times New Roman"/>
          <w:szCs w:val="21"/>
        </w:rPr>
        <w:t>；</w:t>
      </w:r>
    </w:p>
    <w:p>
      <w:pPr>
        <w:pStyle w:val="62"/>
        <w:ind w:firstLine="420" w:firstLineChars="200"/>
        <w:rPr>
          <w:rFonts w:ascii="Times New Roman"/>
          <w:szCs w:val="21"/>
        </w:rPr>
      </w:pPr>
      <w:r>
        <w:rPr>
          <w:rFonts w:ascii="Times New Roman"/>
          <w:szCs w:val="21"/>
        </w:rPr>
        <w:t xml:space="preserve">Wi </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7" o:spt="75" type="#_x0000_t75" style="height:12pt;width:12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2FD7&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892FD7&quot; wsp:rsidP=&quot;00892FD7&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i/&gt;&lt;w:c&lt;m:&lt;m:&lt;m:&lt;m:&lt;m:&lt;m:&lt;m:&lt;m:&lt;m:&lt;m:&lt;m:&lt;m:&lt;m:&lt;m:&lt;m:&lt;m:&lt;m:&lt;m:olorSub wb&gt;&lt;:v&lt;m:al=&quot;000000&quot;/&gt;&lt;w:sz-cs w:val=&quot;21&quot;/&gt;&lt;/w:rPr&gt;&lt;/aml:content&gt;&lt;/aml:annotation&gt;&lt;/m:ctrlPr&gt;&lt;/m:sSubPr&gt;&lt;m:e&gt;&lt;m:r&gt;&lt;aml:annotation aml:id=&quot;1&quot; w:type=&quot;Word.Insertion&quot; aml:author=&quot;涓? 绁ア aml:create&lt;m:dat&lt;m:e=&quot;&lt;m:202&lt;m:0-0&lt;m:8-3&lt;m:1T1&lt;m:4:5&lt;m:8:0&lt;m:0Z&quot;&lt;m:&gt;&lt;a&lt;m:ml:&lt;m:con&lt;m:ten&lt;m:t&gt;&lt;&lt;m:w:r&lt;m:Pr&gt;&lt;m:&lt;w:&lt;m:rFonts Subw:ascb&gt;&lt;ii=&quot;C&lt;m:ambria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涓? 绁ア aml:createdate=&quot;2020-08-31T14:58:00Z&quot;&gt;&lt;aml:content&gt;&lt;w:rPr&gt;&lt;w:rFonts w:ascii=&quot;Cambria Math&quot; w:h-ansi=&quot;Cambria Mathw:r&quot;/&gt;&lt;wx&lt;m::font &lt;/mwx:val&lt;/a=&quot;Cambconria Mat&gt;&lt;th&quot;/&gt;&lt;l:aw:i/&gt;&lt;tatw:colo&gt;&lt;/r w:va&gt;&lt;/l=&quot;000&gt;&lt;m000&quot;/&gt;b&gt;&lt;&lt;w:sz-&gt;&lt;acs w:vannal=&quot;21tio&quot;/&gt;&lt;/wml::rPr&gt;&lt;&quot;2&quot;m:t&gt;i&lt;typ/m:t&gt;&lt;/aml.In:contenton&quot;&gt;&lt;/aml:aaut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9"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——统计期内，生产产品所消耗总的新鲜水量，</w:t>
      </w:r>
      <w:r>
        <w:rPr>
          <w:rFonts w:ascii="Times New Roman" w:eastAsia="宋体e眠副浡渀."/>
          <w:szCs w:val="21"/>
        </w:rPr>
        <w:t>单位为</w:t>
      </w:r>
      <w:r>
        <w:rPr>
          <w:rFonts w:hint="eastAsia" w:ascii="Times New Roman" w:eastAsia="宋体e眠副浡渀."/>
          <w:szCs w:val="21"/>
        </w:rPr>
        <w:t>立方米</w:t>
      </w:r>
      <w:r>
        <w:rPr>
          <w:rFonts w:ascii="Times New Roman" w:eastAsia="宋体e眠副浡渀."/>
          <w:szCs w:val="21"/>
        </w:rPr>
        <w:t>（m</w:t>
      </w:r>
      <w:r>
        <w:rPr>
          <w:rFonts w:ascii="Times New Roman" w:eastAsia="宋体e眠副浡渀."/>
          <w:szCs w:val="21"/>
          <w:vertAlign w:val="superscript"/>
        </w:rPr>
        <w:t>3</w:t>
      </w:r>
      <w:r>
        <w:rPr>
          <w:rFonts w:ascii="Times New Roman" w:eastAsia="宋体e眠副浡渀."/>
          <w:szCs w:val="21"/>
        </w:rPr>
        <w:t>）</w:t>
      </w:r>
      <w:r>
        <w:rPr>
          <w:rFonts w:ascii="Times New Roman"/>
          <w:szCs w:val="21"/>
        </w:rPr>
        <w:t>；</w:t>
      </w:r>
    </w:p>
    <w:p>
      <w:pPr>
        <w:pStyle w:val="62"/>
        <w:ind w:firstLine="420" w:firstLineChars="200"/>
        <w:rPr>
          <w:rFonts w:ascii="Times New Roman" w:eastAsia="宋体e眠副浡渀."/>
          <w:szCs w:val="21"/>
        </w:rPr>
      </w:pPr>
      <w:r>
        <w:rPr>
          <w:rFonts w:ascii="Times New Roman"/>
          <w:szCs w:val="21"/>
        </w:rPr>
        <w:t>Q</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8" o:spt="75" type="#_x0000_t75" style="height:12pt;width:6.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0C00&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AB0C00&quot; wsp:rsidP=&quot;00AB0C00&quot;&gt;&lt;m:oMathPara&gt;&lt;m:oMath&gt;&lt;m:r&gt;&lt;aml:annotation aml:id=&quot;0&quot; w:type=&quot;Word.Insertion&quot; aml:author=&quot;涓? 绁ア aml:createdate=&quot;2020-08-31T14:58:00Z&quot;&gt;&lt;aml:content&gt;&lt;w:rPr&gt;&lt;w:rFonts w:ascii=&quot;Cambria Math&quot; w:h-ansi=&quot;Cambria Math&quot;/&gt;&lt;wx:font wx:val=&quot;Cambria Math&quot;/&gt;&lt;w:i/&gt;&lt;w:color w:val=&quot;000000&quot;/&gt;&lt;w&lt;m:&lt;m:&lt;m:&lt;m:&lt;m:&lt;m:&lt;m:&lt;m:&lt;m:&lt;m:&lt;m:&lt;m:&lt;m:&lt;m:&lt;m:&lt;m:&lt;m:&lt;m::sz-&gt;&lt;acsaml wl:a:val=&quot;21&quot;/&gt;&lt;/w:rPr&gt;&lt;m:t&gt;Q&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30"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w:t>
      </w:r>
      <w:r>
        <w:rPr>
          <w:rFonts w:ascii="Times New Roman" w:eastAsia="宋体e眠副浡渀."/>
          <w:szCs w:val="21"/>
        </w:rPr>
        <w:t>统计期内生产产品总量，单位为</w:t>
      </w:r>
      <w:r>
        <w:rPr>
          <w:rFonts w:hint="eastAsia" w:ascii="Times New Roman" w:eastAsia="宋体e眠副浡渀."/>
          <w:szCs w:val="21"/>
          <w:lang w:eastAsia="zh-CN"/>
        </w:rPr>
        <w:t>吨</w:t>
      </w:r>
      <w:r>
        <w:rPr>
          <w:rFonts w:ascii="Times New Roman" w:eastAsia="宋体e眠副浡渀."/>
          <w:szCs w:val="21"/>
        </w:rPr>
        <w:t>（</w:t>
      </w:r>
      <w:r>
        <w:rPr>
          <w:rFonts w:hint="eastAsia" w:ascii="Times New Roman" w:eastAsia="宋体e眠副浡渀."/>
          <w:szCs w:val="21"/>
          <w:lang w:val="en-US" w:eastAsia="zh-CN"/>
        </w:rPr>
        <w:t>t</w:t>
      </w:r>
      <w:r>
        <w:rPr>
          <w:rFonts w:ascii="Times New Roman" w:eastAsia="宋体e眠副浡渀."/>
          <w:szCs w:val="21"/>
        </w:rPr>
        <w: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A.1.3  </w:t>
      </w:r>
      <w:r>
        <w:rPr>
          <w:rFonts w:hint="eastAsia" w:ascii="黑体" w:hAnsi="黑体" w:eastAsia="黑体"/>
          <w:bCs/>
          <w:kern w:val="0"/>
          <w:szCs w:val="21"/>
        </w:rPr>
        <w:t>单位产品综合能耗</w:t>
      </w:r>
    </w:p>
    <w:p>
      <w:pPr>
        <w:ind w:firstLine="420"/>
        <w:rPr>
          <w:rFonts w:ascii="Times New Roman" w:hAnsi="Times New Roman"/>
          <w:szCs w:val="21"/>
        </w:rPr>
      </w:pPr>
      <w:r>
        <w:rPr>
          <w:rFonts w:hint="eastAsia" w:ascii="Times New Roman" w:hAnsi="Times New Roman"/>
          <w:szCs w:val="21"/>
        </w:rPr>
        <w:t>单位产品综合能耗指</w:t>
      </w:r>
      <w:r>
        <w:rPr>
          <w:rFonts w:hint="eastAsia" w:ascii="Times New Roman" w:hAnsi="Times New Roman"/>
          <w:szCs w:val="21"/>
          <w:lang w:eastAsia="zh-CN"/>
        </w:rPr>
        <w:t>铜钼分离抑制剂</w:t>
      </w:r>
      <w:r>
        <w:rPr>
          <w:rFonts w:hint="eastAsia" w:ascii="Times New Roman" w:hAnsi="Times New Roman"/>
          <w:szCs w:val="21"/>
        </w:rPr>
        <w:t>生产企业在计划统计期内，对实际消耗的各种能源实物量按规定的计算方法和单位分别折算为一次能源后的总和。综合能耗主要包括一次能源（如天然气、原油等）、二次能源（如蒸汽、电力等）和直接用于生产使用的耗能耗工质（如冷却水、压缩空气等），不包括生活用能和基建项目用能。单位产品综合能耗按（A.3）计算</w:t>
      </w:r>
      <w:r>
        <w:rPr>
          <w:rFonts w:ascii="Times New Roman" w:hAnsi="Times New Roman"/>
          <w:szCs w:val="21"/>
        </w:rPr>
        <w:t>。</w:t>
      </w:r>
    </w:p>
    <w:p>
      <w:pPr>
        <w:ind w:firstLine="420"/>
        <w:rPr>
          <w:rFonts w:ascii="Times New Roman" w:hAnsi="Times New Roman"/>
          <w:szCs w:val="21"/>
        </w:rPr>
      </w:pPr>
    </w:p>
    <w:p>
      <w:pPr>
        <w:ind w:firstLine="3150" w:firstLineChars="1500"/>
        <w:rPr>
          <w:rFonts w:ascii="Times New Roman" w:hAnsi="Times New Roman"/>
          <w:szCs w:val="21"/>
        </w:rPr>
      </w:pPr>
      <m:oMath>
        <m:r>
          <m:rPr>
            <m:nor/>
            <m:sty m:val="p"/>
          </m:rPr>
          <w:rPr>
            <w:rFonts w:ascii="Times New Roman" w:hAnsi="Times New Roman"/>
            <w:b w:val="0"/>
            <w:i w:val="0"/>
            <w:szCs w:val="21"/>
          </w:rPr>
          <m:t>Eui=</m:t>
        </m:r>
        <m:f>
          <m:fPr>
            <m:ctrlPr>
              <w:rPr>
                <w:rFonts w:ascii="Cambria Math" w:hAnsi="Cambria Math"/>
                <w:i/>
                <w:szCs w:val="21"/>
              </w:rPr>
            </m:ctrlPr>
          </m:fPr>
          <m:num>
            <m:r>
              <m:rPr>
                <m:nor/>
              </m:rPr>
              <w:rPr>
                <w:rFonts w:ascii="Times New Roman" w:hAnsi="Times New Roman"/>
                <w:i/>
                <w:szCs w:val="21"/>
              </w:rPr>
              <m:t>Ei</m:t>
            </m:r>
            <m:ctrlPr>
              <w:rPr>
                <w:rFonts w:ascii="Cambria Math" w:hAnsi="Cambria Math"/>
                <w:i/>
                <w:szCs w:val="21"/>
              </w:rPr>
            </m:ctrlPr>
          </m:num>
          <m:den>
            <m:r>
              <m:rPr/>
              <w:rPr>
                <w:rFonts w:ascii="Cambria Math" w:hAnsi="Cambria Math"/>
                <w:szCs w:val="21"/>
              </w:rPr>
              <m:t>Q</m:t>
            </m:r>
            <m:ctrlPr>
              <w:rPr>
                <w:rFonts w:ascii="Cambria Math" w:hAnsi="Cambria Math"/>
                <w:i/>
                <w:szCs w:val="21"/>
              </w:rPr>
            </m:ctrlPr>
          </m:den>
        </m:f>
      </m:oMath>
      <w:r>
        <w:rPr>
          <w:rFonts w:ascii="Times New Roman" w:hAnsi="Times New Roman"/>
          <w:position w:val="-30"/>
          <w:szCs w:val="21"/>
        </w:rPr>
        <w:t xml:space="preserve">  </w:t>
      </w:r>
      <w:r>
        <w:rPr>
          <w:rFonts w:ascii="Times New Roman" w:hAnsi="Times New Roman"/>
          <w:szCs w:val="21"/>
        </w:rPr>
        <w:t xml:space="preserve">   </w:t>
      </w:r>
      <w:r>
        <w:rPr>
          <w:rFonts w:ascii="Times New Roman" w:hAnsi="Times New Roman"/>
          <w:sz w:val="24"/>
          <w:szCs w:val="24"/>
          <w:shd w:val="clear" w:color="auto" w:fill="FFFFFF"/>
        </w:rPr>
        <w:t xml:space="preserve">………………………………    </w:t>
      </w:r>
      <w:r>
        <w:rPr>
          <w:rFonts w:ascii="Times New Roman" w:hAnsi="Times New Roman"/>
          <w:szCs w:val="21"/>
        </w:rPr>
        <w:t>（A.3）</w:t>
      </w:r>
    </w:p>
    <w:p>
      <w:pPr>
        <w:jc w:val="left"/>
        <w:rPr>
          <w:rFonts w:ascii="Times New Roman" w:hAnsi="Times New Roman"/>
          <w:szCs w:val="21"/>
        </w:rPr>
      </w:pPr>
      <w:r>
        <w:rPr>
          <w:rFonts w:ascii="Times New Roman" w:hAnsi="Times New Roman"/>
          <w:position w:val="-30"/>
          <w:szCs w:val="21"/>
        </w:rPr>
        <w:t xml:space="preserve">    </w:t>
      </w:r>
      <w:r>
        <w:rPr>
          <w:rFonts w:ascii="Times New Roman" w:hAnsi="Times New Roman"/>
          <w:szCs w:val="21"/>
        </w:rPr>
        <w:t>式中：</w:t>
      </w:r>
    </w:p>
    <w:p>
      <w:pPr>
        <w:ind w:firstLine="420"/>
        <w:rPr>
          <w:rFonts w:ascii="Times New Roman" w:hAnsi="Times New Roman"/>
          <w:szCs w:val="21"/>
        </w:rPr>
      </w:pPr>
      <w:r>
        <w:rPr>
          <w:rFonts w:ascii="Times New Roman" w:hAnsi="Times New Roman"/>
          <w:szCs w:val="21"/>
        </w:rPr>
        <w:t>Eui——单位产品综合能耗，单位为千克标准煤每吨（kgce/t）；</w:t>
      </w:r>
    </w:p>
    <w:p>
      <w:pPr>
        <w:ind w:firstLine="420"/>
        <w:rPr>
          <w:rFonts w:ascii="Times New Roman" w:hAnsi="Times New Roman"/>
          <w:szCs w:val="21"/>
        </w:rPr>
      </w:pPr>
      <w:r>
        <w:rPr>
          <w:rFonts w:ascii="Times New Roman" w:hAnsi="Times New Roman"/>
          <w:szCs w:val="21"/>
        </w:rPr>
        <w:t>Ei——在一定计量时间内产品生产的综合能耗，单位为千克标准煤（kgce）；</w:t>
      </w:r>
    </w:p>
    <w:p>
      <w:pPr>
        <w:ind w:firstLine="384" w:firstLineChars="183"/>
        <w:rPr>
          <w:rFonts w:ascii="Times New Roman" w:hAnsi="Times New Roman"/>
          <w:szCs w:val="21"/>
        </w:rPr>
      </w:pPr>
      <w:r>
        <w:rPr>
          <w:rFonts w:ascii="Times New Roman" w:hAnsi="Times New Roman"/>
          <w:szCs w:val="21"/>
        </w:rPr>
        <w:t>Q——在一定计量时间内产品产量，单位为吨（t）。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A.1.</w:t>
      </w:r>
      <w:r>
        <w:rPr>
          <w:rFonts w:hint="eastAsia" w:ascii="黑体" w:hAnsi="黑体" w:eastAsia="黑体"/>
          <w:bCs/>
          <w:kern w:val="0"/>
          <w:szCs w:val="21"/>
          <w:lang w:val="en-US" w:eastAsia="zh-CN"/>
        </w:rPr>
        <w:t>4</w:t>
      </w:r>
      <w:r>
        <w:rPr>
          <w:rFonts w:ascii="黑体" w:hAnsi="黑体" w:eastAsia="黑体"/>
          <w:bCs/>
          <w:kern w:val="0"/>
          <w:szCs w:val="21"/>
        </w:rPr>
        <w:t xml:space="preserve">  </w:t>
      </w:r>
      <w:r>
        <w:rPr>
          <w:rFonts w:hint="eastAsia" w:ascii="黑体" w:hAnsi="黑体" w:eastAsia="黑体"/>
          <w:bCs/>
          <w:kern w:val="0"/>
          <w:szCs w:val="21"/>
        </w:rPr>
        <w:t>工序污染物排放</w:t>
      </w:r>
    </w:p>
    <w:p>
      <w:pPr>
        <w:ind w:firstLine="420"/>
        <w:rPr>
          <w:rFonts w:ascii="黑体" w:hAnsi="黑体"/>
          <w:szCs w:val="21"/>
        </w:rPr>
      </w:pPr>
      <w:r>
        <w:rPr>
          <w:rFonts w:ascii="黑体" w:hAnsi="黑体"/>
          <w:szCs w:val="21"/>
        </w:rPr>
        <w:t>生产序列内各工序的污染物排放</w:t>
      </w:r>
      <w:r>
        <w:rPr>
          <w:rFonts w:hint="eastAsia" w:ascii="黑体" w:hAnsi="黑体"/>
          <w:szCs w:val="21"/>
        </w:rPr>
        <w:t>包括废水、废气、一般工业固体废物及危险废物等</w:t>
      </w:r>
      <w:r>
        <w:rPr>
          <w:rFonts w:ascii="黑体" w:hAnsi="黑体"/>
          <w:szCs w:val="21"/>
        </w:rPr>
        <w:t>，提供在线监测数据或</w:t>
      </w:r>
      <w:r>
        <w:rPr>
          <w:rFonts w:hint="eastAsia" w:ascii="黑体" w:hAnsi="黑体"/>
          <w:szCs w:val="21"/>
        </w:rPr>
        <w:t>第三方</w:t>
      </w:r>
      <w:r>
        <w:rPr>
          <w:rFonts w:ascii="黑体" w:hAnsi="黑体"/>
          <w:szCs w:val="21"/>
        </w:rPr>
        <w:t>监测报告。</w:t>
      </w:r>
    </w:p>
    <w:p>
      <w:pPr>
        <w:widowControl/>
        <w:spacing w:line="360" w:lineRule="auto"/>
        <w:jc w:val="center"/>
        <w:outlineLvl w:val="0"/>
        <w:rPr>
          <w:rFonts w:ascii="黑体" w:hAnsi="黑体" w:eastAsia="黑体"/>
          <w:color w:val="000000"/>
          <w:szCs w:val="21"/>
        </w:rPr>
      </w:pPr>
      <w:r>
        <w:rPr>
          <w:rFonts w:ascii="黑体" w:hAnsi="黑体" w:eastAsia="黑体"/>
          <w:color w:val="000000"/>
          <w:szCs w:val="21"/>
        </w:rPr>
        <w:br w:type="page"/>
      </w:r>
    </w:p>
    <w:p>
      <w:pPr>
        <w:pStyle w:val="65"/>
        <w:numPr>
          <w:ilvl w:val="0"/>
          <w:numId w:val="5"/>
        </w:numPr>
        <w:ind w:left="0"/>
      </w:pPr>
      <w:r>
        <w:br w:type="textWrapping"/>
      </w:r>
      <w:bookmarkStart w:id="39" w:name="_Toc72754550"/>
      <w:r>
        <w:rPr>
          <w:rFonts w:hint="eastAsia"/>
        </w:rPr>
        <w:t>（规范性）</w:t>
      </w:r>
      <w:r>
        <w:br w:type="textWrapping"/>
      </w:r>
      <w:r>
        <w:rPr>
          <w:rFonts w:hint="eastAsia"/>
          <w:lang w:eastAsia="zh-CN"/>
        </w:rPr>
        <w:t>铜钼分离抑制剂</w:t>
      </w:r>
      <w:r>
        <w:t>产品生命周期评价</w:t>
      </w:r>
      <w:r>
        <w:rPr>
          <w:rFonts w:hint="eastAsia"/>
        </w:rPr>
        <w:t>方法</w:t>
      </w:r>
      <w:bookmarkEnd w:id="39"/>
    </w:p>
    <w:p>
      <w:pPr>
        <w:pStyle w:val="3"/>
        <w:adjustRightInd w:val="0"/>
        <w:snapToGrid w:val="0"/>
        <w:spacing w:before="240" w:beforeLines="100" w:beforeAutospacing="0" w:after="240" w:afterLines="100" w:afterAutospacing="0"/>
        <w:ind w:left="420" w:hanging="420"/>
        <w:rPr>
          <w:rFonts w:ascii="黑体" w:hAnsi="黑体" w:eastAsia="黑体"/>
          <w:b w:val="0"/>
          <w:bCs/>
          <w:kern w:val="44"/>
          <w:sz w:val="21"/>
          <w:szCs w:val="44"/>
          <w:lang w:val="en-US"/>
        </w:rPr>
      </w:pPr>
      <w:r>
        <w:rPr>
          <w:rFonts w:hint="eastAsia" w:ascii="黑体" w:hAnsi="黑体" w:eastAsia="黑体"/>
          <w:b w:val="0"/>
          <w:bCs/>
          <w:kern w:val="44"/>
          <w:sz w:val="21"/>
          <w:szCs w:val="44"/>
          <w:lang w:val="en-US"/>
        </w:rPr>
        <w:t>B</w:t>
      </w:r>
      <w:r>
        <w:rPr>
          <w:rFonts w:ascii="黑体" w:hAnsi="黑体" w:eastAsia="黑体"/>
          <w:b w:val="0"/>
          <w:bCs/>
          <w:kern w:val="44"/>
          <w:sz w:val="21"/>
          <w:szCs w:val="44"/>
          <w:lang w:val="en-US"/>
        </w:rPr>
        <w:t xml:space="preserve">.1  </w:t>
      </w:r>
      <w:r>
        <w:rPr>
          <w:rFonts w:hint="eastAsia" w:ascii="黑体" w:hAnsi="黑体" w:eastAsia="黑体"/>
          <w:b w:val="0"/>
          <w:bCs/>
          <w:kern w:val="44"/>
          <w:sz w:val="21"/>
          <w:szCs w:val="44"/>
          <w:lang w:val="en-US"/>
        </w:rPr>
        <w:t>概况</w:t>
      </w:r>
    </w:p>
    <w:p>
      <w:pPr>
        <w:ind w:firstLine="420"/>
        <w:rPr>
          <w:rFonts w:ascii="Times New Roman" w:hAnsi="Times New Roman"/>
          <w:color w:val="000000"/>
          <w:szCs w:val="21"/>
        </w:rPr>
      </w:pPr>
      <w:r>
        <w:rPr>
          <w:rFonts w:ascii="Times New Roman" w:hAnsi="Times New Roman"/>
          <w:color w:val="000000"/>
          <w:szCs w:val="21"/>
        </w:rPr>
        <w:t>依据GB/T 24040和GB/T 24044，建立</w:t>
      </w:r>
      <w:r>
        <w:rPr>
          <w:rFonts w:hint="eastAsia" w:ascii="Times New Roman" w:hAnsi="Times New Roman"/>
          <w:color w:val="000000"/>
          <w:szCs w:val="21"/>
          <w:lang w:eastAsia="zh-CN"/>
        </w:rPr>
        <w:t>铜钼分离抑制剂</w:t>
      </w:r>
      <w:r>
        <w:rPr>
          <w:rFonts w:ascii="Times New Roman" w:hAnsi="Times New Roman"/>
          <w:color w:val="000000"/>
          <w:szCs w:val="21"/>
        </w:rPr>
        <w:t>产品的生命周期评价方法。生命周期评价的过程应包括目的和范围的确定、生命周期清单分析、生命周期影响分析、生命周期结果解释以及生命周期评价报告。具体如下：</w:t>
      </w:r>
    </w:p>
    <w:p>
      <w:pPr>
        <w:pStyle w:val="39"/>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目的和范围确定：确定评价的目的、</w:t>
      </w:r>
      <w:r>
        <w:rPr>
          <w:rFonts w:hint="eastAsia" w:ascii="Times New Roman" w:hAnsi="Times New Roman"/>
          <w:color w:val="000000"/>
          <w:szCs w:val="21"/>
          <w:lang w:eastAsia="zh-CN"/>
        </w:rPr>
        <w:t>铜钼分离抑制剂</w:t>
      </w:r>
      <w:r>
        <w:rPr>
          <w:rFonts w:ascii="Times New Roman" w:hAnsi="Times New Roman"/>
          <w:color w:val="000000"/>
          <w:szCs w:val="21"/>
        </w:rPr>
        <w:t>产品系统和功能、功能单位和基准流、系统边界、舍取原则、共生产品的分配方法、影响类型和指标、数据的来源和质量、局限性以及报告的形式。</w:t>
      </w:r>
    </w:p>
    <w:p>
      <w:pPr>
        <w:pStyle w:val="39"/>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生命周期清单分析：数据收集前的准备、数据的收集、数据质量的审核、数据与单元过程的关联、数据与功能单位的关联、清单计算方法、数据合并和数据分配等。</w:t>
      </w:r>
    </w:p>
    <w:p>
      <w:pPr>
        <w:pStyle w:val="39"/>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生命周期影响评价：选取影响类型、类型参数和特征化模型，将生命周期清单数据归类划分到所选的影响类型，通过特征化模型计算类型参数结果。</w:t>
      </w:r>
    </w:p>
    <w:p>
      <w:pPr>
        <w:pStyle w:val="39"/>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生命周期结果解释：综合考虑清单分析和影响评价，对评价结果进行完整性、敏感性、一致性和不确定性检查，并对结论、建议和局限性进行说明。</w:t>
      </w:r>
    </w:p>
    <w:p>
      <w:pPr>
        <w:pStyle w:val="39"/>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生命周期评价报告：按照相关要求编制产品生命周期评价报告。</w:t>
      </w:r>
    </w:p>
    <w:p>
      <w:pPr>
        <w:pStyle w:val="3"/>
        <w:adjustRightInd w:val="0"/>
        <w:snapToGrid w:val="0"/>
        <w:spacing w:before="240" w:beforeLines="100" w:beforeAutospacing="0" w:after="240" w:afterLines="100" w:afterAutospacing="0"/>
        <w:ind w:left="420" w:hanging="420"/>
        <w:rPr>
          <w:rFonts w:ascii="黑体" w:hAnsi="黑体" w:eastAsia="黑体"/>
          <w:b w:val="0"/>
          <w:bCs/>
          <w:kern w:val="44"/>
          <w:sz w:val="21"/>
          <w:szCs w:val="44"/>
          <w:lang w:val="en-US"/>
        </w:rPr>
      </w:pPr>
      <w:r>
        <w:rPr>
          <w:rFonts w:hint="eastAsia" w:ascii="黑体" w:hAnsi="黑体" w:eastAsia="黑体"/>
          <w:b w:val="0"/>
          <w:bCs/>
          <w:kern w:val="44"/>
          <w:sz w:val="21"/>
          <w:szCs w:val="44"/>
          <w:lang w:val="en-US"/>
        </w:rPr>
        <w:t>B</w:t>
      </w:r>
      <w:r>
        <w:rPr>
          <w:rFonts w:ascii="黑体" w:hAnsi="黑体" w:eastAsia="黑体"/>
          <w:b w:val="0"/>
          <w:bCs/>
          <w:kern w:val="44"/>
          <w:sz w:val="21"/>
          <w:szCs w:val="44"/>
          <w:lang w:val="en-US"/>
        </w:rPr>
        <w:t>.2  目的和范围确定</w:t>
      </w:r>
    </w:p>
    <w:p>
      <w:pPr>
        <w:pStyle w:val="59"/>
        <w:spacing w:before="120" w:beforeLines="50" w:after="120" w:afterLines="50"/>
        <w:rPr>
          <w:rFonts w:hAnsi="黑体"/>
        </w:rPr>
      </w:pPr>
      <w:r>
        <w:rPr>
          <w:rFonts w:hint="eastAsia" w:hAnsi="黑体"/>
        </w:rPr>
        <w:t>B</w:t>
      </w:r>
      <w:r>
        <w:rPr>
          <w:rFonts w:hAnsi="黑体"/>
        </w:rPr>
        <w:t>.2.1  评价目的</w:t>
      </w:r>
    </w:p>
    <w:p>
      <w:pPr>
        <w:ind w:firstLine="420" w:firstLineChars="200"/>
        <w:jc w:val="left"/>
        <w:rPr>
          <w:rFonts w:ascii="Times New Roman" w:hAnsi="Times New Roman"/>
          <w:color w:val="000000"/>
          <w:szCs w:val="21"/>
        </w:rPr>
      </w:pPr>
      <w:r>
        <w:rPr>
          <w:rFonts w:hint="eastAsia" w:ascii="Times New Roman" w:hAnsi="Times New Roman"/>
          <w:color w:val="000000"/>
          <w:szCs w:val="21"/>
          <w:lang w:eastAsia="zh-CN"/>
        </w:rPr>
        <w:t>铜钼分离抑制剂</w:t>
      </w:r>
      <w:r>
        <w:rPr>
          <w:rFonts w:ascii="Times New Roman" w:hAnsi="Times New Roman"/>
          <w:color w:val="000000"/>
          <w:szCs w:val="21"/>
        </w:rPr>
        <w:t>产品生命周期评价的目的：</w:t>
      </w:r>
    </w:p>
    <w:p>
      <w:pPr>
        <w:pStyle w:val="39"/>
        <w:numPr>
          <w:ilvl w:val="0"/>
          <w:numId w:val="7"/>
        </w:numPr>
        <w:ind w:left="567" w:hanging="147" w:firstLineChars="0"/>
        <w:jc w:val="both"/>
        <w:rPr>
          <w:rFonts w:ascii="Times New Roman" w:hAnsi="Times New Roman"/>
          <w:color w:val="000000"/>
          <w:szCs w:val="21"/>
        </w:rPr>
      </w:pPr>
      <w:r>
        <w:rPr>
          <w:rFonts w:ascii="Times New Roman" w:hAnsi="Times New Roman"/>
          <w:color w:val="000000"/>
          <w:szCs w:val="21"/>
        </w:rPr>
        <w:t>通过对</w:t>
      </w:r>
      <w:r>
        <w:rPr>
          <w:rFonts w:hint="eastAsia" w:ascii="Times New Roman" w:hAnsi="Times New Roman"/>
          <w:color w:val="000000"/>
          <w:szCs w:val="21"/>
          <w:lang w:eastAsia="zh-CN"/>
        </w:rPr>
        <w:t>铜钼分离抑制剂</w:t>
      </w:r>
      <w:r>
        <w:rPr>
          <w:rFonts w:ascii="Times New Roman" w:hAnsi="Times New Roman"/>
          <w:color w:val="000000"/>
          <w:szCs w:val="21"/>
        </w:rPr>
        <w:t>生产过程中的输入和输出进行汇编，形成最新的生命周期清单，为下游生产企业开展生命周期评价提供上游数据</w:t>
      </w:r>
      <w:r>
        <w:rPr>
          <w:rFonts w:hint="eastAsia" w:ascii="Times New Roman" w:hAnsi="Times New Roman"/>
          <w:color w:val="000000"/>
          <w:szCs w:val="21"/>
        </w:rPr>
        <w:t>；</w:t>
      </w:r>
    </w:p>
    <w:p>
      <w:pPr>
        <w:pStyle w:val="39"/>
        <w:numPr>
          <w:ilvl w:val="0"/>
          <w:numId w:val="7"/>
        </w:numPr>
        <w:ind w:left="567" w:hanging="147" w:firstLineChars="0"/>
        <w:jc w:val="both"/>
        <w:rPr>
          <w:rFonts w:ascii="Times New Roman" w:hAnsi="Times New Roman"/>
          <w:color w:val="000000"/>
          <w:szCs w:val="21"/>
        </w:rPr>
      </w:pPr>
      <w:r>
        <w:rPr>
          <w:rFonts w:ascii="Times New Roman" w:hAnsi="Times New Roman"/>
          <w:color w:val="000000"/>
          <w:szCs w:val="21"/>
        </w:rPr>
        <w:t>通过对</w:t>
      </w:r>
      <w:r>
        <w:rPr>
          <w:rFonts w:hint="eastAsia" w:ascii="Times New Roman" w:hAnsi="Times New Roman"/>
          <w:color w:val="000000"/>
          <w:szCs w:val="21"/>
          <w:lang w:eastAsia="zh-CN"/>
        </w:rPr>
        <w:t>铜钼分离抑制剂</w:t>
      </w:r>
      <w:r>
        <w:rPr>
          <w:rFonts w:ascii="Times New Roman" w:hAnsi="Times New Roman"/>
          <w:color w:val="000000"/>
          <w:szCs w:val="21"/>
        </w:rPr>
        <w:t>生产过程中的潜在环境影响进行评价，为企业后续开展</w:t>
      </w:r>
      <w:r>
        <w:rPr>
          <w:rFonts w:hint="eastAsia" w:ascii="Times New Roman" w:hAnsi="Times New Roman"/>
          <w:color w:val="000000"/>
          <w:szCs w:val="21"/>
          <w:lang w:eastAsia="zh-CN"/>
        </w:rPr>
        <w:t>铜钼分离抑制剂</w:t>
      </w:r>
      <w:r>
        <w:rPr>
          <w:rFonts w:ascii="Times New Roman" w:hAnsi="Times New Roman"/>
          <w:color w:val="000000"/>
          <w:szCs w:val="21"/>
        </w:rPr>
        <w:t>产品的绿色设计，以及我国政府管理部门制订</w:t>
      </w:r>
      <w:r>
        <w:rPr>
          <w:rFonts w:hint="eastAsia" w:ascii="Times New Roman" w:hAnsi="Times New Roman"/>
          <w:color w:val="000000"/>
          <w:szCs w:val="21"/>
          <w:lang w:eastAsia="zh-CN"/>
        </w:rPr>
        <w:t>铜钼分离抑制剂</w:t>
      </w:r>
      <w:r>
        <w:rPr>
          <w:rFonts w:ascii="Times New Roman" w:hAnsi="Times New Roman"/>
          <w:color w:val="000000"/>
          <w:szCs w:val="21"/>
        </w:rPr>
        <w:t>产品绿色标准提供科学依据和技术支撑。</w:t>
      </w:r>
    </w:p>
    <w:p>
      <w:pPr>
        <w:pStyle w:val="59"/>
        <w:spacing w:before="120" w:beforeLines="50" w:after="120" w:afterLines="50"/>
        <w:rPr>
          <w:rFonts w:hAnsi="黑体"/>
        </w:rPr>
      </w:pPr>
      <w:r>
        <w:rPr>
          <w:rFonts w:hint="eastAsia" w:hAnsi="黑体"/>
        </w:rPr>
        <w:t>B</w:t>
      </w:r>
      <w:r>
        <w:rPr>
          <w:rFonts w:hAnsi="黑体"/>
        </w:rPr>
        <w:t xml:space="preserve">.2.2  </w:t>
      </w:r>
      <w:r>
        <w:rPr>
          <w:rFonts w:ascii="黑体" w:hAnsi="黑体" w:eastAsia="黑体"/>
          <w:color w:val="000000"/>
          <w:szCs w:val="21"/>
        </w:rPr>
        <w:t>功能单位和基</w:t>
      </w:r>
      <w:r>
        <w:rPr>
          <w:rFonts w:hint="eastAsia" w:ascii="黑体" w:hAnsi="黑体" w:eastAsia="黑体"/>
          <w:color w:val="000000"/>
          <w:szCs w:val="21"/>
        </w:rPr>
        <w:t>准</w:t>
      </w:r>
      <w:r>
        <w:rPr>
          <w:rFonts w:ascii="黑体" w:hAnsi="黑体" w:eastAsia="黑体"/>
          <w:color w:val="000000"/>
          <w:szCs w:val="21"/>
        </w:rPr>
        <w:t>流</w:t>
      </w:r>
    </w:p>
    <w:p>
      <w:pPr>
        <w:ind w:firstLine="420" w:firstLineChars="200"/>
        <w:jc w:val="left"/>
        <w:rPr>
          <w:rFonts w:hint="eastAsia" w:ascii="Times New Roman" w:hAnsi="Times New Roman" w:eastAsia="宋体"/>
          <w:color w:val="000000"/>
          <w:szCs w:val="21"/>
          <w:highlight w:val="none"/>
          <w:lang w:val="en-US" w:eastAsia="zh-CN"/>
        </w:rPr>
      </w:pPr>
      <w:r>
        <w:rPr>
          <w:rFonts w:ascii="Times New Roman" w:hAnsi="Times New Roman"/>
          <w:color w:val="000000"/>
          <w:szCs w:val="21"/>
        </w:rPr>
        <w:t>功能单位和基准流是对产品功能的量化描述，是数据收集、评价和方案对比的基础。功能单位和基准流的定义</w:t>
      </w:r>
      <w:r>
        <w:rPr>
          <w:rFonts w:hint="eastAsia" w:ascii="Times New Roman" w:hAnsi="Times New Roman"/>
          <w:color w:val="000000"/>
          <w:szCs w:val="21"/>
        </w:rPr>
        <w:t>包含</w:t>
      </w:r>
      <w:r>
        <w:rPr>
          <w:rFonts w:ascii="Times New Roman" w:hAnsi="Times New Roman"/>
          <w:color w:val="000000"/>
          <w:szCs w:val="21"/>
        </w:rPr>
        <w:t>产品种类和用途。</w:t>
      </w:r>
      <w:r>
        <w:rPr>
          <w:rFonts w:hint="eastAsia" w:ascii="Times New Roman" w:hAnsi="Times New Roman"/>
          <w:color w:val="000000"/>
          <w:szCs w:val="21"/>
          <w:highlight w:val="none"/>
          <w:lang w:eastAsia="zh-CN"/>
        </w:rPr>
        <w:t>铜钼分离抑制剂</w:t>
      </w:r>
      <w:r>
        <w:rPr>
          <w:rFonts w:ascii="Times New Roman" w:hAnsi="Times New Roman"/>
          <w:color w:val="000000"/>
          <w:szCs w:val="21"/>
          <w:highlight w:val="none"/>
        </w:rPr>
        <w:t>作为</w:t>
      </w:r>
      <w:r>
        <w:rPr>
          <w:rFonts w:hint="eastAsia" w:ascii="Times New Roman" w:hAnsi="Times New Roman"/>
          <w:color w:val="000000"/>
          <w:szCs w:val="21"/>
          <w:highlight w:val="none"/>
          <w:lang w:val="en-US" w:eastAsia="zh-CN"/>
        </w:rPr>
        <w:t>铜钼分离过程的添加药剂</w:t>
      </w:r>
      <w:r>
        <w:rPr>
          <w:rFonts w:ascii="Times New Roman" w:hAnsi="Times New Roman"/>
          <w:color w:val="000000"/>
          <w:szCs w:val="21"/>
          <w:highlight w:val="none"/>
        </w:rPr>
        <w:t>，其功能单位定义为</w:t>
      </w:r>
      <w:r>
        <w:rPr>
          <w:rFonts w:hint="eastAsia" w:ascii="宋体" w:hAnsi="宋体" w:cs="宋体"/>
          <w:color w:val="000000"/>
          <w:szCs w:val="21"/>
          <w:highlight w:val="none"/>
        </w:rPr>
        <w:t>“</w:t>
      </w:r>
      <w:r>
        <w:rPr>
          <w:rFonts w:ascii="Times New Roman" w:hAnsi="Times New Roman"/>
          <w:color w:val="000000"/>
          <w:szCs w:val="21"/>
          <w:highlight w:val="none"/>
        </w:rPr>
        <w:t>生产单位数量的符合质量要求的产品</w:t>
      </w:r>
      <w:r>
        <w:rPr>
          <w:rFonts w:hint="eastAsia" w:ascii="宋体" w:hAnsi="宋体" w:cs="宋体"/>
          <w:color w:val="000000"/>
          <w:szCs w:val="21"/>
          <w:highlight w:val="none"/>
        </w:rPr>
        <w:t>”，</w:t>
      </w:r>
      <w:r>
        <w:rPr>
          <w:rFonts w:ascii="Times New Roman" w:hAnsi="Times New Roman"/>
          <w:color w:val="000000"/>
          <w:szCs w:val="21"/>
          <w:highlight w:val="none"/>
        </w:rPr>
        <w:t>本标准以</w:t>
      </w:r>
      <w:r>
        <w:rPr>
          <w:rFonts w:hint="eastAsia" w:ascii="宋体" w:hAnsi="宋体" w:cs="宋体"/>
          <w:color w:val="000000"/>
          <w:szCs w:val="21"/>
          <w:highlight w:val="none"/>
        </w:rPr>
        <w:t>“</w:t>
      </w:r>
      <w:r>
        <w:rPr>
          <w:rFonts w:ascii="Times New Roman" w:hAnsi="Times New Roman"/>
          <w:color w:val="000000"/>
          <w:szCs w:val="21"/>
          <w:highlight w:val="none"/>
        </w:rPr>
        <w:t>生产1t</w:t>
      </w:r>
      <w:r>
        <w:rPr>
          <w:rFonts w:hint="eastAsia" w:ascii="Times New Roman" w:hAnsi="Times New Roman"/>
          <w:color w:val="000000"/>
          <w:szCs w:val="21"/>
          <w:highlight w:val="none"/>
          <w:lang w:val="en-US" w:eastAsia="zh-CN"/>
        </w:rPr>
        <w:t>符合</w:t>
      </w:r>
      <w:r>
        <w:rPr>
          <w:rFonts w:ascii="Times New Roman" w:hAnsi="Times New Roman"/>
          <w:color w:val="000000"/>
          <w:szCs w:val="21"/>
        </w:rPr>
        <w:t>YS/T 6</w:t>
      </w:r>
      <w:r>
        <w:rPr>
          <w:rFonts w:hint="eastAsia" w:ascii="Times New Roman" w:hAnsi="Times New Roman"/>
          <w:color w:val="000000"/>
          <w:szCs w:val="21"/>
          <w:lang w:val="en-US" w:eastAsia="zh-CN"/>
        </w:rPr>
        <w:t>5</w:t>
      </w:r>
      <w:r>
        <w:rPr>
          <w:rFonts w:ascii="Times New Roman" w:hAnsi="Times New Roman"/>
          <w:color w:val="000000"/>
          <w:szCs w:val="21"/>
        </w:rPr>
        <w:t>3</w:t>
      </w:r>
      <w:r>
        <w:rPr>
          <w:rFonts w:hint="eastAsia" w:ascii="Times New Roman" w:hAnsi="Times New Roman"/>
          <w:color w:val="000000"/>
          <w:szCs w:val="21"/>
          <w:highlight w:val="none"/>
          <w:lang w:val="en-US" w:eastAsia="zh-CN"/>
        </w:rPr>
        <w:t>要求的</w:t>
      </w:r>
      <w:r>
        <w:rPr>
          <w:rFonts w:hint="eastAsia" w:ascii="Times New Roman" w:hAnsi="Times New Roman" w:cs="Times New Roman"/>
          <w:color w:val="000000"/>
          <w:kern w:val="2"/>
          <w:sz w:val="21"/>
          <w:szCs w:val="21"/>
          <w:highlight w:val="none"/>
          <w:lang w:val="en-US" w:eastAsia="zh-CN" w:bidi="ar"/>
        </w:rPr>
        <w:t>铜钼分离抑制剂标准规定</w:t>
      </w:r>
      <w:r>
        <w:rPr>
          <w:rFonts w:ascii="Times New Roman" w:hAnsi="Times New Roman"/>
          <w:color w:val="000000"/>
          <w:szCs w:val="21"/>
          <w:highlight w:val="none"/>
        </w:rPr>
        <w:t>的产</w:t>
      </w:r>
      <w:r>
        <w:rPr>
          <w:rFonts w:hint="eastAsia" w:ascii="宋体" w:hAnsi="宋体" w:cs="宋体"/>
          <w:color w:val="000000"/>
          <w:szCs w:val="21"/>
          <w:highlight w:val="none"/>
        </w:rPr>
        <w:t>品”</w:t>
      </w:r>
      <w:r>
        <w:rPr>
          <w:rFonts w:hint="eastAsia" w:ascii="宋体" w:hAnsi="宋体" w:cs="宋体"/>
          <w:color w:val="000000"/>
          <w:szCs w:val="21"/>
          <w:highlight w:val="none"/>
          <w:lang w:val="en-US" w:eastAsia="zh-CN"/>
        </w:rPr>
        <w:t>。</w:t>
      </w:r>
    </w:p>
    <w:p>
      <w:pPr>
        <w:pStyle w:val="59"/>
        <w:spacing w:before="120" w:beforeLines="50" w:after="120" w:afterLines="50"/>
        <w:rPr>
          <w:rFonts w:hAnsi="黑体"/>
        </w:rPr>
      </w:pPr>
      <w:r>
        <w:rPr>
          <w:rFonts w:hint="eastAsia" w:hAnsi="黑体"/>
        </w:rPr>
        <w:t>B</w:t>
      </w:r>
      <w:r>
        <w:rPr>
          <w:rFonts w:hAnsi="黑体"/>
        </w:rPr>
        <w:t>.2.3  系统边界</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本附录界定的</w:t>
      </w:r>
      <w:r>
        <w:rPr>
          <w:rFonts w:hint="eastAsia" w:ascii="Times New Roman" w:cs="Times New Roman"/>
          <w:lang w:val="en-US" w:eastAsia="zh-CN"/>
        </w:rPr>
        <w:t>铜钼分离抑制剂</w:t>
      </w:r>
      <w:r>
        <w:rPr>
          <w:rFonts w:hint="eastAsia" w:ascii="Times New Roman" w:hAnsi="Times New Roman" w:cs="Times New Roman"/>
          <w:lang w:val="en-US" w:eastAsia="zh-CN"/>
        </w:rPr>
        <w:t>产品生命周期系统边界，分3个阶段：原辅料与能源的开采、生产阶段；</w:t>
      </w:r>
      <w:r>
        <w:rPr>
          <w:rFonts w:hint="eastAsia" w:ascii="Times New Roman" w:cs="Times New Roman"/>
          <w:lang w:val="en-US" w:eastAsia="zh-CN"/>
        </w:rPr>
        <w:t>铜钼分离抑制剂</w:t>
      </w:r>
      <w:r>
        <w:rPr>
          <w:rFonts w:hint="eastAsia" w:ascii="Times New Roman" w:hAnsi="Times New Roman" w:cs="Times New Roman"/>
          <w:lang w:val="en-US" w:eastAsia="zh-CN"/>
        </w:rPr>
        <w:t>产品的生产、</w:t>
      </w:r>
      <w:r>
        <w:rPr>
          <w:rFonts w:hint="eastAsia" w:ascii="Times New Roman" w:cs="Times New Roman"/>
          <w:lang w:val="en-US" w:eastAsia="zh-CN"/>
        </w:rPr>
        <w:t>使用</w:t>
      </w:r>
      <w:r>
        <w:rPr>
          <w:rFonts w:hint="eastAsia" w:ascii="Times New Roman" w:hAnsi="Times New Roman" w:cs="Times New Roman"/>
          <w:lang w:val="en-US" w:eastAsia="zh-CN"/>
        </w:rPr>
        <w:t xml:space="preserve">阶段。如图B.1所示，具体包括： </w:t>
      </w:r>
    </w:p>
    <w:p>
      <w:pPr>
        <w:pStyle w:val="34"/>
        <w:ind w:firstLine="420"/>
        <w:rPr>
          <w:rFonts w:hint="eastAsia" w:ascii="Times New Roman" w:hAnsi="Times New Roman" w:cs="Times New Roman"/>
          <w:lang w:val="en-US" w:eastAsia="zh-CN"/>
        </w:rPr>
      </w:pPr>
      <w:r>
        <w:drawing>
          <wp:inline distT="0" distB="0" distL="114300" distR="114300">
            <wp:extent cx="5843270" cy="3016885"/>
            <wp:effectExtent l="0" t="0" r="11430" b="5715"/>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31"/>
                    <a:srcRect l="11383" b="35369"/>
                    <a:stretch>
                      <a:fillRect/>
                    </a:stretch>
                  </pic:blipFill>
                  <pic:spPr>
                    <a:xfrm>
                      <a:off x="0" y="0"/>
                      <a:ext cx="5843270" cy="3016885"/>
                    </a:xfrm>
                    <a:prstGeom prst="rect">
                      <a:avLst/>
                    </a:prstGeom>
                    <a:noFill/>
                    <a:ln>
                      <a:noFill/>
                    </a:ln>
                  </pic:spPr>
                </pic:pic>
              </a:graphicData>
            </a:graphic>
          </wp:inline>
        </w:drawing>
      </w:r>
    </w:p>
    <w:p>
      <w:pPr>
        <w:pStyle w:val="2"/>
        <w:jc w:val="center"/>
      </w:pPr>
      <w:r>
        <w:rPr>
          <w:rFonts w:hint="eastAsia" w:ascii="黑体" w:eastAsia="黑体"/>
        </w:rPr>
        <w:t>图 B.1 铜钼分离抑制剂产品生命周期系统边界图</w:t>
      </w:r>
    </w:p>
    <w:p>
      <w:pPr>
        <w:pStyle w:val="59"/>
        <w:spacing w:before="120" w:beforeLines="50" w:after="120" w:afterLines="50"/>
        <w:rPr>
          <w:rFonts w:hAnsi="黑体"/>
        </w:rPr>
      </w:pPr>
      <w:r>
        <w:rPr>
          <w:rFonts w:hint="eastAsia" w:hAnsi="黑体"/>
        </w:rPr>
        <w:t>B</w:t>
      </w:r>
      <w:r>
        <w:rPr>
          <w:rFonts w:hAnsi="黑体"/>
        </w:rPr>
        <w:t>.2.4  取舍原则</w:t>
      </w:r>
    </w:p>
    <w:p>
      <w:pPr>
        <w:adjustRightInd w:val="0"/>
        <w:snapToGrid w:val="0"/>
        <w:ind w:firstLine="420" w:firstLineChars="200"/>
        <w:jc w:val="left"/>
        <w:rPr>
          <w:rFonts w:ascii="黑体" w:hAnsi="黑体"/>
          <w:color w:val="000000"/>
          <w:szCs w:val="21"/>
        </w:rPr>
      </w:pPr>
      <w:r>
        <w:rPr>
          <w:rFonts w:hint="eastAsia" w:ascii="黑体" w:hAnsi="黑体"/>
          <w:color w:val="000000"/>
          <w:szCs w:val="21"/>
          <w:lang w:eastAsia="zh-CN"/>
        </w:rPr>
        <w:t>铜钼分离抑制剂</w:t>
      </w:r>
      <w:r>
        <w:rPr>
          <w:rFonts w:hint="eastAsia" w:ascii="黑体" w:hAnsi="黑体"/>
          <w:color w:val="000000"/>
          <w:szCs w:val="21"/>
        </w:rPr>
        <w:t>生产数据舍去</w:t>
      </w:r>
      <w:r>
        <w:rPr>
          <w:rFonts w:ascii="黑体" w:hAnsi="黑体"/>
          <w:color w:val="000000"/>
          <w:szCs w:val="21"/>
        </w:rPr>
        <w:t>原则如下：</w:t>
      </w:r>
    </w:p>
    <w:p>
      <w:pPr>
        <w:pStyle w:val="39"/>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能源的所有输入均列出；</w:t>
      </w:r>
    </w:p>
    <w:p>
      <w:pPr>
        <w:pStyle w:val="39"/>
        <w:numPr>
          <w:ilvl w:val="0"/>
          <w:numId w:val="8"/>
        </w:numPr>
        <w:adjustRightInd w:val="0"/>
        <w:snapToGrid w:val="0"/>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原料</w:t>
      </w:r>
      <w:r>
        <w:rPr>
          <w:rFonts w:ascii="Times New Roman" w:hAnsi="Times New Roman"/>
          <w:color w:val="000000"/>
          <w:szCs w:val="21"/>
        </w:rPr>
        <w:t>的所有输入均列出；</w:t>
      </w:r>
    </w:p>
    <w:p>
      <w:pPr>
        <w:pStyle w:val="39"/>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辅助材料质量小于原料</w:t>
      </w:r>
      <w:r>
        <w:rPr>
          <w:rFonts w:hint="eastAsia" w:ascii="Times New Roman" w:hAnsi="Times New Roman"/>
          <w:color w:val="000000"/>
          <w:szCs w:val="21"/>
          <w:lang w:eastAsia="zh-CN"/>
        </w:rPr>
        <w:t>总</w:t>
      </w:r>
      <w:r>
        <w:rPr>
          <w:rFonts w:ascii="Times New Roman" w:hAnsi="Times New Roman"/>
          <w:color w:val="000000"/>
          <w:szCs w:val="21"/>
        </w:rPr>
        <w:t>耗0.1%的项目输入可忽略；</w:t>
      </w:r>
    </w:p>
    <w:p>
      <w:pPr>
        <w:pStyle w:val="39"/>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大气、水体</w:t>
      </w:r>
      <w:r>
        <w:rPr>
          <w:rFonts w:hint="eastAsia" w:ascii="Times New Roman" w:hAnsi="Times New Roman"/>
          <w:color w:val="000000"/>
          <w:szCs w:val="21"/>
          <w:lang w:eastAsia="zh-CN"/>
        </w:rPr>
        <w:t>、固体废物的各种排放</w:t>
      </w:r>
      <w:r>
        <w:rPr>
          <w:rFonts w:ascii="Times New Roman" w:hAnsi="Times New Roman"/>
          <w:color w:val="000000"/>
          <w:szCs w:val="21"/>
        </w:rPr>
        <w:t>均列出；</w:t>
      </w:r>
    </w:p>
    <w:p>
      <w:pPr>
        <w:pStyle w:val="39"/>
        <w:numPr>
          <w:ilvl w:val="0"/>
          <w:numId w:val="8"/>
        </w:numPr>
        <w:adjustRightInd w:val="0"/>
        <w:snapToGrid w:val="0"/>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道路与厂房的基础设施、各工序的设备、厂区内人员及生活设施的消耗和排放，均忽略；</w:t>
      </w:r>
    </w:p>
    <w:p>
      <w:pPr>
        <w:pStyle w:val="39"/>
        <w:numPr>
          <w:ilvl w:val="0"/>
          <w:numId w:val="8"/>
        </w:numPr>
        <w:adjustRightInd w:val="0"/>
        <w:snapToGrid w:val="0"/>
        <w:ind w:left="840" w:hanging="420" w:firstLineChars="0"/>
        <w:jc w:val="left"/>
        <w:rPr>
          <w:rFonts w:ascii="宋体" w:hAnsi="宋体"/>
          <w:color w:val="000000"/>
          <w:szCs w:val="21"/>
        </w:rPr>
      </w:pPr>
      <w:r>
        <w:rPr>
          <w:rFonts w:ascii="Times New Roman" w:hAnsi="Times New Roman"/>
          <w:color w:val="000000"/>
          <w:szCs w:val="21"/>
        </w:rPr>
        <w:t>取舍原则不适用于有毒有害物质，任何有毒有害的材料和物质均应包含于清单中</w:t>
      </w:r>
      <w:r>
        <w:rPr>
          <w:rFonts w:hint="eastAsia" w:ascii="Times New Roman" w:hAnsi="Times New Roman"/>
          <w:color w:val="000000"/>
          <w:szCs w:val="21"/>
          <w:lang w:eastAsia="zh-CN"/>
        </w:rPr>
        <w:t>。</w:t>
      </w:r>
    </w:p>
    <w:p>
      <w:pPr>
        <w:pStyle w:val="59"/>
        <w:spacing w:before="120" w:beforeLines="50" w:after="120" w:afterLines="50"/>
        <w:rPr>
          <w:rFonts w:hint="eastAsia" w:hAnsi="黑体"/>
          <w:lang w:val="en-US" w:eastAsia="zh-CN"/>
        </w:rPr>
      </w:pPr>
      <w:r>
        <w:rPr>
          <w:rFonts w:hint="eastAsia" w:hAnsi="黑体"/>
        </w:rPr>
        <w:t>B.2.</w:t>
      </w:r>
      <w:r>
        <w:rPr>
          <w:rFonts w:hint="eastAsia" w:hAnsi="黑体"/>
          <w:lang w:val="en-US" w:eastAsia="zh-CN"/>
        </w:rPr>
        <w:t>5</w:t>
      </w:r>
      <w:r>
        <w:rPr>
          <w:rFonts w:hint="eastAsia" w:hAnsi="黑体"/>
        </w:rPr>
        <w:t xml:space="preserve">  数据质量</w:t>
      </w:r>
      <w:r>
        <w:rPr>
          <w:rFonts w:hint="eastAsia" w:hAnsi="黑体"/>
          <w:lang w:val="en-US" w:eastAsia="zh-CN"/>
        </w:rPr>
        <w:t>要求</w:t>
      </w:r>
    </w:p>
    <w:p>
      <w:pPr>
        <w:ind w:firstLine="420" w:firstLineChars="200"/>
        <w:jc w:val="left"/>
        <w:rPr>
          <w:rFonts w:ascii="黑体" w:hAnsi="黑体"/>
          <w:color w:val="000000"/>
          <w:szCs w:val="21"/>
        </w:rPr>
      </w:pPr>
      <w:r>
        <w:rPr>
          <w:rFonts w:ascii="黑体" w:hAnsi="黑体"/>
          <w:color w:val="000000"/>
          <w:szCs w:val="21"/>
        </w:rPr>
        <w:t>数据的来源和质量应遵循以下原则和要求∶</w:t>
      </w:r>
    </w:p>
    <w:p>
      <w:pPr>
        <w:ind w:firstLine="420" w:firstLineChars="200"/>
        <w:jc w:val="left"/>
        <w:rPr>
          <w:rFonts w:ascii="黑体" w:hAnsi="黑体"/>
          <w:color w:val="000000"/>
          <w:szCs w:val="21"/>
        </w:rPr>
      </w:pPr>
      <w:r>
        <w:rPr>
          <w:rFonts w:ascii="黑体" w:hAnsi="黑体"/>
          <w:color w:val="000000"/>
          <w:szCs w:val="21"/>
        </w:rPr>
        <w:t>a）准确性。</w:t>
      </w:r>
    </w:p>
    <w:p>
      <w:pPr>
        <w:ind w:firstLine="420" w:firstLineChars="200"/>
        <w:jc w:val="left"/>
        <w:rPr>
          <w:rFonts w:ascii="黑体" w:hAnsi="黑体"/>
          <w:color w:val="000000"/>
          <w:szCs w:val="21"/>
        </w:rPr>
      </w:pPr>
      <w:r>
        <w:rPr>
          <w:rFonts w:ascii="黑体" w:hAnsi="黑体"/>
          <w:color w:val="000000"/>
          <w:szCs w:val="21"/>
        </w:rPr>
        <w:t>对于原始数据，如能源消耗、原材料、运输以及其他相关数据由企业直接提供;对于环境污染物排放数据，优先使用环境监测报告中的相关数据。</w:t>
      </w:r>
    </w:p>
    <w:p>
      <w:pPr>
        <w:ind w:firstLine="420" w:firstLineChars="200"/>
        <w:jc w:val="left"/>
        <w:rPr>
          <w:rFonts w:ascii="黑体" w:hAnsi="黑体"/>
          <w:color w:val="000000"/>
          <w:szCs w:val="21"/>
        </w:rPr>
      </w:pPr>
      <w:r>
        <w:rPr>
          <w:rFonts w:ascii="黑体" w:hAnsi="黑体"/>
          <w:color w:val="000000"/>
          <w:szCs w:val="21"/>
        </w:rPr>
        <w:t>b）完整性。</w:t>
      </w:r>
    </w:p>
    <w:p>
      <w:pPr>
        <w:ind w:firstLine="420" w:firstLineChars="200"/>
        <w:jc w:val="left"/>
        <w:rPr>
          <w:rFonts w:ascii="黑体" w:hAnsi="黑体"/>
          <w:color w:val="000000"/>
          <w:szCs w:val="21"/>
        </w:rPr>
      </w:pPr>
      <w:r>
        <w:rPr>
          <w:rFonts w:ascii="黑体" w:hAnsi="黑体"/>
          <w:color w:val="000000"/>
          <w:szCs w:val="21"/>
        </w:rPr>
        <w:t>将</w:t>
      </w:r>
      <w:r>
        <w:rPr>
          <w:rFonts w:hint="eastAsia" w:ascii="黑体" w:hAnsi="黑体"/>
          <w:color w:val="000000"/>
          <w:szCs w:val="21"/>
          <w:lang w:val="en-US" w:eastAsia="zh-CN"/>
        </w:rPr>
        <w:t>铜钼分离抑制剂</w:t>
      </w:r>
      <w:r>
        <w:rPr>
          <w:rFonts w:ascii="黑体" w:hAnsi="黑体"/>
          <w:color w:val="000000"/>
          <w:szCs w:val="21"/>
        </w:rPr>
        <w:t>生产过程中的所有相关步骤都考虑在内并进行模型的构建，以便能反映出实际的生产情况及对应的环境影响。这些生产过程应该与评价的目的和范围保持一致。</w:t>
      </w:r>
    </w:p>
    <w:p>
      <w:pPr>
        <w:ind w:firstLine="420" w:firstLineChars="200"/>
        <w:jc w:val="left"/>
        <w:rPr>
          <w:rFonts w:ascii="黑体" w:hAnsi="黑体"/>
          <w:color w:val="000000"/>
          <w:szCs w:val="21"/>
        </w:rPr>
      </w:pPr>
      <w:r>
        <w:rPr>
          <w:rFonts w:ascii="黑体" w:hAnsi="黑体"/>
          <w:color w:val="000000"/>
          <w:szCs w:val="21"/>
        </w:rPr>
        <w:t>c）一致性。</w:t>
      </w:r>
    </w:p>
    <w:p>
      <w:pPr>
        <w:ind w:firstLine="420" w:firstLineChars="200"/>
        <w:jc w:val="left"/>
        <w:rPr>
          <w:rFonts w:ascii="黑体" w:hAnsi="黑体"/>
          <w:color w:val="000000"/>
          <w:szCs w:val="21"/>
        </w:rPr>
      </w:pPr>
      <w:r>
        <w:rPr>
          <w:rFonts w:ascii="黑体" w:hAnsi="黑体"/>
          <w:color w:val="000000"/>
          <w:szCs w:val="21"/>
        </w:rPr>
        <w:t>为确保评价过程和结果一致性，所有原始数据（包括每个单元过程的消耗和排放）均应该符合基于相同产品产量、相同边界范围和相同数据统计的统计标准。在所确定的研究范围内收集的全部原始数据需能反映企业的实际生产情况。</w:t>
      </w:r>
    </w:p>
    <w:p>
      <w:pPr>
        <w:ind w:firstLine="420" w:firstLineChars="200"/>
        <w:jc w:val="left"/>
        <w:rPr>
          <w:rFonts w:ascii="黑体" w:hAnsi="黑体"/>
          <w:color w:val="000000"/>
          <w:szCs w:val="21"/>
        </w:rPr>
      </w:pPr>
      <w:r>
        <w:rPr>
          <w:rFonts w:ascii="黑体" w:hAnsi="黑体"/>
          <w:color w:val="000000"/>
          <w:szCs w:val="21"/>
        </w:rPr>
        <w:t>d）代表性。</w:t>
      </w:r>
    </w:p>
    <w:p>
      <w:pPr>
        <w:ind w:firstLine="420" w:firstLineChars="200"/>
        <w:jc w:val="left"/>
        <w:rPr>
          <w:rFonts w:ascii="黑体" w:hAnsi="黑体"/>
          <w:color w:val="000000"/>
          <w:szCs w:val="21"/>
        </w:rPr>
      </w:pPr>
      <w:r>
        <w:rPr>
          <w:rFonts w:ascii="黑体" w:hAnsi="黑体"/>
          <w:color w:val="000000"/>
          <w:szCs w:val="21"/>
        </w:rPr>
        <w:t>代表性表示数据清单与目的和范围中所定义的地理上的、时间上的和技术上的要求的匹配程度。旨在对所有</w:t>
      </w:r>
      <w:r>
        <w:rPr>
          <w:rFonts w:hint="eastAsia" w:ascii="黑体" w:hAnsi="黑体"/>
          <w:color w:val="000000"/>
          <w:szCs w:val="21"/>
          <w:lang w:eastAsia="zh-CN"/>
        </w:rPr>
        <w:t>现场数据</w:t>
      </w:r>
      <w:r>
        <w:rPr>
          <w:rFonts w:ascii="黑体" w:hAnsi="黑体"/>
          <w:color w:val="000000"/>
          <w:szCs w:val="21"/>
        </w:rPr>
        <w:t>系统使用最具代表性的原始数据，对所有背景数据系统使用最具代表性的行业平均数据。当缺乏数据时（比如没有行业平均数据可用），则应该使用最为相关、合适的替代数据。</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 xml:space="preserve">.2.6 </w:t>
      </w:r>
      <w:r>
        <w:rPr>
          <w:rFonts w:hint="eastAsia" w:ascii="黑体" w:hAnsi="黑体" w:eastAsia="黑体"/>
          <w:color w:val="000000"/>
          <w:szCs w:val="21"/>
          <w:lang w:val="en-US" w:eastAsia="zh-CN"/>
        </w:rPr>
        <w:t xml:space="preserve"> </w:t>
      </w:r>
      <w:r>
        <w:rPr>
          <w:rFonts w:ascii="黑体" w:hAnsi="黑体" w:eastAsia="黑体"/>
          <w:color w:val="000000"/>
          <w:szCs w:val="21"/>
        </w:rPr>
        <w:t>影响类型和指标的选取</w:t>
      </w:r>
    </w:p>
    <w:p>
      <w:pPr>
        <w:adjustRightInd w:val="0"/>
        <w:snapToGrid w:val="0"/>
        <w:ind w:firstLine="420" w:firstLineChars="200"/>
        <w:jc w:val="left"/>
        <w:rPr>
          <w:rFonts w:ascii="Times New Roman" w:hAnsi="Times New Roman"/>
          <w:color w:val="000000"/>
          <w:szCs w:val="21"/>
        </w:rPr>
      </w:pPr>
      <w:r>
        <w:rPr>
          <w:rFonts w:ascii="Times New Roman" w:hAnsi="Times New Roman"/>
          <w:color w:val="000000"/>
          <w:szCs w:val="21"/>
        </w:rPr>
        <w:t>应选取气候变化、水体富营养化、酸雨、光化学氧化作用、初级能源消耗等5种影响类型，其指标和描述等相关信息见表</w:t>
      </w:r>
      <w:r>
        <w:rPr>
          <w:rFonts w:hint="eastAsia" w:ascii="Times New Roman" w:hAnsi="Times New Roman"/>
          <w:color w:val="000000"/>
          <w:szCs w:val="21"/>
          <w:lang w:val="en-US" w:eastAsia="zh-CN"/>
        </w:rPr>
        <w:t>B</w:t>
      </w:r>
      <w:r>
        <w:rPr>
          <w:rFonts w:ascii="Times New Roman" w:hAnsi="Times New Roman"/>
          <w:color w:val="000000"/>
          <w:szCs w:val="21"/>
        </w:rPr>
        <w:t>.1。</w:t>
      </w:r>
    </w:p>
    <w:p>
      <w:pPr>
        <w:adjustRightInd w:val="0"/>
        <w:snapToGrid w:val="0"/>
        <w:spacing w:before="120" w:beforeLines="50" w:after="120" w:afterLines="50"/>
        <w:ind w:firstLine="420" w:firstLineChars="200"/>
        <w:jc w:val="center"/>
        <w:rPr>
          <w:rFonts w:ascii="黑体" w:hAnsi="黑体" w:eastAsia="黑体"/>
          <w:color w:val="000000"/>
          <w:szCs w:val="21"/>
          <w:highlight w:val="none"/>
        </w:rPr>
      </w:pPr>
    </w:p>
    <w:p>
      <w:pPr>
        <w:adjustRightInd w:val="0"/>
        <w:snapToGrid w:val="0"/>
        <w:spacing w:before="120" w:beforeLines="50" w:after="120" w:afterLines="50"/>
        <w:ind w:firstLine="420" w:firstLineChars="200"/>
        <w:jc w:val="center"/>
        <w:rPr>
          <w:rFonts w:ascii="黑体" w:hAnsi="黑体" w:eastAsia="黑体"/>
          <w:color w:val="000000"/>
          <w:szCs w:val="21"/>
          <w:highlight w:val="none"/>
        </w:rPr>
      </w:pPr>
    </w:p>
    <w:p>
      <w:pPr>
        <w:adjustRightInd w:val="0"/>
        <w:snapToGrid w:val="0"/>
        <w:spacing w:before="120" w:beforeLines="50" w:after="120" w:afterLines="50"/>
        <w:ind w:firstLine="420" w:firstLineChars="200"/>
        <w:jc w:val="center"/>
        <w:rPr>
          <w:rFonts w:ascii="黑体" w:hAnsi="黑体" w:eastAsia="黑体"/>
          <w:color w:val="000000"/>
          <w:szCs w:val="21"/>
          <w:highlight w:val="none"/>
        </w:rPr>
      </w:pPr>
      <w:r>
        <w:rPr>
          <w:rFonts w:ascii="黑体" w:hAnsi="黑体" w:eastAsia="黑体"/>
          <w:color w:val="000000"/>
          <w:szCs w:val="21"/>
          <w:highlight w:val="none"/>
        </w:rPr>
        <w:t>表</w:t>
      </w:r>
      <w:r>
        <w:rPr>
          <w:rFonts w:hint="eastAsia" w:ascii="黑体" w:hAnsi="黑体" w:eastAsia="黑体"/>
          <w:color w:val="000000"/>
          <w:szCs w:val="21"/>
          <w:highlight w:val="none"/>
          <w:lang w:val="en-US" w:eastAsia="zh-CN"/>
        </w:rPr>
        <w:t>B</w:t>
      </w:r>
      <w:r>
        <w:rPr>
          <w:rFonts w:ascii="黑体" w:hAnsi="黑体" w:eastAsia="黑体"/>
          <w:color w:val="000000"/>
          <w:szCs w:val="21"/>
          <w:highlight w:val="none"/>
        </w:rPr>
        <w:t>.</w:t>
      </w:r>
      <w:r>
        <w:rPr>
          <w:rFonts w:hint="eastAsia" w:ascii="黑体" w:hAnsi="黑体" w:eastAsia="黑体"/>
          <w:color w:val="000000"/>
          <w:szCs w:val="21"/>
          <w:highlight w:val="none"/>
        </w:rPr>
        <w:t>1</w:t>
      </w:r>
      <w:r>
        <w:rPr>
          <w:rFonts w:ascii="黑体" w:hAnsi="黑体" w:eastAsia="黑体"/>
          <w:color w:val="000000"/>
          <w:szCs w:val="21"/>
          <w:highlight w:val="none"/>
        </w:rPr>
        <w:t xml:space="preserve">  </w:t>
      </w:r>
      <w:r>
        <w:rPr>
          <w:rFonts w:hint="eastAsia" w:ascii="黑体" w:hAnsi="黑体" w:eastAsia="黑体"/>
          <w:color w:val="000000"/>
          <w:szCs w:val="21"/>
          <w:highlight w:val="none"/>
          <w:lang w:eastAsia="zh-CN"/>
        </w:rPr>
        <w:t>铜钼分离抑制剂</w:t>
      </w:r>
      <w:r>
        <w:rPr>
          <w:rFonts w:ascii="黑体" w:hAnsi="黑体" w:eastAsia="黑体"/>
          <w:color w:val="000000"/>
          <w:szCs w:val="21"/>
          <w:highlight w:val="none"/>
        </w:rPr>
        <w:t>产品的影响类型</w:t>
      </w:r>
    </w:p>
    <w:tbl>
      <w:tblPr>
        <w:tblStyle w:val="1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4238"/>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影响类型</w:t>
            </w:r>
          </w:p>
        </w:tc>
        <w:tc>
          <w:tcPr>
            <w:tcW w:w="423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指标</w:t>
            </w:r>
          </w:p>
        </w:tc>
        <w:tc>
          <w:tcPr>
            <w:tcW w:w="371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eastAsia" w:ascii="Times New Roman" w:hAnsi="Times New Roman"/>
                <w:color w:val="000000"/>
                <w:sz w:val="18"/>
                <w:szCs w:val="20"/>
                <w:lang w:val="en-US" w:eastAsia="zh-CN"/>
              </w:rPr>
              <w:t>影响区域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气候变化</w:t>
            </w:r>
          </w:p>
        </w:tc>
        <w:tc>
          <w:tcPr>
            <w:tcW w:w="423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全球变暖潜力</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（GWP100年）</w:t>
            </w:r>
          </w:p>
        </w:tc>
        <w:tc>
          <w:tcPr>
            <w:tcW w:w="371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eastAsia" w:ascii="Times New Roman" w:hAnsi="Times New Roman"/>
                <w:color w:val="000000"/>
                <w:sz w:val="18"/>
                <w:szCs w:val="20"/>
                <w:lang w:val="en-US" w:eastAsia="zh-CN"/>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水体富营养化</w:t>
            </w:r>
          </w:p>
        </w:tc>
        <w:tc>
          <w:tcPr>
            <w:tcW w:w="423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水体富营养化潜力</w:t>
            </w:r>
          </w:p>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eastAsia" w:ascii="Times New Roman" w:hAnsi="Times New Roman"/>
                <w:color w:val="000000"/>
                <w:sz w:val="18"/>
                <w:szCs w:val="20"/>
                <w:lang w:eastAsia="zh-CN"/>
              </w:rPr>
              <w:t>（</w:t>
            </w:r>
            <w:r>
              <w:rPr>
                <w:rFonts w:hint="default" w:ascii="Times New Roman" w:hAnsi="Times New Roman"/>
                <w:color w:val="000000"/>
                <w:sz w:val="18"/>
                <w:szCs w:val="20"/>
              </w:rPr>
              <w:t>EP</w:t>
            </w:r>
            <w:r>
              <w:rPr>
                <w:rFonts w:hint="eastAsia" w:ascii="Times New Roman" w:hAnsi="Times New Roman"/>
                <w:color w:val="000000"/>
                <w:sz w:val="18"/>
                <w:szCs w:val="20"/>
                <w:lang w:eastAsia="zh-CN"/>
              </w:rPr>
              <w:t>）</w:t>
            </w:r>
          </w:p>
        </w:tc>
        <w:tc>
          <w:tcPr>
            <w:tcW w:w="3717"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eastAsia" w:ascii="Times New Roman" w:hAnsi="Times New Roman"/>
                <w:color w:val="000000"/>
                <w:sz w:val="18"/>
                <w:szCs w:val="20"/>
                <w:lang w:val="en-US" w:eastAsia="zh-CN"/>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酸雨</w:t>
            </w:r>
          </w:p>
        </w:tc>
        <w:tc>
          <w:tcPr>
            <w:tcW w:w="423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酸化潜力</w:t>
            </w:r>
          </w:p>
          <w:p>
            <w:pPr>
              <w:keepNext w:val="0"/>
              <w:keepLines w:val="0"/>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color w:val="000000"/>
                <w:sz w:val="18"/>
                <w:szCs w:val="20"/>
                <w:lang w:eastAsia="zh-CN"/>
              </w:rPr>
            </w:pPr>
            <w:r>
              <w:rPr>
                <w:rFonts w:hint="default" w:ascii="Times New Roman" w:hAnsi="Times New Roman"/>
                <w:color w:val="000000"/>
                <w:sz w:val="18"/>
                <w:szCs w:val="20"/>
              </w:rPr>
              <w:t>（AP）</w:t>
            </w:r>
          </w:p>
        </w:tc>
        <w:tc>
          <w:tcPr>
            <w:tcW w:w="3717"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eastAsia" w:ascii="Times New Roman" w:hAnsi="Times New Roman"/>
                <w:color w:val="000000"/>
                <w:sz w:val="18"/>
                <w:szCs w:val="20"/>
                <w:lang w:val="en-US" w:eastAsia="zh-CN"/>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光化学氧化作用</w:t>
            </w:r>
          </w:p>
        </w:tc>
        <w:tc>
          <w:tcPr>
            <w:tcW w:w="4238"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光化学氧化剂生成潜力</w:t>
            </w:r>
            <w:r>
              <w:rPr>
                <w:rFonts w:hint="eastAsia" w:ascii="Times New Roman" w:hAnsi="Times New Roman"/>
                <w:color w:val="000000"/>
                <w:sz w:val="18"/>
                <w:szCs w:val="20"/>
                <w:lang w:eastAsia="zh-CN"/>
              </w:rPr>
              <w:t>（</w:t>
            </w:r>
            <w:r>
              <w:rPr>
                <w:rFonts w:hint="default" w:ascii="Times New Roman" w:hAnsi="Times New Roman"/>
                <w:color w:val="000000"/>
                <w:sz w:val="18"/>
                <w:szCs w:val="20"/>
              </w:rPr>
              <w:t>POCP</w:t>
            </w:r>
            <w:r>
              <w:rPr>
                <w:rFonts w:hint="eastAsia" w:ascii="Times New Roman" w:hAnsi="Times New Roman"/>
                <w:color w:val="000000"/>
                <w:sz w:val="18"/>
                <w:szCs w:val="20"/>
                <w:lang w:eastAsia="zh-CN"/>
              </w:rPr>
              <w:t>）</w:t>
            </w:r>
            <w:r>
              <w:rPr>
                <w:rFonts w:hint="eastAsia" w:ascii="Times New Roman" w:hAnsi="Times New Roman"/>
                <w:color w:val="000000"/>
                <w:sz w:val="18"/>
                <w:szCs w:val="20"/>
                <w:lang w:val="en-US" w:eastAsia="zh-CN"/>
              </w:rPr>
              <w:t>/</w:t>
            </w:r>
            <w:r>
              <w:rPr>
                <w:rFonts w:hint="default" w:ascii="Times New Roman" w:hAnsi="Times New Roman"/>
                <w:color w:val="000000"/>
                <w:sz w:val="18"/>
                <w:szCs w:val="20"/>
              </w:rPr>
              <w:t>光化学烟雾的影响</w:t>
            </w:r>
          </w:p>
        </w:tc>
        <w:tc>
          <w:tcPr>
            <w:tcW w:w="3717"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olor w:val="000000"/>
                <w:sz w:val="18"/>
                <w:szCs w:val="20"/>
              </w:rPr>
            </w:pPr>
            <w:r>
              <w:rPr>
                <w:rFonts w:hint="eastAsia" w:ascii="Times New Roman" w:hAnsi="Times New Roman"/>
                <w:color w:val="000000"/>
                <w:sz w:val="18"/>
                <w:szCs w:val="20"/>
                <w:lang w:val="en-US" w:eastAsia="zh-CN"/>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000000"/>
                <w:kern w:val="2"/>
                <w:sz w:val="18"/>
                <w:szCs w:val="20"/>
                <w:lang w:val="en-US" w:eastAsia="zh-CN" w:bidi="ar-SA"/>
              </w:rPr>
            </w:pPr>
            <w:r>
              <w:rPr>
                <w:rFonts w:hint="default" w:ascii="Times New Roman" w:hAnsi="Times New Roman"/>
                <w:color w:val="000000"/>
                <w:sz w:val="18"/>
                <w:szCs w:val="20"/>
              </w:rPr>
              <w:t>初级能源消耗</w:t>
            </w:r>
          </w:p>
        </w:tc>
        <w:tc>
          <w:tcPr>
            <w:tcW w:w="423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rPr>
            </w:pPr>
            <w:r>
              <w:rPr>
                <w:rFonts w:hint="default" w:ascii="Times New Roman" w:hAnsi="Times New Roman"/>
                <w:color w:val="000000"/>
                <w:sz w:val="18"/>
              </w:rPr>
              <w:t>初级能源消耗总量</w:t>
            </w:r>
          </w:p>
          <w:p>
            <w:pPr>
              <w:keepNext w:val="0"/>
              <w:keepLines w:val="0"/>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20"/>
                <w:lang w:val="en-US" w:eastAsia="zh-CN" w:bidi="ar-SA"/>
              </w:rPr>
            </w:pPr>
            <w:r>
              <w:rPr>
                <w:rFonts w:hint="eastAsia" w:ascii="Times New Roman" w:hAnsi="Times New Roman"/>
                <w:color w:val="000000"/>
                <w:sz w:val="18"/>
                <w:lang w:val="en-US" w:eastAsia="zh-CN"/>
              </w:rPr>
              <w:t>（</w:t>
            </w:r>
            <w:r>
              <w:rPr>
                <w:rFonts w:hint="default" w:ascii="Times New Roman" w:hAnsi="Times New Roman"/>
                <w:color w:val="000000"/>
                <w:sz w:val="18"/>
              </w:rPr>
              <w:t>PED</w:t>
            </w:r>
            <w:r>
              <w:rPr>
                <w:rFonts w:hint="eastAsia" w:ascii="Times New Roman" w:hAnsi="Times New Roman"/>
                <w:color w:val="000000"/>
                <w:sz w:val="18"/>
                <w:lang w:val="en-US" w:eastAsia="zh-CN"/>
              </w:rPr>
              <w:t>）</w:t>
            </w:r>
          </w:p>
        </w:tc>
        <w:tc>
          <w:tcPr>
            <w:tcW w:w="3717" w:type="dxa"/>
            <w:vAlign w:val="center"/>
          </w:tcPr>
          <w:p>
            <w:pPr>
              <w:keepNext w:val="0"/>
              <w:keepLines w:val="0"/>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kern w:val="2"/>
                <w:sz w:val="18"/>
                <w:szCs w:val="20"/>
                <w:highlight w:val="yellow"/>
                <w:lang w:val="en-US" w:eastAsia="zh-CN" w:bidi="ar-SA"/>
              </w:rPr>
            </w:pPr>
            <w:r>
              <w:rPr>
                <w:rFonts w:hint="eastAsia" w:ascii="Times New Roman" w:hAnsi="Times New Roman"/>
                <w:color w:val="000000"/>
                <w:sz w:val="18"/>
                <w:lang w:val="en-US" w:eastAsia="zh-CN"/>
              </w:rPr>
              <w:t>全球性</w:t>
            </w:r>
          </w:p>
        </w:tc>
      </w:tr>
    </w:tbl>
    <w:p>
      <w:pPr>
        <w:pStyle w:val="2"/>
      </w:pPr>
    </w:p>
    <w:p>
      <w:pPr>
        <w:pStyle w:val="3"/>
        <w:adjustRightInd w:val="0"/>
        <w:snapToGrid w:val="0"/>
        <w:spacing w:before="240" w:beforeLines="100" w:beforeAutospacing="0" w:after="240" w:afterLines="100" w:afterAutospacing="0"/>
        <w:ind w:left="420" w:hanging="420"/>
        <w:rPr>
          <w:rFonts w:ascii="黑体" w:hAnsi="黑体" w:eastAsia="黑体"/>
          <w:b w:val="0"/>
          <w:bCs/>
          <w:kern w:val="44"/>
          <w:sz w:val="21"/>
          <w:szCs w:val="44"/>
          <w:lang w:val="en-US"/>
        </w:rPr>
      </w:pPr>
      <w:r>
        <w:rPr>
          <w:rFonts w:hint="eastAsia" w:ascii="黑体" w:hAnsi="黑体" w:eastAsia="黑体"/>
          <w:b w:val="0"/>
          <w:bCs/>
          <w:kern w:val="44"/>
          <w:sz w:val="21"/>
          <w:szCs w:val="44"/>
          <w:lang w:val="en-US"/>
        </w:rPr>
        <w:t>B</w:t>
      </w:r>
      <w:r>
        <w:rPr>
          <w:rFonts w:ascii="黑体" w:hAnsi="黑体" w:eastAsia="黑体"/>
          <w:b w:val="0"/>
          <w:bCs/>
          <w:kern w:val="44"/>
          <w:sz w:val="21"/>
          <w:szCs w:val="44"/>
          <w:lang w:val="en-US"/>
        </w:rPr>
        <w:t>.3  生命周期清单分析</w:t>
      </w:r>
    </w:p>
    <w:p>
      <w:pPr>
        <w:pStyle w:val="59"/>
        <w:spacing w:before="120" w:beforeLines="50" w:after="120" w:afterLines="50"/>
        <w:rPr>
          <w:rFonts w:hAnsi="黑体"/>
        </w:rPr>
      </w:pPr>
      <w:r>
        <w:rPr>
          <w:rFonts w:hint="eastAsia" w:hAnsi="黑体"/>
        </w:rPr>
        <w:t>B</w:t>
      </w:r>
      <w:r>
        <w:rPr>
          <w:rFonts w:hAnsi="黑体"/>
        </w:rPr>
        <w:t>.3.1  总则</w:t>
      </w:r>
    </w:p>
    <w:p>
      <w:pPr>
        <w:ind w:firstLine="420" w:firstLineChars="200"/>
        <w:jc w:val="left"/>
        <w:rPr>
          <w:rFonts w:ascii="黑体" w:hAnsi="黑体"/>
          <w:color w:val="000000"/>
          <w:szCs w:val="21"/>
        </w:rPr>
      </w:pPr>
      <w:r>
        <w:rPr>
          <w:rFonts w:ascii="黑体" w:hAnsi="黑体"/>
          <w:color w:val="000000"/>
          <w:szCs w:val="21"/>
        </w:rPr>
        <w:t>应编制</w:t>
      </w:r>
      <w:r>
        <w:rPr>
          <w:rFonts w:hint="eastAsia" w:ascii="黑体" w:hAnsi="黑体"/>
          <w:color w:val="000000"/>
          <w:szCs w:val="21"/>
          <w:lang w:eastAsia="zh-CN"/>
        </w:rPr>
        <w:t>铜钼分离抑制剂</w:t>
      </w:r>
      <w:r>
        <w:rPr>
          <w:rFonts w:ascii="黑体" w:hAnsi="黑体"/>
          <w:color w:val="000000"/>
          <w:szCs w:val="21"/>
        </w:rPr>
        <w:t>产品系统边界内的所有原材料、辅料、能源和资源的输入，主产品和副产品的输出，和排放到大气、水及土壤的排放物以及废弃物的清单，作为产品生命周期评价的依据。</w:t>
      </w:r>
    </w:p>
    <w:p>
      <w:pPr>
        <w:ind w:firstLine="420"/>
        <w:rPr>
          <w:rFonts w:ascii="黑体" w:hAnsi="黑体"/>
          <w:color w:val="000000"/>
        </w:rPr>
      </w:pPr>
      <w:r>
        <w:rPr>
          <w:rFonts w:ascii="黑体" w:hAnsi="黑体"/>
          <w:color w:val="000000"/>
        </w:rPr>
        <w:t>如果数据清单有特殊情况、异常点或其</w:t>
      </w:r>
      <w:r>
        <w:rPr>
          <w:rFonts w:hint="eastAsia" w:ascii="黑体" w:hAnsi="黑体"/>
          <w:color w:val="000000"/>
        </w:rPr>
        <w:t>他</w:t>
      </w:r>
      <w:r>
        <w:rPr>
          <w:rFonts w:ascii="黑体" w:hAnsi="黑体"/>
          <w:color w:val="000000"/>
        </w:rPr>
        <w:t>问题，应在报告中进行明确说明。</w:t>
      </w:r>
    </w:p>
    <w:p>
      <w:pPr>
        <w:ind w:firstLine="420" w:firstLineChars="200"/>
        <w:jc w:val="left"/>
        <w:rPr>
          <w:rFonts w:hint="eastAsia" w:ascii="黑体" w:hAnsi="黑体" w:eastAsia="宋体"/>
          <w:color w:val="000000"/>
          <w:szCs w:val="21"/>
          <w:lang w:eastAsia="zh-CN"/>
        </w:rPr>
      </w:pPr>
      <w:r>
        <w:rPr>
          <w:rFonts w:ascii="黑体" w:hAnsi="黑体"/>
          <w:color w:val="000000"/>
          <w:szCs w:val="21"/>
        </w:rPr>
        <w:t>当数据收集完毕后，应对收集的数据进行审定。然后确定每个单元过程的定量输入和输出，将各个单元过程的输入输出数据除以</w:t>
      </w:r>
      <w:r>
        <w:rPr>
          <w:rFonts w:hint="eastAsia" w:ascii="黑体" w:hAnsi="黑体"/>
          <w:color w:val="000000"/>
          <w:szCs w:val="21"/>
          <w:lang w:eastAsia="zh-CN"/>
        </w:rPr>
        <w:t>铜钼分离抑制剂</w:t>
      </w:r>
      <w:r>
        <w:rPr>
          <w:rFonts w:ascii="黑体" w:hAnsi="黑体"/>
          <w:color w:val="000000"/>
          <w:szCs w:val="21"/>
        </w:rPr>
        <w:t>产品的</w:t>
      </w:r>
      <w:r>
        <w:rPr>
          <w:rFonts w:hint="eastAsia" w:ascii="黑体" w:hAnsi="黑体"/>
          <w:color w:val="000000"/>
          <w:szCs w:val="21"/>
        </w:rPr>
        <w:t>年</w:t>
      </w:r>
      <w:r>
        <w:rPr>
          <w:rFonts w:ascii="黑体" w:hAnsi="黑体"/>
          <w:color w:val="000000"/>
          <w:szCs w:val="21"/>
        </w:rPr>
        <w:t>产量，得到</w:t>
      </w:r>
      <w:r>
        <w:rPr>
          <w:rFonts w:hint="eastAsia" w:ascii="黑体" w:hAnsi="黑体"/>
          <w:color w:val="000000"/>
          <w:szCs w:val="21"/>
        </w:rPr>
        <w:t>功能单位符合质量要求的</w:t>
      </w:r>
      <w:r>
        <w:rPr>
          <w:rFonts w:hint="eastAsia" w:ascii="黑体" w:hAnsi="黑体"/>
          <w:color w:val="000000"/>
          <w:szCs w:val="21"/>
          <w:lang w:eastAsia="zh-CN"/>
        </w:rPr>
        <w:t>铜钼分离抑制剂</w:t>
      </w:r>
      <w:r>
        <w:rPr>
          <w:rFonts w:hint="eastAsia" w:ascii="黑体" w:hAnsi="黑体"/>
          <w:color w:val="000000"/>
          <w:szCs w:val="21"/>
        </w:rPr>
        <w:t>产品所消耗</w:t>
      </w:r>
      <w:r>
        <w:rPr>
          <w:rFonts w:ascii="黑体" w:hAnsi="黑体"/>
          <w:color w:val="000000"/>
          <w:szCs w:val="21"/>
        </w:rPr>
        <w:t>的资源、能源消耗以及对大气、水体和土壤的各种排放物和废弃物。最后将</w:t>
      </w:r>
      <w:r>
        <w:rPr>
          <w:rFonts w:hint="eastAsia" w:ascii="黑体" w:hAnsi="黑体"/>
          <w:color w:val="000000"/>
          <w:szCs w:val="21"/>
        </w:rPr>
        <w:t>生产</w:t>
      </w:r>
      <w:r>
        <w:rPr>
          <w:rFonts w:hint="eastAsia" w:ascii="黑体" w:hAnsi="黑体"/>
          <w:color w:val="000000"/>
          <w:szCs w:val="21"/>
          <w:lang w:eastAsia="zh-CN"/>
        </w:rPr>
        <w:t>铜钼分离抑制剂</w:t>
      </w:r>
      <w:r>
        <w:rPr>
          <w:rFonts w:ascii="黑体" w:hAnsi="黑体"/>
          <w:color w:val="000000"/>
          <w:szCs w:val="21"/>
        </w:rPr>
        <w:t>产品各单元过程中相同影响因素的数据求和，以获取该影响因素的总量。</w:t>
      </w:r>
      <w:r>
        <w:rPr>
          <w:rFonts w:hint="eastAsia" w:ascii="黑体" w:hAnsi="黑体"/>
          <w:color w:val="000000"/>
          <w:szCs w:val="21"/>
          <w:lang w:val="en-US" w:eastAsia="zh-CN"/>
        </w:rPr>
        <w:t>并对</w:t>
      </w:r>
      <w:r>
        <w:rPr>
          <w:rFonts w:hint="eastAsia" w:ascii="黑体" w:hAnsi="黑体"/>
          <w:color w:val="000000"/>
          <w:szCs w:val="21"/>
        </w:rPr>
        <w:t>数据计算进行修约</w:t>
      </w:r>
      <w:r>
        <w:rPr>
          <w:rFonts w:hint="eastAsia" w:ascii="黑体" w:hAnsi="黑体"/>
          <w:color w:val="000000"/>
          <w:szCs w:val="21"/>
          <w:lang w:eastAsia="zh-CN"/>
        </w:rPr>
        <w:t>。</w:t>
      </w:r>
    </w:p>
    <w:p>
      <w:pPr>
        <w:pStyle w:val="59"/>
        <w:spacing w:before="120" w:beforeLines="50" w:after="120" w:afterLines="50"/>
        <w:rPr>
          <w:rFonts w:hAnsi="黑体"/>
        </w:rPr>
      </w:pPr>
      <w:r>
        <w:rPr>
          <w:rFonts w:hint="eastAsia" w:hAnsi="黑体"/>
        </w:rPr>
        <w:t>B</w:t>
      </w:r>
      <w:r>
        <w:rPr>
          <w:rFonts w:hAnsi="黑体"/>
        </w:rPr>
        <w:t>.3.2  数据收集</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.3.2.1  概况</w:t>
      </w:r>
    </w:p>
    <w:p>
      <w:pPr>
        <w:ind w:firstLine="420" w:firstLineChars="200"/>
        <w:jc w:val="left"/>
        <w:rPr>
          <w:rFonts w:ascii="黑体" w:hAnsi="黑体"/>
          <w:color w:val="000000"/>
          <w:szCs w:val="21"/>
        </w:rPr>
      </w:pPr>
      <w:r>
        <w:rPr>
          <w:rFonts w:ascii="黑体" w:hAnsi="黑体"/>
          <w:color w:val="000000"/>
          <w:szCs w:val="21"/>
        </w:rPr>
        <w:t>应将以下阶段的数据纳入数据清单：</w:t>
      </w:r>
    </w:p>
    <w:p>
      <w:pPr>
        <w:pStyle w:val="34"/>
        <w:ind w:firstLine="420"/>
        <w:rPr>
          <w:rFonts w:hint="eastAsia" w:ascii="Times New Roman" w:hAnsi="Times New Roman" w:cs="Times New Roman"/>
          <w:lang w:val="en-US" w:eastAsia="zh-CN"/>
        </w:rPr>
      </w:pPr>
      <w:r>
        <w:rPr>
          <w:rFonts w:hint="eastAsia" w:ascii="Times New Roman" w:cs="Times New Roman"/>
          <w:lang w:val="en-US" w:eastAsia="zh-CN"/>
        </w:rPr>
        <w:t>a)铜钼分离抑制剂</w:t>
      </w:r>
      <w:r>
        <w:rPr>
          <w:rFonts w:hint="eastAsia" w:ascii="Times New Roman" w:hAnsi="Times New Roman" w:cs="Times New Roman"/>
          <w:lang w:val="en-US" w:eastAsia="zh-CN"/>
        </w:rPr>
        <w:t xml:space="preserve">生产； </w:t>
      </w:r>
    </w:p>
    <w:p>
      <w:pPr>
        <w:pStyle w:val="34"/>
        <w:ind w:firstLine="420"/>
        <w:rPr>
          <w:rFonts w:hint="default" w:ascii="Times New Roman" w:hAnsi="Times New Roman" w:cs="Times New Roman"/>
          <w:lang w:val="en-US" w:eastAsia="zh-CN"/>
        </w:rPr>
      </w:pPr>
      <w:r>
        <w:rPr>
          <w:rFonts w:hint="eastAsia" w:ascii="Times New Roman" w:cs="Times New Roman"/>
          <w:lang w:val="en-US" w:eastAsia="zh-CN"/>
        </w:rPr>
        <w:t>b)铜钼分离抑制剂包装</w:t>
      </w:r>
      <w:r>
        <w:rPr>
          <w:rFonts w:hint="eastAsia" w:ascii="Times New Roman" w:hAnsi="Times New Roman" w:cs="Times New Roman"/>
          <w:lang w:val="en-US" w:eastAsia="zh-CN"/>
        </w:rPr>
        <w:t>；</w:t>
      </w:r>
    </w:p>
    <w:p>
      <w:pPr>
        <w:pStyle w:val="34"/>
        <w:ind w:firstLine="420"/>
        <w:rPr>
          <w:rFonts w:hint="eastAsia" w:ascii="Times New Roman" w:hAnsi="Times New Roman" w:cs="Times New Roman"/>
          <w:lang w:val="en-US" w:eastAsia="zh-CN"/>
        </w:rPr>
      </w:pPr>
      <w:r>
        <w:rPr>
          <w:rFonts w:hint="eastAsia" w:ascii="Times New Roman" w:cs="Times New Roman"/>
          <w:lang w:val="en-US" w:eastAsia="zh-CN"/>
        </w:rPr>
        <w:t>c)铜钼分离抑制剂运输</w:t>
      </w:r>
      <w:r>
        <w:rPr>
          <w:rFonts w:hint="eastAsia" w:ascii="Times New Roman" w:hAnsi="Times New Roman" w:cs="Times New Roman"/>
          <w:lang w:val="en-US" w:eastAsia="zh-CN"/>
        </w:rPr>
        <w:t>；</w:t>
      </w:r>
    </w:p>
    <w:p>
      <w:pPr>
        <w:pStyle w:val="34"/>
        <w:ind w:firstLine="420"/>
        <w:rPr>
          <w:rFonts w:hint="eastAsia" w:ascii="Times New Roman" w:hAnsi="Times New Roman" w:cs="Times New Roman"/>
          <w:lang w:val="en-US" w:eastAsia="zh-CN"/>
        </w:rPr>
      </w:pPr>
      <w:r>
        <w:rPr>
          <w:rFonts w:hint="eastAsia" w:ascii="Times New Roman" w:cs="Times New Roman"/>
          <w:lang w:val="en-US" w:eastAsia="zh-CN"/>
        </w:rPr>
        <w:t>d)铜钼分离抑制剂</w:t>
      </w:r>
      <w:r>
        <w:rPr>
          <w:rFonts w:hint="eastAsia" w:ascii="Times New Roman" w:hAnsi="Times New Roman" w:cs="Times New Roman"/>
          <w:lang w:val="en-US" w:eastAsia="zh-CN"/>
        </w:rPr>
        <w:t xml:space="preserve">使用。 </w:t>
      </w:r>
    </w:p>
    <w:p>
      <w:pPr>
        <w:ind w:firstLine="420"/>
        <w:rPr>
          <w:rFonts w:ascii="黑体" w:hAnsi="黑体"/>
          <w:color w:val="000000"/>
        </w:rPr>
      </w:pPr>
      <w:r>
        <w:rPr>
          <w:rFonts w:hint="eastAsia" w:ascii="黑体" w:hAnsi="黑体"/>
          <w:color w:val="000000"/>
        </w:rPr>
        <w:t>产品生命周期评级过程中要收集和使用的数据可分为两类：</w:t>
      </w:r>
      <w:r>
        <w:rPr>
          <w:rFonts w:hint="eastAsia" w:ascii="黑体" w:hAnsi="黑体"/>
          <w:color w:val="000000"/>
          <w:lang w:eastAsia="zh-CN"/>
        </w:rPr>
        <w:t>现场数据</w:t>
      </w:r>
      <w:r>
        <w:rPr>
          <w:rFonts w:hint="eastAsia" w:ascii="黑体" w:hAnsi="黑体"/>
          <w:color w:val="000000"/>
        </w:rPr>
        <w:t>和背景数据。主要/重要数据尽量使用</w:t>
      </w:r>
      <w:r>
        <w:rPr>
          <w:rFonts w:hint="eastAsia" w:ascii="黑体" w:hAnsi="黑体"/>
          <w:color w:val="000000"/>
          <w:lang w:eastAsia="zh-CN"/>
        </w:rPr>
        <w:t>现场数据</w:t>
      </w:r>
      <w:r>
        <w:rPr>
          <w:rFonts w:hint="eastAsia" w:ascii="黑体" w:hAnsi="黑体"/>
          <w:color w:val="000000"/>
        </w:rPr>
        <w:t>，如果无法获得“</w:t>
      </w:r>
      <w:r>
        <w:rPr>
          <w:rFonts w:hint="eastAsia" w:ascii="黑体" w:hAnsi="黑体"/>
          <w:color w:val="000000"/>
          <w:lang w:eastAsia="zh-CN"/>
        </w:rPr>
        <w:t>现场数据</w:t>
      </w:r>
      <w:r>
        <w:rPr>
          <w:rFonts w:hint="eastAsia" w:ascii="黑体" w:hAnsi="黑体"/>
          <w:color w:val="000000"/>
        </w:rPr>
        <w:t>”，可以选择用最接近的“背景数据”来代替，但需要在报告中做局限性说明</w:t>
      </w:r>
      <w:r>
        <w:rPr>
          <w:rFonts w:ascii="黑体" w:hAnsi="黑体"/>
          <w:color w:val="000000"/>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.3.2.2  </w:t>
      </w:r>
      <w:r>
        <w:rPr>
          <w:rFonts w:hint="eastAsia" w:ascii="黑体" w:hAnsi="黑体" w:eastAsia="黑体"/>
          <w:color w:val="000000"/>
          <w:szCs w:val="21"/>
          <w:lang w:eastAsia="zh-CN"/>
        </w:rPr>
        <w:t>现场数据</w:t>
      </w:r>
      <w:r>
        <w:rPr>
          <w:rFonts w:hint="eastAsia" w:ascii="黑体" w:hAnsi="黑体" w:eastAsia="黑体"/>
          <w:color w:val="000000"/>
          <w:szCs w:val="21"/>
        </w:rPr>
        <w:t>收集</w:t>
      </w:r>
    </w:p>
    <w:p>
      <w:pPr>
        <w:ind w:firstLine="420" w:firstLineChars="200"/>
        <w:rPr>
          <w:rFonts w:ascii="Times New Roman" w:hAnsi="Times New Roman"/>
          <w:color w:val="000000"/>
          <w:szCs w:val="21"/>
        </w:rPr>
      </w:pPr>
      <w:r>
        <w:rPr>
          <w:rFonts w:ascii="Times New Roman" w:hAnsi="Times New Roman"/>
          <w:color w:val="000000"/>
          <w:szCs w:val="21"/>
        </w:rPr>
        <w:t>通过直接测量、采访、问卷调查或相关文件材料查阅，从企业直接获得的数据为</w:t>
      </w:r>
      <w:r>
        <w:rPr>
          <w:rFonts w:hint="eastAsia" w:ascii="Times New Roman" w:hAnsi="Times New Roman"/>
          <w:color w:val="000000"/>
          <w:szCs w:val="21"/>
          <w:lang w:eastAsia="zh-CN"/>
        </w:rPr>
        <w:t>现场数据</w:t>
      </w:r>
      <w:r>
        <w:rPr>
          <w:rFonts w:ascii="Times New Roman" w:hAnsi="Times New Roman"/>
          <w:color w:val="000000"/>
          <w:szCs w:val="21"/>
        </w:rPr>
        <w:t>。数据应包括</w:t>
      </w:r>
      <w:r>
        <w:rPr>
          <w:rFonts w:hint="eastAsia" w:ascii="Times New Roman" w:hAnsi="Times New Roman"/>
          <w:color w:val="000000"/>
          <w:szCs w:val="21"/>
          <w:lang w:eastAsia="zh-CN"/>
        </w:rPr>
        <w:t>铜钼分离抑制剂</w:t>
      </w:r>
      <w:r>
        <w:rPr>
          <w:rFonts w:ascii="Times New Roman" w:hAnsi="Times New Roman"/>
          <w:color w:val="000000"/>
          <w:szCs w:val="21"/>
        </w:rPr>
        <w:t>产品生产过程中所有已知输入和输出。输入指所消耗的原材料、辅料、能源和水等。输出指产品、副产品和环境排放物。可将环境排放物分为：对大气、水和土壤的排放物以及作为固体废弃物的排放物。</w:t>
      </w:r>
    </w:p>
    <w:p>
      <w:pPr>
        <w:ind w:firstLine="420" w:firstLineChars="200"/>
        <w:rPr>
          <w:rFonts w:ascii="Times New Roman" w:hAnsi="Times New Roman"/>
          <w:color w:val="000000"/>
          <w:szCs w:val="21"/>
        </w:rPr>
      </w:pPr>
      <w:r>
        <w:rPr>
          <w:rFonts w:ascii="Times New Roman" w:hAnsi="Times New Roman"/>
          <w:color w:val="000000"/>
          <w:szCs w:val="21"/>
        </w:rPr>
        <w:t>每个单元过程的典型</w:t>
      </w:r>
      <w:r>
        <w:rPr>
          <w:rFonts w:hint="eastAsia" w:ascii="Times New Roman" w:hAnsi="Times New Roman"/>
          <w:color w:val="000000"/>
          <w:szCs w:val="21"/>
          <w:lang w:eastAsia="zh-CN"/>
        </w:rPr>
        <w:t>现场数据</w:t>
      </w:r>
      <w:r>
        <w:rPr>
          <w:rFonts w:ascii="Times New Roman" w:hAnsi="Times New Roman"/>
          <w:color w:val="000000"/>
          <w:szCs w:val="21"/>
        </w:rPr>
        <w:t>来源包括：</w:t>
      </w:r>
    </w:p>
    <w:p>
      <w:pPr>
        <w:pStyle w:val="39"/>
        <w:numPr>
          <w:ilvl w:val="0"/>
          <w:numId w:val="9"/>
        </w:numPr>
        <w:ind w:firstLineChars="0"/>
        <w:rPr>
          <w:rFonts w:ascii="Times New Roman" w:hAnsi="Times New Roman"/>
          <w:color w:val="000000"/>
          <w:szCs w:val="21"/>
        </w:rPr>
      </w:pPr>
      <w:r>
        <w:rPr>
          <w:rFonts w:ascii="Times New Roman" w:hAnsi="Times New Roman"/>
          <w:color w:val="000000"/>
          <w:szCs w:val="21"/>
        </w:rPr>
        <w:t>原辅材料出入库记录；</w:t>
      </w:r>
    </w:p>
    <w:p>
      <w:pPr>
        <w:pStyle w:val="39"/>
        <w:numPr>
          <w:ilvl w:val="0"/>
          <w:numId w:val="9"/>
        </w:numPr>
        <w:ind w:firstLineChars="0"/>
        <w:rPr>
          <w:rFonts w:ascii="Times New Roman" w:hAnsi="Times New Roman"/>
          <w:color w:val="000000"/>
          <w:szCs w:val="21"/>
        </w:rPr>
      </w:pPr>
      <w:r>
        <w:rPr>
          <w:rFonts w:ascii="Times New Roman" w:hAnsi="Times New Roman"/>
          <w:color w:val="000000"/>
          <w:szCs w:val="21"/>
        </w:rPr>
        <w:t>能源和水消耗数据；</w:t>
      </w:r>
    </w:p>
    <w:p>
      <w:pPr>
        <w:pStyle w:val="39"/>
        <w:numPr>
          <w:ilvl w:val="0"/>
          <w:numId w:val="9"/>
        </w:numPr>
        <w:ind w:firstLineChars="0"/>
        <w:rPr>
          <w:rFonts w:ascii="Times New Roman" w:hAnsi="Times New Roman"/>
          <w:color w:val="000000"/>
          <w:szCs w:val="21"/>
        </w:rPr>
      </w:pPr>
      <w:r>
        <w:rPr>
          <w:rFonts w:ascii="Times New Roman" w:hAnsi="Times New Roman"/>
          <w:color w:val="000000"/>
          <w:szCs w:val="21"/>
        </w:rPr>
        <w:t>排放物的测量值（气体和废水排放物的数量和浓度）；</w:t>
      </w:r>
    </w:p>
    <w:p>
      <w:pPr>
        <w:pStyle w:val="39"/>
        <w:numPr>
          <w:ilvl w:val="0"/>
          <w:numId w:val="9"/>
        </w:numPr>
        <w:ind w:firstLineChars="0"/>
        <w:rPr>
          <w:rFonts w:ascii="Times New Roman" w:hAnsi="Times New Roman"/>
          <w:color w:val="000000"/>
          <w:szCs w:val="21"/>
        </w:rPr>
      </w:pPr>
      <w:r>
        <w:rPr>
          <w:rFonts w:ascii="Times New Roman" w:hAnsi="Times New Roman"/>
          <w:color w:val="000000"/>
          <w:szCs w:val="21"/>
        </w:rPr>
        <w:t>主产品、副产品、排放物和废弃物的成分；</w:t>
      </w:r>
    </w:p>
    <w:p>
      <w:pPr>
        <w:pStyle w:val="39"/>
        <w:numPr>
          <w:ilvl w:val="0"/>
          <w:numId w:val="9"/>
        </w:numPr>
        <w:ind w:firstLineChars="0"/>
        <w:rPr>
          <w:rFonts w:ascii="Times New Roman" w:hAnsi="Times New Roman"/>
          <w:color w:val="000000"/>
          <w:szCs w:val="21"/>
        </w:rPr>
      </w:pPr>
      <w:r>
        <w:rPr>
          <w:rFonts w:ascii="Times New Roman" w:hAnsi="Times New Roman"/>
          <w:color w:val="000000"/>
          <w:szCs w:val="21"/>
        </w:rPr>
        <w:t>采购和销售部门等。</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.3.2.3  背景数据采集</w:t>
      </w:r>
    </w:p>
    <w:p>
      <w:pPr>
        <w:ind w:firstLine="420" w:firstLineChars="200"/>
        <w:rPr>
          <w:rFonts w:ascii="黑体" w:hAnsi="黑体"/>
          <w:color w:val="000000"/>
          <w:szCs w:val="21"/>
        </w:rPr>
      </w:pPr>
      <w:r>
        <w:rPr>
          <w:rFonts w:ascii="黑体" w:hAnsi="黑体"/>
          <w:color w:val="000000"/>
          <w:szCs w:val="21"/>
        </w:rPr>
        <w:t>背景数据不是直接测量或计算得到的数据。背景数据可以为行业平均数据。所使用数据的来源应有清楚的文件记载并应载入</w:t>
      </w:r>
      <w:r>
        <w:rPr>
          <w:rFonts w:hint="eastAsia" w:ascii="黑体" w:hAnsi="黑体"/>
          <w:color w:val="000000"/>
          <w:szCs w:val="21"/>
          <w:lang w:eastAsia="zh-CN"/>
        </w:rPr>
        <w:t>铜钼分离抑制剂</w:t>
      </w:r>
      <w:r>
        <w:rPr>
          <w:rFonts w:ascii="黑体" w:hAnsi="黑体"/>
          <w:color w:val="000000"/>
          <w:szCs w:val="21"/>
        </w:rPr>
        <w:t>产品生命周期评价报告。</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.3.2.4  生命周期各阶段数据采集</w:t>
      </w:r>
    </w:p>
    <w:p>
      <w:pPr>
        <w:pStyle w:val="59"/>
        <w:numPr>
          <w:ilvl w:val="1"/>
          <w:numId w:val="0"/>
        </w:numPr>
        <w:spacing w:before="312" w:beforeLines="100" w:after="312" w:afterLines="100"/>
        <w:rPr>
          <w:rFonts w:hint="eastAsia" w:hAnsi="黑体" w:eastAsia="黑体" w:cs="黑体"/>
          <w:lang w:val="en-US" w:eastAsia="zh-CN"/>
        </w:rPr>
      </w:pPr>
      <w:r>
        <w:rPr>
          <w:rFonts w:hint="eastAsia"/>
          <w:sz w:val="21"/>
          <w:lang w:val="en-US" w:eastAsia="zh-CN"/>
        </w:rPr>
        <w:t xml:space="preserve">B3.2.4.1  </w:t>
      </w:r>
      <w:r>
        <w:rPr>
          <w:rFonts w:hint="eastAsia" w:ascii="黑体" w:eastAsia="黑体"/>
          <w:sz w:val="21"/>
        </w:rPr>
        <w:t>生产</w:t>
      </w:r>
      <w:r>
        <w:rPr>
          <w:rFonts w:hint="eastAsia"/>
          <w:sz w:val="21"/>
          <w:lang w:val="en-US" w:eastAsia="zh-CN"/>
        </w:rPr>
        <w:t>阶段</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该阶段始于</w:t>
      </w:r>
      <w:r>
        <w:rPr>
          <w:rFonts w:hint="eastAsia" w:ascii="Times New Roman" w:cs="Times New Roman"/>
          <w:lang w:val="en-US" w:eastAsia="zh-CN"/>
        </w:rPr>
        <w:t>铜钼分离抑制剂</w:t>
      </w:r>
      <w:r>
        <w:rPr>
          <w:rFonts w:hint="eastAsia" w:ascii="Times New Roman" w:hAnsi="Times New Roman" w:cs="Times New Roman"/>
          <w:lang w:val="en-US" w:eastAsia="zh-CN"/>
        </w:rPr>
        <w:t>产品进入生产设施，结束于产品离开生产设施。生产活动包括化学处理、制造、制造过程中半成品的运输、材料组成包装等。</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.3.2.4.2  包装阶段</w:t>
      </w:r>
    </w:p>
    <w:p>
      <w:pPr>
        <w:ind w:firstLine="420" w:firstLineChars="200"/>
        <w:jc w:val="left"/>
        <w:rPr>
          <w:rFonts w:ascii="黑体" w:hAnsi="黑体"/>
          <w:color w:val="000000"/>
          <w:szCs w:val="21"/>
        </w:rPr>
      </w:pPr>
      <w:r>
        <w:rPr>
          <w:rFonts w:ascii="黑体" w:hAnsi="黑体"/>
          <w:color w:val="000000"/>
          <w:szCs w:val="21"/>
        </w:rPr>
        <w:t>该阶段对验收合格的</w:t>
      </w:r>
      <w:r>
        <w:rPr>
          <w:rFonts w:hint="eastAsia" w:ascii="Times New Roman" w:cs="Times New Roman"/>
          <w:lang w:val="en-US" w:eastAsia="zh-CN"/>
        </w:rPr>
        <w:t>铜钼分离抑制剂</w:t>
      </w:r>
      <w:r>
        <w:rPr>
          <w:rFonts w:hint="eastAsia" w:ascii="Times New Roman" w:hAnsi="Times New Roman" w:cs="Times New Roman"/>
          <w:lang w:val="en-US" w:eastAsia="zh-CN"/>
        </w:rPr>
        <w:t>产品</w:t>
      </w:r>
      <w:r>
        <w:rPr>
          <w:rFonts w:ascii="黑体" w:hAnsi="黑体"/>
          <w:color w:val="000000"/>
          <w:szCs w:val="21"/>
        </w:rPr>
        <w:t>进行包装，</w:t>
      </w:r>
      <w:r>
        <w:rPr>
          <w:rFonts w:hint="eastAsia" w:ascii="Times New Roman" w:cs="Times New Roman"/>
          <w:lang w:val="en-US" w:eastAsia="zh-CN"/>
        </w:rPr>
        <w:t>铜钼分离抑制剂</w:t>
      </w:r>
      <w:r>
        <w:rPr>
          <w:rFonts w:hint="eastAsia" w:ascii="Times New Roman" w:hAnsi="Times New Roman" w:cs="Times New Roman"/>
          <w:lang w:val="en-US" w:eastAsia="zh-CN"/>
        </w:rPr>
        <w:t>产品</w:t>
      </w:r>
      <w:r>
        <w:rPr>
          <w:rFonts w:ascii="黑体" w:hAnsi="黑体"/>
          <w:color w:val="000000"/>
          <w:szCs w:val="21"/>
        </w:rPr>
        <w:t>包装后入库为止。</w:t>
      </w:r>
    </w:p>
    <w:p>
      <w:pPr>
        <w:pStyle w:val="59"/>
        <w:numPr>
          <w:ilvl w:val="1"/>
          <w:numId w:val="0"/>
        </w:numPr>
        <w:spacing w:before="312" w:beforeLines="100" w:after="312" w:afterLines="100"/>
        <w:rPr>
          <w:rFonts w:hint="default" w:hAnsi="黑体" w:cs="黑体"/>
          <w:lang w:val="en-US" w:eastAsia="zh-CN"/>
        </w:rPr>
      </w:pPr>
      <w:r>
        <w:rPr>
          <w:rFonts w:hint="eastAsia" w:hAnsi="黑体" w:cs="黑体"/>
          <w:lang w:val="en-US" w:eastAsia="zh-CN"/>
        </w:rPr>
        <w:t>B.3.2.4.3  运输阶段</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该阶段将</w:t>
      </w:r>
      <w:r>
        <w:rPr>
          <w:rFonts w:hint="eastAsia" w:ascii="Times New Roman" w:cs="Times New Roman"/>
          <w:lang w:val="en-US" w:eastAsia="zh-CN"/>
        </w:rPr>
        <w:t>铜钼分离抑制剂</w:t>
      </w:r>
      <w:r>
        <w:rPr>
          <w:rFonts w:hint="eastAsia" w:ascii="Times New Roman" w:hAnsi="Times New Roman" w:cs="Times New Roman"/>
          <w:lang w:val="en-US" w:eastAsia="zh-CN"/>
        </w:rPr>
        <w:t>产品分配给各地经销商，可沿着供应链将其储存在各点，包括运输车辆的燃料使用等。应考虑的运输参数包括运输方式、车辆类型、燃料消耗量、装货速率、回空数量、运输距离、根据负载限制因素（即高密度产品质量和低密度产品体积）的商品运输分配以及燃料用量。</w:t>
      </w:r>
    </w:p>
    <w:p>
      <w:pPr>
        <w:pStyle w:val="59"/>
        <w:numPr>
          <w:ilvl w:val="1"/>
          <w:numId w:val="0"/>
        </w:numPr>
        <w:spacing w:before="312" w:beforeLines="100" w:after="312" w:afterLines="100"/>
        <w:rPr>
          <w:rFonts w:hint="default" w:ascii="黑体"/>
          <w:sz w:val="14"/>
          <w:lang w:val="en-US"/>
        </w:rPr>
      </w:pPr>
      <w:r>
        <w:rPr>
          <w:rFonts w:hint="eastAsia" w:hAnsi="黑体" w:cs="黑体"/>
          <w:lang w:val="en-US" w:eastAsia="zh-CN"/>
        </w:rPr>
        <w:t>B.3.2.4  使用阶段</w:t>
      </w:r>
    </w:p>
    <w:p>
      <w:pPr>
        <w:pStyle w:val="34"/>
        <w:ind w:firstLine="420"/>
        <w:rPr>
          <w:rFonts w:hint="eastAsia" w:ascii="Times New Roman" w:hAnsi="Times New Roman" w:cs="Times New Roman"/>
          <w:lang w:val="en-US" w:eastAsia="zh-CN"/>
        </w:rPr>
      </w:pPr>
      <w:r>
        <w:rPr>
          <w:rFonts w:hint="eastAsia" w:ascii="Times New Roman" w:hAnsi="Times New Roman" w:cs="Times New Roman"/>
          <w:lang w:val="en-US" w:eastAsia="zh-CN"/>
        </w:rPr>
        <w:t>该阶段始于消费者拥有产品，结束于</w:t>
      </w:r>
      <w:r>
        <w:rPr>
          <w:rFonts w:hint="eastAsia" w:ascii="Times New Roman" w:cs="Times New Roman"/>
          <w:lang w:val="en-US" w:eastAsia="zh-CN"/>
        </w:rPr>
        <w:t>铜钼分离抑制剂</w:t>
      </w:r>
      <w:r>
        <w:rPr>
          <w:rFonts w:hint="eastAsia" w:ascii="Times New Roman" w:hAnsi="Times New Roman" w:cs="Times New Roman"/>
          <w:lang w:val="en-US" w:eastAsia="zh-CN"/>
        </w:rPr>
        <w:t xml:space="preserve">使用过程向环境挥发。包括使用模式、使用期间的资源消耗等。 </w:t>
      </w:r>
    </w:p>
    <w:p>
      <w:pPr>
        <w:pStyle w:val="59"/>
        <w:spacing w:before="120" w:beforeLines="50" w:after="120" w:afterLines="50"/>
        <w:rPr>
          <w:rFonts w:hAnsi="黑体"/>
        </w:rPr>
      </w:pPr>
      <w:r>
        <w:rPr>
          <w:rFonts w:hint="eastAsia" w:hAnsi="黑体"/>
        </w:rPr>
        <w:t>B</w:t>
      </w:r>
      <w:r>
        <w:rPr>
          <w:rFonts w:hAnsi="黑体"/>
        </w:rPr>
        <w:t>.3.3  数据计算</w:t>
      </w:r>
    </w:p>
    <w:p>
      <w:pPr>
        <w:ind w:firstLine="420" w:firstLineChars="200"/>
        <w:rPr>
          <w:rFonts w:ascii="Times New Roman" w:hAnsi="Times New Roman"/>
          <w:color w:val="000000"/>
          <w:szCs w:val="21"/>
        </w:rPr>
      </w:pPr>
      <w:r>
        <w:rPr>
          <w:rFonts w:ascii="Times New Roman" w:hAnsi="Times New Roman"/>
          <w:color w:val="000000"/>
          <w:szCs w:val="21"/>
        </w:rPr>
        <w:t>数据收集后，应对所收集数据的有效性进行检查，确保数据符合质量要求。将收集的数据与单元过程进行关联，同时与功能单位的基准流进行关联。</w:t>
      </w:r>
    </w:p>
    <w:p>
      <w:pPr>
        <w:ind w:firstLine="420" w:firstLineChars="200"/>
        <w:rPr>
          <w:rFonts w:ascii="黑体" w:hAnsi="黑体"/>
          <w:color w:val="000000"/>
          <w:szCs w:val="21"/>
        </w:rPr>
      </w:pPr>
      <w:r>
        <w:rPr>
          <w:rFonts w:ascii="Times New Roman" w:hAnsi="Times New Roman"/>
          <w:color w:val="000000"/>
          <w:szCs w:val="21"/>
        </w:rPr>
        <w:t>合并来自相同数据类型（比如大气排放）、相同物质（如CO</w:t>
      </w:r>
      <w:r>
        <w:rPr>
          <w:rFonts w:ascii="Times New Roman" w:hAnsi="Times New Roman"/>
          <w:color w:val="000000"/>
          <w:szCs w:val="21"/>
          <w:vertAlign w:val="subscript"/>
        </w:rPr>
        <w:t>2</w:t>
      </w:r>
      <w:r>
        <w:rPr>
          <w:rFonts w:ascii="Times New Roman" w:hAnsi="Times New Roman"/>
          <w:color w:val="000000"/>
          <w:szCs w:val="21"/>
        </w:rPr>
        <w:t>）、不同单元过程的数据，以得到</w:t>
      </w:r>
      <w:r>
        <w:rPr>
          <w:rFonts w:hint="eastAsia" w:ascii="Times New Roman" w:hAnsi="Times New Roman"/>
          <w:color w:val="000000"/>
          <w:szCs w:val="21"/>
          <w:lang w:eastAsia="zh-CN"/>
        </w:rPr>
        <w:t>铜钼分离抑制剂</w:t>
      </w:r>
      <w:r>
        <w:rPr>
          <w:rFonts w:ascii="Times New Roman" w:hAnsi="Times New Roman"/>
          <w:color w:val="000000"/>
          <w:szCs w:val="21"/>
        </w:rPr>
        <w:t>产</w:t>
      </w:r>
      <w:r>
        <w:rPr>
          <w:rFonts w:ascii="黑体" w:hAnsi="黑体"/>
          <w:color w:val="000000"/>
          <w:szCs w:val="21"/>
        </w:rPr>
        <w:t>品系统的原材料</w:t>
      </w:r>
      <w:r>
        <w:rPr>
          <w:rFonts w:hint="eastAsia" w:ascii="黑体" w:hAnsi="黑体"/>
          <w:color w:val="000000"/>
          <w:szCs w:val="21"/>
        </w:rPr>
        <w:t>、</w:t>
      </w:r>
      <w:r>
        <w:rPr>
          <w:rFonts w:ascii="黑体" w:hAnsi="黑体"/>
          <w:color w:val="000000"/>
          <w:szCs w:val="21"/>
        </w:rPr>
        <w:t>辅料</w:t>
      </w:r>
      <w:r>
        <w:rPr>
          <w:rFonts w:hint="eastAsia" w:ascii="黑体" w:hAnsi="黑体"/>
          <w:color w:val="000000"/>
          <w:szCs w:val="21"/>
        </w:rPr>
        <w:t>、能源和水的</w:t>
      </w:r>
      <w:r>
        <w:rPr>
          <w:rFonts w:ascii="黑体" w:hAnsi="黑体"/>
          <w:color w:val="000000"/>
          <w:szCs w:val="21"/>
        </w:rPr>
        <w:t>消耗</w:t>
      </w:r>
      <w:r>
        <w:rPr>
          <w:rFonts w:hint="eastAsia" w:ascii="黑体" w:hAnsi="黑体"/>
          <w:color w:val="000000"/>
          <w:szCs w:val="21"/>
        </w:rPr>
        <w:t>，对大气</w:t>
      </w:r>
      <w:r>
        <w:rPr>
          <w:rFonts w:ascii="黑体" w:hAnsi="黑体"/>
          <w:color w:val="000000"/>
          <w:szCs w:val="21"/>
        </w:rPr>
        <w:t>、水体和土壤</w:t>
      </w:r>
      <w:r>
        <w:rPr>
          <w:rFonts w:hint="eastAsia" w:ascii="黑体" w:hAnsi="黑体"/>
          <w:color w:val="000000"/>
          <w:szCs w:val="21"/>
        </w:rPr>
        <w:t>的</w:t>
      </w:r>
      <w:r>
        <w:rPr>
          <w:rFonts w:ascii="黑体" w:hAnsi="黑体"/>
          <w:color w:val="000000"/>
          <w:szCs w:val="21"/>
        </w:rPr>
        <w:t>排放以及废弃物的数据。</w:t>
      </w:r>
    </w:p>
    <w:p>
      <w:pPr>
        <w:pStyle w:val="3"/>
        <w:adjustRightInd w:val="0"/>
        <w:snapToGrid w:val="0"/>
        <w:spacing w:before="240" w:beforeLines="100" w:beforeAutospacing="0" w:after="240" w:afterLines="100" w:afterAutospacing="0"/>
        <w:ind w:left="420" w:hanging="420"/>
        <w:rPr>
          <w:rFonts w:ascii="黑体" w:hAnsi="黑体" w:eastAsia="黑体"/>
          <w:b w:val="0"/>
          <w:bCs/>
          <w:kern w:val="44"/>
          <w:sz w:val="21"/>
          <w:szCs w:val="44"/>
          <w:lang w:val="en-US"/>
        </w:rPr>
      </w:pPr>
      <w:r>
        <w:rPr>
          <w:rFonts w:hint="eastAsia" w:ascii="黑体" w:hAnsi="黑体" w:eastAsia="黑体"/>
          <w:b w:val="0"/>
          <w:bCs/>
          <w:kern w:val="44"/>
          <w:sz w:val="21"/>
          <w:szCs w:val="44"/>
          <w:lang w:val="en-US"/>
        </w:rPr>
        <w:t>B</w:t>
      </w:r>
      <w:r>
        <w:rPr>
          <w:rFonts w:ascii="黑体" w:hAnsi="黑体" w:eastAsia="黑体"/>
          <w:b w:val="0"/>
          <w:bCs/>
          <w:kern w:val="44"/>
          <w:sz w:val="21"/>
          <w:szCs w:val="44"/>
          <w:lang w:val="en-US"/>
        </w:rPr>
        <w:t>.4  生命周期影响评价</w:t>
      </w:r>
    </w:p>
    <w:p>
      <w:pPr>
        <w:pStyle w:val="59"/>
        <w:spacing w:before="120" w:beforeLines="50" w:after="120" w:afterLines="50"/>
        <w:rPr>
          <w:rFonts w:hAnsi="黑体"/>
        </w:rPr>
      </w:pPr>
      <w:r>
        <w:rPr>
          <w:rFonts w:hint="eastAsia" w:hAnsi="黑体"/>
        </w:rPr>
        <w:t>B</w:t>
      </w:r>
      <w:r>
        <w:rPr>
          <w:rFonts w:hAnsi="黑体"/>
        </w:rPr>
        <w:t>.4.1  概述</w:t>
      </w:r>
    </w:p>
    <w:p>
      <w:pPr>
        <w:ind w:firstLine="420" w:firstLineChars="200"/>
        <w:rPr>
          <w:rFonts w:hint="eastAsia" w:ascii="黑体" w:hAnsi="黑体"/>
          <w:color w:val="000000"/>
          <w:szCs w:val="21"/>
        </w:rPr>
      </w:pPr>
      <w:r>
        <w:rPr>
          <w:rFonts w:ascii="黑体" w:hAnsi="黑体"/>
          <w:color w:val="000000"/>
          <w:szCs w:val="21"/>
        </w:rPr>
        <w:t>根据清单分析所提供的资源</w:t>
      </w:r>
      <w:r>
        <w:rPr>
          <w:rFonts w:hint="eastAsia" w:ascii="黑体" w:hAnsi="黑体"/>
          <w:color w:val="000000"/>
          <w:szCs w:val="21"/>
        </w:rPr>
        <w:t>和能源</w:t>
      </w:r>
      <w:r>
        <w:rPr>
          <w:rFonts w:ascii="黑体" w:hAnsi="黑体"/>
          <w:color w:val="000000"/>
          <w:szCs w:val="21"/>
        </w:rPr>
        <w:t>消耗数据以及各种排放数据，对产品系统潜在的环境影响进行评价，为生命周期解释提供必要的信息。</w:t>
      </w:r>
      <w:r>
        <w:rPr>
          <w:rFonts w:hint="eastAsia" w:ascii="黑体" w:hAnsi="黑体"/>
          <w:color w:val="000000"/>
          <w:szCs w:val="21"/>
        </w:rPr>
        <w:t>其要素包括选取合适的影响类型，将清单分析结果归类并划分到相应影响类型，以及对类型参数结果进行特征化计算。</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.4.2  数据分类</w:t>
      </w:r>
    </w:p>
    <w:p>
      <w:pPr>
        <w:ind w:firstLine="420" w:firstLineChars="200"/>
        <w:rPr>
          <w:rFonts w:ascii="Times New Roman" w:hAnsi="Times New Roman"/>
          <w:color w:val="000000"/>
          <w:szCs w:val="21"/>
        </w:rPr>
      </w:pPr>
      <w:r>
        <w:rPr>
          <w:rFonts w:ascii="黑体" w:hAnsi="黑体"/>
          <w:color w:val="000000"/>
          <w:szCs w:val="21"/>
        </w:rPr>
        <w:t>根据清单因子的物理化学性质，将对某影响类型有贡献的因子归到一起。例如，将对气候变化有贡献的二</w:t>
      </w:r>
      <w:r>
        <w:rPr>
          <w:rFonts w:ascii="Times New Roman" w:hAnsi="Times New Roman"/>
          <w:color w:val="000000"/>
          <w:szCs w:val="21"/>
        </w:rPr>
        <w:t>氧化碳、甲烷、一氧化二氮等清单因子归到气候变化影响类型里面。列表归类，见表</w:t>
      </w:r>
      <w:r>
        <w:rPr>
          <w:rFonts w:hint="eastAsia" w:ascii="Times New Roman" w:hAnsi="Times New Roman"/>
          <w:color w:val="000000"/>
          <w:szCs w:val="21"/>
          <w:lang w:val="en-US" w:eastAsia="zh-CN"/>
        </w:rPr>
        <w:t>B</w:t>
      </w:r>
      <w:r>
        <w:rPr>
          <w:rFonts w:ascii="Times New Roman" w:hAnsi="Times New Roman"/>
          <w:color w:val="000000"/>
          <w:szCs w:val="21"/>
        </w:rPr>
        <w:t>.2。</w:t>
      </w:r>
    </w:p>
    <w:p>
      <w:pPr>
        <w:spacing w:before="120" w:beforeLines="50" w:after="120" w:afterLines="50"/>
        <w:ind w:firstLine="0" w:firstLineChars="0"/>
        <w:jc w:val="center"/>
        <w:rPr>
          <w:rFonts w:ascii="黑体" w:hAnsi="黑体" w:eastAsia="黑体"/>
          <w:color w:val="000000"/>
          <w:szCs w:val="21"/>
          <w:highlight w:val="none"/>
        </w:rPr>
      </w:pPr>
      <w:r>
        <w:rPr>
          <w:rFonts w:ascii="黑体" w:hAnsi="黑体" w:eastAsia="黑体"/>
          <w:color w:val="000000"/>
          <w:szCs w:val="21"/>
          <w:highlight w:val="none"/>
        </w:rPr>
        <w:t>表</w:t>
      </w:r>
      <w:r>
        <w:rPr>
          <w:rFonts w:hint="eastAsia" w:ascii="黑体" w:hAnsi="黑体" w:eastAsia="黑体"/>
          <w:color w:val="000000"/>
          <w:szCs w:val="21"/>
          <w:highlight w:val="none"/>
          <w:lang w:val="en-US" w:eastAsia="zh-CN"/>
        </w:rPr>
        <w:t>B</w:t>
      </w:r>
      <w:r>
        <w:rPr>
          <w:rFonts w:ascii="黑体" w:hAnsi="黑体" w:eastAsia="黑体"/>
          <w:color w:val="000000"/>
          <w:szCs w:val="21"/>
          <w:highlight w:val="none"/>
        </w:rPr>
        <w:t>.2  数据归</w:t>
      </w:r>
      <w:r>
        <w:rPr>
          <w:rFonts w:hint="eastAsia" w:ascii="黑体" w:hAnsi="黑体" w:eastAsia="黑体"/>
          <w:color w:val="000000"/>
          <w:szCs w:val="21"/>
          <w:highlight w:val="none"/>
          <w:lang w:val="en-US" w:eastAsia="zh-CN"/>
        </w:rPr>
        <w:t>类</w:t>
      </w:r>
      <w:r>
        <w:rPr>
          <w:rFonts w:ascii="黑体" w:hAnsi="黑体" w:eastAsia="黑体"/>
          <w:color w:val="000000"/>
          <w:szCs w:val="21"/>
          <w:highlight w:val="none"/>
        </w:rPr>
        <w:t>示例</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716"/>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序号</w:t>
            </w:r>
          </w:p>
        </w:tc>
        <w:tc>
          <w:tcPr>
            <w:tcW w:w="271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影响类型</w:t>
            </w:r>
          </w:p>
        </w:tc>
        <w:tc>
          <w:tcPr>
            <w:tcW w:w="546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271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气候变化</w:t>
            </w:r>
          </w:p>
        </w:tc>
        <w:tc>
          <w:tcPr>
            <w:tcW w:w="546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、CO、CH</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、NO</w:t>
            </w:r>
            <w:r>
              <w:rPr>
                <w:rFonts w:hint="default" w:ascii="Times New Roman" w:hAnsi="Times New Roman" w:cs="Times New Roman"/>
                <w:color w:val="000000"/>
                <w:sz w:val="18"/>
                <w:szCs w:val="18"/>
                <w:vertAlign w:val="subscript"/>
              </w:rPr>
              <w:t>x</w:t>
            </w:r>
            <w:r>
              <w:rPr>
                <w:rFonts w:hint="eastAsia" w:ascii="Times New Roman" w:hAnsi="Times New Roman" w:cs="Times New Roman"/>
                <w:color w:val="000000"/>
                <w:sz w:val="18"/>
                <w:szCs w:val="18"/>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71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水体富营养化</w:t>
            </w:r>
          </w:p>
        </w:tc>
        <w:tc>
          <w:tcPr>
            <w:tcW w:w="546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PO</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highlight w:val="none"/>
                <w:lang w:val="en-US"/>
              </w:rPr>
              <w:t>NO</w:t>
            </w:r>
            <w:r>
              <w:rPr>
                <w:rFonts w:hint="default" w:ascii="Times New Roman" w:hAnsi="Times New Roman" w:cs="Times New Roman"/>
                <w:color w:val="000000"/>
                <w:sz w:val="18"/>
                <w:szCs w:val="18"/>
                <w:highlight w:val="none"/>
                <w:vertAlign w:val="subscript"/>
                <w:lang w:val="en-US"/>
              </w:rPr>
              <w:t>x</w:t>
            </w:r>
            <w:r>
              <w:rPr>
                <w:rFonts w:hint="default" w:ascii="Times New Roman" w:hAnsi="Times New Roman" w:cs="Times New Roman"/>
                <w:color w:val="000000"/>
                <w:sz w:val="18"/>
                <w:szCs w:val="18"/>
                <w:highlight w:val="none"/>
                <w:lang w:val="en-US"/>
              </w:rPr>
              <w:t>、N</w:t>
            </w:r>
            <w:r>
              <w:rPr>
                <w:rFonts w:hint="default" w:ascii="Times New Roman" w:hAnsi="Times New Roman" w:cs="Times New Roman"/>
                <w:color w:val="000000"/>
                <w:sz w:val="18"/>
                <w:szCs w:val="18"/>
              </w:rPr>
              <w:t>、COD</w:t>
            </w:r>
            <w:r>
              <w:rPr>
                <w:rFonts w:hint="eastAsia" w:ascii="Times New Roman" w:hAnsi="Times New Roman" w:cs="Times New Roman"/>
                <w:color w:val="000000"/>
                <w:sz w:val="18"/>
                <w:szCs w:val="1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271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酸化</w:t>
            </w:r>
          </w:p>
        </w:tc>
        <w:tc>
          <w:tcPr>
            <w:tcW w:w="546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、NO</w:t>
            </w:r>
            <w:r>
              <w:rPr>
                <w:rFonts w:hint="default" w:ascii="Times New Roman" w:hAnsi="Times New Roman" w:cs="Times New Roman"/>
                <w:color w:val="000000"/>
                <w:sz w:val="18"/>
                <w:szCs w:val="18"/>
                <w:vertAlign w:val="subscript"/>
              </w:rPr>
              <w:t>x</w:t>
            </w:r>
            <w:r>
              <w:rPr>
                <w:rFonts w:hint="default" w:ascii="Times New Roman" w:hAnsi="Times New Roman" w:cs="Times New Roman"/>
                <w:color w:val="000000"/>
                <w:sz w:val="18"/>
                <w:szCs w:val="18"/>
              </w:rPr>
              <w:t>、H</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PO</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、NH</w:t>
            </w:r>
            <w:r>
              <w:rPr>
                <w:rFonts w:hint="default" w:ascii="Times New Roman" w:hAnsi="Times New Roman" w:cs="Times New Roman"/>
                <w:color w:val="000000"/>
                <w:sz w:val="18"/>
                <w:szCs w:val="18"/>
                <w:vertAlign w:val="subscript"/>
              </w:rPr>
              <w:t>3</w:t>
            </w:r>
            <w:r>
              <w:rPr>
                <w:rFonts w:hint="eastAsia" w:ascii="Times New Roman" w:hAnsi="Times New Roman" w:cs="Times New Roman"/>
                <w:color w:val="000000"/>
                <w:sz w:val="18"/>
                <w:szCs w:val="18"/>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271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光化学氧化作用</w:t>
            </w:r>
          </w:p>
        </w:tc>
        <w:tc>
          <w:tcPr>
            <w:tcW w:w="546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CO、NO</w:t>
            </w:r>
            <w:r>
              <w:rPr>
                <w:rFonts w:hint="default" w:ascii="Times New Roman" w:hAnsi="Times New Roman" w:cs="Times New Roman"/>
                <w:color w:val="000000"/>
                <w:sz w:val="18"/>
                <w:szCs w:val="18"/>
                <w:vertAlign w:val="subscript"/>
              </w:rPr>
              <w:t>x</w:t>
            </w:r>
            <w:r>
              <w:rPr>
                <w:rFonts w:hint="eastAsia" w:ascii="Times New Roman" w:hAnsi="Times New Roman" w:cs="Times New Roman"/>
                <w:color w:val="000000"/>
                <w:sz w:val="18"/>
                <w:szCs w:val="18"/>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271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初级能源消耗</w:t>
            </w:r>
          </w:p>
        </w:tc>
        <w:tc>
          <w:tcPr>
            <w:tcW w:w="546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天然气、硬煤等不可再生能源，以及水力、太阳能等可再生能源</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olor w:val="000000"/>
          <w:szCs w:val="21"/>
          <w:lang w:val="en-US" w:eastAsia="zh-CN"/>
        </w:rPr>
      </w:pP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.4.3  特征化</w:t>
      </w:r>
    </w:p>
    <w:p>
      <w:pPr>
        <w:ind w:firstLine="420" w:firstLineChars="200"/>
        <w:jc w:val="left"/>
        <w:rPr>
          <w:rFonts w:ascii="Times New Roman" w:hAnsi="Times New Roman"/>
          <w:color w:val="000000"/>
          <w:szCs w:val="21"/>
        </w:rPr>
        <w:sectPr>
          <w:footerReference r:id="rId15" w:type="first"/>
          <w:footerReference r:id="rId14" w:type="default"/>
          <w:pgSz w:w="11906" w:h="16838"/>
          <w:pgMar w:top="1418" w:right="1134" w:bottom="1134" w:left="1418" w:header="851" w:footer="992" w:gutter="0"/>
          <w:pgBorders w:offsetFrom="page">
            <w:top w:val="single" w:color="FFFFFF" w:sz="8" w:space="24"/>
            <w:left w:val="single" w:color="FFFFFF" w:sz="8" w:space="24"/>
            <w:bottom w:val="single" w:color="FFFFFF" w:sz="8" w:space="24"/>
            <w:right w:val="single" w:color="FFFFFF" w:sz="8" w:space="24"/>
          </w:pgBorders>
          <w:pgNumType w:fmt="decimal"/>
          <w:cols w:space="720" w:num="1"/>
          <w:titlePg/>
          <w:docGrid w:linePitch="312" w:charSpace="0"/>
        </w:sectPr>
      </w:pPr>
      <w:r>
        <w:rPr>
          <w:rFonts w:ascii="Times New Roman" w:hAnsi="Times New Roman"/>
          <w:color w:val="000000"/>
          <w:szCs w:val="21"/>
        </w:rPr>
        <w:t>根据</w:t>
      </w:r>
      <w:r>
        <w:rPr>
          <w:rFonts w:hint="eastAsia" w:ascii="Times New Roman" w:hAnsi="Times New Roman"/>
          <w:color w:val="000000"/>
          <w:szCs w:val="21"/>
          <w:lang w:val="en-US" w:eastAsia="zh-CN"/>
        </w:rPr>
        <w:t>表B.3</w:t>
      </w:r>
      <w:r>
        <w:rPr>
          <w:rFonts w:ascii="Times New Roman" w:hAnsi="Times New Roman"/>
          <w:color w:val="000000"/>
          <w:szCs w:val="21"/>
        </w:rPr>
        <w:t>中给出的特征化因子采用公式（</w:t>
      </w:r>
      <w:r>
        <w:rPr>
          <w:rFonts w:hint="eastAsia" w:ascii="Times New Roman" w:hAnsi="Times New Roman"/>
          <w:color w:val="000000"/>
          <w:szCs w:val="21"/>
          <w:lang w:val="en-US" w:eastAsia="zh-CN"/>
        </w:rPr>
        <w:t>B</w:t>
      </w:r>
      <w:r>
        <w:rPr>
          <w:rFonts w:ascii="Times New Roman" w:hAnsi="Times New Roman"/>
          <w:color w:val="000000"/>
          <w:szCs w:val="21"/>
        </w:rPr>
        <w:t>.1）计算出不同影响类型的特性化值，分类评价的结</w:t>
      </w:r>
    </w:p>
    <w:p>
      <w:pPr>
        <w:jc w:val="left"/>
        <w:rPr>
          <w:rFonts w:hint="default" w:eastAsia="宋体"/>
          <w:lang w:val="en-US" w:eastAsia="zh-CN"/>
        </w:rPr>
      </w:pPr>
      <w:r>
        <w:rPr>
          <w:rFonts w:ascii="Times New Roman" w:hAnsi="Times New Roman"/>
          <w:color w:val="000000"/>
          <w:szCs w:val="21"/>
        </w:rPr>
        <w:t>果采用表</w:t>
      </w:r>
      <w:r>
        <w:rPr>
          <w:rFonts w:hint="eastAsia" w:ascii="Times New Roman" w:hAnsi="Times New Roman"/>
          <w:color w:val="000000"/>
          <w:szCs w:val="21"/>
          <w:lang w:val="en-US" w:eastAsia="zh-CN"/>
        </w:rPr>
        <w:t>B</w:t>
      </w:r>
      <w:r>
        <w:rPr>
          <w:rFonts w:ascii="Times New Roman" w:hAnsi="Times New Roman"/>
          <w:color w:val="000000"/>
          <w:szCs w:val="21"/>
        </w:rPr>
        <w:t>.3中的当量物质表示。</w:t>
      </w:r>
      <w:r>
        <w:rPr>
          <w:rFonts w:hint="eastAsia" w:ascii="Times New Roman" w:hAnsi="Times New Roman"/>
          <w:color w:val="000000"/>
          <w:szCs w:val="21"/>
          <w:lang w:val="en-US" w:eastAsia="zh-CN"/>
        </w:rPr>
        <w:t>初级能源消耗影响因子较单一，则无需对其进行特征化处理。</w:t>
      </w:r>
    </w:p>
    <w:p>
      <w:pPr>
        <w:keepNext w:val="0"/>
        <w:keepLines w:val="0"/>
        <w:pageBreakBefore w:val="0"/>
        <w:widowControl w:val="0"/>
        <w:kinsoku/>
        <w:wordWrap/>
        <w:overflowPunct/>
        <w:topLinePunct w:val="0"/>
        <w:autoSpaceDE/>
        <w:autoSpaceDN/>
        <w:bidi w:val="0"/>
        <w:adjustRightInd/>
        <w:snapToGrid/>
        <w:spacing w:before="120" w:beforeLines="50" w:after="120" w:afterLines="50"/>
        <w:jc w:val="center"/>
        <w:textAlignment w:val="auto"/>
        <w:rPr>
          <w:rFonts w:ascii="黑体" w:hAnsi="黑体" w:eastAsia="黑体"/>
          <w:color w:val="000000"/>
          <w:szCs w:val="21"/>
          <w:highlight w:val="none"/>
        </w:rPr>
      </w:pPr>
      <w:r>
        <w:rPr>
          <w:rFonts w:ascii="黑体" w:hAnsi="黑体" w:eastAsia="黑体"/>
          <w:color w:val="000000"/>
          <w:szCs w:val="21"/>
          <w:highlight w:val="none"/>
        </w:rPr>
        <w:t>表</w:t>
      </w:r>
      <w:r>
        <w:rPr>
          <w:rFonts w:hint="eastAsia" w:ascii="黑体" w:hAnsi="黑体" w:eastAsia="黑体"/>
          <w:color w:val="000000"/>
          <w:szCs w:val="21"/>
          <w:highlight w:val="none"/>
          <w:lang w:val="en-US" w:eastAsia="zh-CN"/>
        </w:rPr>
        <w:t>B</w:t>
      </w:r>
      <w:r>
        <w:rPr>
          <w:rFonts w:ascii="黑体" w:hAnsi="黑体" w:eastAsia="黑体"/>
          <w:color w:val="000000"/>
          <w:szCs w:val="21"/>
          <w:highlight w:val="none"/>
        </w:rPr>
        <w:t>.3  特征化因子</w:t>
      </w:r>
    </w:p>
    <w:tbl>
      <w:tblPr>
        <w:tblStyle w:val="1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68"/>
        <w:gridCol w:w="4202"/>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影响类别</w:t>
            </w:r>
          </w:p>
        </w:tc>
        <w:tc>
          <w:tcPr>
            <w:tcW w:w="156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清单因子</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1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气候变化</w:t>
            </w:r>
          </w:p>
        </w:tc>
        <w:tc>
          <w:tcPr>
            <w:tcW w:w="156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CO</w:t>
            </w:r>
            <w:r>
              <w:rPr>
                <w:rFonts w:hint="default" w:ascii="Times New Roman" w:hAnsi="Times New Roman"/>
                <w:color w:val="000000"/>
                <w:sz w:val="18"/>
                <w:szCs w:val="18"/>
                <w:vertAlign w:val="subscript"/>
              </w:rPr>
              <w:t xml:space="preserve">2 </w:t>
            </w:r>
            <w:r>
              <w:rPr>
                <w:rFonts w:hint="default" w:ascii="Times New Roman" w:hAnsi="Times New Roman"/>
                <w:color w:val="000000"/>
                <w:sz w:val="18"/>
                <w:szCs w:val="18"/>
              </w:rPr>
              <w:t>当量</w:t>
            </w: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CO</w:t>
            </w:r>
            <w:r>
              <w:rPr>
                <w:rFonts w:hint="default" w:ascii="Times New Roman" w:hAnsi="Times New Roman"/>
                <w:color w:val="000000"/>
                <w:sz w:val="18"/>
                <w:szCs w:val="18"/>
                <w:vertAlign w:val="subscript"/>
              </w:rPr>
              <w:t>2</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olor w:val="000000"/>
                <w:sz w:val="18"/>
                <w:szCs w:val="18"/>
              </w:rPr>
            </w:pPr>
            <w:r>
              <w:rPr>
                <w:rFonts w:hint="eastAsia" w:ascii="Times New Roman" w:hAnsi="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CO</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CH</w:t>
            </w:r>
            <w:r>
              <w:rPr>
                <w:rFonts w:hint="default" w:ascii="Times New Roman" w:hAnsi="Times New Roman"/>
                <w:color w:val="000000"/>
                <w:sz w:val="18"/>
                <w:szCs w:val="18"/>
                <w:vertAlign w:val="subscript"/>
              </w:rPr>
              <w:t>4</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水体富营养化</w:t>
            </w:r>
          </w:p>
        </w:tc>
        <w:tc>
          <w:tcPr>
            <w:tcW w:w="156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PO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3-</w:t>
            </w:r>
            <w:r>
              <w:rPr>
                <w:rFonts w:hint="default" w:ascii="Times New Roman" w:hAnsi="Times New Roman"/>
                <w:color w:val="000000"/>
                <w:sz w:val="18"/>
                <w:szCs w:val="18"/>
              </w:rPr>
              <w:t>当量</w:t>
            </w: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PO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3-</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olor w:val="000000"/>
                <w:sz w:val="18"/>
                <w:szCs w:val="18"/>
              </w:rPr>
            </w:pPr>
            <w:r>
              <w:rPr>
                <w:rFonts w:hint="eastAsia" w:ascii="Times New Roman" w:hAnsi="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COD</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酸化</w:t>
            </w:r>
          </w:p>
        </w:tc>
        <w:tc>
          <w:tcPr>
            <w:tcW w:w="156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SO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 xml:space="preserve"> 当量</w:t>
            </w: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SO</w:t>
            </w:r>
            <w:r>
              <w:rPr>
                <w:rFonts w:hint="default" w:ascii="Times New Roman" w:hAnsi="Times New Roman"/>
                <w:color w:val="000000"/>
                <w:sz w:val="18"/>
                <w:szCs w:val="18"/>
                <w:vertAlign w:val="subscript"/>
              </w:rPr>
              <w:t>2</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olor w:val="000000"/>
                <w:sz w:val="18"/>
                <w:szCs w:val="18"/>
              </w:rPr>
            </w:pPr>
            <w:r>
              <w:rPr>
                <w:rFonts w:hint="eastAsia" w:ascii="Times New Roman" w:hAnsi="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H</w:t>
            </w:r>
            <w:r>
              <w:rPr>
                <w:rFonts w:hint="default" w:ascii="Times New Roman" w:hAnsi="Times New Roman"/>
                <w:color w:val="000000"/>
                <w:sz w:val="18"/>
                <w:szCs w:val="18"/>
                <w:vertAlign w:val="subscript"/>
              </w:rPr>
              <w:t>3</w:t>
            </w:r>
            <w:r>
              <w:rPr>
                <w:rFonts w:hint="default" w:ascii="Times New Roman" w:hAnsi="Times New Roman"/>
                <w:color w:val="000000"/>
                <w:sz w:val="18"/>
                <w:szCs w:val="18"/>
              </w:rPr>
              <w:t>PO</w:t>
            </w:r>
            <w:r>
              <w:rPr>
                <w:rFonts w:hint="default" w:ascii="Times New Roman" w:hAnsi="Times New Roman"/>
                <w:color w:val="000000"/>
                <w:sz w:val="18"/>
                <w:szCs w:val="18"/>
                <w:vertAlign w:val="subscript"/>
              </w:rPr>
              <w:t>4</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NH</w:t>
            </w:r>
            <w:r>
              <w:rPr>
                <w:rFonts w:hint="default" w:ascii="Times New Roman" w:hAnsi="Times New Roman"/>
                <w:color w:val="000000"/>
                <w:sz w:val="18"/>
                <w:szCs w:val="18"/>
                <w:vertAlign w:val="subscript"/>
              </w:rPr>
              <w:t>3</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光化学氧化作用</w:t>
            </w:r>
          </w:p>
        </w:tc>
        <w:tc>
          <w:tcPr>
            <w:tcW w:w="156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乙烯当量</w:t>
            </w: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CO</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eastAsia" w:ascii="Times New Roman" w:hAnsi="Times New Roman"/>
                <w:color w:val="000000"/>
                <w:sz w:val="18"/>
                <w:szCs w:val="18"/>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156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p>
        </w:tc>
        <w:tc>
          <w:tcPr>
            <w:tcW w:w="420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p>
        </w:tc>
        <w:tc>
          <w:tcPr>
            <w:tcW w:w="207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0.028</w:t>
            </w: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ind w:firstLine="0" w:firstLineChars="0"/>
        <w:jc w:val="left"/>
        <w:textAlignment w:val="auto"/>
        <w:rPr>
          <w:rFonts w:hint="eastAsia" w:ascii="黑体" w:hAnsi="黑体" w:eastAsia="黑体"/>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jc w:val="left"/>
        <w:textAlignment w:val="auto"/>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 xml:space="preserve">.4.4  计算方法                       </w:t>
      </w:r>
    </w:p>
    <w:p>
      <w:pPr>
        <w:ind w:firstLine="3675" w:firstLineChars="1750"/>
        <w:jc w:val="left"/>
        <w:rPr>
          <w:rFonts w:ascii="黑体" w:hAnsi="黑体" w:eastAsia="黑体"/>
          <w:color w:val="000000"/>
          <w:szCs w:val="21"/>
        </w:rPr>
      </w:pPr>
      <w:r>
        <w:rPr>
          <w:rFonts w:ascii="Times New Roman" w:hAnsi="Times New Roman"/>
          <w:i/>
          <w:iCs/>
          <w:color w:val="000000"/>
          <w:szCs w:val="21"/>
        </w:rPr>
        <w:t>EP</w:t>
      </w:r>
      <w:r>
        <w:rPr>
          <w:rFonts w:ascii="Times New Roman" w:hAnsi="Times New Roman"/>
          <w:i/>
          <w:iCs/>
          <w:color w:val="000000"/>
          <w:szCs w:val="21"/>
          <w:vertAlign w:val="subscript"/>
        </w:rPr>
        <w:t>i</w:t>
      </w:r>
      <w:r>
        <w:rPr>
          <w:rFonts w:ascii="Times New Roman" w:hAnsi="Times New Roman"/>
          <w:color w:val="000000"/>
          <w:szCs w:val="21"/>
        </w:rPr>
        <w:t>=∑</w:t>
      </w:r>
      <w:r>
        <w:rPr>
          <w:rFonts w:ascii="Times New Roman" w:hAnsi="Times New Roman"/>
          <w:i/>
          <w:iCs/>
          <w:color w:val="000000"/>
          <w:szCs w:val="21"/>
        </w:rPr>
        <w:t>EP</w:t>
      </w:r>
      <w:r>
        <w:rPr>
          <w:rFonts w:ascii="Times New Roman" w:hAnsi="Times New Roman"/>
          <w:i/>
          <w:iCs/>
          <w:color w:val="000000"/>
          <w:szCs w:val="21"/>
          <w:vertAlign w:val="subscript"/>
        </w:rPr>
        <w:t>ij</w:t>
      </w:r>
      <w:r>
        <w:rPr>
          <w:rFonts w:ascii="Times New Roman" w:hAnsi="Times New Roman"/>
          <w:color w:val="000000"/>
          <w:szCs w:val="21"/>
        </w:rPr>
        <w:t>=∑</w:t>
      </w:r>
      <w:r>
        <w:rPr>
          <w:rFonts w:ascii="Times New Roman" w:hAnsi="Times New Roman"/>
          <w:i/>
          <w:iCs/>
          <w:color w:val="000000"/>
          <w:szCs w:val="21"/>
        </w:rPr>
        <w:t>Q</w:t>
      </w:r>
      <w:r>
        <w:rPr>
          <w:rFonts w:ascii="Times New Roman" w:hAnsi="Times New Roman"/>
          <w:i/>
          <w:iCs/>
          <w:color w:val="000000"/>
          <w:szCs w:val="21"/>
          <w:vertAlign w:val="subscript"/>
        </w:rPr>
        <w:t>j</w:t>
      </w:r>
      <w:r>
        <w:rPr>
          <w:rFonts w:ascii="Times New Roman" w:hAnsi="Times New Roman"/>
          <w:color w:val="000000"/>
          <w:szCs w:val="21"/>
        </w:rPr>
        <w:t>×</w:t>
      </w:r>
      <w:r>
        <w:rPr>
          <w:rFonts w:ascii="Times New Roman" w:hAnsi="Times New Roman"/>
          <w:i/>
          <w:iCs/>
          <w:color w:val="000000"/>
          <w:szCs w:val="21"/>
        </w:rPr>
        <w:t>EF</w:t>
      </w:r>
      <w:r>
        <w:rPr>
          <w:rFonts w:ascii="Times New Roman" w:hAnsi="Times New Roman"/>
          <w:i/>
          <w:iCs/>
          <w:color w:val="000000"/>
          <w:szCs w:val="21"/>
          <w:vertAlign w:val="subscript"/>
        </w:rPr>
        <w:t xml:space="preserve">ij </w:t>
      </w:r>
      <w:r>
        <w:rPr>
          <w:rFonts w:ascii="黑体" w:hAnsi="黑体"/>
          <w:i/>
          <w:iCs/>
          <w:color w:val="000000"/>
          <w:szCs w:val="21"/>
          <w:vertAlign w:val="subscript"/>
        </w:rPr>
        <w:t xml:space="preserve">                                          </w:t>
      </w:r>
      <w:r>
        <w:rPr>
          <w:rFonts w:ascii="黑体" w:hAnsi="黑体" w:eastAsia="黑体"/>
          <w:i/>
          <w:iCs/>
          <w:color w:val="000000"/>
          <w:szCs w:val="21"/>
          <w:vertAlign w:val="subscript"/>
        </w:rPr>
        <w:t xml:space="preserve">    </w:t>
      </w:r>
      <w:r>
        <w:rPr>
          <w:rFonts w:ascii="Times New Roman" w:hAnsi="Times New Roman" w:eastAsia="黑体"/>
          <w:color w:val="000000"/>
          <w:szCs w:val="21"/>
        </w:rPr>
        <w:t>（</w:t>
      </w:r>
      <w:r>
        <w:rPr>
          <w:rFonts w:hint="eastAsia" w:ascii="Times New Roman" w:hAnsi="Times New Roman" w:eastAsia="黑体"/>
          <w:color w:val="000000"/>
          <w:szCs w:val="21"/>
          <w:lang w:val="en-US" w:eastAsia="zh-CN"/>
        </w:rPr>
        <w:t>B</w:t>
      </w:r>
      <w:r>
        <w:rPr>
          <w:rFonts w:ascii="Times New Roman" w:hAnsi="Times New Roman" w:eastAsia="黑体"/>
          <w:color w:val="000000"/>
          <w:szCs w:val="21"/>
        </w:rPr>
        <w:t>.1）</w:t>
      </w:r>
    </w:p>
    <w:p>
      <w:pPr>
        <w:ind w:firstLine="420"/>
        <w:rPr>
          <w:rFonts w:ascii="Times New Roman" w:hAnsi="Times New Roman"/>
          <w:color w:val="000000"/>
        </w:rPr>
      </w:pPr>
      <w:r>
        <w:rPr>
          <w:rFonts w:ascii="Times New Roman" w:hAnsi="Times New Roman"/>
          <w:color w:val="000000"/>
        </w:rPr>
        <w:t>式中</w:t>
      </w:r>
    </w:p>
    <w:p>
      <w:pPr>
        <w:ind w:firstLine="420"/>
        <w:rPr>
          <w:rFonts w:ascii="Times New Roman" w:hAnsi="Times New Roman"/>
          <w:color w:val="000000"/>
        </w:rPr>
      </w:pPr>
      <w:r>
        <w:rPr>
          <w:rFonts w:ascii="Times New Roman" w:hAnsi="Times New Roman"/>
          <w:i/>
          <w:iCs/>
          <w:color w:val="000000"/>
        </w:rPr>
        <w:t>EP</w:t>
      </w:r>
      <w:r>
        <w:rPr>
          <w:rFonts w:ascii="Times New Roman" w:hAnsi="Times New Roman"/>
          <w:i/>
          <w:iCs/>
          <w:color w:val="000000"/>
          <w:vertAlign w:val="subscript"/>
        </w:rPr>
        <w:t xml:space="preserve">i </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种环境类别特征化值；</w:t>
      </w:r>
    </w:p>
    <w:p>
      <w:pPr>
        <w:ind w:firstLine="420"/>
        <w:rPr>
          <w:rFonts w:ascii="Times New Roman" w:hAnsi="Times New Roman"/>
          <w:i/>
          <w:iCs/>
          <w:color w:val="000000"/>
        </w:rPr>
      </w:pPr>
      <w:r>
        <w:rPr>
          <w:rFonts w:ascii="Times New Roman" w:hAnsi="Times New Roman"/>
          <w:i/>
          <w:iCs/>
          <w:color w:val="000000"/>
        </w:rPr>
        <w:t>EP</w:t>
      </w:r>
      <w:r>
        <w:rPr>
          <w:rFonts w:ascii="Times New Roman" w:hAnsi="Times New Roman"/>
          <w:i/>
          <w:iCs/>
          <w:color w:val="000000"/>
          <w:vertAlign w:val="subscript"/>
        </w:rPr>
        <w:t>ij</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种环境类别中第</w:t>
      </w:r>
      <w:r>
        <w:rPr>
          <w:rFonts w:ascii="Times New Roman" w:hAnsi="Times New Roman"/>
          <w:i/>
          <w:iCs/>
          <w:color w:val="000000"/>
        </w:rPr>
        <w:t>j</w:t>
      </w:r>
      <w:r>
        <w:rPr>
          <w:rFonts w:ascii="Times New Roman" w:hAnsi="Times New Roman"/>
          <w:color w:val="000000"/>
        </w:rPr>
        <w:t>种污染物的贡献；</w:t>
      </w:r>
    </w:p>
    <w:p>
      <w:pPr>
        <w:ind w:firstLine="420"/>
        <w:rPr>
          <w:rFonts w:ascii="Times New Roman" w:hAnsi="Times New Roman"/>
          <w:color w:val="000000"/>
        </w:rPr>
      </w:pPr>
      <w:r>
        <w:rPr>
          <w:rFonts w:ascii="Times New Roman" w:hAnsi="Times New Roman"/>
          <w:i/>
          <w:iCs/>
          <w:color w:val="000000"/>
        </w:rPr>
        <w:t>Q</w:t>
      </w:r>
      <w:r>
        <w:rPr>
          <w:rFonts w:ascii="Times New Roman" w:hAnsi="Times New Roman"/>
          <w:i/>
          <w:iCs/>
          <w:color w:val="000000"/>
          <w:vertAlign w:val="subscript"/>
        </w:rPr>
        <w:t xml:space="preserve">j </w:t>
      </w:r>
      <w:r>
        <w:rPr>
          <w:rFonts w:ascii="Times New Roman" w:hAnsi="Times New Roman"/>
          <w:color w:val="000000"/>
        </w:rPr>
        <w:t>—第</w:t>
      </w:r>
      <w:r>
        <w:rPr>
          <w:rFonts w:ascii="Times New Roman" w:hAnsi="Times New Roman"/>
          <w:i/>
          <w:iCs/>
          <w:color w:val="000000"/>
        </w:rPr>
        <w:t>j</w:t>
      </w:r>
      <w:r>
        <w:rPr>
          <w:rFonts w:ascii="Times New Roman" w:hAnsi="Times New Roman"/>
          <w:color w:val="000000"/>
        </w:rPr>
        <w:t>种污染物的排放量；</w:t>
      </w:r>
    </w:p>
    <w:p>
      <w:pPr>
        <w:ind w:firstLine="420" w:firstLineChars="200"/>
        <w:jc w:val="left"/>
        <w:rPr>
          <w:rFonts w:ascii="Times New Roman" w:hAnsi="Times New Roman"/>
          <w:color w:val="000000"/>
        </w:rPr>
      </w:pPr>
      <w:r>
        <w:rPr>
          <w:rFonts w:ascii="Times New Roman" w:hAnsi="Times New Roman"/>
          <w:i/>
          <w:iCs/>
          <w:color w:val="000000"/>
        </w:rPr>
        <w:t>EF</w:t>
      </w:r>
      <w:r>
        <w:rPr>
          <w:rFonts w:ascii="Times New Roman" w:hAnsi="Times New Roman"/>
          <w:i/>
          <w:iCs/>
          <w:color w:val="000000"/>
          <w:vertAlign w:val="subscript"/>
        </w:rPr>
        <w:t xml:space="preserve">ij </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种环境类别中第</w:t>
      </w:r>
      <w:r>
        <w:rPr>
          <w:rFonts w:ascii="Times New Roman" w:hAnsi="Times New Roman"/>
          <w:i/>
          <w:iCs/>
          <w:color w:val="000000"/>
        </w:rPr>
        <w:t>j</w:t>
      </w:r>
      <w:r>
        <w:rPr>
          <w:rFonts w:ascii="Times New Roman" w:hAnsi="Times New Roman"/>
          <w:color w:val="000000"/>
        </w:rPr>
        <w:t>种污染物的特征化因子。</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.5  解释</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.5.1  总则</w:t>
      </w:r>
    </w:p>
    <w:p>
      <w:pPr>
        <w:ind w:firstLine="420" w:firstLineChars="200"/>
        <w:rPr>
          <w:rFonts w:ascii="黑体" w:hAnsi="黑体"/>
          <w:color w:val="000000"/>
          <w:szCs w:val="21"/>
        </w:rPr>
      </w:pPr>
      <w:r>
        <w:rPr>
          <w:rFonts w:ascii="黑体" w:hAnsi="黑体"/>
          <w:color w:val="000000"/>
          <w:szCs w:val="21"/>
        </w:rPr>
        <w:t>解释</w:t>
      </w:r>
      <w:r>
        <w:rPr>
          <w:rFonts w:hint="eastAsia" w:ascii="黑体" w:hAnsi="黑体"/>
          <w:color w:val="000000"/>
          <w:szCs w:val="21"/>
        </w:rPr>
        <w:t>是综合考虑清单分析和影响评价发现的一个阶段，以它们的结果为基础来识别重大问题（如清单数据、影响类型、各阶段对结果的主要贡献），应包括以下三个要素：“评估，包括完整性、敏感性和一致性检查”“识别重大问题与</w:t>
      </w:r>
      <w:r>
        <w:rPr>
          <w:rFonts w:hint="eastAsia" w:ascii="黑体" w:hAnsi="黑体"/>
          <w:color w:val="000000"/>
          <w:szCs w:val="21"/>
          <w:lang w:eastAsia="zh-CN"/>
        </w:rPr>
        <w:t>确认</w:t>
      </w:r>
      <w:r>
        <w:rPr>
          <w:rFonts w:hint="eastAsia" w:ascii="黑体" w:hAnsi="黑体"/>
          <w:color w:val="000000"/>
          <w:szCs w:val="21"/>
        </w:rPr>
        <w:t>改进方案”“结论、建议和局限性”</w:t>
      </w:r>
      <w:r>
        <w:rPr>
          <w:rFonts w:ascii="黑体" w:hAnsi="黑体"/>
          <w:color w:val="000000"/>
          <w:szCs w:val="21"/>
        </w:rPr>
        <w:t>。</w:t>
      </w:r>
      <w:r>
        <w:rPr>
          <w:rFonts w:hint="eastAsia" w:ascii="黑体" w:hAnsi="黑体"/>
          <w:color w:val="000000"/>
          <w:szCs w:val="21"/>
        </w:rPr>
        <w:t>解释结果应与所规定的目的和范围保持一致。</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 xml:space="preserve">.5.2  </w:t>
      </w:r>
      <w:r>
        <w:rPr>
          <w:rFonts w:hint="eastAsia" w:ascii="黑体" w:hAnsi="黑体" w:eastAsia="黑体"/>
          <w:color w:val="000000"/>
          <w:szCs w:val="21"/>
        </w:rPr>
        <w:t>评估</w:t>
      </w:r>
    </w:p>
    <w:p>
      <w:pPr>
        <w:ind w:firstLine="420" w:firstLineChars="200"/>
        <w:rPr>
          <w:rFonts w:ascii="黑体" w:hAnsi="黑体"/>
          <w:color w:val="000000"/>
          <w:szCs w:val="21"/>
        </w:rPr>
      </w:pPr>
      <w:r>
        <w:rPr>
          <w:rFonts w:hint="eastAsia" w:ascii="黑体" w:hAnsi="黑体"/>
          <w:color w:val="000000"/>
          <w:szCs w:val="21"/>
        </w:rPr>
        <w:t>评估应包括完整性、敏感性和一致性检查。</w:t>
      </w:r>
    </w:p>
    <w:p>
      <w:pPr>
        <w:pStyle w:val="39"/>
        <w:keepNext w:val="0"/>
        <w:keepLines w:val="0"/>
        <w:pageBreakBefore w:val="0"/>
        <w:widowControl w:val="0"/>
        <w:numPr>
          <w:ilvl w:val="0"/>
          <w:numId w:val="10"/>
        </w:numPr>
        <w:kinsoku/>
        <w:wordWrap/>
        <w:overflowPunct/>
        <w:topLinePunct w:val="0"/>
        <w:autoSpaceDE/>
        <w:autoSpaceDN/>
        <w:bidi w:val="0"/>
        <w:adjustRightInd/>
        <w:snapToGrid/>
        <w:ind w:left="720" w:hanging="300" w:firstLineChars="0"/>
        <w:jc w:val="both"/>
        <w:textAlignment w:val="auto"/>
        <w:rPr>
          <w:rFonts w:ascii="Times New Roman" w:hAnsi="Times New Roman"/>
          <w:color w:val="000000"/>
          <w:szCs w:val="21"/>
        </w:rPr>
      </w:pPr>
      <w:r>
        <w:rPr>
          <w:rFonts w:ascii="Times New Roman" w:hAnsi="Times New Roman"/>
          <w:color w:val="000000"/>
          <w:szCs w:val="21"/>
        </w:rPr>
        <w:t>完整性检查：评价数据清单，以确保其相对于确定的目标、范围和质量准则完整。这包括</w:t>
      </w:r>
      <w:r>
        <w:rPr>
          <w:rFonts w:hint="eastAsia" w:ascii="Times New Roman" w:hAnsi="Times New Roman"/>
          <w:color w:val="000000"/>
          <w:szCs w:val="21"/>
          <w:lang w:eastAsia="zh-CN"/>
        </w:rPr>
        <w:t>铜钼分离抑制剂</w:t>
      </w:r>
      <w:r>
        <w:rPr>
          <w:rFonts w:ascii="Times New Roman" w:hAnsi="Times New Roman"/>
          <w:color w:val="000000"/>
          <w:szCs w:val="21"/>
        </w:rPr>
        <w:t>产品生产过程的完整性（即包含了所考虑的各生产阶段的所有过程）和输入或输出范围（即包含了与各过程相关的所有原材料、辅料、能源和水的输入以及主产品、</w:t>
      </w:r>
      <w:r>
        <w:rPr>
          <w:rFonts w:hint="eastAsia" w:ascii="Times New Roman" w:hAnsi="Times New Roman"/>
          <w:color w:val="000000"/>
          <w:szCs w:val="21"/>
          <w:lang w:eastAsia="zh-CN"/>
        </w:rPr>
        <w:t>共生产品</w:t>
      </w:r>
      <w:r>
        <w:rPr>
          <w:rFonts w:hint="eastAsia" w:ascii="Times New Roman" w:hAnsi="Times New Roman"/>
          <w:color w:val="000000"/>
          <w:szCs w:val="21"/>
          <w:lang w:val="en-US" w:eastAsia="zh-CN"/>
        </w:rPr>
        <w:t>/</w:t>
      </w:r>
      <w:r>
        <w:rPr>
          <w:rFonts w:ascii="Times New Roman" w:hAnsi="Times New Roman"/>
          <w:color w:val="000000"/>
          <w:szCs w:val="21"/>
        </w:rPr>
        <w:t>副产品以及环境排放物的排出）</w:t>
      </w:r>
      <w:r>
        <w:rPr>
          <w:rFonts w:hint="eastAsia" w:ascii="Times New Roman" w:hAnsi="Times New Roman"/>
          <w:color w:val="000000"/>
          <w:szCs w:val="21"/>
          <w:lang w:val="en-US" w:eastAsia="zh-CN"/>
        </w:rPr>
        <w:t>。</w:t>
      </w:r>
    </w:p>
    <w:p>
      <w:pPr>
        <w:pStyle w:val="39"/>
        <w:keepNext w:val="0"/>
        <w:keepLines w:val="0"/>
        <w:pageBreakBefore w:val="0"/>
        <w:widowControl w:val="0"/>
        <w:numPr>
          <w:ilvl w:val="0"/>
          <w:numId w:val="10"/>
        </w:numPr>
        <w:kinsoku/>
        <w:wordWrap/>
        <w:overflowPunct/>
        <w:topLinePunct w:val="0"/>
        <w:autoSpaceDE/>
        <w:autoSpaceDN/>
        <w:bidi w:val="0"/>
        <w:adjustRightInd/>
        <w:snapToGrid/>
        <w:ind w:left="720" w:hanging="300" w:firstLineChars="0"/>
        <w:jc w:val="both"/>
        <w:textAlignment w:val="auto"/>
        <w:rPr>
          <w:rFonts w:ascii="Times New Roman" w:hAnsi="Times New Roman"/>
          <w:color w:val="000000"/>
          <w:szCs w:val="21"/>
        </w:rPr>
      </w:pPr>
      <w:r>
        <w:rPr>
          <w:rFonts w:ascii="Times New Roman" w:hAnsi="Times New Roman"/>
          <w:color w:val="000000"/>
          <w:szCs w:val="21"/>
        </w:rPr>
        <w:t>敏感性检查：通过确定最终结果和结论是如何受到数据、分配方法或类型参数等的不确定性的影响，来评价其可靠性</w:t>
      </w:r>
      <w:r>
        <w:rPr>
          <w:rFonts w:hint="eastAsia" w:ascii="Times New Roman" w:hAnsi="Times New Roman"/>
          <w:color w:val="000000"/>
          <w:szCs w:val="21"/>
          <w:lang w:eastAsia="zh-CN"/>
        </w:rPr>
        <w:t>。</w:t>
      </w:r>
    </w:p>
    <w:p>
      <w:pPr>
        <w:pStyle w:val="39"/>
        <w:keepNext w:val="0"/>
        <w:keepLines w:val="0"/>
        <w:pageBreakBefore w:val="0"/>
        <w:widowControl w:val="0"/>
        <w:numPr>
          <w:ilvl w:val="0"/>
          <w:numId w:val="10"/>
        </w:numPr>
        <w:kinsoku/>
        <w:wordWrap/>
        <w:overflowPunct/>
        <w:topLinePunct w:val="0"/>
        <w:autoSpaceDE/>
        <w:autoSpaceDN/>
        <w:bidi w:val="0"/>
        <w:adjustRightInd/>
        <w:snapToGrid/>
        <w:ind w:left="720" w:hanging="300" w:firstLineChars="0"/>
        <w:jc w:val="both"/>
        <w:textAlignment w:val="auto"/>
        <w:rPr>
          <w:rFonts w:ascii="Times New Roman" w:hAnsi="Times New Roman"/>
          <w:color w:val="000000"/>
          <w:szCs w:val="21"/>
        </w:rPr>
      </w:pPr>
      <w:r>
        <w:rPr>
          <w:rFonts w:ascii="Times New Roman" w:hAnsi="Times New Roman"/>
          <w:color w:val="000000"/>
          <w:szCs w:val="21"/>
        </w:rPr>
        <w:t>一致性检查：一致性检查的目的是确认假设、方法和数据是否与目的和范围的要求相一致</w:t>
      </w:r>
      <w:r>
        <w:rPr>
          <w:rFonts w:hint="eastAsia" w:ascii="Times New Roman" w:hAnsi="Times New Roman"/>
          <w:color w:val="000000"/>
          <w:szCs w:val="21"/>
          <w:lang w:eastAsia="zh-CN"/>
        </w:rPr>
        <w:t>。</w:t>
      </w:r>
      <w:r>
        <w:rPr>
          <w:rFonts w:ascii="Times New Roman" w:hAnsi="Times New Roman"/>
          <w:color w:val="000000"/>
          <w:szCs w:val="21"/>
        </w:rPr>
        <w:t>以</w:t>
      </w:r>
    </w:p>
    <w:p>
      <w:pPr>
        <w:pStyle w:val="39"/>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Times New Roman" w:hAnsi="Times New Roman"/>
          <w:color w:val="000000"/>
          <w:szCs w:val="21"/>
        </w:rPr>
        <w:sectPr>
          <w:footerReference r:id="rId17" w:type="first"/>
          <w:footerReference r:id="rId16" w:type="default"/>
          <w:pgSz w:w="11906" w:h="16838"/>
          <w:pgMar w:top="1418" w:right="1134" w:bottom="1134" w:left="1418" w:header="851" w:footer="992" w:gutter="0"/>
          <w:pgBorders w:offsetFrom="page">
            <w:top w:val="single" w:color="FFFFFF" w:sz="8" w:space="24"/>
            <w:left w:val="single" w:color="FFFFFF" w:sz="8" w:space="24"/>
            <w:bottom w:val="single" w:color="FFFFFF" w:sz="8" w:space="24"/>
            <w:right w:val="single" w:color="FFFFFF" w:sz="8" w:space="24"/>
          </w:pgBorders>
          <w:pgNumType w:fmt="decimal"/>
          <w:cols w:space="720" w:num="1"/>
          <w:titlePg/>
          <w:docGrid w:linePitch="312" w:charSpace="0"/>
        </w:sectPr>
      </w:pPr>
    </w:p>
    <w:p>
      <w:pPr>
        <w:pStyle w:val="39"/>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ascii="Times New Roman" w:hAnsi="Times New Roman"/>
          <w:color w:val="000000"/>
          <w:szCs w:val="21"/>
        </w:rPr>
      </w:pPr>
      <w:r>
        <w:rPr>
          <w:rFonts w:ascii="Times New Roman" w:hAnsi="Times New Roman"/>
          <w:color w:val="000000"/>
          <w:szCs w:val="21"/>
        </w:rPr>
        <w:t>不确定性分析结果和数据质量分析结果作为对上述检查的补充。</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 xml:space="preserve">.5.3  </w:t>
      </w:r>
      <w:r>
        <w:rPr>
          <w:rFonts w:hint="eastAsia" w:ascii="黑体" w:hAnsi="黑体" w:eastAsia="黑体"/>
          <w:color w:val="000000"/>
          <w:szCs w:val="21"/>
        </w:rPr>
        <w:t>识别重大问题与确认改进方案</w:t>
      </w:r>
    </w:p>
    <w:p>
      <w:pPr>
        <w:adjustRightInd w:val="0"/>
        <w:spacing w:beforeLines="0" w:afterLines="0"/>
        <w:ind w:firstLine="420" w:firstLineChars="200"/>
        <w:jc w:val="left"/>
        <w:rPr>
          <w:rFonts w:ascii="Times New Roman" w:hAnsi="Times New Roman"/>
          <w:color w:val="000000"/>
          <w:szCs w:val="21"/>
        </w:rPr>
      </w:pPr>
      <w:r>
        <w:rPr>
          <w:rFonts w:ascii="Times New Roman" w:hAnsi="Times New Roman"/>
          <w:color w:val="000000"/>
          <w:szCs w:val="21"/>
        </w:rPr>
        <w:t>为了产生环境效益或至少将环境责任降至最低，应根据清单分析和影响评价的结果提出针对</w:t>
      </w:r>
      <w:r>
        <w:rPr>
          <w:rFonts w:hint="eastAsia" w:ascii="Times New Roman" w:hAnsi="Times New Roman"/>
          <w:color w:val="000000"/>
          <w:szCs w:val="21"/>
          <w:lang w:eastAsia="zh-CN"/>
        </w:rPr>
        <w:t>铜钼分离抑制剂</w:t>
      </w:r>
      <w:r>
        <w:rPr>
          <w:rFonts w:ascii="Times New Roman" w:hAnsi="Times New Roman"/>
          <w:color w:val="000000"/>
          <w:szCs w:val="21"/>
        </w:rPr>
        <w:t>产品的生态设计改进方案。</w:t>
      </w:r>
    </w:p>
    <w:p>
      <w:pPr>
        <w:adjustRightInd w:val="0"/>
        <w:snapToGrid w:val="0"/>
        <w:spacing w:before="0" w:beforeLines="0" w:after="0" w:afterLines="0"/>
        <w:ind w:firstLine="420" w:firstLineChars="200"/>
        <w:jc w:val="left"/>
        <w:rPr>
          <w:rFonts w:hint="eastAsia" w:ascii="黑体" w:hAnsi="黑体" w:eastAsia="黑体"/>
          <w:color w:val="000000"/>
          <w:szCs w:val="21"/>
        </w:rPr>
      </w:pPr>
      <w:r>
        <w:rPr>
          <w:rFonts w:ascii="Times New Roman" w:hAnsi="Times New Roman"/>
          <w:color w:val="000000"/>
          <w:szCs w:val="21"/>
          <w:highlight w:val="none"/>
        </w:rPr>
        <w:t>评估人员根据产品生命周期评价结果提出的改进方案一般是广泛且全面的，并非所有的改进方案都能得到实施</w:t>
      </w:r>
      <w:r>
        <w:rPr>
          <w:rFonts w:ascii="Times New Roman" w:hAnsi="Times New Roman"/>
          <w:color w:val="000000"/>
          <w:szCs w:val="21"/>
        </w:rPr>
        <w:t>，需要从技术可行性、环境改进、经济效益、顾客增加值（CVA）影响、生产管理等方面评</w:t>
      </w:r>
      <w:r>
        <w:rPr>
          <w:rFonts w:ascii="Times New Roman" w:hAnsi="Times New Roman"/>
          <w:color w:val="000000"/>
          <w:szCs w:val="21"/>
          <w:highlight w:val="none"/>
        </w:rPr>
        <w:t>价改进方案，并进行优先排序，绘制实施者优先排序图和生命周期阶段优先排序图，具体方法参加附录</w:t>
      </w:r>
      <w:r>
        <w:rPr>
          <w:rFonts w:hint="eastAsia" w:ascii="Times New Roman" w:hAnsi="Times New Roman"/>
          <w:color w:val="000000"/>
          <w:szCs w:val="21"/>
          <w:highlight w:val="none"/>
          <w:lang w:val="en-US" w:eastAsia="zh-CN"/>
        </w:rPr>
        <w:t>D</w:t>
      </w:r>
      <w:r>
        <w:rPr>
          <w:rFonts w:ascii="Times New Roman" w:hAnsi="Times New Roman"/>
          <w:color w:val="000000"/>
          <w:szCs w:val="21"/>
          <w:highlight w:val="none"/>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.5.4  结论、建议和</w:t>
      </w:r>
      <w:r>
        <w:rPr>
          <w:rFonts w:hint="eastAsia" w:ascii="黑体" w:hAnsi="黑体" w:eastAsia="黑体"/>
          <w:color w:val="000000"/>
          <w:szCs w:val="21"/>
        </w:rPr>
        <w:t>局限性</w:t>
      </w:r>
    </w:p>
    <w:p>
      <w:pPr>
        <w:adjustRightInd w:val="0"/>
        <w:spacing w:beforeLines="0" w:afterLines="0"/>
        <w:ind w:firstLine="420" w:firstLineChars="200"/>
        <w:jc w:val="left"/>
        <w:rPr>
          <w:rFonts w:hint="eastAsia" w:ascii="Times New Roman" w:hAnsi="Times New Roman" w:cs="Times New Roman"/>
          <w:color w:val="000000"/>
          <w:szCs w:val="21"/>
        </w:rPr>
      </w:pPr>
      <w:r>
        <w:rPr>
          <w:rFonts w:ascii="Times New Roman" w:hAnsi="Times New Roman" w:cs="Times New Roman"/>
          <w:color w:val="000000"/>
          <w:szCs w:val="21"/>
        </w:rPr>
        <w:t>应根据确定的</w:t>
      </w:r>
      <w:r>
        <w:rPr>
          <w:rFonts w:hint="eastAsia" w:ascii="Times New Roman" w:hAnsi="Times New Roman" w:cs="Times New Roman"/>
          <w:color w:val="000000"/>
          <w:szCs w:val="21"/>
          <w:lang w:eastAsia="zh-CN"/>
        </w:rPr>
        <w:t>铜钼分离抑制剂</w:t>
      </w:r>
      <w:r>
        <w:rPr>
          <w:rFonts w:ascii="Times New Roman" w:hAnsi="Times New Roman" w:cs="Times New Roman"/>
          <w:color w:val="000000"/>
          <w:szCs w:val="21"/>
        </w:rPr>
        <w:t>产品生命周期评价的目标和范围阐述</w:t>
      </w:r>
      <w:r>
        <w:rPr>
          <w:rFonts w:hint="eastAsia" w:ascii="Times New Roman" w:hAnsi="Times New Roman" w:cs="Times New Roman"/>
          <w:color w:val="000000"/>
          <w:szCs w:val="21"/>
          <w:lang w:eastAsia="zh-CN"/>
        </w:rPr>
        <w:t>相应的</w:t>
      </w:r>
      <w:r>
        <w:rPr>
          <w:rFonts w:ascii="Times New Roman" w:hAnsi="Times New Roman" w:cs="Times New Roman"/>
          <w:color w:val="000000"/>
          <w:szCs w:val="21"/>
        </w:rPr>
        <w:t>结论</w:t>
      </w:r>
      <w:r>
        <w:rPr>
          <w:rFonts w:hint="eastAsia" w:ascii="Times New Roman" w:hAnsi="Times New Roman" w:cs="Times New Roman"/>
          <w:color w:val="000000"/>
          <w:szCs w:val="21"/>
        </w:rPr>
        <w:t>，提出</w:t>
      </w:r>
      <w:r>
        <w:rPr>
          <w:rFonts w:ascii="Times New Roman" w:hAnsi="Times New Roman" w:cs="Times New Roman"/>
          <w:color w:val="000000"/>
          <w:szCs w:val="21"/>
        </w:rPr>
        <w:t>建议</w:t>
      </w:r>
      <w:r>
        <w:rPr>
          <w:rFonts w:hint="eastAsia" w:ascii="Times New Roman" w:hAnsi="Times New Roman" w:cs="Times New Roman"/>
          <w:color w:val="000000"/>
          <w:szCs w:val="21"/>
        </w:rPr>
        <w:t>并对局限性进行说明</w:t>
      </w:r>
      <w:r>
        <w:rPr>
          <w:rFonts w:ascii="Times New Roman" w:hAnsi="Times New Roman" w:cs="Times New Roman"/>
          <w:color w:val="000000"/>
          <w:szCs w:val="21"/>
        </w:rPr>
        <w:t>。结论</w:t>
      </w:r>
      <w:r>
        <w:rPr>
          <w:rFonts w:hint="eastAsia" w:ascii="Times New Roman" w:hAnsi="Times New Roman" w:cs="Times New Roman"/>
          <w:color w:val="000000"/>
          <w:szCs w:val="21"/>
        </w:rPr>
        <w:t>应包括“评价方法学和结果的完整性、敏感性和一致性”与“所识别的重大问题及潜在改进方案”，同时需要检查该结论是否符合</w:t>
      </w:r>
      <w:r>
        <w:rPr>
          <w:rFonts w:hint="eastAsia" w:ascii="Times New Roman" w:hAnsi="Times New Roman" w:cs="Times New Roman"/>
          <w:color w:val="000000"/>
          <w:szCs w:val="21"/>
          <w:lang w:eastAsia="zh-CN"/>
        </w:rPr>
        <w:t>铜钼分离抑制剂</w:t>
      </w:r>
      <w:r>
        <w:rPr>
          <w:rFonts w:hint="eastAsia" w:ascii="Times New Roman" w:hAnsi="Times New Roman" w:cs="Times New Roman"/>
          <w:color w:val="000000"/>
          <w:szCs w:val="21"/>
        </w:rPr>
        <w:t>研究的目的和范围要求，特别是数据质量要求、预先确定的假定和数值以及应用所需的要求。</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B</w:t>
      </w:r>
      <w:r>
        <w:rPr>
          <w:rFonts w:ascii="黑体" w:hAnsi="黑体" w:eastAsia="黑体"/>
          <w:color w:val="000000"/>
          <w:szCs w:val="21"/>
        </w:rPr>
        <w:t>.6  生命周期评价（LCA）报告</w:t>
      </w:r>
    </w:p>
    <w:p>
      <w:pPr>
        <w:ind w:firstLine="420"/>
        <w:rPr>
          <w:rFonts w:ascii="黑体" w:hAnsi="黑体"/>
          <w:color w:val="000000"/>
        </w:rPr>
      </w:pPr>
      <w:r>
        <w:rPr>
          <w:rFonts w:ascii="Times New Roman" w:hAnsi="Times New Roman"/>
          <w:color w:val="000000"/>
        </w:rPr>
        <w:t>报告应对研究给出完整、公正的说明，具体要求可参见GB/T 24040的规定。在编制解释阶段的报告时，应在价值选择、原理和专家判断等方面严格体现完全透明的原则</w:t>
      </w:r>
      <w:r>
        <w:rPr>
          <w:rFonts w:ascii="黑体" w:hAnsi="黑体"/>
          <w:color w:val="000000"/>
        </w:rPr>
        <w:t>。</w:t>
      </w:r>
    </w:p>
    <w:p>
      <w:pPr>
        <w:widowControl/>
        <w:jc w:val="center"/>
        <w:outlineLvl w:val="0"/>
        <w:rPr>
          <w:rFonts w:ascii="黑体" w:hAnsi="黑体" w:eastAsia="黑体"/>
          <w:color w:val="000000"/>
          <w:szCs w:val="21"/>
        </w:rPr>
        <w:sectPr>
          <w:footerReference r:id="rId19" w:type="first"/>
          <w:footerReference r:id="rId18" w:type="default"/>
          <w:pgSz w:w="11906" w:h="16838"/>
          <w:pgMar w:top="1418" w:right="1134" w:bottom="1134" w:left="1418" w:header="851" w:footer="992" w:gutter="0"/>
          <w:pgBorders w:offsetFrom="page">
            <w:top w:val="single" w:color="FFFFFF" w:sz="8" w:space="24"/>
            <w:left w:val="single" w:color="FFFFFF" w:sz="8" w:space="24"/>
            <w:bottom w:val="single" w:color="FFFFFF" w:sz="8" w:space="24"/>
            <w:right w:val="single" w:color="FFFFFF" w:sz="8" w:space="24"/>
          </w:pgBorders>
          <w:pgNumType w:fmt="decimal"/>
          <w:cols w:space="720" w:num="1"/>
          <w:titlePg/>
          <w:docGrid w:linePitch="312" w:charSpace="0"/>
        </w:sectPr>
      </w:pPr>
    </w:p>
    <w:p>
      <w:pPr>
        <w:pStyle w:val="65"/>
        <w:numPr>
          <w:ilvl w:val="0"/>
          <w:numId w:val="5"/>
        </w:numPr>
        <w:ind w:left="0"/>
      </w:pPr>
      <w:r>
        <w:br w:type="textWrapping"/>
      </w:r>
      <w:bookmarkStart w:id="40" w:name="_Toc72754551"/>
      <w:r>
        <w:rPr>
          <w:rFonts w:hint="eastAsia"/>
        </w:rPr>
        <w:t>（规范性）</w:t>
      </w:r>
      <w:r>
        <w:br w:type="textWrapping"/>
      </w:r>
      <w:r>
        <w:rPr>
          <w:rFonts w:hint="eastAsia"/>
        </w:rPr>
        <w:t>数据</w:t>
      </w:r>
      <w:r>
        <w:t>分析方法示</w:t>
      </w:r>
      <w:r>
        <w:rPr>
          <w:rFonts w:hint="eastAsia"/>
        </w:rPr>
        <w:t>例</w:t>
      </w:r>
      <w:bookmarkEnd w:id="40"/>
    </w:p>
    <w:p>
      <w:pPr>
        <w:spacing w:before="240" w:beforeLines="100" w:after="240" w:afterLines="100"/>
        <w:jc w:val="left"/>
        <w:rPr>
          <w:rFonts w:ascii="黑体" w:hAnsi="黑体" w:eastAsia="黑体"/>
          <w:color w:val="000000"/>
          <w:szCs w:val="21"/>
        </w:rPr>
      </w:pPr>
      <w:bookmarkStart w:id="41" w:name="_Toc2755367"/>
      <w:r>
        <w:rPr>
          <w:rFonts w:hint="eastAsia" w:ascii="黑体" w:hAnsi="黑体" w:eastAsia="黑体"/>
          <w:color w:val="000000"/>
          <w:szCs w:val="21"/>
        </w:rPr>
        <w:t>C</w:t>
      </w:r>
      <w:r>
        <w:rPr>
          <w:rFonts w:ascii="黑体" w:hAnsi="黑体" w:eastAsia="黑体"/>
          <w:color w:val="000000"/>
          <w:szCs w:val="21"/>
        </w:rPr>
        <w:t>.1  工序过程</w:t>
      </w:r>
      <w:bookmarkEnd w:id="41"/>
    </w:p>
    <w:p>
      <w:pPr>
        <w:jc w:val="center"/>
        <w:rPr>
          <w:rFonts w:ascii="Times New Roman" w:hAnsi="Times New Roman"/>
          <w:color w:val="000000"/>
        </w:rPr>
      </w:pPr>
      <w:r>
        <w:rPr>
          <w:rFonts w:hint="eastAsia" w:ascii="Times New Roman" w:hAnsi="Times New Roman"/>
          <w:color w:val="000000"/>
          <w:lang w:val="en-US" w:eastAsia="zh-CN"/>
        </w:rPr>
        <w:t>根据铜钼分离抑制剂生产过程</w:t>
      </w:r>
      <w:r>
        <w:rPr>
          <w:rFonts w:ascii="Times New Roman" w:hAnsi="Times New Roman"/>
          <w:color w:val="000000"/>
        </w:rPr>
        <w:t>绘制工序过程图（如图C.1所示）。</w:t>
      </w:r>
    </w:p>
    <w:p>
      <w:pPr>
        <w:pStyle w:val="2"/>
      </w:pPr>
    </w:p>
    <w:p>
      <w:pPr>
        <w:pStyle w:val="2"/>
        <w:rPr>
          <w:rFonts w:hint="eastAsia" w:ascii="黑体" w:hAnsi="黑体" w:eastAsia="宋体"/>
          <w:color w:val="000000"/>
          <w:lang w:eastAsia="zh-CN"/>
        </w:rPr>
      </w:pPr>
      <w:r>
        <w:rPr>
          <w:rFonts w:hint="eastAsia" w:ascii="黑体" w:hAnsi="黑体" w:eastAsia="宋体"/>
          <w:color w:val="000000"/>
          <w:lang w:eastAsia="zh-CN"/>
        </w:rPr>
        <w:drawing>
          <wp:inline distT="0" distB="0" distL="114300" distR="114300">
            <wp:extent cx="6642735" cy="2874010"/>
            <wp:effectExtent l="0" t="0" r="12065" b="8890"/>
            <wp:docPr id="9" name="图片 9" descr="078c2b6701a464eaf8bfe25ddf1f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78c2b6701a464eaf8bfe25ddf1f629"/>
                    <pic:cNvPicPr>
                      <a:picLocks noChangeAspect="1"/>
                    </pic:cNvPicPr>
                  </pic:nvPicPr>
                  <pic:blipFill>
                    <a:blip r:embed="rId32"/>
                    <a:srcRect l="6326" b="27561"/>
                    <a:stretch>
                      <a:fillRect/>
                    </a:stretch>
                  </pic:blipFill>
                  <pic:spPr>
                    <a:xfrm>
                      <a:off x="0" y="0"/>
                      <a:ext cx="6642735" cy="2874010"/>
                    </a:xfrm>
                    <a:prstGeom prst="rect">
                      <a:avLst/>
                    </a:prstGeom>
                  </pic:spPr>
                </pic:pic>
              </a:graphicData>
            </a:graphic>
          </wp:inline>
        </w:drawing>
      </w:r>
    </w:p>
    <w:p>
      <w:pPr>
        <w:spacing w:before="120" w:beforeLines="50" w:after="120" w:afterLines="50"/>
        <w:jc w:val="center"/>
        <w:rPr>
          <w:rFonts w:ascii="黑体" w:hAnsi="黑体" w:eastAsia="黑体"/>
          <w:szCs w:val="21"/>
        </w:rPr>
      </w:pPr>
      <w:r>
        <w:rPr>
          <w:rFonts w:ascii="黑体" w:hAnsi="黑体" w:eastAsia="黑体"/>
          <w:szCs w:val="21"/>
        </w:rPr>
        <w:t>图</w:t>
      </w:r>
      <w:r>
        <w:rPr>
          <w:rFonts w:hint="eastAsia" w:ascii="黑体" w:hAnsi="黑体" w:eastAsia="黑体"/>
          <w:szCs w:val="21"/>
        </w:rPr>
        <w:t>C</w:t>
      </w:r>
      <w:r>
        <w:rPr>
          <w:rFonts w:ascii="黑体" w:hAnsi="黑体" w:eastAsia="黑体"/>
          <w:szCs w:val="21"/>
        </w:rPr>
        <w:t xml:space="preserve">.1  </w:t>
      </w:r>
      <w:r>
        <w:rPr>
          <w:rFonts w:hint="eastAsia" w:ascii="黑体" w:hAnsi="黑体" w:eastAsia="黑体"/>
          <w:szCs w:val="21"/>
          <w:lang w:eastAsia="zh-CN"/>
        </w:rPr>
        <w:t>铜钼分离抑制剂</w:t>
      </w:r>
      <w:r>
        <w:rPr>
          <w:rFonts w:ascii="黑体" w:hAnsi="黑体" w:eastAsia="黑体"/>
          <w:szCs w:val="21"/>
        </w:rPr>
        <w:t>生产工序</w:t>
      </w:r>
      <w:r>
        <w:rPr>
          <w:rFonts w:hint="eastAsia" w:ascii="黑体" w:hAnsi="黑体" w:eastAsia="黑体"/>
          <w:szCs w:val="21"/>
          <w:lang w:val="en-US" w:eastAsia="zh-CN"/>
        </w:rPr>
        <w:t>简</w:t>
      </w:r>
      <w:r>
        <w:rPr>
          <w:rFonts w:ascii="黑体" w:hAnsi="黑体" w:eastAsia="黑体"/>
          <w:szCs w:val="21"/>
        </w:rPr>
        <w:t>图</w:t>
      </w:r>
    </w:p>
    <w:p>
      <w:pPr>
        <w:spacing w:before="120" w:beforeLines="50" w:after="120" w:afterLines="50"/>
        <w:jc w:val="left"/>
        <w:rPr>
          <w:rFonts w:ascii="黑体" w:hAnsi="黑体" w:eastAsia="黑体"/>
          <w:color w:val="000000"/>
          <w:szCs w:val="21"/>
        </w:rPr>
      </w:pPr>
      <w:bookmarkStart w:id="42" w:name="_Toc2755368"/>
      <w:r>
        <w:rPr>
          <w:rFonts w:hint="eastAsia" w:ascii="黑体" w:hAnsi="黑体" w:eastAsia="黑体"/>
          <w:color w:val="000000"/>
          <w:szCs w:val="21"/>
        </w:rPr>
        <w:t>C</w:t>
      </w:r>
      <w:r>
        <w:rPr>
          <w:rFonts w:ascii="黑体" w:hAnsi="黑体" w:eastAsia="黑体"/>
          <w:color w:val="000000"/>
          <w:szCs w:val="21"/>
        </w:rPr>
        <w:t>.2 单元过程数据收集</w:t>
      </w:r>
      <w:bookmarkEnd w:id="42"/>
    </w:p>
    <w:p>
      <w:pPr>
        <w:ind w:firstLine="420" w:firstLineChars="200"/>
        <w:jc w:val="left"/>
        <w:rPr>
          <w:rFonts w:ascii="Times New Roman" w:hAnsi="Times New Roman"/>
          <w:color w:val="000000"/>
          <w:szCs w:val="21"/>
        </w:rPr>
      </w:pPr>
      <w:bookmarkStart w:id="43" w:name="_Toc2755369"/>
      <w:r>
        <w:rPr>
          <w:rFonts w:ascii="Times New Roman" w:hAnsi="Times New Roman"/>
          <w:color w:val="000000"/>
          <w:szCs w:val="21"/>
        </w:rPr>
        <w:t>根据图C.1每个单元过程图，参照表C.1收集单元过程的数据，最终汇总形成表C.2</w:t>
      </w:r>
      <w:r>
        <w:rPr>
          <w:rFonts w:hint="eastAsia" w:ascii="Times New Roman" w:hAnsi="Times New Roman"/>
          <w:color w:val="000000"/>
          <w:szCs w:val="21"/>
          <w:lang w:eastAsia="zh-CN"/>
        </w:rPr>
        <w:t>铜钼分离抑制剂</w:t>
      </w:r>
      <w:r>
        <w:rPr>
          <w:rFonts w:ascii="Times New Roman" w:hAnsi="Times New Roman"/>
          <w:color w:val="000000"/>
          <w:szCs w:val="21"/>
        </w:rPr>
        <w:t>产品的数据清单</w:t>
      </w:r>
      <w:bookmarkEnd w:id="43"/>
      <w:r>
        <w:rPr>
          <w:rFonts w:ascii="Times New Roman" w:hAnsi="Times New Roman"/>
          <w:color w:val="000000"/>
          <w:szCs w:val="21"/>
        </w:rPr>
        <w:t>。</w:t>
      </w: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rPr>
        <w:t>C</w:t>
      </w:r>
      <w:r>
        <w:rPr>
          <w:rFonts w:ascii="黑体" w:hAnsi="黑体" w:eastAsia="黑体"/>
          <w:szCs w:val="21"/>
        </w:rPr>
        <w:t>.1  单元过程数据收集表示例</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134"/>
        <w:gridCol w:w="2268"/>
        <w:gridCol w:w="3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制表人：</w:t>
            </w:r>
          </w:p>
        </w:tc>
        <w:tc>
          <w:tcPr>
            <w:tcW w:w="4961"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制表日期：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单元过程名称：</w:t>
            </w:r>
          </w:p>
        </w:tc>
        <w:tc>
          <w:tcPr>
            <w:tcW w:w="4961"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时段：     年</w:t>
            </w:r>
          </w:p>
        </w:tc>
        <w:tc>
          <w:tcPr>
            <w:tcW w:w="2268"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起始月：</w:t>
            </w:r>
          </w:p>
        </w:tc>
        <w:tc>
          <w:tcPr>
            <w:tcW w:w="2693"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终止月：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blHeader/>
        </w:trPr>
        <w:tc>
          <w:tcPr>
            <w:tcW w:w="9180" w:type="dxa"/>
            <w:gridSpan w:val="6"/>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单元过程表述（如需要可加附页）：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材料输入</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水消耗</w:t>
            </w:r>
            <w:r>
              <w:rPr>
                <w:rFonts w:hint="default" w:ascii="Times New Roman" w:hAnsi="Times New Roman"/>
                <w:color w:val="000000"/>
                <w:sz w:val="18"/>
                <w:szCs w:val="18"/>
                <w:vertAlign w:val="superscript"/>
              </w:rPr>
              <w:t>a</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能量输入</w:t>
            </w:r>
            <w:r>
              <w:rPr>
                <w:rFonts w:hint="default" w:ascii="Times New Roman" w:hAnsi="Times New Roman"/>
                <w:color w:val="000000"/>
                <w:sz w:val="18"/>
                <w:szCs w:val="18"/>
                <w:vertAlign w:val="superscript"/>
              </w:rPr>
              <w:t>b</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材料输出</w:t>
            </w:r>
            <w:r>
              <w:rPr>
                <w:rFonts w:hint="default" w:ascii="黑体" w:hAnsi="黑体"/>
                <w:color w:val="000000"/>
                <w:sz w:val="18"/>
                <w:szCs w:val="18"/>
              </w:rPr>
              <w:br w:type="textWrapping"/>
            </w:r>
            <w:r>
              <w:rPr>
                <w:rFonts w:hint="default" w:ascii="黑体" w:hAnsi="黑体"/>
                <w:color w:val="000000"/>
                <w:sz w:val="18"/>
                <w:szCs w:val="18"/>
              </w:rPr>
              <w:t>（包括产品）</w:t>
            </w: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top"/>
          </w:tcPr>
          <w:p>
            <w:pPr>
              <w:keepNext w:val="0"/>
              <w:keepLines w:val="0"/>
              <w:suppressLineNumbers w:val="0"/>
              <w:spacing w:before="0" w:beforeAutospacing="0" w:after="0" w:afterAutospacing="0"/>
              <w:ind w:left="0" w:right="0"/>
              <w:jc w:val="center"/>
              <w:rPr>
                <w:rFonts w:hint="eastAsia" w:ascii="黑体" w:hAnsi="黑体" w:eastAsia="宋体"/>
                <w:color w:val="000000"/>
                <w:sz w:val="18"/>
                <w:szCs w:val="18"/>
                <w:lang w:eastAsia="zh-CN"/>
              </w:rPr>
            </w:pPr>
            <w:r>
              <w:rPr>
                <w:rFonts w:hint="default" w:ascii="Times New Roman" w:hAnsi="Times New Roman"/>
                <w:color w:val="000000"/>
                <w:sz w:val="18"/>
                <w:szCs w:val="18"/>
              </w:rPr>
              <w:t>向空气排放</w:t>
            </w:r>
            <w:r>
              <w:rPr>
                <w:rFonts w:hint="eastAsia" w:ascii="Times New Roman" w:hAnsi="Times New Roman"/>
                <w:color w:val="000000"/>
                <w:sz w:val="18"/>
                <w:szCs w:val="18"/>
                <w:vertAlign w:val="superscript"/>
                <w:lang w:val="en-US" w:eastAsia="zh-CN"/>
              </w:rPr>
              <w:t>c</w:t>
            </w:r>
          </w:p>
        </w:tc>
        <w:tc>
          <w:tcPr>
            <w:tcW w:w="1134" w:type="dxa"/>
            <w:vAlign w:val="top"/>
          </w:tcPr>
          <w:p>
            <w:pPr>
              <w:keepNext w:val="0"/>
              <w:keepLines w:val="0"/>
              <w:suppressLineNumbers w:val="0"/>
              <w:autoSpaceDE w:val="0"/>
              <w:autoSpaceDN w:val="0"/>
              <w:snapToGrid w:val="0"/>
              <w:spacing w:before="0" w:beforeAutospacing="0" w:after="0" w:afterAutospacing="0" w:line="263" w:lineRule="exact"/>
              <w:ind w:left="350" w:leftChars="0" w:right="0"/>
              <w:jc w:val="left"/>
              <w:rPr>
                <w:rFonts w:hint="default" w:ascii="黑体" w:hAnsi="黑体"/>
                <w:color w:val="000000"/>
                <w:sz w:val="18"/>
                <w:szCs w:val="18"/>
              </w:rPr>
            </w:pPr>
            <w:r>
              <w:rPr>
                <w:rFonts w:hint="default" w:ascii="Times New Roman" w:hAnsi="Times New Roman"/>
                <w:color w:val="000000"/>
                <w:sz w:val="18"/>
                <w:szCs w:val="18"/>
              </w:rPr>
              <w:t>单位</w:t>
            </w:r>
          </w:p>
        </w:tc>
        <w:tc>
          <w:tcPr>
            <w:tcW w:w="1134" w:type="dxa"/>
            <w:vAlign w:val="top"/>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黑体" w:hAnsi="黑体"/>
                <w:color w:val="000000"/>
                <w:sz w:val="18"/>
                <w:szCs w:val="18"/>
              </w:rPr>
            </w:pPr>
            <w:r>
              <w:rPr>
                <w:rFonts w:hint="default" w:ascii="Times New Roman" w:hAnsi="Times New Roman"/>
                <w:color w:val="000000"/>
                <w:sz w:val="18"/>
                <w:szCs w:val="18"/>
              </w:rPr>
              <w:t>数量</w:t>
            </w:r>
          </w:p>
        </w:tc>
        <w:tc>
          <w:tcPr>
            <w:tcW w:w="2598" w:type="dxa"/>
            <w:gridSpan w:val="2"/>
            <w:vAlign w:val="top"/>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黑体" w:hAnsi="黑体"/>
                <w:color w:val="000000"/>
                <w:sz w:val="18"/>
                <w:szCs w:val="18"/>
              </w:rPr>
            </w:pPr>
            <w:r>
              <w:rPr>
                <w:rFonts w:hint="default" w:ascii="Times New Roman" w:hAnsi="Times New Roman"/>
                <w:color w:val="000000"/>
                <w:sz w:val="18"/>
                <w:szCs w:val="18"/>
              </w:rPr>
              <w:t>取样程序描述</w:t>
            </w:r>
          </w:p>
        </w:tc>
        <w:tc>
          <w:tcPr>
            <w:tcW w:w="2363" w:type="dxa"/>
            <w:vAlign w:val="top"/>
          </w:tcPr>
          <w:p>
            <w:pPr>
              <w:keepNext w:val="0"/>
              <w:keepLines w:val="0"/>
              <w:suppressLineNumbers w:val="0"/>
              <w:autoSpaceDE w:val="0"/>
              <w:autoSpaceDN w:val="0"/>
              <w:snapToGrid w:val="0"/>
              <w:spacing w:before="0" w:beforeAutospacing="0" w:after="0" w:afterAutospacing="0"/>
              <w:ind w:left="0" w:right="0" w:firstLine="420" w:firstLineChars="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向水体排放</w:t>
            </w:r>
            <w:r>
              <w:rPr>
                <w:rFonts w:hint="eastAsia" w:ascii="Times New Roman" w:hAnsi="Times New Roman"/>
                <w:color w:val="000000"/>
                <w:sz w:val="18"/>
                <w:szCs w:val="18"/>
                <w:vertAlign w:val="superscript"/>
                <w:lang w:val="en-US" w:eastAsia="zh-CN"/>
              </w:rPr>
              <w:t>d</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8"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8"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向土壤排放</w:t>
            </w:r>
            <w:r>
              <w:rPr>
                <w:rFonts w:hint="eastAsia" w:ascii="Times New Roman" w:hAnsi="Times New Roman"/>
                <w:color w:val="000000"/>
                <w:sz w:val="18"/>
                <w:szCs w:val="18"/>
                <w:vertAlign w:val="superscript"/>
                <w:lang w:val="en-US" w:eastAsia="zh-CN"/>
              </w:rPr>
              <w:t>e</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8"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8"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其他排放</w:t>
            </w:r>
            <w:r>
              <w:rPr>
                <w:rFonts w:hint="eastAsia" w:ascii="Times New Roman" w:hAnsi="Times New Roman"/>
                <w:color w:val="000000"/>
                <w:sz w:val="18"/>
                <w:szCs w:val="18"/>
                <w:vertAlign w:val="superscript"/>
                <w:lang w:val="en-US" w:eastAsia="zh-CN"/>
              </w:rPr>
              <w:t>f</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4"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8"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8"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exact"/>
          <w:jc w:val="center"/>
        </w:trPr>
        <w:tc>
          <w:tcPr>
            <w:tcW w:w="9180" w:type="dxa"/>
            <w:gridSpan w:val="6"/>
          </w:tcPr>
          <w:p>
            <w:pPr>
              <w:keepNext w:val="0"/>
              <w:keepLines w:val="0"/>
              <w:suppressLineNumbers w:val="0"/>
              <w:tabs>
                <w:tab w:val="left" w:pos="7419"/>
              </w:tabs>
              <w:autoSpaceDE w:val="0"/>
              <w:autoSpaceDN w:val="0"/>
              <w:snapToGrid w:val="0"/>
              <w:spacing w:before="3"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注：此数据收集表中的数据是指规定时段内所有未分配的输入和输出。</w:t>
            </w:r>
            <w:r>
              <w:rPr>
                <w:rFonts w:hint="default" w:ascii="Times New Roman" w:hAnsi="Times New Roman"/>
                <w:color w:val="00000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0" w:hRule="exact"/>
          <w:jc w:val="center"/>
        </w:trPr>
        <w:tc>
          <w:tcPr>
            <w:tcW w:w="9180" w:type="dxa"/>
            <w:gridSpan w:val="6"/>
          </w:tcPr>
          <w:p>
            <w:pPr>
              <w:keepNext w:val="0"/>
              <w:keepLines w:val="0"/>
              <w:suppressLineNumbers w:val="0"/>
              <w:spacing w:before="0" w:beforeAutospacing="0" w:after="0" w:afterAutospacing="0"/>
              <w:ind w:left="420" w:leftChars="200" w:right="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 xml:space="preserve">a  </w:t>
            </w:r>
            <w:r>
              <w:rPr>
                <w:rFonts w:hint="default" w:ascii="Times New Roman" w:hAnsi="Times New Roman"/>
                <w:color w:val="000000"/>
                <w:sz w:val="18"/>
                <w:szCs w:val="18"/>
              </w:rPr>
              <w:t>例如地表水、饮用水。</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vertAlign w:val="superscript"/>
              </w:rPr>
            </w:pPr>
            <w:r>
              <w:rPr>
                <w:rFonts w:hint="eastAsia" w:ascii="Times New Roman" w:hAnsi="Times New Roman"/>
                <w:color w:val="000000"/>
                <w:sz w:val="18"/>
                <w:szCs w:val="18"/>
                <w:vertAlign w:val="superscript"/>
                <w:lang w:val="en-US" w:eastAsia="zh-CN"/>
              </w:rPr>
              <w:t xml:space="preserve">b  </w:t>
            </w:r>
            <w:r>
              <w:rPr>
                <w:rFonts w:hint="default" w:ascii="Times New Roman" w:hAnsi="Times New Roman"/>
                <w:color w:val="000000"/>
                <w:sz w:val="18"/>
                <w:szCs w:val="18"/>
              </w:rPr>
              <w:t>例如焦炭、煤油、天然气、</w:t>
            </w:r>
            <w:r>
              <w:rPr>
                <w:rFonts w:hint="eastAsia" w:ascii="Times New Roman" w:hAnsi="Times New Roman"/>
                <w:color w:val="000000"/>
                <w:sz w:val="18"/>
                <w:szCs w:val="18"/>
                <w:lang w:eastAsia="zh-CN"/>
              </w:rPr>
              <w:t>蒸汽、</w:t>
            </w:r>
            <w:r>
              <w:rPr>
                <w:rFonts w:hint="default" w:ascii="Times New Roman" w:hAnsi="Times New Roman"/>
                <w:color w:val="000000"/>
                <w:sz w:val="18"/>
                <w:szCs w:val="18"/>
              </w:rPr>
              <w:t>网电、压缩空气等。</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c</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例如无机物：SO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、CO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、CO、粉尘/颗粒物、</w:t>
            </w:r>
            <w:r>
              <w:rPr>
                <w:rFonts w:hint="eastAsia" w:ascii="Times New Roman" w:hAnsi="Times New Roman"/>
                <w:color w:val="000000"/>
                <w:sz w:val="18"/>
                <w:szCs w:val="18"/>
                <w:lang w:eastAsia="zh-CN"/>
              </w:rPr>
              <w:t>酸雾、</w:t>
            </w:r>
            <w:r>
              <w:rPr>
                <w:rFonts w:hint="default" w:ascii="Times New Roman" w:hAnsi="Times New Roman"/>
                <w:color w:val="000000"/>
                <w:sz w:val="18"/>
                <w:szCs w:val="18"/>
              </w:rPr>
              <w:t>Cl</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、H</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S、HCl、NH</w:t>
            </w:r>
            <w:r>
              <w:rPr>
                <w:rFonts w:hint="default" w:ascii="Times New Roman" w:hAnsi="Times New Roman"/>
                <w:color w:val="000000"/>
                <w:sz w:val="18"/>
                <w:szCs w:val="18"/>
                <w:vertAlign w:val="subscript"/>
              </w:rPr>
              <w:t>3</w:t>
            </w: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；金属：As、Pb、Sb。</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d</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例如，生化需氧量（BOD）、化学需氧量（COD）、Cl</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、溶解性有机物、Fe</w:t>
            </w:r>
            <w:r>
              <w:rPr>
                <w:rFonts w:hint="default" w:ascii="Times New Roman" w:hAnsi="Times New Roman"/>
                <w:color w:val="000000"/>
                <w:sz w:val="18"/>
                <w:szCs w:val="18"/>
                <w:vertAlign w:val="superscript"/>
              </w:rPr>
              <w:t>2+</w:t>
            </w:r>
            <w:r>
              <w:rPr>
                <w:rFonts w:hint="default" w:ascii="Times New Roman" w:hAnsi="Times New Roman"/>
                <w:color w:val="000000"/>
                <w:sz w:val="18"/>
                <w:szCs w:val="18"/>
              </w:rPr>
              <w:t>、Hg</w:t>
            </w:r>
            <w:r>
              <w:rPr>
                <w:rFonts w:hint="default" w:ascii="Times New Roman" w:hAnsi="Times New Roman"/>
                <w:color w:val="000000"/>
                <w:sz w:val="18"/>
                <w:szCs w:val="18"/>
                <w:vertAlign w:val="superscript"/>
              </w:rPr>
              <w:t>+</w:t>
            </w:r>
            <w:r>
              <w:rPr>
                <w:rFonts w:hint="default" w:ascii="Times New Roman" w:hAnsi="Times New Roman"/>
                <w:color w:val="000000"/>
                <w:sz w:val="18"/>
                <w:szCs w:val="18"/>
              </w:rPr>
              <w:t>、Na</w:t>
            </w:r>
            <w:r>
              <w:rPr>
                <w:rFonts w:hint="default" w:ascii="Times New Roman" w:hAnsi="Times New Roman"/>
                <w:color w:val="000000"/>
                <w:sz w:val="18"/>
                <w:szCs w:val="18"/>
                <w:vertAlign w:val="superscript"/>
              </w:rPr>
              <w:t>+</w:t>
            </w:r>
            <w:r>
              <w:rPr>
                <w:rFonts w:hint="default" w:ascii="Times New Roman" w:hAnsi="Times New Roman"/>
                <w:color w:val="000000"/>
                <w:sz w:val="18"/>
                <w:szCs w:val="18"/>
              </w:rPr>
              <w:t>、NH</w:t>
            </w:r>
            <w:r>
              <w:rPr>
                <w:rFonts w:hint="default" w:ascii="Times New Roman" w:hAnsi="Times New Roman"/>
                <w:color w:val="000000"/>
                <w:sz w:val="18"/>
                <w:szCs w:val="18"/>
                <w:vertAlign w:val="superscript"/>
              </w:rPr>
              <w:t>4+</w:t>
            </w:r>
            <w:r>
              <w:rPr>
                <w:rFonts w:hint="default" w:ascii="Times New Roman" w:hAnsi="Times New Roman"/>
                <w:color w:val="000000"/>
                <w:sz w:val="18"/>
                <w:szCs w:val="18"/>
              </w:rPr>
              <w:t>、NO</w:t>
            </w:r>
            <w:r>
              <w:rPr>
                <w:rFonts w:hint="default" w:ascii="Times New Roman" w:hAnsi="Times New Roman"/>
                <w:color w:val="000000"/>
                <w:sz w:val="18"/>
                <w:szCs w:val="18"/>
                <w:vertAlign w:val="superscript"/>
              </w:rPr>
              <w:t>3-</w:t>
            </w:r>
            <w:r>
              <w:rPr>
                <w:rFonts w:hint="default" w:ascii="Times New Roman" w:hAnsi="Times New Roman"/>
                <w:color w:val="000000"/>
                <w:sz w:val="18"/>
                <w:szCs w:val="18"/>
              </w:rPr>
              <w:t>、其他金属、其他氮化合物、SO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2-</w:t>
            </w:r>
            <w:r>
              <w:rPr>
                <w:rFonts w:hint="default" w:ascii="Times New Roman" w:hAnsi="Times New Roman"/>
                <w:color w:val="000000"/>
                <w:sz w:val="18"/>
                <w:szCs w:val="18"/>
              </w:rPr>
              <w:t>、悬浮物。</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e</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例如，矿物废物、工业混合废物、有毒废物。</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f</w:t>
            </w:r>
            <w:r>
              <w:rPr>
                <w:rFonts w:hint="default" w:ascii="Times New Roman" w:hAnsi="Times New Roman"/>
                <w:color w:val="000000"/>
                <w:sz w:val="18"/>
                <w:szCs w:val="18"/>
              </w:rPr>
              <w:t xml:space="preserve">  例如，噪声、辐射、振动、</w:t>
            </w:r>
            <w:r>
              <w:rPr>
                <w:rFonts w:hint="eastAsia" w:ascii="Times New Roman" w:hAnsi="Times New Roman"/>
                <w:color w:val="000000"/>
                <w:sz w:val="18"/>
                <w:szCs w:val="18"/>
                <w:lang w:eastAsia="zh-CN"/>
              </w:rPr>
              <w:t>恶臭、</w:t>
            </w:r>
            <w:r>
              <w:rPr>
                <w:rFonts w:hint="default" w:ascii="Times New Roman" w:hAnsi="Times New Roman"/>
                <w:color w:val="000000"/>
                <w:sz w:val="18"/>
                <w:szCs w:val="18"/>
              </w:rPr>
              <w:t>余热。</w:t>
            </w:r>
          </w:p>
        </w:tc>
      </w:tr>
    </w:tbl>
    <w:p>
      <w:pPr>
        <w:widowControl/>
        <w:jc w:val="both"/>
        <w:outlineLvl w:val="0"/>
        <w:rPr>
          <w:rFonts w:ascii="黑体" w:hAnsi="黑体" w:eastAsia="黑体"/>
          <w:color w:val="000000"/>
          <w:szCs w:val="21"/>
        </w:rPr>
      </w:pPr>
      <w:r>
        <w:rPr>
          <w:rFonts w:ascii="黑体" w:hAnsi="黑体" w:eastAsia="黑体"/>
          <w:color w:val="000000"/>
          <w:szCs w:val="21"/>
        </w:rPr>
        <w:br w:type="page"/>
      </w:r>
    </w:p>
    <w:p>
      <w:pPr>
        <w:pStyle w:val="65"/>
        <w:numPr>
          <w:ilvl w:val="0"/>
          <w:numId w:val="5"/>
        </w:numPr>
        <w:ind w:left="0"/>
      </w:pPr>
      <w:r>
        <w:br w:type="textWrapping"/>
      </w:r>
      <w:bookmarkStart w:id="44" w:name="_Toc12116_WPSOffice_Level1"/>
      <w:bookmarkStart w:id="45" w:name="_Toc72754552"/>
      <w:r>
        <w:rPr>
          <w:rFonts w:hint="eastAsia"/>
        </w:rPr>
        <w:t>（资料性）</w:t>
      </w:r>
      <w:r>
        <w:br w:type="textWrapping"/>
      </w:r>
      <w:r>
        <w:rPr>
          <w:rFonts w:hAnsi="黑体"/>
          <w:color w:val="000000"/>
          <w:szCs w:val="21"/>
        </w:rPr>
        <w:t>产品绿色设计改进方案优先排序方法及</w:t>
      </w:r>
      <w:r>
        <w:t>示</w:t>
      </w:r>
      <w:r>
        <w:rPr>
          <w:rFonts w:hint="eastAsia"/>
        </w:rPr>
        <w:t>例</w:t>
      </w:r>
      <w:bookmarkEnd w:id="44"/>
      <w:bookmarkEnd w:id="45"/>
    </w:p>
    <w:p>
      <w:pPr>
        <w:spacing w:before="240" w:beforeLines="100" w:after="240" w:afterLines="100"/>
        <w:jc w:val="left"/>
        <w:rPr>
          <w:rFonts w:ascii="黑体" w:hAnsi="黑体" w:eastAsia="黑体"/>
          <w:color w:val="000000"/>
          <w:szCs w:val="21"/>
        </w:rPr>
      </w:pPr>
      <w:r>
        <w:rPr>
          <w:rFonts w:hint="eastAsia" w:ascii="黑体" w:hAnsi="黑体" w:eastAsia="黑体"/>
          <w:color w:val="000000"/>
          <w:szCs w:val="21"/>
          <w:lang w:val="en-US" w:eastAsia="zh-CN"/>
        </w:rPr>
        <w:t>D</w:t>
      </w:r>
      <w:r>
        <w:rPr>
          <w:rFonts w:ascii="黑体" w:hAnsi="黑体" w:eastAsia="黑体"/>
          <w:color w:val="000000"/>
          <w:szCs w:val="21"/>
        </w:rPr>
        <w:t>.1  排序方法</w:t>
      </w:r>
    </w:p>
    <w:p>
      <w:pPr>
        <w:ind w:firstLine="420" w:firstLineChars="200"/>
        <w:jc w:val="left"/>
        <w:rPr>
          <w:rFonts w:ascii="Times New Roman" w:hAnsi="Times New Roman"/>
          <w:color w:val="000000"/>
          <w:szCs w:val="21"/>
        </w:rPr>
      </w:pPr>
      <w:r>
        <w:rPr>
          <w:rFonts w:ascii="Times New Roman" w:hAnsi="Times New Roman"/>
          <w:color w:val="000000"/>
          <w:szCs w:val="21"/>
        </w:rPr>
        <w:t>产品绿色设计改进方案优先排序方法步骤如下：</w:t>
      </w:r>
    </w:p>
    <w:p>
      <w:pPr>
        <w:ind w:firstLine="420" w:firstLineChars="200"/>
        <w:jc w:val="left"/>
        <w:rPr>
          <w:rFonts w:ascii="Times New Roman" w:hAnsi="Times New Roman"/>
          <w:color w:val="000000"/>
          <w:szCs w:val="21"/>
        </w:rPr>
      </w:pPr>
      <w:r>
        <w:rPr>
          <w:rFonts w:ascii="Times New Roman" w:hAnsi="Times New Roman"/>
          <w:color w:val="000000"/>
          <w:szCs w:val="21"/>
        </w:rPr>
        <w:t>第一步：将所有方案划分为生产类、设计类和管理类三类方案；</w:t>
      </w:r>
    </w:p>
    <w:p>
      <w:pPr>
        <w:ind w:firstLine="420" w:firstLineChars="200"/>
        <w:jc w:val="left"/>
        <w:rPr>
          <w:rFonts w:ascii="Times New Roman" w:hAnsi="Times New Roman"/>
          <w:color w:val="000000"/>
          <w:szCs w:val="21"/>
        </w:rPr>
      </w:pPr>
      <w:r>
        <w:rPr>
          <w:rFonts w:ascii="Times New Roman" w:hAnsi="Times New Roman"/>
          <w:color w:val="000000"/>
          <w:szCs w:val="21"/>
        </w:rPr>
        <w:t>第二步：选取方案的评价指标，本文件的评价指标包括：</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——技术可行性，评估实施某改进方案的技术可行性；</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lang w:eastAsia="zh-CN"/>
        </w:rPr>
        <w:t>绿色</w:t>
      </w:r>
      <w:r>
        <w:rPr>
          <w:rFonts w:ascii="Times New Roman" w:hAnsi="Times New Roman"/>
          <w:color w:val="000000"/>
          <w:szCs w:val="21"/>
        </w:rPr>
        <w:t>设计改进，判断一个方案的实施能够对某个重要环境要素产生何种程度的作用；</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——经济效益，评估一个组织实施某特定方案所产生的财务影响；</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——顾客增加值（CVA）影响，表示因实施了某个改进方案而提高消费者认同增加值；</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——生产管理，估计实施某方案可能对生产计划或者其他生产管理者产生的影响。</w:t>
      </w:r>
    </w:p>
    <w:p>
      <w:pPr>
        <w:ind w:firstLine="420" w:firstLineChars="200"/>
        <w:jc w:val="left"/>
        <w:rPr>
          <w:rFonts w:ascii="Times New Roman" w:hAnsi="Times New Roman"/>
          <w:color w:val="000000"/>
          <w:szCs w:val="21"/>
        </w:rPr>
      </w:pPr>
      <w:r>
        <w:rPr>
          <w:rFonts w:ascii="Times New Roman" w:hAnsi="Times New Roman"/>
          <w:color w:val="000000"/>
          <w:szCs w:val="21"/>
        </w:rPr>
        <w:t>第三步：各指标的等级评分准则如表</w:t>
      </w:r>
      <w:r>
        <w:rPr>
          <w:rFonts w:hint="eastAsia" w:ascii="Times New Roman" w:hAnsi="Times New Roman"/>
          <w:color w:val="000000"/>
          <w:szCs w:val="21"/>
          <w:lang w:val="en-US" w:eastAsia="zh-CN"/>
        </w:rPr>
        <w:t>D</w:t>
      </w:r>
      <w:r>
        <w:rPr>
          <w:rFonts w:ascii="Times New Roman" w:hAnsi="Times New Roman"/>
          <w:color w:val="000000"/>
          <w:szCs w:val="21"/>
        </w:rPr>
        <w:t>.1所示。评估人员依据准则对各方案在不同指标上的表现进行打分。</w:t>
      </w:r>
    </w:p>
    <w:p>
      <w:pPr>
        <w:ind w:firstLine="420" w:firstLineChars="200"/>
        <w:jc w:val="left"/>
        <w:rPr>
          <w:rFonts w:ascii="Times New Roman" w:hAnsi="Times New Roman"/>
          <w:color w:val="000000"/>
          <w:szCs w:val="21"/>
        </w:rPr>
      </w:pPr>
      <w:r>
        <w:rPr>
          <w:rFonts w:ascii="Times New Roman" w:hAnsi="Times New Roman"/>
          <w:color w:val="000000"/>
          <w:szCs w:val="21"/>
        </w:rPr>
        <w:t>第四步：加总每个方案在5个指标上的得分，得到每个方案的总评分。</w:t>
      </w:r>
    </w:p>
    <w:p>
      <w:pPr>
        <w:ind w:firstLine="420" w:firstLineChars="200"/>
        <w:jc w:val="left"/>
        <w:rPr>
          <w:rFonts w:ascii="Times New Roman" w:hAnsi="Times New Roman"/>
          <w:color w:val="000000"/>
          <w:szCs w:val="21"/>
        </w:rPr>
      </w:pPr>
      <w:r>
        <w:rPr>
          <w:rFonts w:ascii="Times New Roman" w:hAnsi="Times New Roman"/>
          <w:color w:val="000000"/>
          <w:szCs w:val="21"/>
        </w:rPr>
        <w:t>第五步：</w:t>
      </w:r>
      <w:r>
        <w:rPr>
          <w:rFonts w:ascii="Times New Roman" w:hAnsi="Times New Roman"/>
          <w:color w:val="000000"/>
          <w:szCs w:val="21"/>
          <w:highlight w:val="none"/>
        </w:rPr>
        <w:t>对每个方案的总评分进行标准化，方法为总评分减去10。</w:t>
      </w:r>
    </w:p>
    <w:p>
      <w:pPr>
        <w:ind w:firstLine="420" w:firstLineChars="200"/>
        <w:jc w:val="left"/>
        <w:rPr>
          <w:rFonts w:ascii="Times New Roman" w:hAnsi="Times New Roman"/>
          <w:color w:val="000000"/>
          <w:szCs w:val="21"/>
        </w:rPr>
      </w:pPr>
      <w:r>
        <w:rPr>
          <w:rFonts w:ascii="Times New Roman" w:hAnsi="Times New Roman"/>
          <w:color w:val="000000"/>
          <w:szCs w:val="21"/>
        </w:rPr>
        <w:t>第六步：经过标准化后的方案被</w:t>
      </w:r>
      <w:r>
        <w:rPr>
          <w:rFonts w:hint="eastAsia" w:ascii="宋体" w:hAnsi="宋体" w:cs="宋体"/>
          <w:color w:val="000000"/>
          <w:szCs w:val="21"/>
        </w:rPr>
        <w:t>分成“生产、设计、管理”三</w:t>
      </w:r>
      <w:r>
        <w:rPr>
          <w:rFonts w:ascii="Times New Roman" w:hAnsi="Times New Roman"/>
          <w:color w:val="000000"/>
          <w:szCs w:val="21"/>
        </w:rPr>
        <w:t>组，绘制分组的实施者优先排序图，分别针对制造工程师、设计工程师或管理人员等实施者。</w:t>
      </w:r>
    </w:p>
    <w:p>
      <w:pPr>
        <w:ind w:firstLine="420" w:firstLineChars="200"/>
        <w:jc w:val="left"/>
        <w:rPr>
          <w:rFonts w:ascii="Times New Roman" w:hAnsi="Times New Roman"/>
          <w:color w:val="000000"/>
          <w:szCs w:val="21"/>
        </w:rPr>
      </w:pPr>
      <w:r>
        <w:rPr>
          <w:rFonts w:ascii="Times New Roman" w:hAnsi="Times New Roman"/>
          <w:color w:val="000000"/>
          <w:szCs w:val="21"/>
        </w:rPr>
        <w:t>第七步：将改进方案按照四氧化三钴生命周期阶段（产品生产和产品包装两个阶段）分组，绘制生命周期阶段优先排序图。</w:t>
      </w: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lang w:val="en-US" w:eastAsia="zh-CN"/>
        </w:rPr>
        <w:t>D</w:t>
      </w:r>
      <w:r>
        <w:rPr>
          <w:rFonts w:ascii="黑体" w:hAnsi="黑体" w:eastAsia="黑体"/>
          <w:szCs w:val="21"/>
        </w:rPr>
        <w:t>.1  指标等级评分准则</w:t>
      </w:r>
    </w:p>
    <w:tbl>
      <w:tblPr>
        <w:tblStyle w:val="1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319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符号</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评价</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很好/很高</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好/高</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中等、一般</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差/低</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8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很差/很低</w:t>
            </w:r>
          </w:p>
        </w:tc>
        <w:tc>
          <w:tcPr>
            <w:tcW w:w="319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0</w:t>
            </w:r>
          </w:p>
        </w:tc>
      </w:tr>
    </w:tbl>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D</w:t>
      </w:r>
      <w:r>
        <w:rPr>
          <w:rFonts w:ascii="黑体" w:hAnsi="黑体" w:eastAsia="黑体"/>
          <w:color w:val="000000"/>
          <w:szCs w:val="21"/>
        </w:rPr>
        <w:t>.2  排序示例</w:t>
      </w:r>
    </w:p>
    <w:p>
      <w:pPr>
        <w:spacing w:before="120" w:beforeLines="50" w:after="120" w:afterLines="50"/>
        <w:jc w:val="left"/>
        <w:rPr>
          <w:rFonts w:ascii="黑体" w:hAnsi="黑体" w:eastAsia="黑体"/>
          <w:szCs w:val="21"/>
        </w:rPr>
      </w:pPr>
      <w:r>
        <w:rPr>
          <w:rFonts w:hint="eastAsia" w:ascii="黑体" w:hAnsi="黑体" w:eastAsia="黑体"/>
          <w:szCs w:val="21"/>
          <w:lang w:val="en-US" w:eastAsia="zh-CN"/>
        </w:rPr>
        <w:t>D</w:t>
      </w:r>
      <w:r>
        <w:rPr>
          <w:rFonts w:ascii="黑体" w:hAnsi="黑体" w:eastAsia="黑体"/>
          <w:szCs w:val="21"/>
        </w:rPr>
        <w:t>.2.1  改进方案</w:t>
      </w:r>
    </w:p>
    <w:p>
      <w:pPr>
        <w:ind w:firstLine="420" w:firstLineChars="200"/>
        <w:jc w:val="left"/>
        <w:rPr>
          <w:rFonts w:ascii="黑体" w:hAnsi="黑体"/>
          <w:szCs w:val="21"/>
        </w:rPr>
      </w:pPr>
      <w:r>
        <w:rPr>
          <w:rFonts w:ascii="黑体" w:hAnsi="黑体"/>
          <w:szCs w:val="21"/>
        </w:rPr>
        <w:t>依据某四氧化三钴产品生命周期评价结果提出的一些建议如下：</w:t>
      </w:r>
    </w:p>
    <w:p>
      <w:pPr>
        <w:pStyle w:val="39"/>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a</w:t>
      </w:r>
      <w:r>
        <w:rPr>
          <w:rFonts w:hint="eastAsia" w:ascii="Times New Roman" w:hAnsi="Times New Roman"/>
          <w:szCs w:val="21"/>
          <w:lang w:eastAsia="zh-CN"/>
        </w:rPr>
        <w:t>）</w:t>
      </w:r>
      <w:r>
        <w:rPr>
          <w:rFonts w:ascii="Times New Roman" w:hAnsi="Times New Roman"/>
          <w:szCs w:val="21"/>
        </w:rPr>
        <w:t>生产制造改进方案包括：</w:t>
      </w:r>
    </w:p>
    <w:p>
      <w:pPr>
        <w:pStyle w:val="39"/>
        <w:ind w:left="420" w:firstLine="0" w:firstLineChars="0"/>
        <w:jc w:val="left"/>
        <w:rPr>
          <w:rFonts w:ascii="Times New Roman" w:hAnsi="Times New Roman"/>
          <w:szCs w:val="21"/>
        </w:rPr>
      </w:pPr>
      <w:r>
        <w:rPr>
          <w:rFonts w:ascii="Times New Roman" w:hAnsi="Times New Roman"/>
          <w:szCs w:val="21"/>
        </w:rPr>
        <w:t>——改进生产工艺，减少生产过程中</w:t>
      </w:r>
      <w:r>
        <w:rPr>
          <w:rFonts w:hint="eastAsia" w:ascii="Times New Roman" w:hAnsi="Times New Roman"/>
          <w:szCs w:val="21"/>
          <w:lang w:eastAsia="zh-CN"/>
        </w:rPr>
        <w:t>固体废物</w:t>
      </w:r>
      <w:r>
        <w:rPr>
          <w:rFonts w:ascii="Times New Roman" w:hAnsi="Times New Roman"/>
          <w:szCs w:val="21"/>
        </w:rPr>
        <w:t>的产生；</w:t>
      </w:r>
    </w:p>
    <w:p>
      <w:pPr>
        <w:pStyle w:val="39"/>
        <w:ind w:left="420" w:firstLine="0" w:firstLineChars="0"/>
        <w:jc w:val="left"/>
        <w:rPr>
          <w:rFonts w:ascii="Times New Roman" w:hAnsi="Times New Roman"/>
          <w:szCs w:val="21"/>
        </w:rPr>
      </w:pPr>
      <w:r>
        <w:rPr>
          <w:rFonts w:ascii="Times New Roman" w:hAnsi="Times New Roman"/>
          <w:szCs w:val="21"/>
        </w:rPr>
        <w:t>——修改生产设备和原辅料规格要求，鼓励或规定在制造过程中使用高效节能设备和水、萃取剂等循环物料；</w:t>
      </w:r>
    </w:p>
    <w:p>
      <w:pPr>
        <w:pStyle w:val="39"/>
        <w:ind w:left="420" w:firstLine="0" w:firstLineChars="0"/>
        <w:jc w:val="left"/>
        <w:rPr>
          <w:rFonts w:ascii="Times New Roman" w:hAnsi="Times New Roman"/>
          <w:szCs w:val="21"/>
        </w:rPr>
      </w:pPr>
      <w:r>
        <w:rPr>
          <w:rFonts w:ascii="Times New Roman" w:hAnsi="Times New Roman"/>
          <w:szCs w:val="21"/>
        </w:rPr>
        <w:t>——强化固体废弃物的无害化处理或再利用；</w:t>
      </w:r>
    </w:p>
    <w:p>
      <w:pPr>
        <w:pStyle w:val="39"/>
        <w:ind w:left="420" w:firstLine="0" w:firstLineChars="0"/>
        <w:jc w:val="left"/>
        <w:rPr>
          <w:rFonts w:ascii="Times New Roman" w:hAnsi="Times New Roman"/>
          <w:szCs w:val="21"/>
        </w:rPr>
      </w:pPr>
      <w:r>
        <w:rPr>
          <w:rFonts w:ascii="Times New Roman" w:hAnsi="Times New Roman"/>
          <w:szCs w:val="21"/>
        </w:rPr>
        <w:t>——产品包装过程应配备吸尘装置，以减少资源的浪费和对环境的影响。</w:t>
      </w:r>
    </w:p>
    <w:p>
      <w:pPr>
        <w:pStyle w:val="39"/>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b</w:t>
      </w:r>
      <w:r>
        <w:rPr>
          <w:rFonts w:hint="eastAsia" w:ascii="Times New Roman" w:hAnsi="Times New Roman"/>
          <w:szCs w:val="21"/>
          <w:lang w:eastAsia="zh-CN"/>
        </w:rPr>
        <w:t>）</w:t>
      </w:r>
      <w:r>
        <w:rPr>
          <w:rFonts w:ascii="Times New Roman" w:hAnsi="Times New Roman"/>
          <w:szCs w:val="21"/>
        </w:rPr>
        <w:t>设计改进方案包括：</w:t>
      </w:r>
    </w:p>
    <w:p>
      <w:pPr>
        <w:pStyle w:val="39"/>
        <w:ind w:left="420" w:firstLine="0" w:firstLineChars="0"/>
        <w:jc w:val="left"/>
        <w:rPr>
          <w:rFonts w:ascii="Times New Roman" w:hAnsi="Times New Roman"/>
          <w:szCs w:val="21"/>
        </w:rPr>
      </w:pPr>
      <w:r>
        <w:rPr>
          <w:rFonts w:ascii="Times New Roman" w:hAnsi="Times New Roman"/>
          <w:szCs w:val="21"/>
        </w:rPr>
        <w:t>——尽减少含汞、镉等有害重金属或重金属含量超标的原料的使用，使用优质原料。</w:t>
      </w:r>
    </w:p>
    <w:p>
      <w:pPr>
        <w:pStyle w:val="39"/>
        <w:ind w:left="420" w:firstLine="0" w:firstLineChars="0"/>
        <w:jc w:val="left"/>
        <w:rPr>
          <w:rFonts w:hint="eastAsia" w:ascii="Times New Roman" w:hAnsi="Times New Roman" w:eastAsia="宋体"/>
          <w:szCs w:val="21"/>
          <w:lang w:eastAsia="zh-CN"/>
        </w:rPr>
      </w:pPr>
      <w:r>
        <w:rPr>
          <w:rFonts w:ascii="Times New Roman" w:hAnsi="Times New Roman"/>
          <w:szCs w:val="21"/>
        </w:rPr>
        <w:t>——</w:t>
      </w:r>
      <w:r>
        <w:rPr>
          <w:rFonts w:hint="eastAsia" w:ascii="Times New Roman" w:hAnsi="Times New Roman"/>
          <w:szCs w:val="21"/>
          <w:lang w:eastAsia="zh-CN"/>
        </w:rPr>
        <w:t>采用符合国家标准的节能设计。</w:t>
      </w:r>
    </w:p>
    <w:p>
      <w:pPr>
        <w:pStyle w:val="39"/>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c</w:t>
      </w:r>
      <w:r>
        <w:rPr>
          <w:rFonts w:hint="eastAsia" w:ascii="Times New Roman" w:hAnsi="Times New Roman"/>
          <w:szCs w:val="21"/>
          <w:lang w:eastAsia="zh-CN"/>
        </w:rPr>
        <w:t>）</w:t>
      </w:r>
      <w:r>
        <w:rPr>
          <w:rFonts w:ascii="Times New Roman" w:hAnsi="Times New Roman"/>
          <w:szCs w:val="21"/>
        </w:rPr>
        <w:t>产品管理改进方案包括：</w:t>
      </w:r>
    </w:p>
    <w:p>
      <w:pPr>
        <w:pStyle w:val="39"/>
        <w:ind w:left="420" w:firstLine="0" w:firstLineChars="0"/>
        <w:jc w:val="left"/>
        <w:rPr>
          <w:rFonts w:ascii="Times New Roman" w:hAnsi="Times New Roman"/>
          <w:szCs w:val="21"/>
        </w:rPr>
      </w:pPr>
      <w:r>
        <w:rPr>
          <w:rFonts w:ascii="Times New Roman" w:hAnsi="Times New Roman"/>
          <w:szCs w:val="21"/>
        </w:rPr>
        <w:t>——产品有害成分指标应从严控制，以减少对下游客户使用的影响。</w:t>
      </w:r>
    </w:p>
    <w:p>
      <w:pPr>
        <w:spacing w:before="120" w:beforeLines="50" w:after="120" w:afterLines="50"/>
        <w:jc w:val="left"/>
        <w:rPr>
          <w:rFonts w:ascii="黑体" w:hAnsi="黑体" w:eastAsia="黑体"/>
          <w:szCs w:val="21"/>
        </w:rPr>
      </w:pPr>
      <w:r>
        <w:rPr>
          <w:rFonts w:hint="eastAsia" w:ascii="黑体" w:hAnsi="黑体" w:eastAsia="黑体"/>
          <w:szCs w:val="21"/>
          <w:lang w:val="en-US" w:eastAsia="zh-CN"/>
        </w:rPr>
        <w:t>D</w:t>
      </w:r>
      <w:r>
        <w:rPr>
          <w:rFonts w:ascii="黑体" w:hAnsi="黑体" w:eastAsia="黑体"/>
          <w:szCs w:val="21"/>
        </w:rPr>
        <w:t>.2.2  改进方案的优先排序表</w:t>
      </w:r>
    </w:p>
    <w:p>
      <w:pPr>
        <w:spacing w:line="240" w:lineRule="auto"/>
        <w:ind w:firstLine="420" w:firstLineChars="200"/>
        <w:jc w:val="left"/>
        <w:rPr>
          <w:rFonts w:ascii="黑体" w:hAnsi="黑体" w:eastAsia="黑体"/>
          <w:szCs w:val="21"/>
        </w:rPr>
      </w:pPr>
      <w:r>
        <w:rPr>
          <w:rFonts w:ascii="Times New Roman" w:hAnsi="Times New Roman"/>
          <w:color w:val="000000"/>
          <w:szCs w:val="21"/>
        </w:rPr>
        <w:t>改进方案的优先排序表如表</w:t>
      </w:r>
      <w:r>
        <w:rPr>
          <w:rFonts w:hint="eastAsia" w:ascii="Times New Roman" w:hAnsi="Times New Roman"/>
          <w:color w:val="000000"/>
          <w:szCs w:val="21"/>
          <w:lang w:val="en-US" w:eastAsia="zh-CN"/>
        </w:rPr>
        <w:t>D</w:t>
      </w:r>
      <w:r>
        <w:rPr>
          <w:rFonts w:ascii="Times New Roman" w:hAnsi="Times New Roman"/>
          <w:color w:val="000000"/>
          <w:szCs w:val="21"/>
        </w:rPr>
        <w:t>.2所示</w:t>
      </w:r>
      <w:r>
        <w:rPr>
          <w:rFonts w:hint="eastAsia" w:ascii="Times New Roman" w:hAnsi="Times New Roman"/>
          <w:color w:val="000000"/>
          <w:szCs w:val="21"/>
        </w:rPr>
        <w:t>。</w:t>
      </w:r>
    </w:p>
    <w:p>
      <w:pPr>
        <w:pStyle w:val="2"/>
        <w:rPr>
          <w:rFonts w:ascii="黑体" w:hAnsi="黑体" w:eastAsia="黑体"/>
          <w:szCs w:val="21"/>
        </w:rPr>
        <w:sectPr>
          <w:footerReference r:id="rId21" w:type="first"/>
          <w:footerReference r:id="rId20" w:type="default"/>
          <w:pgSz w:w="11906" w:h="16838"/>
          <w:pgMar w:top="1418" w:right="1134" w:bottom="1134" w:left="1418" w:header="851" w:footer="992" w:gutter="0"/>
          <w:pgBorders w:offsetFrom="page">
            <w:top w:val="single" w:color="FFFFFF" w:sz="8" w:space="24"/>
            <w:left w:val="single" w:color="FFFFFF" w:sz="8" w:space="24"/>
            <w:bottom w:val="single" w:color="FFFFFF" w:sz="8" w:space="24"/>
            <w:right w:val="single" w:color="FFFFFF" w:sz="8" w:space="24"/>
          </w:pgBorders>
          <w:pgNumType w:fmt="decimal"/>
          <w:cols w:space="720" w:num="1"/>
          <w:titlePg/>
          <w:docGrid w:linePitch="312" w:charSpace="0"/>
        </w:sectPr>
      </w:pP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lang w:val="en-US" w:eastAsia="zh-CN"/>
        </w:rPr>
        <w:t>D</w:t>
      </w:r>
      <w:r>
        <w:rPr>
          <w:rFonts w:ascii="黑体" w:hAnsi="黑体" w:eastAsia="黑体"/>
          <w:szCs w:val="21"/>
        </w:rPr>
        <w:t>.2  改进方案的优先排序表</w:t>
      </w:r>
    </w:p>
    <w:tbl>
      <w:tblPr>
        <w:tblStyle w:val="1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7"/>
        <w:gridCol w:w="2494"/>
        <w:gridCol w:w="981"/>
        <w:gridCol w:w="1015"/>
        <w:gridCol w:w="1014"/>
        <w:gridCol w:w="868"/>
        <w:gridCol w:w="846"/>
        <w:gridCol w:w="68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60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环节</w:t>
            </w:r>
          </w:p>
        </w:tc>
        <w:tc>
          <w:tcPr>
            <w:tcW w:w="249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改进方案</w:t>
            </w:r>
          </w:p>
        </w:tc>
        <w:tc>
          <w:tcPr>
            <w:tcW w:w="981"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生命</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周期阶段</w:t>
            </w:r>
          </w:p>
        </w:tc>
        <w:tc>
          <w:tcPr>
            <w:tcW w:w="10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技术</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可行性</w:t>
            </w:r>
          </w:p>
        </w:tc>
        <w:tc>
          <w:tcPr>
            <w:tcW w:w="101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环境</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敏感性</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经济</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w:t>
            </w:r>
          </w:p>
        </w:tc>
        <w:tc>
          <w:tcPr>
            <w:tcW w:w="846"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CVA</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w:t>
            </w:r>
          </w:p>
        </w:tc>
        <w:tc>
          <w:tcPr>
            <w:tcW w:w="68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生产</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管理</w:t>
            </w:r>
          </w:p>
        </w:tc>
        <w:tc>
          <w:tcPr>
            <w:tcW w:w="902"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607" w:type="dxa"/>
            <w:vMerge w:val="restart"/>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r>
              <w:rPr>
                <w:rFonts w:hint="default" w:ascii="Times New Roman" w:hAnsi="Times New Roman"/>
                <w:color w:val="000000"/>
                <w:sz w:val="18"/>
                <w:szCs w:val="18"/>
              </w:rPr>
              <w:t>生产</w:t>
            </w:r>
          </w:p>
        </w:tc>
        <w:tc>
          <w:tcPr>
            <w:tcW w:w="249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减少</w:t>
            </w:r>
            <w:r>
              <w:rPr>
                <w:rFonts w:hint="eastAsia" w:ascii="Times New Roman" w:hAnsi="Times New Roman"/>
                <w:color w:val="000000"/>
                <w:sz w:val="18"/>
                <w:szCs w:val="18"/>
                <w:lang w:eastAsia="zh-CN"/>
              </w:rPr>
              <w:t>固体废物</w:t>
            </w:r>
            <w:r>
              <w:rPr>
                <w:rFonts w:hint="default" w:ascii="Times New Roman" w:hAnsi="Times New Roman"/>
                <w:color w:val="000000"/>
                <w:sz w:val="18"/>
                <w:szCs w:val="18"/>
              </w:rPr>
              <w:t>产生量</w:t>
            </w:r>
          </w:p>
        </w:tc>
        <w:tc>
          <w:tcPr>
            <w:tcW w:w="981"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1</w:t>
            </w:r>
            <w:r>
              <w:rPr>
                <w:rFonts w:hint="default" w:ascii="Times New Roman" w:hAnsi="Times New Roman"/>
                <w:color w:val="000000"/>
                <w:sz w:val="18"/>
                <w:szCs w:val="18"/>
              </w:rPr>
              <w:t>.1</w:t>
            </w:r>
          </w:p>
        </w:tc>
        <w:tc>
          <w:tcPr>
            <w:tcW w:w="10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w:t>
            </w:r>
          </w:p>
        </w:tc>
        <w:tc>
          <w:tcPr>
            <w:tcW w:w="101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 w:hRule="atLeast"/>
          <w:jc w:val="center"/>
        </w:trPr>
        <w:tc>
          <w:tcPr>
            <w:tcW w:w="607"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9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使用节能装备和循环物料</w:t>
            </w:r>
          </w:p>
        </w:tc>
        <w:tc>
          <w:tcPr>
            <w:tcW w:w="981"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1</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2</w:t>
            </w:r>
          </w:p>
        </w:tc>
        <w:tc>
          <w:tcPr>
            <w:tcW w:w="10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 w:hRule="atLeast"/>
          <w:jc w:val="center"/>
        </w:trPr>
        <w:tc>
          <w:tcPr>
            <w:tcW w:w="607"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9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使用可重复使用的包装材料</w:t>
            </w:r>
          </w:p>
        </w:tc>
        <w:tc>
          <w:tcPr>
            <w:tcW w:w="981"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1</w:t>
            </w:r>
          </w:p>
        </w:tc>
        <w:tc>
          <w:tcPr>
            <w:tcW w:w="10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 w:hRule="atLeast"/>
          <w:jc w:val="center"/>
        </w:trPr>
        <w:tc>
          <w:tcPr>
            <w:tcW w:w="607"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9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产品包装配备</w:t>
            </w:r>
            <w:r>
              <w:rPr>
                <w:rFonts w:hint="eastAsia" w:ascii="Times New Roman" w:hAnsi="Times New Roman"/>
                <w:color w:val="000000"/>
                <w:sz w:val="18"/>
                <w:szCs w:val="18"/>
                <w:lang w:val="en-US" w:eastAsia="zh-CN"/>
              </w:rPr>
              <w:t>尾气吸收</w:t>
            </w:r>
            <w:r>
              <w:rPr>
                <w:rFonts w:hint="eastAsia" w:ascii="Times New Roman" w:hAnsi="Times New Roman"/>
                <w:color w:val="000000"/>
                <w:sz w:val="18"/>
                <w:szCs w:val="18"/>
                <w:lang w:eastAsia="zh-CN"/>
              </w:rPr>
              <w:t>装置</w:t>
            </w:r>
          </w:p>
        </w:tc>
        <w:tc>
          <w:tcPr>
            <w:tcW w:w="981"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2</w:t>
            </w:r>
          </w:p>
        </w:tc>
        <w:tc>
          <w:tcPr>
            <w:tcW w:w="10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 w:hRule="atLeast"/>
          <w:jc w:val="center"/>
        </w:trPr>
        <w:tc>
          <w:tcPr>
            <w:tcW w:w="607" w:type="dxa"/>
            <w:vMerge w:val="restart"/>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设计</w:t>
            </w:r>
          </w:p>
        </w:tc>
        <w:tc>
          <w:tcPr>
            <w:tcW w:w="249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eastAsia" w:ascii="Times New Roman" w:hAnsi="Times New Roman"/>
                <w:color w:val="000000"/>
                <w:sz w:val="18"/>
                <w:szCs w:val="18"/>
                <w:lang w:eastAsia="zh-CN"/>
              </w:rPr>
              <w:t>使用优质原料</w:t>
            </w:r>
          </w:p>
        </w:tc>
        <w:tc>
          <w:tcPr>
            <w:tcW w:w="981" w:type="dxa"/>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L.1.</w:t>
            </w:r>
            <w:r>
              <w:rPr>
                <w:rFonts w:hint="eastAsia" w:ascii="Times New Roman" w:hAnsi="Times New Roman"/>
                <w:color w:val="000000"/>
                <w:sz w:val="18"/>
                <w:szCs w:val="18"/>
                <w:lang w:val="en-US" w:eastAsia="zh-CN"/>
              </w:rPr>
              <w:t>3</w:t>
            </w:r>
          </w:p>
        </w:tc>
        <w:tc>
          <w:tcPr>
            <w:tcW w:w="10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w:t>
            </w:r>
            <w:r>
              <w:rPr>
                <w:rFonts w:hint="eastAsia" w:ascii="Times New Roman" w:hAnsi="Times New Roman"/>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 w:hRule="atLeast"/>
          <w:jc w:val="center"/>
        </w:trPr>
        <w:tc>
          <w:tcPr>
            <w:tcW w:w="607" w:type="dxa"/>
            <w:vMerge w:val="continue"/>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p>
        </w:tc>
        <w:tc>
          <w:tcPr>
            <w:tcW w:w="249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采用</w:t>
            </w:r>
            <w:r>
              <w:rPr>
                <w:rFonts w:hint="eastAsia" w:ascii="Times New Roman" w:hAnsi="Times New Roman"/>
                <w:color w:val="000000"/>
                <w:sz w:val="18"/>
                <w:szCs w:val="18"/>
                <w:lang w:eastAsia="zh-CN"/>
              </w:rPr>
              <w:t>符合国家标准的节能设计</w:t>
            </w:r>
          </w:p>
        </w:tc>
        <w:tc>
          <w:tcPr>
            <w:tcW w:w="981"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L1.4</w:t>
            </w:r>
          </w:p>
        </w:tc>
        <w:tc>
          <w:tcPr>
            <w:tcW w:w="10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 w:hRule="atLeast"/>
          <w:jc w:val="center"/>
        </w:trPr>
        <w:tc>
          <w:tcPr>
            <w:tcW w:w="60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管理</w:t>
            </w:r>
          </w:p>
        </w:tc>
        <w:tc>
          <w:tcPr>
            <w:tcW w:w="249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eastAsia" w:ascii="Times New Roman" w:hAnsi="Times New Roman"/>
                <w:color w:val="000000"/>
                <w:sz w:val="18"/>
                <w:szCs w:val="18"/>
                <w:lang w:eastAsia="zh-CN"/>
              </w:rPr>
              <w:t>从严控制</w:t>
            </w:r>
            <w:r>
              <w:rPr>
                <w:rFonts w:hint="default" w:ascii="Times New Roman" w:hAnsi="Times New Roman"/>
                <w:color w:val="000000"/>
                <w:sz w:val="18"/>
                <w:szCs w:val="18"/>
              </w:rPr>
              <w:t>产品有害指标</w:t>
            </w:r>
          </w:p>
        </w:tc>
        <w:tc>
          <w:tcPr>
            <w:tcW w:w="981"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L2.3</w:t>
            </w:r>
          </w:p>
        </w:tc>
        <w:tc>
          <w:tcPr>
            <w:tcW w:w="10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101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6"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83"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02"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12</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olor w:val="000000"/>
          <w:szCs w:val="21"/>
          <w:lang w:val="en-US" w:eastAsia="zh-CN"/>
        </w:rPr>
      </w:pP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lang w:val="en-US" w:eastAsia="zh-CN"/>
        </w:rPr>
        <w:t>D</w:t>
      </w:r>
      <w:r>
        <w:rPr>
          <w:rFonts w:hint="eastAsia" w:ascii="黑体" w:hAnsi="黑体" w:eastAsia="黑体"/>
          <w:color w:val="000000"/>
          <w:szCs w:val="21"/>
        </w:rPr>
        <w:t>.</w:t>
      </w:r>
      <w:r>
        <w:rPr>
          <w:rFonts w:ascii="黑体" w:hAnsi="黑体" w:eastAsia="黑体"/>
          <w:color w:val="000000"/>
          <w:szCs w:val="21"/>
        </w:rPr>
        <w:t>2.3  实施者优先排序图和生命周期阶段优先排序图</w:t>
      </w:r>
    </w:p>
    <w:p>
      <w:pPr>
        <w:ind w:firstLine="420" w:firstLineChars="200"/>
        <w:rPr>
          <w:rFonts w:ascii="Times New Roman" w:hAnsi="Times New Roman"/>
          <w:color w:val="000000"/>
          <w:szCs w:val="21"/>
        </w:rPr>
      </w:pPr>
      <w:r>
        <w:rPr>
          <w:rFonts w:ascii="Times New Roman" w:hAnsi="Times New Roman"/>
          <w:color w:val="000000"/>
          <w:szCs w:val="21"/>
        </w:rPr>
        <w:t>图</w:t>
      </w:r>
      <w:r>
        <w:rPr>
          <w:rFonts w:hint="eastAsia" w:ascii="Times New Roman" w:hAnsi="Times New Roman"/>
          <w:color w:val="000000"/>
          <w:szCs w:val="21"/>
          <w:lang w:val="en-US" w:eastAsia="zh-CN"/>
        </w:rPr>
        <w:t>D</w:t>
      </w:r>
      <w:r>
        <w:rPr>
          <w:rFonts w:ascii="Times New Roman" w:hAnsi="Times New Roman"/>
          <w:color w:val="000000"/>
          <w:szCs w:val="21"/>
        </w:rPr>
        <w:t>.1为实施者优先排序图，可以看出在产品制造环节，</w:t>
      </w:r>
      <w:r>
        <w:rPr>
          <w:rFonts w:hint="eastAsia" w:ascii="Times New Roman" w:hAnsi="Times New Roman"/>
          <w:color w:val="000000"/>
          <w:szCs w:val="21"/>
          <w:lang w:eastAsia="zh-CN"/>
        </w:rPr>
        <w:t>最优先的改进方案是使用节能装备和循环物料</w:t>
      </w:r>
      <w:r>
        <w:rPr>
          <w:rFonts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图</w:t>
      </w:r>
      <w:r>
        <w:rPr>
          <w:rFonts w:hint="eastAsia" w:ascii="Times New Roman" w:hAnsi="Times New Roman"/>
          <w:color w:val="000000"/>
          <w:szCs w:val="21"/>
          <w:lang w:val="en-US" w:eastAsia="zh-CN"/>
        </w:rPr>
        <w:t>D</w:t>
      </w:r>
      <w:r>
        <w:rPr>
          <w:rFonts w:ascii="Times New Roman" w:hAnsi="Times New Roman"/>
          <w:color w:val="000000"/>
          <w:szCs w:val="21"/>
        </w:rPr>
        <w:t>.2为生命周期阶段优先排序图，为改进方案提供了一个新的评估手段，即将改进方案按时间和空间进行排序。例如，生产阶段改进方案的优先度很高，因此该产品生产的环境影响相对较大，而生命结束阶段改进方案的优先度很低。</w:t>
      </w:r>
    </w:p>
    <w:p>
      <w:pPr>
        <w:pStyle w:val="2"/>
      </w:pPr>
    </w:p>
    <w:p>
      <w:pPr>
        <w:spacing w:before="0" w:beforeLines="0" w:after="0" w:afterLines="0"/>
        <w:jc w:val="center"/>
        <w:rPr>
          <w:rFonts w:ascii="黑体" w:hAnsi="黑体"/>
          <w:color w:val="000000"/>
          <w:szCs w:val="21"/>
        </w:rPr>
      </w:pPr>
      <w:bookmarkStart w:id="46" w:name="_MON_1616259245"/>
      <w:bookmarkEnd w:id="46"/>
      <w:r>
        <w:object>
          <v:shape id="_x0000_i1029" o:spt="75" type="#_x0000_t75" style="height:278.5pt;width:343.5pt;" o:ole="t" filled="f" o:preferrelative="t" stroked="f" coordsize="21600,21600">
            <v:path/>
            <v:fill on="f" focussize="0,0"/>
            <v:stroke on="f" joinstyle="miter"/>
            <v:imagedata r:id="rId34" o:title=""/>
            <o:lock v:ext="edit" aspectratio="t"/>
            <w10:wrap type="none"/>
            <w10:anchorlock/>
          </v:shape>
          <o:OLEObject Type="Embed" ProgID="Origin50.Graph" ShapeID="_x0000_i1029" DrawAspect="Content" ObjectID="_1468075726" r:id="rId33">
            <o:LockedField>false</o:LockedField>
          </o:OLEObject>
        </w:object>
      </w:r>
    </w:p>
    <w:p>
      <w:pPr>
        <w:spacing w:before="120" w:beforeLines="50" w:after="120" w:afterLines="50"/>
        <w:jc w:val="center"/>
        <w:rPr>
          <w:rFonts w:ascii="黑体" w:hAnsi="黑体" w:eastAsia="黑体"/>
          <w:szCs w:val="21"/>
        </w:rPr>
      </w:pPr>
      <w:r>
        <w:rPr>
          <w:rFonts w:ascii="黑体" w:hAnsi="黑体" w:eastAsia="黑体"/>
          <w:szCs w:val="21"/>
        </w:rPr>
        <w:t>图</w:t>
      </w:r>
      <w:r>
        <w:rPr>
          <w:rFonts w:hint="eastAsia" w:ascii="黑体" w:hAnsi="黑体" w:eastAsia="黑体"/>
          <w:szCs w:val="21"/>
          <w:lang w:val="en-US" w:eastAsia="zh-CN"/>
        </w:rPr>
        <w:t>D</w:t>
      </w:r>
      <w:r>
        <w:rPr>
          <w:rFonts w:ascii="黑体" w:hAnsi="黑体" w:eastAsia="黑体"/>
          <w:szCs w:val="21"/>
        </w:rPr>
        <w:t xml:space="preserve">.1 </w:t>
      </w:r>
      <w:r>
        <w:rPr>
          <w:rFonts w:hint="eastAsia" w:ascii="黑体" w:hAnsi="黑体" w:eastAsia="黑体"/>
          <w:szCs w:val="21"/>
          <w:lang w:val="en-US" w:eastAsia="zh-CN"/>
        </w:rPr>
        <w:t xml:space="preserve"> </w:t>
      </w:r>
      <w:r>
        <w:rPr>
          <w:rFonts w:ascii="黑体" w:hAnsi="黑体" w:eastAsia="黑体"/>
          <w:szCs w:val="21"/>
        </w:rPr>
        <w:t>某四氧化三钴产品改进方案的实施者优先排序图</w:t>
      </w:r>
    </w:p>
    <w:p>
      <w:pPr>
        <w:spacing w:before="0" w:beforeLines="0" w:after="0" w:afterLines="0"/>
        <w:ind w:firstLine="360" w:firstLineChars="200"/>
        <w:jc w:val="left"/>
        <w:rPr>
          <w:rFonts w:ascii="Times New Roman" w:hAnsi="Times New Roman" w:eastAsia="黑体"/>
          <w:szCs w:val="21"/>
        </w:rPr>
      </w:pPr>
      <w:r>
        <w:rPr>
          <w:rFonts w:ascii="Times New Roman" w:hAnsi="Times New Roman"/>
          <w:color w:val="000000"/>
          <w:sz w:val="18"/>
          <w:szCs w:val="21"/>
        </w:rPr>
        <w:t>注：横轴上对应的是关于生产（M）、设计（D）</w:t>
      </w:r>
      <w:r>
        <w:rPr>
          <w:rFonts w:hint="eastAsia" w:ascii="Times New Roman" w:hAnsi="Times New Roman"/>
          <w:color w:val="000000"/>
          <w:sz w:val="18"/>
          <w:szCs w:val="21"/>
        </w:rPr>
        <w:t>、</w:t>
      </w:r>
      <w:r>
        <w:rPr>
          <w:rFonts w:ascii="Times New Roman" w:hAnsi="Times New Roman"/>
          <w:color w:val="000000"/>
          <w:sz w:val="18"/>
          <w:szCs w:val="21"/>
        </w:rPr>
        <w:t>管理（MG）的改进方案；纵轴上，数字越大表明优先度越高。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ascii="黑体" w:hAnsi="黑体" w:eastAsia="黑体"/>
          <w:szCs w:val="21"/>
        </w:rPr>
      </w:pPr>
      <w:r>
        <w:object>
          <v:shape id="_x0000_i1030" o:spt="75" type="#_x0000_t75" style="height:278.5pt;width:343.5pt;" o:ole="t" filled="f" o:preferrelative="t" stroked="f" coordsize="21600,21600">
            <v:path/>
            <v:fill on="f" focussize="0,0"/>
            <v:stroke on="f" joinstyle="miter"/>
            <v:imagedata r:id="rId36" o:title=""/>
            <o:lock v:ext="edit" aspectratio="t"/>
            <w10:wrap type="none"/>
            <w10:anchorlock/>
          </v:shape>
          <o:OLEObject Type="Embed" ProgID="Origin95.Graph" ShapeID="_x0000_i1030" DrawAspect="Content" ObjectID="_1468075727" r:id="rId35">
            <o:LockedField>false</o:LockedField>
          </o:OLEObject>
        </w:objec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ascii="黑体" w:hAnsi="黑体" w:eastAsia="黑体"/>
          <w:szCs w:val="21"/>
        </w:rPr>
      </w:pPr>
      <w:r>
        <w:rPr>
          <w:rFonts w:ascii="黑体" w:hAnsi="黑体" w:eastAsia="黑体"/>
          <w:szCs w:val="21"/>
        </w:rPr>
        <w:t>图</w:t>
      </w:r>
      <w:r>
        <w:rPr>
          <w:rFonts w:hint="eastAsia" w:ascii="黑体" w:hAnsi="黑体" w:eastAsia="黑体"/>
          <w:szCs w:val="21"/>
          <w:lang w:val="en-US" w:eastAsia="zh-CN"/>
        </w:rPr>
        <w:t>D</w:t>
      </w:r>
      <w:r>
        <w:rPr>
          <w:rFonts w:ascii="黑体" w:hAnsi="黑体" w:eastAsia="黑体"/>
          <w:szCs w:val="21"/>
        </w:rPr>
        <w:t>.2  某四氧化三钴产品改进方案的生命周期阶段优先排序图</w:t>
      </w:r>
    </w:p>
    <w:p>
      <w:pPr>
        <w:spacing w:before="0" w:beforeLines="0" w:after="0" w:afterLines="0"/>
        <w:ind w:firstLine="360" w:firstLineChars="200"/>
        <w:jc w:val="left"/>
        <w:rPr>
          <w:rFonts w:ascii="黑体" w:hAnsi="黑体"/>
          <w:color w:val="000000"/>
          <w:szCs w:val="21"/>
        </w:rPr>
        <w:sectPr>
          <w:footerReference r:id="rId23" w:type="first"/>
          <w:footerReference r:id="rId22" w:type="default"/>
          <w:pgSz w:w="11906" w:h="16838"/>
          <w:pgMar w:top="1418" w:right="1134" w:bottom="1134" w:left="1418" w:header="851" w:footer="992" w:gutter="0"/>
          <w:pgBorders w:offsetFrom="page">
            <w:top w:val="single" w:color="FFFFFF" w:sz="8" w:space="24"/>
            <w:left w:val="single" w:color="FFFFFF" w:sz="8" w:space="24"/>
            <w:bottom w:val="single" w:color="FFFFFF" w:sz="8" w:space="24"/>
            <w:right w:val="single" w:color="FFFFFF" w:sz="8" w:space="24"/>
          </w:pgBorders>
          <w:pgNumType w:fmt="decimal"/>
          <w:cols w:space="720" w:num="1"/>
          <w:titlePg/>
          <w:docGrid w:linePitch="312" w:charSpace="0"/>
        </w:sectPr>
      </w:pPr>
      <w:r>
        <w:rPr>
          <w:rFonts w:ascii="Times New Roman" w:hAnsi="Times New Roman"/>
          <w:color w:val="000000"/>
          <w:sz w:val="18"/>
          <w:szCs w:val="21"/>
        </w:rPr>
        <w:t>注：每个柱状图下方代码的第一个数字表示相应的生命周期阶段，第二个数字表示改进方案的序号。</w:t>
      </w:r>
    </w:p>
    <w:p/>
    <w:sectPr>
      <w:footerReference r:id="rId24" w:type="default"/>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rPr>
        <w:rFonts w:ascii="Times New Roman" w:hAnsi="Times New Roman"/>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adjustRightIn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jc w:val="left"/>
      <w:rPr>
        <w:rFonts w:ascii="黑体" w:hAnsi="黑体" w:eastAsia="黑体"/>
      </w:rPr>
    </w:pPr>
    <w:r>
      <w:rPr>
        <w:rFonts w:ascii="黑体" w:hAnsi="黑体" w:eastAsia="黑体"/>
      </w:rPr>
      <w:t>T/CNIA  XXXX-XXXX</w:t>
    </w:r>
  </w:p>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jc w:val="right"/>
      <w:rPr>
        <w:rFonts w:ascii="黑体" w:hAnsi="黑体" w:eastAsia="黑体"/>
      </w:rPr>
    </w:pPr>
    <w:r>
      <w:rPr>
        <w:rFonts w:ascii="黑体" w:hAnsi="黑体" w:eastAsia="黑体"/>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0D995"/>
    <w:multiLevelType w:val="multilevel"/>
    <w:tmpl w:val="9F00D99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F143967"/>
    <w:multiLevelType w:val="multilevel"/>
    <w:tmpl w:val="AF14396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8CD50BB"/>
    <w:multiLevelType w:val="multilevel"/>
    <w:tmpl w:val="08CD50BB"/>
    <w:lvl w:ilvl="0" w:tentative="0">
      <w:start w:val="1"/>
      <w:numFmt w:val="lowerLetter"/>
      <w:lvlText w:val="%1）"/>
      <w:lvlJc w:val="left"/>
      <w:pPr>
        <w:ind w:left="120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930854"/>
    <w:multiLevelType w:val="multilevel"/>
    <w:tmpl w:val="2293085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B4FE319"/>
    <w:multiLevelType w:val="multilevel"/>
    <w:tmpl w:val="2B4FE319"/>
    <w:lvl w:ilvl="0" w:tentative="0">
      <w:start w:val="1"/>
      <w:numFmt w:val="lowerLetter"/>
      <w:lvlText w:val="%1）"/>
      <w:lvlJc w:val="left"/>
      <w:pPr>
        <w:ind w:left="567" w:leftChars="0" w:hanging="147" w:firstLineChars="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FA73C2D"/>
    <w:multiLevelType w:val="multilevel"/>
    <w:tmpl w:val="3FA73C2D"/>
    <w:lvl w:ilvl="0" w:tentative="0">
      <w:start w:val="1"/>
      <w:numFmt w:val="bullet"/>
      <w:pStyle w:val="51"/>
      <w:lvlText w:val=""/>
      <w:lvlJc w:val="left"/>
      <w:pPr>
        <w:ind w:left="776" w:hanging="420"/>
      </w:pPr>
      <w:rPr>
        <w:rFonts w:hint="default" w:ascii="Wingdings" w:hAnsi="Wingdings"/>
        <w:sz w:val="18"/>
        <w:szCs w:val="18"/>
      </w:rPr>
    </w:lvl>
    <w:lvl w:ilvl="1" w:tentative="0">
      <w:start w:val="1"/>
      <w:numFmt w:val="bullet"/>
      <w:lvlText w:val=""/>
      <w:lvlJc w:val="left"/>
      <w:pPr>
        <w:ind w:left="1196" w:hanging="420"/>
      </w:pPr>
      <w:rPr>
        <w:rFonts w:hint="default" w:ascii="Wingdings" w:hAnsi="Wingdings"/>
      </w:rPr>
    </w:lvl>
    <w:lvl w:ilvl="2" w:tentative="0">
      <w:start w:val="1"/>
      <w:numFmt w:val="bullet"/>
      <w:lvlText w:val=""/>
      <w:lvlJc w:val="left"/>
      <w:pPr>
        <w:ind w:left="1616" w:hanging="420"/>
      </w:pPr>
      <w:rPr>
        <w:rFonts w:hint="default" w:ascii="Wingdings" w:hAnsi="Wingdings"/>
      </w:rPr>
    </w:lvl>
    <w:lvl w:ilvl="3" w:tentative="0">
      <w:start w:val="1"/>
      <w:numFmt w:val="bullet"/>
      <w:lvlText w:val=""/>
      <w:lvlJc w:val="left"/>
      <w:pPr>
        <w:ind w:left="2036" w:hanging="420"/>
      </w:pPr>
      <w:rPr>
        <w:rFonts w:hint="default" w:ascii="Wingdings" w:hAnsi="Wingdings"/>
      </w:rPr>
    </w:lvl>
    <w:lvl w:ilvl="4" w:tentative="0">
      <w:start w:val="1"/>
      <w:numFmt w:val="bullet"/>
      <w:lvlText w:val=""/>
      <w:lvlJc w:val="left"/>
      <w:pPr>
        <w:ind w:left="2456" w:hanging="420"/>
      </w:pPr>
      <w:rPr>
        <w:rFonts w:hint="default" w:ascii="Wingdings" w:hAnsi="Wingdings"/>
      </w:rPr>
    </w:lvl>
    <w:lvl w:ilvl="5" w:tentative="0">
      <w:start w:val="1"/>
      <w:numFmt w:val="bullet"/>
      <w:lvlText w:val=""/>
      <w:lvlJc w:val="left"/>
      <w:pPr>
        <w:ind w:left="2876" w:hanging="420"/>
      </w:pPr>
      <w:rPr>
        <w:rFonts w:hint="default" w:ascii="Wingdings" w:hAnsi="Wingdings"/>
      </w:rPr>
    </w:lvl>
    <w:lvl w:ilvl="6" w:tentative="0">
      <w:start w:val="1"/>
      <w:numFmt w:val="bullet"/>
      <w:lvlText w:val=""/>
      <w:lvlJc w:val="left"/>
      <w:pPr>
        <w:ind w:left="3296" w:hanging="420"/>
      </w:pPr>
      <w:rPr>
        <w:rFonts w:hint="default" w:ascii="Wingdings" w:hAnsi="Wingdings"/>
      </w:rPr>
    </w:lvl>
    <w:lvl w:ilvl="7" w:tentative="0">
      <w:start w:val="1"/>
      <w:numFmt w:val="bullet"/>
      <w:lvlText w:val=""/>
      <w:lvlJc w:val="left"/>
      <w:pPr>
        <w:ind w:left="3716" w:hanging="420"/>
      </w:pPr>
      <w:rPr>
        <w:rFonts w:hint="default" w:ascii="Wingdings" w:hAnsi="Wingdings"/>
      </w:rPr>
    </w:lvl>
    <w:lvl w:ilvl="8" w:tentative="0">
      <w:start w:val="1"/>
      <w:numFmt w:val="bullet"/>
      <w:lvlText w:val=""/>
      <w:lvlJc w:val="left"/>
      <w:pPr>
        <w:ind w:left="4136" w:hanging="420"/>
      </w:pPr>
      <w:rPr>
        <w:rFonts w:hint="default" w:ascii="Wingdings" w:hAnsi="Wingdings"/>
      </w:rPr>
    </w:lvl>
  </w:abstractNum>
  <w:abstractNum w:abstractNumId="6">
    <w:nsid w:val="44381ACA"/>
    <w:multiLevelType w:val="multilevel"/>
    <w:tmpl w:val="44381ACA"/>
    <w:lvl w:ilvl="0" w:tentative="0">
      <w:start w:val="1"/>
      <w:numFmt w:val="lowerLetter"/>
      <w:lvlText w:val="%1）"/>
      <w:lvlJc w:val="left"/>
      <w:pPr>
        <w:ind w:left="567" w:leftChars="0" w:hanging="147" w:firstLineChars="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310CC1C"/>
    <w:multiLevelType w:val="multilevel"/>
    <w:tmpl w:val="5310CC1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57D3FBC"/>
    <w:multiLevelType w:val="multilevel"/>
    <w:tmpl w:val="657D3FBC"/>
    <w:lvl w:ilvl="0" w:tentative="0">
      <w:start w:val="1"/>
      <w:numFmt w:val="upperLetter"/>
      <w:suff w:val="nothing"/>
      <w:lvlText w:val="附　录　%1"/>
      <w:lvlJc w:val="left"/>
      <w:pPr>
        <w:ind w:left="4961"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686"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9">
    <w:nsid w:val="72E55320"/>
    <w:multiLevelType w:val="multilevel"/>
    <w:tmpl w:val="72E55320"/>
    <w:lvl w:ilvl="0" w:tentative="0">
      <w:start w:val="1"/>
      <w:numFmt w:val="lowerLetter"/>
      <w:lvlText w:val="%1）"/>
      <w:lvlJc w:val="left"/>
      <w:pPr>
        <w:ind w:left="567" w:leftChars="0" w:hanging="147" w:firstLineChars="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7"/>
  </w:num>
  <w:num w:numId="3">
    <w:abstractNumId w:val="0"/>
  </w:num>
  <w:num w:numId="4">
    <w:abstractNumId w:val="1"/>
  </w:num>
  <w:num w:numId="5">
    <w:abstractNumId w:val="8"/>
  </w:num>
  <w:num w:numId="6">
    <w:abstractNumId w:val="6"/>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56"/>
    <w:rsid w:val="0000107C"/>
    <w:rsid w:val="0000505F"/>
    <w:rsid w:val="000051EF"/>
    <w:rsid w:val="0000554E"/>
    <w:rsid w:val="00007CD0"/>
    <w:rsid w:val="000119CA"/>
    <w:rsid w:val="00013E10"/>
    <w:rsid w:val="00017548"/>
    <w:rsid w:val="00022E18"/>
    <w:rsid w:val="00023071"/>
    <w:rsid w:val="000274A3"/>
    <w:rsid w:val="0003067A"/>
    <w:rsid w:val="00030B1E"/>
    <w:rsid w:val="000316AD"/>
    <w:rsid w:val="00034D68"/>
    <w:rsid w:val="00034E13"/>
    <w:rsid w:val="00035924"/>
    <w:rsid w:val="000413A2"/>
    <w:rsid w:val="0004244A"/>
    <w:rsid w:val="00047704"/>
    <w:rsid w:val="000509EB"/>
    <w:rsid w:val="00051833"/>
    <w:rsid w:val="0005210A"/>
    <w:rsid w:val="00053196"/>
    <w:rsid w:val="0005365F"/>
    <w:rsid w:val="000539E4"/>
    <w:rsid w:val="000550AD"/>
    <w:rsid w:val="00063414"/>
    <w:rsid w:val="00064671"/>
    <w:rsid w:val="00065803"/>
    <w:rsid w:val="000666A7"/>
    <w:rsid w:val="00071C03"/>
    <w:rsid w:val="00072521"/>
    <w:rsid w:val="000726F7"/>
    <w:rsid w:val="00072C1B"/>
    <w:rsid w:val="0007346F"/>
    <w:rsid w:val="00074886"/>
    <w:rsid w:val="00075BFC"/>
    <w:rsid w:val="0007640B"/>
    <w:rsid w:val="000765A4"/>
    <w:rsid w:val="0007671E"/>
    <w:rsid w:val="000771B9"/>
    <w:rsid w:val="00077EF0"/>
    <w:rsid w:val="0008139B"/>
    <w:rsid w:val="00081946"/>
    <w:rsid w:val="0008260C"/>
    <w:rsid w:val="00082F53"/>
    <w:rsid w:val="00084B38"/>
    <w:rsid w:val="0008600F"/>
    <w:rsid w:val="00086925"/>
    <w:rsid w:val="0008693C"/>
    <w:rsid w:val="0008702B"/>
    <w:rsid w:val="00091527"/>
    <w:rsid w:val="0009253E"/>
    <w:rsid w:val="00093124"/>
    <w:rsid w:val="00093385"/>
    <w:rsid w:val="00096A6D"/>
    <w:rsid w:val="000A0497"/>
    <w:rsid w:val="000A13C9"/>
    <w:rsid w:val="000A2227"/>
    <w:rsid w:val="000A2A92"/>
    <w:rsid w:val="000A353D"/>
    <w:rsid w:val="000A4695"/>
    <w:rsid w:val="000A69DC"/>
    <w:rsid w:val="000A72F3"/>
    <w:rsid w:val="000A7722"/>
    <w:rsid w:val="000B0427"/>
    <w:rsid w:val="000B0CD2"/>
    <w:rsid w:val="000B18C1"/>
    <w:rsid w:val="000B52C6"/>
    <w:rsid w:val="000B7557"/>
    <w:rsid w:val="000C1730"/>
    <w:rsid w:val="000C1A4C"/>
    <w:rsid w:val="000C38AD"/>
    <w:rsid w:val="000C51A6"/>
    <w:rsid w:val="000C553A"/>
    <w:rsid w:val="000C79FE"/>
    <w:rsid w:val="000D0617"/>
    <w:rsid w:val="000D0AA0"/>
    <w:rsid w:val="000D1FE9"/>
    <w:rsid w:val="000D3213"/>
    <w:rsid w:val="000D50CD"/>
    <w:rsid w:val="000D561A"/>
    <w:rsid w:val="000D5959"/>
    <w:rsid w:val="000D6162"/>
    <w:rsid w:val="000D63AB"/>
    <w:rsid w:val="000D6B4F"/>
    <w:rsid w:val="000E009E"/>
    <w:rsid w:val="000E1B8E"/>
    <w:rsid w:val="000E2016"/>
    <w:rsid w:val="000E24F9"/>
    <w:rsid w:val="000E3537"/>
    <w:rsid w:val="000E50E2"/>
    <w:rsid w:val="000E5DD4"/>
    <w:rsid w:val="000E627D"/>
    <w:rsid w:val="000E62B5"/>
    <w:rsid w:val="000E6660"/>
    <w:rsid w:val="000E71FB"/>
    <w:rsid w:val="000E786C"/>
    <w:rsid w:val="000F0342"/>
    <w:rsid w:val="000F0A47"/>
    <w:rsid w:val="000F0D26"/>
    <w:rsid w:val="000F1865"/>
    <w:rsid w:val="000F62EF"/>
    <w:rsid w:val="000F7E2C"/>
    <w:rsid w:val="00101036"/>
    <w:rsid w:val="00101621"/>
    <w:rsid w:val="001029A4"/>
    <w:rsid w:val="00102E20"/>
    <w:rsid w:val="00104148"/>
    <w:rsid w:val="001061B8"/>
    <w:rsid w:val="0011139D"/>
    <w:rsid w:val="00112354"/>
    <w:rsid w:val="0011356F"/>
    <w:rsid w:val="001158B8"/>
    <w:rsid w:val="00116B4E"/>
    <w:rsid w:val="00117863"/>
    <w:rsid w:val="00120A03"/>
    <w:rsid w:val="00121EE6"/>
    <w:rsid w:val="001239EF"/>
    <w:rsid w:val="00123F9F"/>
    <w:rsid w:val="00124835"/>
    <w:rsid w:val="00125B61"/>
    <w:rsid w:val="00125F2A"/>
    <w:rsid w:val="001268A0"/>
    <w:rsid w:val="00126DA2"/>
    <w:rsid w:val="001277F6"/>
    <w:rsid w:val="00130213"/>
    <w:rsid w:val="0013069E"/>
    <w:rsid w:val="00130C98"/>
    <w:rsid w:val="00132456"/>
    <w:rsid w:val="00132C01"/>
    <w:rsid w:val="00141235"/>
    <w:rsid w:val="00142F29"/>
    <w:rsid w:val="0014537E"/>
    <w:rsid w:val="001476FE"/>
    <w:rsid w:val="00151AED"/>
    <w:rsid w:val="00152262"/>
    <w:rsid w:val="0015339B"/>
    <w:rsid w:val="0015400C"/>
    <w:rsid w:val="001542D7"/>
    <w:rsid w:val="001546E9"/>
    <w:rsid w:val="00155134"/>
    <w:rsid w:val="00156609"/>
    <w:rsid w:val="00156D69"/>
    <w:rsid w:val="0016132C"/>
    <w:rsid w:val="0016323F"/>
    <w:rsid w:val="00163FC1"/>
    <w:rsid w:val="001658D7"/>
    <w:rsid w:val="001672E8"/>
    <w:rsid w:val="0016733F"/>
    <w:rsid w:val="0017039D"/>
    <w:rsid w:val="001703E3"/>
    <w:rsid w:val="00170A99"/>
    <w:rsid w:val="00171096"/>
    <w:rsid w:val="00176977"/>
    <w:rsid w:val="00176AE8"/>
    <w:rsid w:val="00180C9D"/>
    <w:rsid w:val="001822A2"/>
    <w:rsid w:val="001829BC"/>
    <w:rsid w:val="00184EC2"/>
    <w:rsid w:val="00186FD2"/>
    <w:rsid w:val="00190A41"/>
    <w:rsid w:val="001927DF"/>
    <w:rsid w:val="001928CA"/>
    <w:rsid w:val="0019350B"/>
    <w:rsid w:val="00193E2D"/>
    <w:rsid w:val="0019584D"/>
    <w:rsid w:val="00195F7B"/>
    <w:rsid w:val="001A02F6"/>
    <w:rsid w:val="001A3A9A"/>
    <w:rsid w:val="001A4ECF"/>
    <w:rsid w:val="001A5059"/>
    <w:rsid w:val="001A5360"/>
    <w:rsid w:val="001A5F39"/>
    <w:rsid w:val="001A6796"/>
    <w:rsid w:val="001B0EE4"/>
    <w:rsid w:val="001B2016"/>
    <w:rsid w:val="001B5065"/>
    <w:rsid w:val="001B6AED"/>
    <w:rsid w:val="001B7AD9"/>
    <w:rsid w:val="001B7EA3"/>
    <w:rsid w:val="001C05B3"/>
    <w:rsid w:val="001C0742"/>
    <w:rsid w:val="001C1126"/>
    <w:rsid w:val="001C1899"/>
    <w:rsid w:val="001C349D"/>
    <w:rsid w:val="001D03F9"/>
    <w:rsid w:val="001D0D71"/>
    <w:rsid w:val="001D0F98"/>
    <w:rsid w:val="001D1950"/>
    <w:rsid w:val="001D2CE2"/>
    <w:rsid w:val="001D2D77"/>
    <w:rsid w:val="001D30DD"/>
    <w:rsid w:val="001D37B7"/>
    <w:rsid w:val="001D404D"/>
    <w:rsid w:val="001D4ED3"/>
    <w:rsid w:val="001D75A1"/>
    <w:rsid w:val="001E0F4F"/>
    <w:rsid w:val="001E1ECE"/>
    <w:rsid w:val="001E29EF"/>
    <w:rsid w:val="001E2A67"/>
    <w:rsid w:val="001E2DF7"/>
    <w:rsid w:val="001E3BD9"/>
    <w:rsid w:val="001E6130"/>
    <w:rsid w:val="001E6359"/>
    <w:rsid w:val="001E7F01"/>
    <w:rsid w:val="001F08FF"/>
    <w:rsid w:val="001F193A"/>
    <w:rsid w:val="001F1EA3"/>
    <w:rsid w:val="001F28FE"/>
    <w:rsid w:val="001F2940"/>
    <w:rsid w:val="001F2C57"/>
    <w:rsid w:val="001F2E25"/>
    <w:rsid w:val="001F3272"/>
    <w:rsid w:val="001F34D3"/>
    <w:rsid w:val="001F67E0"/>
    <w:rsid w:val="001F67F1"/>
    <w:rsid w:val="001F6B93"/>
    <w:rsid w:val="001F7852"/>
    <w:rsid w:val="00200BAB"/>
    <w:rsid w:val="00200E85"/>
    <w:rsid w:val="0020286F"/>
    <w:rsid w:val="00204C69"/>
    <w:rsid w:val="00204E11"/>
    <w:rsid w:val="00205D1B"/>
    <w:rsid w:val="0020676B"/>
    <w:rsid w:val="00210016"/>
    <w:rsid w:val="00211156"/>
    <w:rsid w:val="002131B8"/>
    <w:rsid w:val="0021487A"/>
    <w:rsid w:val="00216A6D"/>
    <w:rsid w:val="002177E2"/>
    <w:rsid w:val="002211F9"/>
    <w:rsid w:val="00221E50"/>
    <w:rsid w:val="0022324D"/>
    <w:rsid w:val="00225FBF"/>
    <w:rsid w:val="00226962"/>
    <w:rsid w:val="00227067"/>
    <w:rsid w:val="0022778D"/>
    <w:rsid w:val="00227AD5"/>
    <w:rsid w:val="00231DE6"/>
    <w:rsid w:val="00231EF3"/>
    <w:rsid w:val="00233031"/>
    <w:rsid w:val="00236FCD"/>
    <w:rsid w:val="002410A3"/>
    <w:rsid w:val="002438C5"/>
    <w:rsid w:val="00244918"/>
    <w:rsid w:val="00245BC2"/>
    <w:rsid w:val="0025045E"/>
    <w:rsid w:val="00251788"/>
    <w:rsid w:val="00253084"/>
    <w:rsid w:val="0025390F"/>
    <w:rsid w:val="0025421E"/>
    <w:rsid w:val="002555AE"/>
    <w:rsid w:val="00257AD3"/>
    <w:rsid w:val="00260213"/>
    <w:rsid w:val="00263DB3"/>
    <w:rsid w:val="00264C48"/>
    <w:rsid w:val="00266EDF"/>
    <w:rsid w:val="002671A8"/>
    <w:rsid w:val="00270065"/>
    <w:rsid w:val="00270A1A"/>
    <w:rsid w:val="00270A79"/>
    <w:rsid w:val="00271027"/>
    <w:rsid w:val="00274247"/>
    <w:rsid w:val="00275C87"/>
    <w:rsid w:val="00276EDE"/>
    <w:rsid w:val="00277D95"/>
    <w:rsid w:val="0028250E"/>
    <w:rsid w:val="00282684"/>
    <w:rsid w:val="00283026"/>
    <w:rsid w:val="00287494"/>
    <w:rsid w:val="002909D4"/>
    <w:rsid w:val="002921A5"/>
    <w:rsid w:val="00293413"/>
    <w:rsid w:val="00295BC1"/>
    <w:rsid w:val="002975A2"/>
    <w:rsid w:val="00297BA0"/>
    <w:rsid w:val="00297D02"/>
    <w:rsid w:val="002A2229"/>
    <w:rsid w:val="002B0F36"/>
    <w:rsid w:val="002B10BC"/>
    <w:rsid w:val="002B7B18"/>
    <w:rsid w:val="002C0349"/>
    <w:rsid w:val="002C07E6"/>
    <w:rsid w:val="002C0A00"/>
    <w:rsid w:val="002C0BC9"/>
    <w:rsid w:val="002C2273"/>
    <w:rsid w:val="002C24EA"/>
    <w:rsid w:val="002C5085"/>
    <w:rsid w:val="002C5D83"/>
    <w:rsid w:val="002D2EE0"/>
    <w:rsid w:val="002D32EA"/>
    <w:rsid w:val="002D3E87"/>
    <w:rsid w:val="002D5384"/>
    <w:rsid w:val="002D54DA"/>
    <w:rsid w:val="002D6AEF"/>
    <w:rsid w:val="002D7A03"/>
    <w:rsid w:val="002D7A8F"/>
    <w:rsid w:val="002D7B9E"/>
    <w:rsid w:val="002E008F"/>
    <w:rsid w:val="002E1CF3"/>
    <w:rsid w:val="002E2DA8"/>
    <w:rsid w:val="002E334D"/>
    <w:rsid w:val="002E38BD"/>
    <w:rsid w:val="002E41EE"/>
    <w:rsid w:val="002E42B8"/>
    <w:rsid w:val="002E4571"/>
    <w:rsid w:val="002E4BCC"/>
    <w:rsid w:val="002E55B4"/>
    <w:rsid w:val="002E5B46"/>
    <w:rsid w:val="002E5CF3"/>
    <w:rsid w:val="002E5D1B"/>
    <w:rsid w:val="002E7360"/>
    <w:rsid w:val="002E7AF5"/>
    <w:rsid w:val="002F0574"/>
    <w:rsid w:val="002F060F"/>
    <w:rsid w:val="002F0DCC"/>
    <w:rsid w:val="002F21AE"/>
    <w:rsid w:val="002F3B65"/>
    <w:rsid w:val="002F7B8C"/>
    <w:rsid w:val="0030251F"/>
    <w:rsid w:val="00302D36"/>
    <w:rsid w:val="003034F6"/>
    <w:rsid w:val="003066AB"/>
    <w:rsid w:val="00307703"/>
    <w:rsid w:val="00307C81"/>
    <w:rsid w:val="003104FE"/>
    <w:rsid w:val="0031085F"/>
    <w:rsid w:val="00310A96"/>
    <w:rsid w:val="00310CD4"/>
    <w:rsid w:val="003118D3"/>
    <w:rsid w:val="00311A02"/>
    <w:rsid w:val="00311D88"/>
    <w:rsid w:val="003123E3"/>
    <w:rsid w:val="00312FE5"/>
    <w:rsid w:val="003144B1"/>
    <w:rsid w:val="00314A72"/>
    <w:rsid w:val="003167A9"/>
    <w:rsid w:val="0032177C"/>
    <w:rsid w:val="00322D8F"/>
    <w:rsid w:val="00322F4D"/>
    <w:rsid w:val="0032444B"/>
    <w:rsid w:val="003245A4"/>
    <w:rsid w:val="00327DCB"/>
    <w:rsid w:val="00330998"/>
    <w:rsid w:val="0033160B"/>
    <w:rsid w:val="003319CE"/>
    <w:rsid w:val="00331BB8"/>
    <w:rsid w:val="003339D2"/>
    <w:rsid w:val="00333CF4"/>
    <w:rsid w:val="00334C5D"/>
    <w:rsid w:val="0033505C"/>
    <w:rsid w:val="003354F6"/>
    <w:rsid w:val="003354FE"/>
    <w:rsid w:val="00336851"/>
    <w:rsid w:val="00342E5F"/>
    <w:rsid w:val="00345164"/>
    <w:rsid w:val="00347471"/>
    <w:rsid w:val="00350553"/>
    <w:rsid w:val="00350E93"/>
    <w:rsid w:val="00352365"/>
    <w:rsid w:val="00353EB0"/>
    <w:rsid w:val="003565E8"/>
    <w:rsid w:val="00356C03"/>
    <w:rsid w:val="00363C70"/>
    <w:rsid w:val="00364C78"/>
    <w:rsid w:val="00370ED9"/>
    <w:rsid w:val="00372038"/>
    <w:rsid w:val="003739C3"/>
    <w:rsid w:val="00382959"/>
    <w:rsid w:val="00382DBE"/>
    <w:rsid w:val="00382F93"/>
    <w:rsid w:val="00383850"/>
    <w:rsid w:val="00383B8A"/>
    <w:rsid w:val="003847D5"/>
    <w:rsid w:val="00390F93"/>
    <w:rsid w:val="00390FE6"/>
    <w:rsid w:val="003912AC"/>
    <w:rsid w:val="00391EFA"/>
    <w:rsid w:val="00396213"/>
    <w:rsid w:val="003A1CD3"/>
    <w:rsid w:val="003A417B"/>
    <w:rsid w:val="003A4327"/>
    <w:rsid w:val="003A5A8C"/>
    <w:rsid w:val="003A7906"/>
    <w:rsid w:val="003B08ED"/>
    <w:rsid w:val="003B0C58"/>
    <w:rsid w:val="003B1ABC"/>
    <w:rsid w:val="003B4B17"/>
    <w:rsid w:val="003B4B63"/>
    <w:rsid w:val="003B4EE3"/>
    <w:rsid w:val="003C5336"/>
    <w:rsid w:val="003C5D6E"/>
    <w:rsid w:val="003C6A91"/>
    <w:rsid w:val="003D3942"/>
    <w:rsid w:val="003D3A81"/>
    <w:rsid w:val="003D49D7"/>
    <w:rsid w:val="003D6694"/>
    <w:rsid w:val="003E0158"/>
    <w:rsid w:val="003E0C83"/>
    <w:rsid w:val="003E14FC"/>
    <w:rsid w:val="003E3395"/>
    <w:rsid w:val="003E3EA9"/>
    <w:rsid w:val="003E5663"/>
    <w:rsid w:val="003E6788"/>
    <w:rsid w:val="003E6912"/>
    <w:rsid w:val="003E7352"/>
    <w:rsid w:val="003E7F1A"/>
    <w:rsid w:val="003F2319"/>
    <w:rsid w:val="003F250B"/>
    <w:rsid w:val="003F34C5"/>
    <w:rsid w:val="003F68C9"/>
    <w:rsid w:val="003F68E5"/>
    <w:rsid w:val="00400F33"/>
    <w:rsid w:val="004018D5"/>
    <w:rsid w:val="004079E6"/>
    <w:rsid w:val="00410104"/>
    <w:rsid w:val="0041026A"/>
    <w:rsid w:val="0041075E"/>
    <w:rsid w:val="004135CC"/>
    <w:rsid w:val="00420479"/>
    <w:rsid w:val="00420C0D"/>
    <w:rsid w:val="00420E73"/>
    <w:rsid w:val="00432753"/>
    <w:rsid w:val="00434867"/>
    <w:rsid w:val="00434900"/>
    <w:rsid w:val="00436B30"/>
    <w:rsid w:val="00443DE6"/>
    <w:rsid w:val="004479BB"/>
    <w:rsid w:val="00447B61"/>
    <w:rsid w:val="00453B18"/>
    <w:rsid w:val="004552B8"/>
    <w:rsid w:val="004553EF"/>
    <w:rsid w:val="00456922"/>
    <w:rsid w:val="004579E8"/>
    <w:rsid w:val="004615D6"/>
    <w:rsid w:val="004621D9"/>
    <w:rsid w:val="00467C34"/>
    <w:rsid w:val="00471AAB"/>
    <w:rsid w:val="00472898"/>
    <w:rsid w:val="00473411"/>
    <w:rsid w:val="004735EF"/>
    <w:rsid w:val="0048025C"/>
    <w:rsid w:val="00480B4C"/>
    <w:rsid w:val="00480D18"/>
    <w:rsid w:val="004861A4"/>
    <w:rsid w:val="00491650"/>
    <w:rsid w:val="0049449B"/>
    <w:rsid w:val="0049464F"/>
    <w:rsid w:val="00494738"/>
    <w:rsid w:val="0049532A"/>
    <w:rsid w:val="00495FE9"/>
    <w:rsid w:val="004A0CC4"/>
    <w:rsid w:val="004A1A35"/>
    <w:rsid w:val="004A2DD0"/>
    <w:rsid w:val="004A3B01"/>
    <w:rsid w:val="004A43DF"/>
    <w:rsid w:val="004A514F"/>
    <w:rsid w:val="004B1A1E"/>
    <w:rsid w:val="004B24BA"/>
    <w:rsid w:val="004B2C3B"/>
    <w:rsid w:val="004B33DF"/>
    <w:rsid w:val="004B4160"/>
    <w:rsid w:val="004B417D"/>
    <w:rsid w:val="004B5025"/>
    <w:rsid w:val="004B5094"/>
    <w:rsid w:val="004B7C59"/>
    <w:rsid w:val="004C19A5"/>
    <w:rsid w:val="004C2632"/>
    <w:rsid w:val="004C29C8"/>
    <w:rsid w:val="004C2B3A"/>
    <w:rsid w:val="004C5BC2"/>
    <w:rsid w:val="004C69DC"/>
    <w:rsid w:val="004C6B76"/>
    <w:rsid w:val="004D1680"/>
    <w:rsid w:val="004D1C16"/>
    <w:rsid w:val="004D34C6"/>
    <w:rsid w:val="004D3B18"/>
    <w:rsid w:val="004D3D75"/>
    <w:rsid w:val="004D6FD8"/>
    <w:rsid w:val="004D7EB8"/>
    <w:rsid w:val="004E129B"/>
    <w:rsid w:val="004E4A0C"/>
    <w:rsid w:val="004E7BBA"/>
    <w:rsid w:val="004F03A8"/>
    <w:rsid w:val="004F280C"/>
    <w:rsid w:val="004F3AC4"/>
    <w:rsid w:val="004F3BC9"/>
    <w:rsid w:val="004F5645"/>
    <w:rsid w:val="004F6237"/>
    <w:rsid w:val="004F733A"/>
    <w:rsid w:val="0050065A"/>
    <w:rsid w:val="00500FC0"/>
    <w:rsid w:val="00501E12"/>
    <w:rsid w:val="0050589E"/>
    <w:rsid w:val="00510978"/>
    <w:rsid w:val="005114D3"/>
    <w:rsid w:val="00511D5D"/>
    <w:rsid w:val="005166D2"/>
    <w:rsid w:val="00516B8C"/>
    <w:rsid w:val="00517850"/>
    <w:rsid w:val="00522ECD"/>
    <w:rsid w:val="00525B57"/>
    <w:rsid w:val="0052663F"/>
    <w:rsid w:val="00527CCE"/>
    <w:rsid w:val="00527DF5"/>
    <w:rsid w:val="005314E7"/>
    <w:rsid w:val="00533E37"/>
    <w:rsid w:val="005347C9"/>
    <w:rsid w:val="00535C77"/>
    <w:rsid w:val="005364AF"/>
    <w:rsid w:val="0053699D"/>
    <w:rsid w:val="005401CB"/>
    <w:rsid w:val="00540826"/>
    <w:rsid w:val="00542802"/>
    <w:rsid w:val="005442E2"/>
    <w:rsid w:val="00544490"/>
    <w:rsid w:val="005445CF"/>
    <w:rsid w:val="005459D4"/>
    <w:rsid w:val="00545CB7"/>
    <w:rsid w:val="005465D1"/>
    <w:rsid w:val="0054671F"/>
    <w:rsid w:val="0055108A"/>
    <w:rsid w:val="005512E1"/>
    <w:rsid w:val="00555BBC"/>
    <w:rsid w:val="00557A9E"/>
    <w:rsid w:val="00557DA8"/>
    <w:rsid w:val="00557FE3"/>
    <w:rsid w:val="005603B0"/>
    <w:rsid w:val="00560785"/>
    <w:rsid w:val="00561A68"/>
    <w:rsid w:val="005636D3"/>
    <w:rsid w:val="00564111"/>
    <w:rsid w:val="00565943"/>
    <w:rsid w:val="00565AD3"/>
    <w:rsid w:val="00566324"/>
    <w:rsid w:val="00571576"/>
    <w:rsid w:val="00572471"/>
    <w:rsid w:val="00572592"/>
    <w:rsid w:val="00572A35"/>
    <w:rsid w:val="0057420A"/>
    <w:rsid w:val="00575DFA"/>
    <w:rsid w:val="005808CE"/>
    <w:rsid w:val="00581E5A"/>
    <w:rsid w:val="00585DB6"/>
    <w:rsid w:val="005937B0"/>
    <w:rsid w:val="005947D1"/>
    <w:rsid w:val="00597ECA"/>
    <w:rsid w:val="005A0964"/>
    <w:rsid w:val="005A1424"/>
    <w:rsid w:val="005A53D0"/>
    <w:rsid w:val="005A69BE"/>
    <w:rsid w:val="005A7615"/>
    <w:rsid w:val="005B0765"/>
    <w:rsid w:val="005B11C5"/>
    <w:rsid w:val="005B1D64"/>
    <w:rsid w:val="005B6AFC"/>
    <w:rsid w:val="005B6D96"/>
    <w:rsid w:val="005B75D3"/>
    <w:rsid w:val="005B76FC"/>
    <w:rsid w:val="005B7A23"/>
    <w:rsid w:val="005B7A41"/>
    <w:rsid w:val="005B7DAE"/>
    <w:rsid w:val="005C06C0"/>
    <w:rsid w:val="005C088A"/>
    <w:rsid w:val="005C14D5"/>
    <w:rsid w:val="005C3A38"/>
    <w:rsid w:val="005C640D"/>
    <w:rsid w:val="005C6D10"/>
    <w:rsid w:val="005C73D8"/>
    <w:rsid w:val="005D0FE4"/>
    <w:rsid w:val="005D1309"/>
    <w:rsid w:val="005D1A08"/>
    <w:rsid w:val="005D4863"/>
    <w:rsid w:val="005D4E20"/>
    <w:rsid w:val="005D58FC"/>
    <w:rsid w:val="005D7CE4"/>
    <w:rsid w:val="005E0CD5"/>
    <w:rsid w:val="005E1105"/>
    <w:rsid w:val="005E2691"/>
    <w:rsid w:val="005E5143"/>
    <w:rsid w:val="005F02B3"/>
    <w:rsid w:val="005F5A7C"/>
    <w:rsid w:val="005F795E"/>
    <w:rsid w:val="00600792"/>
    <w:rsid w:val="00601707"/>
    <w:rsid w:val="00603A99"/>
    <w:rsid w:val="006040A0"/>
    <w:rsid w:val="00605CBE"/>
    <w:rsid w:val="00605CF2"/>
    <w:rsid w:val="0060629A"/>
    <w:rsid w:val="00606D24"/>
    <w:rsid w:val="00607F97"/>
    <w:rsid w:val="006105FF"/>
    <w:rsid w:val="00610D8E"/>
    <w:rsid w:val="00611600"/>
    <w:rsid w:val="00612A6B"/>
    <w:rsid w:val="00613BC6"/>
    <w:rsid w:val="00613CF6"/>
    <w:rsid w:val="00614213"/>
    <w:rsid w:val="0061454E"/>
    <w:rsid w:val="00614D99"/>
    <w:rsid w:val="00616B2D"/>
    <w:rsid w:val="006239ED"/>
    <w:rsid w:val="006243F7"/>
    <w:rsid w:val="00624A92"/>
    <w:rsid w:val="00627F80"/>
    <w:rsid w:val="00630D33"/>
    <w:rsid w:val="00630FD4"/>
    <w:rsid w:val="006313B3"/>
    <w:rsid w:val="00631917"/>
    <w:rsid w:val="00633E44"/>
    <w:rsid w:val="00633E4E"/>
    <w:rsid w:val="00635776"/>
    <w:rsid w:val="0063674A"/>
    <w:rsid w:val="00636949"/>
    <w:rsid w:val="00637163"/>
    <w:rsid w:val="006374EA"/>
    <w:rsid w:val="006402E5"/>
    <w:rsid w:val="0064138C"/>
    <w:rsid w:val="00641404"/>
    <w:rsid w:val="00641491"/>
    <w:rsid w:val="00642D78"/>
    <w:rsid w:val="0064318A"/>
    <w:rsid w:val="00644ED4"/>
    <w:rsid w:val="006453B9"/>
    <w:rsid w:val="0064562D"/>
    <w:rsid w:val="006475F7"/>
    <w:rsid w:val="006507A6"/>
    <w:rsid w:val="00650EDD"/>
    <w:rsid w:val="0065225C"/>
    <w:rsid w:val="006529A3"/>
    <w:rsid w:val="00653DB4"/>
    <w:rsid w:val="00654C32"/>
    <w:rsid w:val="00656FE2"/>
    <w:rsid w:val="00657F92"/>
    <w:rsid w:val="0066155D"/>
    <w:rsid w:val="006622FD"/>
    <w:rsid w:val="00664C26"/>
    <w:rsid w:val="0067068E"/>
    <w:rsid w:val="00671925"/>
    <w:rsid w:val="00674CE3"/>
    <w:rsid w:val="00675576"/>
    <w:rsid w:val="0067708C"/>
    <w:rsid w:val="00683AC2"/>
    <w:rsid w:val="0068706F"/>
    <w:rsid w:val="00687322"/>
    <w:rsid w:val="0068742F"/>
    <w:rsid w:val="00687D81"/>
    <w:rsid w:val="0069203B"/>
    <w:rsid w:val="0069273A"/>
    <w:rsid w:val="00694929"/>
    <w:rsid w:val="00695209"/>
    <w:rsid w:val="00696060"/>
    <w:rsid w:val="006A198A"/>
    <w:rsid w:val="006A1E9A"/>
    <w:rsid w:val="006A492D"/>
    <w:rsid w:val="006A6DE9"/>
    <w:rsid w:val="006A7145"/>
    <w:rsid w:val="006B1830"/>
    <w:rsid w:val="006B1BCD"/>
    <w:rsid w:val="006B1FA9"/>
    <w:rsid w:val="006B463A"/>
    <w:rsid w:val="006B4A44"/>
    <w:rsid w:val="006C3D5C"/>
    <w:rsid w:val="006C3F5B"/>
    <w:rsid w:val="006C5AF2"/>
    <w:rsid w:val="006C61A2"/>
    <w:rsid w:val="006C7D99"/>
    <w:rsid w:val="006D2E3A"/>
    <w:rsid w:val="006D32E0"/>
    <w:rsid w:val="006D3A31"/>
    <w:rsid w:val="006D45C1"/>
    <w:rsid w:val="006D6C6D"/>
    <w:rsid w:val="006E26EB"/>
    <w:rsid w:val="006E4E2E"/>
    <w:rsid w:val="006E5FAF"/>
    <w:rsid w:val="006E7B40"/>
    <w:rsid w:val="006F163D"/>
    <w:rsid w:val="006F4201"/>
    <w:rsid w:val="006F5370"/>
    <w:rsid w:val="006F5E27"/>
    <w:rsid w:val="006F7D3B"/>
    <w:rsid w:val="00704AF5"/>
    <w:rsid w:val="0070532F"/>
    <w:rsid w:val="0070663C"/>
    <w:rsid w:val="00706A54"/>
    <w:rsid w:val="00710863"/>
    <w:rsid w:val="00711F8A"/>
    <w:rsid w:val="0071435F"/>
    <w:rsid w:val="00714649"/>
    <w:rsid w:val="00715A7D"/>
    <w:rsid w:val="00716862"/>
    <w:rsid w:val="007175AA"/>
    <w:rsid w:val="007209C7"/>
    <w:rsid w:val="00720D39"/>
    <w:rsid w:val="00727B57"/>
    <w:rsid w:val="007316DD"/>
    <w:rsid w:val="00733566"/>
    <w:rsid w:val="00736570"/>
    <w:rsid w:val="00736611"/>
    <w:rsid w:val="0073689A"/>
    <w:rsid w:val="00737C96"/>
    <w:rsid w:val="00740B7B"/>
    <w:rsid w:val="00741BB1"/>
    <w:rsid w:val="00743F23"/>
    <w:rsid w:val="00745E63"/>
    <w:rsid w:val="00746260"/>
    <w:rsid w:val="00751312"/>
    <w:rsid w:val="007517A0"/>
    <w:rsid w:val="007522FE"/>
    <w:rsid w:val="00752418"/>
    <w:rsid w:val="007551F6"/>
    <w:rsid w:val="007559FA"/>
    <w:rsid w:val="00756CD0"/>
    <w:rsid w:val="00756F3B"/>
    <w:rsid w:val="00760748"/>
    <w:rsid w:val="00763456"/>
    <w:rsid w:val="00765E2E"/>
    <w:rsid w:val="0076693E"/>
    <w:rsid w:val="0076784C"/>
    <w:rsid w:val="00767B14"/>
    <w:rsid w:val="00767E25"/>
    <w:rsid w:val="007707B4"/>
    <w:rsid w:val="00772ECA"/>
    <w:rsid w:val="007808AD"/>
    <w:rsid w:val="00781C06"/>
    <w:rsid w:val="00782DF0"/>
    <w:rsid w:val="00783353"/>
    <w:rsid w:val="007838D0"/>
    <w:rsid w:val="00784337"/>
    <w:rsid w:val="00785F9C"/>
    <w:rsid w:val="00785FCD"/>
    <w:rsid w:val="00790356"/>
    <w:rsid w:val="00791DE6"/>
    <w:rsid w:val="0079342A"/>
    <w:rsid w:val="00793526"/>
    <w:rsid w:val="00793F75"/>
    <w:rsid w:val="0079609D"/>
    <w:rsid w:val="00796345"/>
    <w:rsid w:val="00796D17"/>
    <w:rsid w:val="0079779D"/>
    <w:rsid w:val="007A27A8"/>
    <w:rsid w:val="007B001A"/>
    <w:rsid w:val="007B0666"/>
    <w:rsid w:val="007B0DCD"/>
    <w:rsid w:val="007B43B7"/>
    <w:rsid w:val="007B747A"/>
    <w:rsid w:val="007B7E31"/>
    <w:rsid w:val="007C12C6"/>
    <w:rsid w:val="007C2504"/>
    <w:rsid w:val="007C3F28"/>
    <w:rsid w:val="007C3F7E"/>
    <w:rsid w:val="007C4345"/>
    <w:rsid w:val="007C5223"/>
    <w:rsid w:val="007C56C4"/>
    <w:rsid w:val="007C6DF5"/>
    <w:rsid w:val="007C770F"/>
    <w:rsid w:val="007D17D3"/>
    <w:rsid w:val="007D24FE"/>
    <w:rsid w:val="007D61A5"/>
    <w:rsid w:val="007D6AF8"/>
    <w:rsid w:val="007D6E5C"/>
    <w:rsid w:val="007D7BAA"/>
    <w:rsid w:val="007E05A7"/>
    <w:rsid w:val="007E1E4E"/>
    <w:rsid w:val="007E2574"/>
    <w:rsid w:val="007E3127"/>
    <w:rsid w:val="007E44D2"/>
    <w:rsid w:val="007E464B"/>
    <w:rsid w:val="007E488E"/>
    <w:rsid w:val="007E5119"/>
    <w:rsid w:val="007E5AE6"/>
    <w:rsid w:val="007E5D9C"/>
    <w:rsid w:val="007E5F49"/>
    <w:rsid w:val="007F158F"/>
    <w:rsid w:val="007F1E56"/>
    <w:rsid w:val="007F21A6"/>
    <w:rsid w:val="007F3F8A"/>
    <w:rsid w:val="007F5530"/>
    <w:rsid w:val="007F5DB3"/>
    <w:rsid w:val="007F7622"/>
    <w:rsid w:val="008008CC"/>
    <w:rsid w:val="00801812"/>
    <w:rsid w:val="00802182"/>
    <w:rsid w:val="00802D85"/>
    <w:rsid w:val="00804A9C"/>
    <w:rsid w:val="00806A7F"/>
    <w:rsid w:val="00807118"/>
    <w:rsid w:val="00811942"/>
    <w:rsid w:val="008130C7"/>
    <w:rsid w:val="00813540"/>
    <w:rsid w:val="008143C1"/>
    <w:rsid w:val="00814608"/>
    <w:rsid w:val="00816278"/>
    <w:rsid w:val="00820A65"/>
    <w:rsid w:val="00823193"/>
    <w:rsid w:val="008248A9"/>
    <w:rsid w:val="00827DAA"/>
    <w:rsid w:val="00832505"/>
    <w:rsid w:val="00832699"/>
    <w:rsid w:val="00834A78"/>
    <w:rsid w:val="00836057"/>
    <w:rsid w:val="0083718F"/>
    <w:rsid w:val="00837B31"/>
    <w:rsid w:val="008400D1"/>
    <w:rsid w:val="008409F6"/>
    <w:rsid w:val="0084100F"/>
    <w:rsid w:val="008422B1"/>
    <w:rsid w:val="00843B78"/>
    <w:rsid w:val="00845FA8"/>
    <w:rsid w:val="00846267"/>
    <w:rsid w:val="0085011E"/>
    <w:rsid w:val="008503C7"/>
    <w:rsid w:val="008522EF"/>
    <w:rsid w:val="008530EB"/>
    <w:rsid w:val="0085313C"/>
    <w:rsid w:val="00854840"/>
    <w:rsid w:val="00856D6B"/>
    <w:rsid w:val="00857D68"/>
    <w:rsid w:val="00860446"/>
    <w:rsid w:val="00861A56"/>
    <w:rsid w:val="008650A5"/>
    <w:rsid w:val="008657FD"/>
    <w:rsid w:val="00870B09"/>
    <w:rsid w:val="008719FE"/>
    <w:rsid w:val="008726FA"/>
    <w:rsid w:val="008762D0"/>
    <w:rsid w:val="008764FB"/>
    <w:rsid w:val="00877EBF"/>
    <w:rsid w:val="008837A3"/>
    <w:rsid w:val="008850E4"/>
    <w:rsid w:val="008869A6"/>
    <w:rsid w:val="00887591"/>
    <w:rsid w:val="00890FD2"/>
    <w:rsid w:val="008912DB"/>
    <w:rsid w:val="0089155F"/>
    <w:rsid w:val="00892147"/>
    <w:rsid w:val="0089252B"/>
    <w:rsid w:val="0089443C"/>
    <w:rsid w:val="00894C7C"/>
    <w:rsid w:val="00894E6F"/>
    <w:rsid w:val="00894FB6"/>
    <w:rsid w:val="008967BB"/>
    <w:rsid w:val="008A0BBE"/>
    <w:rsid w:val="008A2BAA"/>
    <w:rsid w:val="008A31C5"/>
    <w:rsid w:val="008A41B0"/>
    <w:rsid w:val="008A4A4B"/>
    <w:rsid w:val="008B1EA6"/>
    <w:rsid w:val="008B2341"/>
    <w:rsid w:val="008B4313"/>
    <w:rsid w:val="008B442D"/>
    <w:rsid w:val="008B556A"/>
    <w:rsid w:val="008B586B"/>
    <w:rsid w:val="008B6544"/>
    <w:rsid w:val="008B706B"/>
    <w:rsid w:val="008B7277"/>
    <w:rsid w:val="008C0891"/>
    <w:rsid w:val="008C1B74"/>
    <w:rsid w:val="008C2F5D"/>
    <w:rsid w:val="008C324A"/>
    <w:rsid w:val="008C3473"/>
    <w:rsid w:val="008C3969"/>
    <w:rsid w:val="008C4B15"/>
    <w:rsid w:val="008C4C2B"/>
    <w:rsid w:val="008C5C8F"/>
    <w:rsid w:val="008C633B"/>
    <w:rsid w:val="008D129D"/>
    <w:rsid w:val="008D2A02"/>
    <w:rsid w:val="008D3C5E"/>
    <w:rsid w:val="008D47B6"/>
    <w:rsid w:val="008D61AF"/>
    <w:rsid w:val="008D68BD"/>
    <w:rsid w:val="008D79FA"/>
    <w:rsid w:val="008E12C8"/>
    <w:rsid w:val="008E262A"/>
    <w:rsid w:val="008E4377"/>
    <w:rsid w:val="008E5371"/>
    <w:rsid w:val="008E6FDE"/>
    <w:rsid w:val="008F1151"/>
    <w:rsid w:val="008F2B41"/>
    <w:rsid w:val="008F43E3"/>
    <w:rsid w:val="008F49E8"/>
    <w:rsid w:val="008F6255"/>
    <w:rsid w:val="00900902"/>
    <w:rsid w:val="009013A3"/>
    <w:rsid w:val="0090214C"/>
    <w:rsid w:val="009023B5"/>
    <w:rsid w:val="009062D4"/>
    <w:rsid w:val="00906631"/>
    <w:rsid w:val="00907723"/>
    <w:rsid w:val="00912168"/>
    <w:rsid w:val="00912E6C"/>
    <w:rsid w:val="00913B92"/>
    <w:rsid w:val="00916424"/>
    <w:rsid w:val="00917390"/>
    <w:rsid w:val="009202D2"/>
    <w:rsid w:val="0093081F"/>
    <w:rsid w:val="009320DC"/>
    <w:rsid w:val="00934F20"/>
    <w:rsid w:val="00935470"/>
    <w:rsid w:val="009376E4"/>
    <w:rsid w:val="009429BC"/>
    <w:rsid w:val="00944BE0"/>
    <w:rsid w:val="00945949"/>
    <w:rsid w:val="009461F6"/>
    <w:rsid w:val="009508E4"/>
    <w:rsid w:val="00950C52"/>
    <w:rsid w:val="0095113E"/>
    <w:rsid w:val="00953A13"/>
    <w:rsid w:val="00953D3A"/>
    <w:rsid w:val="00955D21"/>
    <w:rsid w:val="0095733A"/>
    <w:rsid w:val="009573E2"/>
    <w:rsid w:val="00961D0C"/>
    <w:rsid w:val="00962496"/>
    <w:rsid w:val="00962F4E"/>
    <w:rsid w:val="00964BBA"/>
    <w:rsid w:val="009673E9"/>
    <w:rsid w:val="009676C6"/>
    <w:rsid w:val="00976465"/>
    <w:rsid w:val="00977674"/>
    <w:rsid w:val="00981F64"/>
    <w:rsid w:val="009863C4"/>
    <w:rsid w:val="009872AA"/>
    <w:rsid w:val="00992305"/>
    <w:rsid w:val="00993336"/>
    <w:rsid w:val="00994D3E"/>
    <w:rsid w:val="009962CB"/>
    <w:rsid w:val="009966DA"/>
    <w:rsid w:val="009A03B3"/>
    <w:rsid w:val="009A0AAD"/>
    <w:rsid w:val="009A1020"/>
    <w:rsid w:val="009A2A6D"/>
    <w:rsid w:val="009A30EC"/>
    <w:rsid w:val="009A4815"/>
    <w:rsid w:val="009A67A2"/>
    <w:rsid w:val="009A6BE1"/>
    <w:rsid w:val="009A722B"/>
    <w:rsid w:val="009A772D"/>
    <w:rsid w:val="009A7B8A"/>
    <w:rsid w:val="009B11AF"/>
    <w:rsid w:val="009B3B4C"/>
    <w:rsid w:val="009B47DE"/>
    <w:rsid w:val="009B6EC3"/>
    <w:rsid w:val="009B76A9"/>
    <w:rsid w:val="009C0DC4"/>
    <w:rsid w:val="009C2183"/>
    <w:rsid w:val="009C4AE4"/>
    <w:rsid w:val="009D1B47"/>
    <w:rsid w:val="009D1F15"/>
    <w:rsid w:val="009D50E6"/>
    <w:rsid w:val="009D5C05"/>
    <w:rsid w:val="009D6696"/>
    <w:rsid w:val="009D6E1D"/>
    <w:rsid w:val="009D7198"/>
    <w:rsid w:val="009D77A6"/>
    <w:rsid w:val="009E0975"/>
    <w:rsid w:val="009E2704"/>
    <w:rsid w:val="009E30E0"/>
    <w:rsid w:val="009E3344"/>
    <w:rsid w:val="009E4ACB"/>
    <w:rsid w:val="009E5050"/>
    <w:rsid w:val="009E5362"/>
    <w:rsid w:val="009E6261"/>
    <w:rsid w:val="009E6288"/>
    <w:rsid w:val="009E7346"/>
    <w:rsid w:val="009F06BA"/>
    <w:rsid w:val="009F375B"/>
    <w:rsid w:val="009F3B73"/>
    <w:rsid w:val="009F6D03"/>
    <w:rsid w:val="009F7C21"/>
    <w:rsid w:val="00A00AD3"/>
    <w:rsid w:val="00A01229"/>
    <w:rsid w:val="00A023E2"/>
    <w:rsid w:val="00A02DCA"/>
    <w:rsid w:val="00A03961"/>
    <w:rsid w:val="00A0474A"/>
    <w:rsid w:val="00A04879"/>
    <w:rsid w:val="00A04A36"/>
    <w:rsid w:val="00A0526A"/>
    <w:rsid w:val="00A067E7"/>
    <w:rsid w:val="00A07B3B"/>
    <w:rsid w:val="00A141F1"/>
    <w:rsid w:val="00A14E54"/>
    <w:rsid w:val="00A2083F"/>
    <w:rsid w:val="00A211DA"/>
    <w:rsid w:val="00A218F7"/>
    <w:rsid w:val="00A21ACC"/>
    <w:rsid w:val="00A306B7"/>
    <w:rsid w:val="00A318C7"/>
    <w:rsid w:val="00A33EE1"/>
    <w:rsid w:val="00A34D01"/>
    <w:rsid w:val="00A40C0F"/>
    <w:rsid w:val="00A41197"/>
    <w:rsid w:val="00A414E1"/>
    <w:rsid w:val="00A42FA4"/>
    <w:rsid w:val="00A44CBF"/>
    <w:rsid w:val="00A47D43"/>
    <w:rsid w:val="00A50BFA"/>
    <w:rsid w:val="00A54348"/>
    <w:rsid w:val="00A56A93"/>
    <w:rsid w:val="00A5731C"/>
    <w:rsid w:val="00A57816"/>
    <w:rsid w:val="00A578F9"/>
    <w:rsid w:val="00A57EC0"/>
    <w:rsid w:val="00A61D26"/>
    <w:rsid w:val="00A62199"/>
    <w:rsid w:val="00A63720"/>
    <w:rsid w:val="00A638D7"/>
    <w:rsid w:val="00A66B30"/>
    <w:rsid w:val="00A70274"/>
    <w:rsid w:val="00A73ECD"/>
    <w:rsid w:val="00A75EC0"/>
    <w:rsid w:val="00A76400"/>
    <w:rsid w:val="00A81481"/>
    <w:rsid w:val="00A832D3"/>
    <w:rsid w:val="00A83F15"/>
    <w:rsid w:val="00A84175"/>
    <w:rsid w:val="00A86B61"/>
    <w:rsid w:val="00A90906"/>
    <w:rsid w:val="00A91F6A"/>
    <w:rsid w:val="00A97696"/>
    <w:rsid w:val="00AA3865"/>
    <w:rsid w:val="00AA3AF5"/>
    <w:rsid w:val="00AA3BAB"/>
    <w:rsid w:val="00AA5723"/>
    <w:rsid w:val="00AA572B"/>
    <w:rsid w:val="00AA5B13"/>
    <w:rsid w:val="00AA6166"/>
    <w:rsid w:val="00AB2EE4"/>
    <w:rsid w:val="00AB3548"/>
    <w:rsid w:val="00AB3F14"/>
    <w:rsid w:val="00AB4BC7"/>
    <w:rsid w:val="00AB61C0"/>
    <w:rsid w:val="00AB7524"/>
    <w:rsid w:val="00AB7B49"/>
    <w:rsid w:val="00AB7DAB"/>
    <w:rsid w:val="00AC11EC"/>
    <w:rsid w:val="00AC3F65"/>
    <w:rsid w:val="00AD2247"/>
    <w:rsid w:val="00AD2DEA"/>
    <w:rsid w:val="00AD326D"/>
    <w:rsid w:val="00AD397F"/>
    <w:rsid w:val="00AD3B06"/>
    <w:rsid w:val="00AD3B99"/>
    <w:rsid w:val="00AD4891"/>
    <w:rsid w:val="00AD4B7F"/>
    <w:rsid w:val="00AD59D0"/>
    <w:rsid w:val="00AD6B3F"/>
    <w:rsid w:val="00AE169E"/>
    <w:rsid w:val="00AE1908"/>
    <w:rsid w:val="00AE2BFB"/>
    <w:rsid w:val="00AE3D23"/>
    <w:rsid w:val="00AE6F4A"/>
    <w:rsid w:val="00AF03FA"/>
    <w:rsid w:val="00AF2116"/>
    <w:rsid w:val="00AF28DA"/>
    <w:rsid w:val="00AF3D6F"/>
    <w:rsid w:val="00AF6867"/>
    <w:rsid w:val="00AF7304"/>
    <w:rsid w:val="00B02134"/>
    <w:rsid w:val="00B0284E"/>
    <w:rsid w:val="00B0624B"/>
    <w:rsid w:val="00B11939"/>
    <w:rsid w:val="00B14E88"/>
    <w:rsid w:val="00B166AF"/>
    <w:rsid w:val="00B21F15"/>
    <w:rsid w:val="00B22E73"/>
    <w:rsid w:val="00B23F30"/>
    <w:rsid w:val="00B25E01"/>
    <w:rsid w:val="00B26AA5"/>
    <w:rsid w:val="00B26D7D"/>
    <w:rsid w:val="00B27062"/>
    <w:rsid w:val="00B277CA"/>
    <w:rsid w:val="00B27A5B"/>
    <w:rsid w:val="00B27DA2"/>
    <w:rsid w:val="00B31B7D"/>
    <w:rsid w:val="00B407B3"/>
    <w:rsid w:val="00B41EAA"/>
    <w:rsid w:val="00B424E9"/>
    <w:rsid w:val="00B42550"/>
    <w:rsid w:val="00B42E64"/>
    <w:rsid w:val="00B43724"/>
    <w:rsid w:val="00B43E9F"/>
    <w:rsid w:val="00B44659"/>
    <w:rsid w:val="00B461A1"/>
    <w:rsid w:val="00B473A4"/>
    <w:rsid w:val="00B4791B"/>
    <w:rsid w:val="00B51E0F"/>
    <w:rsid w:val="00B51F11"/>
    <w:rsid w:val="00B61006"/>
    <w:rsid w:val="00B62339"/>
    <w:rsid w:val="00B63668"/>
    <w:rsid w:val="00B6385D"/>
    <w:rsid w:val="00B6465F"/>
    <w:rsid w:val="00B67674"/>
    <w:rsid w:val="00B67B6B"/>
    <w:rsid w:val="00B67D6A"/>
    <w:rsid w:val="00B70711"/>
    <w:rsid w:val="00B720C4"/>
    <w:rsid w:val="00B726B1"/>
    <w:rsid w:val="00B72E1B"/>
    <w:rsid w:val="00B72ECA"/>
    <w:rsid w:val="00B73325"/>
    <w:rsid w:val="00B74B66"/>
    <w:rsid w:val="00B75A08"/>
    <w:rsid w:val="00B77846"/>
    <w:rsid w:val="00B77E5A"/>
    <w:rsid w:val="00B8075C"/>
    <w:rsid w:val="00B8394B"/>
    <w:rsid w:val="00B84909"/>
    <w:rsid w:val="00B8647F"/>
    <w:rsid w:val="00B87D03"/>
    <w:rsid w:val="00B90608"/>
    <w:rsid w:val="00B910F4"/>
    <w:rsid w:val="00B91854"/>
    <w:rsid w:val="00B922B9"/>
    <w:rsid w:val="00B93E08"/>
    <w:rsid w:val="00B9439D"/>
    <w:rsid w:val="00B947CB"/>
    <w:rsid w:val="00B94F70"/>
    <w:rsid w:val="00B95364"/>
    <w:rsid w:val="00B95E74"/>
    <w:rsid w:val="00B97829"/>
    <w:rsid w:val="00B979BE"/>
    <w:rsid w:val="00BA2455"/>
    <w:rsid w:val="00BA2FC3"/>
    <w:rsid w:val="00BA4A74"/>
    <w:rsid w:val="00BA74CB"/>
    <w:rsid w:val="00BA7954"/>
    <w:rsid w:val="00BB0081"/>
    <w:rsid w:val="00BB08FE"/>
    <w:rsid w:val="00BB0A4D"/>
    <w:rsid w:val="00BB11FF"/>
    <w:rsid w:val="00BB295A"/>
    <w:rsid w:val="00BB3970"/>
    <w:rsid w:val="00BB3DE8"/>
    <w:rsid w:val="00BB57C3"/>
    <w:rsid w:val="00BB74E3"/>
    <w:rsid w:val="00BC1809"/>
    <w:rsid w:val="00BC43AD"/>
    <w:rsid w:val="00BC7629"/>
    <w:rsid w:val="00BD1103"/>
    <w:rsid w:val="00BD2126"/>
    <w:rsid w:val="00BD527A"/>
    <w:rsid w:val="00BD6274"/>
    <w:rsid w:val="00BD6CED"/>
    <w:rsid w:val="00BE0677"/>
    <w:rsid w:val="00BE279C"/>
    <w:rsid w:val="00BE2FDD"/>
    <w:rsid w:val="00BE544C"/>
    <w:rsid w:val="00BE65A9"/>
    <w:rsid w:val="00BE6AAC"/>
    <w:rsid w:val="00BE6DF8"/>
    <w:rsid w:val="00BF0138"/>
    <w:rsid w:val="00C00A54"/>
    <w:rsid w:val="00C0174E"/>
    <w:rsid w:val="00C02223"/>
    <w:rsid w:val="00C023DA"/>
    <w:rsid w:val="00C02D96"/>
    <w:rsid w:val="00C03A50"/>
    <w:rsid w:val="00C04EBB"/>
    <w:rsid w:val="00C052F1"/>
    <w:rsid w:val="00C07DC3"/>
    <w:rsid w:val="00C07FC4"/>
    <w:rsid w:val="00C10D7F"/>
    <w:rsid w:val="00C117E0"/>
    <w:rsid w:val="00C127AD"/>
    <w:rsid w:val="00C12C74"/>
    <w:rsid w:val="00C13E9C"/>
    <w:rsid w:val="00C13FDE"/>
    <w:rsid w:val="00C15121"/>
    <w:rsid w:val="00C16653"/>
    <w:rsid w:val="00C16B8B"/>
    <w:rsid w:val="00C17F1C"/>
    <w:rsid w:val="00C20D76"/>
    <w:rsid w:val="00C21C92"/>
    <w:rsid w:val="00C2315A"/>
    <w:rsid w:val="00C23530"/>
    <w:rsid w:val="00C23A81"/>
    <w:rsid w:val="00C26266"/>
    <w:rsid w:val="00C26B15"/>
    <w:rsid w:val="00C274F5"/>
    <w:rsid w:val="00C31FA3"/>
    <w:rsid w:val="00C32ED7"/>
    <w:rsid w:val="00C33C03"/>
    <w:rsid w:val="00C367F6"/>
    <w:rsid w:val="00C4165D"/>
    <w:rsid w:val="00C41A40"/>
    <w:rsid w:val="00C41DEF"/>
    <w:rsid w:val="00C4395A"/>
    <w:rsid w:val="00C4554E"/>
    <w:rsid w:val="00C4557B"/>
    <w:rsid w:val="00C47BD4"/>
    <w:rsid w:val="00C50BFD"/>
    <w:rsid w:val="00C50C83"/>
    <w:rsid w:val="00C52DDA"/>
    <w:rsid w:val="00C52EE1"/>
    <w:rsid w:val="00C53B80"/>
    <w:rsid w:val="00C55078"/>
    <w:rsid w:val="00C55DC3"/>
    <w:rsid w:val="00C61250"/>
    <w:rsid w:val="00C61405"/>
    <w:rsid w:val="00C63645"/>
    <w:rsid w:val="00C66CAC"/>
    <w:rsid w:val="00C678C2"/>
    <w:rsid w:val="00C70549"/>
    <w:rsid w:val="00C71E97"/>
    <w:rsid w:val="00C71ECF"/>
    <w:rsid w:val="00C71F5E"/>
    <w:rsid w:val="00C738C2"/>
    <w:rsid w:val="00C768AF"/>
    <w:rsid w:val="00C774F5"/>
    <w:rsid w:val="00C7785C"/>
    <w:rsid w:val="00C801FF"/>
    <w:rsid w:val="00C87004"/>
    <w:rsid w:val="00C9121B"/>
    <w:rsid w:val="00C92893"/>
    <w:rsid w:val="00C92A68"/>
    <w:rsid w:val="00C9310C"/>
    <w:rsid w:val="00C939B7"/>
    <w:rsid w:val="00C9528C"/>
    <w:rsid w:val="00CA0E18"/>
    <w:rsid w:val="00CA2933"/>
    <w:rsid w:val="00CA398B"/>
    <w:rsid w:val="00CA50D6"/>
    <w:rsid w:val="00CA6775"/>
    <w:rsid w:val="00CA6965"/>
    <w:rsid w:val="00CA77BA"/>
    <w:rsid w:val="00CB1E06"/>
    <w:rsid w:val="00CB258F"/>
    <w:rsid w:val="00CB3F5A"/>
    <w:rsid w:val="00CB5555"/>
    <w:rsid w:val="00CB69E4"/>
    <w:rsid w:val="00CB731E"/>
    <w:rsid w:val="00CC269B"/>
    <w:rsid w:val="00CC44E6"/>
    <w:rsid w:val="00CC61C8"/>
    <w:rsid w:val="00CC6386"/>
    <w:rsid w:val="00CC735D"/>
    <w:rsid w:val="00CD27E4"/>
    <w:rsid w:val="00CD2A47"/>
    <w:rsid w:val="00CD45B0"/>
    <w:rsid w:val="00CD6E8E"/>
    <w:rsid w:val="00CE0F16"/>
    <w:rsid w:val="00CE152A"/>
    <w:rsid w:val="00CE22E1"/>
    <w:rsid w:val="00CE2BB8"/>
    <w:rsid w:val="00CE3077"/>
    <w:rsid w:val="00CE3CBB"/>
    <w:rsid w:val="00CE4C97"/>
    <w:rsid w:val="00CE56BD"/>
    <w:rsid w:val="00CE58A7"/>
    <w:rsid w:val="00CE58DF"/>
    <w:rsid w:val="00CE743B"/>
    <w:rsid w:val="00CF067D"/>
    <w:rsid w:val="00CF22EF"/>
    <w:rsid w:val="00CF24C5"/>
    <w:rsid w:val="00CF2711"/>
    <w:rsid w:val="00CF2E97"/>
    <w:rsid w:val="00CF735A"/>
    <w:rsid w:val="00CF7E56"/>
    <w:rsid w:val="00D004F8"/>
    <w:rsid w:val="00D00824"/>
    <w:rsid w:val="00D01AA4"/>
    <w:rsid w:val="00D01D07"/>
    <w:rsid w:val="00D029B7"/>
    <w:rsid w:val="00D056CC"/>
    <w:rsid w:val="00D067AB"/>
    <w:rsid w:val="00D13586"/>
    <w:rsid w:val="00D14AC4"/>
    <w:rsid w:val="00D14B67"/>
    <w:rsid w:val="00D15F23"/>
    <w:rsid w:val="00D202DB"/>
    <w:rsid w:val="00D219E5"/>
    <w:rsid w:val="00D21B3B"/>
    <w:rsid w:val="00D221DF"/>
    <w:rsid w:val="00D2341B"/>
    <w:rsid w:val="00D238D6"/>
    <w:rsid w:val="00D25071"/>
    <w:rsid w:val="00D255B3"/>
    <w:rsid w:val="00D26A52"/>
    <w:rsid w:val="00D27EF7"/>
    <w:rsid w:val="00D30B0F"/>
    <w:rsid w:val="00D30C17"/>
    <w:rsid w:val="00D3477B"/>
    <w:rsid w:val="00D361BB"/>
    <w:rsid w:val="00D378C4"/>
    <w:rsid w:val="00D37FEA"/>
    <w:rsid w:val="00D40492"/>
    <w:rsid w:val="00D41678"/>
    <w:rsid w:val="00D435A2"/>
    <w:rsid w:val="00D44408"/>
    <w:rsid w:val="00D47B28"/>
    <w:rsid w:val="00D5195A"/>
    <w:rsid w:val="00D52902"/>
    <w:rsid w:val="00D52A4B"/>
    <w:rsid w:val="00D52F04"/>
    <w:rsid w:val="00D53B6D"/>
    <w:rsid w:val="00D53E7C"/>
    <w:rsid w:val="00D568E2"/>
    <w:rsid w:val="00D56A12"/>
    <w:rsid w:val="00D56D81"/>
    <w:rsid w:val="00D57181"/>
    <w:rsid w:val="00D576D4"/>
    <w:rsid w:val="00D6013E"/>
    <w:rsid w:val="00D624C9"/>
    <w:rsid w:val="00D62521"/>
    <w:rsid w:val="00D6299F"/>
    <w:rsid w:val="00D63AE5"/>
    <w:rsid w:val="00D6534C"/>
    <w:rsid w:val="00D65910"/>
    <w:rsid w:val="00D708BD"/>
    <w:rsid w:val="00D7163C"/>
    <w:rsid w:val="00D72AE5"/>
    <w:rsid w:val="00D732AA"/>
    <w:rsid w:val="00D73961"/>
    <w:rsid w:val="00D740FD"/>
    <w:rsid w:val="00D758D4"/>
    <w:rsid w:val="00D82580"/>
    <w:rsid w:val="00D8260B"/>
    <w:rsid w:val="00D82B02"/>
    <w:rsid w:val="00D82D3D"/>
    <w:rsid w:val="00D83023"/>
    <w:rsid w:val="00D83B92"/>
    <w:rsid w:val="00D8497D"/>
    <w:rsid w:val="00D85561"/>
    <w:rsid w:val="00D87110"/>
    <w:rsid w:val="00D8753C"/>
    <w:rsid w:val="00D90248"/>
    <w:rsid w:val="00D920DE"/>
    <w:rsid w:val="00D92C38"/>
    <w:rsid w:val="00D92D95"/>
    <w:rsid w:val="00D93061"/>
    <w:rsid w:val="00D93B3F"/>
    <w:rsid w:val="00D952CF"/>
    <w:rsid w:val="00D96924"/>
    <w:rsid w:val="00DA5E81"/>
    <w:rsid w:val="00DA6410"/>
    <w:rsid w:val="00DB1D9D"/>
    <w:rsid w:val="00DB2258"/>
    <w:rsid w:val="00DB2400"/>
    <w:rsid w:val="00DB4073"/>
    <w:rsid w:val="00DB4133"/>
    <w:rsid w:val="00DB57BD"/>
    <w:rsid w:val="00DB66DA"/>
    <w:rsid w:val="00DB728C"/>
    <w:rsid w:val="00DC295B"/>
    <w:rsid w:val="00DC37C4"/>
    <w:rsid w:val="00DC6973"/>
    <w:rsid w:val="00DD0F4D"/>
    <w:rsid w:val="00DD10A3"/>
    <w:rsid w:val="00DD5040"/>
    <w:rsid w:val="00DD5119"/>
    <w:rsid w:val="00DD631D"/>
    <w:rsid w:val="00DD7804"/>
    <w:rsid w:val="00DE1D5F"/>
    <w:rsid w:val="00DE5009"/>
    <w:rsid w:val="00DE6F41"/>
    <w:rsid w:val="00DF05ED"/>
    <w:rsid w:val="00DF41EE"/>
    <w:rsid w:val="00DF4FAD"/>
    <w:rsid w:val="00DF56C0"/>
    <w:rsid w:val="00DF741A"/>
    <w:rsid w:val="00E03058"/>
    <w:rsid w:val="00E05FA2"/>
    <w:rsid w:val="00E068B2"/>
    <w:rsid w:val="00E06F5D"/>
    <w:rsid w:val="00E12B59"/>
    <w:rsid w:val="00E13010"/>
    <w:rsid w:val="00E13BAB"/>
    <w:rsid w:val="00E16780"/>
    <w:rsid w:val="00E21568"/>
    <w:rsid w:val="00E23772"/>
    <w:rsid w:val="00E2472B"/>
    <w:rsid w:val="00E24859"/>
    <w:rsid w:val="00E24E08"/>
    <w:rsid w:val="00E250F9"/>
    <w:rsid w:val="00E25977"/>
    <w:rsid w:val="00E30ABF"/>
    <w:rsid w:val="00E313D6"/>
    <w:rsid w:val="00E32080"/>
    <w:rsid w:val="00E32C7B"/>
    <w:rsid w:val="00E338DC"/>
    <w:rsid w:val="00E35501"/>
    <w:rsid w:val="00E36E13"/>
    <w:rsid w:val="00E404D1"/>
    <w:rsid w:val="00E414F9"/>
    <w:rsid w:val="00E432F2"/>
    <w:rsid w:val="00E4523A"/>
    <w:rsid w:val="00E503C1"/>
    <w:rsid w:val="00E50826"/>
    <w:rsid w:val="00E556AA"/>
    <w:rsid w:val="00E561D9"/>
    <w:rsid w:val="00E57365"/>
    <w:rsid w:val="00E603D9"/>
    <w:rsid w:val="00E60725"/>
    <w:rsid w:val="00E61696"/>
    <w:rsid w:val="00E645B9"/>
    <w:rsid w:val="00E64906"/>
    <w:rsid w:val="00E66D6E"/>
    <w:rsid w:val="00E67394"/>
    <w:rsid w:val="00E70766"/>
    <w:rsid w:val="00E71B03"/>
    <w:rsid w:val="00E816D6"/>
    <w:rsid w:val="00E84B15"/>
    <w:rsid w:val="00E85841"/>
    <w:rsid w:val="00E86A3A"/>
    <w:rsid w:val="00E926EE"/>
    <w:rsid w:val="00E93DE7"/>
    <w:rsid w:val="00E9617A"/>
    <w:rsid w:val="00E96DB4"/>
    <w:rsid w:val="00EA0448"/>
    <w:rsid w:val="00EA1722"/>
    <w:rsid w:val="00EA393B"/>
    <w:rsid w:val="00EA59C4"/>
    <w:rsid w:val="00EB4973"/>
    <w:rsid w:val="00EC29A1"/>
    <w:rsid w:val="00EC2E0A"/>
    <w:rsid w:val="00EC6E91"/>
    <w:rsid w:val="00EC7B37"/>
    <w:rsid w:val="00EC7DBD"/>
    <w:rsid w:val="00ED0F13"/>
    <w:rsid w:val="00ED190B"/>
    <w:rsid w:val="00ED2165"/>
    <w:rsid w:val="00ED22C2"/>
    <w:rsid w:val="00ED3E0E"/>
    <w:rsid w:val="00ED55C1"/>
    <w:rsid w:val="00ED6347"/>
    <w:rsid w:val="00ED6BD2"/>
    <w:rsid w:val="00ED7CEC"/>
    <w:rsid w:val="00EE3B4E"/>
    <w:rsid w:val="00EE50A7"/>
    <w:rsid w:val="00EE6711"/>
    <w:rsid w:val="00EE6B17"/>
    <w:rsid w:val="00EE6BFE"/>
    <w:rsid w:val="00EE6DE1"/>
    <w:rsid w:val="00EE77FB"/>
    <w:rsid w:val="00EE7DFD"/>
    <w:rsid w:val="00EF2532"/>
    <w:rsid w:val="00EF3A85"/>
    <w:rsid w:val="00EF4291"/>
    <w:rsid w:val="00EF471A"/>
    <w:rsid w:val="00EF4FCC"/>
    <w:rsid w:val="00EF5A2D"/>
    <w:rsid w:val="00EF6A0C"/>
    <w:rsid w:val="00EF74E2"/>
    <w:rsid w:val="00EF78E3"/>
    <w:rsid w:val="00F042A9"/>
    <w:rsid w:val="00F06327"/>
    <w:rsid w:val="00F065A0"/>
    <w:rsid w:val="00F06E9E"/>
    <w:rsid w:val="00F079D4"/>
    <w:rsid w:val="00F10148"/>
    <w:rsid w:val="00F130EE"/>
    <w:rsid w:val="00F13A80"/>
    <w:rsid w:val="00F147E8"/>
    <w:rsid w:val="00F152BB"/>
    <w:rsid w:val="00F15337"/>
    <w:rsid w:val="00F16321"/>
    <w:rsid w:val="00F16D6D"/>
    <w:rsid w:val="00F175FA"/>
    <w:rsid w:val="00F21311"/>
    <w:rsid w:val="00F22820"/>
    <w:rsid w:val="00F22D5F"/>
    <w:rsid w:val="00F2351D"/>
    <w:rsid w:val="00F25513"/>
    <w:rsid w:val="00F30BCF"/>
    <w:rsid w:val="00F30F64"/>
    <w:rsid w:val="00F34290"/>
    <w:rsid w:val="00F34800"/>
    <w:rsid w:val="00F3796F"/>
    <w:rsid w:val="00F37D6F"/>
    <w:rsid w:val="00F434CE"/>
    <w:rsid w:val="00F43900"/>
    <w:rsid w:val="00F440F7"/>
    <w:rsid w:val="00F45D84"/>
    <w:rsid w:val="00F45FED"/>
    <w:rsid w:val="00F47EF1"/>
    <w:rsid w:val="00F577DE"/>
    <w:rsid w:val="00F6065C"/>
    <w:rsid w:val="00F621D4"/>
    <w:rsid w:val="00F6245D"/>
    <w:rsid w:val="00F62EFE"/>
    <w:rsid w:val="00F63526"/>
    <w:rsid w:val="00F65D5E"/>
    <w:rsid w:val="00F65EE9"/>
    <w:rsid w:val="00F66494"/>
    <w:rsid w:val="00F71784"/>
    <w:rsid w:val="00F72A9D"/>
    <w:rsid w:val="00F7507A"/>
    <w:rsid w:val="00F75608"/>
    <w:rsid w:val="00F76E23"/>
    <w:rsid w:val="00F77C60"/>
    <w:rsid w:val="00F80E99"/>
    <w:rsid w:val="00F81EE3"/>
    <w:rsid w:val="00F8526E"/>
    <w:rsid w:val="00F90A75"/>
    <w:rsid w:val="00F94D20"/>
    <w:rsid w:val="00F94E43"/>
    <w:rsid w:val="00F95C57"/>
    <w:rsid w:val="00F96F4D"/>
    <w:rsid w:val="00F97953"/>
    <w:rsid w:val="00FA1195"/>
    <w:rsid w:val="00FA4406"/>
    <w:rsid w:val="00FA46CE"/>
    <w:rsid w:val="00FA62CB"/>
    <w:rsid w:val="00FA6C8B"/>
    <w:rsid w:val="00FB04AE"/>
    <w:rsid w:val="00FB110B"/>
    <w:rsid w:val="00FB343F"/>
    <w:rsid w:val="00FB4601"/>
    <w:rsid w:val="00FB480A"/>
    <w:rsid w:val="00FB732F"/>
    <w:rsid w:val="00FB7AFA"/>
    <w:rsid w:val="00FC19EE"/>
    <w:rsid w:val="00FC27F9"/>
    <w:rsid w:val="00FC3FDD"/>
    <w:rsid w:val="00FC4488"/>
    <w:rsid w:val="00FC5A21"/>
    <w:rsid w:val="00FC7490"/>
    <w:rsid w:val="00FD2C65"/>
    <w:rsid w:val="00FD5C66"/>
    <w:rsid w:val="00FD76AA"/>
    <w:rsid w:val="00FE0025"/>
    <w:rsid w:val="00FE20E9"/>
    <w:rsid w:val="00FE31F7"/>
    <w:rsid w:val="00FE32FD"/>
    <w:rsid w:val="00FE51DF"/>
    <w:rsid w:val="00FE6CB7"/>
    <w:rsid w:val="00FF02A0"/>
    <w:rsid w:val="00FF141A"/>
    <w:rsid w:val="00FF332A"/>
    <w:rsid w:val="00FF5813"/>
    <w:rsid w:val="01E87A00"/>
    <w:rsid w:val="01F14874"/>
    <w:rsid w:val="0229277A"/>
    <w:rsid w:val="02B24EA7"/>
    <w:rsid w:val="034A296E"/>
    <w:rsid w:val="04F040EB"/>
    <w:rsid w:val="060E43DC"/>
    <w:rsid w:val="061E617C"/>
    <w:rsid w:val="06215126"/>
    <w:rsid w:val="078609C8"/>
    <w:rsid w:val="07C20E9C"/>
    <w:rsid w:val="07D10E0A"/>
    <w:rsid w:val="088F0A8F"/>
    <w:rsid w:val="08BA7712"/>
    <w:rsid w:val="0925147A"/>
    <w:rsid w:val="09EF0BD3"/>
    <w:rsid w:val="0A0A75A9"/>
    <w:rsid w:val="0A1D32B4"/>
    <w:rsid w:val="0ACE63FE"/>
    <w:rsid w:val="0ADA6FE5"/>
    <w:rsid w:val="0C0B344E"/>
    <w:rsid w:val="0C390C3F"/>
    <w:rsid w:val="0C9819A3"/>
    <w:rsid w:val="0D43548A"/>
    <w:rsid w:val="0E052184"/>
    <w:rsid w:val="0E927676"/>
    <w:rsid w:val="0EF62B37"/>
    <w:rsid w:val="0F826515"/>
    <w:rsid w:val="10DC608F"/>
    <w:rsid w:val="10E52C2B"/>
    <w:rsid w:val="12E579BC"/>
    <w:rsid w:val="13766ADA"/>
    <w:rsid w:val="149500AA"/>
    <w:rsid w:val="16315200"/>
    <w:rsid w:val="16C850C7"/>
    <w:rsid w:val="17B23102"/>
    <w:rsid w:val="17B63EDC"/>
    <w:rsid w:val="185A5A0F"/>
    <w:rsid w:val="187A1967"/>
    <w:rsid w:val="18F47536"/>
    <w:rsid w:val="1B082031"/>
    <w:rsid w:val="1D7B6942"/>
    <w:rsid w:val="1DA24F77"/>
    <w:rsid w:val="1DA75434"/>
    <w:rsid w:val="1E281CD6"/>
    <w:rsid w:val="1E4A47DD"/>
    <w:rsid w:val="206978DB"/>
    <w:rsid w:val="220207DD"/>
    <w:rsid w:val="226C039C"/>
    <w:rsid w:val="22732343"/>
    <w:rsid w:val="229B19BC"/>
    <w:rsid w:val="22E56692"/>
    <w:rsid w:val="23284153"/>
    <w:rsid w:val="236839CB"/>
    <w:rsid w:val="24C95750"/>
    <w:rsid w:val="25347170"/>
    <w:rsid w:val="265E01E5"/>
    <w:rsid w:val="27FD4DBC"/>
    <w:rsid w:val="27FE7D25"/>
    <w:rsid w:val="281338B7"/>
    <w:rsid w:val="28175D97"/>
    <w:rsid w:val="282E6E61"/>
    <w:rsid w:val="2830001B"/>
    <w:rsid w:val="28B60898"/>
    <w:rsid w:val="2AB55070"/>
    <w:rsid w:val="2D12173D"/>
    <w:rsid w:val="2D6A5D2C"/>
    <w:rsid w:val="2E3603EC"/>
    <w:rsid w:val="2E914831"/>
    <w:rsid w:val="2EB770C5"/>
    <w:rsid w:val="2F5F0351"/>
    <w:rsid w:val="30653B89"/>
    <w:rsid w:val="309E0DAC"/>
    <w:rsid w:val="30DF5EF3"/>
    <w:rsid w:val="313A4701"/>
    <w:rsid w:val="32F65E80"/>
    <w:rsid w:val="37456815"/>
    <w:rsid w:val="383F6A23"/>
    <w:rsid w:val="3A176780"/>
    <w:rsid w:val="3B0B1523"/>
    <w:rsid w:val="3DC17BC6"/>
    <w:rsid w:val="3E43206E"/>
    <w:rsid w:val="3FF40305"/>
    <w:rsid w:val="412169E7"/>
    <w:rsid w:val="41783B9A"/>
    <w:rsid w:val="41813EF7"/>
    <w:rsid w:val="425B211F"/>
    <w:rsid w:val="4282485E"/>
    <w:rsid w:val="429C2461"/>
    <w:rsid w:val="42D40C41"/>
    <w:rsid w:val="43314ED0"/>
    <w:rsid w:val="43A40C40"/>
    <w:rsid w:val="43A4183C"/>
    <w:rsid w:val="450E71B0"/>
    <w:rsid w:val="45F3157F"/>
    <w:rsid w:val="46171766"/>
    <w:rsid w:val="48D531EE"/>
    <w:rsid w:val="49263AE3"/>
    <w:rsid w:val="49D3058E"/>
    <w:rsid w:val="4AC12EE1"/>
    <w:rsid w:val="4AE51932"/>
    <w:rsid w:val="4B5B5ABB"/>
    <w:rsid w:val="4C8B7762"/>
    <w:rsid w:val="4CE344F0"/>
    <w:rsid w:val="4D2B0976"/>
    <w:rsid w:val="4DE54D40"/>
    <w:rsid w:val="4EB945A5"/>
    <w:rsid w:val="508942D9"/>
    <w:rsid w:val="51432148"/>
    <w:rsid w:val="51D907C9"/>
    <w:rsid w:val="520E5EFB"/>
    <w:rsid w:val="5229195F"/>
    <w:rsid w:val="52C04B04"/>
    <w:rsid w:val="53B4261C"/>
    <w:rsid w:val="54F5706B"/>
    <w:rsid w:val="5514700F"/>
    <w:rsid w:val="55587C84"/>
    <w:rsid w:val="55753BD6"/>
    <w:rsid w:val="558840DD"/>
    <w:rsid w:val="57534DEB"/>
    <w:rsid w:val="576610DD"/>
    <w:rsid w:val="57907356"/>
    <w:rsid w:val="591830D9"/>
    <w:rsid w:val="5991478E"/>
    <w:rsid w:val="5A0A1FCA"/>
    <w:rsid w:val="5A331047"/>
    <w:rsid w:val="5B2D5720"/>
    <w:rsid w:val="5BB52CCA"/>
    <w:rsid w:val="5D3245A3"/>
    <w:rsid w:val="5D7769EC"/>
    <w:rsid w:val="5DE1497B"/>
    <w:rsid w:val="5EE2039B"/>
    <w:rsid w:val="5F3A6B34"/>
    <w:rsid w:val="5F5A6F27"/>
    <w:rsid w:val="606D4DF4"/>
    <w:rsid w:val="6098413C"/>
    <w:rsid w:val="60D47707"/>
    <w:rsid w:val="637B0CC4"/>
    <w:rsid w:val="64DD6911"/>
    <w:rsid w:val="652D7D47"/>
    <w:rsid w:val="65CF6DA7"/>
    <w:rsid w:val="66F64D90"/>
    <w:rsid w:val="685A269E"/>
    <w:rsid w:val="6B2D6602"/>
    <w:rsid w:val="6C747ACD"/>
    <w:rsid w:val="6DEB7BCC"/>
    <w:rsid w:val="6E620E9E"/>
    <w:rsid w:val="6FD01AD1"/>
    <w:rsid w:val="6FF02092"/>
    <w:rsid w:val="72802162"/>
    <w:rsid w:val="72D64C6A"/>
    <w:rsid w:val="73193238"/>
    <w:rsid w:val="73C31B6C"/>
    <w:rsid w:val="744968A2"/>
    <w:rsid w:val="744E0041"/>
    <w:rsid w:val="755E2237"/>
    <w:rsid w:val="757D2C7C"/>
    <w:rsid w:val="75A80A13"/>
    <w:rsid w:val="7673353C"/>
    <w:rsid w:val="76C1141F"/>
    <w:rsid w:val="78CE5EA3"/>
    <w:rsid w:val="79951FA3"/>
    <w:rsid w:val="79B74F01"/>
    <w:rsid w:val="79CF2DD7"/>
    <w:rsid w:val="7B207C12"/>
    <w:rsid w:val="7B3137CA"/>
    <w:rsid w:val="7D1F3D90"/>
    <w:rsid w:val="7DDB29FE"/>
    <w:rsid w:val="7EC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ope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widowControl/>
      <w:spacing w:before="100" w:beforeAutospacing="1" w:after="100" w:afterAutospacing="1"/>
      <w:jc w:val="left"/>
      <w:outlineLvl w:val="0"/>
    </w:pPr>
    <w:rPr>
      <w:rFonts w:ascii="宋体" w:hAnsi="宋体"/>
      <w:b/>
      <w:kern w:val="36"/>
      <w:sz w:val="48"/>
      <w:szCs w:val="20"/>
      <w:lang w:val="zh-CN"/>
    </w:rPr>
  </w:style>
  <w:style w:type="paragraph" w:styleId="4">
    <w:name w:val="heading 2"/>
    <w:basedOn w:val="1"/>
    <w:next w:val="1"/>
    <w:link w:val="46"/>
    <w:unhideWhenUsed/>
    <w:qFormat/>
    <w:locked/>
    <w:uiPriority w:val="0"/>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55"/>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53"/>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7">
    <w:name w:val="annotation text"/>
    <w:basedOn w:val="1"/>
    <w:link w:val="48"/>
    <w:unhideWhenUsed/>
    <w:qFormat/>
    <w:uiPriority w:val="99"/>
    <w:rPr>
      <w:sz w:val="20"/>
      <w:szCs w:val="20"/>
      <w:lang w:val="zh-CN"/>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toc 3"/>
    <w:basedOn w:val="1"/>
    <w:next w:val="1"/>
    <w:qFormat/>
    <w:locked/>
    <w:uiPriority w:val="39"/>
    <w:pPr>
      <w:ind w:left="840" w:leftChars="400"/>
    </w:pPr>
  </w:style>
  <w:style w:type="paragraph" w:styleId="10">
    <w:name w:val="Balloon Text"/>
    <w:basedOn w:val="1"/>
    <w:link w:val="26"/>
    <w:semiHidden/>
    <w:qFormat/>
    <w:uiPriority w:val="99"/>
    <w:rPr>
      <w:kern w:val="0"/>
      <w:sz w:val="18"/>
      <w:szCs w:val="20"/>
      <w:lang w:val="zh-CN"/>
    </w:rPr>
  </w:style>
  <w:style w:type="paragraph" w:styleId="11">
    <w:name w:val="footer"/>
    <w:basedOn w:val="1"/>
    <w:link w:val="28"/>
    <w:qFormat/>
    <w:uiPriority w:val="99"/>
    <w:pPr>
      <w:tabs>
        <w:tab w:val="center" w:pos="4153"/>
        <w:tab w:val="right" w:pos="8306"/>
      </w:tabs>
      <w:snapToGrid w:val="0"/>
      <w:jc w:val="left"/>
    </w:pPr>
    <w:rPr>
      <w:kern w:val="0"/>
      <w:sz w:val="18"/>
      <w:szCs w:val="20"/>
      <w:lang w:val="zh-CN"/>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kern w:val="0"/>
      <w:sz w:val="18"/>
      <w:szCs w:val="20"/>
      <w:lang w:val="zh-CN"/>
    </w:rPr>
  </w:style>
  <w:style w:type="paragraph" w:styleId="13">
    <w:name w:val="toc 1"/>
    <w:basedOn w:val="1"/>
    <w:next w:val="1"/>
    <w:qFormat/>
    <w:locked/>
    <w:uiPriority w:val="39"/>
  </w:style>
  <w:style w:type="paragraph" w:styleId="14">
    <w:name w:val="Body Text Indent 3"/>
    <w:basedOn w:val="1"/>
    <w:link w:val="30"/>
    <w:qFormat/>
    <w:uiPriority w:val="99"/>
    <w:pPr>
      <w:tabs>
        <w:tab w:val="left" w:pos="900"/>
      </w:tabs>
      <w:ind w:right="288" w:rightChars="137" w:firstLine="900"/>
      <w:jc w:val="center"/>
    </w:pPr>
    <w:rPr>
      <w:rFonts w:ascii="Times New Roman" w:hAnsi="Times New Roman"/>
      <w:b/>
      <w:kern w:val="0"/>
      <w:sz w:val="24"/>
      <w:szCs w:val="20"/>
      <w:lang w:val="zh-CN"/>
    </w:rPr>
  </w:style>
  <w:style w:type="paragraph" w:styleId="15">
    <w:name w:val="toc 2"/>
    <w:basedOn w:val="1"/>
    <w:next w:val="1"/>
    <w:unhideWhenUsed/>
    <w:qFormat/>
    <w:locked/>
    <w:uiPriority w:val="39"/>
    <w:pPr>
      <w:spacing w:line="360" w:lineRule="auto"/>
      <w:ind w:left="420" w:leftChars="200" w:firstLine="200" w:firstLineChars="200"/>
    </w:pPr>
    <w:rPr>
      <w:rFonts w:ascii="Times New Roman" w:hAnsi="Times New Roman"/>
      <w:sz w:val="24"/>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49"/>
    <w:semiHidden/>
    <w:unhideWhenUsed/>
    <w:qFormat/>
    <w:uiPriority w:val="99"/>
    <w:rPr>
      <w:b/>
      <w:bCs/>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qFormat/>
    <w:uiPriority w:val="99"/>
    <w:rPr>
      <w:rFonts w:cs="Times New Roman"/>
      <w:color w:val="0000FF"/>
      <w:u w:val="single"/>
    </w:rPr>
  </w:style>
  <w:style w:type="character" w:styleId="24">
    <w:name w:val="annotation reference"/>
    <w:unhideWhenUsed/>
    <w:qFormat/>
    <w:uiPriority w:val="99"/>
    <w:rPr>
      <w:sz w:val="16"/>
      <w:szCs w:val="16"/>
    </w:rPr>
  </w:style>
  <w:style w:type="character" w:customStyle="1" w:styleId="25">
    <w:name w:val="标题 1 字符"/>
    <w:link w:val="3"/>
    <w:qFormat/>
    <w:locked/>
    <w:uiPriority w:val="9"/>
    <w:rPr>
      <w:rFonts w:ascii="宋体" w:hAnsi="宋体" w:eastAsia="宋体" w:cs="Times New Roman"/>
      <w:b/>
      <w:kern w:val="36"/>
      <w:sz w:val="48"/>
    </w:rPr>
  </w:style>
  <w:style w:type="character" w:customStyle="1" w:styleId="26">
    <w:name w:val="批注框文本 字符"/>
    <w:link w:val="10"/>
    <w:semiHidden/>
    <w:qFormat/>
    <w:locked/>
    <w:uiPriority w:val="99"/>
    <w:rPr>
      <w:rFonts w:cs="Times New Roman"/>
      <w:sz w:val="18"/>
    </w:rPr>
  </w:style>
  <w:style w:type="character" w:styleId="27">
    <w:name w:val="Placeholder Text"/>
    <w:semiHidden/>
    <w:qFormat/>
    <w:uiPriority w:val="99"/>
    <w:rPr>
      <w:rFonts w:cs="Times New Roman"/>
      <w:color w:val="808080"/>
    </w:rPr>
  </w:style>
  <w:style w:type="character" w:customStyle="1" w:styleId="28">
    <w:name w:val="页脚 字符"/>
    <w:link w:val="11"/>
    <w:qFormat/>
    <w:locked/>
    <w:uiPriority w:val="99"/>
    <w:rPr>
      <w:rFonts w:cs="Times New Roman"/>
      <w:sz w:val="18"/>
    </w:rPr>
  </w:style>
  <w:style w:type="character" w:customStyle="1" w:styleId="29">
    <w:name w:val="页眉 字符"/>
    <w:link w:val="12"/>
    <w:qFormat/>
    <w:locked/>
    <w:uiPriority w:val="99"/>
    <w:rPr>
      <w:rFonts w:cs="Times New Roman"/>
      <w:sz w:val="18"/>
    </w:rPr>
  </w:style>
  <w:style w:type="character" w:customStyle="1" w:styleId="30">
    <w:name w:val="正文文本缩进 3 字符"/>
    <w:link w:val="14"/>
    <w:qFormat/>
    <w:locked/>
    <w:uiPriority w:val="99"/>
    <w:rPr>
      <w:rFonts w:ascii="Times New Roman" w:hAnsi="Times New Roman" w:eastAsia="宋体" w:cs="Times New Roman"/>
      <w:b/>
      <w:sz w:val="24"/>
    </w:rPr>
  </w:style>
  <w:style w:type="character" w:customStyle="1" w:styleId="31">
    <w:name w:val="发布"/>
    <w:qFormat/>
    <w:uiPriority w:val="99"/>
    <w:rPr>
      <w:rFonts w:ascii="黑体" w:eastAsia="黑体"/>
      <w:spacing w:val="22"/>
      <w:w w:val="100"/>
      <w:position w:val="3"/>
      <w:sz w:val="28"/>
    </w:rPr>
  </w:style>
  <w:style w:type="paragraph" w:customStyle="1" w:styleId="3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3">
    <w:name w:val="发布部门"/>
    <w:next w:val="34"/>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4">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3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7">
    <w:name w:val="实施日期"/>
    <w:basedOn w:val="38"/>
    <w:qFormat/>
    <w:uiPriority w:val="99"/>
    <w:pPr>
      <w:framePr w:hSpace="0" w:xAlign="right"/>
      <w:jc w:val="right"/>
    </w:pPr>
  </w:style>
  <w:style w:type="paragraph" w:customStyle="1" w:styleId="38">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styleId="39">
    <w:name w:val="List Paragraph"/>
    <w:basedOn w:val="1"/>
    <w:qFormat/>
    <w:uiPriority w:val="99"/>
    <w:pPr>
      <w:ind w:firstLine="420" w:firstLineChars="200"/>
    </w:pPr>
  </w:style>
  <w:style w:type="paragraph" w:customStyle="1" w:styleId="40">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TOC Heading1"/>
    <w:basedOn w:val="3"/>
    <w:next w:val="1"/>
    <w:qFormat/>
    <w:uiPriority w:val="9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4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4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45">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character" w:customStyle="1" w:styleId="46">
    <w:name w:val="标题 2 字符"/>
    <w:link w:val="4"/>
    <w:qFormat/>
    <w:uiPriority w:val="0"/>
    <w:rPr>
      <w:rFonts w:ascii="Cambria" w:hAnsi="Cambria" w:eastAsia="宋体" w:cs="Times New Roman"/>
      <w:b/>
      <w:bCs/>
      <w:kern w:val="2"/>
      <w:sz w:val="32"/>
      <w:szCs w:val="32"/>
    </w:rPr>
  </w:style>
  <w:style w:type="paragraph" w:customStyle="1" w:styleId="47">
    <w:name w:val="Char Char Char Char"/>
    <w:basedOn w:val="1"/>
    <w:qFormat/>
    <w:uiPriority w:val="0"/>
    <w:pPr>
      <w:widowControl/>
      <w:spacing w:after="160" w:line="240" w:lineRule="exact"/>
      <w:jc w:val="left"/>
    </w:pPr>
    <w:rPr>
      <w:rFonts w:ascii="Times New Roman" w:hAnsi="Times New Roman"/>
      <w:szCs w:val="20"/>
    </w:rPr>
  </w:style>
  <w:style w:type="character" w:customStyle="1" w:styleId="48">
    <w:name w:val="批注文字 字符1"/>
    <w:link w:val="7"/>
    <w:qFormat/>
    <w:uiPriority w:val="0"/>
    <w:rPr>
      <w:kern w:val="2"/>
    </w:rPr>
  </w:style>
  <w:style w:type="character" w:customStyle="1" w:styleId="49">
    <w:name w:val="批注主题 字符"/>
    <w:link w:val="17"/>
    <w:semiHidden/>
    <w:qFormat/>
    <w:uiPriority w:val="99"/>
    <w:rPr>
      <w:b/>
      <w:bCs/>
      <w:kern w:val="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Bullet Point List"/>
    <w:basedOn w:val="1"/>
    <w:qFormat/>
    <w:uiPriority w:val="0"/>
    <w:pPr>
      <w:widowControl/>
      <w:numPr>
        <w:ilvl w:val="0"/>
        <w:numId w:val="1"/>
      </w:numPr>
      <w:spacing w:after="200" w:line="276" w:lineRule="auto"/>
      <w:ind w:firstLine="0"/>
      <w:contextualSpacing/>
    </w:pPr>
    <w:rPr>
      <w:rFonts w:ascii="Times New Roman" w:hAnsi="Times New Roman" w:eastAsia="MS PGothic"/>
      <w:kern w:val="0"/>
      <w:sz w:val="24"/>
      <w:lang w:eastAsia="ja-JP"/>
    </w:rPr>
  </w:style>
  <w:style w:type="table" w:customStyle="1" w:styleId="52">
    <w:name w:val="网格表 1 浅色1"/>
    <w:basedOn w:val="18"/>
    <w:qFormat/>
    <w:uiPriority w:val="46"/>
    <w:rPr>
      <w:rFonts w:ascii="Times New Roman" w:hAnsi="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53">
    <w:name w:val="标题 4 字符"/>
    <w:link w:val="6"/>
    <w:qFormat/>
    <w:uiPriority w:val="9"/>
    <w:rPr>
      <w:rFonts w:ascii="Cambria" w:hAnsi="Cambria" w:eastAsia="宋体" w:cs="Times New Roman"/>
      <w:b/>
      <w:bCs/>
      <w:kern w:val="2"/>
      <w:sz w:val="28"/>
      <w:szCs w:val="28"/>
    </w:rPr>
  </w:style>
  <w:style w:type="character" w:customStyle="1" w:styleId="54">
    <w:name w:val="fontstyle21"/>
    <w:qFormat/>
    <w:uiPriority w:val="0"/>
    <w:rPr>
      <w:rFonts w:hint="eastAsia" w:ascii="宋体" w:hAnsi="宋体" w:eastAsia="宋体"/>
      <w:color w:val="000000"/>
      <w:sz w:val="22"/>
      <w:szCs w:val="22"/>
    </w:rPr>
  </w:style>
  <w:style w:type="character" w:customStyle="1" w:styleId="55">
    <w:name w:val="标题 3 字符"/>
    <w:link w:val="5"/>
    <w:qFormat/>
    <w:uiPriority w:val="9"/>
    <w:rPr>
      <w:b/>
      <w:bCs/>
      <w:kern w:val="2"/>
      <w:sz w:val="32"/>
      <w:szCs w:val="32"/>
    </w:rPr>
  </w:style>
  <w:style w:type="paragraph" w:customStyle="1" w:styleId="56">
    <w:name w:val="TOC 标题1"/>
    <w:basedOn w:val="3"/>
    <w:next w:val="1"/>
    <w:unhideWhenUsed/>
    <w:qFormat/>
    <w:uiPriority w:val="39"/>
    <w:pPr>
      <w:keepNext/>
      <w:keepLines/>
      <w:spacing w:before="240" w:beforeAutospacing="0" w:after="0" w:afterAutospacing="0" w:line="259" w:lineRule="auto"/>
      <w:outlineLvl w:val="9"/>
    </w:pPr>
    <w:rPr>
      <w:rFonts w:ascii="Calibri Light" w:hAnsi="Calibri Light"/>
      <w:b w:val="0"/>
      <w:color w:val="2E74B5"/>
      <w:kern w:val="0"/>
      <w:sz w:val="32"/>
      <w:szCs w:val="32"/>
      <w:lang w:val="en-US"/>
    </w:rPr>
  </w:style>
  <w:style w:type="paragraph" w:customStyle="1" w:styleId="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8">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59">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60">
    <w:name w:val="段 Char"/>
    <w:link w:val="34"/>
    <w:qFormat/>
    <w:uiPriority w:val="0"/>
    <w:rPr>
      <w:rFonts w:ascii="宋体" w:hAnsi="Times New Roman"/>
      <w:sz w:val="21"/>
    </w:rPr>
  </w:style>
  <w:style w:type="character" w:customStyle="1" w:styleId="61">
    <w:name w:val="批注文字 字符"/>
    <w:semiHidden/>
    <w:qFormat/>
    <w:uiPriority w:val="99"/>
    <w:rPr>
      <w:rFonts w:ascii="Times New Roman" w:hAnsi="Times New Roman" w:eastAsia="宋体"/>
      <w:sz w:val="24"/>
    </w:rPr>
  </w:style>
  <w:style w:type="paragraph" w:customStyle="1" w:styleId="62">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63">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修订1"/>
    <w:hidden/>
    <w:unhideWhenUsed/>
    <w:qFormat/>
    <w:uiPriority w:val="99"/>
    <w:rPr>
      <w:rFonts w:ascii="Calibri" w:hAnsi="Calibri" w:eastAsia="宋体" w:cs="Times New Roman"/>
      <w:kern w:val="2"/>
      <w:sz w:val="21"/>
      <w:szCs w:val="22"/>
      <w:lang w:val="en-US" w:eastAsia="zh-CN" w:bidi="ar-SA"/>
    </w:rPr>
  </w:style>
  <w:style w:type="paragraph" w:customStyle="1" w:styleId="65">
    <w:name w:val="附录标识"/>
    <w:basedOn w:val="1"/>
    <w:next w:val="3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66">
    <w:name w:val="附录二级条标题"/>
    <w:basedOn w:val="1"/>
    <w:next w:val="34"/>
    <w:qFormat/>
    <w:uiPriority w:val="0"/>
    <w:pPr>
      <w:widowControl/>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67">
    <w:name w:val="附录三级条标题"/>
    <w:basedOn w:val="66"/>
    <w:next w:val="34"/>
    <w:qFormat/>
    <w:uiPriority w:val="0"/>
    <w:pPr>
      <w:tabs>
        <w:tab w:val="left" w:pos="360"/>
      </w:tabs>
      <w:outlineLvl w:val="4"/>
    </w:pPr>
  </w:style>
  <w:style w:type="paragraph" w:customStyle="1" w:styleId="68">
    <w:name w:val="附录四级条标题"/>
    <w:basedOn w:val="67"/>
    <w:next w:val="34"/>
    <w:qFormat/>
    <w:uiPriority w:val="0"/>
    <w:pPr>
      <w:outlineLvl w:val="5"/>
    </w:pPr>
  </w:style>
  <w:style w:type="paragraph" w:customStyle="1" w:styleId="69">
    <w:name w:val="附录五级条标题"/>
    <w:basedOn w:val="68"/>
    <w:next w:val="34"/>
    <w:qFormat/>
    <w:uiPriority w:val="0"/>
    <w:pPr>
      <w:outlineLvl w:val="6"/>
    </w:pPr>
  </w:style>
  <w:style w:type="paragraph" w:customStyle="1" w:styleId="70">
    <w:name w:val="附录一级条标题"/>
    <w:basedOn w:val="63"/>
    <w:next w:val="34"/>
    <w:qFormat/>
    <w:uiPriority w:val="0"/>
    <w:pPr>
      <w:tabs>
        <w:tab w:val="clear" w:pos="360"/>
      </w:tabs>
      <w:autoSpaceDN w:val="0"/>
      <w:spacing w:beforeLines="50" w:afterLines="50"/>
      <w:ind w:left="3544"/>
      <w:outlineLvl w:val="2"/>
    </w:pPr>
  </w:style>
  <w:style w:type="paragraph" w:customStyle="1" w:styleId="71">
    <w:name w:val="TOC 标题2"/>
    <w:basedOn w:val="3"/>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color w:val="2F5597" w:themeColor="accent1" w:themeShade="BF"/>
      <w:kern w:val="0"/>
      <w:sz w:val="32"/>
      <w:szCs w:val="32"/>
      <w:lang w:val="en-US"/>
    </w:rPr>
  </w:style>
  <w:style w:type="paragraph" w:customStyle="1" w:styleId="72">
    <w:name w:val="其他发布部门"/>
    <w:basedOn w:val="33"/>
    <w:qFormat/>
    <w:uiPriority w:val="0"/>
    <w:pPr>
      <w:framePr w:y="15310"/>
      <w:spacing w:line="0" w:lineRule="atLeast"/>
    </w:pPr>
    <w:rPr>
      <w:rFonts w:ascii="黑体" w:eastAsia="黑体"/>
      <w:b w:val="0"/>
    </w:rPr>
  </w:style>
  <w:style w:type="paragraph" w:customStyle="1" w:styleId="73">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8.emf"/><Relationship Id="rId35" Type="http://schemas.openxmlformats.org/officeDocument/2006/relationships/oleObject" Target="embeddings/oleObject3.bin"/><Relationship Id="rId34" Type="http://schemas.openxmlformats.org/officeDocument/2006/relationships/image" Target="media/image7.emf"/><Relationship Id="rId33" Type="http://schemas.openxmlformats.org/officeDocument/2006/relationships/oleObject" Target="embeddings/oleObject2.bin"/><Relationship Id="rId32" Type="http://schemas.openxmlformats.org/officeDocument/2006/relationships/image" Target="media/image6.jpeg"/><Relationship Id="rId31" Type="http://schemas.openxmlformats.org/officeDocument/2006/relationships/image" Target="media/image5.png"/><Relationship Id="rId30" Type="http://schemas.openxmlformats.org/officeDocument/2006/relationships/image" Target="media/image4.emf"/><Relationship Id="rId3" Type="http://schemas.openxmlformats.org/officeDocument/2006/relationships/header" Target="header1.xml"/><Relationship Id="rId29" Type="http://schemas.openxmlformats.org/officeDocument/2006/relationships/image" Target="media/image3.emf"/><Relationship Id="rId28" Type="http://schemas.openxmlformats.org/officeDocument/2006/relationships/image" Target="media/image2.emf"/><Relationship Id="rId27" Type="http://schemas.openxmlformats.org/officeDocument/2006/relationships/image" Target="media/image1.e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8F5F-A73B-4030-ABDB-30F64F1B84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10755</Words>
  <Characters>11832</Characters>
  <Lines>109</Lines>
  <Paragraphs>30</Paragraphs>
  <TotalTime>19</TotalTime>
  <ScaleCrop>false</ScaleCrop>
  <LinksUpToDate>false</LinksUpToDate>
  <CharactersWithSpaces>12370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2021-05-24T06:11:00Z</dcterms:created>
  <dc:creator>dwh</dc:creator>
  <cp:lastModifiedBy>叶子</cp:lastModifiedBy>
  <cp:lastPrinted>2021-09-15T08:36:00Z</cp:lastPrinted>
  <dcterms:modified xsi:type="dcterms:W3CDTF">2021-12-10T13:26:23Z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B9A488202398483E9C98FC397BA6FACD</vt:lpwstr>
  </property>
</Properties>
</file>