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sz w:val="44"/>
          <w:szCs w:val="44"/>
        </w:rPr>
      </w:pPr>
      <w:bookmarkStart w:id="5" w:name="_GoBack"/>
      <w:bookmarkEnd w:id="5"/>
    </w:p>
    <w:p>
      <w:pPr>
        <w:spacing w:line="360" w:lineRule="auto"/>
        <w:rPr>
          <w:sz w:val="44"/>
          <w:szCs w:val="44"/>
        </w:rPr>
      </w:pPr>
    </w:p>
    <w:p>
      <w:pPr>
        <w:spacing w:line="360" w:lineRule="auto"/>
        <w:jc w:val="center"/>
        <w:rPr>
          <w:b/>
          <w:sz w:val="36"/>
          <w:szCs w:val="36"/>
        </w:rPr>
      </w:pPr>
    </w:p>
    <w:p>
      <w:pPr>
        <w:spacing w:line="360" w:lineRule="auto"/>
        <w:jc w:val="center"/>
        <w:rPr>
          <w:b/>
          <w:sz w:val="48"/>
          <w:szCs w:val="48"/>
        </w:rPr>
      </w:pPr>
      <w:r>
        <w:rPr>
          <w:rFonts w:hint="eastAsia" w:eastAsiaTheme="minorEastAsia"/>
          <w:b/>
          <w:sz w:val="48"/>
          <w:szCs w:val="48"/>
        </w:rPr>
        <w:t>《电子薄膜用高纯铜环</w:t>
      </w:r>
      <w:r>
        <w:rPr>
          <w:b/>
          <w:sz w:val="48"/>
          <w:szCs w:val="48"/>
        </w:rPr>
        <w:t>》行业标准</w:t>
      </w:r>
    </w:p>
    <w:p>
      <w:pPr>
        <w:spacing w:line="360" w:lineRule="auto"/>
        <w:jc w:val="center"/>
        <w:rPr>
          <w:b/>
          <w:sz w:val="48"/>
          <w:szCs w:val="48"/>
        </w:rPr>
      </w:pPr>
    </w:p>
    <w:p>
      <w:pPr>
        <w:spacing w:line="360" w:lineRule="auto"/>
        <w:jc w:val="center"/>
        <w:rPr>
          <w:b/>
          <w:sz w:val="48"/>
          <w:szCs w:val="48"/>
        </w:rPr>
      </w:pPr>
      <w:r>
        <w:rPr>
          <w:b/>
          <w:sz w:val="48"/>
          <w:szCs w:val="48"/>
        </w:rPr>
        <w:t>编制说明</w:t>
      </w:r>
    </w:p>
    <w:p>
      <w:pPr>
        <w:spacing w:line="360" w:lineRule="auto"/>
        <w:jc w:val="center"/>
        <w:rPr>
          <w:b/>
          <w:sz w:val="52"/>
          <w:szCs w:val="52"/>
        </w:rPr>
      </w:pPr>
    </w:p>
    <w:p>
      <w:pPr>
        <w:spacing w:line="360" w:lineRule="auto"/>
        <w:jc w:val="center"/>
        <w:rPr>
          <w:b/>
          <w:sz w:val="28"/>
          <w:szCs w:val="28"/>
        </w:rPr>
      </w:pPr>
    </w:p>
    <w:p>
      <w:pPr>
        <w:spacing w:line="360" w:lineRule="auto"/>
        <w:jc w:val="center"/>
        <w:rPr>
          <w:b/>
          <w:sz w:val="28"/>
          <w:szCs w:val="28"/>
        </w:rPr>
      </w:pPr>
      <w:r>
        <w:rPr>
          <w:b/>
          <w:sz w:val="28"/>
          <w:szCs w:val="28"/>
        </w:rPr>
        <w:t>（</w:t>
      </w:r>
      <w:r>
        <w:rPr>
          <w:rFonts w:hint="eastAsia"/>
          <w:b/>
          <w:sz w:val="28"/>
          <w:szCs w:val="28"/>
        </w:rPr>
        <w:t>讨论稿</w:t>
      </w:r>
      <w:r>
        <w:rPr>
          <w:b/>
          <w:sz w:val="28"/>
          <w:szCs w:val="28"/>
        </w:rPr>
        <w:t>）</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24"/>
          <w:szCs w:val="24"/>
        </w:rPr>
      </w:pPr>
      <w:r>
        <w:rPr>
          <w:rFonts w:hint="eastAsia" w:eastAsia="黑体"/>
          <w:sz w:val="24"/>
          <w:szCs w:val="24"/>
        </w:rPr>
        <w:t>《电子薄膜用高纯铜环》标准起草小组</w:t>
      </w:r>
    </w:p>
    <w:p>
      <w:pPr>
        <w:spacing w:line="360" w:lineRule="auto"/>
        <w:jc w:val="center"/>
        <w:rPr>
          <w:b/>
          <w:sz w:val="24"/>
          <w:szCs w:val="24"/>
        </w:rPr>
      </w:pPr>
      <w:r>
        <w:rPr>
          <w:b/>
          <w:sz w:val="24"/>
          <w:szCs w:val="24"/>
        </w:rPr>
        <w:t>20</w:t>
      </w:r>
      <w:r>
        <w:rPr>
          <w:rFonts w:hint="eastAsia"/>
          <w:b/>
          <w:sz w:val="24"/>
          <w:szCs w:val="24"/>
        </w:rPr>
        <w:t>2</w:t>
      </w:r>
      <w:r>
        <w:rPr>
          <w:b/>
          <w:sz w:val="24"/>
          <w:szCs w:val="24"/>
        </w:rPr>
        <w:t>1年</w:t>
      </w:r>
      <w:r>
        <w:rPr>
          <w:rFonts w:hint="eastAsia"/>
          <w:b/>
          <w:sz w:val="24"/>
          <w:szCs w:val="24"/>
        </w:rPr>
        <w:t>1</w:t>
      </w:r>
      <w:r>
        <w:rPr>
          <w:b/>
          <w:sz w:val="24"/>
          <w:szCs w:val="24"/>
        </w:rPr>
        <w:t>1</w:t>
      </w:r>
      <w:r>
        <w:rPr>
          <w:rFonts w:hint="eastAsia"/>
          <w:b/>
          <w:sz w:val="24"/>
          <w:szCs w:val="24"/>
        </w:rPr>
        <w:t>月</w:t>
      </w:r>
    </w:p>
    <w:p>
      <w:pPr>
        <w:spacing w:line="360" w:lineRule="auto"/>
        <w:jc w:val="center"/>
        <w:rPr>
          <w:b/>
          <w:sz w:val="32"/>
        </w:rPr>
      </w:pPr>
    </w:p>
    <w:p>
      <w:pPr>
        <w:spacing w:line="360" w:lineRule="auto"/>
        <w:rPr>
          <w:b/>
          <w:bCs/>
          <w:szCs w:val="28"/>
        </w:rPr>
      </w:pPr>
    </w:p>
    <w:p>
      <w:pPr>
        <w:spacing w:line="360" w:lineRule="auto"/>
        <w:rPr>
          <w:b/>
          <w:bCs/>
          <w:szCs w:val="28"/>
        </w:rPr>
      </w:pPr>
    </w:p>
    <w:p>
      <w:pPr>
        <w:spacing w:line="360" w:lineRule="auto"/>
        <w:rPr>
          <w:b/>
          <w:bCs/>
          <w:szCs w:val="28"/>
        </w:rPr>
      </w:pPr>
    </w:p>
    <w:p>
      <w:pPr>
        <w:spacing w:line="360" w:lineRule="auto"/>
        <w:rPr>
          <w:b/>
          <w:bCs/>
          <w:szCs w:val="28"/>
        </w:rPr>
      </w:pPr>
    </w:p>
    <w:p>
      <w:pPr>
        <w:spacing w:line="380" w:lineRule="exact"/>
        <w:rPr>
          <w:b/>
          <w:bCs/>
          <w:szCs w:val="28"/>
        </w:rPr>
      </w:pPr>
      <w:r>
        <w:rPr>
          <w:rFonts w:hint="eastAsia"/>
          <w:b/>
          <w:bCs/>
          <w:szCs w:val="28"/>
        </w:rPr>
        <w:t>一、工作简况</w:t>
      </w:r>
    </w:p>
    <w:p>
      <w:pPr>
        <w:spacing w:line="380" w:lineRule="exact"/>
        <w:rPr>
          <w:b/>
          <w:bCs/>
          <w:szCs w:val="28"/>
        </w:rPr>
      </w:pPr>
      <w:r>
        <w:rPr>
          <w:b/>
          <w:bCs/>
          <w:szCs w:val="28"/>
        </w:rPr>
        <w:t>1.1 任务来源</w:t>
      </w:r>
    </w:p>
    <w:p>
      <w:pPr>
        <w:spacing w:line="380" w:lineRule="exact"/>
        <w:ind w:firstLine="420" w:firstLineChars="200"/>
        <w:rPr>
          <w:color w:val="FF0000"/>
          <w:kern w:val="0"/>
          <w:szCs w:val="21"/>
        </w:rPr>
      </w:pPr>
      <w:r>
        <w:rPr>
          <w:rFonts w:hint="eastAsia" w:ascii="宋体" w:hAnsi="宋体"/>
          <w:szCs w:val="21"/>
        </w:rPr>
        <w:t>宁波江丰电子材料股份有限公司于20</w:t>
      </w:r>
      <w:r>
        <w:rPr>
          <w:rFonts w:ascii="宋体" w:hAnsi="宋体"/>
          <w:szCs w:val="21"/>
        </w:rPr>
        <w:t>20</w:t>
      </w:r>
      <w:r>
        <w:rPr>
          <w:rFonts w:hint="eastAsia" w:ascii="宋体" w:hAnsi="宋体"/>
          <w:szCs w:val="21"/>
        </w:rPr>
        <w:t>年4月向上级主管部门提出制定电子薄膜用高纯铜环行业标准计划，</w:t>
      </w:r>
      <w:r>
        <w:rPr>
          <w:rFonts w:hint="eastAsia" w:ascii="宋体" w:hAnsi="宋体"/>
          <w:color w:val="000000"/>
          <w:szCs w:val="21"/>
        </w:rPr>
        <w:t>20</w:t>
      </w:r>
      <w:r>
        <w:rPr>
          <w:rFonts w:ascii="宋体" w:hAnsi="宋体"/>
          <w:color w:val="000000"/>
          <w:szCs w:val="21"/>
        </w:rPr>
        <w:t>21</w:t>
      </w:r>
      <w:r>
        <w:rPr>
          <w:rFonts w:hint="eastAsia" w:ascii="宋体" w:hAnsi="宋体"/>
          <w:color w:val="000000"/>
          <w:szCs w:val="21"/>
        </w:rPr>
        <w:t>年</w:t>
      </w:r>
      <w:r>
        <w:rPr>
          <w:rFonts w:ascii="宋体" w:hAnsi="宋体"/>
          <w:szCs w:val="21"/>
        </w:rPr>
        <w:t>4</w:t>
      </w:r>
      <w:r>
        <w:rPr>
          <w:rFonts w:hint="eastAsia" w:ascii="宋体" w:hAnsi="宋体"/>
          <w:color w:val="000000"/>
          <w:szCs w:val="21"/>
        </w:rPr>
        <w:t>月工业和信息化部以工信厅科</w:t>
      </w:r>
      <w:r>
        <w:rPr>
          <w:rFonts w:hint="eastAsia" w:ascii="宋体" w:hAnsi="宋体"/>
          <w:szCs w:val="21"/>
        </w:rPr>
        <w:t>工信厅科函[20</w:t>
      </w:r>
      <w:r>
        <w:rPr>
          <w:rFonts w:ascii="宋体" w:hAnsi="宋体"/>
          <w:szCs w:val="21"/>
        </w:rPr>
        <w:t>21</w:t>
      </w:r>
      <w:r>
        <w:rPr>
          <w:rFonts w:hint="eastAsia" w:ascii="宋体" w:hAnsi="宋体"/>
          <w:szCs w:val="21"/>
        </w:rPr>
        <w:t>]</w:t>
      </w:r>
      <w:r>
        <w:rPr>
          <w:rFonts w:ascii="宋体" w:hAnsi="宋体"/>
          <w:szCs w:val="21"/>
        </w:rPr>
        <w:t>25</w:t>
      </w:r>
      <w:r>
        <w:rPr>
          <w:rFonts w:hint="eastAsia" w:ascii="宋体" w:hAnsi="宋体"/>
          <w:szCs w:val="21"/>
        </w:rPr>
        <w:t>号</w:t>
      </w:r>
      <w:r>
        <w:rPr>
          <w:rFonts w:hint="eastAsia" w:ascii="宋体" w:hAnsi="宋体"/>
          <w:color w:val="000000"/>
          <w:szCs w:val="21"/>
        </w:rPr>
        <w:t>文下达该标准的制定任务，</w:t>
      </w:r>
      <w:r>
        <w:rPr>
          <w:rFonts w:hint="eastAsia" w:ascii="宋体" w:hAnsi="宋体"/>
          <w:szCs w:val="21"/>
        </w:rPr>
        <w:t>标准计划号为20</w:t>
      </w:r>
      <w:r>
        <w:rPr>
          <w:rFonts w:ascii="宋体" w:hAnsi="宋体"/>
          <w:szCs w:val="21"/>
        </w:rPr>
        <w:t>21</w:t>
      </w:r>
      <w:r>
        <w:rPr>
          <w:rFonts w:hint="eastAsia" w:ascii="宋体" w:hAnsi="宋体"/>
          <w:szCs w:val="21"/>
        </w:rPr>
        <w:t>-0</w:t>
      </w:r>
      <w:r>
        <w:rPr>
          <w:rFonts w:ascii="宋体" w:hAnsi="宋体"/>
          <w:szCs w:val="21"/>
        </w:rPr>
        <w:t>008</w:t>
      </w:r>
      <w:r>
        <w:rPr>
          <w:rFonts w:hint="eastAsia" w:ascii="宋体" w:hAnsi="宋体"/>
          <w:szCs w:val="21"/>
        </w:rPr>
        <w:t>T-YS。项目起止时间为20</w:t>
      </w:r>
      <w:r>
        <w:rPr>
          <w:rFonts w:ascii="宋体" w:hAnsi="宋体"/>
          <w:szCs w:val="21"/>
        </w:rPr>
        <w:t>21</w:t>
      </w:r>
      <w:r>
        <w:rPr>
          <w:rFonts w:hint="eastAsia" w:ascii="宋体" w:hAnsi="宋体"/>
          <w:szCs w:val="21"/>
        </w:rPr>
        <w:t>年～202</w:t>
      </w:r>
      <w:r>
        <w:rPr>
          <w:rFonts w:ascii="宋体" w:hAnsi="宋体"/>
          <w:szCs w:val="21"/>
        </w:rPr>
        <w:t>2</w:t>
      </w:r>
      <w:r>
        <w:rPr>
          <w:rFonts w:hint="eastAsia" w:ascii="宋体" w:hAnsi="宋体"/>
          <w:szCs w:val="21"/>
        </w:rPr>
        <w:t>年，技术归口单位为</w:t>
      </w:r>
      <w:r>
        <w:rPr>
          <w:rFonts w:hint="eastAsia" w:ascii="宋体" w:hAnsi="宋体"/>
          <w:kern w:val="0"/>
          <w:szCs w:val="21"/>
        </w:rPr>
        <w:t>全国</w:t>
      </w:r>
      <w:r>
        <w:rPr>
          <w:rFonts w:hint="eastAsia" w:ascii="宋体" w:hAnsi="宋体"/>
          <w:color w:val="000000"/>
          <w:szCs w:val="21"/>
        </w:rPr>
        <w:t>有色金属标准化技术委员会</w:t>
      </w:r>
      <w:r>
        <w:rPr>
          <w:rFonts w:hint="eastAsia" w:ascii="宋体" w:hAnsi="宋体"/>
          <w:szCs w:val="21"/>
        </w:rPr>
        <w:t>。标准起草单位为</w:t>
      </w:r>
      <w:r>
        <w:rPr>
          <w:rFonts w:hint="eastAsia" w:ascii="宋体" w:hAnsi="宋体"/>
          <w:color w:val="000000"/>
          <w:szCs w:val="21"/>
        </w:rPr>
        <w:t>宁波江丰电子材料股份有限公司、有研亿金新材料有限公司，宁波江丰半导体科技有限公司。</w:t>
      </w:r>
    </w:p>
    <w:p>
      <w:pPr>
        <w:spacing w:line="380" w:lineRule="exact"/>
        <w:rPr>
          <w:b/>
          <w:bCs/>
          <w:szCs w:val="28"/>
        </w:rPr>
      </w:pPr>
      <w:r>
        <w:rPr>
          <w:rFonts w:hint="eastAsia"/>
          <w:b/>
          <w:bCs/>
          <w:szCs w:val="28"/>
        </w:rPr>
        <w:t>1.2</w:t>
      </w:r>
      <w:r>
        <w:rPr>
          <w:b/>
          <w:bCs/>
          <w:szCs w:val="28"/>
        </w:rPr>
        <w:t xml:space="preserve"> 标准制定的必要性</w:t>
      </w:r>
    </w:p>
    <w:p>
      <w:pPr>
        <w:spacing w:line="380" w:lineRule="exact"/>
        <w:ind w:firstLine="420" w:firstLineChars="200"/>
        <w:rPr>
          <w:rFonts w:ascii="宋体" w:hAnsi="宋体" w:cs="宋体"/>
          <w:szCs w:val="21"/>
        </w:rPr>
      </w:pPr>
      <w:r>
        <w:rPr>
          <w:rFonts w:hint="eastAsia" w:ascii="宋体" w:hAnsi="宋体" w:cs="宋体"/>
          <w:szCs w:val="21"/>
        </w:rPr>
        <w:t>全球信息产业为了配合人们对信息技术的需求，对半导体芯片的存储要求日益提高，且芯片的配线宽度已逐渐向下发展，因此芯片中金属布线质量变得尤为重要。为了提高芯片的集成度，使用高纯铜靶材作为导电层，随着存储记录芯片的配线宽度逐渐向下发展，对铜导电层的工艺要求越来越高。目前大多数存储芯片中金属层工艺采用磁控溅射方式，为提高金属膜层均匀性与靶材金属原子的填洞能力，需要使用金属环件作为靶材配套使用的部件。</w:t>
      </w:r>
    </w:p>
    <w:p>
      <w:pPr>
        <w:spacing w:line="380" w:lineRule="exact"/>
        <w:ind w:firstLine="420" w:firstLineChars="200"/>
        <w:rPr>
          <w:rFonts w:ascii="宋体" w:hAnsi="宋体" w:cs="宋体"/>
          <w:szCs w:val="21"/>
        </w:rPr>
      </w:pPr>
      <w:r>
        <w:rPr>
          <w:rFonts w:hint="eastAsia" w:ascii="宋体" w:hAnsi="宋体" w:cs="宋体"/>
          <w:szCs w:val="21"/>
        </w:rPr>
        <w:t>在铜靶材溅射时，被轰击的铜原子运动方向并非全部垂直到达衬底表面，可能会导致铜金属层出现厚度不均、孔洞等问题。铜环在配合铜靶材使用时，可以在环件中心形成磁场，修正铜原子的运动轨迹，迫使其尽可能垂直到达衬底；同时，铜具有较好的黏着力，能及时有效地承接并吸附靶材溅射时边缘掉落的较大铜颗粒，避免落在衬底上影响铜金属层布线质量。开发铜靶材配套使用的铜环在日益精密化半导体芯片生产中具有广阔的应用前景。</w:t>
      </w:r>
    </w:p>
    <w:p>
      <w:pPr>
        <w:spacing w:line="380" w:lineRule="exact"/>
        <w:ind w:firstLine="420" w:firstLineChars="200"/>
        <w:rPr>
          <w:rFonts w:ascii="宋体" w:hAnsi="宋体" w:cs="宋体"/>
          <w:szCs w:val="21"/>
          <w:highlight w:val="yellow"/>
        </w:rPr>
      </w:pPr>
      <w:r>
        <w:rPr>
          <w:rFonts w:hint="eastAsia" w:ascii="宋体" w:hAnsi="宋体" w:cs="宋体"/>
          <w:szCs w:val="21"/>
        </w:rPr>
        <w:t>从市场需求上来看，世界目前较大的芯片厂商SONY、海力士、格罗方德等都在逐渐开发更加精细的芯片布线工艺。国内目前半导体存储芯片领域生产经验缺乏，但随着国家对半导体芯片产业的扶持，存储芯片行业也势必成为一匹黑马。截至目前，各大芯片制造厂商对高纯铜靶材的需求量较往年增长40%，达到2.4亿美元，作为配套使用的高纯铜环需求量也随之增加，预计未来五年内市场需求增长率可较今年翻倍。针对国内存储芯片用高纯铜环已有量产2</w:t>
      </w:r>
      <w:r>
        <w:rPr>
          <w:rFonts w:ascii="宋体" w:hAnsi="宋体" w:cs="宋体"/>
          <w:szCs w:val="21"/>
        </w:rPr>
        <w:t>0年</w:t>
      </w:r>
      <w:r>
        <w:rPr>
          <w:rFonts w:hint="eastAsia" w:ascii="宋体" w:hAnsi="宋体" w:cs="宋体"/>
          <w:szCs w:val="21"/>
        </w:rPr>
        <w:t>约5000万元，未来需求量还会不断增加，但还未有与之相匹配的国家或行业标准。为了更好的促进半导体材料国产化，保护自主知识产权，使半导体产业健康迅速发展，非常有必要建立电子薄膜用高纯铜环的标准。目前江丰电子生产的磁存储用铜靶材已实现了量产，根据国内外存储需求增加的，必将占据更高市场份额，最终实现进口替代。因此制定本标准不仅能够存储用铜靶材配套铜环的规范应用，而且填补该国内此类标准的空白。</w:t>
      </w:r>
    </w:p>
    <w:p>
      <w:pPr>
        <w:spacing w:line="380" w:lineRule="exact"/>
        <w:rPr>
          <w:b/>
          <w:bCs/>
          <w:kern w:val="0"/>
          <w:szCs w:val="21"/>
        </w:rPr>
      </w:pPr>
      <w:r>
        <w:rPr>
          <w:rFonts w:hint="eastAsia"/>
          <w:b/>
          <w:bCs/>
          <w:kern w:val="0"/>
          <w:szCs w:val="21"/>
        </w:rPr>
        <w:t>1.3标准项目的可行性及拟解决的问题</w:t>
      </w:r>
    </w:p>
    <w:p>
      <w:pPr>
        <w:spacing w:line="380" w:lineRule="exact"/>
        <w:ind w:firstLine="420" w:firstLineChars="200"/>
        <w:rPr>
          <w:kern w:val="0"/>
          <w:szCs w:val="21"/>
        </w:rPr>
      </w:pPr>
      <w:r>
        <w:rPr>
          <w:rFonts w:hint="eastAsia"/>
          <w:kern w:val="0"/>
          <w:szCs w:val="21"/>
        </w:rPr>
        <w:t>高纯铜环主要应用于存储记录用芯片制造，属于发展前景比较广阔、市场需求较大的生产研究领域。经查询相关国内外文献资料，未检索到相关国际标准。</w:t>
      </w:r>
    </w:p>
    <w:p>
      <w:pPr>
        <w:spacing w:line="380" w:lineRule="exact"/>
        <w:ind w:firstLine="420" w:firstLineChars="200"/>
        <w:rPr>
          <w:kern w:val="0"/>
          <w:szCs w:val="21"/>
        </w:rPr>
      </w:pPr>
      <w:r>
        <w:rPr>
          <w:rFonts w:hint="eastAsia"/>
          <w:kern w:val="0"/>
          <w:szCs w:val="21"/>
        </w:rPr>
        <w:t>随着科技发展，对存储芯片的功能要求及数量需求日益增加，其导电层的布线质量要求越来越高。高纯铜环具有产生磁场，约束溅射铜原子的运动轨迹并吸附较大铜颗粒，部分参与高纯铜靶材溅射，提高存储芯片中铜导电层的铺设质量，满足芯片的功能使用要求，具有较为广阔的市场应用前景。国内以宁波江丰电子材料股份有限公司为代表的靶材制造工厂，已逐渐突破了靶材及其配套使用部件制造的产业化关键技术，打破了国外垄断局面（主要生产企业分布欧洲、日本、美国），可以批量供应各种制造用溅射靶材及配套环件，得到国内外主流客户的认证，达到了国际先进水平。但是，国内高纯铜环的标准化工作还属于空白，没有相关国家及行业标准。</w:t>
      </w:r>
    </w:p>
    <w:p>
      <w:pPr>
        <w:spacing w:line="380" w:lineRule="exact"/>
        <w:ind w:firstLine="420" w:firstLineChars="200"/>
        <w:rPr>
          <w:kern w:val="0"/>
          <w:szCs w:val="21"/>
        </w:rPr>
      </w:pPr>
      <w:r>
        <w:rPr>
          <w:rFonts w:hint="eastAsia"/>
        </w:rPr>
        <w:t>通过本标准文件的制定</w:t>
      </w:r>
      <w:r>
        <w:rPr>
          <w:rFonts w:hint="eastAsia" w:ascii="宋体" w:hAnsi="宋体"/>
          <w:szCs w:val="21"/>
        </w:rPr>
        <w:t>，能够促进现有产品质量的统一与提高，确保电子薄膜用高纯铜环的检测规范统一，符合统一标准，</w:t>
      </w:r>
      <w:r>
        <w:rPr>
          <w:rFonts w:ascii="宋体" w:hAnsi="宋体"/>
          <w:szCs w:val="21"/>
        </w:rPr>
        <w:t>满足市场应用需求</w:t>
      </w:r>
      <w:r>
        <w:rPr>
          <w:rFonts w:hint="eastAsia" w:ascii="宋体" w:hAnsi="宋体"/>
          <w:szCs w:val="21"/>
        </w:rPr>
        <w:t>。</w:t>
      </w:r>
    </w:p>
    <w:p>
      <w:pPr>
        <w:spacing w:line="380" w:lineRule="exact"/>
        <w:ind w:firstLine="420" w:firstLineChars="200"/>
        <w:rPr>
          <w:rFonts w:ascii="宋体" w:hAnsi="宋体" w:cs="宋体"/>
          <w:szCs w:val="21"/>
        </w:rPr>
      </w:pPr>
      <w:r>
        <w:rPr>
          <w:rFonts w:hint="eastAsia" w:ascii="宋体" w:hAnsi="宋体" w:cs="宋体"/>
          <w:szCs w:val="21"/>
        </w:rPr>
        <w:t>本标准文件规定了电子薄膜用高纯铜环的技术要求、试验方法、检验规则及标志、包装、运输、贮存、质量证明。</w:t>
      </w:r>
    </w:p>
    <w:p>
      <w:pPr>
        <w:pStyle w:val="33"/>
        <w:spacing w:before="120" w:after="120" w:line="380" w:lineRule="exact"/>
        <w:outlineLvl w:val="9"/>
        <w:rPr>
          <w:rFonts w:ascii="Times New Roman" w:eastAsia="宋体"/>
          <w:b/>
          <w:kern w:val="2"/>
          <w:szCs w:val="28"/>
        </w:rPr>
      </w:pPr>
      <w:r>
        <w:rPr>
          <w:b/>
          <w:szCs w:val="28"/>
        </w:rPr>
        <w:t>1.</w:t>
      </w:r>
      <w:r>
        <w:rPr>
          <w:rFonts w:hint="eastAsia"/>
          <w:b/>
          <w:szCs w:val="28"/>
        </w:rPr>
        <w:t>4</w:t>
      </w:r>
      <w:r>
        <w:rPr>
          <w:b/>
          <w:szCs w:val="28"/>
        </w:rPr>
        <w:t xml:space="preserve"> </w:t>
      </w:r>
      <w:r>
        <w:rPr>
          <w:rFonts w:hint="eastAsia" w:ascii="Times New Roman" w:eastAsia="宋体"/>
          <w:b/>
          <w:kern w:val="2"/>
          <w:szCs w:val="28"/>
        </w:rPr>
        <w:t>项目编制组成员及其所作工作</w:t>
      </w:r>
    </w:p>
    <w:p>
      <w:pPr>
        <w:spacing w:line="380" w:lineRule="exact"/>
        <w:ind w:firstLine="420" w:firstLineChars="200"/>
        <w:rPr>
          <w:rFonts w:ascii="宋体" w:hAnsi="宋体" w:cs="宋体"/>
          <w:szCs w:val="21"/>
        </w:rPr>
      </w:pPr>
      <w:r>
        <w:rPr>
          <w:rFonts w:hint="eastAsia" w:ascii="宋体" w:hAnsi="宋体" w:cs="宋体"/>
          <w:szCs w:val="21"/>
        </w:rPr>
        <w:t>本项目的编制组由宁波江丰电子材料股份有限公司、</w:t>
      </w:r>
      <w:bookmarkStart w:id="0" w:name="_Hlk87181395"/>
      <w:r>
        <w:rPr>
          <w:rFonts w:hint="eastAsia" w:ascii="宋体" w:hAnsi="宋体" w:cs="宋体"/>
          <w:szCs w:val="21"/>
        </w:rPr>
        <w:t>有研亿金新材料有限公司、宁波江丰半导体科技有限公司等单位组成</w:t>
      </w:r>
      <w:bookmarkEnd w:id="0"/>
      <w:r>
        <w:rPr>
          <w:rFonts w:hint="eastAsia" w:ascii="宋体" w:hAnsi="宋体" w:cs="宋体"/>
          <w:szCs w:val="21"/>
        </w:rPr>
        <w:t>。</w:t>
      </w:r>
    </w:p>
    <w:p>
      <w:pPr>
        <w:pStyle w:val="33"/>
        <w:spacing w:before="120" w:after="120" w:line="380" w:lineRule="exact"/>
        <w:outlineLvl w:val="9"/>
        <w:rPr>
          <w:rFonts w:ascii="Times New Roman" w:eastAsia="宋体"/>
          <w:b/>
          <w:bCs/>
          <w:szCs w:val="21"/>
        </w:rPr>
      </w:pPr>
      <w:r>
        <w:rPr>
          <w:rFonts w:hint="eastAsia"/>
          <w:b/>
          <w:bCs/>
          <w:szCs w:val="21"/>
        </w:rPr>
        <w:t>1.4.1</w:t>
      </w:r>
      <w:r>
        <w:rPr>
          <w:rFonts w:hint="eastAsia" w:ascii="Times New Roman" w:eastAsia="宋体"/>
          <w:b/>
          <w:bCs/>
          <w:szCs w:val="21"/>
        </w:rPr>
        <w:t>编制单位的技术基础</w:t>
      </w:r>
    </w:p>
    <w:p>
      <w:pPr>
        <w:spacing w:line="380" w:lineRule="exact"/>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牵头起草单位宁波江丰电子材料股份有限公司成立于2005年，是由国家海外高层次引才计划专家姚力军博士领导的海外高层次归国留学人员组成的创业团队所创立的一家高科技企业，是A股创业板上市公司（股票代码300666），专业从事集成电路、平板显示器和太阳能用超高纯材料及溅射靶材研发、生产和销售。公司先后承担了国家02重大专项、863计划、稀土专项、彩电专项、工信部电子发展基金工业强基等国家级科研及产业化项目，连续参加了 “十一五”、“十二五”、“十三五”国家科技创新成就展。江丰电子研发的超大规模集成电路用溅射靶材填补了我国的空白，结束了我国依赖进口的历史，产品在国内中芯国际</w:t>
      </w:r>
      <w:r>
        <w:rPr>
          <w:color w:val="000000" w:themeColor="text1"/>
          <w:szCs w:val="28"/>
          <w14:textFill>
            <w14:solidFill>
              <w14:schemeClr w14:val="tx1"/>
            </w14:solidFill>
          </w14:textFill>
        </w:rPr>
        <w:t>14</w:t>
      </w:r>
      <w:r>
        <w:rPr>
          <w:rFonts w:hint="eastAsia"/>
          <w:color w:val="000000" w:themeColor="text1"/>
          <w:szCs w:val="28"/>
          <w14:textFill>
            <w14:solidFill>
              <w14:schemeClr w14:val="tx1"/>
            </w14:solidFill>
          </w14:textFill>
        </w:rPr>
        <w:t>nm技术节点进入量产，在国际先端的FinFET（FF+）</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nm技术进入量产应用，达到国际先进技术水平。</w:t>
      </w:r>
    </w:p>
    <w:p>
      <w:pPr>
        <w:spacing w:line="380" w:lineRule="exact"/>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公司团队中拥有国家“千人计划”专家</w:t>
      </w:r>
      <w:r>
        <w:rPr>
          <w:color w:val="000000" w:themeColor="text1"/>
          <w:szCs w:val="28"/>
          <w14:textFill>
            <w14:solidFill>
              <w14:schemeClr w14:val="tx1"/>
            </w14:solidFill>
          </w14:textFill>
        </w:rPr>
        <w:t>4</w:t>
      </w:r>
      <w:r>
        <w:rPr>
          <w:rFonts w:hint="eastAsia"/>
          <w:color w:val="000000" w:themeColor="text1"/>
          <w:szCs w:val="28"/>
          <w14:textFill>
            <w14:solidFill>
              <w14:schemeClr w14:val="tx1"/>
            </w14:solidFill>
          </w14:textFill>
        </w:rPr>
        <w:t>人、国家“万人计划”专家</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人、浙江省“千人计划”专家4名，浙江省“万人计划”专家</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名，美国和日本专家6人，拥有国家企业技术中心、博士后科研工作站、院士专家示范工作站，浙江省重点实验室、浙江省级企业研究院、浙江省高新技术企业研究开发中心等研发平台，与中芯国际、浙江大学、哈尔滨工业大学、重庆大学、京东方等多家单位形成产学研用联盟，在国际市场中占有一席之地。江丰电子拥有覆盖Al、Ti、Cu、Ta等多种金属材料及靶材全工艺流程的完整自主知识产权，截止20</w:t>
      </w:r>
      <w:r>
        <w:rPr>
          <w:color w:val="000000" w:themeColor="text1"/>
          <w:szCs w:val="28"/>
          <w14:textFill>
            <w14:solidFill>
              <w14:schemeClr w14:val="tx1"/>
            </w14:solidFill>
          </w14:textFill>
        </w:rPr>
        <w:t>21</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9</w:t>
      </w:r>
      <w:r>
        <w:rPr>
          <w:rFonts w:hint="eastAsia"/>
          <w:color w:val="000000" w:themeColor="text1"/>
          <w:szCs w:val="28"/>
          <w14:textFill>
            <w14:solidFill>
              <w14:schemeClr w14:val="tx1"/>
            </w14:solidFill>
          </w14:textFill>
        </w:rPr>
        <w:t>月，累计授权专利</w:t>
      </w:r>
      <w:r>
        <w:rPr>
          <w:color w:val="000000" w:themeColor="text1"/>
          <w:szCs w:val="28"/>
          <w14:textFill>
            <w14:solidFill>
              <w14:schemeClr w14:val="tx1"/>
            </w14:solidFill>
          </w14:textFill>
        </w:rPr>
        <w:t>409</w:t>
      </w:r>
      <w:r>
        <w:rPr>
          <w:rFonts w:hint="eastAsia"/>
          <w:color w:val="000000" w:themeColor="text1"/>
          <w:szCs w:val="28"/>
          <w14:textFill>
            <w14:solidFill>
              <w14:schemeClr w14:val="tx1"/>
            </w14:solidFill>
          </w14:textFill>
        </w:rPr>
        <w:t>项（其中发明</w:t>
      </w:r>
      <w:r>
        <w:rPr>
          <w:color w:val="000000" w:themeColor="text1"/>
          <w:szCs w:val="28"/>
          <w14:textFill>
            <w14:solidFill>
              <w14:schemeClr w14:val="tx1"/>
            </w14:solidFill>
          </w14:textFill>
        </w:rPr>
        <w:t>268</w:t>
      </w:r>
      <w:r>
        <w:rPr>
          <w:rFonts w:hint="eastAsia"/>
          <w:color w:val="000000" w:themeColor="text1"/>
          <w:szCs w:val="28"/>
          <w14:textFill>
            <w14:solidFill>
              <w14:schemeClr w14:val="tx1"/>
            </w14:solidFill>
          </w14:textFill>
        </w:rPr>
        <w:t>项，实用新型</w:t>
      </w:r>
      <w:r>
        <w:rPr>
          <w:color w:val="000000" w:themeColor="text1"/>
          <w:szCs w:val="28"/>
          <w14:textFill>
            <w14:solidFill>
              <w14:schemeClr w14:val="tx1"/>
            </w14:solidFill>
          </w14:textFill>
        </w:rPr>
        <w:t>141</w:t>
      </w:r>
      <w:r>
        <w:rPr>
          <w:rFonts w:hint="eastAsia"/>
          <w:color w:val="000000" w:themeColor="text1"/>
          <w:szCs w:val="28"/>
          <w14:textFill>
            <w14:solidFill>
              <w14:schemeClr w14:val="tx1"/>
            </w14:solidFill>
          </w14:textFill>
        </w:rPr>
        <w:t>项），填补了国内的技术空白，被认定为国家知识产权优势企业。</w:t>
      </w:r>
    </w:p>
    <w:p>
      <w:pPr>
        <w:spacing w:line="380" w:lineRule="exact"/>
        <w:ind w:firstLine="48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公司产品和技术先后荣获“国家战略性创新产品”、“国家技术发明二等奖”、“浙江省技术发明一等奖”、“浙江省标准创新优秀贡献奖”、“中国有色金属工业协会一等奖”、“中国半导体创新产品和技术奖”、“宁波市科技进步一等奖”等多项奖项。公司创始人姚力军博士荣获“国家科技重大专项突出贡献奖”、“全国杰出专业技术人才”、“浙江省科学技术重大贡献奖”、“宁波市科技创新特别奖”等荣誉称号。</w:t>
      </w:r>
    </w:p>
    <w:p>
      <w:pPr>
        <w:spacing w:line="380" w:lineRule="exact"/>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参与单位</w:t>
      </w:r>
      <w:r>
        <w:rPr>
          <w:rFonts w:hint="eastAsia"/>
          <w:color w:val="000000" w:themeColor="text1"/>
          <w:szCs w:val="28"/>
          <w14:textFill>
            <w14:solidFill>
              <w14:schemeClr w14:val="tx1"/>
            </w14:solidFill>
          </w14:textFill>
        </w:rPr>
        <w:t>有研亿金新材料有限公司成立于2000年，现为有研新材料股份有限公司全资子公司。为国家技术创新示范企业、国家火炬计划重点高新技术企业、北京市高纯金属溅射靶材工程技术研究中心、北京市企业技术中心、中关村国家自主创新示范区“十百千工程”企业、上海黄金交易所综合类会员。</w:t>
      </w:r>
      <w:r>
        <w:rPr>
          <w:rFonts w:hint="eastAsia"/>
          <w:color w:val="000000" w:themeColor="text1"/>
          <w:szCs w:val="28"/>
          <w14:textFill>
            <w14:solidFill>
              <w14:schemeClr w14:val="tx1"/>
            </w14:solidFill>
          </w14:textFill>
        </w:rPr>
        <w:cr/>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有研亿金主要研发、生产、销售微电子光电子用薄膜新材料、贵金属材料及制品，并开展稀有及贵金属材料信息咨询、技术服务和套期保值等业务。有研亿金是国内规模宏大、门类齐全、技术能力一流的高纯金属溅射靶材制造企业，也是国内屈指可数具备从超高纯原材料到溅射靶材、蒸发膜材垂直一体化研发和生产的产业化平台。产品涵盖电子信息行业用的全系列高纯金属材料、溅射靶材和蒸发膜材。公司产品广泛应用于电子、信息、化工等领域，是现代工业不可或缺的重要材料，在国民经济、国防建设及现代化信息化社会中起着极其重要的战略意义，发展前景广阔。</w:t>
      </w:r>
      <w:r>
        <w:rPr>
          <w:rFonts w:hint="eastAsia"/>
          <w:color w:val="000000" w:themeColor="text1"/>
          <w:szCs w:val="28"/>
          <w14:textFill>
            <w14:solidFill>
              <w14:schemeClr w14:val="tx1"/>
            </w14:solidFill>
          </w14:textFill>
        </w:rPr>
        <w:cr/>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公司现有职工280余人，汇聚了稀有和贵金属领域内众多一流的科研生产精英，专业技术人才超过员工总数50%，高学历、高职称人才比例高达40%，同时拥有一支技术过硬经验丰富的技术工人队伍。</w:t>
      </w:r>
      <w:r>
        <w:rPr>
          <w:rFonts w:hint="eastAsia"/>
          <w:color w:val="000000" w:themeColor="text1"/>
          <w:szCs w:val="28"/>
          <w14:textFill>
            <w14:solidFill>
              <w14:schemeClr w14:val="tx1"/>
            </w14:solidFill>
          </w14:textFill>
        </w:rPr>
        <w:cr/>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有研亿金历年承担国家级、省部级科技开发项目近百项，获部级奖56项，国家专利81项，国家科技进步奖3项，国家发明奖9项，全国科学大会奖2项，国家科技进步奖特等奖子项奖1项。“十一五”、“十二五”期间，公司承担了国家02专项、国家国际重点合作项目、国家高技术产业化项目以及国家科技支撑项目，863项目等36项国家重点项目，为我国新材料产业的发展起到巨大支撑作用。</w:t>
      </w:r>
      <w:r>
        <w:rPr>
          <w:color w:val="000000" w:themeColor="text1"/>
          <w:szCs w:val="28"/>
          <w14:textFill>
            <w14:solidFill>
              <w14:schemeClr w14:val="tx1"/>
            </w14:solidFill>
          </w14:textFill>
        </w:rPr>
        <w:cr/>
      </w:r>
    </w:p>
    <w:p>
      <w:pPr>
        <w:pStyle w:val="33"/>
        <w:spacing w:before="120" w:after="120" w:line="380" w:lineRule="exact"/>
        <w:outlineLvl w:val="9"/>
        <w:rPr>
          <w:rFonts w:hAnsi="黑体" w:cs="黑体"/>
        </w:rPr>
      </w:pPr>
      <w:r>
        <w:rPr>
          <w:rFonts w:hint="eastAsia"/>
          <w:b/>
          <w:bCs/>
          <w:szCs w:val="21"/>
        </w:rPr>
        <w:t>1.4.2</w:t>
      </w:r>
      <w:r>
        <w:rPr>
          <w:rFonts w:hint="eastAsia" w:hAnsi="黑体" w:cs="黑体"/>
        </w:rPr>
        <w:t>编制单位起草人</w:t>
      </w:r>
      <w:r>
        <w:rPr>
          <w:rFonts w:ascii="Times New Roman"/>
          <w:szCs w:val="21"/>
        </w:rPr>
        <w:t>所作工作</w:t>
      </w:r>
    </w:p>
    <w:p>
      <w:pPr>
        <w:spacing w:line="380" w:lineRule="exact"/>
        <w:ind w:firstLine="480"/>
        <w:rPr>
          <w:szCs w:val="28"/>
        </w:rPr>
      </w:pPr>
      <w:r>
        <w:rPr>
          <w:rFonts w:hint="eastAsia"/>
          <w:szCs w:val="28"/>
        </w:rPr>
        <w:t>本标准主要起草人及工作职责见表1。</w:t>
      </w:r>
    </w:p>
    <w:p>
      <w:pPr>
        <w:spacing w:line="380" w:lineRule="exact"/>
        <w:ind w:firstLine="480"/>
        <w:jc w:val="center"/>
        <w:rPr>
          <w:rFonts w:ascii="黑体" w:hAnsi="黑体" w:eastAsia="黑体"/>
          <w:szCs w:val="28"/>
        </w:rPr>
      </w:pPr>
      <w:r>
        <w:rPr>
          <w:rFonts w:ascii="黑体" w:hAnsi="黑体" w:eastAsia="黑体"/>
          <w:szCs w:val="28"/>
        </w:rPr>
        <w:t>表</w:t>
      </w:r>
      <w:r>
        <w:rPr>
          <w:rFonts w:hint="eastAsia" w:ascii="黑体" w:hAnsi="黑体" w:eastAsia="黑体"/>
          <w:szCs w:val="28"/>
        </w:rPr>
        <w:t>1</w:t>
      </w:r>
      <w:r>
        <w:rPr>
          <w:rFonts w:ascii="黑体" w:hAnsi="黑体" w:eastAsia="黑体"/>
          <w:szCs w:val="28"/>
        </w:rPr>
        <w:t xml:space="preserve"> 主要起草人及工作职责</w:t>
      </w:r>
    </w:p>
    <w:tbl>
      <w:tblPr>
        <w:tblStyle w:val="15"/>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721"/>
        <w:gridCol w:w="1679"/>
        <w:gridCol w:w="6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序号</w:t>
            </w:r>
          </w:p>
        </w:tc>
        <w:tc>
          <w:tcPr>
            <w:tcW w:w="1679"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起草人姓名</w:t>
            </w:r>
          </w:p>
        </w:tc>
        <w:tc>
          <w:tcPr>
            <w:tcW w:w="6237"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Borders>
              <w:top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1</w:t>
            </w:r>
          </w:p>
        </w:tc>
        <w:tc>
          <w:tcPr>
            <w:tcW w:w="1679" w:type="dxa"/>
            <w:tcBorders>
              <w:top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杨慧珍</w:t>
            </w:r>
          </w:p>
        </w:tc>
        <w:tc>
          <w:tcPr>
            <w:tcW w:w="6237" w:type="dxa"/>
            <w:tcBorders>
              <w:top w:val="single" w:color="auto" w:sz="8" w:space="0"/>
            </w:tcBorders>
            <w:tcMar>
              <w:top w:w="0" w:type="dxa"/>
              <w:left w:w="108" w:type="dxa"/>
              <w:bottom w:w="0" w:type="dxa"/>
              <w:right w:w="108" w:type="dxa"/>
            </w:tcMar>
            <w:vAlign w:val="center"/>
          </w:tcPr>
          <w:p>
            <w:pPr>
              <w:spacing w:line="380" w:lineRule="exact"/>
              <w:rPr>
                <w:rFonts w:ascii="宋体" w:hAnsi="宋体" w:cs="宋体"/>
                <w:sz w:val="18"/>
                <w:szCs w:val="18"/>
              </w:rPr>
            </w:pPr>
            <w:r>
              <w:rPr>
                <w:rFonts w:hint="eastAsia" w:ascii="宋体" w:hAnsi="宋体" w:cs="宋体"/>
                <w:sz w:val="18"/>
                <w:szCs w:val="18"/>
              </w:rPr>
              <w:t>负责</w:t>
            </w:r>
            <w:r>
              <w:rPr>
                <w:rFonts w:hint="eastAsia"/>
                <w:sz w:val="18"/>
                <w:szCs w:val="18"/>
              </w:rPr>
              <w:t>电子薄膜用高纯铜环标准</w:t>
            </w:r>
            <w:r>
              <w:rPr>
                <w:rFonts w:hint="eastAsia" w:ascii="宋体" w:hAnsi="宋体" w:cs="宋体"/>
                <w:sz w:val="18"/>
                <w:szCs w:val="18"/>
              </w:rPr>
              <w:t>方案制定、产品情况调研、资料搜集、数据采集与汇总、主持标准条款编写、标准技术内容的理论指导和审核等。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2</w:t>
            </w:r>
          </w:p>
        </w:tc>
        <w:tc>
          <w:tcPr>
            <w:tcW w:w="1679"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干科军</w:t>
            </w:r>
          </w:p>
        </w:tc>
        <w:tc>
          <w:tcPr>
            <w:tcW w:w="6237" w:type="dxa"/>
            <w:tcMar>
              <w:top w:w="0" w:type="dxa"/>
              <w:left w:w="108" w:type="dxa"/>
              <w:bottom w:w="0" w:type="dxa"/>
              <w:right w:w="108" w:type="dxa"/>
            </w:tcMar>
            <w:vAlign w:val="center"/>
          </w:tcPr>
          <w:p>
            <w:pPr>
              <w:spacing w:line="380" w:lineRule="exact"/>
              <w:rPr>
                <w:rFonts w:ascii="宋体" w:hAnsi="宋体" w:cs="宋体"/>
                <w:sz w:val="18"/>
                <w:szCs w:val="18"/>
              </w:rPr>
            </w:pPr>
            <w:r>
              <w:rPr>
                <w:rFonts w:hint="eastAsia" w:ascii="宋体" w:hAnsi="宋体" w:cs="宋体"/>
                <w:sz w:val="18"/>
                <w:szCs w:val="18"/>
              </w:rPr>
              <w:t>协助</w:t>
            </w:r>
            <w:r>
              <w:rPr>
                <w:rFonts w:hint="eastAsia"/>
                <w:sz w:val="18"/>
                <w:szCs w:val="18"/>
              </w:rPr>
              <w:t>电子薄膜用高纯铜环</w:t>
            </w:r>
            <w:r>
              <w:rPr>
                <w:rFonts w:hint="eastAsia" w:ascii="宋体" w:hAnsi="宋体" w:cs="宋体"/>
                <w:sz w:val="18"/>
                <w:szCs w:val="18"/>
              </w:rPr>
              <w:t>标准方案资料搜集、数据收集、标准编写等。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3</w:t>
            </w:r>
          </w:p>
        </w:tc>
        <w:tc>
          <w:tcPr>
            <w:tcW w:w="1679"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姚力军、王学泽、</w:t>
            </w:r>
            <w:r>
              <w:rPr>
                <w:rFonts w:ascii="宋体" w:hAnsi="宋体" w:cs="宋体"/>
                <w:sz w:val="18"/>
                <w:szCs w:val="18"/>
              </w:rPr>
              <w:t>曹欢欢</w:t>
            </w:r>
            <w:r>
              <w:rPr>
                <w:rFonts w:hint="eastAsia" w:ascii="宋体" w:hAnsi="宋体" w:cs="宋体"/>
                <w:sz w:val="18"/>
                <w:szCs w:val="18"/>
              </w:rPr>
              <w:t>、</w:t>
            </w:r>
            <w:r>
              <w:rPr>
                <w:rFonts w:ascii="宋体" w:hAnsi="宋体" w:cs="宋体"/>
                <w:sz w:val="18"/>
                <w:szCs w:val="18"/>
              </w:rPr>
              <w:t>廖培君</w:t>
            </w:r>
          </w:p>
        </w:tc>
        <w:tc>
          <w:tcPr>
            <w:tcW w:w="6237" w:type="dxa"/>
            <w:tcMar>
              <w:top w:w="0" w:type="dxa"/>
              <w:left w:w="108" w:type="dxa"/>
              <w:bottom w:w="0" w:type="dxa"/>
              <w:right w:w="108" w:type="dxa"/>
            </w:tcMar>
            <w:vAlign w:val="center"/>
          </w:tcPr>
          <w:p>
            <w:pPr>
              <w:spacing w:line="380" w:lineRule="exact"/>
              <w:rPr>
                <w:rFonts w:ascii="宋体" w:hAnsi="宋体" w:cs="宋体"/>
                <w:sz w:val="18"/>
                <w:szCs w:val="18"/>
              </w:rPr>
            </w:pPr>
            <w:r>
              <w:rPr>
                <w:rFonts w:hint="eastAsia" w:ascii="宋体" w:hAnsi="宋体" w:cs="宋体"/>
                <w:sz w:val="18"/>
                <w:szCs w:val="18"/>
              </w:rPr>
              <w:t>参与方案制定、组织协调产品的调研、技术参数的确定、为项目提供保障等。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4</w:t>
            </w:r>
          </w:p>
        </w:tc>
        <w:tc>
          <w:tcPr>
            <w:tcW w:w="1679"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ascii="宋体" w:hAnsi="宋体" w:cs="宋体"/>
                <w:sz w:val="18"/>
                <w:szCs w:val="18"/>
              </w:rPr>
              <w:t>袁倩靖</w:t>
            </w:r>
          </w:p>
        </w:tc>
        <w:tc>
          <w:tcPr>
            <w:tcW w:w="6237" w:type="dxa"/>
            <w:tcMar>
              <w:top w:w="0" w:type="dxa"/>
              <w:left w:w="108" w:type="dxa"/>
              <w:bottom w:w="0" w:type="dxa"/>
              <w:right w:w="108" w:type="dxa"/>
            </w:tcMar>
            <w:vAlign w:val="center"/>
          </w:tcPr>
          <w:p>
            <w:pPr>
              <w:spacing w:line="380" w:lineRule="exact"/>
              <w:rPr>
                <w:rFonts w:ascii="宋体" w:hAnsi="宋体" w:cs="宋体"/>
                <w:sz w:val="18"/>
                <w:szCs w:val="18"/>
              </w:rPr>
            </w:pPr>
            <w:r>
              <w:rPr>
                <w:rFonts w:ascii="宋体" w:hAnsi="宋体" w:cs="宋体"/>
                <w:sz w:val="18"/>
                <w:szCs w:val="18"/>
              </w:rPr>
              <w:t>协助收集本标准中产品情况调研</w:t>
            </w:r>
            <w:r>
              <w:rPr>
                <w:rFonts w:hint="eastAsia" w:ascii="宋体" w:hAnsi="宋体" w:cs="宋体"/>
                <w:sz w:val="18"/>
                <w:szCs w:val="18"/>
              </w:rPr>
              <w:t>、</w:t>
            </w:r>
            <w:r>
              <w:rPr>
                <w:rFonts w:ascii="宋体" w:hAnsi="宋体" w:cs="宋体"/>
                <w:sz w:val="18"/>
                <w:szCs w:val="18"/>
              </w:rPr>
              <w:t>客户使用情况等资料收集</w:t>
            </w:r>
            <w:r>
              <w:rPr>
                <w:rFonts w:hint="eastAsia" w:ascii="宋体" w:hAnsi="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721"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5</w:t>
            </w:r>
          </w:p>
        </w:tc>
        <w:tc>
          <w:tcPr>
            <w:tcW w:w="1679" w:type="dxa"/>
            <w:tcMar>
              <w:top w:w="0" w:type="dxa"/>
              <w:left w:w="108" w:type="dxa"/>
              <w:bottom w:w="0" w:type="dxa"/>
              <w:right w:w="108" w:type="dxa"/>
            </w:tcMar>
            <w:vAlign w:val="center"/>
          </w:tcPr>
          <w:p>
            <w:pPr>
              <w:spacing w:line="380" w:lineRule="exact"/>
              <w:jc w:val="center"/>
              <w:rPr>
                <w:rFonts w:ascii="宋体" w:hAnsi="宋体" w:cs="宋体"/>
                <w:sz w:val="18"/>
                <w:szCs w:val="18"/>
              </w:rPr>
            </w:pPr>
            <w:r>
              <w:rPr>
                <w:rFonts w:hint="eastAsia" w:ascii="宋体" w:hAnsi="宋体" w:cs="宋体"/>
                <w:sz w:val="18"/>
                <w:szCs w:val="18"/>
              </w:rPr>
              <w:t>马松</w:t>
            </w:r>
          </w:p>
        </w:tc>
        <w:tc>
          <w:tcPr>
            <w:tcW w:w="6237" w:type="dxa"/>
            <w:tcMar>
              <w:top w:w="0" w:type="dxa"/>
              <w:left w:w="108" w:type="dxa"/>
              <w:bottom w:w="0" w:type="dxa"/>
              <w:right w:w="108" w:type="dxa"/>
            </w:tcMar>
            <w:vAlign w:val="center"/>
          </w:tcPr>
          <w:p>
            <w:pPr>
              <w:spacing w:line="380" w:lineRule="exact"/>
              <w:rPr>
                <w:rFonts w:ascii="宋体" w:hAnsi="宋体" w:cs="宋体"/>
                <w:sz w:val="18"/>
                <w:szCs w:val="18"/>
              </w:rPr>
            </w:pPr>
            <w:r>
              <w:rPr>
                <w:rFonts w:hint="eastAsia" w:ascii="宋体" w:hAnsi="宋体" w:cs="宋体"/>
                <w:sz w:val="18"/>
                <w:szCs w:val="18"/>
              </w:rPr>
              <w:t>协助本标准方案中技术资料讨论，数据收集。</w:t>
            </w:r>
          </w:p>
        </w:tc>
      </w:tr>
    </w:tbl>
    <w:p>
      <w:pPr>
        <w:pStyle w:val="12"/>
        <w:shd w:val="clear" w:color="auto" w:fill="FFFFFF"/>
        <w:spacing w:before="0" w:beforeAutospacing="0" w:after="0" w:afterAutospacing="0" w:line="380" w:lineRule="exact"/>
        <w:rPr>
          <w:rFonts w:ascii="Times New Roman" w:hAnsi="Times New Roman" w:cs="Times New Roman"/>
          <w:b/>
          <w:bCs/>
          <w:sz w:val="21"/>
          <w:szCs w:val="21"/>
        </w:rPr>
      </w:pPr>
      <w:r>
        <w:rPr>
          <w:rFonts w:hint="eastAsia" w:ascii="Times New Roman" w:hAnsi="Times New Roman" w:cs="Times New Roman"/>
          <w:b/>
          <w:bCs/>
          <w:sz w:val="21"/>
          <w:szCs w:val="21"/>
        </w:rPr>
        <w:t>1.5主要工作过程</w:t>
      </w:r>
    </w:p>
    <w:p>
      <w:pPr>
        <w:pStyle w:val="52"/>
        <w:spacing w:line="380" w:lineRule="exact"/>
        <w:rPr>
          <w:rFonts w:ascii="宋体" w:hAnsi="宋体"/>
          <w:kern w:val="0"/>
        </w:rPr>
      </w:pPr>
      <w:r>
        <w:rPr>
          <w:rFonts w:hint="eastAsia" w:ascii="宋体" w:hAnsi="宋体"/>
          <w:kern w:val="0"/>
        </w:rPr>
        <w:t>自宁波江丰电子材料股份有限公司接到标准制定任务后，便组织相关技术人员，成立了标准编制修订小组，查阅和检索国内外有关技术标准和资料，并征求相关生产和使用企业的意见，作为建立本技术标准的技术依据。同时也考虑了国内生产、加工能力和分析水平等实际情况，形成了本标准的讨论稿。主要工作过程经过以下几个阶段：</w:t>
      </w:r>
    </w:p>
    <w:p>
      <w:pPr>
        <w:pStyle w:val="52"/>
        <w:spacing w:line="380" w:lineRule="exac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1、2</w:t>
      </w:r>
      <w:r>
        <w:rPr>
          <w:rFonts w:ascii="宋体" w:hAnsi="宋体"/>
          <w:color w:val="000000" w:themeColor="text1"/>
          <w:kern w:val="0"/>
          <w14:textFill>
            <w14:solidFill>
              <w14:schemeClr w14:val="tx1"/>
            </w14:solidFill>
          </w14:textFill>
        </w:rPr>
        <w:t>020</w:t>
      </w: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月成立标准编制组，并明确了工作的职责和任务。</w:t>
      </w:r>
    </w:p>
    <w:p>
      <w:pPr>
        <w:pStyle w:val="52"/>
        <w:spacing w:line="380" w:lineRule="exac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w:t>
      </w:r>
      <w:r>
        <w:rPr>
          <w:rFonts w:ascii="宋体" w:hAnsi="宋体"/>
          <w:color w:val="000000" w:themeColor="text1"/>
          <w:kern w:val="0"/>
          <w14:textFill>
            <w14:solidFill>
              <w14:schemeClr w14:val="tx1"/>
            </w14:solidFill>
          </w14:textFill>
        </w:rPr>
        <w:t>020</w:t>
      </w: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月-</w:t>
      </w:r>
      <w:r>
        <w:rPr>
          <w:rFonts w:ascii="宋体" w:hAnsi="宋体"/>
          <w:color w:val="000000" w:themeColor="text1"/>
          <w:kern w:val="0"/>
          <w14:textFill>
            <w14:solidFill>
              <w14:schemeClr w14:val="tx1"/>
            </w14:solidFill>
          </w14:textFill>
        </w:rPr>
        <w:t>2020</w:t>
      </w: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10</w:t>
      </w:r>
      <w:r>
        <w:rPr>
          <w:rFonts w:hint="eastAsia" w:ascii="宋体" w:hAnsi="宋体"/>
          <w:color w:val="000000" w:themeColor="text1"/>
          <w:kern w:val="0"/>
          <w14:textFill>
            <w14:solidFill>
              <w14:schemeClr w14:val="tx1"/>
            </w14:solidFill>
          </w14:textFill>
        </w:rPr>
        <w:t>月，对电子薄膜用高纯铜环的国内外生产和使用状况进行了相关资料的收集和调研，对技术资料进行了对比分析。</w:t>
      </w:r>
    </w:p>
    <w:p>
      <w:pPr>
        <w:pStyle w:val="52"/>
        <w:spacing w:line="380" w:lineRule="exac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w:t>
      </w:r>
      <w:r>
        <w:rPr>
          <w:rFonts w:ascii="宋体" w:hAnsi="宋体"/>
          <w:color w:val="000000" w:themeColor="text1"/>
          <w:kern w:val="0"/>
          <w14:textFill>
            <w14:solidFill>
              <w14:schemeClr w14:val="tx1"/>
            </w14:solidFill>
          </w14:textFill>
        </w:rPr>
        <w:t>2020</w:t>
      </w:r>
      <w:r>
        <w:rPr>
          <w:rFonts w:hint="eastAsia" w:ascii="宋体" w:hAnsi="宋体"/>
          <w:color w:val="000000" w:themeColor="text1"/>
          <w:kern w:val="0"/>
          <w14:textFill>
            <w14:solidFill>
              <w14:schemeClr w14:val="tx1"/>
            </w14:solidFill>
          </w14:textFill>
        </w:rPr>
        <w:t>年</w:t>
      </w:r>
      <w:r>
        <w:rPr>
          <w:rFonts w:ascii="宋体" w:hAnsi="宋体"/>
          <w:color w:val="000000" w:themeColor="text1"/>
          <w:kern w:val="0"/>
          <w14:textFill>
            <w14:solidFill>
              <w14:schemeClr w14:val="tx1"/>
            </w14:solidFill>
          </w14:textFill>
        </w:rPr>
        <w:t>10</w:t>
      </w:r>
      <w:r>
        <w:rPr>
          <w:rFonts w:hint="eastAsia" w:ascii="宋体" w:hAnsi="宋体"/>
          <w:color w:val="000000" w:themeColor="text1"/>
          <w:kern w:val="0"/>
          <w14:textFill>
            <w14:solidFill>
              <w14:schemeClr w14:val="tx1"/>
            </w14:solidFill>
          </w14:textFill>
        </w:rPr>
        <w:t>月-</w:t>
      </w:r>
      <w:r>
        <w:rPr>
          <w:rFonts w:ascii="宋体" w:hAnsi="宋体"/>
          <w:color w:val="000000" w:themeColor="text1"/>
          <w:kern w:val="0"/>
          <w14:textFill>
            <w14:solidFill>
              <w14:schemeClr w14:val="tx1"/>
            </w14:solidFill>
          </w14:textFill>
        </w:rPr>
        <w:t>2021</w:t>
      </w:r>
      <w:r>
        <w:rPr>
          <w:rFonts w:hint="eastAsia" w:ascii="宋体" w:hAnsi="宋体"/>
          <w:color w:val="000000" w:themeColor="text1"/>
          <w:kern w:val="0"/>
          <w14:textFill>
            <w14:solidFill>
              <w14:schemeClr w14:val="tx1"/>
            </w14:solidFill>
          </w14:textFill>
        </w:rPr>
        <w:t>年1</w:t>
      </w:r>
      <w:r>
        <w:rPr>
          <w:rFonts w:ascii="宋体" w:hAnsi="宋体"/>
          <w:color w:val="000000" w:themeColor="text1"/>
          <w:kern w:val="0"/>
          <w14:textFill>
            <w14:solidFill>
              <w14:schemeClr w14:val="tx1"/>
            </w14:solidFill>
          </w14:textFill>
        </w:rPr>
        <w:t>0</w:t>
      </w:r>
      <w:r>
        <w:rPr>
          <w:rFonts w:hint="eastAsia" w:ascii="宋体" w:hAnsi="宋体"/>
          <w:color w:val="000000" w:themeColor="text1"/>
          <w:kern w:val="0"/>
          <w14:textFill>
            <w14:solidFill>
              <w14:schemeClr w14:val="tx1"/>
            </w14:solidFill>
          </w14:textFill>
        </w:rPr>
        <w:t>月通过对电子薄膜用高纯铜环性能试验方法等技术资料的总结分析，经过多次研究论证，形成了《电子薄膜用高纯铜环》的行业标准草案稿及编制说明。</w:t>
      </w:r>
    </w:p>
    <w:p>
      <w:pPr>
        <w:numPr>
          <w:ilvl w:val="0"/>
          <w:numId w:val="1"/>
        </w:numPr>
        <w:spacing w:line="380" w:lineRule="exact"/>
        <w:ind w:left="-2" w:leftChars="-1"/>
        <w:rPr>
          <w:b/>
          <w:bCs/>
          <w:szCs w:val="28"/>
        </w:rPr>
      </w:pPr>
      <w:r>
        <w:rPr>
          <w:rFonts w:hint="eastAsia"/>
          <w:b/>
          <w:bCs/>
          <w:szCs w:val="28"/>
        </w:rPr>
        <w:t>标准</w:t>
      </w:r>
      <w:r>
        <w:rPr>
          <w:b/>
          <w:bCs/>
          <w:szCs w:val="28"/>
        </w:rPr>
        <w:t>编制原则</w:t>
      </w:r>
    </w:p>
    <w:p>
      <w:pPr>
        <w:pStyle w:val="52"/>
        <w:spacing w:line="380" w:lineRule="exact"/>
        <w:rPr>
          <w:rFonts w:ascii="宋体" w:hAnsi="宋体"/>
          <w:kern w:val="0"/>
        </w:rPr>
      </w:pPr>
      <w:r>
        <w:rPr>
          <w:rFonts w:hint="eastAsia" w:ascii="宋体" w:hAnsi="宋体"/>
          <w:kern w:val="0"/>
        </w:rPr>
        <w:t>本标准起草单位自接受起草任务后，成立了本系列标准编制工作组负责收集生产统计、检验数据、市场需求及客户要求等信息。初步确定了《电子薄膜用高纯铜环》标准起草所遵循的基本原则和编制依据：</w:t>
      </w:r>
    </w:p>
    <w:p>
      <w:pPr>
        <w:spacing w:line="380" w:lineRule="exact"/>
        <w:ind w:left="420"/>
        <w:rPr>
          <w:szCs w:val="28"/>
        </w:rPr>
      </w:pPr>
      <w:r>
        <w:rPr>
          <w:rFonts w:hint="eastAsia"/>
          <w:szCs w:val="28"/>
        </w:rPr>
        <w:t>1）查阅相关标准和国内外客户的相关技术要求；</w:t>
      </w:r>
    </w:p>
    <w:p>
      <w:pPr>
        <w:spacing w:line="380" w:lineRule="exact"/>
        <w:ind w:left="420"/>
        <w:rPr>
          <w:szCs w:val="28"/>
        </w:rPr>
      </w:pPr>
      <w:r>
        <w:rPr>
          <w:rFonts w:hint="eastAsia"/>
          <w:szCs w:val="28"/>
        </w:rPr>
        <w:t>2）根据国内外电子薄膜用高纯铜环使用企业具体情况，力求做到标准的合理性与实用性；</w:t>
      </w:r>
    </w:p>
    <w:p>
      <w:pPr>
        <w:spacing w:line="380" w:lineRule="exact"/>
        <w:ind w:left="420"/>
        <w:rPr>
          <w:szCs w:val="28"/>
        </w:rPr>
      </w:pPr>
      <w:r>
        <w:rPr>
          <w:rFonts w:hint="eastAsia"/>
          <w:szCs w:val="28"/>
        </w:rPr>
        <w:t>3）广泛适用，操作可行的原则；</w:t>
      </w:r>
    </w:p>
    <w:p>
      <w:pPr>
        <w:spacing w:line="380" w:lineRule="exact"/>
        <w:ind w:left="420"/>
        <w:rPr>
          <w:szCs w:val="28"/>
        </w:rPr>
      </w:pPr>
      <w:r>
        <w:rPr>
          <w:rFonts w:hint="eastAsia"/>
          <w:szCs w:val="28"/>
        </w:rPr>
        <w:t>4）有利于创新发展与国际接轨的原则。</w:t>
      </w:r>
    </w:p>
    <w:p>
      <w:pPr>
        <w:spacing w:line="380" w:lineRule="exact"/>
        <w:rPr>
          <w:b/>
          <w:bCs/>
          <w:szCs w:val="21"/>
        </w:rPr>
      </w:pPr>
      <w:r>
        <w:rPr>
          <w:rFonts w:hint="eastAsia"/>
          <w:b/>
          <w:bCs/>
          <w:szCs w:val="21"/>
        </w:rPr>
        <w:t>三、标准主要内容的依据</w:t>
      </w:r>
    </w:p>
    <w:p>
      <w:pPr>
        <w:spacing w:line="380" w:lineRule="exact"/>
        <w:rPr>
          <w:b/>
          <w:bCs/>
          <w:kern w:val="0"/>
          <w:szCs w:val="21"/>
        </w:rPr>
      </w:pPr>
      <w:r>
        <w:rPr>
          <w:rFonts w:hint="eastAsia"/>
          <w:b/>
          <w:bCs/>
          <w:kern w:val="0"/>
          <w:szCs w:val="21"/>
        </w:rPr>
        <w:t>3.1适用范围</w:t>
      </w:r>
    </w:p>
    <w:p>
      <w:pPr>
        <w:spacing w:line="380" w:lineRule="exact"/>
        <w:ind w:firstLine="420" w:firstLineChars="200"/>
        <w:rPr>
          <w:kern w:val="0"/>
          <w:szCs w:val="21"/>
        </w:rPr>
      </w:pPr>
      <w:r>
        <w:rPr>
          <w:rFonts w:hint="eastAsia"/>
          <w:kern w:val="0"/>
          <w:szCs w:val="21"/>
        </w:rPr>
        <w:t>本标准文件规定了电子薄膜用高纯铜环的技术要求、试验方法、检验规则及标志、包装、运输、贮存、质量证明书和订货单（或合同）内容。本标准文件适用于电子薄膜用高纯铜环。引用了推荐性国家标准</w:t>
      </w:r>
      <w:r>
        <w:rPr>
          <w:kern w:val="0"/>
          <w:szCs w:val="21"/>
        </w:rPr>
        <w:t>1</w:t>
      </w:r>
      <w:r>
        <w:rPr>
          <w:rFonts w:hint="eastAsia"/>
          <w:kern w:val="0"/>
          <w:szCs w:val="21"/>
        </w:rPr>
        <w:t>项，推荐性行业标准</w:t>
      </w:r>
      <w:r>
        <w:rPr>
          <w:kern w:val="0"/>
          <w:szCs w:val="21"/>
        </w:rPr>
        <w:t>3</w:t>
      </w:r>
      <w:r>
        <w:rPr>
          <w:rFonts w:hint="eastAsia"/>
          <w:kern w:val="0"/>
          <w:szCs w:val="21"/>
        </w:rPr>
        <w:t>项。</w:t>
      </w:r>
    </w:p>
    <w:p>
      <w:pPr>
        <w:spacing w:line="380" w:lineRule="exact"/>
        <w:rPr>
          <w:b/>
          <w:szCs w:val="28"/>
        </w:rPr>
      </w:pPr>
      <w:r>
        <w:rPr>
          <w:rFonts w:hint="eastAsia"/>
          <w:b/>
          <w:szCs w:val="28"/>
        </w:rPr>
        <w:t>3.2 技术要求</w:t>
      </w:r>
    </w:p>
    <w:p>
      <w:pPr>
        <w:pStyle w:val="34"/>
        <w:spacing w:line="480" w:lineRule="auto"/>
        <w:ind w:firstLine="0" w:firstLineChars="0"/>
        <w:outlineLvl w:val="2"/>
        <w:rPr>
          <w:rFonts w:ascii="黑体" w:eastAsia="黑体"/>
        </w:rPr>
      </w:pPr>
      <w:r>
        <w:rPr>
          <w:rFonts w:ascii="黑体" w:eastAsia="黑体"/>
        </w:rPr>
        <w:t>3.2.</w:t>
      </w:r>
      <w:r>
        <w:rPr>
          <w:rFonts w:hint="eastAsia" w:ascii="黑体" w:eastAsia="黑体"/>
        </w:rPr>
        <w:t>1 产品分类</w:t>
      </w:r>
    </w:p>
    <w:p>
      <w:pPr>
        <w:pStyle w:val="34"/>
        <w:ind w:firstLine="420" w:firstLineChars="0"/>
      </w:pPr>
      <w:r>
        <w:rPr>
          <w:rFonts w:hint="eastAsia"/>
        </w:rPr>
        <w:t>产品通常分为一体型与拼接型两种，如图1所示，或由需方提供图纸。</w:t>
      </w:r>
    </w:p>
    <w:p>
      <w:pPr>
        <w:pStyle w:val="34"/>
        <w:ind w:firstLine="420" w:firstLineChars="0"/>
        <w:jc w:val="center"/>
      </w:pPr>
      <w:r>
        <w:drawing>
          <wp:inline distT="0" distB="0" distL="0" distR="0">
            <wp:extent cx="5274310" cy="83947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a:stretch>
                      <a:fillRect/>
                    </a:stretch>
                  </pic:blipFill>
                  <pic:spPr>
                    <a:xfrm>
                      <a:off x="0" y="0"/>
                      <a:ext cx="5274310" cy="839470"/>
                    </a:xfrm>
                    <a:prstGeom prst="rect">
                      <a:avLst/>
                    </a:prstGeom>
                  </pic:spPr>
                </pic:pic>
              </a:graphicData>
            </a:graphic>
          </wp:inline>
        </w:drawing>
      </w:r>
    </w:p>
    <w:p>
      <w:pPr>
        <w:pStyle w:val="34"/>
        <w:spacing w:after="312" w:afterLines="100"/>
        <w:ind w:firstLine="0" w:firstLineChars="0"/>
        <w:jc w:val="center"/>
        <w:rPr>
          <w:rFonts w:ascii="黑体" w:eastAsia="黑体"/>
          <w:szCs w:val="21"/>
        </w:rPr>
      </w:pPr>
      <w:r>
        <w:rPr>
          <w:rFonts w:hint="eastAsia" w:ascii="黑体" w:eastAsia="黑体"/>
          <w:szCs w:val="21"/>
        </w:rPr>
        <w:t>图1</w:t>
      </w:r>
      <w:r>
        <w:rPr>
          <w:rFonts w:ascii="黑体" w:eastAsia="黑体"/>
          <w:szCs w:val="21"/>
        </w:rPr>
        <w:t xml:space="preserve"> </w:t>
      </w:r>
      <w:r>
        <w:rPr>
          <w:rFonts w:hint="eastAsia" w:ascii="黑体" w:eastAsia="黑体"/>
          <w:szCs w:val="21"/>
        </w:rPr>
        <w:t>结构示意图</w:t>
      </w:r>
    </w:p>
    <w:p>
      <w:pPr>
        <w:pStyle w:val="34"/>
        <w:spacing w:line="480" w:lineRule="auto"/>
        <w:ind w:firstLine="0" w:firstLineChars="0"/>
        <w:outlineLvl w:val="2"/>
        <w:rPr>
          <w:rFonts w:ascii="黑体" w:eastAsia="黑体"/>
        </w:rPr>
      </w:pPr>
      <w:bookmarkStart w:id="1" w:name="_Toc303192846"/>
      <w:bookmarkStart w:id="2" w:name="_Toc303024208"/>
      <w:bookmarkStart w:id="3" w:name="_Toc303193009"/>
      <w:bookmarkStart w:id="4" w:name="_Toc303192609"/>
      <w:r>
        <w:rPr>
          <w:rFonts w:ascii="黑体" w:eastAsia="黑体"/>
        </w:rPr>
        <w:t>3</w:t>
      </w:r>
      <w:r>
        <w:rPr>
          <w:rFonts w:hint="eastAsia" w:ascii="黑体" w:eastAsia="黑体"/>
        </w:rPr>
        <w:t>.2</w:t>
      </w:r>
      <w:r>
        <w:rPr>
          <w:rFonts w:ascii="黑体" w:eastAsia="黑体"/>
        </w:rPr>
        <w:t>.2</w:t>
      </w:r>
      <w:r>
        <w:rPr>
          <w:rFonts w:hint="eastAsia" w:ascii="黑体" w:eastAsia="黑体"/>
        </w:rPr>
        <w:t xml:space="preserve"> 化学成分</w:t>
      </w:r>
      <w:bookmarkEnd w:id="1"/>
      <w:bookmarkEnd w:id="2"/>
      <w:bookmarkEnd w:id="3"/>
      <w:bookmarkEnd w:id="4"/>
    </w:p>
    <w:p>
      <w:pPr>
        <w:pStyle w:val="31"/>
        <w:ind w:firstLine="420" w:firstLineChars="200"/>
        <w:outlineLvl w:val="9"/>
        <w:rPr>
          <w:rFonts w:ascii="Times New Roman" w:eastAsia="宋体"/>
          <w:szCs w:val="21"/>
        </w:rPr>
      </w:pPr>
      <w:r>
        <w:rPr>
          <w:rFonts w:hint="eastAsia" w:ascii="Times New Roman" w:eastAsia="宋体"/>
          <w:szCs w:val="21"/>
        </w:rPr>
        <w:t>本标准根据配合使用的高纯铜靶材溅射镀膜要求不同，可以由供需双方协商对合金中某些特殊元素进行控制。参照国内外标准和客户要求，对一些已知的存在危害的杂质元素含量给出了明确控制要求，这些元素主要包括放射性U和Th元素，以及金属元素Fe、Ni、Cr、Al、Co、Si等。</w:t>
      </w:r>
    </w:p>
    <w:p>
      <w:pPr>
        <w:pStyle w:val="31"/>
        <w:ind w:firstLine="420" w:firstLineChars="200"/>
        <w:outlineLvl w:val="9"/>
        <w:rPr>
          <w:rFonts w:ascii="Times New Roman" w:eastAsia="宋体"/>
          <w:szCs w:val="21"/>
        </w:rPr>
      </w:pPr>
      <w:r>
        <w:rPr>
          <w:rFonts w:hint="eastAsia" w:ascii="Times New Roman" w:eastAsia="宋体"/>
          <w:szCs w:val="21"/>
        </w:rPr>
        <w:t>铀(U)和钍(Th)等放射性元素会释放α射线，造成元器件产生软击穿；金属（Fe、Ni、Cr、Al、Co、Si等）离子会影响到靶材溅射后产生界面漏电及氧元素增加等等，因此须对环件原材料中该类元素进行控制。结合目前市场上要求以及试验验证，明确了产品的纯度要求，要求如表2：</w:t>
      </w:r>
    </w:p>
    <w:p>
      <w:pPr>
        <w:pStyle w:val="34"/>
        <w:spacing w:before="156" w:beforeLines="50" w:line="360" w:lineRule="auto"/>
        <w:ind w:firstLine="420"/>
        <w:jc w:val="center"/>
        <w:rPr>
          <w:rFonts w:hAnsi="宋体"/>
          <w:szCs w:val="24"/>
        </w:rPr>
      </w:pPr>
      <w:r>
        <w:rPr>
          <w:rFonts w:hint="eastAsia" w:ascii="黑体" w:eastAsia="黑体"/>
        </w:rPr>
        <w:t>表</w:t>
      </w:r>
      <w:r>
        <w:rPr>
          <w:rFonts w:ascii="黑体" w:eastAsia="黑体"/>
        </w:rPr>
        <w:t>2</w:t>
      </w:r>
      <w:r>
        <w:rPr>
          <w:rFonts w:hint="eastAsia" w:ascii="黑体" w:eastAsia="黑体"/>
        </w:rPr>
        <w:t xml:space="preserve"> 化学成分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984"/>
        <w:gridCol w:w="2608"/>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gridSpan w:val="2"/>
            <w:shd w:val="clear" w:color="auto" w:fill="auto"/>
            <w:vAlign w:val="center"/>
          </w:tcPr>
          <w:p>
            <w:pPr>
              <w:jc w:val="center"/>
              <w:rPr>
                <w:sz w:val="24"/>
              </w:rPr>
            </w:pPr>
            <w:r>
              <w:rPr>
                <w:rFonts w:hint="eastAsia"/>
                <w:sz w:val="24"/>
              </w:rPr>
              <w:t>牌号</w:t>
            </w:r>
          </w:p>
        </w:tc>
        <w:tc>
          <w:tcPr>
            <w:tcW w:w="2608" w:type="dxa"/>
            <w:shd w:val="clear" w:color="auto" w:fill="auto"/>
            <w:vAlign w:val="center"/>
          </w:tcPr>
          <w:p>
            <w:pPr>
              <w:jc w:val="center"/>
              <w:rPr>
                <w:sz w:val="24"/>
              </w:rPr>
            </w:pPr>
            <w:r>
              <w:rPr>
                <w:rFonts w:hint="eastAsia"/>
                <w:sz w:val="24"/>
              </w:rPr>
              <w:t>4</w:t>
            </w:r>
            <w:r>
              <w:rPr>
                <w:sz w:val="24"/>
              </w:rPr>
              <w:t>N</w:t>
            </w:r>
          </w:p>
        </w:tc>
        <w:tc>
          <w:tcPr>
            <w:tcW w:w="2609" w:type="dxa"/>
            <w:shd w:val="clear" w:color="auto" w:fill="auto"/>
            <w:vAlign w:val="center"/>
          </w:tcPr>
          <w:p>
            <w:pPr>
              <w:jc w:val="center"/>
              <w:rPr>
                <w:sz w:val="24"/>
              </w:rPr>
            </w:pPr>
            <w:r>
              <w:rPr>
                <w:rFonts w:hint="eastAsia"/>
                <w:sz w:val="24"/>
              </w:rPr>
              <w:t>5</w:t>
            </w:r>
            <w:r>
              <w:rPr>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gridSpan w:val="2"/>
            <w:shd w:val="clear" w:color="auto" w:fill="auto"/>
            <w:vAlign w:val="center"/>
          </w:tcPr>
          <w:p>
            <w:pPr>
              <w:jc w:val="center"/>
              <w:rPr>
                <w:sz w:val="24"/>
              </w:rPr>
            </w:pPr>
            <w:r>
              <w:rPr>
                <w:rFonts w:hint="eastAsia"/>
                <w:sz w:val="24"/>
              </w:rPr>
              <w:t>Cu含量/</w:t>
            </w:r>
            <w:r>
              <w:rPr>
                <w:sz w:val="24"/>
              </w:rPr>
              <w:t>%</w:t>
            </w:r>
          </w:p>
          <w:p>
            <w:pPr>
              <w:jc w:val="center"/>
              <w:rPr>
                <w:sz w:val="24"/>
              </w:rPr>
            </w:pPr>
            <w:r>
              <w:rPr>
                <w:rFonts w:hint="eastAsia"/>
                <w:sz w:val="24"/>
              </w:rPr>
              <w:t>不小于</w:t>
            </w:r>
          </w:p>
        </w:tc>
        <w:tc>
          <w:tcPr>
            <w:tcW w:w="2608" w:type="dxa"/>
            <w:shd w:val="clear" w:color="auto" w:fill="auto"/>
            <w:vAlign w:val="center"/>
          </w:tcPr>
          <w:p>
            <w:pPr>
              <w:jc w:val="center"/>
              <w:rPr>
                <w:sz w:val="24"/>
              </w:rPr>
            </w:pPr>
            <w:r>
              <w:rPr>
                <w:rFonts w:hint="eastAsia"/>
                <w:sz w:val="24"/>
              </w:rPr>
              <w:t>9</w:t>
            </w:r>
            <w:r>
              <w:rPr>
                <w:sz w:val="24"/>
              </w:rPr>
              <w:t>9.99</w:t>
            </w:r>
          </w:p>
        </w:tc>
        <w:tc>
          <w:tcPr>
            <w:tcW w:w="2609" w:type="dxa"/>
            <w:shd w:val="clear" w:color="auto" w:fill="auto"/>
            <w:vAlign w:val="center"/>
          </w:tcPr>
          <w:p>
            <w:pPr>
              <w:jc w:val="center"/>
              <w:rPr>
                <w:sz w:val="24"/>
              </w:rPr>
            </w:pPr>
            <w:r>
              <w:rPr>
                <w:rFonts w:hint="eastAsia"/>
                <w:sz w:val="24"/>
              </w:rPr>
              <w:t>9</w:t>
            </w:r>
            <w:r>
              <w:rPr>
                <w:sz w:val="24"/>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restart"/>
            <w:shd w:val="clear" w:color="auto" w:fill="auto"/>
            <w:vAlign w:val="center"/>
          </w:tcPr>
          <w:p>
            <w:pPr>
              <w:jc w:val="center"/>
              <w:rPr>
                <w:sz w:val="24"/>
              </w:rPr>
            </w:pPr>
            <w:r>
              <w:rPr>
                <w:rFonts w:hint="eastAsia"/>
                <w:sz w:val="24"/>
              </w:rPr>
              <w:t>杂质含量/</w:t>
            </w:r>
            <w:r>
              <w:rPr>
                <w:sz w:val="24"/>
              </w:rPr>
              <w:t>10-6</w:t>
            </w:r>
            <w:r>
              <w:rPr>
                <w:rFonts w:hint="eastAsia"/>
                <w:sz w:val="24"/>
              </w:rPr>
              <w:t>，不大于</w:t>
            </w:r>
          </w:p>
        </w:tc>
        <w:tc>
          <w:tcPr>
            <w:tcW w:w="1984" w:type="dxa"/>
            <w:shd w:val="clear" w:color="auto" w:fill="auto"/>
            <w:vAlign w:val="center"/>
          </w:tcPr>
          <w:p>
            <w:pPr>
              <w:jc w:val="center"/>
              <w:rPr>
                <w:sz w:val="24"/>
              </w:rPr>
            </w:pPr>
            <w:r>
              <w:rPr>
                <w:rFonts w:hint="eastAsia"/>
                <w:sz w:val="24"/>
              </w:rPr>
              <w:t>Ag</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Al</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A</w:t>
            </w:r>
            <w:r>
              <w:rPr>
                <w:sz w:val="24"/>
              </w:rPr>
              <w:t>s</w:t>
            </w:r>
          </w:p>
        </w:tc>
        <w:tc>
          <w:tcPr>
            <w:tcW w:w="2608" w:type="dxa"/>
            <w:shd w:val="clear" w:color="auto" w:fill="auto"/>
            <w:vAlign w:val="center"/>
          </w:tcPr>
          <w:p>
            <w:pPr>
              <w:jc w:val="center"/>
              <w:rPr>
                <w:sz w:val="24"/>
              </w:rPr>
            </w:pPr>
            <w:r>
              <w:rPr>
                <w:rFonts w:hint="eastAsia"/>
                <w:sz w:val="24"/>
              </w:rPr>
              <w:t>2</w:t>
            </w:r>
            <w:r>
              <w:rPr>
                <w:sz w:val="24"/>
              </w:rPr>
              <w:t>0</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B</w:t>
            </w:r>
            <w:r>
              <w:rPr>
                <w:sz w:val="24"/>
              </w:rPr>
              <w:t>i</w:t>
            </w:r>
          </w:p>
        </w:tc>
        <w:tc>
          <w:tcPr>
            <w:tcW w:w="2608" w:type="dxa"/>
            <w:shd w:val="clear" w:color="auto" w:fill="auto"/>
            <w:vAlign w:val="center"/>
          </w:tcPr>
          <w:p>
            <w:pPr>
              <w:jc w:val="center"/>
              <w:rPr>
                <w:sz w:val="24"/>
              </w:rPr>
            </w:pPr>
            <w:r>
              <w:rPr>
                <w:rFonts w:hint="eastAsia"/>
                <w:sz w:val="24"/>
              </w:rPr>
              <w:t>2</w:t>
            </w:r>
            <w:r>
              <w:rPr>
                <w:sz w:val="24"/>
              </w:rPr>
              <w:t>0</w:t>
            </w:r>
          </w:p>
        </w:tc>
        <w:tc>
          <w:tcPr>
            <w:tcW w:w="2609" w:type="dxa"/>
            <w:shd w:val="clear" w:color="auto" w:fill="auto"/>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r>
              <w:rPr>
                <w:sz w:val="24"/>
              </w:rPr>
              <w:t>a</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r>
              <w:rPr>
                <w:sz w:val="24"/>
              </w:rPr>
              <w:t>d</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r>
              <w:rPr>
                <w:sz w:val="24"/>
              </w:rPr>
              <w:t>l</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r>
              <w:rPr>
                <w:sz w:val="24"/>
              </w:rPr>
              <w:t>o</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r>
              <w:rPr>
                <w:sz w:val="24"/>
              </w:rPr>
              <w:t>r</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F</w:t>
            </w:r>
          </w:p>
        </w:tc>
        <w:tc>
          <w:tcPr>
            <w:tcW w:w="2608" w:type="dxa"/>
            <w:shd w:val="clear" w:color="auto" w:fill="auto"/>
            <w:vAlign w:val="center"/>
          </w:tcPr>
          <w:p>
            <w:pPr>
              <w:jc w:val="center"/>
              <w:rPr>
                <w:sz w:val="24"/>
              </w:rPr>
            </w:pPr>
            <w:r>
              <w:rPr>
                <w:rFonts w:hint="eastAsia"/>
                <w:sz w:val="24"/>
              </w:rPr>
              <w:t>1</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F</w:t>
            </w:r>
            <w:r>
              <w:rPr>
                <w:sz w:val="24"/>
              </w:rPr>
              <w:t>e</w:t>
            </w:r>
          </w:p>
        </w:tc>
        <w:tc>
          <w:tcPr>
            <w:tcW w:w="2608" w:type="dxa"/>
            <w:shd w:val="clear" w:color="auto" w:fill="auto"/>
            <w:vAlign w:val="center"/>
          </w:tcPr>
          <w:p>
            <w:pPr>
              <w:jc w:val="center"/>
              <w:rPr>
                <w:sz w:val="24"/>
              </w:rPr>
            </w:pPr>
            <w:r>
              <w:rPr>
                <w:rFonts w:hint="eastAsia"/>
                <w:sz w:val="24"/>
              </w:rPr>
              <w:t>3</w:t>
            </w:r>
            <w:r>
              <w:rPr>
                <w:sz w:val="24"/>
              </w:rPr>
              <w:t>0</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K</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M</w:t>
            </w:r>
            <w:r>
              <w:rPr>
                <w:sz w:val="24"/>
              </w:rPr>
              <w:t>n</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N</w:t>
            </w:r>
            <w:r>
              <w:rPr>
                <w:sz w:val="24"/>
              </w:rPr>
              <w:t>a</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N</w:t>
            </w:r>
            <w:r>
              <w:rPr>
                <w:sz w:val="24"/>
              </w:rPr>
              <w:t>b</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N</w:t>
            </w:r>
            <w:r>
              <w:rPr>
                <w:sz w:val="24"/>
              </w:rPr>
              <w:t>i</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P</w:t>
            </w:r>
          </w:p>
        </w:tc>
        <w:tc>
          <w:tcPr>
            <w:tcW w:w="2608" w:type="dxa"/>
            <w:shd w:val="clear" w:color="auto" w:fill="auto"/>
            <w:vAlign w:val="center"/>
          </w:tcPr>
          <w:p>
            <w:pPr>
              <w:jc w:val="center"/>
              <w:rPr>
                <w:sz w:val="24"/>
              </w:rPr>
            </w:pPr>
            <w:r>
              <w:rPr>
                <w:rFonts w:hint="eastAsia"/>
                <w:sz w:val="24"/>
              </w:rPr>
              <w:t>3</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P</w:t>
            </w:r>
            <w:r>
              <w:rPr>
                <w:sz w:val="24"/>
              </w:rPr>
              <w:t>b</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0</w:t>
            </w:r>
            <w:r>
              <w:rPr>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S</w:t>
            </w:r>
            <w:r>
              <w:rPr>
                <w:sz w:val="24"/>
              </w:rPr>
              <w:t>b</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S</w:t>
            </w:r>
            <w:r>
              <w:rPr>
                <w:sz w:val="24"/>
              </w:rPr>
              <w:t>e</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S</w:t>
            </w:r>
            <w:r>
              <w:rPr>
                <w:sz w:val="24"/>
              </w:rPr>
              <w:t>i</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S</w:t>
            </w:r>
            <w:r>
              <w:rPr>
                <w:sz w:val="24"/>
              </w:rPr>
              <w:t>n</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T</w:t>
            </w:r>
            <w:r>
              <w:rPr>
                <w:sz w:val="24"/>
              </w:rPr>
              <w:t>e</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0</w:t>
            </w: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T</w:t>
            </w:r>
            <w:r>
              <w:rPr>
                <w:sz w:val="24"/>
              </w:rPr>
              <w:t>h</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U</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U</w:t>
            </w:r>
            <w:r>
              <w:rPr>
                <w:sz w:val="24"/>
              </w:rPr>
              <w:t>+Th</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Z</w:t>
            </w:r>
            <w:r>
              <w:rPr>
                <w:sz w:val="24"/>
              </w:rPr>
              <w:t>n</w:t>
            </w:r>
          </w:p>
        </w:tc>
        <w:tc>
          <w:tcPr>
            <w:tcW w:w="2608" w:type="dxa"/>
            <w:shd w:val="clear" w:color="auto" w:fill="auto"/>
            <w:vAlign w:val="center"/>
          </w:tcPr>
          <w:p>
            <w:pPr>
              <w:jc w:val="center"/>
              <w:rPr>
                <w:sz w:val="24"/>
              </w:rPr>
            </w:pPr>
            <w:r>
              <w:rPr>
                <w:rFonts w:hint="eastAsia"/>
                <w:sz w:val="24"/>
              </w:rPr>
              <w:t>1</w:t>
            </w:r>
            <w:r>
              <w:rPr>
                <w:sz w:val="24"/>
              </w:rPr>
              <w:t>0</w:t>
            </w:r>
          </w:p>
        </w:tc>
        <w:tc>
          <w:tcPr>
            <w:tcW w:w="2609" w:type="dxa"/>
            <w:shd w:val="clear" w:color="auto" w:fill="auto"/>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S</w:t>
            </w:r>
          </w:p>
        </w:tc>
        <w:tc>
          <w:tcPr>
            <w:tcW w:w="2608" w:type="dxa"/>
            <w:shd w:val="clear" w:color="auto" w:fill="auto"/>
            <w:vAlign w:val="center"/>
          </w:tcPr>
          <w:p>
            <w:pPr>
              <w:jc w:val="center"/>
              <w:rPr>
                <w:sz w:val="24"/>
              </w:rPr>
            </w:pPr>
            <w:r>
              <w:rPr>
                <w:rFonts w:hint="eastAsia"/>
                <w:sz w:val="24"/>
              </w:rPr>
              <w:t>3</w:t>
            </w:r>
            <w:r>
              <w:rPr>
                <w:sz w:val="24"/>
              </w:rPr>
              <w:t>0</w:t>
            </w:r>
          </w:p>
        </w:tc>
        <w:tc>
          <w:tcPr>
            <w:tcW w:w="2609" w:type="dxa"/>
            <w:shd w:val="clear" w:color="auto" w:fill="auto"/>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C</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1</w:t>
            </w:r>
            <w:r>
              <w:rPr>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N</w:t>
            </w:r>
          </w:p>
        </w:tc>
        <w:tc>
          <w:tcPr>
            <w:tcW w:w="2608" w:type="dxa"/>
            <w:shd w:val="clear" w:color="auto" w:fill="auto"/>
            <w:vAlign w:val="center"/>
          </w:tcPr>
          <w:p>
            <w:pPr>
              <w:jc w:val="center"/>
              <w:rPr>
                <w:sz w:val="24"/>
              </w:rPr>
            </w:pPr>
            <w:r>
              <w:rPr>
                <w:rFonts w:hint="eastAsia"/>
                <w:sz w:val="24"/>
              </w:rPr>
              <w:t>-</w:t>
            </w:r>
          </w:p>
        </w:tc>
        <w:tc>
          <w:tcPr>
            <w:tcW w:w="2609" w:type="dxa"/>
            <w:shd w:val="clear" w:color="auto" w:fill="auto"/>
            <w:vAlign w:val="center"/>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Merge w:val="continue"/>
            <w:shd w:val="clear" w:color="auto" w:fill="auto"/>
            <w:vAlign w:val="center"/>
          </w:tcPr>
          <w:p>
            <w:pPr>
              <w:jc w:val="center"/>
              <w:rPr>
                <w:sz w:val="24"/>
              </w:rPr>
            </w:pPr>
          </w:p>
        </w:tc>
        <w:tc>
          <w:tcPr>
            <w:tcW w:w="1984" w:type="dxa"/>
            <w:shd w:val="clear" w:color="auto" w:fill="auto"/>
            <w:vAlign w:val="center"/>
          </w:tcPr>
          <w:p>
            <w:pPr>
              <w:jc w:val="center"/>
              <w:rPr>
                <w:sz w:val="24"/>
              </w:rPr>
            </w:pPr>
            <w:r>
              <w:rPr>
                <w:rFonts w:hint="eastAsia"/>
                <w:sz w:val="24"/>
              </w:rPr>
              <w:t>O</w:t>
            </w:r>
          </w:p>
        </w:tc>
        <w:tc>
          <w:tcPr>
            <w:tcW w:w="2608" w:type="dxa"/>
            <w:shd w:val="clear" w:color="auto" w:fill="auto"/>
            <w:vAlign w:val="center"/>
          </w:tcPr>
          <w:p>
            <w:pPr>
              <w:jc w:val="center"/>
              <w:rPr>
                <w:sz w:val="24"/>
              </w:rPr>
            </w:pPr>
            <w:r>
              <w:rPr>
                <w:rFonts w:hint="eastAsia"/>
                <w:sz w:val="24"/>
              </w:rPr>
              <w:t>3</w:t>
            </w:r>
            <w:r>
              <w:rPr>
                <w:sz w:val="24"/>
              </w:rPr>
              <w:t>0</w:t>
            </w:r>
          </w:p>
        </w:tc>
        <w:tc>
          <w:tcPr>
            <w:tcW w:w="2609" w:type="dxa"/>
            <w:shd w:val="clear" w:color="auto" w:fill="auto"/>
            <w:vAlign w:val="center"/>
          </w:tcPr>
          <w:p>
            <w:pPr>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gridSpan w:val="2"/>
            <w:shd w:val="clear" w:color="auto" w:fill="auto"/>
            <w:vAlign w:val="center"/>
          </w:tcPr>
          <w:p>
            <w:pPr>
              <w:jc w:val="center"/>
              <w:rPr>
                <w:sz w:val="24"/>
              </w:rPr>
            </w:pPr>
            <w:r>
              <w:rPr>
                <w:rFonts w:hint="eastAsia"/>
                <w:sz w:val="24"/>
              </w:rPr>
              <w:t>杂质总含量（不包含C、</w:t>
            </w:r>
            <w:r>
              <w:rPr>
                <w:sz w:val="24"/>
              </w:rPr>
              <w:t>H</w:t>
            </w:r>
            <w:r>
              <w:rPr>
                <w:rFonts w:hint="eastAsia"/>
                <w:sz w:val="24"/>
              </w:rPr>
              <w:t>、</w:t>
            </w:r>
            <w:r>
              <w:rPr>
                <w:sz w:val="24"/>
              </w:rPr>
              <w:t>O</w:t>
            </w:r>
            <w:r>
              <w:rPr>
                <w:rFonts w:hint="eastAsia"/>
                <w:sz w:val="24"/>
              </w:rPr>
              <w:t>、</w:t>
            </w:r>
            <w:r>
              <w:rPr>
                <w:sz w:val="24"/>
              </w:rPr>
              <w:t>N</w:t>
            </w:r>
            <w:r>
              <w:rPr>
                <w:rFonts w:hint="eastAsia"/>
                <w:sz w:val="24"/>
              </w:rPr>
              <w:t>）/</w:t>
            </w:r>
            <w:r>
              <w:rPr>
                <w:sz w:val="24"/>
              </w:rPr>
              <w:t>%</w:t>
            </w:r>
            <w:r>
              <w:rPr>
                <w:rFonts w:hint="eastAsia"/>
                <w:sz w:val="24"/>
              </w:rPr>
              <w:t>不大于</w:t>
            </w:r>
          </w:p>
        </w:tc>
        <w:tc>
          <w:tcPr>
            <w:tcW w:w="2608" w:type="dxa"/>
            <w:shd w:val="clear" w:color="auto" w:fill="auto"/>
            <w:vAlign w:val="center"/>
          </w:tcPr>
          <w:p>
            <w:pPr>
              <w:jc w:val="center"/>
              <w:rPr>
                <w:sz w:val="24"/>
              </w:rPr>
            </w:pPr>
            <w:r>
              <w:rPr>
                <w:rFonts w:hint="eastAsia"/>
                <w:sz w:val="24"/>
              </w:rPr>
              <w:t>0</w:t>
            </w:r>
            <w:r>
              <w:rPr>
                <w:sz w:val="24"/>
              </w:rPr>
              <w:t>.01</w:t>
            </w:r>
          </w:p>
        </w:tc>
        <w:tc>
          <w:tcPr>
            <w:tcW w:w="2609" w:type="dxa"/>
            <w:shd w:val="clear" w:color="auto" w:fill="auto"/>
            <w:vAlign w:val="center"/>
          </w:tcPr>
          <w:p>
            <w:pPr>
              <w:jc w:val="center"/>
              <w:rPr>
                <w:sz w:val="24"/>
              </w:rPr>
            </w:pPr>
            <w:r>
              <w:rPr>
                <w:rFonts w:hint="eastAsia"/>
                <w:sz w:val="24"/>
              </w:rPr>
              <w:t>0</w:t>
            </w:r>
            <w:r>
              <w:rPr>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17" w:type="dxa"/>
            <w:gridSpan w:val="4"/>
            <w:shd w:val="clear" w:color="auto" w:fill="auto"/>
            <w:vAlign w:val="center"/>
          </w:tcPr>
          <w:p>
            <w:pPr>
              <w:widowControl/>
              <w:jc w:val="left"/>
              <w:rPr>
                <w:rFonts w:hAnsi="宋体"/>
                <w:kern w:val="0"/>
                <w:sz w:val="18"/>
                <w:szCs w:val="18"/>
              </w:rPr>
            </w:pPr>
            <w:r>
              <w:rPr>
                <w:rFonts w:hint="eastAsia" w:hAnsi="宋体"/>
                <w:b/>
                <w:kern w:val="0"/>
                <w:sz w:val="18"/>
                <w:szCs w:val="18"/>
              </w:rPr>
              <w:t>注1</w:t>
            </w:r>
            <w:r>
              <w:rPr>
                <w:rFonts w:hAnsi="宋体"/>
                <w:b/>
                <w:kern w:val="0"/>
                <w:sz w:val="18"/>
                <w:szCs w:val="18"/>
              </w:rPr>
              <w:t>：</w:t>
            </w:r>
            <w:r>
              <w:rPr>
                <w:kern w:val="0"/>
                <w:sz w:val="18"/>
                <w:szCs w:val="18"/>
              </w:rPr>
              <w:t>Cu</w:t>
            </w:r>
            <w:r>
              <w:rPr>
                <w:rFonts w:hAnsi="宋体"/>
                <w:kern w:val="0"/>
                <w:sz w:val="18"/>
                <w:szCs w:val="18"/>
              </w:rPr>
              <w:t>含量</w:t>
            </w:r>
            <w:r>
              <w:rPr>
                <w:rFonts w:hint="eastAsia" w:hAnsi="宋体"/>
                <w:kern w:val="0"/>
                <w:sz w:val="18"/>
                <w:szCs w:val="18"/>
              </w:rPr>
              <w:t>为100</w:t>
            </w:r>
            <w:r>
              <w:rPr>
                <w:rFonts w:hAnsi="宋体"/>
                <w:kern w:val="0"/>
                <w:sz w:val="18"/>
                <w:szCs w:val="18"/>
              </w:rPr>
              <w:t>%减去</w:t>
            </w:r>
            <w:r>
              <w:rPr>
                <w:rFonts w:hint="eastAsia" w:hAnsi="宋体"/>
                <w:kern w:val="0"/>
                <w:sz w:val="18"/>
                <w:szCs w:val="18"/>
              </w:rPr>
              <w:t>表中</w:t>
            </w:r>
            <w:r>
              <w:rPr>
                <w:rFonts w:hAnsi="宋体"/>
                <w:kern w:val="0"/>
                <w:sz w:val="18"/>
                <w:szCs w:val="18"/>
              </w:rPr>
              <w:t>杂质</w:t>
            </w:r>
            <w:r>
              <w:rPr>
                <w:rFonts w:hint="eastAsia" w:hAnsi="宋体"/>
                <w:kern w:val="0"/>
                <w:sz w:val="18"/>
                <w:szCs w:val="18"/>
              </w:rPr>
              <w:t>元素实测</w:t>
            </w:r>
            <w:r>
              <w:rPr>
                <w:rFonts w:hAnsi="宋体"/>
                <w:kern w:val="0"/>
                <w:sz w:val="18"/>
                <w:szCs w:val="18"/>
              </w:rPr>
              <w:t>总和</w:t>
            </w:r>
            <w:r>
              <w:rPr>
                <w:rFonts w:hint="eastAsia" w:hAnsi="宋体"/>
                <w:kern w:val="0"/>
                <w:sz w:val="18"/>
                <w:szCs w:val="18"/>
              </w:rPr>
              <w:t>的</w:t>
            </w:r>
            <w:r>
              <w:rPr>
                <w:rFonts w:hAnsi="宋体"/>
                <w:kern w:val="0"/>
                <w:sz w:val="18"/>
                <w:szCs w:val="18"/>
              </w:rPr>
              <w:t>余量（不含</w:t>
            </w:r>
            <w:r>
              <w:rPr>
                <w:rFonts w:hint="eastAsia" w:hAnsi="宋体"/>
                <w:kern w:val="0"/>
                <w:sz w:val="18"/>
                <w:szCs w:val="18"/>
              </w:rPr>
              <w:t>C、N、</w:t>
            </w:r>
            <w:r>
              <w:rPr>
                <w:kern w:val="0"/>
                <w:sz w:val="18"/>
                <w:szCs w:val="18"/>
              </w:rPr>
              <w:t>H</w:t>
            </w:r>
            <w:r>
              <w:rPr>
                <w:rFonts w:hAnsi="宋体"/>
                <w:kern w:val="0"/>
                <w:sz w:val="18"/>
                <w:szCs w:val="18"/>
              </w:rPr>
              <w:t>、</w:t>
            </w:r>
            <w:r>
              <w:rPr>
                <w:kern w:val="0"/>
                <w:sz w:val="18"/>
                <w:szCs w:val="18"/>
              </w:rPr>
              <w:t>O</w:t>
            </w:r>
            <w:r>
              <w:rPr>
                <w:rFonts w:hint="eastAsia" w:hAnsi="宋体"/>
                <w:kern w:val="0"/>
                <w:sz w:val="18"/>
                <w:szCs w:val="18"/>
              </w:rPr>
              <w:t>）。</w:t>
            </w:r>
          </w:p>
          <w:p>
            <w:pPr>
              <w:jc w:val="left"/>
              <w:rPr>
                <w:sz w:val="24"/>
              </w:rPr>
            </w:pPr>
            <w:r>
              <w:rPr>
                <w:rFonts w:hint="eastAsia" w:hAnsi="宋体"/>
                <w:b/>
                <w:kern w:val="0"/>
                <w:sz w:val="18"/>
                <w:szCs w:val="18"/>
              </w:rPr>
              <w:t>注2：</w:t>
            </w:r>
            <w:r>
              <w:rPr>
                <w:rFonts w:hint="eastAsia" w:hAnsi="宋体"/>
                <w:kern w:val="0"/>
                <w:sz w:val="18"/>
                <w:szCs w:val="18"/>
              </w:rPr>
              <w:t>需方如有特殊要求时，由供需双方商定，并在订货单（或合同）中注明。</w:t>
            </w:r>
          </w:p>
        </w:tc>
      </w:tr>
    </w:tbl>
    <w:p>
      <w:pPr>
        <w:pStyle w:val="34"/>
        <w:spacing w:line="480" w:lineRule="auto"/>
        <w:ind w:firstLine="0" w:firstLineChars="0"/>
        <w:outlineLvl w:val="2"/>
        <w:rPr>
          <w:rFonts w:ascii="黑体" w:eastAsia="黑体"/>
          <w:color w:val="000000"/>
        </w:rPr>
      </w:pPr>
      <w:r>
        <w:rPr>
          <w:rFonts w:ascii="黑体" w:eastAsia="黑体"/>
          <w:color w:val="000000"/>
        </w:rPr>
        <w:t>3</w:t>
      </w:r>
      <w:r>
        <w:rPr>
          <w:rFonts w:hint="eastAsia" w:ascii="黑体" w:eastAsia="黑体"/>
          <w:color w:val="000000"/>
        </w:rPr>
        <w:t>.</w:t>
      </w:r>
      <w:r>
        <w:rPr>
          <w:rFonts w:ascii="黑体" w:eastAsia="黑体"/>
          <w:color w:val="000000"/>
        </w:rPr>
        <w:t>2.3</w:t>
      </w:r>
      <w:r>
        <w:rPr>
          <w:rFonts w:hint="eastAsia" w:ascii="黑体" w:eastAsia="黑体"/>
          <w:color w:val="000000"/>
        </w:rPr>
        <w:t xml:space="preserve"> 晶粒度</w:t>
      </w:r>
    </w:p>
    <w:p>
      <w:pPr>
        <w:ind w:firstLine="420" w:firstLineChars="200"/>
        <w:rPr>
          <w:rFonts w:ascii="宋体" w:hAnsi="宋体"/>
          <w:color w:val="000000"/>
          <w:kern w:val="0"/>
          <w:szCs w:val="21"/>
        </w:rPr>
      </w:pPr>
      <w:r>
        <w:rPr>
          <w:rFonts w:hint="eastAsia" w:ascii="宋体" w:hAnsi="宋体"/>
          <w:color w:val="000000"/>
          <w:kern w:val="0"/>
          <w:szCs w:val="21"/>
        </w:rPr>
        <w:t>在靶材溅射过程中，环件也有部分会参与到溅射中，因此环件晶粒尺寸对靶材溅射薄膜的制备和性能存在一定的影响。多项实验研究表明，随着环件晶粒尺寸的增加，薄膜的均匀性变差。当晶粒尺寸大小变化在合适的范围内时，参与到部分溅射的环件使用时等离子体阻抗较低，薄膜的沉积速率高，并且均匀性较好。因此，为了提高环件的使用性能，其晶粒尺寸必须严格控制。结合调研资料，本标准对环件晶粒尺寸提出了明确要求。因环件为铜靶配套使用，因此晶粒度应符合</w:t>
      </w:r>
      <w:r>
        <w:rPr>
          <w:rFonts w:ascii="宋体" w:hAnsi="宋体"/>
          <w:color w:val="000000"/>
          <w:kern w:val="0"/>
          <w:szCs w:val="21"/>
        </w:rPr>
        <w:t>YS/T 819</w:t>
      </w:r>
      <w:r>
        <w:rPr>
          <w:rFonts w:hint="eastAsia" w:ascii="宋体" w:hAnsi="宋体"/>
          <w:color w:val="000000"/>
          <w:kern w:val="0"/>
          <w:szCs w:val="21"/>
        </w:rPr>
        <w:t>的规定，若需方有特殊要求，经双方确认后，方可生产。</w:t>
      </w:r>
    </w:p>
    <w:p>
      <w:pPr>
        <w:pStyle w:val="34"/>
        <w:spacing w:line="480" w:lineRule="auto"/>
        <w:ind w:firstLine="0" w:firstLineChars="0"/>
        <w:outlineLvl w:val="2"/>
        <w:rPr>
          <w:rFonts w:ascii="黑体" w:eastAsia="黑体"/>
          <w:color w:val="000000"/>
        </w:rPr>
      </w:pPr>
      <w:r>
        <w:rPr>
          <w:rFonts w:ascii="黑体" w:eastAsia="黑体"/>
          <w:color w:val="000000"/>
        </w:rPr>
        <w:t>3</w:t>
      </w:r>
      <w:r>
        <w:rPr>
          <w:rFonts w:hint="eastAsia" w:ascii="黑体" w:eastAsia="黑体"/>
          <w:color w:val="000000"/>
        </w:rPr>
        <w:t>.</w:t>
      </w:r>
      <w:r>
        <w:rPr>
          <w:rFonts w:ascii="黑体" w:eastAsia="黑体"/>
          <w:color w:val="000000"/>
        </w:rPr>
        <w:t>2.4</w:t>
      </w:r>
      <w:r>
        <w:rPr>
          <w:rFonts w:hint="eastAsia" w:ascii="黑体" w:eastAsia="黑体"/>
          <w:color w:val="000000"/>
        </w:rPr>
        <w:t xml:space="preserve"> 焊接质量</w:t>
      </w:r>
    </w:p>
    <w:p>
      <w:pPr>
        <w:ind w:firstLine="420" w:firstLineChars="200"/>
        <w:rPr>
          <w:rFonts w:ascii="宋体" w:hAnsi="宋体"/>
          <w:color w:val="000000"/>
          <w:kern w:val="0"/>
          <w:szCs w:val="21"/>
        </w:rPr>
      </w:pPr>
      <w:r>
        <w:rPr>
          <w:rFonts w:hint="eastAsia" w:ascii="宋体" w:hAnsi="宋体"/>
          <w:color w:val="000000"/>
          <w:kern w:val="0"/>
          <w:szCs w:val="21"/>
        </w:rPr>
        <w:t>根据安装使用要求，部分高纯铜环需要再环体上焊接凸台。凸台的焊接质量直接影响到环件安装的稳定性，若焊接质量差，会导致环件安装不稳定，在较高温度的机台腔体中产生变形，环件功能失效，对生产造成重大损失，因此本标准对环件焊接质量提出了明确要求</w:t>
      </w:r>
    </w:p>
    <w:p>
      <w:pPr>
        <w:ind w:firstLine="420" w:firstLineChars="200"/>
        <w:rPr>
          <w:rFonts w:ascii="宋体" w:hAnsi="宋体"/>
          <w:color w:val="000000"/>
          <w:kern w:val="0"/>
          <w:szCs w:val="21"/>
        </w:rPr>
      </w:pPr>
      <w:r>
        <w:rPr>
          <w:rFonts w:hint="eastAsia"/>
          <w:szCs w:val="21"/>
        </w:rPr>
        <w:t>结合环件实际加工与用户反馈信息，对焊接质量提出如下要求：焊接处无气孔、孔洞、缝隙等缺陷。</w:t>
      </w:r>
    </w:p>
    <w:p>
      <w:pPr>
        <w:pStyle w:val="32"/>
        <w:spacing w:before="156" w:beforeLines="50" w:after="156" w:afterLines="50"/>
      </w:pPr>
      <w:r>
        <w:rPr>
          <w:rFonts w:hint="eastAsia"/>
        </w:rPr>
        <w:t>3</w:t>
      </w:r>
      <w:r>
        <w:t>.2.5</w:t>
      </w:r>
      <w:r>
        <w:rPr>
          <w:rFonts w:hint="eastAsia"/>
        </w:rPr>
        <w:t>外形尺寸及允许偏差</w:t>
      </w:r>
    </w:p>
    <w:p>
      <w:pPr>
        <w:pStyle w:val="34"/>
        <w:ind w:firstLine="420"/>
      </w:pPr>
      <w:r>
        <w:rPr>
          <w:rFonts w:hint="eastAsia"/>
        </w:rPr>
        <w:t>环件的尺寸及偏差应符合厂商的溅射机台，否则环件不能安装。本标准中环件尺寸偏差参照客户所提供图纸，并有国内先进设备保证加工精度，对尺寸偏差进行加严控制。当客户有新的要求时，双方须进行协商确认后，方可生产，环件几何尺寸测量需选取合适工具。</w:t>
      </w:r>
    </w:p>
    <w:p>
      <w:pPr>
        <w:pStyle w:val="32"/>
        <w:tabs>
          <w:tab w:val="left" w:pos="420"/>
        </w:tabs>
        <w:spacing w:before="156" w:beforeLines="50" w:line="480" w:lineRule="auto"/>
        <w:rPr>
          <w:rFonts w:hAnsi="黑体"/>
        </w:rPr>
      </w:pPr>
      <w:r>
        <w:rPr>
          <w:rFonts w:hAnsi="黑体"/>
        </w:rPr>
        <w:t>3.2.6</w:t>
      </w:r>
      <w:r>
        <w:rPr>
          <w:rFonts w:hint="eastAsia" w:hAnsi="黑体"/>
        </w:rPr>
        <w:t xml:space="preserve"> 表面粗糙度  </w:t>
      </w:r>
    </w:p>
    <w:p>
      <w:pPr>
        <w:pStyle w:val="31"/>
        <w:ind w:firstLine="420" w:firstLineChars="200"/>
      </w:pPr>
      <w:r>
        <w:rPr>
          <w:rFonts w:ascii="宋体" w:hAnsi="宋体" w:eastAsia="宋体"/>
          <w:szCs w:val="21"/>
        </w:rPr>
        <w:t>环件最重要的功能之一是</w:t>
      </w:r>
      <w:r>
        <w:rPr>
          <w:rFonts w:hint="eastAsia" w:ascii="宋体" w:hAnsi="宋体" w:eastAsia="宋体"/>
          <w:szCs w:val="21"/>
        </w:rPr>
        <w:t>能及时有效地承接并吸附靶材溅射时边缘掉落的较大铜颗粒，避免落在衬底上影响铜金属层布线质量。环件表面合适的粗糙度会有更好的黏附性能。本标准文件要求产品</w:t>
      </w:r>
      <w:r>
        <w:rPr>
          <w:rFonts w:ascii="宋体" w:hAnsi="宋体" w:eastAsia="宋体"/>
          <w:szCs w:val="21"/>
        </w:rPr>
        <w:t>表面</w:t>
      </w:r>
      <w:r>
        <w:rPr>
          <w:rFonts w:hint="eastAsia" w:ascii="宋体" w:hAnsi="宋体" w:eastAsia="宋体"/>
          <w:szCs w:val="21"/>
        </w:rPr>
        <w:t>粗糙度应符合图纸要求，图纸无要求时Ra值应不大于0.8μm。</w:t>
      </w:r>
    </w:p>
    <w:p>
      <w:pPr>
        <w:pStyle w:val="32"/>
        <w:tabs>
          <w:tab w:val="left" w:pos="420"/>
        </w:tabs>
        <w:spacing w:line="480" w:lineRule="auto"/>
        <w:rPr>
          <w:rFonts w:hAnsi="黑体"/>
        </w:rPr>
      </w:pPr>
      <w:r>
        <w:rPr>
          <w:rFonts w:hAnsi="黑体"/>
        </w:rPr>
        <w:t>3.2.7</w:t>
      </w:r>
      <w:r>
        <w:rPr>
          <w:rFonts w:hint="eastAsia" w:hAnsi="黑体"/>
        </w:rPr>
        <w:t xml:space="preserve"> 外观质量</w:t>
      </w:r>
    </w:p>
    <w:p>
      <w:pPr>
        <w:pStyle w:val="31"/>
        <w:ind w:firstLine="630" w:firstLineChars="300"/>
        <w:rPr>
          <w:rFonts w:ascii="宋体" w:hAnsi="宋体" w:eastAsia="宋体"/>
        </w:rPr>
      </w:pPr>
      <w:r>
        <w:rPr>
          <w:rFonts w:hint="eastAsia" w:ascii="宋体" w:hAnsi="宋体" w:eastAsia="宋体"/>
          <w:szCs w:val="21"/>
        </w:rPr>
        <w:t>本标准文件要求产品</w:t>
      </w:r>
      <w:r>
        <w:rPr>
          <w:rFonts w:ascii="宋体" w:hAnsi="宋体" w:eastAsia="宋体"/>
        </w:rPr>
        <w:t>表面应清洁光滑，无指痕</w:t>
      </w:r>
      <w:r>
        <w:rPr>
          <w:rFonts w:hint="eastAsia" w:ascii="宋体" w:hAnsi="宋体" w:eastAsia="宋体"/>
        </w:rPr>
        <w:t>、</w:t>
      </w:r>
      <w:r>
        <w:rPr>
          <w:rFonts w:ascii="宋体" w:hAnsi="宋体" w:eastAsia="宋体"/>
        </w:rPr>
        <w:t>油污和锈蚀</w:t>
      </w:r>
      <w:r>
        <w:rPr>
          <w:rFonts w:hint="eastAsia" w:ascii="宋体" w:hAnsi="宋体" w:eastAsia="宋体"/>
        </w:rPr>
        <w:t>，无</w:t>
      </w:r>
      <w:r>
        <w:rPr>
          <w:rFonts w:ascii="宋体" w:hAnsi="宋体" w:eastAsia="宋体"/>
        </w:rPr>
        <w:t>颗粒附加物和其</w:t>
      </w:r>
      <w:r>
        <w:rPr>
          <w:rFonts w:hint="eastAsia" w:ascii="宋体" w:hAnsi="宋体" w:eastAsia="宋体"/>
        </w:rPr>
        <w:t>他</w:t>
      </w:r>
      <w:r>
        <w:rPr>
          <w:rFonts w:ascii="宋体" w:hAnsi="宋体" w:eastAsia="宋体"/>
        </w:rPr>
        <w:t>沾污</w:t>
      </w:r>
      <w:r>
        <w:rPr>
          <w:rFonts w:hint="eastAsia" w:ascii="宋体" w:hAnsi="宋体" w:eastAsia="宋体"/>
        </w:rPr>
        <w:t>，</w:t>
      </w:r>
      <w:r>
        <w:rPr>
          <w:rFonts w:ascii="宋体" w:hAnsi="宋体" w:eastAsia="宋体"/>
        </w:rPr>
        <w:t>无凹坑、划伤、裂纹、凸起等缺陷</w:t>
      </w:r>
      <w:r>
        <w:rPr>
          <w:rFonts w:hint="eastAsia" w:ascii="宋体" w:hAnsi="宋体" w:eastAsia="宋体"/>
        </w:rPr>
        <w:t xml:space="preserve">。 </w:t>
      </w:r>
    </w:p>
    <w:p>
      <w:pPr>
        <w:pStyle w:val="32"/>
        <w:tabs>
          <w:tab w:val="left" w:pos="420"/>
        </w:tabs>
        <w:spacing w:line="480" w:lineRule="auto"/>
        <w:rPr>
          <w:rFonts w:hAnsi="黑体"/>
        </w:rPr>
      </w:pPr>
      <w:r>
        <w:rPr>
          <w:rFonts w:hAnsi="黑体"/>
        </w:rPr>
        <w:t xml:space="preserve">3.2.8 </w:t>
      </w:r>
      <w:r>
        <w:rPr>
          <w:rFonts w:hint="eastAsia" w:hAnsi="黑体"/>
        </w:rPr>
        <w:t>检验规则与试验方法</w:t>
      </w:r>
    </w:p>
    <w:p>
      <w:pPr>
        <w:spacing w:line="360" w:lineRule="auto"/>
        <w:ind w:firstLine="420" w:firstLineChars="200"/>
        <w:rPr>
          <w:szCs w:val="21"/>
        </w:rPr>
      </w:pPr>
      <w:r>
        <w:rPr>
          <w:rFonts w:hint="eastAsia"/>
          <w:szCs w:val="21"/>
        </w:rPr>
        <w:t>根据实际检测需要和客户要求，协商后进行检验。</w:t>
      </w:r>
    </w:p>
    <w:p>
      <w:pPr>
        <w:pStyle w:val="32"/>
        <w:tabs>
          <w:tab w:val="left" w:pos="420"/>
        </w:tabs>
        <w:spacing w:line="480" w:lineRule="auto"/>
        <w:rPr>
          <w:rFonts w:hAnsi="黑体"/>
        </w:rPr>
      </w:pPr>
      <w:r>
        <w:rPr>
          <w:rFonts w:hAnsi="黑体"/>
        </w:rPr>
        <w:t xml:space="preserve">3.2.9 </w:t>
      </w:r>
      <w:r>
        <w:rPr>
          <w:rFonts w:hint="eastAsia" w:hAnsi="黑体"/>
        </w:rPr>
        <w:t>包装、运输、储存要求</w:t>
      </w:r>
    </w:p>
    <w:p>
      <w:pPr>
        <w:spacing w:line="360" w:lineRule="auto"/>
        <w:ind w:firstLine="420" w:firstLineChars="200"/>
        <w:rPr>
          <w:szCs w:val="21"/>
        </w:rPr>
      </w:pPr>
      <w:r>
        <w:rPr>
          <w:rFonts w:hint="eastAsia"/>
          <w:szCs w:val="21"/>
        </w:rPr>
        <w:t>确保产品不在包装、运输、储存过程中有二次污染，可靠运输，与用户协商确定。</w:t>
      </w:r>
    </w:p>
    <w:p>
      <w:pPr>
        <w:spacing w:line="380" w:lineRule="exact"/>
        <w:rPr>
          <w:b/>
          <w:bCs/>
          <w:szCs w:val="21"/>
        </w:rPr>
      </w:pPr>
      <w:r>
        <w:rPr>
          <w:b/>
          <w:bCs/>
          <w:szCs w:val="21"/>
        </w:rPr>
        <w:t>四</w:t>
      </w:r>
      <w:r>
        <w:rPr>
          <w:rFonts w:hint="eastAsia"/>
          <w:b/>
          <w:bCs/>
          <w:szCs w:val="21"/>
        </w:rPr>
        <w:t>、标准水平分析</w:t>
      </w:r>
    </w:p>
    <w:p>
      <w:pPr>
        <w:spacing w:line="380" w:lineRule="exact"/>
        <w:ind w:firstLine="420" w:firstLineChars="200"/>
        <w:rPr>
          <w:szCs w:val="28"/>
        </w:rPr>
      </w:pPr>
      <w:r>
        <w:rPr>
          <w:rFonts w:hint="eastAsia"/>
          <w:szCs w:val="28"/>
        </w:rPr>
        <w:t>目前国内外没有针对电子薄膜用高纯铜环相关的标准文件，</w:t>
      </w:r>
      <w:r>
        <w:rPr>
          <w:rFonts w:hint="eastAsia" w:asciiTheme="minorEastAsia" w:hAnsiTheme="minorEastAsia" w:eastAsiaTheme="minorEastAsia"/>
          <w:szCs w:val="28"/>
        </w:rPr>
        <w:t>本标准首次提出电子薄膜用高纯铜环技术指标及测试方法，</w:t>
      </w:r>
      <w:r>
        <w:rPr>
          <w:rFonts w:hint="eastAsia"/>
          <w:szCs w:val="21"/>
        </w:rPr>
        <w:t>填补了国内和国际对高纯铜环的标准空白。综上所述，本标准的总体标准水平达到了国际水平。</w:t>
      </w:r>
    </w:p>
    <w:p>
      <w:pPr>
        <w:spacing w:line="380" w:lineRule="exact"/>
        <w:rPr>
          <w:b/>
          <w:szCs w:val="28"/>
        </w:rPr>
      </w:pPr>
      <w:r>
        <w:rPr>
          <w:rFonts w:hint="eastAsia"/>
          <w:b/>
          <w:szCs w:val="28"/>
        </w:rPr>
        <w:t>五、与现行相关法律、法规、规章及相关标准，特别是强制性标准的协调性</w:t>
      </w:r>
    </w:p>
    <w:p>
      <w:pPr>
        <w:spacing w:line="380" w:lineRule="exact"/>
        <w:ind w:firstLine="420" w:firstLineChars="200"/>
        <w:rPr>
          <w:kern w:val="0"/>
          <w:szCs w:val="21"/>
        </w:rPr>
      </w:pPr>
      <w:r>
        <w:rPr>
          <w:rFonts w:hint="eastAsia"/>
          <w:kern w:val="0"/>
          <w:szCs w:val="21"/>
        </w:rPr>
        <w:t>与有关的现行法律、法规和强制性国家标准没有冲突。</w:t>
      </w:r>
    </w:p>
    <w:p>
      <w:pPr>
        <w:spacing w:line="380" w:lineRule="exact"/>
        <w:rPr>
          <w:b/>
          <w:szCs w:val="28"/>
        </w:rPr>
      </w:pPr>
      <w:r>
        <w:rPr>
          <w:rFonts w:hint="eastAsia"/>
          <w:b/>
          <w:szCs w:val="28"/>
        </w:rPr>
        <w:t>六、重大分歧意见的处理经过和依据</w:t>
      </w:r>
    </w:p>
    <w:p>
      <w:pPr>
        <w:spacing w:line="380" w:lineRule="exact"/>
        <w:ind w:firstLine="420"/>
        <w:rPr>
          <w:bCs/>
          <w:szCs w:val="21"/>
        </w:rPr>
      </w:pPr>
      <w:r>
        <w:rPr>
          <w:rFonts w:hint="eastAsia"/>
          <w:bCs/>
          <w:szCs w:val="21"/>
        </w:rPr>
        <w:t>本标准属于电子薄膜用高纯铜环领域专业基础产品标准，编制组根据起草前确定的编制原则进行了标准起草，标准起草过程中未发生重大分析意见。</w:t>
      </w:r>
    </w:p>
    <w:p>
      <w:pPr>
        <w:spacing w:line="380" w:lineRule="exact"/>
        <w:rPr>
          <w:b/>
          <w:szCs w:val="28"/>
        </w:rPr>
      </w:pPr>
      <w:r>
        <w:rPr>
          <w:rFonts w:hint="eastAsia"/>
          <w:b/>
          <w:szCs w:val="28"/>
        </w:rPr>
        <w:t>七、标准中涉及到的专利</w:t>
      </w:r>
    </w:p>
    <w:p>
      <w:pPr>
        <w:spacing w:line="380" w:lineRule="exact"/>
        <w:rPr>
          <w:bCs/>
          <w:szCs w:val="21"/>
        </w:rPr>
      </w:pPr>
      <w:r>
        <w:rPr>
          <w:rFonts w:hint="eastAsia"/>
          <w:b/>
          <w:szCs w:val="21"/>
        </w:rPr>
        <w:t xml:space="preserve">    </w:t>
      </w:r>
      <w:r>
        <w:rPr>
          <w:rFonts w:hint="eastAsia"/>
          <w:bCs/>
          <w:szCs w:val="21"/>
        </w:rPr>
        <w:t>无。</w:t>
      </w:r>
    </w:p>
    <w:p>
      <w:pPr>
        <w:spacing w:line="380" w:lineRule="exact"/>
        <w:rPr>
          <w:b/>
          <w:szCs w:val="21"/>
        </w:rPr>
      </w:pPr>
      <w:r>
        <w:rPr>
          <w:rFonts w:hint="eastAsia"/>
          <w:b/>
          <w:szCs w:val="21"/>
        </w:rPr>
        <w:t>八、标准作为强制性标准或推荐性标准的建议</w:t>
      </w:r>
    </w:p>
    <w:p>
      <w:pPr>
        <w:spacing w:line="380" w:lineRule="exact"/>
        <w:ind w:firstLine="420" w:firstLineChars="200"/>
        <w:rPr>
          <w:bCs/>
          <w:szCs w:val="21"/>
        </w:rPr>
      </w:pPr>
      <w:r>
        <w:rPr>
          <w:rFonts w:hint="eastAsia"/>
          <w:bCs/>
          <w:szCs w:val="21"/>
        </w:rPr>
        <w:t>本标准为电子薄膜用高纯铜环基础标准，本标准中的内容全面覆盖了电子薄膜用高纯铜环的一般性通用要求，但由于具体应用不同，对质量控制重点要求也不尽相同，对各项指标的要求程度也不相同，在订货过程中，供需双方还要对特殊要求进行进一步的明确。因此，建议本标准作为推荐性行业标准发布实施。</w:t>
      </w:r>
    </w:p>
    <w:p>
      <w:pPr>
        <w:spacing w:line="380" w:lineRule="exact"/>
        <w:rPr>
          <w:b/>
          <w:szCs w:val="21"/>
        </w:rPr>
      </w:pPr>
      <w:r>
        <w:rPr>
          <w:rFonts w:hint="eastAsia"/>
          <w:b/>
          <w:szCs w:val="21"/>
        </w:rPr>
        <w:t>九、贯彻标准的要求和措施建议</w:t>
      </w:r>
    </w:p>
    <w:p>
      <w:pPr>
        <w:spacing w:line="380" w:lineRule="exact"/>
        <w:ind w:firstLine="420" w:firstLineChars="200"/>
        <w:rPr>
          <w:bCs/>
          <w:szCs w:val="21"/>
        </w:rPr>
      </w:pPr>
      <w:r>
        <w:rPr>
          <w:rFonts w:hint="eastAsia"/>
          <w:bCs/>
          <w:szCs w:val="21"/>
        </w:rPr>
        <w:t>本标准属于电子薄膜用高纯铜环的基础标准，全面覆盖了电子薄膜用高纯铜环的一般要求，建议相关单位组织专项标准宣贯会进行系统的学习与贯彻实施。如果需方对电子薄膜用高纯铜环有特殊要求时，建议供需双方在本标准基础上对特殊要求在订货合同中进行详细的约定或起草专项技术协议。</w:t>
      </w:r>
    </w:p>
    <w:p>
      <w:pPr>
        <w:spacing w:line="380" w:lineRule="exact"/>
        <w:rPr>
          <w:b/>
          <w:szCs w:val="21"/>
        </w:rPr>
      </w:pPr>
      <w:r>
        <w:rPr>
          <w:rFonts w:hint="eastAsia"/>
          <w:b/>
          <w:szCs w:val="21"/>
        </w:rPr>
        <w:t>十、废止现行有关标准的建议</w:t>
      </w:r>
    </w:p>
    <w:p>
      <w:pPr>
        <w:spacing w:line="380" w:lineRule="exact"/>
        <w:ind w:firstLine="420" w:firstLineChars="200"/>
        <w:rPr>
          <w:bCs/>
          <w:szCs w:val="21"/>
        </w:rPr>
      </w:pPr>
      <w:r>
        <w:rPr>
          <w:rFonts w:hint="eastAsia"/>
          <w:bCs/>
          <w:szCs w:val="21"/>
        </w:rPr>
        <w:t>无。</w:t>
      </w:r>
    </w:p>
    <w:p>
      <w:pPr>
        <w:spacing w:line="380" w:lineRule="exact"/>
        <w:rPr>
          <w:b/>
          <w:szCs w:val="21"/>
        </w:rPr>
      </w:pPr>
      <w:r>
        <w:rPr>
          <w:rFonts w:hint="eastAsia"/>
          <w:b/>
          <w:szCs w:val="21"/>
        </w:rPr>
        <w:t>十一、其他予以说明的事项</w:t>
      </w:r>
    </w:p>
    <w:p>
      <w:pPr>
        <w:spacing w:line="380" w:lineRule="exact"/>
        <w:ind w:firstLine="420" w:firstLineChars="200"/>
        <w:rPr>
          <w:kern w:val="0"/>
          <w:szCs w:val="21"/>
        </w:rPr>
      </w:pPr>
      <w:r>
        <w:rPr>
          <w:rFonts w:hint="eastAsia"/>
          <w:kern w:val="0"/>
          <w:szCs w:val="21"/>
        </w:rPr>
        <w:t>无</w:t>
      </w:r>
    </w:p>
    <w:p>
      <w:pPr>
        <w:spacing w:line="380" w:lineRule="exact"/>
        <w:ind w:firstLine="4830" w:firstLineChars="2300"/>
        <w:rPr>
          <w:rFonts w:ascii="宋体" w:hAnsi="宋体"/>
          <w:szCs w:val="28"/>
        </w:rPr>
      </w:pPr>
    </w:p>
    <w:p>
      <w:pPr>
        <w:spacing w:line="380" w:lineRule="exact"/>
        <w:ind w:firstLine="4830" w:firstLineChars="2300"/>
        <w:rPr>
          <w:rFonts w:ascii="宋体" w:hAnsi="宋体"/>
          <w:szCs w:val="28"/>
        </w:rPr>
      </w:pPr>
    </w:p>
    <w:p>
      <w:pPr>
        <w:spacing w:line="380" w:lineRule="exact"/>
        <w:ind w:firstLine="4830" w:firstLineChars="2300"/>
        <w:rPr>
          <w:rFonts w:ascii="宋体" w:hAnsi="宋体"/>
          <w:szCs w:val="28"/>
        </w:rPr>
      </w:pPr>
    </w:p>
    <w:p>
      <w:pPr>
        <w:spacing w:line="380" w:lineRule="exact"/>
        <w:ind w:firstLine="4830" w:firstLineChars="2300"/>
        <w:rPr>
          <w:rFonts w:ascii="宋体" w:hAnsi="宋体"/>
          <w:szCs w:val="28"/>
        </w:rPr>
      </w:pPr>
    </w:p>
    <w:p>
      <w:pPr>
        <w:spacing w:line="380" w:lineRule="exact"/>
        <w:jc w:val="right"/>
        <w:rPr>
          <w:szCs w:val="28"/>
        </w:rPr>
      </w:pPr>
      <w:r>
        <w:rPr>
          <w:rFonts w:hint="eastAsia" w:ascii="宋体" w:hAnsi="宋体"/>
          <w:szCs w:val="28"/>
        </w:rPr>
        <w:t>《电子薄膜用高纯铜环件》标准起草小组</w:t>
      </w:r>
      <w:r>
        <w:rPr>
          <w:szCs w:val="28"/>
        </w:rPr>
        <w:t xml:space="preserve">  </w:t>
      </w:r>
    </w:p>
    <w:p>
      <w:pPr>
        <w:spacing w:line="380" w:lineRule="exact"/>
        <w:jc w:val="right"/>
        <w:rPr>
          <w:szCs w:val="28"/>
        </w:rPr>
      </w:pPr>
      <w:r>
        <w:rPr>
          <w:szCs w:val="28"/>
        </w:rPr>
        <w:t xml:space="preserve">                                         </w:t>
      </w:r>
      <w:r>
        <w:rPr>
          <w:rFonts w:hint="eastAsia"/>
          <w:szCs w:val="28"/>
        </w:rPr>
        <w:t>2</w:t>
      </w:r>
      <w:r>
        <w:rPr>
          <w:szCs w:val="28"/>
        </w:rPr>
        <w:t>021</w:t>
      </w:r>
      <w:r>
        <w:rPr>
          <w:rFonts w:hint="eastAsia"/>
          <w:szCs w:val="28"/>
        </w:rPr>
        <w:t>年1</w:t>
      </w:r>
      <w:r>
        <w:rPr>
          <w:szCs w:val="28"/>
        </w:rPr>
        <w:t>1月</w:t>
      </w:r>
    </w:p>
    <w:sectPr>
      <w:headerReference r:id="rId4" w:type="first"/>
      <w:headerReference r:id="rId3" w:type="default"/>
      <w:footerReference r:id="rId5" w:type="default"/>
      <w:footerReference r:id="rId6" w:type="even"/>
      <w:pgSz w:w="11906" w:h="16838"/>
      <w:pgMar w:top="720" w:right="720" w:bottom="720" w:left="720"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A3F5D"/>
    <w:multiLevelType w:val="singleLevel"/>
    <w:tmpl w:val="33EA3F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C"/>
    <w:rsid w:val="0000051C"/>
    <w:rsid w:val="00000BDE"/>
    <w:rsid w:val="00004708"/>
    <w:rsid w:val="00007206"/>
    <w:rsid w:val="00015695"/>
    <w:rsid w:val="00016462"/>
    <w:rsid w:val="00021D7A"/>
    <w:rsid w:val="00023FB1"/>
    <w:rsid w:val="00026238"/>
    <w:rsid w:val="00027AFB"/>
    <w:rsid w:val="00027D8D"/>
    <w:rsid w:val="00031BB0"/>
    <w:rsid w:val="000342D1"/>
    <w:rsid w:val="00036352"/>
    <w:rsid w:val="00037FB3"/>
    <w:rsid w:val="00040E51"/>
    <w:rsid w:val="00044191"/>
    <w:rsid w:val="000465FE"/>
    <w:rsid w:val="00053A0C"/>
    <w:rsid w:val="00055CA5"/>
    <w:rsid w:val="00062542"/>
    <w:rsid w:val="00063A2C"/>
    <w:rsid w:val="00065236"/>
    <w:rsid w:val="0006575C"/>
    <w:rsid w:val="0007288E"/>
    <w:rsid w:val="00081668"/>
    <w:rsid w:val="00081768"/>
    <w:rsid w:val="00081999"/>
    <w:rsid w:val="00083DD3"/>
    <w:rsid w:val="00084EB7"/>
    <w:rsid w:val="000929AD"/>
    <w:rsid w:val="000954A1"/>
    <w:rsid w:val="0009706A"/>
    <w:rsid w:val="000A5D5B"/>
    <w:rsid w:val="000A73AD"/>
    <w:rsid w:val="000B25E5"/>
    <w:rsid w:val="000B33E5"/>
    <w:rsid w:val="000B71D9"/>
    <w:rsid w:val="000C6283"/>
    <w:rsid w:val="000D2E07"/>
    <w:rsid w:val="000D7122"/>
    <w:rsid w:val="000E04C5"/>
    <w:rsid w:val="000E2D2D"/>
    <w:rsid w:val="000E3979"/>
    <w:rsid w:val="000E527A"/>
    <w:rsid w:val="000E5707"/>
    <w:rsid w:val="000F0E3D"/>
    <w:rsid w:val="000F391D"/>
    <w:rsid w:val="000F5F71"/>
    <w:rsid w:val="001102B3"/>
    <w:rsid w:val="001124CC"/>
    <w:rsid w:val="00120A2E"/>
    <w:rsid w:val="00122EF9"/>
    <w:rsid w:val="00136F4D"/>
    <w:rsid w:val="00140D46"/>
    <w:rsid w:val="00146D03"/>
    <w:rsid w:val="001502BF"/>
    <w:rsid w:val="00151906"/>
    <w:rsid w:val="00151C69"/>
    <w:rsid w:val="001551CD"/>
    <w:rsid w:val="0015585D"/>
    <w:rsid w:val="00155FB8"/>
    <w:rsid w:val="0016144A"/>
    <w:rsid w:val="00162B52"/>
    <w:rsid w:val="00162B8E"/>
    <w:rsid w:val="00164CDE"/>
    <w:rsid w:val="001664D1"/>
    <w:rsid w:val="001714F5"/>
    <w:rsid w:val="00172A27"/>
    <w:rsid w:val="00174D4B"/>
    <w:rsid w:val="00175BFB"/>
    <w:rsid w:val="0017762D"/>
    <w:rsid w:val="00177D70"/>
    <w:rsid w:val="00177DDF"/>
    <w:rsid w:val="001819D2"/>
    <w:rsid w:val="00181FEF"/>
    <w:rsid w:val="00183A3F"/>
    <w:rsid w:val="00183B36"/>
    <w:rsid w:val="001852FE"/>
    <w:rsid w:val="00186B9B"/>
    <w:rsid w:val="00190D43"/>
    <w:rsid w:val="00191D1A"/>
    <w:rsid w:val="00192F7E"/>
    <w:rsid w:val="00197C43"/>
    <w:rsid w:val="00197C53"/>
    <w:rsid w:val="001A0B3C"/>
    <w:rsid w:val="001A6649"/>
    <w:rsid w:val="001B1440"/>
    <w:rsid w:val="001B4FB9"/>
    <w:rsid w:val="001B7BA8"/>
    <w:rsid w:val="001C0145"/>
    <w:rsid w:val="001C01AB"/>
    <w:rsid w:val="001C0AC4"/>
    <w:rsid w:val="001C0B02"/>
    <w:rsid w:val="001C3223"/>
    <w:rsid w:val="001C492C"/>
    <w:rsid w:val="001C6C09"/>
    <w:rsid w:val="001C76DB"/>
    <w:rsid w:val="001D3AA1"/>
    <w:rsid w:val="001E0455"/>
    <w:rsid w:val="001E1484"/>
    <w:rsid w:val="001E460B"/>
    <w:rsid w:val="001E46CF"/>
    <w:rsid w:val="001E6909"/>
    <w:rsid w:val="001F1120"/>
    <w:rsid w:val="001F235B"/>
    <w:rsid w:val="00202DBA"/>
    <w:rsid w:val="002069C5"/>
    <w:rsid w:val="00210D2D"/>
    <w:rsid w:val="0021103E"/>
    <w:rsid w:val="00211B7A"/>
    <w:rsid w:val="00211FF0"/>
    <w:rsid w:val="0021341D"/>
    <w:rsid w:val="002203CE"/>
    <w:rsid w:val="00224677"/>
    <w:rsid w:val="0022524E"/>
    <w:rsid w:val="00233422"/>
    <w:rsid w:val="00234785"/>
    <w:rsid w:val="00234C11"/>
    <w:rsid w:val="002366D8"/>
    <w:rsid w:val="00244A45"/>
    <w:rsid w:val="00246F87"/>
    <w:rsid w:val="00252D71"/>
    <w:rsid w:val="002574A4"/>
    <w:rsid w:val="00257555"/>
    <w:rsid w:val="00260BA2"/>
    <w:rsid w:val="0026376D"/>
    <w:rsid w:val="00264895"/>
    <w:rsid w:val="00270478"/>
    <w:rsid w:val="0027126D"/>
    <w:rsid w:val="0027254E"/>
    <w:rsid w:val="00273B0E"/>
    <w:rsid w:val="00275E64"/>
    <w:rsid w:val="002772A5"/>
    <w:rsid w:val="00277DF1"/>
    <w:rsid w:val="00282976"/>
    <w:rsid w:val="00283F26"/>
    <w:rsid w:val="00285E7A"/>
    <w:rsid w:val="00287E50"/>
    <w:rsid w:val="00291A4C"/>
    <w:rsid w:val="002920EA"/>
    <w:rsid w:val="0029344E"/>
    <w:rsid w:val="0029389C"/>
    <w:rsid w:val="00294916"/>
    <w:rsid w:val="002A0B00"/>
    <w:rsid w:val="002A18FD"/>
    <w:rsid w:val="002A2152"/>
    <w:rsid w:val="002A68F6"/>
    <w:rsid w:val="002B1A0F"/>
    <w:rsid w:val="002B4D25"/>
    <w:rsid w:val="002B57D3"/>
    <w:rsid w:val="002B593A"/>
    <w:rsid w:val="002B69C3"/>
    <w:rsid w:val="002B7454"/>
    <w:rsid w:val="002D13BC"/>
    <w:rsid w:val="002D30BB"/>
    <w:rsid w:val="002E0171"/>
    <w:rsid w:val="002E6DC6"/>
    <w:rsid w:val="002E6F74"/>
    <w:rsid w:val="002E7B4F"/>
    <w:rsid w:val="002F6FA8"/>
    <w:rsid w:val="003008B9"/>
    <w:rsid w:val="00300D9D"/>
    <w:rsid w:val="0030115F"/>
    <w:rsid w:val="003026C2"/>
    <w:rsid w:val="00302CF9"/>
    <w:rsid w:val="0030672E"/>
    <w:rsid w:val="00316FC0"/>
    <w:rsid w:val="00323E5D"/>
    <w:rsid w:val="003248F3"/>
    <w:rsid w:val="00326949"/>
    <w:rsid w:val="00330404"/>
    <w:rsid w:val="00331330"/>
    <w:rsid w:val="003313A4"/>
    <w:rsid w:val="003336BC"/>
    <w:rsid w:val="00334C0E"/>
    <w:rsid w:val="00335830"/>
    <w:rsid w:val="00336C9B"/>
    <w:rsid w:val="00336E86"/>
    <w:rsid w:val="0034258D"/>
    <w:rsid w:val="00343C0A"/>
    <w:rsid w:val="00345D83"/>
    <w:rsid w:val="00346C6E"/>
    <w:rsid w:val="00347285"/>
    <w:rsid w:val="0034752C"/>
    <w:rsid w:val="003476D5"/>
    <w:rsid w:val="00347A7D"/>
    <w:rsid w:val="00347C7B"/>
    <w:rsid w:val="00350CF8"/>
    <w:rsid w:val="003514C0"/>
    <w:rsid w:val="00352FC0"/>
    <w:rsid w:val="00354714"/>
    <w:rsid w:val="003572A4"/>
    <w:rsid w:val="0036264C"/>
    <w:rsid w:val="003705B3"/>
    <w:rsid w:val="00370B1F"/>
    <w:rsid w:val="003750D6"/>
    <w:rsid w:val="003753C2"/>
    <w:rsid w:val="00382855"/>
    <w:rsid w:val="003840DC"/>
    <w:rsid w:val="00390378"/>
    <w:rsid w:val="00392301"/>
    <w:rsid w:val="003925D1"/>
    <w:rsid w:val="003930E1"/>
    <w:rsid w:val="00395AF6"/>
    <w:rsid w:val="003A18B1"/>
    <w:rsid w:val="003A217A"/>
    <w:rsid w:val="003A23B7"/>
    <w:rsid w:val="003A2A0A"/>
    <w:rsid w:val="003A5213"/>
    <w:rsid w:val="003A7267"/>
    <w:rsid w:val="003B26FB"/>
    <w:rsid w:val="003B7E33"/>
    <w:rsid w:val="003C2C2E"/>
    <w:rsid w:val="003C5666"/>
    <w:rsid w:val="003C692D"/>
    <w:rsid w:val="003D33A6"/>
    <w:rsid w:val="003D42FF"/>
    <w:rsid w:val="003D51CE"/>
    <w:rsid w:val="003E0E6A"/>
    <w:rsid w:val="003E218F"/>
    <w:rsid w:val="003E2415"/>
    <w:rsid w:val="003E4E10"/>
    <w:rsid w:val="003E5A3D"/>
    <w:rsid w:val="003E66FE"/>
    <w:rsid w:val="003F018B"/>
    <w:rsid w:val="003F1489"/>
    <w:rsid w:val="003F254E"/>
    <w:rsid w:val="003F60C4"/>
    <w:rsid w:val="004060EC"/>
    <w:rsid w:val="0041715F"/>
    <w:rsid w:val="00420CF9"/>
    <w:rsid w:val="00421743"/>
    <w:rsid w:val="00422B73"/>
    <w:rsid w:val="00426C2E"/>
    <w:rsid w:val="00427BF7"/>
    <w:rsid w:val="00434431"/>
    <w:rsid w:val="00435573"/>
    <w:rsid w:val="004369D3"/>
    <w:rsid w:val="0044023F"/>
    <w:rsid w:val="004404E2"/>
    <w:rsid w:val="00446041"/>
    <w:rsid w:val="00447FCA"/>
    <w:rsid w:val="0045021E"/>
    <w:rsid w:val="00451B5C"/>
    <w:rsid w:val="00453942"/>
    <w:rsid w:val="00456A01"/>
    <w:rsid w:val="0045774C"/>
    <w:rsid w:val="00463970"/>
    <w:rsid w:val="00463B06"/>
    <w:rsid w:val="0046463F"/>
    <w:rsid w:val="00464813"/>
    <w:rsid w:val="00471F2A"/>
    <w:rsid w:val="00473331"/>
    <w:rsid w:val="00476097"/>
    <w:rsid w:val="004809EB"/>
    <w:rsid w:val="00484E57"/>
    <w:rsid w:val="00485D7A"/>
    <w:rsid w:val="00490C5E"/>
    <w:rsid w:val="00492BB6"/>
    <w:rsid w:val="00496E91"/>
    <w:rsid w:val="004A0A35"/>
    <w:rsid w:val="004A1790"/>
    <w:rsid w:val="004A1836"/>
    <w:rsid w:val="004A1AF2"/>
    <w:rsid w:val="004A258D"/>
    <w:rsid w:val="004A48A0"/>
    <w:rsid w:val="004A6BC8"/>
    <w:rsid w:val="004B0326"/>
    <w:rsid w:val="004C005A"/>
    <w:rsid w:val="004C07D9"/>
    <w:rsid w:val="004C4EE6"/>
    <w:rsid w:val="004C5128"/>
    <w:rsid w:val="004C571F"/>
    <w:rsid w:val="004C61C7"/>
    <w:rsid w:val="004C7D50"/>
    <w:rsid w:val="004C7EE2"/>
    <w:rsid w:val="004D1F6B"/>
    <w:rsid w:val="004D3572"/>
    <w:rsid w:val="004D43E3"/>
    <w:rsid w:val="004D454A"/>
    <w:rsid w:val="004D6E27"/>
    <w:rsid w:val="004D7D68"/>
    <w:rsid w:val="004E0691"/>
    <w:rsid w:val="004E0E59"/>
    <w:rsid w:val="004E1395"/>
    <w:rsid w:val="004E266F"/>
    <w:rsid w:val="004E41AF"/>
    <w:rsid w:val="004E60FA"/>
    <w:rsid w:val="004F04F4"/>
    <w:rsid w:val="004F0982"/>
    <w:rsid w:val="004F0CBA"/>
    <w:rsid w:val="004F14C9"/>
    <w:rsid w:val="004F2056"/>
    <w:rsid w:val="004F7A72"/>
    <w:rsid w:val="0050003C"/>
    <w:rsid w:val="005010AF"/>
    <w:rsid w:val="0050115E"/>
    <w:rsid w:val="00505F9C"/>
    <w:rsid w:val="00506859"/>
    <w:rsid w:val="0050694B"/>
    <w:rsid w:val="00511A0D"/>
    <w:rsid w:val="005134AB"/>
    <w:rsid w:val="00515FCD"/>
    <w:rsid w:val="0052148B"/>
    <w:rsid w:val="00521783"/>
    <w:rsid w:val="00522F1F"/>
    <w:rsid w:val="00523D99"/>
    <w:rsid w:val="00524A12"/>
    <w:rsid w:val="005271D8"/>
    <w:rsid w:val="005328C4"/>
    <w:rsid w:val="00532C8D"/>
    <w:rsid w:val="0053510C"/>
    <w:rsid w:val="00544399"/>
    <w:rsid w:val="005465BA"/>
    <w:rsid w:val="00547281"/>
    <w:rsid w:val="00550426"/>
    <w:rsid w:val="00550EDF"/>
    <w:rsid w:val="00551D28"/>
    <w:rsid w:val="005521B1"/>
    <w:rsid w:val="005536CA"/>
    <w:rsid w:val="0055511B"/>
    <w:rsid w:val="00566A4D"/>
    <w:rsid w:val="00566EB2"/>
    <w:rsid w:val="005720D7"/>
    <w:rsid w:val="005721AB"/>
    <w:rsid w:val="0057278D"/>
    <w:rsid w:val="005755A7"/>
    <w:rsid w:val="005771FD"/>
    <w:rsid w:val="00582549"/>
    <w:rsid w:val="0058540A"/>
    <w:rsid w:val="00587142"/>
    <w:rsid w:val="005950AD"/>
    <w:rsid w:val="005A3751"/>
    <w:rsid w:val="005A4308"/>
    <w:rsid w:val="005A47B7"/>
    <w:rsid w:val="005B6C51"/>
    <w:rsid w:val="005C266B"/>
    <w:rsid w:val="005C363B"/>
    <w:rsid w:val="005D17DA"/>
    <w:rsid w:val="005D31F3"/>
    <w:rsid w:val="005D7320"/>
    <w:rsid w:val="005E2CCE"/>
    <w:rsid w:val="005E5688"/>
    <w:rsid w:val="005E5DE4"/>
    <w:rsid w:val="005F11FA"/>
    <w:rsid w:val="005F4E12"/>
    <w:rsid w:val="005F5E00"/>
    <w:rsid w:val="005F75F8"/>
    <w:rsid w:val="0061105D"/>
    <w:rsid w:val="00611414"/>
    <w:rsid w:val="006150F6"/>
    <w:rsid w:val="00622024"/>
    <w:rsid w:val="0063147B"/>
    <w:rsid w:val="00632F3E"/>
    <w:rsid w:val="00634776"/>
    <w:rsid w:val="00634844"/>
    <w:rsid w:val="006425D9"/>
    <w:rsid w:val="00642EC3"/>
    <w:rsid w:val="006435D6"/>
    <w:rsid w:val="006466F7"/>
    <w:rsid w:val="00651109"/>
    <w:rsid w:val="0065580F"/>
    <w:rsid w:val="0066070A"/>
    <w:rsid w:val="00660E6B"/>
    <w:rsid w:val="0066667A"/>
    <w:rsid w:val="00666DC8"/>
    <w:rsid w:val="00667202"/>
    <w:rsid w:val="00671DB7"/>
    <w:rsid w:val="006726D1"/>
    <w:rsid w:val="00674519"/>
    <w:rsid w:val="00674534"/>
    <w:rsid w:val="00677BA3"/>
    <w:rsid w:val="006800A6"/>
    <w:rsid w:val="0068108A"/>
    <w:rsid w:val="00681AB1"/>
    <w:rsid w:val="00684867"/>
    <w:rsid w:val="006951DC"/>
    <w:rsid w:val="006A26FD"/>
    <w:rsid w:val="006A271B"/>
    <w:rsid w:val="006A5A58"/>
    <w:rsid w:val="006A6F97"/>
    <w:rsid w:val="006B0253"/>
    <w:rsid w:val="006B0C72"/>
    <w:rsid w:val="006B43D9"/>
    <w:rsid w:val="006B6519"/>
    <w:rsid w:val="006B75C6"/>
    <w:rsid w:val="006C4CB6"/>
    <w:rsid w:val="006D06DE"/>
    <w:rsid w:val="006D0A42"/>
    <w:rsid w:val="006D3AAD"/>
    <w:rsid w:val="006D4FF4"/>
    <w:rsid w:val="006D54BB"/>
    <w:rsid w:val="006D7C62"/>
    <w:rsid w:val="006E0028"/>
    <w:rsid w:val="006E6029"/>
    <w:rsid w:val="006F1F12"/>
    <w:rsid w:val="006F2DA2"/>
    <w:rsid w:val="006F32B3"/>
    <w:rsid w:val="006F4BFF"/>
    <w:rsid w:val="006F7903"/>
    <w:rsid w:val="007061EB"/>
    <w:rsid w:val="0071045E"/>
    <w:rsid w:val="007156E1"/>
    <w:rsid w:val="007159D2"/>
    <w:rsid w:val="0072458B"/>
    <w:rsid w:val="00725BCA"/>
    <w:rsid w:val="00740F5A"/>
    <w:rsid w:val="00741415"/>
    <w:rsid w:val="00741824"/>
    <w:rsid w:val="007439B9"/>
    <w:rsid w:val="00752636"/>
    <w:rsid w:val="00754D0B"/>
    <w:rsid w:val="00755401"/>
    <w:rsid w:val="0076535A"/>
    <w:rsid w:val="007653DE"/>
    <w:rsid w:val="007728BC"/>
    <w:rsid w:val="00772C7F"/>
    <w:rsid w:val="007742BC"/>
    <w:rsid w:val="007747B4"/>
    <w:rsid w:val="0077595E"/>
    <w:rsid w:val="007771B7"/>
    <w:rsid w:val="00782DD5"/>
    <w:rsid w:val="007835B3"/>
    <w:rsid w:val="00783FCF"/>
    <w:rsid w:val="00784478"/>
    <w:rsid w:val="00784AB7"/>
    <w:rsid w:val="00785C50"/>
    <w:rsid w:val="007861AA"/>
    <w:rsid w:val="00787144"/>
    <w:rsid w:val="00790767"/>
    <w:rsid w:val="00793AA4"/>
    <w:rsid w:val="00793FFC"/>
    <w:rsid w:val="00795114"/>
    <w:rsid w:val="007A27C4"/>
    <w:rsid w:val="007A4B16"/>
    <w:rsid w:val="007A6066"/>
    <w:rsid w:val="007B101A"/>
    <w:rsid w:val="007B18E2"/>
    <w:rsid w:val="007B22CC"/>
    <w:rsid w:val="007B2C7D"/>
    <w:rsid w:val="007B62ED"/>
    <w:rsid w:val="007C0F1E"/>
    <w:rsid w:val="007C2ED0"/>
    <w:rsid w:val="007C48E4"/>
    <w:rsid w:val="007C7DE0"/>
    <w:rsid w:val="007D33D0"/>
    <w:rsid w:val="007D5ABB"/>
    <w:rsid w:val="007E00AF"/>
    <w:rsid w:val="007E5316"/>
    <w:rsid w:val="007E682B"/>
    <w:rsid w:val="007F08F0"/>
    <w:rsid w:val="007F197A"/>
    <w:rsid w:val="007F3EBF"/>
    <w:rsid w:val="007F52F9"/>
    <w:rsid w:val="0080265F"/>
    <w:rsid w:val="008103FE"/>
    <w:rsid w:val="00815EE0"/>
    <w:rsid w:val="00816219"/>
    <w:rsid w:val="008227A7"/>
    <w:rsid w:val="0082389E"/>
    <w:rsid w:val="0082458E"/>
    <w:rsid w:val="008259A6"/>
    <w:rsid w:val="00827BDF"/>
    <w:rsid w:val="008308D0"/>
    <w:rsid w:val="00830920"/>
    <w:rsid w:val="008365D8"/>
    <w:rsid w:val="00841385"/>
    <w:rsid w:val="008432AA"/>
    <w:rsid w:val="00843651"/>
    <w:rsid w:val="00844575"/>
    <w:rsid w:val="00845717"/>
    <w:rsid w:val="00851B7C"/>
    <w:rsid w:val="008558E3"/>
    <w:rsid w:val="00860BA2"/>
    <w:rsid w:val="00861356"/>
    <w:rsid w:val="00861E56"/>
    <w:rsid w:val="00862C88"/>
    <w:rsid w:val="008756BE"/>
    <w:rsid w:val="00877792"/>
    <w:rsid w:val="00881D41"/>
    <w:rsid w:val="00887F1D"/>
    <w:rsid w:val="008913E9"/>
    <w:rsid w:val="008A2576"/>
    <w:rsid w:val="008A677B"/>
    <w:rsid w:val="008B0BCE"/>
    <w:rsid w:val="008B0E73"/>
    <w:rsid w:val="008B2C29"/>
    <w:rsid w:val="008B5C22"/>
    <w:rsid w:val="008B5D2C"/>
    <w:rsid w:val="008C1D1D"/>
    <w:rsid w:val="008C233D"/>
    <w:rsid w:val="008C3E3F"/>
    <w:rsid w:val="008D00AE"/>
    <w:rsid w:val="008D16A4"/>
    <w:rsid w:val="008D282A"/>
    <w:rsid w:val="008D43AE"/>
    <w:rsid w:val="008D47EF"/>
    <w:rsid w:val="008E204F"/>
    <w:rsid w:val="008E2A69"/>
    <w:rsid w:val="008E6F99"/>
    <w:rsid w:val="008F0591"/>
    <w:rsid w:val="008F363F"/>
    <w:rsid w:val="008F4017"/>
    <w:rsid w:val="008F4350"/>
    <w:rsid w:val="00901F61"/>
    <w:rsid w:val="009047BF"/>
    <w:rsid w:val="00905123"/>
    <w:rsid w:val="00907F89"/>
    <w:rsid w:val="0091027E"/>
    <w:rsid w:val="0091065D"/>
    <w:rsid w:val="00910C9B"/>
    <w:rsid w:val="00914B0D"/>
    <w:rsid w:val="009206AC"/>
    <w:rsid w:val="00926304"/>
    <w:rsid w:val="00932069"/>
    <w:rsid w:val="009320DC"/>
    <w:rsid w:val="00936153"/>
    <w:rsid w:val="0094134C"/>
    <w:rsid w:val="009478E6"/>
    <w:rsid w:val="0095064A"/>
    <w:rsid w:val="0095173E"/>
    <w:rsid w:val="00953FEA"/>
    <w:rsid w:val="00955794"/>
    <w:rsid w:val="00960D47"/>
    <w:rsid w:val="00960F58"/>
    <w:rsid w:val="00963C3B"/>
    <w:rsid w:val="009653F8"/>
    <w:rsid w:val="00966E46"/>
    <w:rsid w:val="00972480"/>
    <w:rsid w:val="00981631"/>
    <w:rsid w:val="00983E88"/>
    <w:rsid w:val="009842CB"/>
    <w:rsid w:val="0099025B"/>
    <w:rsid w:val="0099299B"/>
    <w:rsid w:val="00993C2C"/>
    <w:rsid w:val="009A221F"/>
    <w:rsid w:val="009A32FC"/>
    <w:rsid w:val="009A4F50"/>
    <w:rsid w:val="009A7846"/>
    <w:rsid w:val="009B2649"/>
    <w:rsid w:val="009B52B2"/>
    <w:rsid w:val="009C4CA7"/>
    <w:rsid w:val="009C5397"/>
    <w:rsid w:val="009C6FC5"/>
    <w:rsid w:val="009D2428"/>
    <w:rsid w:val="009D3426"/>
    <w:rsid w:val="009D449C"/>
    <w:rsid w:val="009D62DB"/>
    <w:rsid w:val="009D6590"/>
    <w:rsid w:val="009E03CD"/>
    <w:rsid w:val="009E0E4C"/>
    <w:rsid w:val="009E0E7E"/>
    <w:rsid w:val="009E6B3A"/>
    <w:rsid w:val="009F1341"/>
    <w:rsid w:val="009F2A25"/>
    <w:rsid w:val="009F2A3E"/>
    <w:rsid w:val="00A012F1"/>
    <w:rsid w:val="00A025BB"/>
    <w:rsid w:val="00A0284B"/>
    <w:rsid w:val="00A04934"/>
    <w:rsid w:val="00A07E80"/>
    <w:rsid w:val="00A157FD"/>
    <w:rsid w:val="00A23ECA"/>
    <w:rsid w:val="00A2475A"/>
    <w:rsid w:val="00A262D6"/>
    <w:rsid w:val="00A3108C"/>
    <w:rsid w:val="00A31782"/>
    <w:rsid w:val="00A3267A"/>
    <w:rsid w:val="00A34054"/>
    <w:rsid w:val="00A35ACA"/>
    <w:rsid w:val="00A370C6"/>
    <w:rsid w:val="00A41D63"/>
    <w:rsid w:val="00A42235"/>
    <w:rsid w:val="00A43D9D"/>
    <w:rsid w:val="00A449A8"/>
    <w:rsid w:val="00A47986"/>
    <w:rsid w:val="00A55816"/>
    <w:rsid w:val="00A572A8"/>
    <w:rsid w:val="00A61E67"/>
    <w:rsid w:val="00A66C6A"/>
    <w:rsid w:val="00A67D12"/>
    <w:rsid w:val="00A719AF"/>
    <w:rsid w:val="00A71B0C"/>
    <w:rsid w:val="00A71EAB"/>
    <w:rsid w:val="00A743AA"/>
    <w:rsid w:val="00A750E3"/>
    <w:rsid w:val="00A76194"/>
    <w:rsid w:val="00A80201"/>
    <w:rsid w:val="00A80900"/>
    <w:rsid w:val="00A8260C"/>
    <w:rsid w:val="00A84B3B"/>
    <w:rsid w:val="00A84C05"/>
    <w:rsid w:val="00A90E0C"/>
    <w:rsid w:val="00A93298"/>
    <w:rsid w:val="00A946B3"/>
    <w:rsid w:val="00AA3395"/>
    <w:rsid w:val="00AA394A"/>
    <w:rsid w:val="00AA49A8"/>
    <w:rsid w:val="00AA49F1"/>
    <w:rsid w:val="00AA5E2C"/>
    <w:rsid w:val="00AA6F23"/>
    <w:rsid w:val="00AA72AC"/>
    <w:rsid w:val="00AB0B04"/>
    <w:rsid w:val="00AB0C68"/>
    <w:rsid w:val="00AB199F"/>
    <w:rsid w:val="00AB2FD1"/>
    <w:rsid w:val="00AB3226"/>
    <w:rsid w:val="00AB3AB7"/>
    <w:rsid w:val="00AC25F4"/>
    <w:rsid w:val="00AC76E9"/>
    <w:rsid w:val="00AD258E"/>
    <w:rsid w:val="00AE226A"/>
    <w:rsid w:val="00AE25A9"/>
    <w:rsid w:val="00AE4051"/>
    <w:rsid w:val="00AE5E30"/>
    <w:rsid w:val="00AF1EFB"/>
    <w:rsid w:val="00B015B3"/>
    <w:rsid w:val="00B01C3C"/>
    <w:rsid w:val="00B027F2"/>
    <w:rsid w:val="00B0448E"/>
    <w:rsid w:val="00B06396"/>
    <w:rsid w:val="00B07FC7"/>
    <w:rsid w:val="00B07FC9"/>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58A0"/>
    <w:rsid w:val="00B56EEA"/>
    <w:rsid w:val="00B63FE8"/>
    <w:rsid w:val="00B64544"/>
    <w:rsid w:val="00B64651"/>
    <w:rsid w:val="00B646CB"/>
    <w:rsid w:val="00B64AFF"/>
    <w:rsid w:val="00B71573"/>
    <w:rsid w:val="00B715C7"/>
    <w:rsid w:val="00B73C19"/>
    <w:rsid w:val="00B77DFE"/>
    <w:rsid w:val="00B8676F"/>
    <w:rsid w:val="00B91598"/>
    <w:rsid w:val="00B92916"/>
    <w:rsid w:val="00B92D88"/>
    <w:rsid w:val="00BA0420"/>
    <w:rsid w:val="00BA25FA"/>
    <w:rsid w:val="00BA299D"/>
    <w:rsid w:val="00BA65BC"/>
    <w:rsid w:val="00BA691F"/>
    <w:rsid w:val="00BA6EC2"/>
    <w:rsid w:val="00BB51E2"/>
    <w:rsid w:val="00BB78E1"/>
    <w:rsid w:val="00BC03B0"/>
    <w:rsid w:val="00BC046C"/>
    <w:rsid w:val="00BC079C"/>
    <w:rsid w:val="00BC39D7"/>
    <w:rsid w:val="00BC6A2D"/>
    <w:rsid w:val="00BD0206"/>
    <w:rsid w:val="00BD0C16"/>
    <w:rsid w:val="00BD40D1"/>
    <w:rsid w:val="00BD652D"/>
    <w:rsid w:val="00BE128B"/>
    <w:rsid w:val="00BE135A"/>
    <w:rsid w:val="00BE3F41"/>
    <w:rsid w:val="00BE5387"/>
    <w:rsid w:val="00BF0FEC"/>
    <w:rsid w:val="00BF1B77"/>
    <w:rsid w:val="00BF4CCF"/>
    <w:rsid w:val="00BF5D99"/>
    <w:rsid w:val="00C03B93"/>
    <w:rsid w:val="00C0678E"/>
    <w:rsid w:val="00C12ED3"/>
    <w:rsid w:val="00C1415F"/>
    <w:rsid w:val="00C23331"/>
    <w:rsid w:val="00C2428F"/>
    <w:rsid w:val="00C310AD"/>
    <w:rsid w:val="00C374AD"/>
    <w:rsid w:val="00C43219"/>
    <w:rsid w:val="00C43C94"/>
    <w:rsid w:val="00C43D6B"/>
    <w:rsid w:val="00C43F98"/>
    <w:rsid w:val="00C5166F"/>
    <w:rsid w:val="00C53986"/>
    <w:rsid w:val="00C61B23"/>
    <w:rsid w:val="00C6360C"/>
    <w:rsid w:val="00C646E4"/>
    <w:rsid w:val="00C6553C"/>
    <w:rsid w:val="00C665C3"/>
    <w:rsid w:val="00C66D55"/>
    <w:rsid w:val="00C70BD6"/>
    <w:rsid w:val="00C71778"/>
    <w:rsid w:val="00C71BB9"/>
    <w:rsid w:val="00C7395C"/>
    <w:rsid w:val="00C73999"/>
    <w:rsid w:val="00C77920"/>
    <w:rsid w:val="00C83739"/>
    <w:rsid w:val="00C8429C"/>
    <w:rsid w:val="00C9055E"/>
    <w:rsid w:val="00C908FD"/>
    <w:rsid w:val="00C94C22"/>
    <w:rsid w:val="00CA2D86"/>
    <w:rsid w:val="00CA45E8"/>
    <w:rsid w:val="00CB4F35"/>
    <w:rsid w:val="00CB5141"/>
    <w:rsid w:val="00CB747C"/>
    <w:rsid w:val="00CC1130"/>
    <w:rsid w:val="00CC47F7"/>
    <w:rsid w:val="00CD1D9A"/>
    <w:rsid w:val="00CD248C"/>
    <w:rsid w:val="00CD3C9D"/>
    <w:rsid w:val="00CD4B42"/>
    <w:rsid w:val="00CE49F8"/>
    <w:rsid w:val="00CF2184"/>
    <w:rsid w:val="00CF3557"/>
    <w:rsid w:val="00D00205"/>
    <w:rsid w:val="00D03BA2"/>
    <w:rsid w:val="00D04360"/>
    <w:rsid w:val="00D1005C"/>
    <w:rsid w:val="00D1400C"/>
    <w:rsid w:val="00D16555"/>
    <w:rsid w:val="00D20662"/>
    <w:rsid w:val="00D214A3"/>
    <w:rsid w:val="00D24EB8"/>
    <w:rsid w:val="00D31BCA"/>
    <w:rsid w:val="00D31D46"/>
    <w:rsid w:val="00D32C4B"/>
    <w:rsid w:val="00D400DE"/>
    <w:rsid w:val="00D405DC"/>
    <w:rsid w:val="00D4182F"/>
    <w:rsid w:val="00D4271A"/>
    <w:rsid w:val="00D44EE5"/>
    <w:rsid w:val="00D46A40"/>
    <w:rsid w:val="00D473D0"/>
    <w:rsid w:val="00D558E8"/>
    <w:rsid w:val="00D664BD"/>
    <w:rsid w:val="00D734E7"/>
    <w:rsid w:val="00D761A7"/>
    <w:rsid w:val="00D77C0C"/>
    <w:rsid w:val="00D8315E"/>
    <w:rsid w:val="00D91C03"/>
    <w:rsid w:val="00D93EED"/>
    <w:rsid w:val="00DA20DB"/>
    <w:rsid w:val="00DA3A9C"/>
    <w:rsid w:val="00DA5A48"/>
    <w:rsid w:val="00DA5CA6"/>
    <w:rsid w:val="00DB3323"/>
    <w:rsid w:val="00DB502C"/>
    <w:rsid w:val="00DB50CD"/>
    <w:rsid w:val="00DB64A7"/>
    <w:rsid w:val="00DC1020"/>
    <w:rsid w:val="00DC3AB6"/>
    <w:rsid w:val="00DC6AE9"/>
    <w:rsid w:val="00DD2B05"/>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10869"/>
    <w:rsid w:val="00E137D1"/>
    <w:rsid w:val="00E21400"/>
    <w:rsid w:val="00E22E8F"/>
    <w:rsid w:val="00E26230"/>
    <w:rsid w:val="00E26EF8"/>
    <w:rsid w:val="00E272B8"/>
    <w:rsid w:val="00E318F1"/>
    <w:rsid w:val="00E31FCA"/>
    <w:rsid w:val="00E336D8"/>
    <w:rsid w:val="00E34E59"/>
    <w:rsid w:val="00E427AA"/>
    <w:rsid w:val="00E44014"/>
    <w:rsid w:val="00E5199B"/>
    <w:rsid w:val="00E5322C"/>
    <w:rsid w:val="00E54104"/>
    <w:rsid w:val="00E54D8C"/>
    <w:rsid w:val="00E605D9"/>
    <w:rsid w:val="00E60747"/>
    <w:rsid w:val="00E60953"/>
    <w:rsid w:val="00E63CB1"/>
    <w:rsid w:val="00E65A69"/>
    <w:rsid w:val="00E65E1B"/>
    <w:rsid w:val="00E67EBE"/>
    <w:rsid w:val="00E70564"/>
    <w:rsid w:val="00E70C3E"/>
    <w:rsid w:val="00E71C71"/>
    <w:rsid w:val="00E75B13"/>
    <w:rsid w:val="00E801F1"/>
    <w:rsid w:val="00E80F47"/>
    <w:rsid w:val="00E81EC4"/>
    <w:rsid w:val="00E8295B"/>
    <w:rsid w:val="00E8355E"/>
    <w:rsid w:val="00E8469D"/>
    <w:rsid w:val="00E848BF"/>
    <w:rsid w:val="00E91105"/>
    <w:rsid w:val="00E95E31"/>
    <w:rsid w:val="00E96A93"/>
    <w:rsid w:val="00E97893"/>
    <w:rsid w:val="00EA4C1E"/>
    <w:rsid w:val="00EA6303"/>
    <w:rsid w:val="00EB0A8D"/>
    <w:rsid w:val="00EB0E7A"/>
    <w:rsid w:val="00EB64AB"/>
    <w:rsid w:val="00EC40FC"/>
    <w:rsid w:val="00EC5800"/>
    <w:rsid w:val="00EC58EC"/>
    <w:rsid w:val="00EC65F9"/>
    <w:rsid w:val="00ED065E"/>
    <w:rsid w:val="00ED1CDA"/>
    <w:rsid w:val="00ED35E9"/>
    <w:rsid w:val="00ED6090"/>
    <w:rsid w:val="00ED6B8F"/>
    <w:rsid w:val="00EE40B7"/>
    <w:rsid w:val="00EF4C8A"/>
    <w:rsid w:val="00EF5A01"/>
    <w:rsid w:val="00EF5C2E"/>
    <w:rsid w:val="00F07253"/>
    <w:rsid w:val="00F20533"/>
    <w:rsid w:val="00F205BC"/>
    <w:rsid w:val="00F206B9"/>
    <w:rsid w:val="00F21272"/>
    <w:rsid w:val="00F21B03"/>
    <w:rsid w:val="00F24EF8"/>
    <w:rsid w:val="00F30104"/>
    <w:rsid w:val="00F31BE7"/>
    <w:rsid w:val="00F3600F"/>
    <w:rsid w:val="00F40352"/>
    <w:rsid w:val="00F4214E"/>
    <w:rsid w:val="00F42AD6"/>
    <w:rsid w:val="00F45E8E"/>
    <w:rsid w:val="00F61AAC"/>
    <w:rsid w:val="00F6444A"/>
    <w:rsid w:val="00F67F20"/>
    <w:rsid w:val="00F70FD3"/>
    <w:rsid w:val="00F71663"/>
    <w:rsid w:val="00F74580"/>
    <w:rsid w:val="00F75BFE"/>
    <w:rsid w:val="00F80A06"/>
    <w:rsid w:val="00F83501"/>
    <w:rsid w:val="00F83A20"/>
    <w:rsid w:val="00F86A20"/>
    <w:rsid w:val="00F90305"/>
    <w:rsid w:val="00F9070E"/>
    <w:rsid w:val="00FA4667"/>
    <w:rsid w:val="00FA5FA2"/>
    <w:rsid w:val="00FA71A9"/>
    <w:rsid w:val="00FB03C4"/>
    <w:rsid w:val="00FB3B29"/>
    <w:rsid w:val="00FB5BA9"/>
    <w:rsid w:val="00FB6266"/>
    <w:rsid w:val="00FC1D93"/>
    <w:rsid w:val="00FC3261"/>
    <w:rsid w:val="00FC71EE"/>
    <w:rsid w:val="00FD3D0F"/>
    <w:rsid w:val="00FE4E79"/>
    <w:rsid w:val="00FF4632"/>
    <w:rsid w:val="00FF4FE2"/>
    <w:rsid w:val="00FF5B9F"/>
    <w:rsid w:val="00FF63B3"/>
    <w:rsid w:val="00FF6873"/>
    <w:rsid w:val="027A3885"/>
    <w:rsid w:val="02AA300B"/>
    <w:rsid w:val="04286388"/>
    <w:rsid w:val="04DE2123"/>
    <w:rsid w:val="050C2E61"/>
    <w:rsid w:val="05F3099C"/>
    <w:rsid w:val="05F53BCF"/>
    <w:rsid w:val="077D3DCB"/>
    <w:rsid w:val="07C53673"/>
    <w:rsid w:val="09553223"/>
    <w:rsid w:val="095E53A4"/>
    <w:rsid w:val="0ABD75E6"/>
    <w:rsid w:val="0ADD6749"/>
    <w:rsid w:val="0B37071D"/>
    <w:rsid w:val="0C3D4446"/>
    <w:rsid w:val="0C45238E"/>
    <w:rsid w:val="0C474AC4"/>
    <w:rsid w:val="0CEF1017"/>
    <w:rsid w:val="0CF170B3"/>
    <w:rsid w:val="0D26429B"/>
    <w:rsid w:val="0D470DBA"/>
    <w:rsid w:val="0E5A3F49"/>
    <w:rsid w:val="0F5468A9"/>
    <w:rsid w:val="108E7FEA"/>
    <w:rsid w:val="10CB0701"/>
    <w:rsid w:val="112B4576"/>
    <w:rsid w:val="117D2C61"/>
    <w:rsid w:val="12CB57AE"/>
    <w:rsid w:val="12EF2797"/>
    <w:rsid w:val="13213CC8"/>
    <w:rsid w:val="135C2900"/>
    <w:rsid w:val="13DB7C6E"/>
    <w:rsid w:val="13E04F4E"/>
    <w:rsid w:val="14060583"/>
    <w:rsid w:val="149361E0"/>
    <w:rsid w:val="15BC71F2"/>
    <w:rsid w:val="165E3346"/>
    <w:rsid w:val="167D5421"/>
    <w:rsid w:val="16951449"/>
    <w:rsid w:val="16AC530B"/>
    <w:rsid w:val="170E10FA"/>
    <w:rsid w:val="18B86190"/>
    <w:rsid w:val="18CD3909"/>
    <w:rsid w:val="18DD5DB1"/>
    <w:rsid w:val="19103358"/>
    <w:rsid w:val="19281289"/>
    <w:rsid w:val="199B0082"/>
    <w:rsid w:val="1B6B37D0"/>
    <w:rsid w:val="1C093BA4"/>
    <w:rsid w:val="1C92432A"/>
    <w:rsid w:val="1D6F6059"/>
    <w:rsid w:val="1E2C6139"/>
    <w:rsid w:val="1E4C602A"/>
    <w:rsid w:val="1EBD7CE5"/>
    <w:rsid w:val="1EF0582A"/>
    <w:rsid w:val="1F180B67"/>
    <w:rsid w:val="1F472843"/>
    <w:rsid w:val="20F763A1"/>
    <w:rsid w:val="218C33C9"/>
    <w:rsid w:val="21B20B47"/>
    <w:rsid w:val="21DC29EA"/>
    <w:rsid w:val="22773826"/>
    <w:rsid w:val="23571C60"/>
    <w:rsid w:val="235E6E72"/>
    <w:rsid w:val="25A41EC1"/>
    <w:rsid w:val="28205928"/>
    <w:rsid w:val="286F19CF"/>
    <w:rsid w:val="293036D9"/>
    <w:rsid w:val="2C155C7C"/>
    <w:rsid w:val="2C377800"/>
    <w:rsid w:val="2CCC3188"/>
    <w:rsid w:val="2CD63F9F"/>
    <w:rsid w:val="2DE36233"/>
    <w:rsid w:val="2DE4397F"/>
    <w:rsid w:val="2E1137C7"/>
    <w:rsid w:val="2E884850"/>
    <w:rsid w:val="2F164541"/>
    <w:rsid w:val="2F1F5E09"/>
    <w:rsid w:val="2FE7577D"/>
    <w:rsid w:val="30856292"/>
    <w:rsid w:val="312100E5"/>
    <w:rsid w:val="319010C0"/>
    <w:rsid w:val="32A02EB6"/>
    <w:rsid w:val="32FD02C4"/>
    <w:rsid w:val="334C5534"/>
    <w:rsid w:val="34206629"/>
    <w:rsid w:val="35F76A08"/>
    <w:rsid w:val="361A6F9C"/>
    <w:rsid w:val="36210077"/>
    <w:rsid w:val="36B24B95"/>
    <w:rsid w:val="36FF0F38"/>
    <w:rsid w:val="39927F32"/>
    <w:rsid w:val="3A5F1F97"/>
    <w:rsid w:val="3B745B50"/>
    <w:rsid w:val="3BA34DBA"/>
    <w:rsid w:val="3BEA1391"/>
    <w:rsid w:val="3C1609C2"/>
    <w:rsid w:val="3CD15B93"/>
    <w:rsid w:val="3E0E3346"/>
    <w:rsid w:val="3EE25666"/>
    <w:rsid w:val="420942F0"/>
    <w:rsid w:val="4286533A"/>
    <w:rsid w:val="42B52317"/>
    <w:rsid w:val="42EB3A0D"/>
    <w:rsid w:val="432D44C2"/>
    <w:rsid w:val="43EB1BED"/>
    <w:rsid w:val="44BE3EBE"/>
    <w:rsid w:val="452F24FC"/>
    <w:rsid w:val="453E090C"/>
    <w:rsid w:val="46026C8E"/>
    <w:rsid w:val="461A0C3A"/>
    <w:rsid w:val="47700E3A"/>
    <w:rsid w:val="47A321CA"/>
    <w:rsid w:val="49D62CE4"/>
    <w:rsid w:val="4A5B6CE4"/>
    <w:rsid w:val="4AD728F6"/>
    <w:rsid w:val="4DA71C6D"/>
    <w:rsid w:val="4EDB4977"/>
    <w:rsid w:val="502C13A2"/>
    <w:rsid w:val="50541C50"/>
    <w:rsid w:val="50B346D9"/>
    <w:rsid w:val="50C72355"/>
    <w:rsid w:val="52251D16"/>
    <w:rsid w:val="53E81EB7"/>
    <w:rsid w:val="546D6C04"/>
    <w:rsid w:val="550175A0"/>
    <w:rsid w:val="550C006E"/>
    <w:rsid w:val="56677714"/>
    <w:rsid w:val="568F660C"/>
    <w:rsid w:val="583977B2"/>
    <w:rsid w:val="583F1FAE"/>
    <w:rsid w:val="58B614E1"/>
    <w:rsid w:val="5AF1084C"/>
    <w:rsid w:val="5C3561A5"/>
    <w:rsid w:val="5C663103"/>
    <w:rsid w:val="5DBD5AE6"/>
    <w:rsid w:val="5DC8093C"/>
    <w:rsid w:val="5DD94309"/>
    <w:rsid w:val="5E4E1038"/>
    <w:rsid w:val="5F7B0E74"/>
    <w:rsid w:val="5FBF4E40"/>
    <w:rsid w:val="60AF2CF5"/>
    <w:rsid w:val="60B97CC0"/>
    <w:rsid w:val="61321D34"/>
    <w:rsid w:val="614C76C5"/>
    <w:rsid w:val="62120492"/>
    <w:rsid w:val="621B3CBA"/>
    <w:rsid w:val="625F59D9"/>
    <w:rsid w:val="630054C2"/>
    <w:rsid w:val="63B55558"/>
    <w:rsid w:val="64534627"/>
    <w:rsid w:val="64C913FB"/>
    <w:rsid w:val="664C736F"/>
    <w:rsid w:val="665A61BF"/>
    <w:rsid w:val="67523C1B"/>
    <w:rsid w:val="67704EE2"/>
    <w:rsid w:val="6A6077FD"/>
    <w:rsid w:val="6ACB456E"/>
    <w:rsid w:val="6B411E35"/>
    <w:rsid w:val="6BD07B29"/>
    <w:rsid w:val="6C0F38C0"/>
    <w:rsid w:val="6C9C6F76"/>
    <w:rsid w:val="6E9D231E"/>
    <w:rsid w:val="6F9157D5"/>
    <w:rsid w:val="702F67CE"/>
    <w:rsid w:val="70972D2C"/>
    <w:rsid w:val="70F66CDC"/>
    <w:rsid w:val="72C43122"/>
    <w:rsid w:val="73BC4C8C"/>
    <w:rsid w:val="73CF4213"/>
    <w:rsid w:val="747B1B7A"/>
    <w:rsid w:val="74C1659F"/>
    <w:rsid w:val="7536104D"/>
    <w:rsid w:val="7562294C"/>
    <w:rsid w:val="75657DBD"/>
    <w:rsid w:val="75D456F2"/>
    <w:rsid w:val="768C1394"/>
    <w:rsid w:val="77563214"/>
    <w:rsid w:val="77D46EE5"/>
    <w:rsid w:val="78C45D0A"/>
    <w:rsid w:val="790E5998"/>
    <w:rsid w:val="79104C40"/>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61"/>
    <w:semiHidden/>
    <w:unhideWhenUsed/>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宋体" w:hAnsi="宋体"/>
    </w:rPr>
  </w:style>
  <w:style w:type="paragraph" w:styleId="6">
    <w:name w:val="Plain Text"/>
    <w:basedOn w:val="1"/>
    <w:link w:val="53"/>
    <w:qFormat/>
    <w:uiPriority w:val="0"/>
    <w:rPr>
      <w:rFonts w:ascii="宋体" w:hAnsi="Courier New"/>
    </w:rPr>
  </w:style>
  <w:style w:type="paragraph" w:styleId="7">
    <w:name w:val="Date"/>
    <w:basedOn w:val="1"/>
    <w:next w:val="1"/>
    <w:qFormat/>
    <w:uiPriority w:val="0"/>
    <w:pPr>
      <w:ind w:left="100" w:leftChars="2500"/>
    </w:pPr>
  </w:style>
  <w:style w:type="paragraph" w:styleId="8">
    <w:name w:val="Body Text Indent 2"/>
    <w:basedOn w:val="1"/>
    <w:qFormat/>
    <w:uiPriority w:val="0"/>
    <w:pPr>
      <w:widowControl/>
      <w:ind w:firstLine="471" w:firstLineChars="200"/>
    </w:pPr>
    <w:rPr>
      <w:rFonts w:ascii="宋体"/>
      <w:color w:val="000000"/>
      <w:sz w:val="24"/>
    </w:rPr>
  </w:style>
  <w:style w:type="paragraph" w:styleId="9">
    <w:name w:val="Balloon Text"/>
    <w:basedOn w:val="1"/>
    <w:link w:val="24"/>
    <w:qFormat/>
    <w:uiPriority w:val="0"/>
    <w:rPr>
      <w:sz w:val="18"/>
    </w:rPr>
  </w:style>
  <w:style w:type="paragraph" w:styleId="10">
    <w:name w:val="footer"/>
    <w:basedOn w:val="1"/>
    <w:link w:val="23"/>
    <w:qFormat/>
    <w:uiPriority w:val="0"/>
    <w:pPr>
      <w:tabs>
        <w:tab w:val="center" w:pos="4153"/>
        <w:tab w:val="right" w:pos="8306"/>
      </w:tabs>
      <w:snapToGrid w:val="0"/>
      <w:jc w:val="left"/>
    </w:pPr>
    <w:rPr>
      <w:sz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3"/>
    <w:next w:val="3"/>
    <w:link w:val="62"/>
    <w:semiHidden/>
    <w:unhideWhenUsed/>
    <w:qFormat/>
    <w:uiPriority w:val="0"/>
    <w:rPr>
      <w:b/>
      <w:bCs/>
    </w:rPr>
  </w:style>
  <w:style w:type="paragraph" w:styleId="14">
    <w:name w:val="Body Text First Indent"/>
    <w:basedOn w:val="4"/>
    <w:qFormat/>
    <w:uiPriority w:val="0"/>
    <w:pPr>
      <w:ind w:firstLine="420" w:firstLineChars="1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ascii="Times New Roman" w:hAnsi="Times New Roman" w:eastAsia="宋体"/>
      <w:sz w:val="18"/>
    </w:rPr>
  </w:style>
  <w:style w:type="character" w:styleId="19">
    <w:name w:val="Hyperlink"/>
    <w:basedOn w:val="17"/>
    <w:qFormat/>
    <w:uiPriority w:val="0"/>
    <w:rPr>
      <w:color w:val="0000FF"/>
      <w:u w:val="single"/>
    </w:rPr>
  </w:style>
  <w:style w:type="character" w:styleId="20">
    <w:name w:val="annotation reference"/>
    <w:basedOn w:val="17"/>
    <w:semiHidden/>
    <w:unhideWhenUsed/>
    <w:qFormat/>
    <w:uiPriority w:val="0"/>
    <w:rPr>
      <w:sz w:val="21"/>
      <w:szCs w:val="21"/>
    </w:rPr>
  </w:style>
  <w:style w:type="character" w:customStyle="1" w:styleId="21">
    <w:name w:val="无间隔 Char"/>
    <w:basedOn w:val="17"/>
    <w:link w:val="22"/>
    <w:qFormat/>
    <w:uiPriority w:val="0"/>
    <w:rPr>
      <w:rFonts w:ascii="Calibri" w:hAnsi="Calibri"/>
      <w:sz w:val="22"/>
      <w:lang w:val="en-US" w:eastAsia="zh-CN" w:bidi="ar-SA"/>
    </w:rPr>
  </w:style>
  <w:style w:type="paragraph" w:customStyle="1" w:styleId="22">
    <w:name w:val="无间隔1"/>
    <w:link w:val="21"/>
    <w:qFormat/>
    <w:uiPriority w:val="0"/>
    <w:rPr>
      <w:rFonts w:ascii="Calibri" w:hAnsi="Calibri" w:eastAsia="宋体" w:cs="Times New Roman"/>
      <w:sz w:val="22"/>
      <w:lang w:val="en-US" w:eastAsia="zh-CN" w:bidi="ar-SA"/>
    </w:rPr>
  </w:style>
  <w:style w:type="character" w:customStyle="1" w:styleId="23">
    <w:name w:val="页脚 Char"/>
    <w:basedOn w:val="17"/>
    <w:link w:val="10"/>
    <w:qFormat/>
    <w:uiPriority w:val="0"/>
    <w:rPr>
      <w:kern w:val="2"/>
      <w:sz w:val="18"/>
    </w:rPr>
  </w:style>
  <w:style w:type="character" w:customStyle="1" w:styleId="24">
    <w:name w:val="批注框文本 Char"/>
    <w:basedOn w:val="17"/>
    <w:link w:val="9"/>
    <w:qFormat/>
    <w:uiPriority w:val="0"/>
    <w:rPr>
      <w:kern w:val="2"/>
      <w:sz w:val="18"/>
    </w:rPr>
  </w:style>
  <w:style w:type="character" w:customStyle="1" w:styleId="25">
    <w:name w:val="页眉 Char"/>
    <w:basedOn w:val="17"/>
    <w:link w:val="11"/>
    <w:qFormat/>
    <w:uiPriority w:val="0"/>
    <w:rPr>
      <w:kern w:val="2"/>
      <w:sz w:val="18"/>
    </w:rPr>
  </w:style>
  <w:style w:type="character" w:customStyle="1" w:styleId="26">
    <w:name w:val="yqlink"/>
    <w:basedOn w:val="17"/>
    <w:qFormat/>
    <w:uiPriority w:val="0"/>
  </w:style>
  <w:style w:type="character" w:customStyle="1" w:styleId="27">
    <w:name w:val="标题1"/>
    <w:basedOn w:val="17"/>
    <w:qFormat/>
    <w:uiPriority w:val="0"/>
  </w:style>
  <w:style w:type="character" w:customStyle="1" w:styleId="28">
    <w:name w:val="style21"/>
    <w:basedOn w:val="17"/>
    <w:qFormat/>
    <w:uiPriority w:val="0"/>
    <w:rPr>
      <w:color w:val="0000A0"/>
      <w:sz w:val="33"/>
      <w:szCs w:val="33"/>
    </w:rPr>
  </w:style>
  <w:style w:type="paragraph" w:customStyle="1" w:styleId="2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三级条标题"/>
    <w:basedOn w:val="31"/>
    <w:next w:val="1"/>
    <w:qFormat/>
    <w:uiPriority w:val="0"/>
    <w:pPr>
      <w:outlineLvl w:val="4"/>
    </w:pPr>
  </w:style>
  <w:style w:type="paragraph" w:customStyle="1" w:styleId="31">
    <w:name w:val="二级条标题"/>
    <w:basedOn w:val="32"/>
    <w:next w:val="1"/>
    <w:link w:val="59"/>
    <w:qFormat/>
    <w:uiPriority w:val="0"/>
    <w:pPr>
      <w:outlineLvl w:val="3"/>
    </w:pPr>
  </w:style>
  <w:style w:type="paragraph" w:customStyle="1" w:styleId="32">
    <w:name w:val="一级条标题"/>
    <w:basedOn w:val="33"/>
    <w:next w:val="34"/>
    <w:link w:val="60"/>
    <w:qFormat/>
    <w:uiPriority w:val="0"/>
    <w:pPr>
      <w:spacing w:before="0" w:after="0"/>
      <w:outlineLvl w:val="2"/>
    </w:pPr>
  </w:style>
  <w:style w:type="paragraph" w:customStyle="1" w:styleId="33">
    <w:name w:val="章标题"/>
    <w:next w:val="34"/>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4">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Char"/>
    <w:basedOn w:val="1"/>
    <w:qFormat/>
    <w:uiPriority w:val="0"/>
    <w:pPr>
      <w:widowControl/>
      <w:wordWrap w:val="0"/>
      <w:spacing w:line="440" w:lineRule="exact"/>
      <w:ind w:firstLine="200" w:firstLineChars="200"/>
      <w:jc w:val="left"/>
    </w:pPr>
    <w:rPr>
      <w:sz w:val="24"/>
      <w:szCs w:val="24"/>
    </w:rPr>
  </w:style>
  <w:style w:type="paragraph" w:customStyle="1" w:styleId="36">
    <w:name w:val="默认段落字体 Para Char Char Char Char"/>
    <w:basedOn w:val="1"/>
    <w:qFormat/>
    <w:uiPriority w:val="0"/>
    <w:rPr>
      <w:szCs w:val="24"/>
    </w:rPr>
  </w:style>
  <w:style w:type="paragraph" w:customStyle="1" w:styleId="37">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0">
    <w:name w:val="五级条标题"/>
    <w:basedOn w:val="41"/>
    <w:next w:val="1"/>
    <w:qFormat/>
    <w:uiPriority w:val="0"/>
    <w:pPr>
      <w:outlineLvl w:val="6"/>
    </w:pPr>
  </w:style>
  <w:style w:type="paragraph" w:customStyle="1" w:styleId="41">
    <w:name w:val="四级条标题"/>
    <w:basedOn w:val="30"/>
    <w:next w:val="1"/>
    <w:qFormat/>
    <w:uiPriority w:val="0"/>
    <w:pPr>
      <w:outlineLvl w:val="5"/>
    </w:p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终结线"/>
    <w:basedOn w:val="1"/>
    <w:qFormat/>
    <w:uiPriority w:val="0"/>
  </w:style>
  <w:style w:type="paragraph" w:customStyle="1" w:styleId="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6">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7">
    <w:name w:val="列出段落1"/>
    <w:basedOn w:val="1"/>
    <w:qFormat/>
    <w:uiPriority w:val="0"/>
    <w:pPr>
      <w:ind w:firstLine="420" w:firstLineChars="200"/>
    </w:pPr>
  </w:style>
  <w:style w:type="paragraph" w:customStyle="1" w:styleId="48">
    <w:name w:val="p0"/>
    <w:basedOn w:val="1"/>
    <w:qFormat/>
    <w:uiPriority w:val="0"/>
    <w:pPr>
      <w:widowControl/>
    </w:pPr>
    <w:rPr>
      <w:kern w:val="0"/>
      <w:szCs w:val="21"/>
    </w:rPr>
  </w:style>
  <w:style w:type="paragraph" w:customStyle="1" w:styleId="49">
    <w:name w:val="标准书眉_偶数页"/>
    <w:basedOn w:val="42"/>
    <w:next w:val="1"/>
    <w:qFormat/>
    <w:uiPriority w:val="0"/>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51">
    <w:name w:val="段 Char Char"/>
    <w:link w:val="34"/>
    <w:qFormat/>
    <w:uiPriority w:val="0"/>
    <w:rPr>
      <w:rFonts w:ascii="宋体"/>
      <w:sz w:val="21"/>
    </w:rPr>
  </w:style>
  <w:style w:type="paragraph" w:styleId="52">
    <w:name w:val="List Paragraph"/>
    <w:basedOn w:val="1"/>
    <w:unhideWhenUsed/>
    <w:qFormat/>
    <w:uiPriority w:val="34"/>
    <w:pPr>
      <w:ind w:firstLine="420" w:firstLineChars="200"/>
    </w:pPr>
  </w:style>
  <w:style w:type="character" w:customStyle="1" w:styleId="53">
    <w:name w:val="纯文本 Char"/>
    <w:link w:val="6"/>
    <w:qFormat/>
    <w:uiPriority w:val="0"/>
    <w:rPr>
      <w:rFonts w:ascii="宋体" w:hAnsi="Courier New"/>
      <w:kern w:val="2"/>
      <w:sz w:val="21"/>
    </w:rPr>
  </w:style>
  <w:style w:type="character" w:customStyle="1" w:styleId="54">
    <w:name w:val="纯文本 Char1"/>
    <w:basedOn w:val="17"/>
    <w:qFormat/>
    <w:uiPriority w:val="0"/>
    <w:rPr>
      <w:rFonts w:ascii="宋体" w:hAnsi="Courier New" w:cs="Courier New"/>
      <w:kern w:val="2"/>
      <w:sz w:val="21"/>
      <w:szCs w:val="21"/>
    </w:rPr>
  </w:style>
  <w:style w:type="character" w:customStyle="1" w:styleId="55">
    <w:name w:val="段 Char"/>
    <w:qFormat/>
    <w:uiPriority w:val="0"/>
    <w:rPr>
      <w:rFonts w:ascii="宋体"/>
      <w:sz w:val="21"/>
      <w:lang w:val="en-US" w:eastAsia="zh-CN" w:bidi="ar-SA"/>
    </w:rPr>
  </w:style>
  <w:style w:type="table" w:customStyle="1" w:styleId="56">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tgt"/>
    <w:basedOn w:val="17"/>
    <w:qFormat/>
    <w:uiPriority w:val="0"/>
  </w:style>
  <w:style w:type="character" w:styleId="58">
    <w:name w:val="Placeholder Text"/>
    <w:basedOn w:val="17"/>
    <w:unhideWhenUsed/>
    <w:qFormat/>
    <w:uiPriority w:val="99"/>
    <w:rPr>
      <w:color w:val="808080"/>
    </w:rPr>
  </w:style>
  <w:style w:type="character" w:customStyle="1" w:styleId="59">
    <w:name w:val="二级条标题 Char"/>
    <w:basedOn w:val="17"/>
    <w:link w:val="31"/>
    <w:qFormat/>
    <w:uiPriority w:val="0"/>
    <w:rPr>
      <w:rFonts w:ascii="黑体" w:eastAsia="黑体"/>
      <w:sz w:val="21"/>
    </w:rPr>
  </w:style>
  <w:style w:type="character" w:customStyle="1" w:styleId="60">
    <w:name w:val="一级条标题 Char"/>
    <w:basedOn w:val="17"/>
    <w:link w:val="32"/>
    <w:qFormat/>
    <w:uiPriority w:val="0"/>
    <w:rPr>
      <w:rFonts w:ascii="黑体" w:eastAsia="黑体"/>
      <w:sz w:val="21"/>
    </w:rPr>
  </w:style>
  <w:style w:type="character" w:customStyle="1" w:styleId="61">
    <w:name w:val="批注文字 Char"/>
    <w:basedOn w:val="17"/>
    <w:link w:val="3"/>
    <w:semiHidden/>
    <w:qFormat/>
    <w:uiPriority w:val="0"/>
    <w:rPr>
      <w:kern w:val="2"/>
      <w:sz w:val="21"/>
    </w:rPr>
  </w:style>
  <w:style w:type="character" w:customStyle="1" w:styleId="62">
    <w:name w:val="批注主题 Char"/>
    <w:basedOn w:val="61"/>
    <w:link w:val="13"/>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1B765-2E90-42A4-ACBD-E362A1632F01}">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7</Pages>
  <Words>971</Words>
  <Characters>5538</Characters>
  <Lines>46</Lines>
  <Paragraphs>12</Paragraphs>
  <TotalTime>408</TotalTime>
  <ScaleCrop>false</ScaleCrop>
  <LinksUpToDate>false</LinksUpToDate>
  <CharactersWithSpaces>6497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2021-11-06T08:19:00Z</dcterms:created>
  <dc:creator>鐣寗</dc:creator>
  <cp:lastModifiedBy>CathayMok</cp:lastModifiedBy>
  <cp:lastPrinted>2020-12-01T05:47:00Z</cp:lastPrinted>
  <dcterms:modified xsi:type="dcterms:W3CDTF">2021-12-07T03:05:44Z</dcterms:modified>
  <dc:title>鍥藉鏍囧噯銆婄景鍩洪晬绮夈€嬬紪鍒惰鏄庝功</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923F638960974D3AACA8EA24F919ABC9</vt:lpwstr>
  </property>
</Properties>
</file>