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3DD" w:rsidRPr="001F09DE" w:rsidRDefault="0069479F">
      <w:pPr>
        <w:spacing w:line="240" w:lineRule="auto"/>
        <w:rPr>
          <w:rFonts w:ascii="黑体" w:eastAsia="黑体" w:hAnsi="黑体" w:cs="黑体"/>
        </w:rPr>
      </w:pPr>
      <w:proofErr w:type="gramStart"/>
      <w:r w:rsidRPr="001F09DE">
        <w:rPr>
          <w:rFonts w:ascii="黑体" w:eastAsia="黑体" w:hAnsi="黑体" w:cs="黑体" w:hint="eastAsia"/>
        </w:rPr>
        <w:t>ICS  77.120.99</w:t>
      </w:r>
      <w:proofErr w:type="gramEnd"/>
    </w:p>
    <w:p w:rsidR="00FD73DD" w:rsidRPr="001F09DE" w:rsidRDefault="0069479F">
      <w:pPr>
        <w:spacing w:line="240" w:lineRule="auto"/>
        <w:rPr>
          <w:rFonts w:ascii="黑体" w:eastAsia="黑体" w:hAnsi="黑体" w:cs="黑体"/>
        </w:rPr>
      </w:pPr>
      <w:r w:rsidRPr="001F09DE">
        <w:rPr>
          <w:rFonts w:ascii="黑体" w:eastAsia="黑体" w:hAnsi="黑体" w:cs="黑体" w:hint="eastAsia"/>
        </w:rPr>
        <w:t>H</w:t>
      </w:r>
      <w:r w:rsidRPr="001F09DE">
        <w:rPr>
          <w:rFonts w:ascii="黑体" w:eastAsia="黑体" w:hAnsi="黑体" w:cs="黑体"/>
          <w:noProof/>
        </w:rPr>
        <mc:AlternateContent>
          <mc:Choice Requires="wps">
            <w:drawing>
              <wp:anchor distT="0" distB="0" distL="114300" distR="114300" simplePos="0" relativeHeight="251670528" behindDoc="1" locked="1" layoutInCell="0" allowOverlap="1">
                <wp:simplePos x="0" y="0"/>
                <wp:positionH relativeFrom="margin">
                  <wp:posOffset>2800985</wp:posOffset>
                </wp:positionH>
                <wp:positionV relativeFrom="margin">
                  <wp:posOffset>-6985</wp:posOffset>
                </wp:positionV>
                <wp:extent cx="2816225" cy="720090"/>
                <wp:effectExtent l="0" t="0" r="3175" b="3810"/>
                <wp:wrapNone/>
                <wp:docPr id="25" name="文本框 25"/>
                <wp:cNvGraphicFramePr/>
                <a:graphic xmlns:a="http://schemas.openxmlformats.org/drawingml/2006/main">
                  <a:graphicData uri="http://schemas.microsoft.com/office/word/2010/wordprocessingShape">
                    <wps:wsp>
                      <wps:cNvSpPr txBox="1"/>
                      <wps:spPr>
                        <a:xfrm>
                          <a:off x="0" y="0"/>
                          <a:ext cx="2816225" cy="720090"/>
                        </a:xfrm>
                        <a:prstGeom prst="rect">
                          <a:avLst/>
                        </a:prstGeom>
                        <a:noFill/>
                        <a:ln w="9525">
                          <a:noFill/>
                        </a:ln>
                        <a:effectLst/>
                      </wps:spPr>
                      <wps:txbx>
                        <w:txbxContent>
                          <w:p w:rsidR="008A15E6" w:rsidRDefault="008A15E6">
                            <w:pPr>
                              <w:pStyle w:val="aff0"/>
                              <w:ind w:firstLine="2513"/>
                            </w:pPr>
                            <w:proofErr w:type="spellStart"/>
                            <w:r>
                              <w:rPr>
                                <w:rFonts w:hint="eastAsia"/>
                              </w:rPr>
                              <w:t>XBox</w:t>
                            </w:r>
                            <w:proofErr w:type="spellEnd"/>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文本框 25" o:spid="_x0000_s1026" type="#_x0000_t202" style="position:absolute;left:0;text-align:left;margin-left:220.55pt;margin-top:-.55pt;width:221.75pt;height:56.7pt;z-index:-25164595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" o:allowincell="f" filled="f" stroked="f">
                <v:textbox inset="0,0,0,0">
                  <w:txbxContent>
                    <w:p w:rsidR="000A22DE" w:rsidRDefault="000A22DE">
                      <w:pPr>
                        <w:pStyle w:val="aff0"/>
                        <w:ind w:firstLine="2513"/>
                      </w:pPr>
                      <w:proofErr w:type="spellStart"/>
                      <w:r>
                        <w:rPr>
                          <w:rFonts w:hint="eastAsia"/>
                        </w:rPr>
                        <w:t>XBox</w:t>
                      </w:r>
                      <w:proofErr w:type="spellEnd"/>
                    </w:p>
                  </w:txbxContent>
                </v:textbox>
                <w10:wrap anchorx="margin" anchory="margin"/>
                <w10:anchorlock/>
              </v:shape>
            </w:pict>
          </mc:Fallback>
        </mc:AlternateContent>
      </w:r>
      <w:r w:rsidR="00596AFA">
        <w:rPr>
          <w:rFonts w:ascii="黑体" w:eastAsia="黑体" w:hAnsi="黑体" w:cs="黑体" w:hint="eastAsia"/>
        </w:rPr>
        <w:t>01</w:t>
      </w:r>
    </w:p>
    <w:p w:rsidR="00FD73DD" w:rsidRPr="001F09DE" w:rsidRDefault="00FD73DD">
      <w:pPr>
        <w:pStyle w:val="aff"/>
        <w:ind w:firstLine="0"/>
        <w:jc w:val="distribute"/>
        <w:rPr>
          <w:rFonts w:ascii="宋体" w:eastAsia="宋体" w:hAnsi="宋体"/>
        </w:rPr>
      </w:pPr>
    </w:p>
    <w:p w:rsidR="00FD73DD" w:rsidRPr="00383493" w:rsidRDefault="0069479F">
      <w:pPr>
        <w:pStyle w:val="aff"/>
        <w:ind w:firstLine="0"/>
        <w:jc w:val="distribute"/>
        <w:rPr>
          <w:rFonts w:ascii="隶书" w:eastAsia="隶书" w:hAnsi="宋体" w:cs="Times New Roman"/>
          <w:b/>
          <w:color w:val="auto"/>
          <w:kern w:val="2"/>
          <w:szCs w:val="52"/>
        </w:rPr>
      </w:pPr>
      <w:r w:rsidRPr="00383493">
        <w:rPr>
          <w:rFonts w:ascii="隶书" w:eastAsia="隶书" w:hAnsi="宋体" w:cs="Times New Roman" w:hint="eastAsia"/>
          <w:b/>
          <w:noProof/>
          <w:color w:val="auto"/>
          <w:kern w:val="2"/>
          <w:szCs w:val="52"/>
        </w:rPr>
        <mc:AlternateContent>
          <mc:Choice Requires="wps">
            <w:drawing>
              <wp:anchor distT="0" distB="0" distL="114300" distR="114300" simplePos="0" relativeHeight="251669504" behindDoc="1" locked="1" layoutInCell="0" allowOverlap="1" wp14:anchorId="00897B60" wp14:editId="354EBEC2">
                <wp:simplePos x="0" y="0"/>
                <wp:positionH relativeFrom="margin">
                  <wp:posOffset>-173355</wp:posOffset>
                </wp:positionH>
                <wp:positionV relativeFrom="margin">
                  <wp:posOffset>783590</wp:posOffset>
                </wp:positionV>
                <wp:extent cx="5864860" cy="417830"/>
                <wp:effectExtent l="0" t="0" r="2540" b="1270"/>
                <wp:wrapNone/>
                <wp:docPr id="24" name="文本框 24"/>
                <wp:cNvGraphicFramePr/>
                <a:graphic xmlns:a="http://schemas.openxmlformats.org/drawingml/2006/main">
                  <a:graphicData uri="http://schemas.microsoft.com/office/word/2010/wordprocessingShape">
                    <wps:wsp>
                      <wps:cNvSpPr txBox="1"/>
                      <wps:spPr>
                        <a:xfrm>
                          <a:off x="0" y="0"/>
                          <a:ext cx="5864860" cy="417830"/>
                        </a:xfrm>
                        <a:prstGeom prst="rect">
                          <a:avLst/>
                        </a:prstGeom>
                        <a:solidFill>
                          <a:srgbClr val="FFFFFF"/>
                        </a:solidFill>
                        <a:ln w="9525">
                          <a:noFill/>
                        </a:ln>
                        <a:effectLst/>
                      </wps:spPr>
                      <wps:txbx>
                        <w:txbxContent>
                          <w:p w:rsidR="008A15E6" w:rsidRPr="00383493" w:rsidRDefault="008A15E6">
                            <w:pPr>
                              <w:pStyle w:val="aff"/>
                              <w:ind w:firstLine="0"/>
                              <w:jc w:val="distribute"/>
                              <w:rPr>
                                <w:b/>
                              </w:rPr>
                            </w:pPr>
                            <w:r w:rsidRPr="00383493">
                              <w:rPr>
                                <w:rFonts w:hint="eastAsia"/>
                                <w:b/>
                              </w:rPr>
                              <w:t>中华人民共和国稀土行业标准</w:t>
                            </w:r>
                          </w:p>
                        </w:txbxContent>
                      </wps:txbx>
                      <wps:bodyPr lIns="0" tIns="0" rIns="0" bIns="0" upright="1"/>
                    </wps:wsp>
                  </a:graphicData>
                </a:graphic>
              </wp:anchor>
            </w:drawing>
          </mc:Choice>
          <mc:Fallback>
            <w:pict>
              <v:shape id="文本框 24" o:spid="_x0000_s1027" type="#_x0000_t202" style="position:absolute;left:0;text-align:left;margin-left:-13.65pt;margin-top:61.7pt;width:461.8pt;height:32.9pt;z-index:-25164697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" o:allowincell="f" stroked="f">
                <v:textbox inset="0,0,0,0">
                  <w:txbxContent>
                    <w:p w:rsidR="000A22DE" w:rsidRPr="00383493" w:rsidRDefault="000A22DE">
                      <w:pPr>
                        <w:pStyle w:val="aff"/>
                        <w:ind w:firstLine="0"/>
                        <w:jc w:val="distribute"/>
                        <w:rPr>
                          <w:b/>
                        </w:rPr>
                      </w:pPr>
                      <w:r w:rsidRPr="00383493">
                        <w:rPr>
                          <w:rFonts w:hint="eastAsia"/>
                          <w:b/>
                        </w:rPr>
                        <w:t>中华人民共和国稀土行业标准</w:t>
                      </w:r>
                    </w:p>
                  </w:txbxContent>
                </v:textbox>
                <w10:wrap anchorx="margin" anchory="margin"/>
                <w10:anchorlock/>
              </v:shape>
            </w:pict>
          </mc:Fallback>
        </mc:AlternateContent>
      </w:r>
    </w:p>
    <w:p w:rsidR="00FD73DD" w:rsidRPr="001F09DE" w:rsidRDefault="00FD73DD">
      <w:pPr>
        <w:ind w:left="2340" w:hangingChars="450" w:hanging="2340"/>
        <w:rPr>
          <w:sz w:val="52"/>
          <w:szCs w:val="52"/>
        </w:rPr>
      </w:pPr>
    </w:p>
    <w:p w:rsidR="00FD73DD" w:rsidRPr="00881564" w:rsidRDefault="0069479F" w:rsidP="00881564">
      <w:pPr>
        <w:ind w:left="1260" w:hangingChars="450" w:hanging="1260"/>
        <w:jc w:val="right"/>
        <w:rPr>
          <w:rFonts w:ascii="黑体" w:eastAsia="黑体" w:hAnsi="黑体"/>
          <w:sz w:val="28"/>
          <w:szCs w:val="28"/>
        </w:rPr>
      </w:pPr>
      <w:r w:rsidRPr="00881564">
        <w:rPr>
          <w:rFonts w:ascii="黑体" w:eastAsia="黑体" w:hAnsi="黑体" w:hint="eastAsia"/>
          <w:sz w:val="28"/>
          <w:szCs w:val="28"/>
        </w:rPr>
        <w:t>XB/</w:t>
      </w:r>
      <w:proofErr w:type="gramStart"/>
      <w:r w:rsidRPr="00881564">
        <w:rPr>
          <w:rFonts w:ascii="黑体" w:eastAsia="黑体" w:hAnsi="黑体" w:hint="eastAsia"/>
          <w:sz w:val="28"/>
          <w:szCs w:val="28"/>
        </w:rPr>
        <w:t>T  XXXX</w:t>
      </w:r>
      <w:proofErr w:type="gramEnd"/>
      <w:r w:rsidRPr="00881564">
        <w:rPr>
          <w:rFonts w:ascii="黑体" w:eastAsia="黑体" w:hAnsi="黑体" w:hint="eastAsia"/>
          <w:sz w:val="28"/>
          <w:szCs w:val="28"/>
        </w:rPr>
        <w:t>-202X</w:t>
      </w:r>
    </w:p>
    <w:p w:rsidR="00FD73DD" w:rsidRPr="001F09DE" w:rsidRDefault="0069479F">
      <w:r w:rsidRPr="001F09DE">
        <w:rPr>
          <w:noProof/>
        </w:rPr>
        <mc:AlternateContent>
          <mc:Choice Requires="wps">
            <w:drawing>
              <wp:anchor distT="0" distB="0" distL="114300" distR="114300" simplePos="0" relativeHeight="251671552" behindDoc="0" locked="0" layoutInCell="0" allowOverlap="1">
                <wp:simplePos x="0" y="0"/>
                <wp:positionH relativeFrom="column">
                  <wp:posOffset>-383540</wp:posOffset>
                </wp:positionH>
                <wp:positionV relativeFrom="paragraph">
                  <wp:posOffset>109220</wp:posOffset>
                </wp:positionV>
                <wp:extent cx="6149975" cy="0"/>
                <wp:effectExtent l="0" t="0" r="22225" b="19050"/>
                <wp:wrapNone/>
                <wp:docPr id="23" name="直接连接符 23"/>
                <wp:cNvGraphicFramePr/>
                <a:graphic xmlns:a="http://schemas.openxmlformats.org/drawingml/2006/main">
                  <a:graphicData uri="http://schemas.microsoft.com/office/word/2010/wordprocessingShape">
                    <wps:wsp>
                      <wps:cNvCnPr/>
                      <wps:spPr>
                        <a:xfrm flipH="1">
                          <a:off x="0" y="0"/>
                          <a:ext cx="614997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xmlns:cx="http://schemas.microsoft.com/office/drawing/2014/chartex" xmlns:w15="http://schemas.microsoft.com/office/word/2012/wordml" xmlns:w16se="http://schemas.microsoft.com/office/word/2015/wordml/symex">
            <w:pict>
              <v:line w14:anchorId="61D69218" id="直接连接符 23" o:spid="_x0000_s1026" style="position:absolute;left:0;text-align:left;flip:x;z-index:251671552;visibility:visible;mso-wrap-style:square;mso-wrap-distance-left:9pt;mso-wrap-distance-top:0;mso-wrap-distance-right:9pt;mso-wrap-distance-bottom:0;mso-position-horizontal:absolute;mso-position-horizontal-relative:text;mso-position-vertical:absolute;mso-position-vertical-relative:text" from="-30.2pt,8.6pt" to="454.0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" o:allowincell="f"/>
            </w:pict>
          </mc:Fallback>
        </mc:AlternateContent>
      </w:r>
    </w:p>
    <w:p w:rsidR="00FD73DD" w:rsidRPr="001F09DE" w:rsidRDefault="00FD73DD"/>
    <w:p w:rsidR="00FD73DD" w:rsidRPr="001F09DE" w:rsidRDefault="00FD73DD"/>
    <w:p w:rsidR="00FD73DD" w:rsidRPr="001F09DE" w:rsidRDefault="00FD73DD">
      <w:pPr>
        <w:rPr>
          <w:rFonts w:cs="David"/>
          <w:b/>
          <w:sz w:val="52"/>
          <w:szCs w:val="52"/>
        </w:rPr>
      </w:pPr>
    </w:p>
    <w:p w:rsidR="00FD73DD" w:rsidRPr="00383493" w:rsidRDefault="0069479F">
      <w:pPr>
        <w:jc w:val="center"/>
        <w:rPr>
          <w:rFonts w:ascii="黑体" w:eastAsia="黑体" w:hAnsi="黑体" w:cs="黑体"/>
          <w:bCs/>
          <w:sz w:val="52"/>
          <w:szCs w:val="52"/>
        </w:rPr>
      </w:pPr>
      <w:r w:rsidRPr="00383493">
        <w:rPr>
          <w:rFonts w:ascii="黑体" w:eastAsia="黑体" w:hAnsi="黑体" w:cs="黑体" w:hint="eastAsia"/>
          <w:bCs/>
          <w:sz w:val="52"/>
          <w:szCs w:val="52"/>
        </w:rPr>
        <w:t>烧结钕铁硼</w:t>
      </w:r>
      <w:r w:rsidR="00D770C3">
        <w:rPr>
          <w:rFonts w:ascii="黑体" w:eastAsia="黑体" w:hAnsi="黑体" w:cs="黑体" w:hint="eastAsia"/>
          <w:bCs/>
          <w:sz w:val="52"/>
          <w:szCs w:val="52"/>
        </w:rPr>
        <w:t>绿色</w:t>
      </w:r>
      <w:r w:rsidRPr="00383493">
        <w:rPr>
          <w:rFonts w:ascii="黑体" w:eastAsia="黑体" w:hAnsi="黑体" w:cs="黑体" w:hint="eastAsia"/>
          <w:bCs/>
          <w:sz w:val="52"/>
          <w:szCs w:val="52"/>
        </w:rPr>
        <w:t>工</w:t>
      </w:r>
      <w:r w:rsidRPr="00383493">
        <w:rPr>
          <w:rFonts w:ascii="黑体" w:eastAsia="黑体" w:hAnsi="黑体" w:cs="黑体"/>
          <w:bCs/>
          <w:sz w:val="52"/>
          <w:szCs w:val="52"/>
        </w:rPr>
        <w:t>厂</w:t>
      </w:r>
      <w:r w:rsidR="00D770C3">
        <w:rPr>
          <w:rFonts w:ascii="黑体" w:eastAsia="黑体" w:hAnsi="黑体" w:cs="黑体"/>
          <w:bCs/>
          <w:sz w:val="52"/>
          <w:szCs w:val="52"/>
        </w:rPr>
        <w:t>评价要求</w:t>
      </w:r>
    </w:p>
    <w:p w:rsidR="00FD73DD" w:rsidRPr="00EC29D3" w:rsidRDefault="00D770C3">
      <w:pPr>
        <w:pStyle w:val="af5"/>
        <w:rPr>
          <w:rFonts w:eastAsia="黑体"/>
          <w:bCs/>
          <w:color w:val="000000"/>
        </w:rPr>
      </w:pPr>
      <w:r w:rsidRPr="00EC29D3">
        <w:rPr>
          <w:rFonts w:eastAsia="黑体"/>
          <w:bCs/>
          <w:color w:val="000000"/>
        </w:rPr>
        <w:t>Green factory e</w:t>
      </w:r>
      <w:r w:rsidR="0069479F" w:rsidRPr="00EC29D3">
        <w:rPr>
          <w:rFonts w:eastAsia="黑体"/>
          <w:bCs/>
          <w:color w:val="000000"/>
        </w:rPr>
        <w:t xml:space="preserve">valuation </w:t>
      </w:r>
      <w:r w:rsidRPr="00EC29D3">
        <w:rPr>
          <w:bCs/>
          <w:color w:val="000000"/>
        </w:rPr>
        <w:t>requirements for</w:t>
      </w:r>
      <w:r w:rsidR="0069479F" w:rsidRPr="00EC29D3">
        <w:rPr>
          <w:rFonts w:eastAsia="黑体"/>
          <w:bCs/>
          <w:color w:val="000000"/>
        </w:rPr>
        <w:t xml:space="preserve"> </w:t>
      </w:r>
      <w:r w:rsidRPr="00EC29D3">
        <w:rPr>
          <w:rFonts w:eastAsia="黑体"/>
          <w:bCs/>
          <w:color w:val="000000"/>
        </w:rPr>
        <w:t>s</w:t>
      </w:r>
      <w:r w:rsidR="0069479F" w:rsidRPr="00EC29D3">
        <w:rPr>
          <w:rFonts w:eastAsia="黑体"/>
          <w:bCs/>
          <w:color w:val="000000"/>
        </w:rPr>
        <w:t xml:space="preserve">intered </w:t>
      </w:r>
      <w:r w:rsidRPr="00EC29D3">
        <w:rPr>
          <w:rFonts w:eastAsia="黑体"/>
          <w:bCs/>
          <w:color w:val="000000"/>
        </w:rPr>
        <w:t>n</w:t>
      </w:r>
      <w:r w:rsidR="0069479F" w:rsidRPr="00EC29D3">
        <w:rPr>
          <w:rFonts w:eastAsia="黑体"/>
          <w:bCs/>
          <w:color w:val="000000"/>
        </w:rPr>
        <w:t xml:space="preserve">eodymium </w:t>
      </w:r>
      <w:r w:rsidRPr="00EC29D3">
        <w:rPr>
          <w:rFonts w:eastAsia="黑体"/>
          <w:bCs/>
          <w:color w:val="000000"/>
        </w:rPr>
        <w:t>i</w:t>
      </w:r>
      <w:r w:rsidR="0069479F" w:rsidRPr="00EC29D3">
        <w:rPr>
          <w:rFonts w:eastAsia="黑体"/>
          <w:bCs/>
          <w:color w:val="000000"/>
        </w:rPr>
        <w:t xml:space="preserve">ron </w:t>
      </w:r>
      <w:r w:rsidRPr="00EC29D3">
        <w:rPr>
          <w:rFonts w:eastAsia="黑体"/>
          <w:bCs/>
          <w:color w:val="000000"/>
        </w:rPr>
        <w:t>b</w:t>
      </w:r>
      <w:r w:rsidR="0069479F" w:rsidRPr="00EC29D3">
        <w:rPr>
          <w:rFonts w:eastAsia="黑体"/>
          <w:bCs/>
          <w:color w:val="000000"/>
        </w:rPr>
        <w:t xml:space="preserve">oron </w:t>
      </w:r>
      <w:r w:rsidRPr="00EC29D3">
        <w:rPr>
          <w:rFonts w:eastAsia="黑体"/>
          <w:bCs/>
          <w:color w:val="000000"/>
        </w:rPr>
        <w:t>f</w:t>
      </w:r>
      <w:r w:rsidR="0069479F" w:rsidRPr="00EC29D3">
        <w:rPr>
          <w:rFonts w:eastAsia="黑体"/>
          <w:bCs/>
          <w:color w:val="000000"/>
        </w:rPr>
        <w:t>actory</w:t>
      </w:r>
    </w:p>
    <w:p w:rsidR="00FD73DD" w:rsidRPr="001F09DE" w:rsidRDefault="00FD73DD">
      <w:pPr>
        <w:jc w:val="center"/>
        <w:rPr>
          <w:rFonts w:cs="David"/>
          <w:b/>
          <w:sz w:val="30"/>
          <w:szCs w:val="30"/>
        </w:rPr>
      </w:pPr>
    </w:p>
    <w:p w:rsidR="00FD73DD" w:rsidRPr="001F09DE" w:rsidRDefault="0069479F">
      <w:pPr>
        <w:jc w:val="center"/>
        <w:rPr>
          <w:rFonts w:cs="David"/>
          <w:bCs/>
          <w:sz w:val="30"/>
          <w:szCs w:val="30"/>
        </w:rPr>
      </w:pPr>
      <w:r w:rsidRPr="001F09DE">
        <w:rPr>
          <w:rFonts w:cs="David" w:hint="eastAsia"/>
          <w:bCs/>
          <w:sz w:val="30"/>
          <w:szCs w:val="30"/>
        </w:rPr>
        <w:t>（</w:t>
      </w:r>
      <w:r w:rsidR="00C514CA">
        <w:rPr>
          <w:rFonts w:cs="David" w:hint="eastAsia"/>
          <w:bCs/>
          <w:sz w:val="30"/>
          <w:szCs w:val="30"/>
        </w:rPr>
        <w:t>预审</w:t>
      </w:r>
      <w:r w:rsidRPr="001F09DE">
        <w:rPr>
          <w:rFonts w:cs="David" w:hint="eastAsia"/>
          <w:bCs/>
          <w:sz w:val="30"/>
          <w:szCs w:val="30"/>
        </w:rPr>
        <w:t>稿）</w:t>
      </w:r>
    </w:p>
    <w:p w:rsidR="00FD73DD" w:rsidRPr="001F09DE" w:rsidRDefault="00FD73DD">
      <w:pPr>
        <w:rPr>
          <w:rFonts w:cs="David"/>
          <w:b/>
          <w:sz w:val="30"/>
          <w:szCs w:val="30"/>
        </w:rPr>
      </w:pPr>
      <w:bookmarkStart w:id="0" w:name="_GoBack"/>
      <w:bookmarkEnd w:id="0"/>
    </w:p>
    <w:p w:rsidR="00FD73DD" w:rsidRPr="001F09DE" w:rsidRDefault="00FD73DD">
      <w:pPr>
        <w:rPr>
          <w:rFonts w:cs="David"/>
          <w:b/>
          <w:sz w:val="30"/>
          <w:szCs w:val="30"/>
        </w:rPr>
      </w:pPr>
    </w:p>
    <w:p w:rsidR="00FD73DD" w:rsidRPr="001F09DE" w:rsidRDefault="00FD73DD">
      <w:pPr>
        <w:rPr>
          <w:rFonts w:cs="David"/>
          <w:b/>
          <w:sz w:val="30"/>
          <w:szCs w:val="30"/>
        </w:rPr>
      </w:pPr>
    </w:p>
    <w:p w:rsidR="00FD73DD" w:rsidRPr="00881564" w:rsidRDefault="0069479F">
      <w:pPr>
        <w:rPr>
          <w:rFonts w:ascii="黑体" w:eastAsia="黑体" w:hAnsi="黑体" w:cs="David"/>
          <w:sz w:val="28"/>
          <w:szCs w:val="28"/>
          <w:u w:val="single"/>
        </w:rPr>
      </w:pPr>
      <w:r w:rsidRPr="00881564">
        <w:rPr>
          <w:rFonts w:ascii="黑体" w:eastAsia="黑体" w:hAnsi="黑体" w:cs="David" w:hint="eastAsia"/>
          <w:sz w:val="28"/>
          <w:szCs w:val="28"/>
          <w:u w:val="single"/>
        </w:rPr>
        <w:t xml:space="preserve">201X-XX-XX发布                    </w:t>
      </w:r>
      <w:r w:rsidR="00881564">
        <w:rPr>
          <w:rFonts w:ascii="黑体" w:eastAsia="黑体" w:hAnsi="黑体" w:cs="David" w:hint="eastAsia"/>
          <w:sz w:val="28"/>
          <w:szCs w:val="28"/>
          <w:u w:val="single"/>
        </w:rPr>
        <w:t xml:space="preserve">          </w:t>
      </w:r>
      <w:r w:rsidRPr="00881564">
        <w:rPr>
          <w:rFonts w:ascii="黑体" w:eastAsia="黑体" w:hAnsi="黑体" w:cs="David" w:hint="eastAsia"/>
          <w:sz w:val="28"/>
          <w:szCs w:val="28"/>
          <w:u w:val="single"/>
        </w:rPr>
        <w:t xml:space="preserve">      202X-XX-XX实施</w:t>
      </w:r>
    </w:p>
    <w:p w:rsidR="00FD73DD" w:rsidRPr="00881564" w:rsidRDefault="0069479F" w:rsidP="00881564">
      <w:pPr>
        <w:ind w:firstLineChars="247" w:firstLine="694"/>
        <w:jc w:val="center"/>
        <w:rPr>
          <w:rFonts w:ascii="黑体" w:eastAsia="黑体" w:hAnsi="黑体"/>
          <w:b/>
          <w:sz w:val="28"/>
          <w:szCs w:val="28"/>
        </w:rPr>
        <w:sectPr w:rsidR="00FD73DD" w:rsidRPr="00881564">
          <w:headerReference w:type="even" r:id="rId10"/>
          <w:headerReference w:type="default" r:id="rId11"/>
          <w:footerReference w:type="default" r:id="rId12"/>
          <w:pgSz w:w="11906" w:h="16838"/>
          <w:pgMar w:top="851" w:right="1418" w:bottom="873" w:left="1418" w:header="851" w:footer="992" w:gutter="0"/>
          <w:cols w:space="720"/>
          <w:docGrid w:type="lines" w:linePitch="312"/>
        </w:sectPr>
      </w:pPr>
      <w:r w:rsidRPr="00881564">
        <w:rPr>
          <w:rFonts w:ascii="黑体" w:eastAsia="黑体" w:hAnsi="黑体" w:cs="David" w:hint="eastAsia"/>
          <w:b/>
          <w:sz w:val="28"/>
          <w:szCs w:val="28"/>
        </w:rPr>
        <w:t>中华人民共和国工业和信息化部    发 布</w:t>
      </w:r>
    </w:p>
    <w:p w:rsidR="00FD73DD" w:rsidRPr="001F09DE" w:rsidRDefault="00FD73DD">
      <w:pPr>
        <w:spacing w:line="240" w:lineRule="auto"/>
        <w:jc w:val="center"/>
        <w:rPr>
          <w:rFonts w:ascii="黑体" w:eastAsia="黑体" w:hAnsi="黑体"/>
          <w:sz w:val="30"/>
          <w:szCs w:val="30"/>
        </w:rPr>
      </w:pPr>
    </w:p>
    <w:p w:rsidR="00FD73DD" w:rsidRPr="001F09DE" w:rsidRDefault="0069479F">
      <w:pPr>
        <w:spacing w:line="240" w:lineRule="auto"/>
        <w:jc w:val="center"/>
        <w:rPr>
          <w:rFonts w:ascii="黑体" w:eastAsia="黑体" w:hAnsi="黑体"/>
          <w:sz w:val="30"/>
          <w:szCs w:val="30"/>
        </w:rPr>
      </w:pPr>
      <w:r w:rsidRPr="001F09DE">
        <w:rPr>
          <w:rFonts w:ascii="黑体" w:eastAsia="黑体" w:hAnsi="黑体"/>
          <w:sz w:val="30"/>
          <w:szCs w:val="30"/>
        </w:rPr>
        <w:t>目</w:t>
      </w:r>
      <w:r w:rsidRPr="001F09DE">
        <w:rPr>
          <w:rFonts w:ascii="黑体" w:eastAsia="黑体" w:hAnsi="黑体" w:hint="eastAsia"/>
          <w:sz w:val="30"/>
          <w:szCs w:val="30"/>
        </w:rPr>
        <w:t>次</w:t>
      </w:r>
    </w:p>
    <w:p w:rsidR="00FD73DD" w:rsidRPr="001F09DE" w:rsidRDefault="00FD73DD">
      <w:pPr>
        <w:spacing w:line="240" w:lineRule="auto"/>
        <w:jc w:val="center"/>
        <w:rPr>
          <w:rFonts w:ascii="黑体" w:eastAsia="黑体" w:hAnsi="黑体"/>
          <w:sz w:val="30"/>
          <w:szCs w:val="30"/>
        </w:rPr>
      </w:pPr>
    </w:p>
    <w:p w:rsidR="00EC29D3" w:rsidRDefault="0069479F">
      <w:pPr>
        <w:pStyle w:val="10"/>
        <w:tabs>
          <w:tab w:val="right" w:leader="dot" w:pos="8302"/>
        </w:tabs>
        <w:rPr>
          <w:rFonts w:asciiTheme="minorHAnsi" w:eastAsiaTheme="minorEastAsia" w:hAnsiTheme="minorHAnsi" w:cstheme="minorBidi"/>
          <w:noProof/>
          <w:kern w:val="2"/>
          <w:sz w:val="21"/>
        </w:rPr>
      </w:pPr>
      <w:r w:rsidRPr="001F09DE">
        <w:rPr>
          <w:rFonts w:ascii="黑体" w:eastAsia="黑体" w:hAnsi="黑体"/>
          <w:sz w:val="21"/>
          <w:szCs w:val="21"/>
        </w:rPr>
        <w:fldChar w:fldCharType="begin"/>
      </w:r>
      <w:r w:rsidRPr="001F09DE">
        <w:rPr>
          <w:rFonts w:ascii="黑体" w:eastAsia="黑体" w:hAnsi="黑体"/>
          <w:sz w:val="21"/>
          <w:szCs w:val="21"/>
        </w:rPr>
        <w:instrText xml:space="preserve">TOC \o "1-1" \h \u </w:instrText>
      </w:r>
      <w:r w:rsidRPr="001F09DE">
        <w:rPr>
          <w:rFonts w:ascii="黑体" w:eastAsia="黑体" w:hAnsi="黑体"/>
          <w:sz w:val="21"/>
          <w:szCs w:val="21"/>
        </w:rPr>
        <w:fldChar w:fldCharType="separate"/>
      </w:r>
      <w:hyperlink w:anchor="_Toc86680264" w:history="1">
        <w:r w:rsidR="00EC29D3" w:rsidRPr="00D5185F">
          <w:rPr>
            <w:rStyle w:val="ae"/>
            <w:rFonts w:hint="eastAsia"/>
            <w:noProof/>
          </w:rPr>
          <w:t>前言</w:t>
        </w:r>
        <w:r w:rsidR="00EC29D3">
          <w:rPr>
            <w:noProof/>
          </w:rPr>
          <w:tab/>
        </w:r>
        <w:r w:rsidR="00EC29D3">
          <w:rPr>
            <w:noProof/>
          </w:rPr>
          <w:fldChar w:fldCharType="begin"/>
        </w:r>
        <w:r w:rsidR="00EC29D3">
          <w:rPr>
            <w:noProof/>
          </w:rPr>
          <w:instrText xml:space="preserve"> PAGEREF _Toc86680264 \h </w:instrText>
        </w:r>
        <w:r w:rsidR="00EC29D3">
          <w:rPr>
            <w:noProof/>
          </w:rPr>
        </w:r>
        <w:r w:rsidR="00EC29D3">
          <w:rPr>
            <w:noProof/>
          </w:rPr>
          <w:fldChar w:fldCharType="separate"/>
        </w:r>
        <w:r w:rsidR="00EC29D3">
          <w:rPr>
            <w:noProof/>
          </w:rPr>
          <w:t>I</w:t>
        </w:r>
        <w:r w:rsidR="00EC29D3">
          <w:rPr>
            <w:noProof/>
          </w:rPr>
          <w:fldChar w:fldCharType="end"/>
        </w:r>
      </w:hyperlink>
    </w:p>
    <w:p w:rsidR="00EC29D3" w:rsidRDefault="00074262">
      <w:pPr>
        <w:pStyle w:val="10"/>
        <w:tabs>
          <w:tab w:val="right" w:leader="dot" w:pos="8302"/>
        </w:tabs>
        <w:rPr>
          <w:rFonts w:asciiTheme="minorHAnsi" w:eastAsiaTheme="minorEastAsia" w:hAnsiTheme="minorHAnsi" w:cstheme="minorBidi"/>
          <w:noProof/>
          <w:kern w:val="2"/>
          <w:sz w:val="21"/>
        </w:rPr>
      </w:pPr>
      <w:hyperlink w:anchor="_Toc86680265" w:history="1">
        <w:r w:rsidR="00EC29D3" w:rsidRPr="00D5185F">
          <w:rPr>
            <w:rStyle w:val="ae"/>
            <w:rFonts w:ascii="黑体" w:hAnsi="黑体" w:cs="黑体"/>
            <w:noProof/>
          </w:rPr>
          <w:t xml:space="preserve">1 </w:t>
        </w:r>
        <w:r w:rsidR="00EC29D3" w:rsidRPr="00D5185F">
          <w:rPr>
            <w:rStyle w:val="ae"/>
            <w:rFonts w:ascii="黑体" w:hAnsi="黑体" w:cs="黑体" w:hint="eastAsia"/>
            <w:noProof/>
          </w:rPr>
          <w:t>范围</w:t>
        </w:r>
        <w:r w:rsidR="00EC29D3">
          <w:rPr>
            <w:noProof/>
          </w:rPr>
          <w:tab/>
        </w:r>
        <w:r w:rsidR="00EC29D3">
          <w:rPr>
            <w:noProof/>
          </w:rPr>
          <w:fldChar w:fldCharType="begin"/>
        </w:r>
        <w:r w:rsidR="00EC29D3">
          <w:rPr>
            <w:noProof/>
          </w:rPr>
          <w:instrText xml:space="preserve"> PAGEREF _Toc86680265 \h </w:instrText>
        </w:r>
        <w:r w:rsidR="00EC29D3">
          <w:rPr>
            <w:noProof/>
          </w:rPr>
        </w:r>
        <w:r w:rsidR="00EC29D3">
          <w:rPr>
            <w:noProof/>
          </w:rPr>
          <w:fldChar w:fldCharType="separate"/>
        </w:r>
        <w:r w:rsidR="00EC29D3">
          <w:rPr>
            <w:noProof/>
          </w:rPr>
          <w:t>1</w:t>
        </w:r>
        <w:r w:rsidR="00EC29D3">
          <w:rPr>
            <w:noProof/>
          </w:rPr>
          <w:fldChar w:fldCharType="end"/>
        </w:r>
      </w:hyperlink>
    </w:p>
    <w:p w:rsidR="00EC29D3" w:rsidRDefault="00074262">
      <w:pPr>
        <w:pStyle w:val="10"/>
        <w:tabs>
          <w:tab w:val="right" w:leader="dot" w:pos="8302"/>
        </w:tabs>
        <w:rPr>
          <w:rFonts w:asciiTheme="minorHAnsi" w:eastAsiaTheme="minorEastAsia" w:hAnsiTheme="minorHAnsi" w:cstheme="minorBidi"/>
          <w:noProof/>
          <w:kern w:val="2"/>
          <w:sz w:val="21"/>
        </w:rPr>
      </w:pPr>
      <w:hyperlink w:anchor="_Toc86680266" w:history="1">
        <w:r w:rsidR="00EC29D3" w:rsidRPr="00D5185F">
          <w:rPr>
            <w:rStyle w:val="ae"/>
            <w:rFonts w:ascii="黑体" w:hAnsi="黑体" w:cs="黑体"/>
            <w:noProof/>
          </w:rPr>
          <w:t xml:space="preserve">2 </w:t>
        </w:r>
        <w:r w:rsidR="00EC29D3" w:rsidRPr="00D5185F">
          <w:rPr>
            <w:rStyle w:val="ae"/>
            <w:rFonts w:ascii="黑体" w:hAnsi="黑体" w:cs="黑体" w:hint="eastAsia"/>
            <w:noProof/>
          </w:rPr>
          <w:t>规范性引用文件</w:t>
        </w:r>
        <w:r w:rsidR="00EC29D3">
          <w:rPr>
            <w:noProof/>
          </w:rPr>
          <w:tab/>
        </w:r>
        <w:r w:rsidR="00EC29D3">
          <w:rPr>
            <w:noProof/>
          </w:rPr>
          <w:fldChar w:fldCharType="begin"/>
        </w:r>
        <w:r w:rsidR="00EC29D3">
          <w:rPr>
            <w:noProof/>
          </w:rPr>
          <w:instrText xml:space="preserve"> PAGEREF _Toc86680266 \h </w:instrText>
        </w:r>
        <w:r w:rsidR="00EC29D3">
          <w:rPr>
            <w:noProof/>
          </w:rPr>
        </w:r>
        <w:r w:rsidR="00EC29D3">
          <w:rPr>
            <w:noProof/>
          </w:rPr>
          <w:fldChar w:fldCharType="separate"/>
        </w:r>
        <w:r w:rsidR="00EC29D3">
          <w:rPr>
            <w:noProof/>
          </w:rPr>
          <w:t>1</w:t>
        </w:r>
        <w:r w:rsidR="00EC29D3">
          <w:rPr>
            <w:noProof/>
          </w:rPr>
          <w:fldChar w:fldCharType="end"/>
        </w:r>
      </w:hyperlink>
    </w:p>
    <w:p w:rsidR="00EC29D3" w:rsidRDefault="00074262">
      <w:pPr>
        <w:pStyle w:val="10"/>
        <w:tabs>
          <w:tab w:val="right" w:leader="dot" w:pos="8302"/>
        </w:tabs>
        <w:rPr>
          <w:rFonts w:asciiTheme="minorHAnsi" w:eastAsiaTheme="minorEastAsia" w:hAnsiTheme="minorHAnsi" w:cstheme="minorBidi"/>
          <w:noProof/>
          <w:kern w:val="2"/>
          <w:sz w:val="21"/>
        </w:rPr>
      </w:pPr>
      <w:hyperlink w:anchor="_Toc86680267" w:history="1">
        <w:r w:rsidR="00EC29D3" w:rsidRPr="00D5185F">
          <w:rPr>
            <w:rStyle w:val="ae"/>
            <w:rFonts w:ascii="黑体" w:hAnsi="黑体" w:cs="黑体"/>
            <w:noProof/>
          </w:rPr>
          <w:t xml:space="preserve">3 </w:t>
        </w:r>
        <w:r w:rsidR="00EC29D3" w:rsidRPr="00D5185F">
          <w:rPr>
            <w:rStyle w:val="ae"/>
            <w:rFonts w:ascii="黑体" w:hAnsi="黑体" w:cs="黑体" w:hint="eastAsia"/>
            <w:noProof/>
          </w:rPr>
          <w:t>术语和定义</w:t>
        </w:r>
        <w:r w:rsidR="00EC29D3">
          <w:rPr>
            <w:noProof/>
          </w:rPr>
          <w:tab/>
        </w:r>
        <w:r w:rsidR="00EC29D3">
          <w:rPr>
            <w:noProof/>
          </w:rPr>
          <w:fldChar w:fldCharType="begin"/>
        </w:r>
        <w:r w:rsidR="00EC29D3">
          <w:rPr>
            <w:noProof/>
          </w:rPr>
          <w:instrText xml:space="preserve"> PAGEREF _Toc86680267 \h </w:instrText>
        </w:r>
        <w:r w:rsidR="00EC29D3">
          <w:rPr>
            <w:noProof/>
          </w:rPr>
        </w:r>
        <w:r w:rsidR="00EC29D3">
          <w:rPr>
            <w:noProof/>
          </w:rPr>
          <w:fldChar w:fldCharType="separate"/>
        </w:r>
        <w:r w:rsidR="00EC29D3">
          <w:rPr>
            <w:noProof/>
          </w:rPr>
          <w:t>2</w:t>
        </w:r>
        <w:r w:rsidR="00EC29D3">
          <w:rPr>
            <w:noProof/>
          </w:rPr>
          <w:fldChar w:fldCharType="end"/>
        </w:r>
      </w:hyperlink>
    </w:p>
    <w:p w:rsidR="00EC29D3" w:rsidRDefault="00074262">
      <w:pPr>
        <w:pStyle w:val="10"/>
        <w:tabs>
          <w:tab w:val="right" w:leader="dot" w:pos="8302"/>
        </w:tabs>
        <w:rPr>
          <w:rFonts w:asciiTheme="minorHAnsi" w:eastAsiaTheme="minorEastAsia" w:hAnsiTheme="minorHAnsi" w:cstheme="minorBidi"/>
          <w:noProof/>
          <w:kern w:val="2"/>
          <w:sz w:val="21"/>
        </w:rPr>
      </w:pPr>
      <w:hyperlink w:anchor="_Toc86680268" w:history="1">
        <w:r w:rsidR="00EC29D3" w:rsidRPr="00D5185F">
          <w:rPr>
            <w:rStyle w:val="ae"/>
            <w:rFonts w:ascii="黑体" w:hAnsi="黑体" w:cs="黑体"/>
            <w:noProof/>
          </w:rPr>
          <w:t xml:space="preserve">4 </w:t>
        </w:r>
        <w:r w:rsidR="00EC29D3" w:rsidRPr="00D5185F">
          <w:rPr>
            <w:rStyle w:val="ae"/>
            <w:rFonts w:ascii="黑体" w:hAnsi="黑体" w:cs="黑体" w:hint="eastAsia"/>
            <w:noProof/>
          </w:rPr>
          <w:t>总则</w:t>
        </w:r>
        <w:r w:rsidR="00EC29D3">
          <w:rPr>
            <w:noProof/>
          </w:rPr>
          <w:tab/>
        </w:r>
        <w:r w:rsidR="00EC29D3">
          <w:rPr>
            <w:noProof/>
          </w:rPr>
          <w:fldChar w:fldCharType="begin"/>
        </w:r>
        <w:r w:rsidR="00EC29D3">
          <w:rPr>
            <w:noProof/>
          </w:rPr>
          <w:instrText xml:space="preserve"> PAGEREF _Toc86680268 \h </w:instrText>
        </w:r>
        <w:r w:rsidR="00EC29D3">
          <w:rPr>
            <w:noProof/>
          </w:rPr>
        </w:r>
        <w:r w:rsidR="00EC29D3">
          <w:rPr>
            <w:noProof/>
          </w:rPr>
          <w:fldChar w:fldCharType="separate"/>
        </w:r>
        <w:r w:rsidR="00EC29D3">
          <w:rPr>
            <w:noProof/>
          </w:rPr>
          <w:t>3</w:t>
        </w:r>
        <w:r w:rsidR="00EC29D3">
          <w:rPr>
            <w:noProof/>
          </w:rPr>
          <w:fldChar w:fldCharType="end"/>
        </w:r>
      </w:hyperlink>
    </w:p>
    <w:p w:rsidR="00EC29D3" w:rsidRDefault="00074262">
      <w:pPr>
        <w:pStyle w:val="10"/>
        <w:tabs>
          <w:tab w:val="right" w:leader="dot" w:pos="8302"/>
        </w:tabs>
        <w:rPr>
          <w:rFonts w:asciiTheme="minorHAnsi" w:eastAsiaTheme="minorEastAsia" w:hAnsiTheme="minorHAnsi" w:cstheme="minorBidi"/>
          <w:noProof/>
          <w:kern w:val="2"/>
          <w:sz w:val="21"/>
        </w:rPr>
      </w:pPr>
      <w:hyperlink w:anchor="_Toc86680269" w:history="1">
        <w:r w:rsidR="00EC29D3" w:rsidRPr="00D5185F">
          <w:rPr>
            <w:rStyle w:val="ae"/>
            <w:rFonts w:ascii="黑体" w:hAnsi="黑体" w:cs="黑体"/>
            <w:noProof/>
          </w:rPr>
          <w:t xml:space="preserve">5 </w:t>
        </w:r>
        <w:r w:rsidR="00EC29D3" w:rsidRPr="00D5185F">
          <w:rPr>
            <w:rStyle w:val="ae"/>
            <w:rFonts w:ascii="黑体" w:hAnsi="黑体" w:cs="黑体" w:hint="eastAsia"/>
            <w:noProof/>
          </w:rPr>
          <w:t>评价要求</w:t>
        </w:r>
        <w:r w:rsidR="00EC29D3">
          <w:rPr>
            <w:noProof/>
          </w:rPr>
          <w:tab/>
        </w:r>
        <w:r w:rsidR="00EC29D3">
          <w:rPr>
            <w:noProof/>
          </w:rPr>
          <w:fldChar w:fldCharType="begin"/>
        </w:r>
        <w:r w:rsidR="00EC29D3">
          <w:rPr>
            <w:noProof/>
          </w:rPr>
          <w:instrText xml:space="preserve"> PAGEREF _Toc86680269 \h </w:instrText>
        </w:r>
        <w:r w:rsidR="00EC29D3">
          <w:rPr>
            <w:noProof/>
          </w:rPr>
        </w:r>
        <w:r w:rsidR="00EC29D3">
          <w:rPr>
            <w:noProof/>
          </w:rPr>
          <w:fldChar w:fldCharType="separate"/>
        </w:r>
        <w:r w:rsidR="00EC29D3">
          <w:rPr>
            <w:noProof/>
          </w:rPr>
          <w:t>5</w:t>
        </w:r>
        <w:r w:rsidR="00EC29D3">
          <w:rPr>
            <w:noProof/>
          </w:rPr>
          <w:fldChar w:fldCharType="end"/>
        </w:r>
      </w:hyperlink>
    </w:p>
    <w:p w:rsidR="00EC29D3" w:rsidRDefault="00074262">
      <w:pPr>
        <w:pStyle w:val="10"/>
        <w:tabs>
          <w:tab w:val="right" w:leader="dot" w:pos="8302"/>
        </w:tabs>
        <w:rPr>
          <w:rFonts w:asciiTheme="minorHAnsi" w:eastAsiaTheme="minorEastAsia" w:hAnsiTheme="minorHAnsi" w:cstheme="minorBidi"/>
          <w:noProof/>
          <w:kern w:val="2"/>
          <w:sz w:val="21"/>
        </w:rPr>
      </w:pPr>
      <w:hyperlink w:anchor="_Toc86680270" w:history="1">
        <w:r w:rsidR="00EC29D3" w:rsidRPr="00D5185F">
          <w:rPr>
            <w:rStyle w:val="ae"/>
            <w:rFonts w:ascii="黑体" w:hAnsi="黑体" w:cs="黑体"/>
            <w:noProof/>
          </w:rPr>
          <w:t xml:space="preserve">6 </w:t>
        </w:r>
        <w:r w:rsidR="00EC29D3" w:rsidRPr="00D5185F">
          <w:rPr>
            <w:rStyle w:val="ae"/>
            <w:rFonts w:ascii="黑体" w:hAnsi="黑体" w:cs="黑体" w:hint="eastAsia"/>
            <w:noProof/>
          </w:rPr>
          <w:t>评价程序</w:t>
        </w:r>
        <w:r w:rsidR="00EC29D3">
          <w:rPr>
            <w:noProof/>
          </w:rPr>
          <w:tab/>
        </w:r>
        <w:r w:rsidR="00EC29D3">
          <w:rPr>
            <w:noProof/>
          </w:rPr>
          <w:fldChar w:fldCharType="begin"/>
        </w:r>
        <w:r w:rsidR="00EC29D3">
          <w:rPr>
            <w:noProof/>
          </w:rPr>
          <w:instrText xml:space="preserve"> PAGEREF _Toc86680270 \h </w:instrText>
        </w:r>
        <w:r w:rsidR="00EC29D3">
          <w:rPr>
            <w:noProof/>
          </w:rPr>
        </w:r>
        <w:r w:rsidR="00EC29D3">
          <w:rPr>
            <w:noProof/>
          </w:rPr>
          <w:fldChar w:fldCharType="separate"/>
        </w:r>
        <w:r w:rsidR="00EC29D3">
          <w:rPr>
            <w:noProof/>
          </w:rPr>
          <w:t>9</w:t>
        </w:r>
        <w:r w:rsidR="00EC29D3">
          <w:rPr>
            <w:noProof/>
          </w:rPr>
          <w:fldChar w:fldCharType="end"/>
        </w:r>
      </w:hyperlink>
    </w:p>
    <w:p w:rsidR="00EC29D3" w:rsidRDefault="00074262">
      <w:pPr>
        <w:pStyle w:val="10"/>
        <w:tabs>
          <w:tab w:val="right" w:leader="dot" w:pos="8302"/>
        </w:tabs>
        <w:rPr>
          <w:rFonts w:asciiTheme="minorHAnsi" w:eastAsiaTheme="minorEastAsia" w:hAnsiTheme="minorHAnsi" w:cstheme="minorBidi"/>
          <w:noProof/>
          <w:kern w:val="2"/>
          <w:sz w:val="21"/>
        </w:rPr>
      </w:pPr>
      <w:hyperlink w:anchor="_Toc86680271" w:history="1">
        <w:r w:rsidR="00EC29D3" w:rsidRPr="00D5185F">
          <w:rPr>
            <w:rStyle w:val="ae"/>
            <w:rFonts w:ascii="黑体" w:hAnsi="黑体" w:cs="黑体"/>
            <w:noProof/>
          </w:rPr>
          <w:t xml:space="preserve">7 </w:t>
        </w:r>
        <w:r w:rsidR="00EC29D3" w:rsidRPr="00D5185F">
          <w:rPr>
            <w:rStyle w:val="ae"/>
            <w:rFonts w:ascii="黑体" w:hAnsi="黑体" w:cs="黑体" w:hint="eastAsia"/>
            <w:noProof/>
          </w:rPr>
          <w:t>评价报告</w:t>
        </w:r>
        <w:r w:rsidR="00EC29D3">
          <w:rPr>
            <w:noProof/>
          </w:rPr>
          <w:tab/>
        </w:r>
        <w:r w:rsidR="00EC29D3">
          <w:rPr>
            <w:noProof/>
          </w:rPr>
          <w:fldChar w:fldCharType="begin"/>
        </w:r>
        <w:r w:rsidR="00EC29D3">
          <w:rPr>
            <w:noProof/>
          </w:rPr>
          <w:instrText xml:space="preserve"> PAGEREF _Toc86680271 \h </w:instrText>
        </w:r>
        <w:r w:rsidR="00EC29D3">
          <w:rPr>
            <w:noProof/>
          </w:rPr>
        </w:r>
        <w:r w:rsidR="00EC29D3">
          <w:rPr>
            <w:noProof/>
          </w:rPr>
          <w:fldChar w:fldCharType="separate"/>
        </w:r>
        <w:r w:rsidR="00EC29D3">
          <w:rPr>
            <w:noProof/>
          </w:rPr>
          <w:t>10</w:t>
        </w:r>
        <w:r w:rsidR="00EC29D3">
          <w:rPr>
            <w:noProof/>
          </w:rPr>
          <w:fldChar w:fldCharType="end"/>
        </w:r>
      </w:hyperlink>
    </w:p>
    <w:p w:rsidR="00EC29D3" w:rsidRDefault="00074262">
      <w:pPr>
        <w:pStyle w:val="10"/>
        <w:tabs>
          <w:tab w:val="right" w:leader="dot" w:pos="8302"/>
        </w:tabs>
        <w:rPr>
          <w:rFonts w:asciiTheme="minorHAnsi" w:eastAsiaTheme="minorEastAsia" w:hAnsiTheme="minorHAnsi" w:cstheme="minorBidi"/>
          <w:noProof/>
          <w:kern w:val="2"/>
          <w:sz w:val="21"/>
        </w:rPr>
      </w:pPr>
      <w:hyperlink w:anchor="_Toc86680272" w:history="1">
        <w:r w:rsidR="00EC29D3" w:rsidRPr="00D5185F">
          <w:rPr>
            <w:rStyle w:val="ae"/>
            <w:rFonts w:ascii="黑体" w:hAnsi="黑体" w:cs="黑体" w:hint="eastAsia"/>
            <w:noProof/>
          </w:rPr>
          <w:t>附录</w:t>
        </w:r>
        <w:r w:rsidR="00EC29D3" w:rsidRPr="00D5185F">
          <w:rPr>
            <w:rStyle w:val="ae"/>
            <w:rFonts w:ascii="黑体" w:hAnsi="黑体" w:cs="黑体"/>
            <w:noProof/>
          </w:rPr>
          <w:t xml:space="preserve"> A</w:t>
        </w:r>
        <w:r w:rsidR="00EC29D3">
          <w:rPr>
            <w:noProof/>
          </w:rPr>
          <w:tab/>
        </w:r>
        <w:r w:rsidR="00EC29D3">
          <w:rPr>
            <w:noProof/>
          </w:rPr>
          <w:fldChar w:fldCharType="begin"/>
        </w:r>
        <w:r w:rsidR="00EC29D3">
          <w:rPr>
            <w:noProof/>
          </w:rPr>
          <w:instrText xml:space="preserve"> PAGEREF _Toc86680272 \h </w:instrText>
        </w:r>
        <w:r w:rsidR="00EC29D3">
          <w:rPr>
            <w:noProof/>
          </w:rPr>
        </w:r>
        <w:r w:rsidR="00EC29D3">
          <w:rPr>
            <w:noProof/>
          </w:rPr>
          <w:fldChar w:fldCharType="separate"/>
        </w:r>
        <w:r w:rsidR="00EC29D3">
          <w:rPr>
            <w:noProof/>
          </w:rPr>
          <w:t>12</w:t>
        </w:r>
        <w:r w:rsidR="00EC29D3">
          <w:rPr>
            <w:noProof/>
          </w:rPr>
          <w:fldChar w:fldCharType="end"/>
        </w:r>
      </w:hyperlink>
    </w:p>
    <w:p w:rsidR="00EC29D3" w:rsidRDefault="00074262">
      <w:pPr>
        <w:pStyle w:val="10"/>
        <w:tabs>
          <w:tab w:val="right" w:leader="dot" w:pos="8302"/>
        </w:tabs>
        <w:rPr>
          <w:rFonts w:asciiTheme="minorHAnsi" w:eastAsiaTheme="minorEastAsia" w:hAnsiTheme="minorHAnsi" w:cstheme="minorBidi"/>
          <w:noProof/>
          <w:kern w:val="2"/>
          <w:sz w:val="21"/>
        </w:rPr>
      </w:pPr>
      <w:hyperlink w:anchor="_Toc86680273" w:history="1">
        <w:r w:rsidR="00EC29D3" w:rsidRPr="00D5185F">
          <w:rPr>
            <w:rStyle w:val="ae"/>
            <w:rFonts w:ascii="黑体" w:hAnsi="黑体" w:cs="黑体" w:hint="eastAsia"/>
            <w:noProof/>
          </w:rPr>
          <w:t>附录</w:t>
        </w:r>
        <w:r w:rsidR="00EC29D3" w:rsidRPr="00D5185F">
          <w:rPr>
            <w:rStyle w:val="ae"/>
            <w:rFonts w:ascii="黑体" w:hAnsi="黑体" w:cs="黑体"/>
            <w:noProof/>
          </w:rPr>
          <w:t xml:space="preserve"> B</w:t>
        </w:r>
        <w:r w:rsidR="00EC29D3">
          <w:rPr>
            <w:noProof/>
          </w:rPr>
          <w:tab/>
        </w:r>
        <w:r w:rsidR="00EC29D3">
          <w:rPr>
            <w:noProof/>
          </w:rPr>
          <w:fldChar w:fldCharType="begin"/>
        </w:r>
        <w:r w:rsidR="00EC29D3">
          <w:rPr>
            <w:noProof/>
          </w:rPr>
          <w:instrText xml:space="preserve"> PAGEREF _Toc86680273 \h </w:instrText>
        </w:r>
        <w:r w:rsidR="00EC29D3">
          <w:rPr>
            <w:noProof/>
          </w:rPr>
        </w:r>
        <w:r w:rsidR="00EC29D3">
          <w:rPr>
            <w:noProof/>
          </w:rPr>
          <w:fldChar w:fldCharType="separate"/>
        </w:r>
        <w:r w:rsidR="00EC29D3">
          <w:rPr>
            <w:noProof/>
          </w:rPr>
          <w:t>12</w:t>
        </w:r>
        <w:r w:rsidR="00EC29D3">
          <w:rPr>
            <w:noProof/>
          </w:rPr>
          <w:fldChar w:fldCharType="end"/>
        </w:r>
      </w:hyperlink>
    </w:p>
    <w:p w:rsidR="00EC29D3" w:rsidRDefault="00074262">
      <w:pPr>
        <w:pStyle w:val="10"/>
        <w:tabs>
          <w:tab w:val="right" w:leader="dot" w:pos="8302"/>
        </w:tabs>
        <w:rPr>
          <w:rFonts w:asciiTheme="minorHAnsi" w:eastAsiaTheme="minorEastAsia" w:hAnsiTheme="minorHAnsi" w:cstheme="minorBidi"/>
          <w:noProof/>
          <w:kern w:val="2"/>
          <w:sz w:val="21"/>
        </w:rPr>
      </w:pPr>
      <w:hyperlink w:anchor="_Toc86680274" w:history="1">
        <w:r w:rsidR="00EC29D3" w:rsidRPr="00D5185F">
          <w:rPr>
            <w:rStyle w:val="ae"/>
            <w:rFonts w:ascii="黑体" w:hAnsi="黑体" w:cs="黑体" w:hint="eastAsia"/>
            <w:noProof/>
          </w:rPr>
          <w:t>附录</w:t>
        </w:r>
        <w:r w:rsidR="00EC29D3" w:rsidRPr="00D5185F">
          <w:rPr>
            <w:rStyle w:val="ae"/>
            <w:rFonts w:ascii="黑体" w:hAnsi="黑体" w:cs="黑体"/>
            <w:noProof/>
          </w:rPr>
          <w:t xml:space="preserve"> C</w:t>
        </w:r>
        <w:r w:rsidR="00EC29D3">
          <w:rPr>
            <w:noProof/>
          </w:rPr>
          <w:tab/>
        </w:r>
        <w:r w:rsidR="00EC29D3">
          <w:rPr>
            <w:noProof/>
          </w:rPr>
          <w:fldChar w:fldCharType="begin"/>
        </w:r>
        <w:r w:rsidR="00EC29D3">
          <w:rPr>
            <w:noProof/>
          </w:rPr>
          <w:instrText xml:space="preserve"> PAGEREF _Toc86680274 \h </w:instrText>
        </w:r>
        <w:r w:rsidR="00EC29D3">
          <w:rPr>
            <w:noProof/>
          </w:rPr>
        </w:r>
        <w:r w:rsidR="00EC29D3">
          <w:rPr>
            <w:noProof/>
          </w:rPr>
          <w:fldChar w:fldCharType="separate"/>
        </w:r>
        <w:r w:rsidR="00EC29D3">
          <w:rPr>
            <w:noProof/>
          </w:rPr>
          <w:t>17</w:t>
        </w:r>
        <w:r w:rsidR="00EC29D3">
          <w:rPr>
            <w:noProof/>
          </w:rPr>
          <w:fldChar w:fldCharType="end"/>
        </w:r>
      </w:hyperlink>
    </w:p>
    <w:p w:rsidR="00FD73DD" w:rsidRPr="001F09DE" w:rsidRDefault="0069479F">
      <w:pPr>
        <w:pStyle w:val="10"/>
        <w:tabs>
          <w:tab w:val="right" w:leader="dot" w:pos="9638"/>
        </w:tabs>
        <w:adjustRightInd w:val="0"/>
        <w:snapToGrid w:val="0"/>
        <w:spacing w:after="0" w:line="360" w:lineRule="auto"/>
        <w:rPr>
          <w:sz w:val="21"/>
          <w:szCs w:val="21"/>
        </w:rPr>
      </w:pPr>
      <w:r w:rsidRPr="001F09DE">
        <w:rPr>
          <w:rFonts w:ascii="黑体" w:eastAsia="黑体" w:hAnsi="黑体"/>
          <w:sz w:val="21"/>
          <w:szCs w:val="21"/>
        </w:rPr>
        <w:fldChar w:fldCharType="end"/>
      </w:r>
    </w:p>
    <w:p w:rsidR="00FD73DD" w:rsidRPr="001F09DE" w:rsidRDefault="00FD73DD">
      <w:pPr>
        <w:rPr>
          <w:sz w:val="32"/>
          <w:szCs w:val="32"/>
        </w:rPr>
      </w:pPr>
    </w:p>
    <w:p w:rsidR="00FD73DD" w:rsidRPr="001F09DE" w:rsidRDefault="00FD73DD">
      <w:pPr>
        <w:rPr>
          <w:sz w:val="32"/>
          <w:szCs w:val="32"/>
        </w:rPr>
        <w:sectPr w:rsidR="00FD73DD" w:rsidRPr="001F09DE">
          <w:headerReference w:type="default" r:id="rId13"/>
          <w:footerReference w:type="default" r:id="rId14"/>
          <w:pgSz w:w="11906" w:h="16838"/>
          <w:pgMar w:top="1440" w:right="1797" w:bottom="1440" w:left="1797" w:header="851" w:footer="992" w:gutter="0"/>
          <w:pgNumType w:start="1"/>
          <w:cols w:space="720"/>
          <w:docGrid w:type="lines" w:linePitch="312"/>
        </w:sectPr>
      </w:pPr>
    </w:p>
    <w:p w:rsidR="00FD73DD" w:rsidRPr="001F09DE" w:rsidRDefault="0069479F">
      <w:pPr>
        <w:pStyle w:val="1"/>
        <w:jc w:val="center"/>
        <w:rPr>
          <w:sz w:val="32"/>
          <w:szCs w:val="32"/>
        </w:rPr>
      </w:pPr>
      <w:bookmarkStart w:id="1" w:name="_Toc531265186"/>
      <w:bookmarkStart w:id="2" w:name="_Toc7581"/>
      <w:bookmarkStart w:id="3" w:name="_Toc12517"/>
      <w:bookmarkStart w:id="4" w:name="_Toc86680264"/>
      <w:r w:rsidRPr="001F09DE">
        <w:rPr>
          <w:rFonts w:hint="eastAsia"/>
          <w:sz w:val="32"/>
          <w:szCs w:val="32"/>
        </w:rPr>
        <w:lastRenderedPageBreak/>
        <w:t>前言</w:t>
      </w:r>
      <w:bookmarkEnd w:id="1"/>
      <w:bookmarkEnd w:id="2"/>
      <w:bookmarkEnd w:id="3"/>
      <w:bookmarkEnd w:id="4"/>
    </w:p>
    <w:p w:rsidR="00FD73DD" w:rsidRPr="001F09DE" w:rsidRDefault="00FD73DD"/>
    <w:p w:rsidR="00FD73DD" w:rsidRDefault="0069479F">
      <w:pPr>
        <w:adjustRightInd w:val="0"/>
        <w:snapToGrid w:val="0"/>
        <w:ind w:firstLineChars="200" w:firstLine="420"/>
        <w:rPr>
          <w:rFonts w:ascii="Times New Roman" w:hAnsi="Times New Roman"/>
        </w:rPr>
      </w:pPr>
      <w:r w:rsidRPr="001F09DE">
        <w:rPr>
          <w:rFonts w:ascii="Times New Roman" w:hAnsi="Times New Roman"/>
        </w:rPr>
        <w:t>本</w:t>
      </w:r>
      <w:r w:rsidRPr="001F09DE">
        <w:rPr>
          <w:rFonts w:ascii="Times New Roman" w:hAnsi="Times New Roman" w:hint="eastAsia"/>
        </w:rPr>
        <w:t>文件</w:t>
      </w:r>
      <w:r w:rsidRPr="001F09DE">
        <w:rPr>
          <w:rFonts w:ascii="Times New Roman" w:hAnsi="Times New Roman"/>
        </w:rPr>
        <w:t>按照</w:t>
      </w:r>
      <w:r w:rsidRPr="001F09DE">
        <w:rPr>
          <w:rFonts w:ascii="Times New Roman" w:hAnsi="Times New Roman"/>
        </w:rPr>
        <w:t>GB/T 1.1-2020</w:t>
      </w:r>
      <w:r w:rsidR="00881564" w:rsidRPr="00881564">
        <w:rPr>
          <w:rFonts w:ascii="Times New Roman" w:hAnsi="Times New Roman" w:hint="eastAsia"/>
        </w:rPr>
        <w:t>《标准化工作导则</w:t>
      </w:r>
      <w:r w:rsidR="00881564" w:rsidRPr="00881564">
        <w:rPr>
          <w:rFonts w:ascii="Times New Roman" w:hAnsi="Times New Roman"/>
        </w:rPr>
        <w:t xml:space="preserve"> </w:t>
      </w:r>
      <w:r w:rsidR="00881564" w:rsidRPr="00881564">
        <w:rPr>
          <w:rFonts w:ascii="Times New Roman" w:hAnsi="Times New Roman"/>
        </w:rPr>
        <w:t>第</w:t>
      </w:r>
      <w:r w:rsidR="00881564" w:rsidRPr="00881564">
        <w:rPr>
          <w:rFonts w:ascii="Times New Roman" w:hAnsi="Times New Roman"/>
        </w:rPr>
        <w:t>1</w:t>
      </w:r>
      <w:r w:rsidR="00881564" w:rsidRPr="00881564">
        <w:rPr>
          <w:rFonts w:ascii="Times New Roman" w:hAnsi="Times New Roman"/>
        </w:rPr>
        <w:t>部分：标准化文件的结构和起草规则》的规定起草。</w:t>
      </w:r>
    </w:p>
    <w:p w:rsidR="00EC29D3" w:rsidRPr="001F09DE" w:rsidRDefault="00EC29D3">
      <w:pPr>
        <w:adjustRightInd w:val="0"/>
        <w:snapToGrid w:val="0"/>
        <w:ind w:firstLineChars="200" w:firstLine="420"/>
        <w:rPr>
          <w:rFonts w:ascii="Times New Roman" w:hAnsi="Times New Roman"/>
        </w:rPr>
      </w:pPr>
      <w:r w:rsidRPr="00EC29D3">
        <w:rPr>
          <w:rFonts w:ascii="Times New Roman" w:hAnsi="Times New Roman" w:hint="eastAsia"/>
        </w:rPr>
        <w:t>请注意本文件的某些内容可能涉及专利。本文件的发布机构不承担识别专利的责任</w:t>
      </w:r>
      <w:r>
        <w:rPr>
          <w:rFonts w:ascii="Times New Roman" w:hAnsi="Times New Roman" w:hint="eastAsia"/>
        </w:rPr>
        <w:t>。</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rPr>
        <w:t>本文件由全国稀土标准化技术委员会（</w:t>
      </w:r>
      <w:r w:rsidRPr="001F09DE">
        <w:rPr>
          <w:rFonts w:ascii="Times New Roman" w:hAnsi="Times New Roman"/>
        </w:rPr>
        <w:t>SAC/TC 229</w:t>
      </w:r>
      <w:r w:rsidRPr="001F09DE">
        <w:rPr>
          <w:rFonts w:ascii="Times New Roman" w:hAnsi="Times New Roman"/>
        </w:rPr>
        <w:t>）提出并归口。</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rPr>
        <w:t>本文件起草单位：</w:t>
      </w:r>
      <w:r w:rsidRPr="001F09DE">
        <w:rPr>
          <w:rFonts w:ascii="Times New Roman" w:hAnsi="Times New Roman" w:hint="eastAsia"/>
        </w:rPr>
        <w:t>福建省长</w:t>
      </w:r>
      <w:proofErr w:type="gramStart"/>
      <w:r w:rsidRPr="001F09DE">
        <w:rPr>
          <w:rFonts w:ascii="Times New Roman" w:hAnsi="Times New Roman" w:hint="eastAsia"/>
        </w:rPr>
        <w:t>汀</w:t>
      </w:r>
      <w:proofErr w:type="gramEnd"/>
      <w:r w:rsidRPr="001F09DE">
        <w:rPr>
          <w:rFonts w:ascii="Times New Roman" w:hAnsi="Times New Roman" w:hint="eastAsia"/>
        </w:rPr>
        <w:t>金龙稀土</w:t>
      </w:r>
      <w:r w:rsidRPr="001F09DE">
        <w:rPr>
          <w:rFonts w:ascii="Times New Roman" w:hAnsi="Times New Roman"/>
        </w:rPr>
        <w:t>有限公司</w:t>
      </w:r>
      <w:r w:rsidRPr="001F09DE">
        <w:rPr>
          <w:rFonts w:ascii="Times New Roman" w:hAnsi="Times New Roman" w:hint="eastAsia"/>
        </w:rPr>
        <w:t>、</w:t>
      </w:r>
      <w:r w:rsidRPr="001F09DE">
        <w:rPr>
          <w:rFonts w:ascii="Times New Roman" w:hAnsi="Times New Roman" w:hint="eastAsia"/>
        </w:rPr>
        <w:t>XXX</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rPr>
        <w:t>本文件主要起草人：</w:t>
      </w:r>
      <w:r w:rsidRPr="001F09DE">
        <w:rPr>
          <w:rFonts w:ascii="Times New Roman" w:hAnsi="Times New Roman" w:hint="eastAsia"/>
        </w:rPr>
        <w:t>XXX</w:t>
      </w:r>
    </w:p>
    <w:p w:rsidR="00FD73DD" w:rsidRPr="001F09DE" w:rsidRDefault="00FD73DD">
      <w:pPr>
        <w:adjustRightInd w:val="0"/>
        <w:snapToGrid w:val="0"/>
        <w:ind w:firstLineChars="200" w:firstLine="420"/>
        <w:rPr>
          <w:rFonts w:ascii="Times New Roman" w:hAnsi="Times New Roman"/>
        </w:rPr>
      </w:pPr>
    </w:p>
    <w:p w:rsidR="00FD73DD" w:rsidRPr="001F09DE" w:rsidRDefault="00FD73DD">
      <w:pPr>
        <w:adjustRightInd w:val="0"/>
        <w:snapToGrid w:val="0"/>
        <w:ind w:firstLineChars="200" w:firstLine="420"/>
        <w:rPr>
          <w:rFonts w:ascii="Times New Roman" w:hAnsi="Times New Roman"/>
        </w:rPr>
      </w:pPr>
    </w:p>
    <w:p w:rsidR="00FD73DD" w:rsidRPr="001F09DE" w:rsidRDefault="00FD73DD">
      <w:pPr>
        <w:spacing w:line="240" w:lineRule="auto"/>
        <w:jc w:val="center"/>
        <w:rPr>
          <w:rFonts w:ascii="黑体" w:eastAsia="黑体" w:hAnsi="黑体"/>
          <w:sz w:val="30"/>
          <w:szCs w:val="30"/>
        </w:rPr>
      </w:pPr>
    </w:p>
    <w:p w:rsidR="00FD73DD" w:rsidRPr="001F09DE" w:rsidRDefault="00FD73DD">
      <w:pPr>
        <w:spacing w:line="240" w:lineRule="auto"/>
        <w:jc w:val="center"/>
        <w:rPr>
          <w:rFonts w:ascii="黑体" w:eastAsia="黑体" w:hAnsi="黑体"/>
          <w:sz w:val="30"/>
          <w:szCs w:val="30"/>
        </w:rPr>
      </w:pPr>
    </w:p>
    <w:p w:rsidR="00FD73DD" w:rsidRPr="001F09DE" w:rsidRDefault="00FD73DD">
      <w:pPr>
        <w:spacing w:line="240" w:lineRule="auto"/>
        <w:jc w:val="left"/>
        <w:rPr>
          <w:rFonts w:ascii="黑体" w:eastAsia="黑体" w:hAnsi="黑体"/>
          <w:sz w:val="30"/>
          <w:szCs w:val="30"/>
        </w:rPr>
      </w:pPr>
    </w:p>
    <w:p w:rsidR="00FD73DD" w:rsidRPr="001F09DE" w:rsidRDefault="00FD73DD">
      <w:pPr>
        <w:spacing w:line="240" w:lineRule="auto"/>
        <w:jc w:val="center"/>
        <w:rPr>
          <w:rFonts w:ascii="黑体" w:eastAsia="黑体" w:hAnsi="黑体"/>
          <w:sz w:val="30"/>
          <w:szCs w:val="30"/>
        </w:rPr>
        <w:sectPr w:rsidR="00FD73DD" w:rsidRPr="001F09DE">
          <w:headerReference w:type="default" r:id="rId15"/>
          <w:footerReference w:type="even" r:id="rId16"/>
          <w:footerReference w:type="default" r:id="rId17"/>
          <w:pgSz w:w="11906" w:h="16838"/>
          <w:pgMar w:top="1417" w:right="1417" w:bottom="1134" w:left="1134" w:header="851" w:footer="992" w:gutter="0"/>
          <w:pgNumType w:fmt="upperRoman" w:start="1"/>
          <w:cols w:space="0"/>
          <w:docGrid w:type="lines" w:linePitch="317"/>
        </w:sectPr>
      </w:pPr>
    </w:p>
    <w:p w:rsidR="00FD73DD" w:rsidRPr="001F09DE" w:rsidRDefault="00FD73DD">
      <w:pPr>
        <w:spacing w:line="240" w:lineRule="auto"/>
        <w:jc w:val="center"/>
        <w:rPr>
          <w:rFonts w:ascii="黑体" w:eastAsia="黑体" w:hAnsi="黑体"/>
          <w:sz w:val="30"/>
          <w:szCs w:val="30"/>
        </w:rPr>
      </w:pPr>
    </w:p>
    <w:p w:rsidR="00FD73DD" w:rsidRPr="001F09DE" w:rsidRDefault="00D770C3">
      <w:pPr>
        <w:jc w:val="center"/>
        <w:rPr>
          <w:rFonts w:ascii="黑体" w:eastAsia="黑体"/>
          <w:bCs/>
          <w:sz w:val="32"/>
          <w:szCs w:val="32"/>
        </w:rPr>
      </w:pPr>
      <w:r w:rsidRPr="00D770C3">
        <w:rPr>
          <w:rFonts w:ascii="黑体" w:eastAsia="黑体" w:hint="eastAsia"/>
          <w:bCs/>
          <w:sz w:val="32"/>
          <w:szCs w:val="32"/>
        </w:rPr>
        <w:t>烧结钕铁硼绿色工厂评价要求</w:t>
      </w:r>
    </w:p>
    <w:p w:rsidR="00FD73DD" w:rsidRPr="001F09DE" w:rsidRDefault="00FD73DD">
      <w:pPr>
        <w:rPr>
          <w:rFonts w:ascii="黑体" w:eastAsia="黑体"/>
          <w:b/>
          <w:bCs/>
        </w:rPr>
      </w:pPr>
    </w:p>
    <w:p w:rsidR="00FD73DD" w:rsidRPr="001F09DE" w:rsidRDefault="0069479F">
      <w:pPr>
        <w:pStyle w:val="1"/>
        <w:adjustRightInd w:val="0"/>
        <w:snapToGrid w:val="0"/>
        <w:spacing w:beforeLines="100" w:before="317" w:afterLines="100" w:after="317"/>
        <w:rPr>
          <w:rFonts w:ascii="黑体" w:hAnsi="黑体" w:cs="黑体"/>
        </w:rPr>
      </w:pPr>
      <w:bookmarkStart w:id="5" w:name="_Toc14040_WPSOffice_Level1"/>
      <w:bookmarkStart w:id="6" w:name="_Toc381480737"/>
      <w:bookmarkStart w:id="7" w:name="_Toc9882"/>
      <w:bookmarkStart w:id="8" w:name="_Toc29401_WPSOffice_Level1"/>
      <w:bookmarkStart w:id="9" w:name="_Toc14631"/>
      <w:bookmarkStart w:id="10" w:name="_Toc531265187"/>
      <w:bookmarkStart w:id="11" w:name="_Toc14354"/>
      <w:bookmarkStart w:id="12" w:name="_Toc86680265"/>
      <w:r w:rsidRPr="001F09DE">
        <w:rPr>
          <w:rFonts w:ascii="黑体" w:hAnsi="黑体" w:cs="黑体" w:hint="eastAsia"/>
        </w:rPr>
        <w:t>1 范围</w:t>
      </w:r>
      <w:bookmarkEnd w:id="5"/>
      <w:bookmarkEnd w:id="6"/>
      <w:bookmarkEnd w:id="7"/>
      <w:bookmarkEnd w:id="8"/>
      <w:bookmarkEnd w:id="9"/>
      <w:bookmarkEnd w:id="10"/>
      <w:bookmarkEnd w:id="11"/>
      <w:bookmarkEnd w:id="12"/>
    </w:p>
    <w:p w:rsidR="00FD73DD" w:rsidRPr="001F09DE" w:rsidRDefault="002C2467">
      <w:pPr>
        <w:pStyle w:val="a3"/>
        <w:adjustRightInd w:val="0"/>
        <w:snapToGrid w:val="0"/>
        <w:ind w:firstLineChars="200" w:firstLine="420"/>
      </w:pPr>
      <w:r>
        <w:rPr>
          <w:rFonts w:hint="eastAsia"/>
        </w:rPr>
        <w:t>本文件规定了烧结钕铁硼</w:t>
      </w:r>
      <w:r w:rsidR="0069479F" w:rsidRPr="001F09DE">
        <w:rPr>
          <w:rFonts w:hint="eastAsia"/>
        </w:rPr>
        <w:t>绿色工厂评价的</w:t>
      </w:r>
      <w:r w:rsidR="00A71525">
        <w:rPr>
          <w:rFonts w:hint="eastAsia"/>
        </w:rPr>
        <w:t>术语和定义、</w:t>
      </w:r>
      <w:r w:rsidR="005009EF">
        <w:rPr>
          <w:rFonts w:hint="eastAsia"/>
        </w:rPr>
        <w:t>总则、</w:t>
      </w:r>
      <w:r>
        <w:rPr>
          <w:rFonts w:hint="eastAsia"/>
        </w:rPr>
        <w:t>评价要求、评价程序和评价报告</w:t>
      </w:r>
      <w:r w:rsidR="0069479F" w:rsidRPr="001F09DE">
        <w:rPr>
          <w:rFonts w:hint="eastAsia"/>
        </w:rPr>
        <w:t>。</w:t>
      </w:r>
    </w:p>
    <w:p w:rsidR="00FD73DD" w:rsidRPr="001F09DE" w:rsidRDefault="002C2467">
      <w:pPr>
        <w:pStyle w:val="a3"/>
        <w:adjustRightInd w:val="0"/>
        <w:snapToGrid w:val="0"/>
        <w:ind w:firstLineChars="200" w:firstLine="420"/>
      </w:pPr>
      <w:bookmarkStart w:id="13" w:name="_Toc381480738"/>
      <w:r w:rsidRPr="002C2467">
        <w:rPr>
          <w:rFonts w:hint="eastAsia"/>
        </w:rPr>
        <w:t>本文件适用于烧结钕铁硼永磁体企业或企业生产单元的绿色工厂评价。</w:t>
      </w:r>
    </w:p>
    <w:p w:rsidR="00FD73DD" w:rsidRPr="001F09DE" w:rsidRDefault="0069479F">
      <w:pPr>
        <w:pStyle w:val="1"/>
        <w:adjustRightInd w:val="0"/>
        <w:snapToGrid w:val="0"/>
        <w:spacing w:beforeLines="100" w:before="317" w:afterLines="100" w:after="317"/>
        <w:rPr>
          <w:rFonts w:ascii="黑体" w:hAnsi="黑体" w:cs="黑体"/>
        </w:rPr>
      </w:pPr>
      <w:bookmarkStart w:id="14" w:name="_Toc2981"/>
      <w:bookmarkStart w:id="15" w:name="_Toc531265188"/>
      <w:bookmarkStart w:id="16" w:name="_Toc20399"/>
      <w:bookmarkStart w:id="17" w:name="_Toc20985"/>
      <w:bookmarkStart w:id="18" w:name="_Toc20169_WPSOffice_Level1"/>
      <w:bookmarkStart w:id="19" w:name="_Toc12888_WPSOffice_Level1"/>
      <w:bookmarkStart w:id="20" w:name="_Toc86680266"/>
      <w:r w:rsidRPr="001F09DE">
        <w:rPr>
          <w:rFonts w:ascii="黑体" w:hAnsi="黑体" w:cs="黑体" w:hint="eastAsia"/>
        </w:rPr>
        <w:t>2 规范性引用文件</w:t>
      </w:r>
      <w:bookmarkEnd w:id="13"/>
      <w:bookmarkEnd w:id="14"/>
      <w:bookmarkEnd w:id="15"/>
      <w:bookmarkEnd w:id="16"/>
      <w:bookmarkEnd w:id="17"/>
      <w:bookmarkEnd w:id="18"/>
      <w:bookmarkEnd w:id="19"/>
      <w:bookmarkEnd w:id="20"/>
    </w:p>
    <w:p w:rsidR="00881564" w:rsidRDefault="00881564" w:rsidP="00445A7C">
      <w:pPr>
        <w:adjustRightInd w:val="0"/>
        <w:snapToGrid w:val="0"/>
        <w:ind w:firstLineChars="200" w:firstLine="420"/>
        <w:rPr>
          <w:rFonts w:ascii="Times New Roman" w:hAnsi="Times New Roman"/>
          <w:szCs w:val="21"/>
        </w:rPr>
      </w:pPr>
      <w:r w:rsidRPr="00881564">
        <w:rPr>
          <w:rFonts w:ascii="Times New Roman" w:hAnsi="Times New Roman" w:hint="eastAsia"/>
          <w:szCs w:val="21"/>
        </w:rPr>
        <w:t>下列文件中的内容通过文中的规范性引用而构成本文件必不可少的条款。其中，注日期的引用文件，仅该日期对的版本适用于本文件；不注日期的引用文件，其最新版本（包括所有的修改单）适用于本文件。</w:t>
      </w:r>
    </w:p>
    <w:p w:rsidR="00FD73DD" w:rsidRPr="001F09DE" w:rsidRDefault="0069479F" w:rsidP="00445A7C">
      <w:pPr>
        <w:adjustRightInd w:val="0"/>
        <w:snapToGrid w:val="0"/>
        <w:ind w:firstLineChars="200" w:firstLine="420"/>
        <w:rPr>
          <w:rFonts w:ascii="Times New Roman" w:hAnsi="Times New Roman"/>
          <w:szCs w:val="21"/>
        </w:rPr>
      </w:pPr>
      <w:r w:rsidRPr="001F09DE">
        <w:rPr>
          <w:rFonts w:ascii="Times New Roman" w:hAnsi="Times New Roman"/>
          <w:szCs w:val="21"/>
        </w:rPr>
        <w:t xml:space="preserve">GB/T 2589 </w:t>
      </w:r>
      <w:r w:rsidRPr="001F09DE">
        <w:rPr>
          <w:rFonts w:ascii="Times New Roman" w:hAnsi="Times New Roman"/>
          <w:szCs w:val="21"/>
        </w:rPr>
        <w:t>综合能耗计算通则</w:t>
      </w:r>
      <w:bookmarkStart w:id="21" w:name="_Hlk25134868"/>
    </w:p>
    <w:p w:rsidR="00FD73DD" w:rsidRPr="001F09DE" w:rsidRDefault="0069479F">
      <w:pPr>
        <w:adjustRightInd w:val="0"/>
        <w:snapToGrid w:val="0"/>
        <w:ind w:firstLineChars="200" w:firstLine="420"/>
        <w:rPr>
          <w:rFonts w:ascii="Times New Roman" w:hAnsi="Times New Roman"/>
          <w:szCs w:val="21"/>
        </w:rPr>
      </w:pPr>
      <w:r w:rsidRPr="001F09DE">
        <w:rPr>
          <w:rFonts w:ascii="Times New Roman" w:hAnsi="Times New Roman" w:hint="eastAsia"/>
          <w:szCs w:val="21"/>
        </w:rPr>
        <w:t>GB 6566</w:t>
      </w:r>
      <w:r w:rsidRPr="001F09DE">
        <w:rPr>
          <w:rFonts w:ascii="Times New Roman" w:hAnsi="Times New Roman"/>
          <w:szCs w:val="21"/>
        </w:rPr>
        <w:t xml:space="preserve"> </w:t>
      </w:r>
      <w:r w:rsidRPr="001F09DE">
        <w:rPr>
          <w:rFonts w:ascii="Times New Roman" w:hAnsi="Times New Roman" w:hint="eastAsia"/>
          <w:szCs w:val="21"/>
        </w:rPr>
        <w:t>建筑材料放射性核素限量</w:t>
      </w:r>
    </w:p>
    <w:p w:rsidR="00FD73DD" w:rsidRPr="001F09DE" w:rsidRDefault="0069479F">
      <w:pPr>
        <w:adjustRightInd w:val="0"/>
        <w:snapToGrid w:val="0"/>
        <w:ind w:firstLineChars="200" w:firstLine="420"/>
        <w:rPr>
          <w:rFonts w:ascii="Times New Roman" w:hAnsi="Times New Roman"/>
          <w:szCs w:val="21"/>
        </w:rPr>
      </w:pPr>
      <w:r w:rsidRPr="001F09DE">
        <w:rPr>
          <w:rFonts w:ascii="Times New Roman" w:hAnsi="Times New Roman"/>
          <w:szCs w:val="21"/>
        </w:rPr>
        <w:t xml:space="preserve">GB/T 7119 </w:t>
      </w:r>
      <w:r w:rsidRPr="001F09DE">
        <w:rPr>
          <w:rFonts w:ascii="Times New Roman" w:hAnsi="Times New Roman"/>
          <w:szCs w:val="21"/>
        </w:rPr>
        <w:t>节水型企业评价导则</w:t>
      </w:r>
      <w:bookmarkEnd w:id="21"/>
    </w:p>
    <w:p w:rsidR="00FD73DD" w:rsidRDefault="0069479F">
      <w:pPr>
        <w:adjustRightInd w:val="0"/>
        <w:snapToGrid w:val="0"/>
        <w:ind w:firstLineChars="200" w:firstLine="420"/>
        <w:rPr>
          <w:rFonts w:ascii="Times New Roman" w:hAnsi="Times New Roman"/>
          <w:szCs w:val="21"/>
        </w:rPr>
      </w:pPr>
      <w:r w:rsidRPr="001F09DE">
        <w:rPr>
          <w:rFonts w:ascii="Times New Roman" w:hAnsi="Times New Roman"/>
          <w:szCs w:val="21"/>
        </w:rPr>
        <w:t xml:space="preserve">GB 12348 </w:t>
      </w:r>
      <w:r w:rsidRPr="001F09DE">
        <w:rPr>
          <w:rFonts w:ascii="Times New Roman" w:hAnsi="Times New Roman"/>
          <w:szCs w:val="21"/>
        </w:rPr>
        <w:t>工业企业厂界环境噪声排放标准</w:t>
      </w:r>
    </w:p>
    <w:p w:rsidR="000A22DE" w:rsidRPr="000A22DE" w:rsidRDefault="000A22DE" w:rsidP="000A22DE">
      <w:pPr>
        <w:adjustRightInd w:val="0"/>
        <w:snapToGrid w:val="0"/>
        <w:ind w:firstLineChars="200" w:firstLine="420"/>
        <w:rPr>
          <w:rFonts w:ascii="Times New Roman" w:hAnsi="Times New Roman"/>
          <w:szCs w:val="21"/>
        </w:rPr>
      </w:pPr>
      <w:r w:rsidRPr="000407E2">
        <w:rPr>
          <w:rFonts w:ascii="Times New Roman" w:hAnsi="Times New Roman" w:hint="eastAsia"/>
          <w:szCs w:val="21"/>
        </w:rPr>
        <w:t xml:space="preserve">GB 13690 </w:t>
      </w:r>
      <w:r w:rsidRPr="000407E2">
        <w:rPr>
          <w:rFonts w:ascii="Times New Roman" w:hAnsi="Times New Roman" w:hint="eastAsia"/>
          <w:szCs w:val="21"/>
        </w:rPr>
        <w:t>化学品分类和危险性公示</w:t>
      </w:r>
      <w:r w:rsidRPr="000407E2">
        <w:rPr>
          <w:rFonts w:ascii="Times New Roman" w:hAnsi="Times New Roman" w:hint="eastAsia"/>
          <w:szCs w:val="21"/>
        </w:rPr>
        <w:t xml:space="preserve"> </w:t>
      </w:r>
      <w:r w:rsidRPr="000407E2">
        <w:rPr>
          <w:rFonts w:ascii="Times New Roman" w:hAnsi="Times New Roman" w:hint="eastAsia"/>
          <w:szCs w:val="21"/>
        </w:rPr>
        <w:t>通则</w:t>
      </w:r>
    </w:p>
    <w:p w:rsidR="00FD73DD" w:rsidRPr="001F09DE" w:rsidRDefault="0069479F">
      <w:pPr>
        <w:adjustRightInd w:val="0"/>
        <w:snapToGrid w:val="0"/>
        <w:ind w:firstLineChars="200" w:firstLine="420"/>
        <w:rPr>
          <w:rFonts w:ascii="Times New Roman" w:hAnsi="Times New Roman"/>
          <w:szCs w:val="21"/>
        </w:rPr>
      </w:pPr>
      <w:r w:rsidRPr="001F09DE">
        <w:rPr>
          <w:rFonts w:ascii="Times New Roman" w:hAnsi="Times New Roman"/>
          <w:szCs w:val="21"/>
        </w:rPr>
        <w:t xml:space="preserve">GB/T 15587 </w:t>
      </w:r>
      <w:r w:rsidRPr="001F09DE">
        <w:rPr>
          <w:rFonts w:ascii="Times New Roman" w:hAnsi="Times New Roman"/>
          <w:szCs w:val="21"/>
        </w:rPr>
        <w:t>工业企业能源管理导则</w:t>
      </w:r>
    </w:p>
    <w:p w:rsidR="00FD73DD" w:rsidRPr="001F09DE" w:rsidRDefault="0069479F">
      <w:pPr>
        <w:adjustRightInd w:val="0"/>
        <w:snapToGrid w:val="0"/>
        <w:ind w:firstLineChars="200" w:firstLine="420"/>
        <w:rPr>
          <w:rFonts w:ascii="Times New Roman" w:hAnsi="Times New Roman"/>
          <w:szCs w:val="21"/>
        </w:rPr>
      </w:pPr>
      <w:r w:rsidRPr="001F09DE">
        <w:rPr>
          <w:rFonts w:ascii="Times New Roman" w:hAnsi="Times New Roman"/>
          <w:szCs w:val="21"/>
        </w:rPr>
        <w:t xml:space="preserve">GB/T 15676 </w:t>
      </w:r>
      <w:r w:rsidRPr="001F09DE">
        <w:rPr>
          <w:rFonts w:ascii="Times New Roman" w:hAnsi="Times New Roman"/>
          <w:szCs w:val="21"/>
        </w:rPr>
        <w:t>稀土术语</w:t>
      </w:r>
    </w:p>
    <w:p w:rsidR="00FD73DD" w:rsidRPr="001F09DE" w:rsidRDefault="0069479F">
      <w:pPr>
        <w:adjustRightInd w:val="0"/>
        <w:snapToGrid w:val="0"/>
        <w:ind w:firstLineChars="200" w:firstLine="420"/>
        <w:rPr>
          <w:rFonts w:ascii="Times New Roman" w:hAnsi="Times New Roman"/>
          <w:szCs w:val="21"/>
        </w:rPr>
      </w:pPr>
      <w:r w:rsidRPr="001F09DE">
        <w:rPr>
          <w:rFonts w:ascii="Times New Roman" w:hAnsi="Times New Roman"/>
          <w:szCs w:val="21"/>
        </w:rPr>
        <w:t xml:space="preserve">GB 17167 </w:t>
      </w:r>
      <w:r w:rsidRPr="001F09DE">
        <w:rPr>
          <w:rFonts w:ascii="Times New Roman" w:hAnsi="Times New Roman"/>
          <w:szCs w:val="21"/>
        </w:rPr>
        <w:t>用能单位能源计量器具配备和管理通则</w:t>
      </w:r>
    </w:p>
    <w:p w:rsidR="00FD73DD" w:rsidRPr="001F09DE" w:rsidRDefault="0069479F">
      <w:pPr>
        <w:adjustRightInd w:val="0"/>
        <w:snapToGrid w:val="0"/>
        <w:ind w:firstLineChars="200" w:firstLine="420"/>
        <w:rPr>
          <w:rFonts w:ascii="Times New Roman" w:hAnsi="Times New Roman"/>
          <w:szCs w:val="21"/>
        </w:rPr>
      </w:pPr>
      <w:r w:rsidRPr="001F09DE">
        <w:rPr>
          <w:rFonts w:ascii="Times New Roman" w:hAnsi="Times New Roman" w:hint="eastAsia"/>
          <w:szCs w:val="21"/>
        </w:rPr>
        <w:t xml:space="preserve">GB 18580 </w:t>
      </w:r>
      <w:r w:rsidRPr="001F09DE">
        <w:rPr>
          <w:rFonts w:ascii="Times New Roman" w:hAnsi="Times New Roman" w:hint="eastAsia"/>
          <w:szCs w:val="21"/>
        </w:rPr>
        <w:t>室内装饰装修材料</w:t>
      </w:r>
      <w:r w:rsidRPr="001F09DE">
        <w:rPr>
          <w:rFonts w:ascii="Times New Roman" w:hAnsi="Times New Roman"/>
          <w:szCs w:val="21"/>
        </w:rPr>
        <w:t xml:space="preserve"> </w:t>
      </w:r>
      <w:r w:rsidRPr="001F09DE">
        <w:rPr>
          <w:rFonts w:ascii="Times New Roman" w:hAnsi="Times New Roman"/>
          <w:szCs w:val="21"/>
        </w:rPr>
        <w:t>人造板及其制品中甲醛释放限量</w:t>
      </w:r>
    </w:p>
    <w:p w:rsidR="00FD73DD" w:rsidRPr="001F09DE" w:rsidRDefault="0069479F">
      <w:pPr>
        <w:adjustRightInd w:val="0"/>
        <w:snapToGrid w:val="0"/>
        <w:ind w:firstLineChars="200" w:firstLine="420"/>
        <w:rPr>
          <w:rFonts w:ascii="Times New Roman" w:hAnsi="Times New Roman"/>
          <w:szCs w:val="21"/>
        </w:rPr>
      </w:pPr>
      <w:r w:rsidRPr="001F09DE">
        <w:rPr>
          <w:rFonts w:ascii="Times New Roman" w:hAnsi="Times New Roman" w:hint="eastAsia"/>
          <w:szCs w:val="21"/>
        </w:rPr>
        <w:t xml:space="preserve">GB 18581 </w:t>
      </w:r>
      <w:r w:rsidR="00252E53" w:rsidRPr="00252E53">
        <w:rPr>
          <w:rFonts w:ascii="Times New Roman" w:hAnsi="Times New Roman" w:hint="eastAsia"/>
          <w:szCs w:val="21"/>
        </w:rPr>
        <w:t>木器涂料中有害物质限量</w:t>
      </w:r>
    </w:p>
    <w:p w:rsidR="00FD73DD" w:rsidRPr="001F09DE" w:rsidRDefault="0069479F">
      <w:pPr>
        <w:adjustRightInd w:val="0"/>
        <w:snapToGrid w:val="0"/>
        <w:ind w:firstLineChars="200" w:firstLine="420"/>
        <w:rPr>
          <w:rFonts w:ascii="Times New Roman" w:hAnsi="Times New Roman"/>
          <w:szCs w:val="21"/>
        </w:rPr>
      </w:pPr>
      <w:r w:rsidRPr="001F09DE">
        <w:rPr>
          <w:rFonts w:ascii="Times New Roman" w:hAnsi="Times New Roman" w:hint="eastAsia"/>
          <w:szCs w:val="21"/>
        </w:rPr>
        <w:t>GB 18582</w:t>
      </w:r>
      <w:r w:rsidR="00252E53" w:rsidRPr="00252E53">
        <w:rPr>
          <w:rFonts w:ascii="Times New Roman" w:hAnsi="Times New Roman" w:hint="eastAsia"/>
          <w:szCs w:val="21"/>
        </w:rPr>
        <w:t>建筑用墙面涂料中有害物质限量</w:t>
      </w:r>
    </w:p>
    <w:p w:rsidR="00FD73DD" w:rsidRPr="001F09DE" w:rsidRDefault="0069479F">
      <w:pPr>
        <w:adjustRightInd w:val="0"/>
        <w:snapToGrid w:val="0"/>
        <w:ind w:firstLineChars="200" w:firstLine="420"/>
        <w:rPr>
          <w:rFonts w:ascii="Times New Roman" w:hAnsi="Times New Roman"/>
          <w:szCs w:val="21"/>
        </w:rPr>
      </w:pPr>
      <w:r w:rsidRPr="001F09DE">
        <w:rPr>
          <w:rFonts w:ascii="Times New Roman" w:hAnsi="Times New Roman" w:hint="eastAsia"/>
          <w:szCs w:val="21"/>
        </w:rPr>
        <w:t xml:space="preserve">GB 18583 </w:t>
      </w:r>
      <w:r w:rsidRPr="001F09DE">
        <w:rPr>
          <w:rFonts w:ascii="Times New Roman" w:hAnsi="Times New Roman" w:hint="eastAsia"/>
          <w:szCs w:val="21"/>
        </w:rPr>
        <w:t>室内装饰装修材料</w:t>
      </w:r>
      <w:r w:rsidRPr="001F09DE">
        <w:rPr>
          <w:rFonts w:ascii="Times New Roman" w:hAnsi="Times New Roman"/>
          <w:szCs w:val="21"/>
        </w:rPr>
        <w:t xml:space="preserve"> </w:t>
      </w:r>
      <w:r w:rsidRPr="001F09DE">
        <w:rPr>
          <w:rFonts w:ascii="Times New Roman" w:hAnsi="Times New Roman"/>
          <w:szCs w:val="21"/>
        </w:rPr>
        <w:t>胶粘剂中有害物质限量</w:t>
      </w:r>
    </w:p>
    <w:p w:rsidR="00FD73DD" w:rsidRPr="001F09DE" w:rsidRDefault="0069479F">
      <w:pPr>
        <w:adjustRightInd w:val="0"/>
        <w:snapToGrid w:val="0"/>
        <w:ind w:firstLineChars="200" w:firstLine="420"/>
        <w:rPr>
          <w:rFonts w:ascii="Times New Roman" w:hAnsi="Times New Roman"/>
          <w:szCs w:val="21"/>
        </w:rPr>
      </w:pPr>
      <w:r w:rsidRPr="001F09DE">
        <w:rPr>
          <w:rFonts w:ascii="Times New Roman" w:hAnsi="Times New Roman" w:hint="eastAsia"/>
          <w:szCs w:val="21"/>
        </w:rPr>
        <w:t xml:space="preserve">GB 18584 </w:t>
      </w:r>
      <w:r w:rsidRPr="001F09DE">
        <w:rPr>
          <w:rFonts w:ascii="Times New Roman" w:hAnsi="Times New Roman" w:hint="eastAsia"/>
          <w:szCs w:val="21"/>
        </w:rPr>
        <w:t>室内装饰装修材料</w:t>
      </w:r>
      <w:r w:rsidRPr="001F09DE">
        <w:rPr>
          <w:rFonts w:ascii="Times New Roman" w:hAnsi="Times New Roman" w:hint="eastAsia"/>
          <w:szCs w:val="21"/>
        </w:rPr>
        <w:t xml:space="preserve"> </w:t>
      </w:r>
      <w:r w:rsidRPr="001F09DE">
        <w:rPr>
          <w:rFonts w:ascii="Times New Roman" w:hAnsi="Times New Roman" w:hint="eastAsia"/>
          <w:szCs w:val="21"/>
        </w:rPr>
        <w:t>木家具中有害物质限量</w:t>
      </w:r>
    </w:p>
    <w:p w:rsidR="00FD73DD" w:rsidRPr="001F09DE" w:rsidRDefault="0069479F">
      <w:pPr>
        <w:adjustRightInd w:val="0"/>
        <w:snapToGrid w:val="0"/>
        <w:ind w:firstLineChars="200" w:firstLine="420"/>
        <w:rPr>
          <w:rFonts w:ascii="Times New Roman" w:hAnsi="Times New Roman"/>
          <w:szCs w:val="21"/>
        </w:rPr>
      </w:pPr>
      <w:r w:rsidRPr="001F09DE">
        <w:rPr>
          <w:rFonts w:ascii="Times New Roman" w:hAnsi="Times New Roman" w:hint="eastAsia"/>
          <w:szCs w:val="21"/>
        </w:rPr>
        <w:t xml:space="preserve">GB 18585 </w:t>
      </w:r>
      <w:r w:rsidRPr="001F09DE">
        <w:rPr>
          <w:rFonts w:ascii="Times New Roman" w:hAnsi="Times New Roman" w:hint="eastAsia"/>
          <w:szCs w:val="21"/>
        </w:rPr>
        <w:t>室内装饰装修材料</w:t>
      </w:r>
      <w:r w:rsidRPr="001F09DE">
        <w:rPr>
          <w:rFonts w:ascii="Times New Roman" w:hAnsi="Times New Roman" w:hint="eastAsia"/>
          <w:szCs w:val="21"/>
        </w:rPr>
        <w:t xml:space="preserve"> </w:t>
      </w:r>
      <w:r w:rsidRPr="001F09DE">
        <w:rPr>
          <w:rFonts w:ascii="Times New Roman" w:hAnsi="Times New Roman" w:hint="eastAsia"/>
          <w:szCs w:val="21"/>
        </w:rPr>
        <w:t>壁纸中有害物质限量</w:t>
      </w:r>
    </w:p>
    <w:p w:rsidR="00FD73DD" w:rsidRPr="001F09DE" w:rsidRDefault="0069479F">
      <w:pPr>
        <w:adjustRightInd w:val="0"/>
        <w:snapToGrid w:val="0"/>
        <w:ind w:firstLineChars="200" w:firstLine="420"/>
        <w:rPr>
          <w:rFonts w:ascii="Times New Roman" w:hAnsi="Times New Roman"/>
          <w:szCs w:val="21"/>
        </w:rPr>
      </w:pPr>
      <w:r w:rsidRPr="001F09DE">
        <w:rPr>
          <w:rFonts w:ascii="Times New Roman" w:hAnsi="Times New Roman" w:hint="eastAsia"/>
          <w:szCs w:val="21"/>
        </w:rPr>
        <w:t xml:space="preserve">GB 18586 </w:t>
      </w:r>
      <w:r w:rsidRPr="001F09DE">
        <w:rPr>
          <w:rFonts w:ascii="Times New Roman" w:hAnsi="Times New Roman" w:hint="eastAsia"/>
          <w:szCs w:val="21"/>
        </w:rPr>
        <w:t>室内装饰装修材料</w:t>
      </w:r>
      <w:r w:rsidRPr="001F09DE">
        <w:rPr>
          <w:rFonts w:ascii="Times New Roman" w:hAnsi="Times New Roman" w:hint="eastAsia"/>
          <w:szCs w:val="21"/>
        </w:rPr>
        <w:t xml:space="preserve"> </w:t>
      </w:r>
      <w:r w:rsidRPr="001F09DE">
        <w:rPr>
          <w:rFonts w:ascii="Times New Roman" w:hAnsi="Times New Roman" w:hint="eastAsia"/>
          <w:szCs w:val="21"/>
        </w:rPr>
        <w:t>聚氯乙烯卷材地板中有害物质限量</w:t>
      </w:r>
    </w:p>
    <w:p w:rsidR="00FD73DD" w:rsidRDefault="0069479F">
      <w:pPr>
        <w:adjustRightInd w:val="0"/>
        <w:snapToGrid w:val="0"/>
        <w:ind w:firstLineChars="200" w:firstLine="420"/>
        <w:rPr>
          <w:rFonts w:ascii="Times New Roman" w:hAnsi="Times New Roman"/>
          <w:szCs w:val="21"/>
        </w:rPr>
      </w:pPr>
      <w:r w:rsidRPr="001F09DE">
        <w:rPr>
          <w:rFonts w:ascii="Times New Roman" w:hAnsi="Times New Roman" w:hint="eastAsia"/>
          <w:szCs w:val="21"/>
        </w:rPr>
        <w:t xml:space="preserve">GB 18587 </w:t>
      </w:r>
      <w:r w:rsidRPr="001F09DE">
        <w:rPr>
          <w:rFonts w:ascii="Times New Roman" w:hAnsi="Times New Roman" w:hint="eastAsia"/>
          <w:szCs w:val="21"/>
        </w:rPr>
        <w:t>室内装饰装修材料</w:t>
      </w:r>
      <w:r w:rsidRPr="001F09DE">
        <w:rPr>
          <w:rFonts w:ascii="Times New Roman" w:hAnsi="Times New Roman" w:hint="eastAsia"/>
          <w:szCs w:val="21"/>
        </w:rPr>
        <w:t xml:space="preserve"> </w:t>
      </w:r>
      <w:r w:rsidRPr="001F09DE">
        <w:rPr>
          <w:rFonts w:ascii="Times New Roman" w:hAnsi="Times New Roman" w:hint="eastAsia"/>
          <w:szCs w:val="21"/>
        </w:rPr>
        <w:t>地毯、地毯衬垫及地毯胶粘剂有害物质释放限量</w:t>
      </w:r>
    </w:p>
    <w:p w:rsidR="00252E53" w:rsidRPr="001F09DE" w:rsidRDefault="00252E53">
      <w:pPr>
        <w:adjustRightInd w:val="0"/>
        <w:snapToGrid w:val="0"/>
        <w:ind w:firstLineChars="200" w:firstLine="420"/>
        <w:rPr>
          <w:rFonts w:ascii="Times New Roman" w:hAnsi="Times New Roman"/>
          <w:szCs w:val="21"/>
        </w:rPr>
      </w:pPr>
      <w:r w:rsidRPr="001F09DE">
        <w:rPr>
          <w:rFonts w:ascii="Times New Roman" w:hAnsi="Times New Roman" w:hint="eastAsia"/>
          <w:szCs w:val="21"/>
        </w:rPr>
        <w:t>GB 1858</w:t>
      </w:r>
      <w:r>
        <w:rPr>
          <w:rFonts w:ascii="Times New Roman" w:hAnsi="Times New Roman" w:hint="eastAsia"/>
          <w:szCs w:val="21"/>
        </w:rPr>
        <w:t xml:space="preserve">8 </w:t>
      </w:r>
      <w:r w:rsidRPr="00252E53">
        <w:rPr>
          <w:rFonts w:ascii="Times New Roman" w:hAnsi="Times New Roman" w:hint="eastAsia"/>
          <w:szCs w:val="21"/>
        </w:rPr>
        <w:t>混凝土外加剂中释放氨的限量</w:t>
      </w:r>
    </w:p>
    <w:p w:rsidR="00FD73DD" w:rsidRPr="001F09DE" w:rsidRDefault="0069479F">
      <w:pPr>
        <w:adjustRightInd w:val="0"/>
        <w:snapToGrid w:val="0"/>
        <w:ind w:firstLineChars="200" w:firstLine="420"/>
        <w:rPr>
          <w:rFonts w:ascii="Times New Roman" w:hAnsi="Times New Roman"/>
          <w:szCs w:val="21"/>
        </w:rPr>
      </w:pPr>
      <w:r w:rsidRPr="001F09DE">
        <w:rPr>
          <w:rFonts w:ascii="Times New Roman" w:hAnsi="Times New Roman"/>
          <w:szCs w:val="21"/>
        </w:rPr>
        <w:t>GB 18599</w:t>
      </w:r>
      <w:r w:rsidR="00252E53" w:rsidRPr="00252E53">
        <w:rPr>
          <w:rFonts w:ascii="Times New Roman" w:hAnsi="Times New Roman" w:hint="eastAsia"/>
          <w:szCs w:val="21"/>
        </w:rPr>
        <w:t>一般工业固体废物贮存和填埋污染控制标准</w:t>
      </w:r>
    </w:p>
    <w:p w:rsidR="00FD73DD" w:rsidRPr="001F09DE" w:rsidRDefault="0069479F">
      <w:pPr>
        <w:adjustRightInd w:val="0"/>
        <w:snapToGrid w:val="0"/>
        <w:ind w:firstLineChars="200" w:firstLine="420"/>
        <w:rPr>
          <w:rFonts w:ascii="Times New Roman" w:hAnsi="Times New Roman"/>
          <w:szCs w:val="21"/>
        </w:rPr>
      </w:pPr>
      <w:r w:rsidRPr="001F09DE">
        <w:rPr>
          <w:rFonts w:ascii="Times New Roman" w:hAnsi="Times New Roman"/>
          <w:szCs w:val="21"/>
        </w:rPr>
        <w:t xml:space="preserve">GB 18613 </w:t>
      </w:r>
      <w:r w:rsidRPr="001F09DE">
        <w:rPr>
          <w:rFonts w:ascii="Times New Roman" w:hAnsi="Times New Roman"/>
          <w:szCs w:val="21"/>
        </w:rPr>
        <w:t>中小型三相异步电动机能效限定值及能效等级</w:t>
      </w:r>
    </w:p>
    <w:p w:rsidR="00FD73DD" w:rsidRPr="001F09DE" w:rsidRDefault="0069479F">
      <w:pPr>
        <w:adjustRightInd w:val="0"/>
        <w:snapToGrid w:val="0"/>
        <w:ind w:firstLineChars="200" w:firstLine="420"/>
        <w:rPr>
          <w:rFonts w:ascii="Times New Roman" w:hAnsi="Times New Roman"/>
          <w:szCs w:val="21"/>
        </w:rPr>
      </w:pPr>
      <w:r w:rsidRPr="001F09DE">
        <w:rPr>
          <w:rFonts w:ascii="Times New Roman" w:hAnsi="Times New Roman"/>
          <w:szCs w:val="21"/>
        </w:rPr>
        <w:t xml:space="preserve">GB/T 19001 </w:t>
      </w:r>
      <w:r w:rsidRPr="001F09DE">
        <w:rPr>
          <w:rFonts w:ascii="Times New Roman" w:hAnsi="Times New Roman"/>
          <w:szCs w:val="21"/>
        </w:rPr>
        <w:t>质量管理体系</w:t>
      </w:r>
      <w:r w:rsidRPr="001F09DE">
        <w:rPr>
          <w:rFonts w:ascii="Times New Roman" w:hAnsi="Times New Roman" w:hint="eastAsia"/>
          <w:szCs w:val="21"/>
        </w:rPr>
        <w:t xml:space="preserve"> </w:t>
      </w:r>
      <w:r w:rsidRPr="001F09DE">
        <w:rPr>
          <w:rFonts w:ascii="Times New Roman" w:hAnsi="Times New Roman"/>
          <w:szCs w:val="21"/>
        </w:rPr>
        <w:t>要求</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rPr>
        <w:t xml:space="preserve">GB 19153 </w:t>
      </w:r>
      <w:r w:rsidRPr="001F09DE">
        <w:rPr>
          <w:rFonts w:ascii="Times New Roman" w:hAnsi="Times New Roman"/>
        </w:rPr>
        <w:t>容积式空气压缩机能效限定值及能效等级</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rPr>
        <w:lastRenderedPageBreak/>
        <w:t xml:space="preserve">GB 19576 </w:t>
      </w:r>
      <w:r w:rsidRPr="001F09DE">
        <w:rPr>
          <w:rFonts w:ascii="Times New Roman" w:hAnsi="Times New Roman"/>
        </w:rPr>
        <w:t>单元式空气调节机能效限定值及</w:t>
      </w:r>
      <w:r w:rsidRPr="001F09DE">
        <w:rPr>
          <w:rFonts w:ascii="Times New Roman" w:hAnsi="Times New Roman" w:hint="eastAsia"/>
        </w:rPr>
        <w:t>能效</w:t>
      </w:r>
      <w:r w:rsidRPr="001F09DE">
        <w:rPr>
          <w:rFonts w:ascii="Times New Roman" w:hAnsi="Times New Roman"/>
        </w:rPr>
        <w:t>等级</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rPr>
        <w:t xml:space="preserve">GB 19577 </w:t>
      </w:r>
      <w:r w:rsidRPr="001F09DE">
        <w:rPr>
          <w:rFonts w:ascii="Times New Roman" w:hAnsi="Times New Roman"/>
        </w:rPr>
        <w:t>冷水机组能效限定值及能效等级</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rPr>
        <w:t xml:space="preserve">GB 19761 </w:t>
      </w:r>
      <w:r w:rsidRPr="001F09DE">
        <w:rPr>
          <w:rFonts w:ascii="Times New Roman" w:hAnsi="Times New Roman"/>
        </w:rPr>
        <w:t>通风机能效限定值及能效等级</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rPr>
        <w:t xml:space="preserve">GB 19762 </w:t>
      </w:r>
      <w:r w:rsidRPr="001F09DE">
        <w:rPr>
          <w:rFonts w:ascii="Times New Roman" w:hAnsi="Times New Roman"/>
        </w:rPr>
        <w:t>清水离心泵能效限定值及节能评价值</w:t>
      </w:r>
    </w:p>
    <w:p w:rsidR="000A22DE" w:rsidRPr="001F09DE" w:rsidRDefault="000A22DE">
      <w:pPr>
        <w:adjustRightInd w:val="0"/>
        <w:snapToGrid w:val="0"/>
        <w:ind w:firstLineChars="200" w:firstLine="420"/>
        <w:rPr>
          <w:rFonts w:ascii="Times New Roman" w:hAnsi="Times New Roman"/>
          <w:szCs w:val="21"/>
        </w:rPr>
      </w:pPr>
      <w:r w:rsidRPr="00252E53">
        <w:rPr>
          <w:rFonts w:ascii="Times New Roman" w:hAnsi="Times New Roman"/>
        </w:rPr>
        <w:t xml:space="preserve">GB 20052 </w:t>
      </w:r>
      <w:r w:rsidRPr="00252E53">
        <w:rPr>
          <w:rFonts w:ascii="Times New Roman" w:hAnsi="Times New Roman"/>
        </w:rPr>
        <w:t>电力变压器能效限定值及能效等级</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rPr>
        <w:t xml:space="preserve">GB/T 20862 </w:t>
      </w:r>
      <w:r w:rsidRPr="001F09DE">
        <w:rPr>
          <w:rFonts w:ascii="Times New Roman" w:hAnsi="Times New Roman"/>
        </w:rPr>
        <w:t>产品可回收利用率计算方法导则</w:t>
      </w:r>
    </w:p>
    <w:p w:rsidR="00FD73DD" w:rsidRPr="001F09DE" w:rsidRDefault="0069479F">
      <w:pPr>
        <w:adjustRightInd w:val="0"/>
        <w:snapToGrid w:val="0"/>
        <w:ind w:firstLineChars="200" w:firstLine="420"/>
        <w:rPr>
          <w:rFonts w:ascii="Times New Roman" w:hAnsi="Times New Roman"/>
          <w:szCs w:val="21"/>
        </w:rPr>
      </w:pPr>
      <w:r w:rsidRPr="001F09DE">
        <w:rPr>
          <w:rFonts w:ascii="Times New Roman" w:hAnsi="Times New Roman"/>
          <w:szCs w:val="21"/>
        </w:rPr>
        <w:t xml:space="preserve">GB/T 20902 </w:t>
      </w:r>
      <w:r w:rsidRPr="001F09DE">
        <w:rPr>
          <w:rFonts w:ascii="Times New Roman" w:hAnsi="Times New Roman" w:hint="eastAsia"/>
          <w:szCs w:val="21"/>
        </w:rPr>
        <w:t>有色金属冶炼企业能源计量器具配备和管理要求</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rPr>
        <w:t xml:space="preserve">GB 21454 </w:t>
      </w:r>
      <w:r w:rsidRPr="001F09DE">
        <w:rPr>
          <w:rFonts w:ascii="Times New Roman" w:hAnsi="Times New Roman"/>
        </w:rPr>
        <w:t>多联式空调</w:t>
      </w:r>
      <w:r w:rsidRPr="001F09DE">
        <w:rPr>
          <w:rFonts w:ascii="Times New Roman" w:hAnsi="Times New Roman"/>
        </w:rPr>
        <w:t>(</w:t>
      </w:r>
      <w:r w:rsidRPr="001F09DE">
        <w:rPr>
          <w:rFonts w:ascii="Times New Roman" w:hAnsi="Times New Roman"/>
        </w:rPr>
        <w:t>热泵</w:t>
      </w:r>
      <w:r w:rsidRPr="001F09DE">
        <w:rPr>
          <w:rFonts w:ascii="Times New Roman" w:hAnsi="Times New Roman"/>
        </w:rPr>
        <w:t>)</w:t>
      </w:r>
      <w:r w:rsidRPr="001F09DE">
        <w:rPr>
          <w:rFonts w:ascii="Times New Roman" w:hAnsi="Times New Roman"/>
        </w:rPr>
        <w:t>机组能效限定值及</w:t>
      </w:r>
      <w:r w:rsidRPr="001F09DE">
        <w:rPr>
          <w:rFonts w:ascii="Times New Roman" w:hAnsi="Times New Roman" w:hint="eastAsia"/>
        </w:rPr>
        <w:t>能源效率</w:t>
      </w:r>
      <w:r w:rsidRPr="001F09DE">
        <w:rPr>
          <w:rFonts w:ascii="Times New Roman" w:hAnsi="Times New Roman"/>
        </w:rPr>
        <w:t>等级</w:t>
      </w:r>
    </w:p>
    <w:p w:rsidR="00FD73DD" w:rsidRPr="001F09DE" w:rsidRDefault="0069479F">
      <w:pPr>
        <w:adjustRightInd w:val="0"/>
        <w:snapToGrid w:val="0"/>
        <w:ind w:firstLineChars="200" w:firstLine="420"/>
        <w:rPr>
          <w:rFonts w:ascii="Times New Roman" w:hAnsi="Times New Roman"/>
          <w:szCs w:val="21"/>
        </w:rPr>
      </w:pPr>
      <w:r w:rsidRPr="001F09DE">
        <w:rPr>
          <w:rFonts w:ascii="Times New Roman" w:hAnsi="Times New Roman"/>
          <w:szCs w:val="21"/>
        </w:rPr>
        <w:t>GB/T 23331</w:t>
      </w:r>
      <w:r w:rsidR="00252E53" w:rsidRPr="00252E53">
        <w:rPr>
          <w:rFonts w:ascii="Times New Roman" w:hAnsi="Times New Roman" w:hint="eastAsia"/>
          <w:szCs w:val="21"/>
        </w:rPr>
        <w:t>能源管理体系</w:t>
      </w:r>
      <w:r w:rsidR="00252E53" w:rsidRPr="00252E53">
        <w:rPr>
          <w:rFonts w:ascii="Times New Roman" w:hAnsi="Times New Roman"/>
          <w:szCs w:val="21"/>
        </w:rPr>
        <w:t xml:space="preserve"> </w:t>
      </w:r>
      <w:r w:rsidR="00252E53" w:rsidRPr="00252E53">
        <w:rPr>
          <w:rFonts w:ascii="Times New Roman" w:hAnsi="Times New Roman"/>
          <w:szCs w:val="21"/>
        </w:rPr>
        <w:t>要求及使用指南</w:t>
      </w:r>
    </w:p>
    <w:p w:rsidR="00FD73DD" w:rsidRPr="001F09DE" w:rsidRDefault="0069479F">
      <w:pPr>
        <w:adjustRightInd w:val="0"/>
        <w:snapToGrid w:val="0"/>
        <w:ind w:firstLineChars="200" w:firstLine="420"/>
        <w:rPr>
          <w:rFonts w:ascii="Times New Roman" w:hAnsi="Times New Roman"/>
          <w:szCs w:val="21"/>
        </w:rPr>
      </w:pPr>
      <w:r w:rsidRPr="001F09DE">
        <w:rPr>
          <w:rFonts w:ascii="Times New Roman" w:hAnsi="Times New Roman"/>
          <w:szCs w:val="21"/>
        </w:rPr>
        <w:t xml:space="preserve">GB/T 24001 </w:t>
      </w:r>
      <w:r w:rsidRPr="001F09DE">
        <w:rPr>
          <w:rFonts w:ascii="Times New Roman" w:hAnsi="Times New Roman"/>
          <w:szCs w:val="21"/>
        </w:rPr>
        <w:t>环境管理体系</w:t>
      </w:r>
      <w:r w:rsidRPr="001F09DE">
        <w:rPr>
          <w:rFonts w:ascii="Times New Roman" w:hAnsi="Times New Roman" w:hint="eastAsia"/>
          <w:szCs w:val="21"/>
        </w:rPr>
        <w:t xml:space="preserve"> </w:t>
      </w:r>
      <w:r w:rsidRPr="001F09DE">
        <w:rPr>
          <w:rFonts w:ascii="Times New Roman" w:hAnsi="Times New Roman"/>
          <w:szCs w:val="21"/>
        </w:rPr>
        <w:t>要求及使用指南</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szCs w:val="21"/>
        </w:rPr>
        <w:t xml:space="preserve">GB/T 24256 </w:t>
      </w:r>
      <w:r w:rsidRPr="001F09DE">
        <w:rPr>
          <w:rFonts w:ascii="Times New Roman" w:hAnsi="Times New Roman"/>
          <w:szCs w:val="21"/>
        </w:rPr>
        <w:t>产品生态设计通则</w:t>
      </w:r>
    </w:p>
    <w:p w:rsidR="00FD73DD" w:rsidRPr="001F09DE" w:rsidRDefault="0069479F">
      <w:pPr>
        <w:adjustRightInd w:val="0"/>
        <w:snapToGrid w:val="0"/>
        <w:ind w:firstLineChars="200" w:firstLine="420"/>
        <w:rPr>
          <w:rFonts w:ascii="Times New Roman" w:hAnsi="Times New Roman"/>
          <w:szCs w:val="21"/>
        </w:rPr>
      </w:pPr>
      <w:r w:rsidRPr="001F09DE">
        <w:rPr>
          <w:rFonts w:ascii="Times New Roman" w:hAnsi="Times New Roman"/>
        </w:rPr>
        <w:t xml:space="preserve">GB 24500 </w:t>
      </w:r>
      <w:r w:rsidRPr="001F09DE">
        <w:rPr>
          <w:rFonts w:ascii="Times New Roman" w:hAnsi="Times New Roman"/>
        </w:rPr>
        <w:t>工业锅炉能效限定值及能效等级</w:t>
      </w:r>
    </w:p>
    <w:p w:rsidR="00FD73DD" w:rsidRPr="001F09DE" w:rsidRDefault="0069479F">
      <w:pPr>
        <w:adjustRightInd w:val="0"/>
        <w:snapToGrid w:val="0"/>
        <w:ind w:firstLineChars="200" w:firstLine="420"/>
        <w:rPr>
          <w:rFonts w:ascii="Times New Roman" w:hAnsi="Times New Roman"/>
          <w:szCs w:val="21"/>
        </w:rPr>
      </w:pPr>
      <w:r w:rsidRPr="001F09DE">
        <w:rPr>
          <w:rFonts w:ascii="Times New Roman" w:hAnsi="Times New Roman"/>
          <w:szCs w:val="21"/>
        </w:rPr>
        <w:t xml:space="preserve">GB 24789 </w:t>
      </w:r>
      <w:r w:rsidRPr="001F09DE">
        <w:rPr>
          <w:rFonts w:ascii="Times New Roman" w:hAnsi="Times New Roman"/>
          <w:szCs w:val="21"/>
        </w:rPr>
        <w:t>用水单位水</w:t>
      </w:r>
      <w:r w:rsidRPr="001F09DE">
        <w:rPr>
          <w:rFonts w:ascii="Times New Roman" w:hAnsi="Times New Roman" w:hint="eastAsia"/>
          <w:szCs w:val="21"/>
        </w:rPr>
        <w:t>计</w:t>
      </w:r>
      <w:r w:rsidRPr="001F09DE">
        <w:rPr>
          <w:rFonts w:ascii="Times New Roman" w:hAnsi="Times New Roman"/>
          <w:szCs w:val="21"/>
        </w:rPr>
        <w:t>量器具配备和管理通则</w:t>
      </w:r>
    </w:p>
    <w:p w:rsidR="00FD73DD" w:rsidRPr="001F09DE" w:rsidRDefault="0069479F" w:rsidP="000A22DE">
      <w:pPr>
        <w:adjustRightInd w:val="0"/>
        <w:snapToGrid w:val="0"/>
        <w:ind w:firstLineChars="200" w:firstLine="420"/>
        <w:rPr>
          <w:rFonts w:ascii="Times New Roman" w:hAnsi="Times New Roman"/>
          <w:szCs w:val="21"/>
        </w:rPr>
      </w:pPr>
      <w:r w:rsidRPr="001F09DE">
        <w:rPr>
          <w:rFonts w:ascii="Times New Roman" w:hAnsi="Times New Roman"/>
          <w:szCs w:val="21"/>
        </w:rPr>
        <w:t xml:space="preserve">GB 26451 </w:t>
      </w:r>
      <w:r w:rsidRPr="001F09DE">
        <w:rPr>
          <w:rFonts w:ascii="Times New Roman" w:hAnsi="Times New Roman"/>
          <w:szCs w:val="21"/>
        </w:rPr>
        <w:t>稀土工业污染物排放标准</w:t>
      </w:r>
    </w:p>
    <w:p w:rsidR="00FD73DD" w:rsidRDefault="0069479F">
      <w:pPr>
        <w:adjustRightInd w:val="0"/>
        <w:snapToGrid w:val="0"/>
        <w:ind w:firstLineChars="200" w:firstLine="420"/>
        <w:rPr>
          <w:rFonts w:ascii="Times New Roman" w:hAnsi="Times New Roman"/>
          <w:szCs w:val="21"/>
        </w:rPr>
      </w:pPr>
      <w:r w:rsidRPr="001F09DE">
        <w:rPr>
          <w:rFonts w:ascii="Times New Roman" w:hAnsi="Times New Roman"/>
          <w:szCs w:val="21"/>
        </w:rPr>
        <w:t xml:space="preserve">GB/T 29115 </w:t>
      </w:r>
      <w:r w:rsidRPr="001F09DE">
        <w:rPr>
          <w:rFonts w:ascii="Times New Roman" w:hAnsi="Times New Roman"/>
          <w:szCs w:val="21"/>
        </w:rPr>
        <w:t>工业企业节约原材料评价导则</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rPr>
        <w:t>GB</w:t>
      </w:r>
      <w:r w:rsidRPr="001F09DE">
        <w:rPr>
          <w:rFonts w:ascii="Times New Roman" w:hAnsi="Times New Roman" w:hint="eastAsia"/>
        </w:rPr>
        <w:t>/T</w:t>
      </w:r>
      <w:r w:rsidRPr="001F09DE">
        <w:rPr>
          <w:rFonts w:ascii="Times New Roman" w:hAnsi="Times New Roman"/>
        </w:rPr>
        <w:t xml:space="preserve"> 32150 </w:t>
      </w:r>
      <w:r w:rsidRPr="001F09DE">
        <w:rPr>
          <w:rFonts w:ascii="Times New Roman" w:hAnsi="Times New Roman"/>
        </w:rPr>
        <w:t>工业企业温室气体排放核算和报告通则</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rPr>
        <w:t xml:space="preserve">GB/T 32161 </w:t>
      </w:r>
      <w:r w:rsidRPr="001F09DE">
        <w:rPr>
          <w:rFonts w:ascii="Times New Roman" w:hAnsi="Times New Roman"/>
        </w:rPr>
        <w:t>生态设计产品评价通则</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rPr>
        <w:t xml:space="preserve">GB/T 33000 </w:t>
      </w:r>
      <w:r w:rsidRPr="001F09DE">
        <w:rPr>
          <w:rFonts w:ascii="Times New Roman" w:hAnsi="Times New Roman"/>
        </w:rPr>
        <w:t>企业安全生产标准化基本规范</w:t>
      </w:r>
    </w:p>
    <w:p w:rsidR="00FD73DD" w:rsidRPr="001F09DE" w:rsidRDefault="0069479F">
      <w:pPr>
        <w:adjustRightInd w:val="0"/>
        <w:snapToGrid w:val="0"/>
        <w:ind w:firstLineChars="200" w:firstLine="420"/>
        <w:rPr>
          <w:rFonts w:ascii="Times New Roman" w:hAnsi="Times New Roman"/>
          <w:szCs w:val="21"/>
        </w:rPr>
      </w:pPr>
      <w:r w:rsidRPr="001F09DE">
        <w:rPr>
          <w:rFonts w:ascii="Times New Roman" w:hAnsi="Times New Roman"/>
          <w:szCs w:val="21"/>
        </w:rPr>
        <w:t xml:space="preserve">GB/T 36000 </w:t>
      </w:r>
      <w:r w:rsidRPr="001F09DE">
        <w:rPr>
          <w:rFonts w:ascii="Times New Roman" w:hAnsi="Times New Roman"/>
          <w:szCs w:val="21"/>
        </w:rPr>
        <w:t>社会责任指南</w:t>
      </w:r>
    </w:p>
    <w:p w:rsidR="00FD73DD" w:rsidRDefault="0069479F">
      <w:pPr>
        <w:adjustRightInd w:val="0"/>
        <w:snapToGrid w:val="0"/>
        <w:ind w:firstLineChars="200" w:firstLine="420"/>
        <w:rPr>
          <w:rFonts w:ascii="Times New Roman" w:hAnsi="Times New Roman"/>
          <w:szCs w:val="21"/>
        </w:rPr>
      </w:pPr>
      <w:r w:rsidRPr="001F09DE">
        <w:rPr>
          <w:rFonts w:ascii="Times New Roman" w:hAnsi="Times New Roman"/>
          <w:szCs w:val="21"/>
        </w:rPr>
        <w:t>GB/T 36132</w:t>
      </w:r>
      <w:r w:rsidR="00393823">
        <w:rPr>
          <w:rFonts w:ascii="Times New Roman" w:hAnsi="Times New Roman" w:hint="eastAsia"/>
        </w:rPr>
        <w:t>-2018</w:t>
      </w:r>
      <w:r w:rsidRPr="001F09DE">
        <w:rPr>
          <w:rFonts w:ascii="Times New Roman" w:hAnsi="Times New Roman"/>
          <w:szCs w:val="21"/>
        </w:rPr>
        <w:t xml:space="preserve"> </w:t>
      </w:r>
      <w:r w:rsidRPr="001F09DE">
        <w:rPr>
          <w:rFonts w:ascii="Times New Roman" w:hAnsi="Times New Roman" w:hint="eastAsia"/>
          <w:szCs w:val="21"/>
        </w:rPr>
        <w:t>绿色工厂评价通则</w:t>
      </w:r>
    </w:p>
    <w:p w:rsidR="00FD73DD" w:rsidRPr="001F09DE" w:rsidRDefault="0069479F">
      <w:pPr>
        <w:adjustRightInd w:val="0"/>
        <w:snapToGrid w:val="0"/>
        <w:ind w:firstLineChars="200" w:firstLine="420"/>
        <w:rPr>
          <w:rFonts w:ascii="Times New Roman" w:hAnsi="Times New Roman"/>
          <w:szCs w:val="21"/>
        </w:rPr>
      </w:pPr>
      <w:r w:rsidRPr="001F09DE">
        <w:rPr>
          <w:rFonts w:ascii="Times New Roman" w:hAnsi="Times New Roman" w:hint="eastAsia"/>
          <w:szCs w:val="21"/>
        </w:rPr>
        <w:t>GB/T 45001</w:t>
      </w:r>
      <w:r w:rsidRPr="001F09DE">
        <w:rPr>
          <w:rFonts w:ascii="Times New Roman" w:hAnsi="Times New Roman" w:hint="eastAsia"/>
          <w:szCs w:val="21"/>
        </w:rPr>
        <w:t>职业健康安全管理体系</w:t>
      </w:r>
      <w:r w:rsidRPr="001F09DE">
        <w:rPr>
          <w:rFonts w:ascii="Times New Roman" w:hAnsi="Times New Roman"/>
          <w:szCs w:val="21"/>
        </w:rPr>
        <w:t xml:space="preserve"> </w:t>
      </w:r>
      <w:r w:rsidRPr="001F09DE">
        <w:rPr>
          <w:rFonts w:ascii="Times New Roman" w:hAnsi="Times New Roman"/>
          <w:szCs w:val="21"/>
        </w:rPr>
        <w:t>要求及使用指南</w:t>
      </w:r>
    </w:p>
    <w:p w:rsidR="00FD73DD" w:rsidRPr="001F09DE" w:rsidRDefault="0069479F">
      <w:pPr>
        <w:adjustRightInd w:val="0"/>
        <w:snapToGrid w:val="0"/>
        <w:ind w:firstLineChars="200" w:firstLine="420"/>
        <w:rPr>
          <w:rFonts w:ascii="Times New Roman" w:hAnsi="Times New Roman"/>
          <w:szCs w:val="21"/>
        </w:rPr>
      </w:pPr>
      <w:r w:rsidRPr="001F09DE">
        <w:rPr>
          <w:rFonts w:ascii="Times New Roman" w:hAnsi="Times New Roman"/>
          <w:szCs w:val="21"/>
        </w:rPr>
        <w:t xml:space="preserve">GB 50034 </w:t>
      </w:r>
      <w:r w:rsidRPr="001F09DE">
        <w:rPr>
          <w:rFonts w:ascii="Times New Roman" w:hAnsi="Times New Roman"/>
          <w:szCs w:val="21"/>
        </w:rPr>
        <w:t>建筑照明设计标准</w:t>
      </w:r>
    </w:p>
    <w:p w:rsidR="00D90C1B" w:rsidRDefault="00D90C1B" w:rsidP="00053926">
      <w:pPr>
        <w:adjustRightInd w:val="0"/>
        <w:snapToGrid w:val="0"/>
        <w:ind w:firstLineChars="200" w:firstLine="420"/>
        <w:rPr>
          <w:rFonts w:ascii="Times New Roman" w:hAnsi="Times New Roman"/>
          <w:szCs w:val="21"/>
        </w:rPr>
      </w:pPr>
      <w:r w:rsidRPr="001F09DE">
        <w:rPr>
          <w:rFonts w:ascii="Times New Roman" w:hAnsi="Times New Roman"/>
          <w:szCs w:val="21"/>
        </w:rPr>
        <w:t>HJ 1125</w:t>
      </w:r>
      <w:r w:rsidRPr="001F09DE">
        <w:rPr>
          <w:rFonts w:ascii="Times New Roman" w:hAnsi="Times New Roman" w:hint="eastAsia"/>
          <w:szCs w:val="21"/>
        </w:rPr>
        <w:t>排污许可证申请与核发技术规范</w:t>
      </w:r>
      <w:r w:rsidRPr="001F09DE">
        <w:rPr>
          <w:rFonts w:ascii="Times New Roman" w:hAnsi="Times New Roman" w:hint="eastAsia"/>
          <w:szCs w:val="21"/>
        </w:rPr>
        <w:t xml:space="preserve"> </w:t>
      </w:r>
      <w:r w:rsidRPr="001F09DE">
        <w:rPr>
          <w:rFonts w:ascii="Times New Roman" w:hAnsi="Times New Roman" w:hint="eastAsia"/>
          <w:szCs w:val="21"/>
        </w:rPr>
        <w:t>稀有稀土金属冶炼</w:t>
      </w:r>
    </w:p>
    <w:p w:rsidR="00D90C1B" w:rsidRDefault="00D90C1B" w:rsidP="00053926">
      <w:pPr>
        <w:adjustRightInd w:val="0"/>
        <w:snapToGrid w:val="0"/>
        <w:ind w:firstLineChars="200" w:firstLine="420"/>
        <w:rPr>
          <w:rFonts w:ascii="Times New Roman" w:hAnsi="Times New Roman"/>
          <w:szCs w:val="21"/>
        </w:rPr>
      </w:pPr>
      <w:r w:rsidRPr="001F09DE">
        <w:rPr>
          <w:rFonts w:ascii="Times New Roman" w:hAnsi="Times New Roman" w:hint="eastAsia"/>
          <w:szCs w:val="21"/>
        </w:rPr>
        <w:t>RB/T 117</w:t>
      </w:r>
      <w:r w:rsidRPr="001F09DE">
        <w:rPr>
          <w:rFonts w:ascii="Times New Roman" w:hAnsi="Times New Roman" w:hint="eastAsia"/>
          <w:szCs w:val="21"/>
        </w:rPr>
        <w:t>能源管理体系</w:t>
      </w:r>
      <w:r w:rsidRPr="001F09DE">
        <w:rPr>
          <w:rFonts w:ascii="Times New Roman" w:hAnsi="Times New Roman"/>
          <w:szCs w:val="21"/>
        </w:rPr>
        <w:t xml:space="preserve"> </w:t>
      </w:r>
      <w:r w:rsidRPr="001F09DE">
        <w:rPr>
          <w:rFonts w:ascii="Times New Roman" w:hAnsi="Times New Roman"/>
          <w:szCs w:val="21"/>
        </w:rPr>
        <w:t>有色金属企业认证要求</w:t>
      </w:r>
    </w:p>
    <w:p w:rsidR="005009EF" w:rsidRDefault="005009EF" w:rsidP="00D90C1B">
      <w:pPr>
        <w:adjustRightInd w:val="0"/>
        <w:snapToGrid w:val="0"/>
        <w:ind w:firstLineChars="200" w:firstLine="420"/>
        <w:rPr>
          <w:rFonts w:ascii="Times New Roman" w:hAnsi="Times New Roman"/>
          <w:szCs w:val="21"/>
        </w:rPr>
      </w:pPr>
      <w:r w:rsidRPr="005009EF">
        <w:rPr>
          <w:rFonts w:ascii="Times New Roman" w:hAnsi="Times New Roman"/>
          <w:szCs w:val="21"/>
        </w:rPr>
        <w:t>XB/T 803 </w:t>
      </w:r>
      <w:r w:rsidRPr="005009EF">
        <w:rPr>
          <w:rFonts w:ascii="Times New Roman" w:hAnsi="Times New Roman"/>
          <w:szCs w:val="21"/>
        </w:rPr>
        <w:t>稀土采选</w:t>
      </w:r>
      <w:proofErr w:type="gramStart"/>
      <w:r w:rsidRPr="005009EF">
        <w:rPr>
          <w:rFonts w:ascii="Times New Roman" w:hAnsi="Times New Roman"/>
          <w:szCs w:val="21"/>
        </w:rPr>
        <w:t>冶行业</w:t>
      </w:r>
      <w:proofErr w:type="gramEnd"/>
      <w:r w:rsidRPr="005009EF">
        <w:rPr>
          <w:rFonts w:ascii="Times New Roman" w:hAnsi="Times New Roman"/>
          <w:szCs w:val="21"/>
        </w:rPr>
        <w:t>绿色工厂评价导则</w:t>
      </w:r>
    </w:p>
    <w:p w:rsidR="0090128B" w:rsidRPr="00D90C1B" w:rsidRDefault="0090128B" w:rsidP="0090128B">
      <w:pPr>
        <w:adjustRightInd w:val="0"/>
        <w:snapToGrid w:val="0"/>
        <w:ind w:firstLineChars="200" w:firstLine="420"/>
        <w:rPr>
          <w:rFonts w:ascii="Times New Roman" w:hAnsi="Times New Roman"/>
          <w:szCs w:val="21"/>
        </w:rPr>
      </w:pPr>
      <w:r w:rsidRPr="0090128B">
        <w:rPr>
          <w:rFonts w:ascii="Times New Roman" w:hAnsi="Times New Roman"/>
          <w:szCs w:val="21"/>
        </w:rPr>
        <w:t xml:space="preserve">T∕CAGP 0028 </w:t>
      </w:r>
      <w:r w:rsidRPr="0090128B">
        <w:rPr>
          <w:rFonts w:ascii="Times New Roman" w:hAnsi="Times New Roman"/>
          <w:szCs w:val="21"/>
        </w:rPr>
        <w:t>绿色设计产品评价技术规范</w:t>
      </w:r>
      <w:r w:rsidRPr="0090128B">
        <w:rPr>
          <w:rFonts w:ascii="Times New Roman" w:hAnsi="Times New Roman"/>
          <w:szCs w:val="21"/>
        </w:rPr>
        <w:t xml:space="preserve"> </w:t>
      </w:r>
      <w:r w:rsidRPr="0090128B">
        <w:rPr>
          <w:rFonts w:ascii="Times New Roman" w:hAnsi="Times New Roman"/>
          <w:szCs w:val="21"/>
        </w:rPr>
        <w:t>烧结钕铁硼永磁材料</w:t>
      </w:r>
    </w:p>
    <w:p w:rsidR="00226A2D" w:rsidRDefault="00226A2D" w:rsidP="00D90C1B">
      <w:pPr>
        <w:adjustRightInd w:val="0"/>
        <w:snapToGrid w:val="0"/>
        <w:ind w:firstLineChars="200" w:firstLine="420"/>
        <w:rPr>
          <w:rFonts w:ascii="Times New Roman" w:hAnsi="Times New Roman"/>
          <w:szCs w:val="21"/>
        </w:rPr>
      </w:pPr>
      <w:r>
        <w:rPr>
          <w:rFonts w:ascii="Times New Roman" w:hAnsi="Times New Roman" w:hint="eastAsia"/>
          <w:szCs w:val="21"/>
        </w:rPr>
        <w:t>I</w:t>
      </w:r>
      <w:r w:rsidRPr="00226A2D">
        <w:rPr>
          <w:rFonts w:ascii="Times New Roman" w:hAnsi="Times New Roman"/>
          <w:szCs w:val="21"/>
        </w:rPr>
        <w:t>SO</w:t>
      </w:r>
      <w:r>
        <w:rPr>
          <w:rFonts w:ascii="Times New Roman" w:hAnsi="Times New Roman" w:hint="eastAsia"/>
          <w:szCs w:val="21"/>
        </w:rPr>
        <w:t xml:space="preserve"> </w:t>
      </w:r>
      <w:r w:rsidRPr="00226A2D">
        <w:rPr>
          <w:rFonts w:ascii="Times New Roman" w:hAnsi="Times New Roman"/>
          <w:szCs w:val="21"/>
        </w:rPr>
        <w:t>14067</w:t>
      </w:r>
      <w:r>
        <w:rPr>
          <w:rFonts w:ascii="Times New Roman" w:hAnsi="Times New Roman" w:hint="eastAsia"/>
          <w:szCs w:val="21"/>
        </w:rPr>
        <w:t xml:space="preserve"> </w:t>
      </w:r>
      <w:r w:rsidRPr="00226A2D">
        <w:rPr>
          <w:rFonts w:ascii="Times New Roman" w:hAnsi="Times New Roman"/>
          <w:szCs w:val="21"/>
        </w:rPr>
        <w:t>温室气体</w:t>
      </w:r>
      <w:r>
        <w:rPr>
          <w:rFonts w:ascii="Times New Roman" w:hAnsi="Times New Roman" w:hint="eastAsia"/>
          <w:szCs w:val="21"/>
        </w:rPr>
        <w:t xml:space="preserve"> </w:t>
      </w:r>
      <w:r w:rsidRPr="00226A2D">
        <w:rPr>
          <w:rFonts w:ascii="Times New Roman" w:hAnsi="Times New Roman"/>
          <w:szCs w:val="21"/>
        </w:rPr>
        <w:t>产品碳足迹</w:t>
      </w:r>
      <w:r>
        <w:rPr>
          <w:rFonts w:ascii="Times New Roman" w:hAnsi="Times New Roman" w:hint="eastAsia"/>
          <w:szCs w:val="21"/>
        </w:rPr>
        <w:t xml:space="preserve"> </w:t>
      </w:r>
      <w:r w:rsidRPr="00226A2D">
        <w:rPr>
          <w:rFonts w:ascii="Times New Roman" w:hAnsi="Times New Roman"/>
          <w:szCs w:val="21"/>
        </w:rPr>
        <w:t>量化要求及指南</w:t>
      </w:r>
    </w:p>
    <w:p w:rsidR="003C5B6F" w:rsidRDefault="003C5B6F" w:rsidP="003C5B6F">
      <w:pPr>
        <w:adjustRightInd w:val="0"/>
        <w:snapToGrid w:val="0"/>
        <w:ind w:firstLineChars="200" w:firstLine="420"/>
        <w:rPr>
          <w:rFonts w:ascii="Times New Roman" w:hAnsi="Times New Roman"/>
          <w:szCs w:val="21"/>
        </w:rPr>
      </w:pPr>
      <w:r w:rsidRPr="003C5B6F">
        <w:rPr>
          <w:rFonts w:ascii="Times New Roman" w:hAnsi="Times New Roman"/>
          <w:szCs w:val="21"/>
        </w:rPr>
        <w:t>IATF 16949</w:t>
      </w:r>
      <w:r w:rsidRPr="003C5B6F">
        <w:rPr>
          <w:rFonts w:ascii="Times New Roman" w:hAnsi="Times New Roman" w:hint="eastAsia"/>
          <w:szCs w:val="21"/>
        </w:rPr>
        <w:t>质量管理体系——汽车生产件及相关服务</w:t>
      </w:r>
      <w:proofErr w:type="gramStart"/>
      <w:r w:rsidRPr="003C5B6F">
        <w:rPr>
          <w:rFonts w:ascii="Times New Roman" w:hAnsi="Times New Roman" w:hint="eastAsia"/>
          <w:szCs w:val="21"/>
        </w:rPr>
        <w:t>件组织</w:t>
      </w:r>
      <w:proofErr w:type="gramEnd"/>
      <w:r w:rsidRPr="003C5B6F">
        <w:rPr>
          <w:rFonts w:ascii="Times New Roman" w:hAnsi="Times New Roman" w:hint="eastAsia"/>
          <w:szCs w:val="21"/>
        </w:rPr>
        <w:t>应用</w:t>
      </w:r>
      <w:r w:rsidRPr="003C5B6F">
        <w:rPr>
          <w:rFonts w:ascii="Times New Roman" w:hAnsi="Times New Roman"/>
          <w:szCs w:val="21"/>
        </w:rPr>
        <w:t>ISO9001:2015</w:t>
      </w:r>
      <w:r w:rsidRPr="003C5B6F">
        <w:rPr>
          <w:rFonts w:ascii="Times New Roman" w:hAnsi="Times New Roman"/>
          <w:szCs w:val="21"/>
        </w:rPr>
        <w:t>的特别要求</w:t>
      </w:r>
    </w:p>
    <w:p w:rsidR="003C5B6F" w:rsidRDefault="00E401D7" w:rsidP="00E401D7">
      <w:pPr>
        <w:adjustRightInd w:val="0"/>
        <w:snapToGrid w:val="0"/>
        <w:ind w:firstLineChars="200" w:firstLine="420"/>
        <w:rPr>
          <w:rFonts w:ascii="Times New Roman" w:hAnsi="Times New Roman"/>
          <w:szCs w:val="21"/>
        </w:rPr>
      </w:pPr>
      <w:r>
        <w:rPr>
          <w:rFonts w:ascii="Times New Roman" w:hAnsi="Times New Roman" w:hint="eastAsia"/>
          <w:szCs w:val="21"/>
        </w:rPr>
        <w:t xml:space="preserve">IECQ </w:t>
      </w:r>
      <w:r w:rsidR="003C5B6F" w:rsidRPr="00E401D7">
        <w:rPr>
          <w:rFonts w:ascii="Times New Roman" w:hAnsi="Times New Roman" w:hint="eastAsia"/>
          <w:szCs w:val="21"/>
        </w:rPr>
        <w:t>QC080000</w:t>
      </w:r>
      <w:r w:rsidR="003C5B6F" w:rsidRPr="003C5B6F">
        <w:rPr>
          <w:rFonts w:ascii="Times New Roman" w:hAnsi="Times New Roman" w:hint="eastAsia"/>
          <w:szCs w:val="21"/>
        </w:rPr>
        <w:t>国际电工委员会电子元器件质量评定体系</w:t>
      </w:r>
      <w:r w:rsidR="003C5B6F" w:rsidRPr="003C5B6F">
        <w:rPr>
          <w:rFonts w:ascii="Times New Roman" w:hAnsi="Times New Roman"/>
          <w:szCs w:val="21"/>
        </w:rPr>
        <w:t xml:space="preserve">(IECQ </w:t>
      </w:r>
      <w:r w:rsidR="003C5B6F" w:rsidRPr="003C5B6F">
        <w:rPr>
          <w:rFonts w:ascii="Times New Roman" w:hAnsi="Times New Roman"/>
          <w:szCs w:val="21"/>
        </w:rPr>
        <w:t>体系</w:t>
      </w:r>
      <w:r w:rsidR="003C5B6F" w:rsidRPr="003C5B6F">
        <w:rPr>
          <w:rFonts w:ascii="Times New Roman" w:hAnsi="Times New Roman"/>
          <w:szCs w:val="21"/>
        </w:rPr>
        <w:t xml:space="preserve">) </w:t>
      </w:r>
      <w:r w:rsidR="003C5B6F" w:rsidRPr="003C5B6F">
        <w:rPr>
          <w:rFonts w:ascii="Times New Roman" w:hAnsi="Times New Roman"/>
          <w:szCs w:val="21"/>
        </w:rPr>
        <w:t>有害物质过程管理体系要求</w:t>
      </w:r>
      <w:r w:rsidR="003C5B6F" w:rsidRPr="003C5B6F">
        <w:rPr>
          <w:rFonts w:ascii="Times New Roman" w:hAnsi="Times New Roman"/>
          <w:szCs w:val="21"/>
        </w:rPr>
        <w:t>(HSPM)</w:t>
      </w:r>
    </w:p>
    <w:p w:rsidR="00E401D7" w:rsidRPr="003C5B6F" w:rsidRDefault="00E401D7" w:rsidP="00E401D7">
      <w:pPr>
        <w:adjustRightInd w:val="0"/>
        <w:snapToGrid w:val="0"/>
        <w:ind w:firstLineChars="200" w:firstLine="420"/>
        <w:rPr>
          <w:rFonts w:ascii="Times New Roman" w:hAnsi="Times New Roman"/>
          <w:szCs w:val="21"/>
        </w:rPr>
      </w:pPr>
    </w:p>
    <w:p w:rsidR="00FD73DD" w:rsidRPr="001F09DE" w:rsidRDefault="0069479F">
      <w:pPr>
        <w:pStyle w:val="1"/>
        <w:adjustRightInd w:val="0"/>
        <w:snapToGrid w:val="0"/>
        <w:spacing w:beforeLines="100" w:before="317" w:afterLines="100" w:after="317"/>
        <w:rPr>
          <w:rFonts w:ascii="黑体" w:hAnsi="黑体" w:cs="黑体"/>
        </w:rPr>
      </w:pPr>
      <w:bookmarkStart w:id="22" w:name="_Toc531265189"/>
      <w:bookmarkStart w:id="23" w:name="_Toc24038"/>
      <w:bookmarkStart w:id="24" w:name="_Toc1817"/>
      <w:bookmarkStart w:id="25" w:name="_Toc21777"/>
      <w:bookmarkStart w:id="26" w:name="_Toc29644_WPSOffice_Level1"/>
      <w:bookmarkStart w:id="27" w:name="_Toc23079_WPSOffice_Level1"/>
      <w:bookmarkStart w:id="28" w:name="_Toc86680267"/>
      <w:r w:rsidRPr="001F09DE">
        <w:rPr>
          <w:rFonts w:ascii="黑体" w:hAnsi="黑体" w:cs="黑体" w:hint="eastAsia"/>
        </w:rPr>
        <w:t>3 术语和定义</w:t>
      </w:r>
      <w:bookmarkEnd w:id="22"/>
      <w:bookmarkEnd w:id="23"/>
      <w:bookmarkEnd w:id="24"/>
      <w:bookmarkEnd w:id="25"/>
      <w:bookmarkEnd w:id="26"/>
      <w:bookmarkEnd w:id="27"/>
      <w:bookmarkEnd w:id="28"/>
    </w:p>
    <w:p w:rsidR="00FD73DD" w:rsidRPr="00881564" w:rsidRDefault="0069479F">
      <w:pPr>
        <w:adjustRightInd w:val="0"/>
        <w:snapToGrid w:val="0"/>
        <w:spacing w:beforeLines="50" w:before="158" w:afterLines="50" w:after="158" w:line="240" w:lineRule="auto"/>
        <w:ind w:firstLineChars="200" w:firstLine="420"/>
        <w:rPr>
          <w:rFonts w:ascii="Times New Roman" w:hAnsi="Times New Roman"/>
          <w:szCs w:val="21"/>
        </w:rPr>
      </w:pPr>
      <w:r w:rsidRPr="00881564">
        <w:rPr>
          <w:rFonts w:ascii="Times New Roman" w:hAnsi="Times New Roman"/>
          <w:szCs w:val="21"/>
        </w:rPr>
        <w:t>GB/T 15676</w:t>
      </w:r>
      <w:r w:rsidRPr="00881564">
        <w:rPr>
          <w:rFonts w:ascii="Times New Roman" w:hAnsi="Times New Roman" w:hint="eastAsia"/>
          <w:szCs w:val="21"/>
        </w:rPr>
        <w:t>和</w:t>
      </w:r>
      <w:r w:rsidRPr="00881564">
        <w:rPr>
          <w:rFonts w:ascii="Times New Roman" w:hAnsi="Times New Roman"/>
          <w:szCs w:val="21"/>
        </w:rPr>
        <w:t>GB/T 36132</w:t>
      </w:r>
      <w:r w:rsidRPr="00881564">
        <w:rPr>
          <w:rFonts w:ascii="Times New Roman" w:hAnsi="Times New Roman"/>
          <w:szCs w:val="21"/>
        </w:rPr>
        <w:t>所界定的及下列术语和定义适用于本文件</w:t>
      </w:r>
      <w:r w:rsidR="005009EF">
        <w:rPr>
          <w:rFonts w:ascii="Times New Roman" w:hAnsi="Times New Roman" w:hint="eastAsia"/>
        </w:rPr>
        <w:t>，以下重复列出了</w:t>
      </w:r>
      <w:r w:rsidR="005009EF" w:rsidRPr="00881564">
        <w:rPr>
          <w:rFonts w:ascii="Times New Roman" w:hAnsi="Times New Roman"/>
          <w:szCs w:val="21"/>
        </w:rPr>
        <w:t>GB/T 15676</w:t>
      </w:r>
      <w:r w:rsidR="005009EF" w:rsidRPr="00881564">
        <w:rPr>
          <w:rFonts w:ascii="Times New Roman" w:hAnsi="Times New Roman" w:hint="eastAsia"/>
          <w:szCs w:val="21"/>
        </w:rPr>
        <w:t>和</w:t>
      </w:r>
      <w:r w:rsidR="005009EF">
        <w:rPr>
          <w:rFonts w:ascii="Times New Roman" w:hAnsi="Times New Roman"/>
        </w:rPr>
        <w:t>GB/T 36132</w:t>
      </w:r>
      <w:r w:rsidR="005009EF">
        <w:rPr>
          <w:rFonts w:ascii="Times New Roman" w:hAnsi="Times New Roman" w:hint="eastAsia"/>
        </w:rPr>
        <w:t>中的某些术语和定义。</w:t>
      </w:r>
    </w:p>
    <w:p w:rsidR="00FD73DD" w:rsidRPr="001F09DE" w:rsidRDefault="0069479F">
      <w:pPr>
        <w:adjustRightInd w:val="0"/>
        <w:snapToGrid w:val="0"/>
        <w:spacing w:beforeLines="50" w:before="158" w:afterLines="50" w:after="158" w:line="240" w:lineRule="auto"/>
        <w:rPr>
          <w:rFonts w:ascii="黑体" w:eastAsia="黑体" w:hAnsi="黑体" w:cs="黑体"/>
        </w:rPr>
      </w:pPr>
      <w:r w:rsidRPr="001F09DE">
        <w:rPr>
          <w:rFonts w:ascii="黑体" w:eastAsia="黑体" w:hAnsi="黑体" w:cs="黑体" w:hint="eastAsia"/>
        </w:rPr>
        <w:lastRenderedPageBreak/>
        <w:t>3.1</w:t>
      </w:r>
    </w:p>
    <w:p w:rsidR="00FD73DD" w:rsidRPr="001F09DE" w:rsidRDefault="0069479F">
      <w:pPr>
        <w:adjustRightInd w:val="0"/>
        <w:snapToGrid w:val="0"/>
        <w:spacing w:beforeLines="50" w:before="158" w:afterLines="50" w:after="158" w:line="240" w:lineRule="auto"/>
        <w:ind w:firstLineChars="200" w:firstLine="420"/>
        <w:rPr>
          <w:rFonts w:ascii="黑体" w:eastAsia="黑体" w:hAnsi="黑体" w:cs="黑体"/>
        </w:rPr>
      </w:pPr>
      <w:r w:rsidRPr="001F09DE">
        <w:rPr>
          <w:rFonts w:ascii="黑体" w:eastAsia="黑体" w:hAnsi="黑体" w:cs="黑体" w:hint="eastAsia"/>
        </w:rPr>
        <w:t>绿色工厂 green factory</w:t>
      </w:r>
    </w:p>
    <w:p w:rsidR="00FD73DD" w:rsidRPr="001F09DE" w:rsidRDefault="0069479F">
      <w:pPr>
        <w:adjustRightInd w:val="0"/>
        <w:snapToGrid w:val="0"/>
        <w:ind w:firstLineChars="200" w:firstLine="420"/>
        <w:rPr>
          <w:rFonts w:ascii="Times New Roman" w:hAnsi="Times New Roman"/>
        </w:rPr>
      </w:pPr>
      <w:r w:rsidRPr="001F09DE">
        <w:rPr>
          <w:rFonts w:hint="eastAsia"/>
        </w:rPr>
        <w:t>实</w:t>
      </w:r>
      <w:r w:rsidRPr="001F09DE">
        <w:rPr>
          <w:rFonts w:ascii="Times New Roman" w:hAnsi="Times New Roman"/>
        </w:rPr>
        <w:t>现了用地集约化、原料无害化、生产洁净化、废物资源化、能源低碳化的工厂。</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rPr>
        <w:t>[GB/T 36132-2018</w:t>
      </w:r>
      <w:r w:rsidRPr="001F09DE">
        <w:rPr>
          <w:rFonts w:ascii="Times New Roman" w:hAnsi="Times New Roman"/>
        </w:rPr>
        <w:t>，定义</w:t>
      </w:r>
      <w:r w:rsidRPr="001F09DE">
        <w:rPr>
          <w:rFonts w:ascii="Times New Roman" w:hAnsi="Times New Roman"/>
        </w:rPr>
        <w:t>3.1]</w:t>
      </w:r>
    </w:p>
    <w:p w:rsidR="00FD73DD" w:rsidRPr="001F09DE" w:rsidRDefault="0069479F">
      <w:pPr>
        <w:adjustRightInd w:val="0"/>
        <w:snapToGrid w:val="0"/>
        <w:spacing w:beforeLines="50" w:before="158" w:afterLines="50" w:after="158" w:line="240" w:lineRule="auto"/>
        <w:rPr>
          <w:rFonts w:ascii="黑体" w:eastAsia="黑体" w:hAnsi="黑体" w:cs="黑体"/>
        </w:rPr>
      </w:pPr>
      <w:r w:rsidRPr="001F09DE">
        <w:rPr>
          <w:rFonts w:ascii="黑体" w:eastAsia="黑体" w:hAnsi="黑体" w:cs="黑体" w:hint="eastAsia"/>
        </w:rPr>
        <w:t>3.2</w:t>
      </w:r>
    </w:p>
    <w:p w:rsidR="00FD73DD" w:rsidRPr="001F09DE" w:rsidRDefault="0069479F">
      <w:pPr>
        <w:adjustRightInd w:val="0"/>
        <w:snapToGrid w:val="0"/>
        <w:spacing w:beforeLines="50" w:before="158" w:afterLines="50" w:after="158" w:line="240" w:lineRule="auto"/>
        <w:ind w:firstLineChars="200" w:firstLine="420"/>
        <w:rPr>
          <w:rFonts w:ascii="黑体" w:eastAsia="黑体" w:hAnsi="黑体" w:cs="黑体"/>
        </w:rPr>
      </w:pPr>
      <w:r w:rsidRPr="001F09DE">
        <w:rPr>
          <w:rFonts w:ascii="黑体" w:eastAsia="黑体" w:hAnsi="黑体" w:cs="黑体" w:hint="eastAsia"/>
        </w:rPr>
        <w:t xml:space="preserve">相关方 interested party; </w:t>
      </w:r>
      <w:proofErr w:type="gramStart"/>
      <w:r w:rsidRPr="001F09DE">
        <w:rPr>
          <w:rFonts w:ascii="黑体" w:eastAsia="黑体" w:hAnsi="黑体" w:cs="黑体" w:hint="eastAsia"/>
        </w:rPr>
        <w:t>stakeholder</w:t>
      </w:r>
      <w:proofErr w:type="gramEnd"/>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rPr>
        <w:t>可影响绿色工厂创建的决策或活动、受绿色工厂创建的决策或活动所影响、或自认为受绿色工厂创建的决策或活动影响的个人或组织。</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rPr>
        <w:t>[GB/T36132-2018</w:t>
      </w:r>
      <w:r w:rsidRPr="001F09DE">
        <w:rPr>
          <w:rFonts w:ascii="Times New Roman" w:hAnsi="Times New Roman"/>
        </w:rPr>
        <w:t>，定义</w:t>
      </w:r>
      <w:r w:rsidRPr="001F09DE">
        <w:rPr>
          <w:rFonts w:ascii="Times New Roman" w:hAnsi="Times New Roman"/>
        </w:rPr>
        <w:t>3.3]</w:t>
      </w:r>
    </w:p>
    <w:p w:rsidR="006A5AAA" w:rsidRPr="001F09DE" w:rsidRDefault="0069479F" w:rsidP="006A5AAA">
      <w:pPr>
        <w:adjustRightInd w:val="0"/>
        <w:snapToGrid w:val="0"/>
        <w:spacing w:beforeLines="50" w:before="158" w:afterLines="50" w:after="158" w:line="240" w:lineRule="auto"/>
        <w:rPr>
          <w:rFonts w:ascii="黑体" w:eastAsia="黑体" w:hAnsi="黑体" w:cs="黑体"/>
        </w:rPr>
      </w:pPr>
      <w:r w:rsidRPr="001F09DE">
        <w:rPr>
          <w:rFonts w:ascii="黑体" w:eastAsia="黑体" w:hAnsi="黑体" w:cs="黑体" w:hint="eastAsia"/>
        </w:rPr>
        <w:t>3.3</w:t>
      </w:r>
      <w:bookmarkStart w:id="29" w:name="_Toc11488"/>
      <w:bookmarkStart w:id="30" w:name="_Toc5389"/>
      <w:bookmarkStart w:id="31" w:name="_Toc531265190"/>
    </w:p>
    <w:p w:rsidR="006A5AAA" w:rsidRPr="001F09DE" w:rsidRDefault="006A5AAA" w:rsidP="006A5AAA">
      <w:pPr>
        <w:adjustRightInd w:val="0"/>
        <w:snapToGrid w:val="0"/>
        <w:spacing w:beforeLines="50" w:before="158" w:afterLines="50" w:after="158" w:line="240" w:lineRule="auto"/>
        <w:ind w:firstLineChars="200" w:firstLine="420"/>
        <w:rPr>
          <w:rFonts w:ascii="黑体" w:eastAsia="黑体" w:hAnsi="黑体" w:cs="黑体"/>
        </w:rPr>
      </w:pPr>
      <w:r w:rsidRPr="001F09DE">
        <w:rPr>
          <w:rFonts w:ascii="黑体" w:eastAsia="黑体" w:hAnsi="黑体" w:cs="黑体" w:hint="eastAsia"/>
        </w:rPr>
        <w:t>烧结</w:t>
      </w:r>
      <w:r>
        <w:rPr>
          <w:rFonts w:ascii="黑体" w:eastAsia="黑体" w:hAnsi="黑体" w:cs="黑体" w:hint="eastAsia"/>
        </w:rPr>
        <w:t>钕铁硼</w:t>
      </w:r>
      <w:r w:rsidRPr="001F09DE">
        <w:rPr>
          <w:rFonts w:ascii="黑体" w:eastAsia="黑体" w:hAnsi="黑体" w:cs="黑体" w:hint="eastAsia"/>
        </w:rPr>
        <w:t xml:space="preserve">永磁体sintered </w:t>
      </w:r>
      <w:proofErr w:type="spellStart"/>
      <w:r>
        <w:rPr>
          <w:rFonts w:ascii="黑体" w:eastAsia="黑体" w:hAnsi="黑体" w:cs="黑体" w:hint="eastAsia"/>
        </w:rPr>
        <w:t>Nd</w:t>
      </w:r>
      <w:proofErr w:type="spellEnd"/>
      <w:r>
        <w:rPr>
          <w:rFonts w:ascii="黑体" w:eastAsia="黑体" w:hAnsi="黑体" w:cs="黑体" w:hint="eastAsia"/>
        </w:rPr>
        <w:t>-Fe-B</w:t>
      </w:r>
      <w:r w:rsidRPr="001F09DE">
        <w:rPr>
          <w:rFonts w:ascii="黑体" w:eastAsia="黑体" w:hAnsi="黑体" w:cs="黑体" w:hint="eastAsia"/>
        </w:rPr>
        <w:t xml:space="preserve"> magnets</w:t>
      </w:r>
    </w:p>
    <w:p w:rsidR="006A5AAA" w:rsidRPr="001F09DE" w:rsidRDefault="006A5AAA" w:rsidP="006A5AAA">
      <w:pPr>
        <w:adjustRightInd w:val="0"/>
        <w:snapToGrid w:val="0"/>
        <w:ind w:firstLineChars="200" w:firstLine="420"/>
      </w:pPr>
      <w:r>
        <w:rPr>
          <w:rFonts w:hint="eastAsia"/>
        </w:rPr>
        <w:t>以具有四方晶体结构的钕铁硼（Nd</w:t>
      </w:r>
      <w:r w:rsidRPr="006A5AAA">
        <w:rPr>
          <w:rFonts w:hint="eastAsia"/>
          <w:vertAlign w:val="subscript"/>
        </w:rPr>
        <w:t>2</w:t>
      </w:r>
      <w:r>
        <w:rPr>
          <w:rFonts w:hint="eastAsia"/>
        </w:rPr>
        <w:t>Fe</w:t>
      </w:r>
      <w:r w:rsidRPr="006A5AAA">
        <w:rPr>
          <w:rFonts w:hint="eastAsia"/>
          <w:vertAlign w:val="subscript"/>
        </w:rPr>
        <w:t>14</w:t>
      </w:r>
      <w:r>
        <w:rPr>
          <w:rFonts w:hint="eastAsia"/>
        </w:rPr>
        <w:t>B</w:t>
      </w:r>
      <w:r>
        <w:t>）</w:t>
      </w:r>
      <w:r>
        <w:rPr>
          <w:rFonts w:hint="eastAsia"/>
        </w:rPr>
        <w:t>金属间化合物为主的烧结永磁体。</w:t>
      </w:r>
    </w:p>
    <w:p w:rsidR="006A5AAA" w:rsidRPr="00BB50D5" w:rsidRDefault="006A5AAA" w:rsidP="00BB50D5">
      <w:pPr>
        <w:adjustRightInd w:val="0"/>
        <w:snapToGrid w:val="0"/>
        <w:ind w:firstLineChars="200" w:firstLine="420"/>
        <w:rPr>
          <w:rFonts w:ascii="Times New Roman" w:hAnsi="Times New Roman"/>
        </w:rPr>
      </w:pPr>
      <w:r w:rsidRPr="001F09DE">
        <w:rPr>
          <w:rFonts w:ascii="Times New Roman" w:hAnsi="Times New Roman" w:hint="eastAsia"/>
        </w:rPr>
        <w:t>[GB/T 15676-2015</w:t>
      </w:r>
      <w:r w:rsidRPr="001F09DE">
        <w:rPr>
          <w:rFonts w:ascii="Times New Roman" w:hAnsi="Times New Roman" w:hint="eastAsia"/>
        </w:rPr>
        <w:t>，定义</w:t>
      </w:r>
      <w:r w:rsidRPr="001F09DE">
        <w:rPr>
          <w:rFonts w:ascii="Times New Roman" w:hAnsi="Times New Roman" w:hint="eastAsia"/>
        </w:rPr>
        <w:t>6.1.</w:t>
      </w:r>
      <w:r>
        <w:rPr>
          <w:rFonts w:ascii="Times New Roman" w:hAnsi="Times New Roman" w:hint="eastAsia"/>
        </w:rPr>
        <w:t>7</w:t>
      </w:r>
      <w:r w:rsidRPr="001F09DE">
        <w:rPr>
          <w:rFonts w:ascii="Times New Roman" w:hAnsi="Times New Roman" w:hint="eastAsia"/>
        </w:rPr>
        <w:t>]</w:t>
      </w:r>
    </w:p>
    <w:p w:rsidR="00FD73DD" w:rsidRPr="001F09DE" w:rsidRDefault="0069479F">
      <w:pPr>
        <w:pStyle w:val="1"/>
        <w:adjustRightInd w:val="0"/>
        <w:snapToGrid w:val="0"/>
        <w:spacing w:beforeLines="100" w:before="317" w:afterLines="100" w:after="317"/>
        <w:rPr>
          <w:rFonts w:ascii="黑体" w:hAnsi="黑体" w:cs="黑体"/>
        </w:rPr>
      </w:pPr>
      <w:bookmarkStart w:id="32" w:name="_Toc86680268"/>
      <w:r w:rsidRPr="001F09DE">
        <w:rPr>
          <w:rFonts w:ascii="黑体" w:hAnsi="黑体" w:cs="黑体" w:hint="eastAsia"/>
        </w:rPr>
        <w:t>4 总则</w:t>
      </w:r>
      <w:bookmarkEnd w:id="29"/>
      <w:bookmarkEnd w:id="30"/>
      <w:bookmarkEnd w:id="31"/>
      <w:bookmarkEnd w:id="32"/>
    </w:p>
    <w:p w:rsidR="006A5AAA" w:rsidRPr="00AC589B" w:rsidRDefault="0069479F">
      <w:pPr>
        <w:adjustRightInd w:val="0"/>
        <w:snapToGrid w:val="0"/>
        <w:spacing w:beforeLines="50" w:before="158" w:afterLines="50" w:after="158"/>
        <w:rPr>
          <w:rFonts w:ascii="黑体" w:eastAsia="黑体" w:hAnsi="黑体" w:cs="黑体"/>
          <w:color w:val="FF0000"/>
        </w:rPr>
      </w:pPr>
      <w:bookmarkStart w:id="33" w:name="_Toc531265191"/>
      <w:bookmarkStart w:id="34" w:name="_Toc457"/>
      <w:r w:rsidRPr="00AC589B">
        <w:rPr>
          <w:rFonts w:ascii="黑体" w:eastAsia="黑体" w:hAnsi="黑体" w:cs="黑体" w:hint="eastAsia"/>
          <w:color w:val="FF0000"/>
        </w:rPr>
        <w:t xml:space="preserve">4.1 </w:t>
      </w:r>
      <w:r w:rsidR="006A5AAA" w:rsidRPr="00AC589B">
        <w:rPr>
          <w:rFonts w:ascii="黑体" w:eastAsia="黑体" w:hAnsi="黑体" w:cs="黑体" w:hint="eastAsia"/>
          <w:color w:val="FF0000"/>
        </w:rPr>
        <w:t>评价边界</w:t>
      </w:r>
    </w:p>
    <w:p w:rsidR="00456E55" w:rsidRDefault="008A15E6" w:rsidP="00456E55">
      <w:pPr>
        <w:adjustRightInd w:val="0"/>
        <w:snapToGrid w:val="0"/>
        <w:spacing w:beforeLines="50" w:before="158" w:afterLines="50" w:after="158"/>
        <w:ind w:firstLine="420"/>
        <w:rPr>
          <w:rFonts w:asciiTheme="minorEastAsia" w:eastAsiaTheme="minorEastAsia" w:hAnsiTheme="minorEastAsia" w:cs="黑体"/>
          <w:color w:val="FF0000"/>
        </w:rPr>
      </w:pPr>
      <w:r>
        <w:rPr>
          <w:rFonts w:asciiTheme="minorEastAsia" w:eastAsiaTheme="minorEastAsia" w:hAnsiTheme="minorEastAsia" w:cs="黑体" w:hint="eastAsia"/>
          <w:color w:val="FF0000"/>
        </w:rPr>
        <w:t>烧结钕铁硼</w:t>
      </w:r>
      <w:r w:rsidR="006A5AAA" w:rsidRPr="00AC589B">
        <w:rPr>
          <w:rFonts w:asciiTheme="minorEastAsia" w:eastAsiaTheme="minorEastAsia" w:hAnsiTheme="minorEastAsia" w:cs="黑体" w:hint="eastAsia"/>
          <w:color w:val="FF0000"/>
        </w:rPr>
        <w:t>绿色工厂的评价边界</w:t>
      </w:r>
      <w:r w:rsidR="00C5759C">
        <w:rPr>
          <w:rFonts w:asciiTheme="minorEastAsia" w:eastAsiaTheme="minorEastAsia" w:hAnsiTheme="minorEastAsia" w:cs="黑体" w:hint="eastAsia"/>
          <w:color w:val="FF0000"/>
        </w:rPr>
        <w:t>可</w:t>
      </w:r>
      <w:r w:rsidR="00B33FD9">
        <w:rPr>
          <w:rFonts w:asciiTheme="minorEastAsia" w:eastAsiaTheme="minorEastAsia" w:hAnsiTheme="minorEastAsia" w:cs="黑体" w:hint="eastAsia"/>
          <w:color w:val="FF0000"/>
        </w:rPr>
        <w:t>包含</w:t>
      </w:r>
      <w:r w:rsidR="00456E55">
        <w:rPr>
          <w:rFonts w:asciiTheme="minorEastAsia" w:eastAsiaTheme="minorEastAsia" w:hAnsiTheme="minorEastAsia" w:cs="黑体" w:hint="eastAsia"/>
          <w:color w:val="FF0000"/>
        </w:rPr>
        <w:t>配料</w:t>
      </w:r>
      <w:r w:rsidR="00B33FD9">
        <w:rPr>
          <w:rFonts w:asciiTheme="minorEastAsia" w:eastAsiaTheme="minorEastAsia" w:hAnsiTheme="minorEastAsia" w:cs="黑体" w:hint="eastAsia"/>
          <w:color w:val="FF0000"/>
        </w:rPr>
        <w:t>、合金熔炼、氢碎、气流磨制粉、成型、烧结、</w:t>
      </w:r>
      <w:r>
        <w:rPr>
          <w:rFonts w:asciiTheme="minorEastAsia" w:eastAsiaTheme="minorEastAsia" w:hAnsiTheme="minorEastAsia" w:cs="黑体" w:hint="eastAsia"/>
          <w:color w:val="FF0000"/>
        </w:rPr>
        <w:t>回火、</w:t>
      </w:r>
      <w:r w:rsidR="00B33FD9">
        <w:rPr>
          <w:rFonts w:asciiTheme="minorEastAsia" w:eastAsiaTheme="minorEastAsia" w:hAnsiTheme="minorEastAsia" w:cs="黑体" w:hint="eastAsia"/>
          <w:color w:val="FF0000"/>
        </w:rPr>
        <w:t>晶界扩散、机械加工、表面处理和检测的</w:t>
      </w:r>
      <w:r w:rsidR="00B33FD9" w:rsidRPr="00B33FD9">
        <w:rPr>
          <w:rFonts w:asciiTheme="minorEastAsia" w:eastAsiaTheme="minorEastAsia" w:hAnsiTheme="minorEastAsia" w:cs="黑体" w:hint="eastAsia"/>
          <w:color w:val="FF0000"/>
        </w:rPr>
        <w:t>某一工序或若干工序</w:t>
      </w:r>
      <w:r w:rsidR="00B33FD9">
        <w:rPr>
          <w:rFonts w:asciiTheme="minorEastAsia" w:eastAsiaTheme="minorEastAsia" w:hAnsiTheme="minorEastAsia" w:cs="黑体" w:hint="eastAsia"/>
          <w:color w:val="FF0000"/>
        </w:rPr>
        <w:t>的组合。</w:t>
      </w:r>
      <w:r w:rsidR="00456E55">
        <w:rPr>
          <w:rFonts w:asciiTheme="minorEastAsia" w:eastAsiaTheme="minorEastAsia" w:hAnsiTheme="minorEastAsia" w:cs="黑体" w:hint="eastAsia"/>
          <w:color w:val="FF0000"/>
        </w:rPr>
        <w:t>例如</w:t>
      </w:r>
      <w:r>
        <w:rPr>
          <w:rFonts w:asciiTheme="minorEastAsia" w:eastAsiaTheme="minorEastAsia" w:hAnsiTheme="minorEastAsia" w:cs="黑体" w:hint="eastAsia"/>
          <w:color w:val="FF0000"/>
        </w:rPr>
        <w:t>：</w:t>
      </w:r>
    </w:p>
    <w:p w:rsidR="008A15E6" w:rsidRDefault="00456E55" w:rsidP="00B33FD9">
      <w:pPr>
        <w:adjustRightInd w:val="0"/>
        <w:snapToGrid w:val="0"/>
        <w:spacing w:beforeLines="50" w:before="158" w:afterLines="50" w:after="158"/>
        <w:ind w:firstLine="420"/>
        <w:rPr>
          <w:rFonts w:asciiTheme="minorEastAsia" w:eastAsiaTheme="minorEastAsia" w:hAnsiTheme="minorEastAsia" w:cs="黑体"/>
          <w:color w:val="FF0000"/>
        </w:rPr>
      </w:pPr>
      <w:r>
        <w:rPr>
          <w:rFonts w:asciiTheme="minorEastAsia" w:eastAsiaTheme="minorEastAsia" w:hAnsiTheme="minorEastAsia" w:cs="黑体" w:hint="eastAsia"/>
          <w:color w:val="FF0000"/>
        </w:rPr>
        <w:t>组合1：配料、合金熔炼、氢碎、气流磨制粉、成型、烧结、晶界扩散、机械加工、表面处理、检测</w:t>
      </w:r>
    </w:p>
    <w:p w:rsidR="00456E55" w:rsidRDefault="00456E55" w:rsidP="00B33FD9">
      <w:pPr>
        <w:adjustRightInd w:val="0"/>
        <w:snapToGrid w:val="0"/>
        <w:spacing w:beforeLines="50" w:before="158" w:afterLines="50" w:after="158"/>
        <w:ind w:firstLine="420"/>
        <w:rPr>
          <w:rFonts w:asciiTheme="minorEastAsia" w:eastAsiaTheme="minorEastAsia" w:hAnsiTheme="minorEastAsia" w:cs="黑体"/>
          <w:color w:val="FF0000"/>
        </w:rPr>
      </w:pPr>
      <w:r>
        <w:rPr>
          <w:rFonts w:asciiTheme="minorEastAsia" w:eastAsiaTheme="minorEastAsia" w:hAnsiTheme="minorEastAsia" w:cs="黑体" w:hint="eastAsia"/>
          <w:color w:val="FF0000"/>
        </w:rPr>
        <w:t>组合2：配料、合金熔炼、氢碎、气流磨制粉、成型、烧结、晶界扩散、机械加工</w:t>
      </w:r>
    </w:p>
    <w:p w:rsidR="00456E55" w:rsidRDefault="00456E55" w:rsidP="00B33FD9">
      <w:pPr>
        <w:adjustRightInd w:val="0"/>
        <w:snapToGrid w:val="0"/>
        <w:spacing w:beforeLines="50" w:before="158" w:afterLines="50" w:after="158"/>
        <w:ind w:firstLine="420"/>
        <w:rPr>
          <w:rFonts w:asciiTheme="minorEastAsia" w:eastAsiaTheme="minorEastAsia" w:hAnsiTheme="minorEastAsia" w:cs="黑体"/>
          <w:color w:val="FF0000"/>
        </w:rPr>
      </w:pPr>
      <w:r>
        <w:rPr>
          <w:rFonts w:asciiTheme="minorEastAsia" w:eastAsiaTheme="minorEastAsia" w:hAnsiTheme="minorEastAsia" w:cs="黑体" w:hint="eastAsia"/>
          <w:color w:val="FF0000"/>
        </w:rPr>
        <w:t>组合3：配料、合金熔炼、氢碎、气流磨制粉、成型、烧结</w:t>
      </w:r>
    </w:p>
    <w:p w:rsidR="00456E55" w:rsidRDefault="00456E55" w:rsidP="00B33FD9">
      <w:pPr>
        <w:adjustRightInd w:val="0"/>
        <w:snapToGrid w:val="0"/>
        <w:spacing w:beforeLines="50" w:before="158" w:afterLines="50" w:after="158"/>
        <w:ind w:firstLine="420"/>
        <w:rPr>
          <w:rFonts w:asciiTheme="minorEastAsia" w:eastAsiaTheme="minorEastAsia" w:hAnsiTheme="minorEastAsia" w:cs="黑体"/>
          <w:color w:val="FF0000"/>
        </w:rPr>
      </w:pPr>
      <w:r>
        <w:rPr>
          <w:rFonts w:asciiTheme="minorEastAsia" w:eastAsiaTheme="minorEastAsia" w:hAnsiTheme="minorEastAsia" w:cs="黑体" w:hint="eastAsia"/>
          <w:color w:val="FF0000"/>
        </w:rPr>
        <w:t>组合4：合金熔炼、氢碎、气流磨制粉、成型、烧结、晶界扩散、机械加工、表面处理、检测</w:t>
      </w:r>
    </w:p>
    <w:p w:rsidR="00456E55" w:rsidRDefault="00456E55" w:rsidP="00B33FD9">
      <w:pPr>
        <w:adjustRightInd w:val="0"/>
        <w:snapToGrid w:val="0"/>
        <w:spacing w:beforeLines="50" w:before="158" w:afterLines="50" w:after="158"/>
        <w:ind w:firstLine="420"/>
        <w:rPr>
          <w:rFonts w:asciiTheme="minorEastAsia" w:eastAsiaTheme="minorEastAsia" w:hAnsiTheme="minorEastAsia" w:cs="黑体"/>
          <w:color w:val="FF0000"/>
        </w:rPr>
      </w:pPr>
      <w:r>
        <w:rPr>
          <w:rFonts w:asciiTheme="minorEastAsia" w:eastAsiaTheme="minorEastAsia" w:hAnsiTheme="minorEastAsia" w:cs="黑体" w:hint="eastAsia"/>
          <w:color w:val="FF0000"/>
        </w:rPr>
        <w:t>组合5：合金熔炼、氢碎、气流磨制粉、成型、烧结、晶界扩散、机械加工</w:t>
      </w:r>
    </w:p>
    <w:p w:rsidR="00456E55" w:rsidRPr="00B33FD9" w:rsidRDefault="00456E55" w:rsidP="00B33FD9">
      <w:pPr>
        <w:adjustRightInd w:val="0"/>
        <w:snapToGrid w:val="0"/>
        <w:spacing w:beforeLines="50" w:before="158" w:afterLines="50" w:after="158"/>
        <w:ind w:firstLine="420"/>
        <w:rPr>
          <w:rFonts w:asciiTheme="minorEastAsia" w:eastAsiaTheme="minorEastAsia" w:hAnsiTheme="minorEastAsia" w:cs="黑体"/>
          <w:color w:val="FF0000"/>
        </w:rPr>
      </w:pPr>
      <w:r>
        <w:rPr>
          <w:rFonts w:asciiTheme="minorEastAsia" w:eastAsiaTheme="minorEastAsia" w:hAnsiTheme="minorEastAsia" w:cs="黑体" w:hint="eastAsia"/>
          <w:color w:val="FF0000"/>
        </w:rPr>
        <w:t>组合6：合金熔炼、氢碎、气流磨制粉、成型、烧结</w:t>
      </w:r>
    </w:p>
    <w:p w:rsidR="00FD73DD" w:rsidRPr="001F09DE" w:rsidRDefault="006A5AAA">
      <w:pPr>
        <w:adjustRightInd w:val="0"/>
        <w:snapToGrid w:val="0"/>
        <w:spacing w:beforeLines="50" w:before="158" w:afterLines="50" w:after="158"/>
        <w:rPr>
          <w:rFonts w:ascii="黑体" w:eastAsia="黑体" w:hAnsi="黑体" w:cs="黑体"/>
        </w:rPr>
      </w:pPr>
      <w:r>
        <w:rPr>
          <w:rFonts w:ascii="黑体" w:eastAsia="黑体" w:hAnsi="黑体" w:cs="黑体" w:hint="eastAsia"/>
        </w:rPr>
        <w:t>4.2</w:t>
      </w:r>
      <w:r w:rsidR="0069479F" w:rsidRPr="001F09DE">
        <w:rPr>
          <w:rFonts w:ascii="黑体" w:eastAsia="黑体" w:hAnsi="黑体" w:cs="黑体" w:hint="eastAsia"/>
        </w:rPr>
        <w:t>评价原则</w:t>
      </w:r>
      <w:bookmarkEnd w:id="33"/>
      <w:bookmarkEnd w:id="34"/>
    </w:p>
    <w:p w:rsidR="00FD73DD" w:rsidRPr="001F09DE" w:rsidRDefault="0069479F">
      <w:pPr>
        <w:adjustRightInd w:val="0"/>
        <w:snapToGrid w:val="0"/>
        <w:rPr>
          <w:rFonts w:ascii="黑体" w:eastAsia="黑体" w:hAnsi="黑体" w:cs="黑体"/>
        </w:rPr>
      </w:pPr>
      <w:r w:rsidRPr="001F09DE">
        <w:rPr>
          <w:rFonts w:ascii="黑体" w:eastAsia="黑体" w:hAnsi="黑体" w:cs="黑体" w:hint="eastAsia"/>
        </w:rPr>
        <w:t>4.</w:t>
      </w:r>
      <w:r w:rsidR="006A5AAA">
        <w:rPr>
          <w:rFonts w:ascii="黑体" w:eastAsia="黑体" w:hAnsi="黑体" w:cs="黑体" w:hint="eastAsia"/>
        </w:rPr>
        <w:t>2</w:t>
      </w:r>
      <w:r w:rsidRPr="001F09DE">
        <w:rPr>
          <w:rFonts w:ascii="黑体" w:eastAsia="黑体" w:hAnsi="黑体" w:cs="黑体" w:hint="eastAsia"/>
        </w:rPr>
        <w:t>.1 一致性原则</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rPr>
        <w:t>评价总体结构与</w:t>
      </w:r>
      <w:r w:rsidRPr="001F09DE">
        <w:rPr>
          <w:rFonts w:ascii="Times New Roman" w:hAnsi="Times New Roman"/>
        </w:rPr>
        <w:t>GB/T 36132</w:t>
      </w:r>
      <w:r w:rsidRPr="001F09DE">
        <w:rPr>
          <w:rFonts w:ascii="Times New Roman" w:hAnsi="Times New Roman" w:hint="eastAsia"/>
        </w:rPr>
        <w:t>、</w:t>
      </w:r>
      <w:r w:rsidR="005009EF" w:rsidRPr="005009EF">
        <w:rPr>
          <w:rFonts w:ascii="Times New Roman" w:hAnsi="Times New Roman"/>
          <w:szCs w:val="21"/>
        </w:rPr>
        <w:t>XB/T 803</w:t>
      </w:r>
      <w:r w:rsidRPr="001F09DE">
        <w:rPr>
          <w:rFonts w:ascii="Times New Roman" w:hAnsi="Times New Roman"/>
        </w:rPr>
        <w:t>提出的相关评价指标体系和要求保持一致，包括基本要求、基础设施、管理体系、能源与资源投入、产品、环境排放、绩效共</w:t>
      </w:r>
      <w:r w:rsidRPr="001F09DE">
        <w:rPr>
          <w:rFonts w:ascii="Times New Roman" w:hAnsi="Times New Roman"/>
        </w:rPr>
        <w:t>7</w:t>
      </w:r>
      <w:r w:rsidRPr="001F09DE">
        <w:rPr>
          <w:rFonts w:ascii="Times New Roman" w:hAnsi="Times New Roman"/>
        </w:rPr>
        <w:t>个一级指标。</w:t>
      </w:r>
    </w:p>
    <w:p w:rsidR="00FD73DD" w:rsidRPr="001F09DE" w:rsidRDefault="00412685">
      <w:pPr>
        <w:adjustRightInd w:val="0"/>
        <w:snapToGrid w:val="0"/>
        <w:ind w:firstLineChars="200" w:firstLine="420"/>
        <w:rPr>
          <w:rFonts w:ascii="Times New Roman" w:hAnsi="Times New Roman"/>
        </w:rPr>
      </w:pPr>
      <w:r>
        <w:rPr>
          <w:rFonts w:ascii="Times New Roman" w:hAnsi="Times New Roman" w:hint="eastAsia"/>
        </w:rPr>
        <w:t>烧结钕铁硼</w:t>
      </w:r>
      <w:r w:rsidR="0069479F" w:rsidRPr="001F09DE">
        <w:rPr>
          <w:rFonts w:ascii="Times New Roman" w:hAnsi="Times New Roman" w:hint="eastAsia"/>
        </w:rPr>
        <w:t>绿色工厂评价体系框架如图</w:t>
      </w:r>
      <w:r w:rsidR="0069479F" w:rsidRPr="001F09DE">
        <w:rPr>
          <w:rFonts w:ascii="Times New Roman" w:hAnsi="Times New Roman" w:hint="eastAsia"/>
        </w:rPr>
        <w:t>1</w:t>
      </w:r>
      <w:r w:rsidR="0069479F" w:rsidRPr="001F09DE">
        <w:rPr>
          <w:rFonts w:ascii="Times New Roman" w:hAnsi="Times New Roman" w:hint="eastAsia"/>
        </w:rPr>
        <w:t>所示。</w:t>
      </w:r>
    </w:p>
    <w:p w:rsidR="00FD73DD" w:rsidRPr="001F09DE" w:rsidRDefault="0069479F">
      <w:pPr>
        <w:adjustRightInd w:val="0"/>
        <w:snapToGrid w:val="0"/>
        <w:jc w:val="center"/>
        <w:rPr>
          <w:rFonts w:ascii="Times New Roman" w:hAnsi="Times New Roman"/>
        </w:rPr>
      </w:pPr>
      <w:r w:rsidRPr="001F09DE">
        <w:rPr>
          <w:rFonts w:ascii="Times New Roman" w:hAnsi="Times New Roman"/>
          <w:noProof/>
        </w:rPr>
        <w:lastRenderedPageBreak/>
        <mc:AlternateContent>
          <mc:Choice Requires="wpg">
            <w:drawing>
              <wp:inline distT="0" distB="0" distL="0" distR="0" wp14:anchorId="19BAE185" wp14:editId="316A67EF">
                <wp:extent cx="3741420" cy="2148205"/>
                <wp:effectExtent l="19050" t="19050" r="20955" b="13970"/>
                <wp:docPr id="2" name="组合 11"/>
                <wp:cNvGraphicFramePr/>
                <a:graphic xmlns:a="http://schemas.openxmlformats.org/drawingml/2006/main">
                  <a:graphicData uri="http://schemas.microsoft.com/office/word/2010/wordprocessingGroup">
                    <wpg:wgp>
                      <wpg:cNvGrpSpPr/>
                      <wpg:grpSpPr>
                        <a:xfrm>
                          <a:off x="0" y="0"/>
                          <a:ext cx="3741420" cy="2148205"/>
                          <a:chOff x="0" y="0"/>
                          <a:chExt cx="69956" cy="40164"/>
                        </a:xfrm>
                      </wpg:grpSpPr>
                      <wps:wsp>
                        <wps:cNvPr id="3" name="矩形: 圆角 2"/>
                        <wps:cNvSpPr>
                          <a:spLocks noChangeArrowheads="1"/>
                        </wps:cNvSpPr>
                        <wps:spPr bwMode="auto">
                          <a:xfrm>
                            <a:off x="0" y="0"/>
                            <a:ext cx="57666" cy="7964"/>
                          </a:xfrm>
                          <a:prstGeom prst="roundRect">
                            <a:avLst>
                              <a:gd name="adj" fmla="val 16667"/>
                            </a:avLst>
                          </a:prstGeom>
                          <a:noFill/>
                          <a:ln w="25400">
                            <a:solidFill>
                              <a:schemeClr val="accent1">
                                <a:lumMod val="50000"/>
                                <a:lumOff val="0"/>
                              </a:schemeClr>
                            </a:solidFill>
                            <a:miter lim="800000"/>
                          </a:ln>
                        </wps:spPr>
                        <wps:txbx>
                          <w:txbxContent>
                            <w:p w:rsidR="008A15E6" w:rsidRDefault="008A15E6">
                              <w:pPr>
                                <w:jc w:val="center"/>
                                <w:rPr>
                                  <w:kern w:val="0"/>
                                  <w:sz w:val="24"/>
                                </w:rPr>
                              </w:pPr>
                              <w:r w:rsidRPr="00412685">
                                <w:rPr>
                                  <w:rFonts w:asciiTheme="minorHAnsi" w:eastAsiaTheme="minorEastAsia" w:cstheme="minorBidi" w:hint="eastAsia"/>
                                  <w:color w:val="000000" w:themeColor="text1"/>
                                  <w:kern w:val="24"/>
                                </w:rPr>
                                <w:t>管理体系要求</w:t>
                              </w:r>
                              <w:r>
                                <w:rPr>
                                  <w:rFonts w:asciiTheme="minorHAnsi" w:eastAsiaTheme="minorEastAsia" w:cstheme="minorBidi"/>
                                  <w:color w:val="000000" w:themeColor="text1"/>
                                  <w:kern w:val="24"/>
                                </w:rPr>
                                <w:t>5.3</w:t>
                              </w:r>
                            </w:p>
                          </w:txbxContent>
                        </wps:txbx>
                        <wps:bodyPr rot="0" vert="horz" wrap="square" lIns="91440" tIns="45720" rIns="91440" bIns="45720" anchor="ctr" anchorCtr="0" upright="1">
                          <a:noAutofit/>
                        </wps:bodyPr>
                      </wps:wsp>
                      <wps:wsp>
                        <wps:cNvPr id="4" name="矩形: 圆角 3"/>
                        <wps:cNvSpPr>
                          <a:spLocks noChangeArrowheads="1"/>
                        </wps:cNvSpPr>
                        <wps:spPr bwMode="auto">
                          <a:xfrm>
                            <a:off x="0" y="32200"/>
                            <a:ext cx="57666" cy="7964"/>
                          </a:xfrm>
                          <a:prstGeom prst="roundRect">
                            <a:avLst>
                              <a:gd name="adj" fmla="val 16667"/>
                            </a:avLst>
                          </a:prstGeom>
                          <a:noFill/>
                          <a:ln w="25400">
                            <a:solidFill>
                              <a:schemeClr val="accent1">
                                <a:lumMod val="50000"/>
                                <a:lumOff val="0"/>
                              </a:schemeClr>
                            </a:solidFill>
                            <a:miter lim="800000"/>
                          </a:ln>
                        </wps:spPr>
                        <wps:txbx>
                          <w:txbxContent>
                            <w:p w:rsidR="008A15E6" w:rsidRDefault="008A15E6">
                              <w:pPr>
                                <w:jc w:val="center"/>
                                <w:rPr>
                                  <w:kern w:val="0"/>
                                  <w:sz w:val="24"/>
                                </w:rPr>
                              </w:pPr>
                              <w:r w:rsidRPr="00412685">
                                <w:rPr>
                                  <w:rFonts w:asciiTheme="minorHAnsi" w:eastAsiaTheme="minorEastAsia" w:cstheme="minorBidi" w:hint="eastAsia"/>
                                  <w:color w:val="000000" w:themeColor="text1"/>
                                  <w:kern w:val="24"/>
                                </w:rPr>
                                <w:t>基础设施要求</w:t>
                              </w:r>
                              <w:r>
                                <w:rPr>
                                  <w:rFonts w:asciiTheme="minorHAnsi" w:eastAsiaTheme="minorEastAsia" w:cstheme="minorBidi"/>
                                  <w:color w:val="000000" w:themeColor="text1"/>
                                  <w:kern w:val="24"/>
                                </w:rPr>
                                <w:t>5.2</w:t>
                              </w:r>
                            </w:p>
                          </w:txbxContent>
                        </wps:txbx>
                        <wps:bodyPr rot="0" vert="horz" wrap="square" lIns="91440" tIns="45720" rIns="91440" bIns="45720" anchor="ctr" anchorCtr="0" upright="1">
                          <a:noAutofit/>
                        </wps:bodyPr>
                      </wps:wsp>
                      <wps:wsp>
                        <wps:cNvPr id="5" name="矩形: 圆角 4"/>
                        <wps:cNvSpPr>
                          <a:spLocks noChangeArrowheads="1"/>
                        </wps:cNvSpPr>
                        <wps:spPr bwMode="auto">
                          <a:xfrm>
                            <a:off x="0" y="9168"/>
                            <a:ext cx="15190" cy="21828"/>
                          </a:xfrm>
                          <a:prstGeom prst="roundRect">
                            <a:avLst>
                              <a:gd name="adj" fmla="val 16667"/>
                            </a:avLst>
                          </a:prstGeom>
                          <a:noFill/>
                          <a:ln w="25400">
                            <a:solidFill>
                              <a:schemeClr val="accent1">
                                <a:lumMod val="50000"/>
                                <a:lumOff val="0"/>
                              </a:schemeClr>
                            </a:solidFill>
                            <a:miter lim="800000"/>
                          </a:ln>
                        </wps:spPr>
                        <wps:txbx>
                          <w:txbxContent>
                            <w:p w:rsidR="008A15E6" w:rsidRDefault="008A15E6">
                              <w:pPr>
                                <w:jc w:val="center"/>
                                <w:rPr>
                                  <w:kern w:val="0"/>
                                  <w:sz w:val="24"/>
                                </w:rPr>
                              </w:pPr>
                              <w:r w:rsidRPr="00412685">
                                <w:rPr>
                                  <w:rFonts w:asciiTheme="minorHAnsi" w:eastAsiaTheme="minorEastAsia" w:cstheme="minorBidi" w:hint="eastAsia"/>
                                  <w:color w:val="000000" w:themeColor="text1"/>
                                  <w:kern w:val="24"/>
                                </w:rPr>
                                <w:t>能源与资源投入要求</w:t>
                              </w:r>
                              <w:r>
                                <w:rPr>
                                  <w:rFonts w:asciiTheme="minorHAnsi" w:eastAsiaTheme="minorEastAsia" w:cstheme="minorBidi"/>
                                  <w:color w:val="000000" w:themeColor="text1"/>
                                  <w:kern w:val="24"/>
                                </w:rPr>
                                <w:t>5.4</w:t>
                              </w:r>
                            </w:p>
                          </w:txbxContent>
                        </wps:txbx>
                        <wps:bodyPr rot="0" vert="horz" wrap="square" lIns="72000" tIns="45720" rIns="72000" bIns="45720" anchor="ctr" anchorCtr="0" upright="1">
                          <a:noAutofit/>
                        </wps:bodyPr>
                      </wps:wsp>
                      <wps:wsp>
                        <wps:cNvPr id="6" name="矩形: 圆角 5"/>
                        <wps:cNvSpPr>
                          <a:spLocks noChangeArrowheads="1"/>
                        </wps:cNvSpPr>
                        <wps:spPr bwMode="auto">
                          <a:xfrm>
                            <a:off x="42475" y="9168"/>
                            <a:ext cx="15191" cy="10152"/>
                          </a:xfrm>
                          <a:prstGeom prst="roundRect">
                            <a:avLst>
                              <a:gd name="adj" fmla="val 16667"/>
                            </a:avLst>
                          </a:prstGeom>
                          <a:noFill/>
                          <a:ln w="25400">
                            <a:solidFill>
                              <a:schemeClr val="accent1">
                                <a:lumMod val="50000"/>
                                <a:lumOff val="0"/>
                              </a:schemeClr>
                            </a:solidFill>
                            <a:miter lim="800000"/>
                          </a:ln>
                        </wps:spPr>
                        <wps:txbx>
                          <w:txbxContent>
                            <w:p w:rsidR="008A15E6" w:rsidRDefault="008A15E6" w:rsidP="00412685">
                              <w:pPr>
                                <w:spacing w:line="240" w:lineRule="auto"/>
                                <w:jc w:val="center"/>
                                <w:rPr>
                                  <w:kern w:val="0"/>
                                  <w:sz w:val="24"/>
                                </w:rPr>
                              </w:pPr>
                              <w:r>
                                <w:rPr>
                                  <w:rFonts w:asciiTheme="minorHAnsi" w:eastAsiaTheme="minorEastAsia" w:cstheme="minorBidi" w:hint="eastAsia"/>
                                  <w:color w:val="000000" w:themeColor="text1"/>
                                  <w:kern w:val="24"/>
                                </w:rPr>
                                <w:t>产品要求</w:t>
                              </w:r>
                              <w:r>
                                <w:rPr>
                                  <w:rFonts w:asciiTheme="minorHAnsi" w:eastAsiaTheme="minorEastAsia" w:cstheme="minorBidi" w:hint="eastAsia"/>
                                  <w:color w:val="000000" w:themeColor="text1"/>
                                  <w:kern w:val="24"/>
                                </w:rPr>
                                <w:t xml:space="preserve"> </w:t>
                              </w:r>
                              <w:r>
                                <w:rPr>
                                  <w:rFonts w:asciiTheme="minorHAnsi" w:eastAsiaTheme="minorEastAsia" w:cstheme="minorBidi"/>
                                  <w:color w:val="000000" w:themeColor="text1"/>
                                  <w:kern w:val="24"/>
                                </w:rPr>
                                <w:t>5.5</w:t>
                              </w:r>
                            </w:p>
                          </w:txbxContent>
                        </wps:txbx>
                        <wps:bodyPr rot="0" vert="horz" wrap="square" lIns="72000" tIns="45720" rIns="72000" bIns="45720" anchor="ctr" anchorCtr="0" upright="1">
                          <a:noAutofit/>
                        </wps:bodyPr>
                      </wps:wsp>
                      <wps:wsp>
                        <wps:cNvPr id="7" name="矩形: 圆角 6"/>
                        <wps:cNvSpPr>
                          <a:spLocks noChangeArrowheads="1"/>
                        </wps:cNvSpPr>
                        <wps:spPr bwMode="auto">
                          <a:xfrm>
                            <a:off x="42475" y="20684"/>
                            <a:ext cx="15191" cy="10152"/>
                          </a:xfrm>
                          <a:prstGeom prst="roundRect">
                            <a:avLst>
                              <a:gd name="adj" fmla="val 16667"/>
                            </a:avLst>
                          </a:prstGeom>
                          <a:noFill/>
                          <a:ln w="25400">
                            <a:solidFill>
                              <a:schemeClr val="accent1">
                                <a:lumMod val="50000"/>
                                <a:lumOff val="0"/>
                              </a:schemeClr>
                            </a:solidFill>
                            <a:miter lim="800000"/>
                          </a:ln>
                        </wps:spPr>
                        <wps:txbx>
                          <w:txbxContent>
                            <w:p w:rsidR="008A15E6" w:rsidRDefault="008A15E6">
                              <w:pPr>
                                <w:spacing w:line="240" w:lineRule="auto"/>
                                <w:jc w:val="center"/>
                                <w:rPr>
                                  <w:kern w:val="0"/>
                                  <w:sz w:val="24"/>
                                </w:rPr>
                              </w:pPr>
                              <w:r>
                                <w:rPr>
                                  <w:rFonts w:asciiTheme="minorHAnsi" w:eastAsiaTheme="minorEastAsia" w:cstheme="minorBidi" w:hint="eastAsia"/>
                                  <w:color w:val="000000" w:themeColor="text1"/>
                                  <w:kern w:val="24"/>
                                </w:rPr>
                                <w:t>环境排放要求</w:t>
                              </w:r>
                              <w:r>
                                <w:rPr>
                                  <w:rFonts w:asciiTheme="minorHAnsi" w:eastAsiaTheme="minorEastAsia" w:cstheme="minorBidi" w:hint="eastAsia"/>
                                  <w:color w:val="000000" w:themeColor="text1"/>
                                  <w:kern w:val="24"/>
                                </w:rPr>
                                <w:t xml:space="preserve"> </w:t>
                              </w:r>
                              <w:r>
                                <w:rPr>
                                  <w:rFonts w:asciiTheme="minorHAnsi" w:eastAsiaTheme="minorEastAsia" w:cstheme="minorBidi"/>
                                  <w:color w:val="000000" w:themeColor="text1"/>
                                  <w:kern w:val="24"/>
                                </w:rPr>
                                <w:t>5.6</w:t>
                              </w:r>
                            </w:p>
                          </w:txbxContent>
                        </wps:txbx>
                        <wps:bodyPr rot="0" vert="horz" wrap="square" lIns="72000" tIns="45720" rIns="72000" bIns="45720" anchor="ctr" anchorCtr="0" upright="1">
                          <a:noAutofit/>
                        </wps:bodyPr>
                      </wps:wsp>
                      <wps:wsp>
                        <wps:cNvPr id="8" name="矩形: 圆角 7"/>
                        <wps:cNvSpPr>
                          <a:spLocks noChangeArrowheads="1"/>
                        </wps:cNvSpPr>
                        <wps:spPr bwMode="auto">
                          <a:xfrm>
                            <a:off x="59190" y="0"/>
                            <a:ext cx="10766" cy="40164"/>
                          </a:xfrm>
                          <a:prstGeom prst="roundRect">
                            <a:avLst>
                              <a:gd name="adj" fmla="val 16667"/>
                            </a:avLst>
                          </a:prstGeom>
                          <a:noFill/>
                          <a:ln w="25400">
                            <a:solidFill>
                              <a:schemeClr val="accent1">
                                <a:lumMod val="50000"/>
                                <a:lumOff val="0"/>
                              </a:schemeClr>
                            </a:solidFill>
                            <a:miter lim="800000"/>
                          </a:ln>
                        </wps:spPr>
                        <wps:txbx>
                          <w:txbxContent>
                            <w:p w:rsidR="008A15E6" w:rsidRDefault="008A15E6">
                              <w:pPr>
                                <w:jc w:val="center"/>
                                <w:rPr>
                                  <w:kern w:val="0"/>
                                  <w:sz w:val="24"/>
                                </w:rPr>
                              </w:pPr>
                              <w:r>
                                <w:rPr>
                                  <w:rFonts w:asciiTheme="minorHAnsi" w:eastAsiaTheme="minorEastAsia" w:cstheme="minorBidi" w:hint="eastAsia"/>
                                  <w:color w:val="000000" w:themeColor="text1"/>
                                  <w:kern w:val="24"/>
                                </w:rPr>
                                <w:t>绩效要求</w:t>
                              </w:r>
                              <w:r>
                                <w:rPr>
                                  <w:rFonts w:asciiTheme="minorHAnsi" w:eastAsiaTheme="minorEastAsia" w:cstheme="minorBidi" w:hint="eastAsia"/>
                                  <w:color w:val="000000" w:themeColor="text1"/>
                                  <w:kern w:val="24"/>
                                </w:rPr>
                                <w:t xml:space="preserve"> </w:t>
                              </w:r>
                              <w:r>
                                <w:rPr>
                                  <w:rFonts w:asciiTheme="minorHAnsi" w:eastAsiaTheme="minorEastAsia" w:cstheme="minorBidi"/>
                                  <w:color w:val="000000" w:themeColor="text1"/>
                                  <w:kern w:val="24"/>
                                </w:rPr>
                                <w:t>5.7</w:t>
                              </w:r>
                            </w:p>
                          </w:txbxContent>
                        </wps:txbx>
                        <wps:bodyPr rot="0" vert="horz" wrap="square" lIns="91440" tIns="45720" rIns="91440" bIns="45720" anchor="ctr" anchorCtr="0" upright="1">
                          <a:noAutofit/>
                        </wps:bodyPr>
                      </wps:wsp>
                      <wps:wsp>
                        <wps:cNvPr id="11" name="箭头: 右 8"/>
                        <wps:cNvSpPr>
                          <a:spLocks noChangeArrowheads="1"/>
                        </wps:cNvSpPr>
                        <wps:spPr bwMode="auto">
                          <a:xfrm>
                            <a:off x="17427" y="12628"/>
                            <a:ext cx="22811" cy="14908"/>
                          </a:xfrm>
                          <a:prstGeom prst="rightArrow">
                            <a:avLst>
                              <a:gd name="adj1" fmla="val 50000"/>
                              <a:gd name="adj2" fmla="val 49998"/>
                            </a:avLst>
                          </a:prstGeom>
                          <a:noFill/>
                          <a:ln w="25400">
                            <a:solidFill>
                              <a:schemeClr val="accent1">
                                <a:lumMod val="50000"/>
                                <a:lumOff val="0"/>
                              </a:schemeClr>
                            </a:solidFill>
                            <a:prstDash val="dash"/>
                            <a:miter lim="800000"/>
                          </a:ln>
                        </wps:spPr>
                        <wps:txbx>
                          <w:txbxContent>
                            <w:p w:rsidR="008A15E6" w:rsidRDefault="008A15E6">
                              <w:pPr>
                                <w:jc w:val="center"/>
                                <w:rPr>
                                  <w:kern w:val="0"/>
                                  <w:sz w:val="24"/>
                                </w:rPr>
                              </w:pPr>
                              <w:r>
                                <w:rPr>
                                  <w:rFonts w:asciiTheme="minorHAnsi" w:eastAsiaTheme="minorEastAsia" w:cstheme="minorBidi" w:hint="eastAsia"/>
                                  <w:color w:val="000000" w:themeColor="text1"/>
                                  <w:kern w:val="24"/>
                                </w:rPr>
                                <w:t>生产过程</w:t>
                              </w:r>
                            </w:p>
                          </w:txbxContent>
                        </wps:txbx>
                        <wps:bodyPr rot="0" vert="horz" wrap="square" lIns="91440" tIns="45720" rIns="91440" bIns="45720" anchor="ctr" anchorCtr="0" upright="1">
                          <a:noAutofit/>
                        </wps:bodyPr>
                      </wps:wsp>
                    </wpg:wgp>
                  </a:graphicData>
                </a:graphic>
              </wp:inline>
            </w:drawing>
          </mc:Choice>
          <mc:Fallback>
            <w:pict>
              <v:group id="组合 11" o:spid="_x0000_s1028" style="width:294.6pt;height:169.15pt;mso-position-horizontal-relative:char;mso-position-vertical-relative:line" coordsize="69956,40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">
                <v:roundrect id="矩形: 圆角 2" o:spid="_x0000_s1029" style="position:absolute;width:57666;height:79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7QosMA&#10;AADaAAAADwAAAGRycy9kb3ducmV2LnhtbESPQWsCMRSE70L/Q3iF3jSrFWlXo4il6sGL1tIeH5vn&#10;7urmZdlEs/57Iwgeh5n5hpnMWlOJCzWutKyg30tAEGdWl5wr2P98dz9AOI+ssbJMCq7kYDZ96Uww&#10;1Tbwli47n4sIYZeigsL7OpXSZQUZdD1bE0fvYBuDPsoml7rBEOGmkoMkGUmDJceFAmtaFJSddmej&#10;YJN/Hvv/4Xd1sOFruF9mbIfhT6m313Y+BuGp9c/wo73WCt7hfiXeAD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7QosMAAADaAAAADwAAAAAAAAAAAAAAAACYAgAAZHJzL2Rv&#10;d25yZXYueG1sUEsFBgAAAAAEAAQA9QAAAIgDAAAAAA==&#10;" filled="f" strokecolor="#1f4d78 [1604]" strokeweight="2pt">
                  <v:stroke joinstyle="miter"/>
                  <v:textbox>
                    <w:txbxContent>
                      <w:p w:rsidR="008A15E6" w:rsidRDefault="008A15E6">
                        <w:pPr>
                          <w:jc w:val="center"/>
                          <w:rPr>
                            <w:kern w:val="0"/>
                            <w:sz w:val="24"/>
                          </w:rPr>
                        </w:pPr>
                        <w:r w:rsidRPr="00412685">
                          <w:rPr>
                            <w:rFonts w:asciiTheme="minorHAnsi" w:eastAsiaTheme="minorEastAsia" w:cstheme="minorBidi" w:hint="eastAsia"/>
                            <w:color w:val="000000" w:themeColor="text1"/>
                            <w:kern w:val="24"/>
                          </w:rPr>
                          <w:t>管理体系要求</w:t>
                        </w:r>
                        <w:r>
                          <w:rPr>
                            <w:rFonts w:asciiTheme="minorHAnsi" w:eastAsiaTheme="minorEastAsia" w:cstheme="minorBidi"/>
                            <w:color w:val="000000" w:themeColor="text1"/>
                            <w:kern w:val="24"/>
                          </w:rPr>
                          <w:t>5.3</w:t>
                        </w:r>
                      </w:p>
                    </w:txbxContent>
                  </v:textbox>
                </v:roundrect>
                <v:roundrect id="矩形: 圆角 3" o:spid="_x0000_s1030" style="position:absolute;top:32200;width:57666;height:79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I1sMA&#10;AADaAAAADwAAAGRycy9kb3ducmV2LnhtbESPT2vCQBTE70K/w/IK3nSjBLHRVUrFP4detJZ6fGSf&#10;Sdrs25Bd3fjtu4LgcZiZ3zDzZWdqcaXWVZYVjIYJCOLc6ooLBcev9WAKwnlkjbVlUnAjB8vFS2+O&#10;mbaB93Q9+EJECLsMFZTeN5mULi/JoBvahjh6Z9sa9FG2hdQthgg3tRwnyUQarDgulNjQR0n53+Fi&#10;FHwWb7+jU/jenm1YpcdNzjYNP0r1X7v3GQhPnX+GH+2dVpDC/Uq8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dI1sMAAADaAAAADwAAAAAAAAAAAAAAAACYAgAAZHJzL2Rv&#10;d25yZXYueG1sUEsFBgAAAAAEAAQA9QAAAIgDAAAAAA==&#10;" filled="f" strokecolor="#1f4d78 [1604]" strokeweight="2pt">
                  <v:stroke joinstyle="miter"/>
                  <v:textbox>
                    <w:txbxContent>
                      <w:p w:rsidR="008A15E6" w:rsidRDefault="008A15E6">
                        <w:pPr>
                          <w:jc w:val="center"/>
                          <w:rPr>
                            <w:kern w:val="0"/>
                            <w:sz w:val="24"/>
                          </w:rPr>
                        </w:pPr>
                        <w:r w:rsidRPr="00412685">
                          <w:rPr>
                            <w:rFonts w:asciiTheme="minorHAnsi" w:eastAsiaTheme="minorEastAsia" w:cstheme="minorBidi" w:hint="eastAsia"/>
                            <w:color w:val="000000" w:themeColor="text1"/>
                            <w:kern w:val="24"/>
                          </w:rPr>
                          <w:t>基础设施要求</w:t>
                        </w:r>
                        <w:r>
                          <w:rPr>
                            <w:rFonts w:asciiTheme="minorHAnsi" w:eastAsiaTheme="minorEastAsia" w:cstheme="minorBidi"/>
                            <w:color w:val="000000" w:themeColor="text1"/>
                            <w:kern w:val="24"/>
                          </w:rPr>
                          <w:t>5.2</w:t>
                        </w:r>
                      </w:p>
                    </w:txbxContent>
                  </v:textbox>
                </v:roundrect>
                <v:roundrect id="矩形: 圆角 4" o:spid="_x0000_s1031" style="position:absolute;top:9168;width:15190;height:2182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gv7cMA&#10;AADaAAAADwAAAGRycy9kb3ducmV2LnhtbESPT4vCMBTE7wt+h/AEb2uqoEg1in9YkRUWrB56fDTP&#10;tti8lCZrq59+Iyx4HGbmN8xi1ZlK3KlxpWUFo2EEgjizuuRcweX89TkD4TyyxsoyKXiQg9Wy97HA&#10;WNuWT3RPfC4ChF2MCgrv61hKlxVk0A1tTRy8q20M+iCbXOoG2wA3lRxH0VQaLDksFFjTtqDslvwa&#10;Bc9d+p3m003auvJod+uf2X6UOaUG/W49B+Gp8+/wf/ugFUzgdSXc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gv7cMAAADaAAAADwAAAAAAAAAAAAAAAACYAgAAZHJzL2Rv&#10;d25yZXYueG1sUEsFBgAAAAAEAAQA9QAAAIgDAAAAAA==&#10;" filled="f" strokecolor="#1f4d78 [1604]" strokeweight="2pt">
                  <v:stroke joinstyle="miter"/>
                  <v:textbox inset="2mm,,2mm">
                    <w:txbxContent>
                      <w:p w:rsidR="008A15E6" w:rsidRDefault="008A15E6">
                        <w:pPr>
                          <w:jc w:val="center"/>
                          <w:rPr>
                            <w:kern w:val="0"/>
                            <w:sz w:val="24"/>
                          </w:rPr>
                        </w:pPr>
                        <w:r w:rsidRPr="00412685">
                          <w:rPr>
                            <w:rFonts w:asciiTheme="minorHAnsi" w:eastAsiaTheme="minorEastAsia" w:cstheme="minorBidi" w:hint="eastAsia"/>
                            <w:color w:val="000000" w:themeColor="text1"/>
                            <w:kern w:val="24"/>
                          </w:rPr>
                          <w:t>能源与资源投入要求</w:t>
                        </w:r>
                        <w:r>
                          <w:rPr>
                            <w:rFonts w:asciiTheme="minorHAnsi" w:eastAsiaTheme="minorEastAsia" w:cstheme="minorBidi"/>
                            <w:color w:val="000000" w:themeColor="text1"/>
                            <w:kern w:val="24"/>
                          </w:rPr>
                          <w:t>5.4</w:t>
                        </w:r>
                      </w:p>
                    </w:txbxContent>
                  </v:textbox>
                </v:roundrect>
                <v:roundrect id="矩形: 圆角 5" o:spid="_x0000_s1032" style="position:absolute;left:42475;top:9168;width:15191;height:101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xmsMA&#10;AADaAAAADwAAAGRycy9kb3ducmV2LnhtbESPT4vCMBTE7wt+h/AEb2uqhyLVKP7BRVYQrB56fDTP&#10;tti8lCZru/vpN4LgcZiZ3zCLVW9q8aDWVZYVTMYRCOLc6ooLBdfL/nMGwnlkjbVlUvBLDlbLwccC&#10;E207PtMj9YUIEHYJKii9bxIpXV6SQTe2DXHwbrY16INsC6lb7ALc1HIaRbE0WHFYKLGhbUn5Pf0x&#10;Cv522XdWxJusc9XR7tan2dckd0qNhv16DsJT79/hV/ugFcTwvBJu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xmsMAAADaAAAADwAAAAAAAAAAAAAAAACYAgAAZHJzL2Rv&#10;d25yZXYueG1sUEsFBgAAAAAEAAQA9QAAAIgDAAAAAA==&#10;" filled="f" strokecolor="#1f4d78 [1604]" strokeweight="2pt">
                  <v:stroke joinstyle="miter"/>
                  <v:textbox inset="2mm,,2mm">
                    <w:txbxContent>
                      <w:p w:rsidR="008A15E6" w:rsidRDefault="008A15E6" w:rsidP="00412685">
                        <w:pPr>
                          <w:spacing w:line="240" w:lineRule="auto"/>
                          <w:jc w:val="center"/>
                          <w:rPr>
                            <w:kern w:val="0"/>
                            <w:sz w:val="24"/>
                          </w:rPr>
                        </w:pPr>
                        <w:r>
                          <w:rPr>
                            <w:rFonts w:asciiTheme="minorHAnsi" w:eastAsiaTheme="minorEastAsia" w:cstheme="minorBidi" w:hint="eastAsia"/>
                            <w:color w:val="000000" w:themeColor="text1"/>
                            <w:kern w:val="24"/>
                          </w:rPr>
                          <w:t>产品要求</w:t>
                        </w:r>
                        <w:r>
                          <w:rPr>
                            <w:rFonts w:asciiTheme="minorHAnsi" w:eastAsiaTheme="minorEastAsia" w:cstheme="minorBidi" w:hint="eastAsia"/>
                            <w:color w:val="000000" w:themeColor="text1"/>
                            <w:kern w:val="24"/>
                          </w:rPr>
                          <w:t xml:space="preserve"> </w:t>
                        </w:r>
                        <w:r>
                          <w:rPr>
                            <w:rFonts w:asciiTheme="minorHAnsi" w:eastAsiaTheme="minorEastAsia" w:cstheme="minorBidi"/>
                            <w:color w:val="000000" w:themeColor="text1"/>
                            <w:kern w:val="24"/>
                          </w:rPr>
                          <w:t>5.5</w:t>
                        </w:r>
                      </w:p>
                    </w:txbxContent>
                  </v:textbox>
                </v:roundrect>
                <v:roundrect id="矩形: 圆角 6" o:spid="_x0000_s1033" style="position:absolute;left:42475;top:20684;width:15191;height:101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UAcMA&#10;AADaAAAADwAAAGRycy9kb3ducmV2LnhtbESPS4vCQBCE7wv+h6EFb+tEDyrRUXygyAoLPg45Npk2&#10;CWZ6QmY0cX+9Iyx4LKrqK2q2aE0pHlS7wrKCQT8CQZxaXXCm4HLefk9AOI+ssbRMCp7kYDHvfM0w&#10;1rbhIz1OPhMBwi5GBbn3VSylS3My6Pq2Ig7e1dYGfZB1JnWNTYCbUg6jaCQNFhwWcqxonVN6O92N&#10;gr9N8pNko1XSuOJgN8vfyW6QOqV63XY5BeGp9Z/wf3uvFYzhfSXcAD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LYUAcMAAADaAAAADwAAAAAAAAAAAAAAAACYAgAAZHJzL2Rv&#10;d25yZXYueG1sUEsFBgAAAAAEAAQA9QAAAIgDAAAAAA==&#10;" filled="f" strokecolor="#1f4d78 [1604]" strokeweight="2pt">
                  <v:stroke joinstyle="miter"/>
                  <v:textbox inset="2mm,,2mm">
                    <w:txbxContent>
                      <w:p w:rsidR="008A15E6" w:rsidRDefault="008A15E6">
                        <w:pPr>
                          <w:spacing w:line="240" w:lineRule="auto"/>
                          <w:jc w:val="center"/>
                          <w:rPr>
                            <w:kern w:val="0"/>
                            <w:sz w:val="24"/>
                          </w:rPr>
                        </w:pPr>
                        <w:r>
                          <w:rPr>
                            <w:rFonts w:asciiTheme="minorHAnsi" w:eastAsiaTheme="minorEastAsia" w:cstheme="minorBidi" w:hint="eastAsia"/>
                            <w:color w:val="000000" w:themeColor="text1"/>
                            <w:kern w:val="24"/>
                          </w:rPr>
                          <w:t>环境排放要求</w:t>
                        </w:r>
                        <w:r>
                          <w:rPr>
                            <w:rFonts w:asciiTheme="minorHAnsi" w:eastAsiaTheme="minorEastAsia" w:cstheme="minorBidi" w:hint="eastAsia"/>
                            <w:color w:val="000000" w:themeColor="text1"/>
                            <w:kern w:val="24"/>
                          </w:rPr>
                          <w:t xml:space="preserve"> </w:t>
                        </w:r>
                        <w:r>
                          <w:rPr>
                            <w:rFonts w:asciiTheme="minorHAnsi" w:eastAsiaTheme="minorEastAsia" w:cstheme="minorBidi"/>
                            <w:color w:val="000000" w:themeColor="text1"/>
                            <w:kern w:val="24"/>
                          </w:rPr>
                          <w:t>5.6</w:t>
                        </w:r>
                      </w:p>
                    </w:txbxContent>
                  </v:textbox>
                </v:roundrect>
                <v:roundrect id="矩形: 圆角 7" o:spid="_x0000_s1034" style="position:absolute;left:59190;width:10766;height:401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pC08EA&#10;AADaAAAADwAAAGRycy9kb3ducmV2LnhtbERPz2vCMBS+D/wfwhO8zbSjjFmNIsrcDrusU/T4aJ5t&#10;tXkpTdZ0//1yGOz48f1ebUbTioF611hWkM4TEMSl1Q1XCo5fr48vIJxH1thaJgU/5GCznjysMNc2&#10;8CcNha9EDGGXo4La+y6X0pU1GXRz2xFH7mp7gz7CvpK6xxDDTSufkuRZGmw4NtTY0a6m8l58GwUf&#10;1eKWXsLp7WrDPjseSrZZOCs1m47bJQhPo/8X/7nftYK4NV6JN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3qQtPBAAAA2gAAAA8AAAAAAAAAAAAAAAAAmAIAAGRycy9kb3du&#10;cmV2LnhtbFBLBQYAAAAABAAEAPUAAACGAwAAAAA=&#10;" filled="f" strokecolor="#1f4d78 [1604]" strokeweight="2pt">
                  <v:stroke joinstyle="miter"/>
                  <v:textbox>
                    <w:txbxContent>
                      <w:p w:rsidR="008A15E6" w:rsidRDefault="008A15E6">
                        <w:pPr>
                          <w:jc w:val="center"/>
                          <w:rPr>
                            <w:kern w:val="0"/>
                            <w:sz w:val="24"/>
                          </w:rPr>
                        </w:pPr>
                        <w:r>
                          <w:rPr>
                            <w:rFonts w:asciiTheme="minorHAnsi" w:eastAsiaTheme="minorEastAsia" w:cstheme="minorBidi" w:hint="eastAsia"/>
                            <w:color w:val="000000" w:themeColor="text1"/>
                            <w:kern w:val="24"/>
                          </w:rPr>
                          <w:t>绩效要求</w:t>
                        </w:r>
                        <w:r>
                          <w:rPr>
                            <w:rFonts w:asciiTheme="minorHAnsi" w:eastAsiaTheme="minorEastAsia" w:cstheme="minorBidi" w:hint="eastAsia"/>
                            <w:color w:val="000000" w:themeColor="text1"/>
                            <w:kern w:val="24"/>
                          </w:rPr>
                          <w:t xml:space="preserve"> </w:t>
                        </w:r>
                        <w:r>
                          <w:rPr>
                            <w:rFonts w:asciiTheme="minorHAnsi" w:eastAsiaTheme="minorEastAsia" w:cstheme="minorBidi"/>
                            <w:color w:val="000000" w:themeColor="text1"/>
                            <w:kern w:val="24"/>
                          </w:rPr>
                          <w:t>5.7</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箭头: 右 8" o:spid="_x0000_s1035" type="#_x0000_t13" style="position:absolute;left:17427;top:12628;width:22811;height:149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UZKcIA&#10;AADbAAAADwAAAGRycy9kb3ducmV2LnhtbERPTWvCQBC9F/wPyxS86UYRKamrWFGrlB4ae/E2ZMck&#10;mJmN2a2m/74rCL3N433ObNFxra7U+sqJgdEwAUWSO1tJYeD7sBm8gPIBxWLthAz8kofFvPc0w9S6&#10;m3zRNQuFiiHiUzRQhtCkWvu8JEY/dA1J5E6uZQwRtoW2Ld5iONd6nCRTzVhJbCixoVVJ+Tn7YQOT&#10;y/t6wkd+y4rjZe8/P/i0PWyN6T93y1dQgbrwL364dzbOH8H9l3iAn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dRkpwgAAANsAAAAPAAAAAAAAAAAAAAAAAJgCAABkcnMvZG93&#10;bnJldi54bWxQSwUGAAAAAAQABAD1AAAAhwMAAAAA&#10;" adj="14542" filled="f" strokecolor="#1f4d78 [1604]" strokeweight="2pt">
                  <v:stroke dashstyle="dash"/>
                  <v:textbox>
                    <w:txbxContent>
                      <w:p w:rsidR="008A15E6" w:rsidRDefault="008A15E6">
                        <w:pPr>
                          <w:jc w:val="center"/>
                          <w:rPr>
                            <w:kern w:val="0"/>
                            <w:sz w:val="24"/>
                          </w:rPr>
                        </w:pPr>
                        <w:r>
                          <w:rPr>
                            <w:rFonts w:asciiTheme="minorHAnsi" w:eastAsiaTheme="minorEastAsia" w:cstheme="minorBidi" w:hint="eastAsia"/>
                            <w:color w:val="000000" w:themeColor="text1"/>
                            <w:kern w:val="24"/>
                          </w:rPr>
                          <w:t>生产过程</w:t>
                        </w:r>
                      </w:p>
                    </w:txbxContent>
                  </v:textbox>
                </v:shape>
                <w10:anchorlock/>
              </v:group>
            </w:pict>
          </mc:Fallback>
        </mc:AlternateContent>
      </w:r>
    </w:p>
    <w:p w:rsidR="00FD73DD" w:rsidRPr="001F09DE" w:rsidRDefault="0069479F">
      <w:pPr>
        <w:adjustRightInd w:val="0"/>
        <w:snapToGrid w:val="0"/>
        <w:jc w:val="center"/>
        <w:rPr>
          <w:rFonts w:ascii="Times New Roman" w:hAnsi="Times New Roman"/>
        </w:rPr>
      </w:pPr>
      <w:r w:rsidRPr="001F09DE">
        <w:rPr>
          <w:rFonts w:ascii="Times New Roman" w:hAnsi="Times New Roman" w:hint="eastAsia"/>
        </w:rPr>
        <w:t>图</w:t>
      </w:r>
      <w:r w:rsidR="00B33FD9">
        <w:rPr>
          <w:rFonts w:ascii="Times New Roman" w:hAnsi="Times New Roman" w:hint="eastAsia"/>
        </w:rPr>
        <w:t>1</w:t>
      </w:r>
      <w:r w:rsidRPr="001F09DE">
        <w:rPr>
          <w:rFonts w:ascii="Times New Roman" w:hAnsi="Times New Roman"/>
        </w:rPr>
        <w:t xml:space="preserve"> </w:t>
      </w:r>
      <w:r w:rsidR="00412685">
        <w:rPr>
          <w:rFonts w:ascii="Times New Roman" w:hAnsi="Times New Roman" w:hint="eastAsia"/>
        </w:rPr>
        <w:t>烧结钕铁硼</w:t>
      </w:r>
      <w:r w:rsidRPr="001F09DE">
        <w:rPr>
          <w:rFonts w:ascii="Times New Roman" w:hAnsi="Times New Roman" w:hint="eastAsia"/>
        </w:rPr>
        <w:t>绿色工厂评价体系框架图</w:t>
      </w:r>
    </w:p>
    <w:p w:rsidR="00FD73DD" w:rsidRPr="002C2467" w:rsidRDefault="00FD73DD">
      <w:pPr>
        <w:adjustRightInd w:val="0"/>
        <w:snapToGrid w:val="0"/>
        <w:ind w:firstLineChars="200" w:firstLine="420"/>
        <w:rPr>
          <w:rFonts w:ascii="Times New Roman" w:hAnsi="Times New Roman"/>
        </w:rPr>
      </w:pPr>
    </w:p>
    <w:p w:rsidR="00FD73DD" w:rsidRPr="001F09DE" w:rsidRDefault="0069479F">
      <w:pPr>
        <w:adjustRightInd w:val="0"/>
        <w:snapToGrid w:val="0"/>
        <w:rPr>
          <w:rFonts w:ascii="黑体" w:eastAsia="黑体" w:hAnsi="黑体" w:cs="黑体"/>
        </w:rPr>
      </w:pPr>
      <w:r w:rsidRPr="001F09DE">
        <w:rPr>
          <w:rFonts w:ascii="黑体" w:eastAsia="黑体" w:hAnsi="黑体" w:cs="黑体" w:hint="eastAsia"/>
        </w:rPr>
        <w:t>4.</w:t>
      </w:r>
      <w:r w:rsidR="006A5AAA">
        <w:rPr>
          <w:rFonts w:ascii="黑体" w:eastAsia="黑体" w:hAnsi="黑体" w:cs="黑体" w:hint="eastAsia"/>
        </w:rPr>
        <w:t>2</w:t>
      </w:r>
      <w:r w:rsidRPr="001F09DE">
        <w:rPr>
          <w:rFonts w:ascii="黑体" w:eastAsia="黑体" w:hAnsi="黑体" w:cs="黑体" w:hint="eastAsia"/>
        </w:rPr>
        <w:t>.2 系统性原则</w:t>
      </w:r>
    </w:p>
    <w:p w:rsidR="00FD73DD" w:rsidRPr="001F09DE" w:rsidRDefault="0069479F">
      <w:pPr>
        <w:adjustRightInd w:val="0"/>
        <w:snapToGrid w:val="0"/>
        <w:ind w:firstLine="408"/>
        <w:rPr>
          <w:rFonts w:ascii="黑体" w:hAnsi="黑体" w:cs="黑体"/>
        </w:rPr>
      </w:pPr>
      <w:r w:rsidRPr="001F09DE">
        <w:rPr>
          <w:rFonts w:ascii="黑体" w:hAnsi="黑体" w:cs="黑体" w:hint="eastAsia"/>
        </w:rPr>
        <w:t>评价指标采取定性与定量相结合、过程与绩效相结合的方式，形成完整的综合性评价指标体系。</w:t>
      </w:r>
      <w:bookmarkStart w:id="35" w:name="_Toc531265192"/>
    </w:p>
    <w:p w:rsidR="00FD73DD" w:rsidRPr="001F09DE" w:rsidRDefault="0069479F">
      <w:pPr>
        <w:adjustRightInd w:val="0"/>
        <w:snapToGrid w:val="0"/>
        <w:spacing w:beforeLines="50" w:before="158" w:afterLines="50" w:after="158"/>
        <w:rPr>
          <w:rFonts w:ascii="黑体" w:eastAsia="黑体" w:hAnsi="黑体" w:cs="黑体"/>
        </w:rPr>
      </w:pPr>
      <w:r w:rsidRPr="001F09DE">
        <w:rPr>
          <w:rFonts w:ascii="黑体" w:eastAsia="黑体" w:hAnsi="黑体" w:cs="黑体" w:hint="eastAsia"/>
        </w:rPr>
        <w:t>4.</w:t>
      </w:r>
      <w:r w:rsidR="006A5AAA">
        <w:rPr>
          <w:rFonts w:ascii="黑体" w:eastAsia="黑体" w:hAnsi="黑体" w:cs="黑体" w:hint="eastAsia"/>
        </w:rPr>
        <w:t>3</w:t>
      </w:r>
      <w:r w:rsidRPr="001F09DE">
        <w:rPr>
          <w:rFonts w:ascii="黑体" w:eastAsia="黑体" w:hAnsi="黑体" w:cs="黑体" w:hint="eastAsia"/>
        </w:rPr>
        <w:t xml:space="preserve"> 评价指标</w:t>
      </w:r>
      <w:bookmarkEnd w:id="35"/>
    </w:p>
    <w:p w:rsidR="00FD73DD" w:rsidRPr="001F09DE" w:rsidRDefault="0069479F">
      <w:pPr>
        <w:adjustRightInd w:val="0"/>
        <w:snapToGrid w:val="0"/>
        <w:rPr>
          <w:rFonts w:ascii="黑体" w:eastAsia="黑体" w:hAnsi="黑体" w:cs="黑体"/>
        </w:rPr>
      </w:pPr>
      <w:r w:rsidRPr="001F09DE">
        <w:rPr>
          <w:rFonts w:ascii="黑体" w:eastAsia="黑体" w:hAnsi="黑体" w:cs="黑体" w:hint="eastAsia"/>
        </w:rPr>
        <w:t>4.</w:t>
      </w:r>
      <w:r w:rsidR="006A5AAA">
        <w:rPr>
          <w:rFonts w:ascii="黑体" w:eastAsia="黑体" w:hAnsi="黑体" w:cs="黑体" w:hint="eastAsia"/>
        </w:rPr>
        <w:t>3</w:t>
      </w:r>
      <w:r w:rsidRPr="001F09DE">
        <w:rPr>
          <w:rFonts w:ascii="黑体" w:eastAsia="黑体" w:hAnsi="黑体" w:cs="黑体" w:hint="eastAsia"/>
        </w:rPr>
        <w:t>.1 评价指标体系</w:t>
      </w:r>
    </w:p>
    <w:p w:rsidR="00FD73DD" w:rsidRPr="001F09DE" w:rsidRDefault="0069479F">
      <w:pPr>
        <w:adjustRightInd w:val="0"/>
        <w:snapToGrid w:val="0"/>
        <w:ind w:firstLineChars="200" w:firstLine="420"/>
        <w:rPr>
          <w:rFonts w:ascii="Times New Roman" w:hAnsi="Times New Roman"/>
        </w:rPr>
      </w:pPr>
      <w:r w:rsidRPr="001F09DE">
        <w:rPr>
          <w:rFonts w:cs="宋体" w:hint="eastAsia"/>
        </w:rPr>
        <w:t>评价指标体系包括三个层次，即一级指标、二级指标和具体评价要求</w:t>
      </w:r>
      <w:r w:rsidRPr="001F09DE">
        <w:rPr>
          <w:rFonts w:ascii="Times New Roman" w:hAnsi="Times New Roman"/>
        </w:rPr>
        <w:t>。一级指标包括基本要求、基础设施</w:t>
      </w:r>
      <w:r w:rsidR="00D90C1B">
        <w:rPr>
          <w:rFonts w:ascii="Times New Roman" w:hAnsi="Times New Roman"/>
        </w:rPr>
        <w:t>要求</w:t>
      </w:r>
      <w:r w:rsidRPr="001F09DE">
        <w:rPr>
          <w:rFonts w:ascii="Times New Roman" w:hAnsi="Times New Roman"/>
        </w:rPr>
        <w:t>、管理体系</w:t>
      </w:r>
      <w:r w:rsidR="00D90C1B">
        <w:rPr>
          <w:rFonts w:ascii="Times New Roman" w:hAnsi="Times New Roman"/>
        </w:rPr>
        <w:t>要求</w:t>
      </w:r>
      <w:r w:rsidRPr="001F09DE">
        <w:rPr>
          <w:rFonts w:ascii="Times New Roman" w:hAnsi="Times New Roman"/>
        </w:rPr>
        <w:t>、能源与资源投入</w:t>
      </w:r>
      <w:r w:rsidR="00D90C1B">
        <w:rPr>
          <w:rFonts w:ascii="Times New Roman" w:hAnsi="Times New Roman"/>
        </w:rPr>
        <w:t>要求</w:t>
      </w:r>
      <w:r w:rsidRPr="001F09DE">
        <w:rPr>
          <w:rFonts w:ascii="Times New Roman" w:hAnsi="Times New Roman"/>
        </w:rPr>
        <w:t>、产品</w:t>
      </w:r>
      <w:r w:rsidR="00D90C1B">
        <w:rPr>
          <w:rFonts w:ascii="Times New Roman" w:hAnsi="Times New Roman"/>
        </w:rPr>
        <w:t>要求</w:t>
      </w:r>
      <w:r w:rsidRPr="001F09DE">
        <w:rPr>
          <w:rFonts w:ascii="Times New Roman" w:hAnsi="Times New Roman"/>
        </w:rPr>
        <w:t>、环境排放</w:t>
      </w:r>
      <w:r w:rsidR="00D90C1B">
        <w:rPr>
          <w:rFonts w:ascii="Times New Roman" w:hAnsi="Times New Roman"/>
        </w:rPr>
        <w:t>要求</w:t>
      </w:r>
      <w:r w:rsidRPr="001F09DE">
        <w:rPr>
          <w:rFonts w:ascii="Times New Roman" w:hAnsi="Times New Roman"/>
        </w:rPr>
        <w:t>、绩效</w:t>
      </w:r>
      <w:r w:rsidR="00D90C1B">
        <w:rPr>
          <w:rFonts w:ascii="Times New Roman" w:hAnsi="Times New Roman"/>
        </w:rPr>
        <w:t>要求</w:t>
      </w:r>
      <w:r w:rsidRPr="001F09DE">
        <w:rPr>
          <w:rFonts w:ascii="Times New Roman" w:hAnsi="Times New Roman"/>
        </w:rPr>
        <w:t>共</w:t>
      </w:r>
      <w:r w:rsidRPr="001F09DE">
        <w:rPr>
          <w:rFonts w:ascii="Times New Roman" w:hAnsi="Times New Roman"/>
        </w:rPr>
        <w:t>7</w:t>
      </w:r>
      <w:r w:rsidRPr="001F09DE">
        <w:rPr>
          <w:rFonts w:ascii="Times New Roman" w:hAnsi="Times New Roman"/>
        </w:rPr>
        <w:t>个方面；在</w:t>
      </w:r>
      <w:r w:rsidRPr="001F09DE">
        <w:rPr>
          <w:rFonts w:ascii="Times New Roman" w:hAnsi="Times New Roman" w:hint="eastAsia"/>
        </w:rPr>
        <w:t>每个</w:t>
      </w:r>
      <w:r w:rsidRPr="001F09DE">
        <w:rPr>
          <w:rFonts w:ascii="Times New Roman" w:hAnsi="Times New Roman"/>
        </w:rPr>
        <w:t>一级指标下设二级指标，在</w:t>
      </w:r>
      <w:r w:rsidRPr="001F09DE">
        <w:rPr>
          <w:rFonts w:ascii="Times New Roman" w:hAnsi="Times New Roman" w:hint="eastAsia"/>
        </w:rPr>
        <w:t>每个</w:t>
      </w:r>
      <w:r w:rsidRPr="001F09DE">
        <w:rPr>
          <w:rFonts w:ascii="Times New Roman" w:hAnsi="Times New Roman"/>
        </w:rPr>
        <w:t>二级指标下设具体评价要求。</w:t>
      </w:r>
      <w:r w:rsidRPr="001F09DE">
        <w:rPr>
          <w:rFonts w:ascii="Times New Roman" w:hAnsi="Times New Roman" w:hint="eastAsia"/>
        </w:rPr>
        <w:t>一级指标中的</w:t>
      </w:r>
      <w:r w:rsidRPr="001F09DE">
        <w:rPr>
          <w:rFonts w:ascii="Times New Roman" w:hAnsi="Times New Roman"/>
        </w:rPr>
        <w:t>基本要求为工厂参与评价的基本条件，不参与评分，其他</w:t>
      </w:r>
      <w:r w:rsidRPr="001F09DE">
        <w:rPr>
          <w:rFonts w:ascii="Times New Roman" w:hAnsi="Times New Roman"/>
        </w:rPr>
        <w:t>6</w:t>
      </w:r>
      <w:r w:rsidRPr="001F09DE">
        <w:rPr>
          <w:rFonts w:ascii="Times New Roman" w:hAnsi="Times New Roman"/>
        </w:rPr>
        <w:t>个方面</w:t>
      </w:r>
      <w:r w:rsidRPr="001F09DE">
        <w:rPr>
          <w:rFonts w:ascii="Times New Roman" w:hAnsi="Times New Roman" w:hint="eastAsia"/>
        </w:rPr>
        <w:t>均参与评分</w:t>
      </w:r>
      <w:r w:rsidRPr="001F09DE">
        <w:rPr>
          <w:rFonts w:ascii="Times New Roman" w:hAnsi="Times New Roman"/>
        </w:rPr>
        <w:t>，通过评分来判断工厂满足</w:t>
      </w:r>
      <w:r w:rsidR="005009EF">
        <w:rPr>
          <w:rFonts w:ascii="Times New Roman" w:hAnsi="Times New Roman"/>
        </w:rPr>
        <w:t>绿色工厂评价</w:t>
      </w:r>
      <w:r w:rsidRPr="001F09DE">
        <w:rPr>
          <w:rFonts w:ascii="Times New Roman" w:hAnsi="Times New Roman"/>
        </w:rPr>
        <w:t>要求的程度。</w:t>
      </w:r>
    </w:p>
    <w:p w:rsidR="00FD73DD" w:rsidRPr="001F09DE" w:rsidRDefault="0069479F">
      <w:pPr>
        <w:adjustRightInd w:val="0"/>
        <w:snapToGrid w:val="0"/>
        <w:rPr>
          <w:rFonts w:ascii="黑体" w:eastAsia="黑体" w:hAnsi="黑体" w:cs="黑体"/>
        </w:rPr>
      </w:pPr>
      <w:r w:rsidRPr="001F09DE">
        <w:rPr>
          <w:rFonts w:ascii="黑体" w:eastAsia="黑体" w:hAnsi="黑体" w:cs="黑体" w:hint="eastAsia"/>
        </w:rPr>
        <w:t>4.</w:t>
      </w:r>
      <w:r w:rsidR="006A5AAA">
        <w:rPr>
          <w:rFonts w:ascii="黑体" w:eastAsia="黑体" w:hAnsi="黑体" w:cs="黑体" w:hint="eastAsia"/>
        </w:rPr>
        <w:t>3</w:t>
      </w:r>
      <w:r w:rsidRPr="001F09DE">
        <w:rPr>
          <w:rFonts w:ascii="黑体" w:eastAsia="黑体" w:hAnsi="黑体" w:cs="黑体" w:hint="eastAsia"/>
        </w:rPr>
        <w:t>.2 权重系数和指标分数</w:t>
      </w:r>
    </w:p>
    <w:p w:rsidR="00FD73DD" w:rsidRPr="001F09DE" w:rsidRDefault="00412685">
      <w:pPr>
        <w:adjustRightInd w:val="0"/>
        <w:snapToGrid w:val="0"/>
        <w:ind w:firstLineChars="200" w:firstLine="420"/>
        <w:rPr>
          <w:rFonts w:cs="宋体"/>
        </w:rPr>
      </w:pPr>
      <w:r>
        <w:rPr>
          <w:rFonts w:cs="宋体"/>
        </w:rPr>
        <w:t>烧结钕铁硼绿色工厂</w:t>
      </w:r>
      <w:r w:rsidR="0069479F" w:rsidRPr="001F09DE">
        <w:rPr>
          <w:rFonts w:cs="宋体" w:hint="eastAsia"/>
        </w:rPr>
        <w:t>评价一级指标权重系数</w:t>
      </w:r>
      <w:r w:rsidR="00D90C1B">
        <w:rPr>
          <w:rFonts w:cs="宋体" w:hint="eastAsia"/>
        </w:rPr>
        <w:t>参考</w:t>
      </w:r>
      <w:r w:rsidR="005009EF" w:rsidRPr="005009EF">
        <w:rPr>
          <w:rFonts w:ascii="Times New Roman" w:hAnsi="Times New Roman"/>
          <w:szCs w:val="21"/>
        </w:rPr>
        <w:t>XB/T 803</w:t>
      </w:r>
      <w:r w:rsidR="0069479F" w:rsidRPr="001F09DE">
        <w:rPr>
          <w:rFonts w:cs="宋体" w:hint="eastAsia"/>
        </w:rPr>
        <w:t>《稀土采、选、冶行业绿色工厂评价导则》</w:t>
      </w:r>
      <w:r w:rsidR="00D90C1B">
        <w:rPr>
          <w:rFonts w:cs="宋体" w:hint="eastAsia"/>
        </w:rPr>
        <w:t>（部分系数调整）</w:t>
      </w:r>
      <w:r w:rsidR="0069479F" w:rsidRPr="001F09DE">
        <w:rPr>
          <w:rFonts w:cs="宋体" w:hint="eastAsia"/>
        </w:rPr>
        <w:t>规定为：</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rPr>
        <w:t>——</w:t>
      </w:r>
      <w:r w:rsidRPr="001F09DE">
        <w:rPr>
          <w:rFonts w:ascii="Times New Roman" w:hAnsi="Times New Roman"/>
        </w:rPr>
        <w:t>基本要求</w:t>
      </w:r>
      <w:r w:rsidR="00D90C1B">
        <w:rPr>
          <w:rFonts w:ascii="Times New Roman" w:hAnsi="Times New Roman"/>
        </w:rPr>
        <w:t>要求</w:t>
      </w:r>
      <w:r w:rsidRPr="001F09DE">
        <w:rPr>
          <w:rFonts w:ascii="Times New Roman" w:hAnsi="Times New Roman"/>
        </w:rPr>
        <w:t>（</w:t>
      </w:r>
      <w:r w:rsidRPr="001F09DE">
        <w:rPr>
          <w:rFonts w:ascii="Times New Roman" w:hAnsi="Times New Roman"/>
        </w:rPr>
        <w:t>5.1</w:t>
      </w:r>
      <w:r w:rsidRPr="001F09DE">
        <w:rPr>
          <w:rFonts w:ascii="Times New Roman" w:hAnsi="Times New Roman"/>
        </w:rPr>
        <w:t>）采取一票否决制，全部满足；</w:t>
      </w:r>
    </w:p>
    <w:p w:rsidR="00FD73DD" w:rsidRPr="001F09DE" w:rsidRDefault="0069479F">
      <w:pPr>
        <w:tabs>
          <w:tab w:val="center" w:pos="4887"/>
        </w:tabs>
        <w:adjustRightInd w:val="0"/>
        <w:snapToGrid w:val="0"/>
        <w:ind w:firstLineChars="200" w:firstLine="420"/>
        <w:rPr>
          <w:rFonts w:ascii="Times New Roman" w:hAnsi="Times New Roman"/>
        </w:rPr>
      </w:pPr>
      <w:r w:rsidRPr="001F09DE">
        <w:rPr>
          <w:rFonts w:ascii="Times New Roman" w:hAnsi="Times New Roman"/>
        </w:rPr>
        <w:t>——</w:t>
      </w:r>
      <w:r w:rsidRPr="001F09DE">
        <w:rPr>
          <w:rFonts w:ascii="Times New Roman" w:hAnsi="Times New Roman"/>
        </w:rPr>
        <w:t>基础设施</w:t>
      </w:r>
      <w:r w:rsidR="00D90C1B">
        <w:rPr>
          <w:rFonts w:ascii="Times New Roman" w:hAnsi="Times New Roman"/>
        </w:rPr>
        <w:t>要求</w:t>
      </w:r>
      <w:r w:rsidRPr="001F09DE">
        <w:rPr>
          <w:rFonts w:ascii="Times New Roman" w:hAnsi="Times New Roman"/>
        </w:rPr>
        <w:t>（</w:t>
      </w:r>
      <w:r w:rsidRPr="001F09DE">
        <w:rPr>
          <w:rFonts w:ascii="Times New Roman" w:hAnsi="Times New Roman"/>
        </w:rPr>
        <w:t>5.2</w:t>
      </w:r>
      <w:r w:rsidRPr="001F09DE">
        <w:rPr>
          <w:rFonts w:ascii="Times New Roman" w:hAnsi="Times New Roman"/>
        </w:rPr>
        <w:t>）</w:t>
      </w:r>
      <w:r w:rsidRPr="001F09DE">
        <w:rPr>
          <w:rFonts w:ascii="Times New Roman" w:hAnsi="Times New Roman" w:hint="eastAsia"/>
        </w:rPr>
        <w:t>20</w:t>
      </w:r>
      <w:r w:rsidRPr="001F09DE">
        <w:rPr>
          <w:rFonts w:ascii="Times New Roman" w:hAnsi="Times New Roman"/>
        </w:rPr>
        <w:t>%</w:t>
      </w:r>
      <w:r w:rsidRPr="001F09DE">
        <w:rPr>
          <w:rFonts w:ascii="Times New Roman" w:hAnsi="Times New Roman"/>
        </w:rPr>
        <w:t>；</w:t>
      </w:r>
      <w:r w:rsidRPr="001F09DE">
        <w:rPr>
          <w:rFonts w:ascii="Times New Roman" w:hAnsi="Times New Roman"/>
        </w:rPr>
        <w:tab/>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rPr>
        <w:t>——</w:t>
      </w:r>
      <w:r w:rsidRPr="001F09DE">
        <w:rPr>
          <w:rFonts w:ascii="Times New Roman" w:hAnsi="Times New Roman"/>
        </w:rPr>
        <w:t>管理体系</w:t>
      </w:r>
      <w:r w:rsidR="00D90C1B">
        <w:rPr>
          <w:rFonts w:ascii="Times New Roman" w:hAnsi="Times New Roman"/>
        </w:rPr>
        <w:t>要求</w:t>
      </w:r>
      <w:r w:rsidRPr="001F09DE">
        <w:rPr>
          <w:rFonts w:ascii="Times New Roman" w:hAnsi="Times New Roman"/>
        </w:rPr>
        <w:t>（</w:t>
      </w:r>
      <w:r w:rsidRPr="001F09DE">
        <w:rPr>
          <w:rFonts w:ascii="Times New Roman" w:hAnsi="Times New Roman"/>
        </w:rPr>
        <w:t>5.3</w:t>
      </w:r>
      <w:r w:rsidRPr="001F09DE">
        <w:rPr>
          <w:rFonts w:ascii="Times New Roman" w:hAnsi="Times New Roman"/>
        </w:rPr>
        <w:t>）</w:t>
      </w:r>
      <w:r w:rsidRPr="001F09DE">
        <w:rPr>
          <w:rFonts w:ascii="Times New Roman" w:hAnsi="Times New Roman"/>
        </w:rPr>
        <w:t>15%</w:t>
      </w:r>
      <w:r w:rsidRPr="001F09DE">
        <w:rPr>
          <w:rFonts w:ascii="Times New Roman" w:hAnsi="Times New Roman"/>
        </w:rPr>
        <w:t>；</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rPr>
        <w:t>——</w:t>
      </w:r>
      <w:r w:rsidRPr="001F09DE">
        <w:rPr>
          <w:rFonts w:ascii="Times New Roman" w:hAnsi="Times New Roman"/>
        </w:rPr>
        <w:t>能源与资源投入</w:t>
      </w:r>
      <w:r w:rsidR="00D90C1B">
        <w:rPr>
          <w:rFonts w:ascii="Times New Roman" w:hAnsi="Times New Roman"/>
        </w:rPr>
        <w:t>要求</w:t>
      </w:r>
      <w:r w:rsidRPr="001F09DE">
        <w:rPr>
          <w:rFonts w:ascii="Times New Roman" w:hAnsi="Times New Roman"/>
        </w:rPr>
        <w:t>（</w:t>
      </w:r>
      <w:r w:rsidRPr="001F09DE">
        <w:rPr>
          <w:rFonts w:ascii="Times New Roman" w:hAnsi="Times New Roman"/>
        </w:rPr>
        <w:t>5.4</w:t>
      </w:r>
      <w:r w:rsidRPr="001F09DE">
        <w:rPr>
          <w:rFonts w:ascii="Times New Roman" w:hAnsi="Times New Roman"/>
        </w:rPr>
        <w:t>）</w:t>
      </w:r>
      <w:r w:rsidRPr="001F09DE">
        <w:rPr>
          <w:rFonts w:ascii="Times New Roman" w:hAnsi="Times New Roman"/>
        </w:rPr>
        <w:t>15%</w:t>
      </w:r>
      <w:r w:rsidRPr="001F09DE">
        <w:rPr>
          <w:rFonts w:ascii="Times New Roman" w:hAnsi="Times New Roman"/>
        </w:rPr>
        <w:t>；</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rPr>
        <w:t>——</w:t>
      </w:r>
      <w:r w:rsidRPr="001F09DE">
        <w:rPr>
          <w:rFonts w:ascii="Times New Roman" w:hAnsi="Times New Roman"/>
        </w:rPr>
        <w:t>产品</w:t>
      </w:r>
      <w:r w:rsidR="00D90C1B">
        <w:rPr>
          <w:rFonts w:ascii="Times New Roman" w:hAnsi="Times New Roman"/>
        </w:rPr>
        <w:t>要求</w:t>
      </w:r>
      <w:r w:rsidRPr="001F09DE">
        <w:rPr>
          <w:rFonts w:ascii="Times New Roman" w:hAnsi="Times New Roman"/>
        </w:rPr>
        <w:t>（</w:t>
      </w:r>
      <w:r w:rsidRPr="001F09DE">
        <w:rPr>
          <w:rFonts w:ascii="Times New Roman" w:hAnsi="Times New Roman"/>
        </w:rPr>
        <w:t>5.5</w:t>
      </w:r>
      <w:r w:rsidRPr="001F09DE">
        <w:rPr>
          <w:rFonts w:ascii="Times New Roman" w:hAnsi="Times New Roman"/>
        </w:rPr>
        <w:t>）</w:t>
      </w:r>
      <w:r w:rsidRPr="001F09DE">
        <w:rPr>
          <w:rFonts w:ascii="Times New Roman" w:hAnsi="Times New Roman"/>
        </w:rPr>
        <w:t>10%</w:t>
      </w:r>
      <w:r w:rsidRPr="001F09DE">
        <w:rPr>
          <w:rFonts w:ascii="Times New Roman" w:hAnsi="Times New Roman"/>
        </w:rPr>
        <w:t>；</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rPr>
        <w:t>——</w:t>
      </w:r>
      <w:r w:rsidRPr="001F09DE">
        <w:rPr>
          <w:rFonts w:ascii="Times New Roman" w:hAnsi="Times New Roman"/>
        </w:rPr>
        <w:t>环境排放</w:t>
      </w:r>
      <w:r w:rsidR="00D90C1B">
        <w:rPr>
          <w:rFonts w:ascii="Times New Roman" w:hAnsi="Times New Roman"/>
        </w:rPr>
        <w:t>要求</w:t>
      </w:r>
      <w:r w:rsidRPr="001F09DE">
        <w:rPr>
          <w:rFonts w:ascii="Times New Roman" w:hAnsi="Times New Roman"/>
        </w:rPr>
        <w:t>（</w:t>
      </w:r>
      <w:r w:rsidRPr="001F09DE">
        <w:rPr>
          <w:rFonts w:ascii="Times New Roman" w:hAnsi="Times New Roman"/>
        </w:rPr>
        <w:t>5.6</w:t>
      </w:r>
      <w:r w:rsidRPr="001F09DE">
        <w:rPr>
          <w:rFonts w:ascii="Times New Roman" w:hAnsi="Times New Roman"/>
        </w:rPr>
        <w:t>）</w:t>
      </w:r>
      <w:r w:rsidRPr="001F09DE">
        <w:rPr>
          <w:rFonts w:ascii="Times New Roman" w:hAnsi="Times New Roman" w:hint="eastAsia"/>
        </w:rPr>
        <w:t>10</w:t>
      </w:r>
      <w:r w:rsidRPr="001F09DE">
        <w:rPr>
          <w:rFonts w:ascii="Times New Roman" w:hAnsi="Times New Roman"/>
        </w:rPr>
        <w:t>%</w:t>
      </w:r>
      <w:r w:rsidRPr="001F09DE">
        <w:rPr>
          <w:rFonts w:ascii="Times New Roman" w:hAnsi="Times New Roman"/>
        </w:rPr>
        <w:t>；</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rPr>
        <w:t>——</w:t>
      </w:r>
      <w:r w:rsidRPr="001F09DE">
        <w:rPr>
          <w:rFonts w:ascii="Times New Roman" w:hAnsi="Times New Roman"/>
        </w:rPr>
        <w:t>绩效</w:t>
      </w:r>
      <w:r w:rsidR="00D90C1B">
        <w:rPr>
          <w:rFonts w:ascii="Times New Roman" w:hAnsi="Times New Roman"/>
        </w:rPr>
        <w:t>要求</w:t>
      </w:r>
      <w:r w:rsidRPr="001F09DE">
        <w:rPr>
          <w:rFonts w:ascii="Times New Roman" w:hAnsi="Times New Roman"/>
        </w:rPr>
        <w:t>（</w:t>
      </w:r>
      <w:r w:rsidRPr="001F09DE">
        <w:rPr>
          <w:rFonts w:ascii="Times New Roman" w:hAnsi="Times New Roman"/>
        </w:rPr>
        <w:t>5.7</w:t>
      </w:r>
      <w:r w:rsidRPr="001F09DE">
        <w:rPr>
          <w:rFonts w:ascii="Times New Roman" w:hAnsi="Times New Roman"/>
        </w:rPr>
        <w:t>）</w:t>
      </w:r>
      <w:r w:rsidRPr="001F09DE">
        <w:rPr>
          <w:rFonts w:ascii="Times New Roman" w:hAnsi="Times New Roman" w:hint="eastAsia"/>
        </w:rPr>
        <w:t>30</w:t>
      </w:r>
      <w:r w:rsidRPr="001F09DE">
        <w:rPr>
          <w:rFonts w:ascii="Times New Roman" w:hAnsi="Times New Roman"/>
        </w:rPr>
        <w:t>%</w:t>
      </w:r>
      <w:r w:rsidRPr="001F09DE">
        <w:rPr>
          <w:rFonts w:ascii="Times New Roman" w:hAnsi="Times New Roman"/>
        </w:rPr>
        <w:t>。</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szCs w:val="21"/>
        </w:rPr>
        <w:t>最终权重系数总和为</w:t>
      </w:r>
      <w:r w:rsidRPr="001F09DE">
        <w:rPr>
          <w:rFonts w:ascii="Times New Roman" w:hAnsi="Times New Roman"/>
          <w:szCs w:val="21"/>
        </w:rPr>
        <w:t>100%</w:t>
      </w:r>
      <w:r w:rsidRPr="001F09DE">
        <w:rPr>
          <w:rFonts w:ascii="Times New Roman" w:hAnsi="Times New Roman"/>
          <w:szCs w:val="21"/>
        </w:rPr>
        <w:t>，</w:t>
      </w:r>
      <w:r w:rsidRPr="001F09DE">
        <w:rPr>
          <w:rFonts w:ascii="Times New Roman" w:hAnsi="Times New Roman"/>
        </w:rPr>
        <w:t>二级指标和具体评价要求见附录</w:t>
      </w:r>
      <w:r w:rsidRPr="001F09DE">
        <w:rPr>
          <w:rFonts w:ascii="Times New Roman" w:hAnsi="Times New Roman"/>
        </w:rPr>
        <w:t>A</w:t>
      </w:r>
      <w:r w:rsidRPr="001F09DE">
        <w:rPr>
          <w:rFonts w:ascii="Times New Roman" w:hAnsi="Times New Roman"/>
        </w:rPr>
        <w:t>。</w:t>
      </w:r>
    </w:p>
    <w:p w:rsidR="00FD73DD" w:rsidRPr="001F09DE" w:rsidRDefault="0069479F">
      <w:pPr>
        <w:adjustRightInd w:val="0"/>
        <w:snapToGrid w:val="0"/>
        <w:spacing w:beforeLines="50" w:before="158" w:afterLines="50" w:after="158"/>
        <w:rPr>
          <w:rFonts w:ascii="黑体" w:eastAsia="黑体" w:hAnsi="黑体" w:cs="黑体"/>
        </w:rPr>
      </w:pPr>
      <w:bookmarkStart w:id="36" w:name="_Toc7744"/>
      <w:bookmarkStart w:id="37" w:name="_Toc531265193"/>
      <w:r w:rsidRPr="001F09DE">
        <w:rPr>
          <w:rFonts w:ascii="黑体" w:eastAsia="黑体" w:hAnsi="黑体" w:cs="黑体" w:hint="eastAsia"/>
        </w:rPr>
        <w:t>4.</w:t>
      </w:r>
      <w:r w:rsidR="006A5AAA">
        <w:rPr>
          <w:rFonts w:ascii="黑体" w:eastAsia="黑体" w:hAnsi="黑体" w:cs="黑体" w:hint="eastAsia"/>
        </w:rPr>
        <w:t>4</w:t>
      </w:r>
      <w:r w:rsidRPr="001F09DE">
        <w:rPr>
          <w:rFonts w:ascii="黑体" w:eastAsia="黑体" w:hAnsi="黑体" w:cs="黑体" w:hint="eastAsia"/>
        </w:rPr>
        <w:t xml:space="preserve"> 评价方法</w:t>
      </w:r>
      <w:bookmarkEnd w:id="36"/>
      <w:bookmarkEnd w:id="37"/>
    </w:p>
    <w:p w:rsidR="00FD73DD" w:rsidRPr="001F09DE" w:rsidRDefault="0069479F">
      <w:pPr>
        <w:adjustRightInd w:val="0"/>
        <w:snapToGrid w:val="0"/>
        <w:rPr>
          <w:rFonts w:cs="宋体"/>
        </w:rPr>
      </w:pPr>
      <w:r w:rsidRPr="001F09DE">
        <w:rPr>
          <w:rFonts w:ascii="黑体" w:eastAsia="黑体" w:hAnsi="黑体" w:cs="黑体" w:hint="eastAsia"/>
        </w:rPr>
        <w:t>4.</w:t>
      </w:r>
      <w:r w:rsidR="006A5AAA">
        <w:rPr>
          <w:rFonts w:ascii="黑体" w:eastAsia="黑体" w:hAnsi="黑体" w:cs="黑体" w:hint="eastAsia"/>
        </w:rPr>
        <w:t>4</w:t>
      </w:r>
      <w:r w:rsidRPr="001F09DE">
        <w:rPr>
          <w:rFonts w:ascii="黑体" w:eastAsia="黑体" w:hAnsi="黑体" w:cs="黑体" w:hint="eastAsia"/>
        </w:rPr>
        <w:t>.1</w:t>
      </w:r>
      <w:r w:rsidRPr="001F09DE">
        <w:rPr>
          <w:rFonts w:cs="宋体" w:hint="eastAsia"/>
        </w:rPr>
        <w:t xml:space="preserve"> 评价可由第一方、第二方或第三方组织实施。当评价结果用于对外宣告时，则评价方应为独立于</w:t>
      </w:r>
      <w:r w:rsidRPr="001F09DE">
        <w:rPr>
          <w:rFonts w:cs="宋体" w:hint="eastAsia"/>
        </w:rPr>
        <w:lastRenderedPageBreak/>
        <w:t>工厂、具备相应能力的第三方组织。</w:t>
      </w:r>
    </w:p>
    <w:p w:rsidR="00FD73DD" w:rsidRPr="001F09DE" w:rsidRDefault="0069479F">
      <w:pPr>
        <w:adjustRightInd w:val="0"/>
        <w:snapToGrid w:val="0"/>
        <w:rPr>
          <w:rFonts w:cs="宋体"/>
        </w:rPr>
      </w:pPr>
      <w:r w:rsidRPr="001F09DE">
        <w:rPr>
          <w:rFonts w:ascii="黑体" w:eastAsia="黑体" w:hAnsi="黑体" w:cs="黑体" w:hint="eastAsia"/>
        </w:rPr>
        <w:t>4.</w:t>
      </w:r>
      <w:r w:rsidR="006A5AAA">
        <w:rPr>
          <w:rFonts w:ascii="黑体" w:eastAsia="黑体" w:hAnsi="黑体" w:cs="黑体" w:hint="eastAsia"/>
        </w:rPr>
        <w:t>4</w:t>
      </w:r>
      <w:r w:rsidRPr="001F09DE">
        <w:rPr>
          <w:rFonts w:ascii="黑体" w:eastAsia="黑体" w:hAnsi="黑体" w:cs="黑体" w:hint="eastAsia"/>
        </w:rPr>
        <w:t xml:space="preserve">.2 </w:t>
      </w:r>
      <w:r w:rsidRPr="001F09DE">
        <w:rPr>
          <w:rFonts w:cs="宋体" w:hint="eastAsia"/>
        </w:rPr>
        <w:t>实施评价的组织应</w:t>
      </w:r>
      <w:proofErr w:type="gramStart"/>
      <w:r w:rsidRPr="001F09DE">
        <w:rPr>
          <w:rFonts w:cs="宋体" w:hint="eastAsia"/>
        </w:rPr>
        <w:t>查看受评工厂</w:t>
      </w:r>
      <w:proofErr w:type="gramEnd"/>
      <w:r w:rsidRPr="001F09DE">
        <w:rPr>
          <w:rFonts w:cs="宋体" w:hint="eastAsia"/>
        </w:rPr>
        <w:t>的报告、统计报表、原始记录、声明文件、分析测试报告、相关第三方认证证书等支持性文件；并根据实际情况，通过对相关人员的座谈、实地调查、抽样调查等方式收集评价证据，并对评价证据进行分析，确保受</w:t>
      </w:r>
      <w:proofErr w:type="gramStart"/>
      <w:r w:rsidRPr="001F09DE">
        <w:rPr>
          <w:rFonts w:cs="宋体" w:hint="eastAsia"/>
        </w:rPr>
        <w:t>评工厂</w:t>
      </w:r>
      <w:proofErr w:type="gramEnd"/>
      <w:r w:rsidRPr="001F09DE">
        <w:rPr>
          <w:rFonts w:cs="宋体" w:hint="eastAsia"/>
        </w:rPr>
        <w:t>的评价结果对相关指标要求的符合性证据充分、完整、准确。</w:t>
      </w:r>
    </w:p>
    <w:p w:rsidR="00FD73DD" w:rsidRPr="001F09DE" w:rsidRDefault="0069479F">
      <w:pPr>
        <w:adjustRightInd w:val="0"/>
        <w:snapToGrid w:val="0"/>
        <w:rPr>
          <w:rFonts w:ascii="黑体" w:hAnsi="黑体" w:cs="黑体"/>
        </w:rPr>
      </w:pPr>
      <w:bookmarkStart w:id="38" w:name="_Toc31792_WPSOffice_Level1"/>
      <w:bookmarkStart w:id="39" w:name="_Toc381480744"/>
      <w:bookmarkStart w:id="40" w:name="_Toc23570"/>
      <w:bookmarkStart w:id="41" w:name="_Toc3785_WPSOffice_Level1"/>
      <w:bookmarkStart w:id="42" w:name="_Toc28040"/>
      <w:bookmarkStart w:id="43" w:name="_Toc17885"/>
      <w:bookmarkStart w:id="44" w:name="_Toc531265194"/>
      <w:r w:rsidRPr="001F09DE">
        <w:rPr>
          <w:rFonts w:ascii="黑体" w:eastAsia="黑体" w:hAnsi="黑体" w:cs="黑体" w:hint="eastAsia"/>
        </w:rPr>
        <w:t>4.</w:t>
      </w:r>
      <w:r w:rsidR="006A5AAA">
        <w:rPr>
          <w:rFonts w:ascii="黑体" w:eastAsia="黑体" w:hAnsi="黑体" w:cs="黑体" w:hint="eastAsia"/>
        </w:rPr>
        <w:t>4</w:t>
      </w:r>
      <w:r w:rsidRPr="001F09DE">
        <w:rPr>
          <w:rFonts w:ascii="黑体" w:eastAsia="黑体" w:hAnsi="黑体" w:cs="黑体" w:hint="eastAsia"/>
        </w:rPr>
        <w:t>.3</w:t>
      </w:r>
      <w:r w:rsidR="005009EF">
        <w:rPr>
          <w:rFonts w:cs="宋体" w:hint="eastAsia"/>
        </w:rPr>
        <w:t>评价采用指标</w:t>
      </w:r>
      <w:r w:rsidR="005009EF">
        <w:rPr>
          <w:rFonts w:ascii="Times New Roman" w:hAnsi="Times New Roman" w:hint="eastAsia"/>
        </w:rPr>
        <w:t>加权综合评分的方式，各指标加权综合评分的总分为</w:t>
      </w:r>
      <w:r w:rsidR="005009EF">
        <w:rPr>
          <w:rFonts w:ascii="Times New Roman" w:hAnsi="Times New Roman"/>
        </w:rPr>
        <w:t>100</w:t>
      </w:r>
      <w:r w:rsidR="005009EF">
        <w:rPr>
          <w:rFonts w:ascii="Times New Roman" w:hAnsi="Times New Roman" w:hint="eastAsia"/>
        </w:rPr>
        <w:t>分。</w:t>
      </w:r>
      <w:r w:rsidR="00D90C1B" w:rsidRPr="00D90C1B">
        <w:rPr>
          <w:rFonts w:cs="宋体" w:hint="eastAsia"/>
        </w:rPr>
        <w:t>烧结钕铁硼绿色工厂</w:t>
      </w:r>
      <w:r w:rsidR="005009EF">
        <w:rPr>
          <w:rFonts w:ascii="Times New Roman" w:hAnsi="Times New Roman" w:hint="eastAsia"/>
        </w:rPr>
        <w:t>评价指标表见附录</w:t>
      </w:r>
      <w:r w:rsidR="005009EF">
        <w:rPr>
          <w:rFonts w:ascii="Times New Roman" w:hAnsi="Times New Roman"/>
        </w:rPr>
        <w:t>A</w:t>
      </w:r>
      <w:r w:rsidR="005009EF">
        <w:rPr>
          <w:rFonts w:ascii="Times New Roman" w:hAnsi="Times New Roman" w:hint="eastAsia"/>
        </w:rPr>
        <w:t>。</w:t>
      </w:r>
      <w:bookmarkStart w:id="45" w:name="_Hlk54606779"/>
      <w:r w:rsidR="005009EF">
        <w:rPr>
          <w:rFonts w:ascii="Times New Roman" w:hAnsi="Times New Roman" w:hint="eastAsia"/>
        </w:rPr>
        <w:t>对照附录</w:t>
      </w:r>
      <w:r w:rsidR="005009EF">
        <w:rPr>
          <w:rFonts w:ascii="Times New Roman" w:hAnsi="Times New Roman"/>
        </w:rPr>
        <w:t>A</w:t>
      </w:r>
      <w:r w:rsidR="005009EF">
        <w:rPr>
          <w:rFonts w:ascii="Times New Roman" w:hAnsi="Times New Roman" w:hint="eastAsia"/>
        </w:rPr>
        <w:t>表</w:t>
      </w:r>
      <w:r w:rsidR="005009EF">
        <w:rPr>
          <w:rFonts w:ascii="Times New Roman" w:hAnsi="Times New Roman"/>
        </w:rPr>
        <w:t>A.1</w:t>
      </w:r>
      <w:r w:rsidR="005009EF">
        <w:rPr>
          <w:rFonts w:ascii="Times New Roman" w:hAnsi="Times New Roman" w:hint="eastAsia"/>
        </w:rPr>
        <w:t>中具体条款，分值类型分为一票否决型、零整型和取值型：一票否决型为基本要求，无分值，任意一项不符合即可判定不符合绿色工厂要求；零整型得分根据符合与否取</w:t>
      </w:r>
      <w:r w:rsidR="005009EF">
        <w:rPr>
          <w:rFonts w:ascii="Times New Roman" w:hAnsi="Times New Roman"/>
        </w:rPr>
        <w:t>0</w:t>
      </w:r>
      <w:r w:rsidR="005009EF">
        <w:rPr>
          <w:rFonts w:ascii="Times New Roman" w:hAnsi="Times New Roman" w:hint="eastAsia"/>
        </w:rPr>
        <w:t>分或满分，取值</w:t>
      </w:r>
      <w:proofErr w:type="gramStart"/>
      <w:r w:rsidR="005009EF">
        <w:rPr>
          <w:rFonts w:ascii="Times New Roman" w:hAnsi="Times New Roman" w:hint="eastAsia"/>
        </w:rPr>
        <w:t>型指标</w:t>
      </w:r>
      <w:proofErr w:type="gramEnd"/>
      <w:r w:rsidR="005009EF">
        <w:rPr>
          <w:rFonts w:ascii="Times New Roman" w:hAnsi="Times New Roman" w:hint="eastAsia"/>
        </w:rPr>
        <w:t>根据符合程度按照附录</w:t>
      </w:r>
      <w:r w:rsidR="005009EF">
        <w:rPr>
          <w:rFonts w:ascii="Times New Roman" w:hAnsi="Times New Roman"/>
        </w:rPr>
        <w:t>B</w:t>
      </w:r>
      <w:r w:rsidR="005009EF">
        <w:rPr>
          <w:rFonts w:ascii="Times New Roman" w:hAnsi="Times New Roman" w:hint="eastAsia"/>
        </w:rPr>
        <w:t>的要求在</w:t>
      </w:r>
      <w:r w:rsidR="005009EF">
        <w:rPr>
          <w:rFonts w:ascii="Times New Roman" w:hAnsi="Times New Roman"/>
        </w:rPr>
        <w:t>0</w:t>
      </w:r>
      <w:r w:rsidR="005009EF">
        <w:rPr>
          <w:rFonts w:ascii="Times New Roman" w:hAnsi="Times New Roman" w:hint="eastAsia"/>
        </w:rPr>
        <w:t>分和满分之间取整数值</w:t>
      </w:r>
      <w:bookmarkStart w:id="46" w:name="_Hlk54430613"/>
      <w:r w:rsidR="005009EF">
        <w:rPr>
          <w:rFonts w:ascii="Times New Roman" w:hAnsi="Times New Roman" w:hint="eastAsia"/>
        </w:rPr>
        <w:t>。</w:t>
      </w:r>
      <w:bookmarkEnd w:id="45"/>
      <w:bookmarkEnd w:id="46"/>
    </w:p>
    <w:p w:rsidR="00FD73DD" w:rsidRPr="001F09DE" w:rsidRDefault="0069479F">
      <w:pPr>
        <w:adjustRightInd w:val="0"/>
        <w:snapToGrid w:val="0"/>
        <w:rPr>
          <w:rFonts w:ascii="黑体" w:hAnsi="黑体" w:cs="黑体"/>
        </w:rPr>
      </w:pPr>
      <w:r w:rsidRPr="001F09DE">
        <w:rPr>
          <w:rFonts w:ascii="黑体" w:eastAsia="黑体" w:hAnsi="黑体" w:cs="黑体" w:hint="eastAsia"/>
        </w:rPr>
        <w:t>4.</w:t>
      </w:r>
      <w:r w:rsidR="006A5AAA">
        <w:rPr>
          <w:rFonts w:ascii="黑体" w:eastAsia="黑体" w:hAnsi="黑体" w:cs="黑体" w:hint="eastAsia"/>
        </w:rPr>
        <w:t>4</w:t>
      </w:r>
      <w:r w:rsidRPr="001F09DE">
        <w:rPr>
          <w:rFonts w:ascii="黑体" w:eastAsia="黑体" w:hAnsi="黑体" w:cs="黑体" w:hint="eastAsia"/>
        </w:rPr>
        <w:t>.4</w:t>
      </w:r>
      <w:bookmarkStart w:id="47" w:name="_Hlk54612567"/>
      <w:r w:rsidR="005009EF">
        <w:rPr>
          <w:rFonts w:asciiTheme="minorEastAsia" w:eastAsiaTheme="minorEastAsia" w:hAnsiTheme="minorEastAsia" w:cs="黑体" w:hint="eastAsia"/>
        </w:rPr>
        <w:t>评价应依据国家主管部门规定和相关方要求，</w:t>
      </w:r>
      <w:r w:rsidR="005009EF">
        <w:rPr>
          <w:rFonts w:ascii="黑体" w:hAnsi="黑体" w:cs="黑体" w:hint="eastAsia"/>
        </w:rPr>
        <w:t>当工厂完全符合</w:t>
      </w:r>
      <w:r w:rsidR="005009EF">
        <w:rPr>
          <w:rFonts w:ascii="黑体" w:hAnsi="黑体" w:cs="黑体" w:hint="eastAsia"/>
        </w:rPr>
        <w:t>5.1</w:t>
      </w:r>
      <w:r w:rsidR="005009EF">
        <w:rPr>
          <w:rFonts w:ascii="黑体" w:hAnsi="黑体" w:cs="黑体" w:hint="eastAsia"/>
        </w:rPr>
        <w:t>基本要求的同时，指标加权综合评分在</w:t>
      </w:r>
      <w:r w:rsidR="005009EF">
        <w:rPr>
          <w:rFonts w:ascii="黑体" w:hAnsi="黑体" w:cs="黑体" w:hint="eastAsia"/>
        </w:rPr>
        <w:t>85</w:t>
      </w:r>
      <w:r w:rsidR="00456E55">
        <w:rPr>
          <w:rFonts w:ascii="黑体" w:hAnsi="黑体" w:cs="黑体" w:hint="eastAsia"/>
        </w:rPr>
        <w:t>分及以上时才具有评定绿色工厂的资格</w:t>
      </w:r>
      <w:r w:rsidR="00456E55" w:rsidRPr="00456E55">
        <w:rPr>
          <w:rFonts w:ascii="黑体" w:hAnsi="黑体" w:cs="黑体" w:hint="eastAsia"/>
          <w:color w:val="FF0000"/>
        </w:rPr>
        <w:t>，且应</w:t>
      </w:r>
      <w:r w:rsidR="00456E55">
        <w:rPr>
          <w:rFonts w:ascii="黑体" w:hAnsi="黑体" w:cs="黑体" w:hint="eastAsia"/>
          <w:color w:val="FF0000"/>
        </w:rPr>
        <w:t>在</w:t>
      </w:r>
      <w:r w:rsidR="00456E55" w:rsidRPr="00456E55">
        <w:rPr>
          <w:rFonts w:ascii="黑体" w:hAnsi="黑体" w:cs="黑体" w:hint="eastAsia"/>
          <w:color w:val="FF0000"/>
        </w:rPr>
        <w:t>相同组合</w:t>
      </w:r>
      <w:r w:rsidR="00456E55">
        <w:rPr>
          <w:rFonts w:ascii="黑体" w:hAnsi="黑体" w:cs="黑体" w:hint="eastAsia"/>
          <w:color w:val="FF0000"/>
        </w:rPr>
        <w:t>（</w:t>
      </w:r>
      <w:r w:rsidR="00456E55">
        <w:rPr>
          <w:rFonts w:ascii="黑体" w:hAnsi="黑体" w:cs="黑体" w:hint="eastAsia"/>
          <w:color w:val="FF0000"/>
        </w:rPr>
        <w:t>4.1</w:t>
      </w:r>
      <w:r w:rsidR="00456E55">
        <w:rPr>
          <w:rFonts w:ascii="黑体" w:hAnsi="黑体" w:cs="黑体" w:hint="eastAsia"/>
          <w:color w:val="FF0000"/>
        </w:rPr>
        <w:t>）</w:t>
      </w:r>
      <w:r w:rsidR="00456E55" w:rsidRPr="00456E55">
        <w:rPr>
          <w:rFonts w:ascii="黑体" w:hAnsi="黑体" w:cs="黑体" w:hint="eastAsia"/>
          <w:color w:val="FF0000"/>
        </w:rPr>
        <w:t>的烧结</w:t>
      </w:r>
      <w:proofErr w:type="gramStart"/>
      <w:r w:rsidR="00456E55" w:rsidRPr="00456E55">
        <w:rPr>
          <w:rFonts w:ascii="黑体" w:hAnsi="黑体" w:cs="黑体" w:hint="eastAsia"/>
          <w:color w:val="FF0000"/>
        </w:rPr>
        <w:t>钕铁硼厂之间</w:t>
      </w:r>
      <w:proofErr w:type="gramEnd"/>
      <w:r w:rsidR="00456E55" w:rsidRPr="00456E55">
        <w:rPr>
          <w:rFonts w:ascii="黑体" w:hAnsi="黑体" w:cs="黑体" w:hint="eastAsia"/>
          <w:color w:val="FF0000"/>
        </w:rPr>
        <w:t>进行比较。</w:t>
      </w:r>
    </w:p>
    <w:p w:rsidR="00FD73DD" w:rsidRPr="001F09DE" w:rsidRDefault="0069479F">
      <w:pPr>
        <w:pStyle w:val="1"/>
        <w:adjustRightInd w:val="0"/>
        <w:snapToGrid w:val="0"/>
        <w:spacing w:beforeLines="100" w:before="317" w:afterLines="100" w:after="317"/>
        <w:rPr>
          <w:rFonts w:ascii="黑体" w:hAnsi="黑体" w:cs="黑体"/>
        </w:rPr>
      </w:pPr>
      <w:bookmarkStart w:id="48" w:name="_Toc86680269"/>
      <w:bookmarkEnd w:id="47"/>
      <w:r w:rsidRPr="001F09DE">
        <w:rPr>
          <w:rFonts w:ascii="黑体" w:hAnsi="黑体" w:cs="黑体" w:hint="eastAsia"/>
        </w:rPr>
        <w:t xml:space="preserve">5 </w:t>
      </w:r>
      <w:bookmarkEnd w:id="38"/>
      <w:bookmarkEnd w:id="39"/>
      <w:bookmarkEnd w:id="40"/>
      <w:bookmarkEnd w:id="41"/>
      <w:r w:rsidRPr="001F09DE">
        <w:rPr>
          <w:rFonts w:ascii="黑体" w:hAnsi="黑体" w:cs="黑体" w:hint="eastAsia"/>
        </w:rPr>
        <w:t>评价要求</w:t>
      </w:r>
      <w:bookmarkEnd w:id="42"/>
      <w:bookmarkEnd w:id="43"/>
      <w:bookmarkEnd w:id="44"/>
      <w:bookmarkEnd w:id="48"/>
    </w:p>
    <w:p w:rsidR="00FD73DD" w:rsidRPr="001F09DE" w:rsidRDefault="0069479F">
      <w:pPr>
        <w:adjustRightInd w:val="0"/>
        <w:snapToGrid w:val="0"/>
        <w:spacing w:beforeLines="50" w:before="158" w:afterLines="50" w:after="158" w:line="240" w:lineRule="auto"/>
        <w:rPr>
          <w:rFonts w:ascii="黑体" w:eastAsia="黑体" w:hAnsi="黑体" w:cs="黑体"/>
        </w:rPr>
      </w:pPr>
      <w:bookmarkStart w:id="49" w:name="_Toc531265195"/>
      <w:bookmarkStart w:id="50" w:name="_Toc27544"/>
      <w:r w:rsidRPr="001F09DE">
        <w:rPr>
          <w:rFonts w:ascii="黑体" w:eastAsia="黑体" w:hAnsi="黑体" w:cs="黑体" w:hint="eastAsia"/>
        </w:rPr>
        <w:t>5.1 基本要求</w:t>
      </w:r>
      <w:bookmarkEnd w:id="49"/>
      <w:bookmarkEnd w:id="50"/>
    </w:p>
    <w:p w:rsidR="00FD73DD" w:rsidRPr="001F09DE" w:rsidRDefault="0069479F">
      <w:pPr>
        <w:pStyle w:val="2"/>
        <w:numPr>
          <w:ilvl w:val="0"/>
          <w:numId w:val="0"/>
        </w:numPr>
        <w:adjustRightInd w:val="0"/>
        <w:snapToGrid w:val="0"/>
        <w:spacing w:beforeLines="0" w:afterLines="0" w:line="360" w:lineRule="auto"/>
        <w:rPr>
          <w:rFonts w:ascii="黑体" w:eastAsia="黑体" w:hAnsi="黑体" w:cs="黑体"/>
        </w:rPr>
      </w:pPr>
      <w:bookmarkStart w:id="51" w:name="_Toc381480745"/>
      <w:bookmarkStart w:id="52" w:name="_Toc15452_WPSOffice_Level2"/>
      <w:bookmarkStart w:id="53" w:name="_Toc19864"/>
      <w:bookmarkStart w:id="54" w:name="_Toc1532_WPSOffice_Level2"/>
      <w:bookmarkStart w:id="55" w:name="_Toc531265196"/>
      <w:bookmarkStart w:id="56" w:name="_Toc24545"/>
      <w:r w:rsidRPr="001F09DE">
        <w:rPr>
          <w:rFonts w:ascii="黑体" w:eastAsia="黑体" w:hAnsi="黑体" w:cs="黑体" w:hint="eastAsia"/>
        </w:rPr>
        <w:t>5.1.1合</w:t>
      </w:r>
      <w:proofErr w:type="gramStart"/>
      <w:r w:rsidRPr="001F09DE">
        <w:rPr>
          <w:rFonts w:ascii="黑体" w:eastAsia="黑体" w:hAnsi="黑体" w:cs="黑体" w:hint="eastAsia"/>
        </w:rPr>
        <w:t>规</w:t>
      </w:r>
      <w:proofErr w:type="gramEnd"/>
      <w:r w:rsidRPr="001F09DE">
        <w:rPr>
          <w:rFonts w:ascii="黑体" w:eastAsia="黑体" w:hAnsi="黑体" w:cs="黑体" w:hint="eastAsia"/>
        </w:rPr>
        <w:t>性与相关方要求</w:t>
      </w:r>
      <w:bookmarkEnd w:id="51"/>
      <w:bookmarkEnd w:id="52"/>
      <w:bookmarkEnd w:id="53"/>
      <w:bookmarkEnd w:id="54"/>
      <w:bookmarkEnd w:id="55"/>
      <w:bookmarkEnd w:id="56"/>
    </w:p>
    <w:p w:rsidR="00FD73DD" w:rsidRPr="001F09DE" w:rsidRDefault="0069479F">
      <w:pPr>
        <w:pStyle w:val="3"/>
        <w:adjustRightInd w:val="0"/>
        <w:snapToGrid w:val="0"/>
        <w:ind w:firstLineChars="0" w:firstLine="0"/>
        <w:rPr>
          <w:rFonts w:ascii="Times New Roman"/>
          <w:sz w:val="21"/>
        </w:rPr>
      </w:pPr>
      <w:r w:rsidRPr="001F09DE">
        <w:rPr>
          <w:rFonts w:ascii="黑体" w:eastAsia="黑体" w:hAnsi="黑体" w:cs="黑体" w:hint="eastAsia"/>
          <w:sz w:val="21"/>
        </w:rPr>
        <w:t xml:space="preserve">5.1.1.1 </w:t>
      </w:r>
      <w:r w:rsidRPr="001F09DE">
        <w:rPr>
          <w:rFonts w:ascii="Times New Roman" w:hint="eastAsia"/>
          <w:sz w:val="21"/>
        </w:rPr>
        <w:t>烧结</w:t>
      </w:r>
      <w:proofErr w:type="gramStart"/>
      <w:r w:rsidRPr="001F09DE">
        <w:rPr>
          <w:rFonts w:ascii="Times New Roman" w:hint="eastAsia"/>
          <w:sz w:val="21"/>
        </w:rPr>
        <w:t>钕铁硼厂依法</w:t>
      </w:r>
      <w:proofErr w:type="gramEnd"/>
      <w:r w:rsidRPr="001F09DE">
        <w:rPr>
          <w:rFonts w:ascii="Times New Roman" w:hint="eastAsia"/>
          <w:sz w:val="21"/>
        </w:rPr>
        <w:t>设立，实施生产至少一年以上，在建设和生产过程中遵守有关法律、法规、政策和标准。</w:t>
      </w:r>
    </w:p>
    <w:p w:rsidR="00FD73DD" w:rsidRPr="001F09DE" w:rsidRDefault="0069479F">
      <w:pPr>
        <w:pStyle w:val="3"/>
        <w:adjustRightInd w:val="0"/>
        <w:snapToGrid w:val="0"/>
        <w:ind w:firstLineChars="0" w:firstLine="0"/>
        <w:rPr>
          <w:rFonts w:ascii="Times New Roman"/>
          <w:sz w:val="21"/>
        </w:rPr>
      </w:pPr>
      <w:r w:rsidRPr="001F09DE">
        <w:rPr>
          <w:rFonts w:ascii="黑体" w:eastAsia="黑体" w:hAnsi="黑体" w:cs="黑体" w:hint="eastAsia"/>
          <w:sz w:val="21"/>
        </w:rPr>
        <w:t xml:space="preserve">5.1.1.2 </w:t>
      </w:r>
      <w:r w:rsidR="005009EF" w:rsidRPr="005009EF">
        <w:rPr>
          <w:rFonts w:ascii="Times New Roman" w:hint="eastAsia"/>
          <w:sz w:val="21"/>
        </w:rPr>
        <w:t>应</w:t>
      </w:r>
      <w:r w:rsidRPr="001F09DE">
        <w:rPr>
          <w:rFonts w:ascii="Times New Roman" w:hint="eastAsia"/>
          <w:sz w:val="21"/>
        </w:rPr>
        <w:t>具有良好信用，近三年（</w:t>
      </w:r>
      <w:proofErr w:type="gramStart"/>
      <w:r w:rsidRPr="001F09DE">
        <w:rPr>
          <w:rFonts w:ascii="Times New Roman" w:hint="eastAsia"/>
          <w:sz w:val="21"/>
        </w:rPr>
        <w:t>含成立</w:t>
      </w:r>
      <w:proofErr w:type="gramEnd"/>
      <w:r w:rsidRPr="001F09DE">
        <w:rPr>
          <w:rFonts w:ascii="Times New Roman" w:hint="eastAsia"/>
          <w:sz w:val="21"/>
        </w:rPr>
        <w:t>不足三年）无严重违法失信、经营异常和行政处罚记录。</w:t>
      </w:r>
    </w:p>
    <w:p w:rsidR="00FD73DD" w:rsidRPr="001F09DE" w:rsidRDefault="0069479F">
      <w:pPr>
        <w:pStyle w:val="3"/>
        <w:adjustRightInd w:val="0"/>
        <w:snapToGrid w:val="0"/>
        <w:ind w:firstLineChars="0" w:firstLine="0"/>
        <w:rPr>
          <w:rFonts w:ascii="Times New Roman"/>
          <w:sz w:val="21"/>
        </w:rPr>
      </w:pPr>
      <w:r w:rsidRPr="001F09DE">
        <w:rPr>
          <w:rFonts w:ascii="黑体" w:eastAsia="黑体" w:hAnsi="黑体" w:cs="黑体" w:hint="eastAsia"/>
          <w:sz w:val="21"/>
        </w:rPr>
        <w:t xml:space="preserve">5.1.1.3 </w:t>
      </w:r>
      <w:r w:rsidRPr="001F09DE">
        <w:rPr>
          <w:rFonts w:ascii="Times New Roman" w:hint="eastAsia"/>
          <w:sz w:val="21"/>
        </w:rPr>
        <w:t>近三年（</w:t>
      </w:r>
      <w:proofErr w:type="gramStart"/>
      <w:r w:rsidRPr="001F09DE">
        <w:rPr>
          <w:rFonts w:ascii="Times New Roman" w:hint="eastAsia"/>
          <w:sz w:val="21"/>
        </w:rPr>
        <w:t>含成立</w:t>
      </w:r>
      <w:proofErr w:type="gramEnd"/>
      <w:r w:rsidRPr="001F09DE">
        <w:rPr>
          <w:rFonts w:ascii="Times New Roman" w:hint="eastAsia"/>
          <w:sz w:val="21"/>
        </w:rPr>
        <w:t>不足三年）</w:t>
      </w:r>
      <w:r w:rsidR="005009EF" w:rsidRPr="005009EF">
        <w:rPr>
          <w:rFonts w:ascii="Times New Roman" w:hint="eastAsia"/>
          <w:sz w:val="21"/>
        </w:rPr>
        <w:t>未发生一般及以上的生产安全事故、未受环保行政处罚、无较大质量事故。</w:t>
      </w:r>
    </w:p>
    <w:p w:rsidR="00FD73DD" w:rsidRPr="001F09DE" w:rsidRDefault="0069479F">
      <w:pPr>
        <w:pStyle w:val="3"/>
        <w:adjustRightInd w:val="0"/>
        <w:snapToGrid w:val="0"/>
        <w:ind w:firstLineChars="0" w:firstLine="0"/>
        <w:rPr>
          <w:rFonts w:ascii="Times New Roman"/>
          <w:sz w:val="21"/>
        </w:rPr>
      </w:pPr>
      <w:r w:rsidRPr="001F09DE">
        <w:rPr>
          <w:rFonts w:ascii="黑体" w:eastAsia="黑体" w:hAnsi="黑体" w:cs="黑体" w:hint="eastAsia"/>
          <w:sz w:val="21"/>
        </w:rPr>
        <w:t xml:space="preserve">5.1.1.4 </w:t>
      </w:r>
      <w:r w:rsidRPr="001F09DE">
        <w:rPr>
          <w:rFonts w:ascii="Times New Roman" w:hint="eastAsia"/>
          <w:sz w:val="21"/>
        </w:rPr>
        <w:t>对利益相关方的环境要求做出承诺的，同时满足有关承诺的要求。</w:t>
      </w:r>
    </w:p>
    <w:p w:rsidR="00FD73DD" w:rsidRPr="001F09DE" w:rsidRDefault="0069479F">
      <w:pPr>
        <w:pStyle w:val="3"/>
        <w:adjustRightInd w:val="0"/>
        <w:snapToGrid w:val="0"/>
        <w:ind w:firstLineChars="0" w:firstLine="0"/>
        <w:rPr>
          <w:rFonts w:ascii="Times New Roman"/>
          <w:sz w:val="21"/>
        </w:rPr>
      </w:pPr>
      <w:r w:rsidRPr="001F09DE">
        <w:rPr>
          <w:rFonts w:ascii="黑体" w:eastAsia="黑体" w:hAnsi="黑体" w:cs="黑体" w:hint="eastAsia"/>
          <w:sz w:val="21"/>
        </w:rPr>
        <w:t>5.1.1.5</w:t>
      </w:r>
      <w:r w:rsidR="000E1177" w:rsidRPr="000E1177">
        <w:rPr>
          <w:rFonts w:ascii="Times New Roman" w:hint="eastAsia"/>
          <w:sz w:val="21"/>
        </w:rPr>
        <w:t>能源消耗指标应符合</w:t>
      </w:r>
      <w:r w:rsidR="000E1177" w:rsidRPr="000E1177">
        <w:rPr>
          <w:rFonts w:ascii="Times New Roman"/>
          <w:sz w:val="21"/>
        </w:rPr>
        <w:t>地方能耗限额标准限定值的要求。</w:t>
      </w:r>
    </w:p>
    <w:p w:rsidR="00FD73DD" w:rsidRPr="001F09DE" w:rsidRDefault="0069479F">
      <w:pPr>
        <w:pStyle w:val="3"/>
        <w:adjustRightInd w:val="0"/>
        <w:snapToGrid w:val="0"/>
        <w:ind w:firstLineChars="0" w:firstLine="0"/>
        <w:rPr>
          <w:rFonts w:ascii="Times New Roman"/>
          <w:sz w:val="21"/>
        </w:rPr>
      </w:pPr>
      <w:r w:rsidRPr="001F09DE">
        <w:rPr>
          <w:rFonts w:ascii="黑体" w:eastAsia="黑体" w:hAnsi="黑体" w:cs="黑体" w:hint="eastAsia"/>
          <w:sz w:val="21"/>
        </w:rPr>
        <w:t xml:space="preserve">5.1.1.6 </w:t>
      </w:r>
      <w:r w:rsidRPr="001F09DE">
        <w:rPr>
          <w:rFonts w:ascii="Times New Roman"/>
          <w:sz w:val="21"/>
        </w:rPr>
        <w:t>工厂各种污染物排放指标符</w:t>
      </w:r>
      <w:r w:rsidRPr="001F09DE">
        <w:rPr>
          <w:rFonts w:ascii="Times New Roman" w:hAnsi="Times New Roman"/>
          <w:sz w:val="21"/>
        </w:rPr>
        <w:t>合</w:t>
      </w:r>
      <w:r w:rsidRPr="001F09DE">
        <w:rPr>
          <w:rFonts w:ascii="Times New Roman" w:hAnsi="Times New Roman"/>
          <w:sz w:val="21"/>
        </w:rPr>
        <w:t>GB 26451</w:t>
      </w:r>
      <w:r w:rsidRPr="001F09DE">
        <w:rPr>
          <w:rFonts w:ascii="Times New Roman" w:hAnsi="Times New Roman" w:hint="eastAsia"/>
          <w:sz w:val="21"/>
        </w:rPr>
        <w:t>、</w:t>
      </w:r>
      <w:r w:rsidRPr="001F09DE">
        <w:rPr>
          <w:rFonts w:ascii="Times New Roman" w:hAnsi="Times New Roman"/>
          <w:sz w:val="21"/>
        </w:rPr>
        <w:t>HJ 1125</w:t>
      </w:r>
      <w:r w:rsidRPr="001F09DE">
        <w:rPr>
          <w:rFonts w:ascii="Times New Roman" w:hAnsi="Times New Roman"/>
          <w:sz w:val="21"/>
        </w:rPr>
        <w:t>等国家、</w:t>
      </w:r>
      <w:r w:rsidR="000E1177">
        <w:rPr>
          <w:rFonts w:ascii="Times New Roman" w:hAnsi="Times New Roman"/>
          <w:sz w:val="21"/>
        </w:rPr>
        <w:t>行业和</w:t>
      </w:r>
      <w:r w:rsidRPr="001F09DE">
        <w:rPr>
          <w:rFonts w:ascii="Times New Roman" w:hAnsi="Times New Roman"/>
          <w:sz w:val="21"/>
        </w:rPr>
        <w:t>地方现行</w:t>
      </w:r>
      <w:r w:rsidRPr="001F09DE">
        <w:rPr>
          <w:rFonts w:ascii="Times New Roman"/>
          <w:sz w:val="21"/>
        </w:rPr>
        <w:t>有关标准的要求。</w:t>
      </w:r>
    </w:p>
    <w:p w:rsidR="00FD73DD" w:rsidRPr="001F09DE" w:rsidRDefault="0069479F">
      <w:pPr>
        <w:pStyle w:val="2"/>
        <w:numPr>
          <w:ilvl w:val="0"/>
          <w:numId w:val="0"/>
        </w:numPr>
        <w:adjustRightInd w:val="0"/>
        <w:snapToGrid w:val="0"/>
        <w:spacing w:beforeLines="0" w:afterLines="0" w:line="360" w:lineRule="auto"/>
        <w:rPr>
          <w:rFonts w:ascii="黑体" w:eastAsia="黑体" w:hAnsi="黑体" w:cs="黑体"/>
        </w:rPr>
      </w:pPr>
      <w:bookmarkStart w:id="57" w:name="_Toc29742_WPSOffice_Level2"/>
      <w:bookmarkStart w:id="58" w:name="_Toc381480746"/>
      <w:bookmarkStart w:id="59" w:name="_Toc24263_WPSOffice_Level2"/>
      <w:bookmarkStart w:id="60" w:name="_Toc531265197"/>
      <w:bookmarkStart w:id="61" w:name="_Toc24835"/>
      <w:bookmarkStart w:id="62" w:name="_Toc30718"/>
      <w:r w:rsidRPr="001F09DE">
        <w:rPr>
          <w:rFonts w:ascii="黑体" w:eastAsia="黑体" w:hAnsi="黑体" w:cs="黑体" w:hint="eastAsia"/>
        </w:rPr>
        <w:t>5.1.2 基础管理职责</w:t>
      </w:r>
      <w:bookmarkEnd w:id="57"/>
      <w:bookmarkEnd w:id="58"/>
      <w:bookmarkEnd w:id="59"/>
      <w:bookmarkEnd w:id="60"/>
      <w:bookmarkEnd w:id="61"/>
      <w:bookmarkEnd w:id="62"/>
    </w:p>
    <w:p w:rsidR="00FD73DD" w:rsidRPr="001F09DE" w:rsidRDefault="0069479F">
      <w:pPr>
        <w:adjustRightInd w:val="0"/>
        <w:snapToGrid w:val="0"/>
        <w:ind w:firstLineChars="200" w:firstLine="420"/>
        <w:rPr>
          <w:rFonts w:ascii="Times New Roman" w:hAnsi="Times New Roman"/>
        </w:rPr>
      </w:pPr>
      <w:r w:rsidRPr="001F09DE">
        <w:rPr>
          <w:rFonts w:hint="eastAsia"/>
        </w:rPr>
        <w:t>基础管理职责（包括最高管理者要求</w:t>
      </w:r>
      <w:r w:rsidRPr="001F09DE">
        <w:rPr>
          <w:rFonts w:ascii="Times New Roman" w:hAnsi="Times New Roman"/>
        </w:rPr>
        <w:t>和工厂要求）满足</w:t>
      </w:r>
      <w:r w:rsidRPr="001F09DE">
        <w:rPr>
          <w:rFonts w:ascii="Times New Roman" w:hAnsi="Times New Roman"/>
        </w:rPr>
        <w:t>GB/T 36132</w:t>
      </w:r>
      <w:r w:rsidR="00393823">
        <w:rPr>
          <w:rFonts w:ascii="Times New Roman" w:hAnsi="Times New Roman" w:hint="eastAsia"/>
        </w:rPr>
        <w:t>-2018</w:t>
      </w:r>
      <w:r w:rsidRPr="001F09DE">
        <w:rPr>
          <w:rFonts w:ascii="Times New Roman" w:hAnsi="Times New Roman"/>
        </w:rPr>
        <w:t>中</w:t>
      </w:r>
      <w:r w:rsidRPr="001F09DE">
        <w:rPr>
          <w:rFonts w:ascii="Times New Roman" w:hAnsi="Times New Roman"/>
        </w:rPr>
        <w:t>4.3</w:t>
      </w:r>
      <w:r w:rsidR="00393823">
        <w:rPr>
          <w:rFonts w:ascii="Times New Roman" w:hAnsi="Times New Roman" w:hint="eastAsia"/>
        </w:rPr>
        <w:t>.1</w:t>
      </w:r>
      <w:r w:rsidR="00393823">
        <w:rPr>
          <w:rFonts w:ascii="Times New Roman" w:hAnsi="Times New Roman" w:hint="eastAsia"/>
        </w:rPr>
        <w:t>（</w:t>
      </w:r>
      <w:r w:rsidR="00393823">
        <w:rPr>
          <w:rFonts w:ascii="Times New Roman" w:hAnsi="Times New Roman" w:hint="eastAsia"/>
        </w:rPr>
        <w:t>b</w:t>
      </w:r>
      <w:r w:rsidR="00393823">
        <w:rPr>
          <w:rFonts w:ascii="Times New Roman" w:hAnsi="Times New Roman" w:hint="eastAsia"/>
        </w:rPr>
        <w:t>）</w:t>
      </w:r>
      <w:r w:rsidRPr="001F09DE">
        <w:rPr>
          <w:rFonts w:ascii="Times New Roman" w:hAnsi="Times New Roman"/>
        </w:rPr>
        <w:t>的要求。</w:t>
      </w:r>
    </w:p>
    <w:p w:rsidR="00FD73DD" w:rsidRPr="001F09DE" w:rsidRDefault="0069479F">
      <w:pPr>
        <w:pStyle w:val="2"/>
        <w:numPr>
          <w:ilvl w:val="0"/>
          <w:numId w:val="0"/>
        </w:numPr>
        <w:adjustRightInd w:val="0"/>
        <w:snapToGrid w:val="0"/>
        <w:spacing w:beforeLines="0" w:afterLines="0" w:line="360" w:lineRule="auto"/>
        <w:rPr>
          <w:rFonts w:ascii="黑体" w:eastAsia="黑体" w:hAnsi="黑体" w:cs="黑体"/>
        </w:rPr>
      </w:pPr>
      <w:r w:rsidRPr="001F09DE">
        <w:rPr>
          <w:rFonts w:ascii="黑体" w:eastAsia="黑体" w:hAnsi="黑体" w:cs="黑体" w:hint="eastAsia"/>
        </w:rPr>
        <w:t>5</w:t>
      </w:r>
      <w:r w:rsidRPr="001F09DE">
        <w:rPr>
          <w:rFonts w:ascii="黑体" w:eastAsia="黑体" w:hAnsi="黑体" w:cs="黑体"/>
        </w:rPr>
        <w:t xml:space="preserve">.1.3 </w:t>
      </w:r>
      <w:r w:rsidRPr="001F09DE">
        <w:rPr>
          <w:rFonts w:ascii="黑体" w:eastAsia="黑体" w:hAnsi="黑体" w:cs="黑体" w:hint="eastAsia"/>
        </w:rPr>
        <w:t>工厂要求</w:t>
      </w:r>
    </w:p>
    <w:p w:rsidR="00FD73DD" w:rsidRPr="001F09DE" w:rsidRDefault="0069479F">
      <w:pPr>
        <w:adjustRightInd w:val="0"/>
        <w:snapToGrid w:val="0"/>
        <w:rPr>
          <w:rFonts w:ascii="Times New Roman" w:hAnsi="Times New Roman"/>
        </w:rPr>
      </w:pPr>
      <w:r w:rsidRPr="001F09DE">
        <w:rPr>
          <w:rFonts w:ascii="Times New Roman" w:hAnsi="Times New Roman" w:hint="eastAsia"/>
        </w:rPr>
        <w:t>5</w:t>
      </w:r>
      <w:r w:rsidRPr="001F09DE">
        <w:rPr>
          <w:rFonts w:ascii="Times New Roman" w:hAnsi="Times New Roman"/>
        </w:rPr>
        <w:t xml:space="preserve">.1.3.1 </w:t>
      </w:r>
      <w:r w:rsidRPr="001F09DE">
        <w:rPr>
          <w:rFonts w:ascii="Times New Roman" w:hAnsi="Times New Roman" w:hint="eastAsia"/>
        </w:rPr>
        <w:t>设有绿色工厂管理机构，负责有关绿色工厂的制度建设、实施、考核及奖励工作，建立目标责任制。</w:t>
      </w:r>
    </w:p>
    <w:p w:rsidR="00FD73DD" w:rsidRPr="001F09DE" w:rsidRDefault="0069479F">
      <w:pPr>
        <w:adjustRightInd w:val="0"/>
        <w:snapToGrid w:val="0"/>
        <w:rPr>
          <w:rFonts w:ascii="Times New Roman" w:hAnsi="Times New Roman"/>
        </w:rPr>
      </w:pPr>
      <w:r w:rsidRPr="001F09DE">
        <w:rPr>
          <w:rFonts w:ascii="Times New Roman" w:hAnsi="Times New Roman"/>
        </w:rPr>
        <w:t xml:space="preserve">5.1.3.2 </w:t>
      </w:r>
      <w:r w:rsidRPr="001F09DE">
        <w:rPr>
          <w:rFonts w:ascii="Times New Roman" w:hAnsi="Times New Roman" w:hint="eastAsia"/>
        </w:rPr>
        <w:t>有开展绿色工厂的中长期规划及年度目标、指标和实施方案。可行时，指标明确且可量化。</w:t>
      </w:r>
    </w:p>
    <w:p w:rsidR="00FD73DD" w:rsidRPr="001F09DE" w:rsidRDefault="0069479F">
      <w:pPr>
        <w:adjustRightInd w:val="0"/>
        <w:snapToGrid w:val="0"/>
        <w:rPr>
          <w:rFonts w:ascii="Times New Roman" w:hAnsi="Times New Roman"/>
        </w:rPr>
      </w:pPr>
      <w:r w:rsidRPr="001F09DE">
        <w:rPr>
          <w:rFonts w:ascii="Times New Roman" w:hAnsi="Times New Roman" w:hint="eastAsia"/>
        </w:rPr>
        <w:t>5</w:t>
      </w:r>
      <w:r w:rsidRPr="001F09DE">
        <w:rPr>
          <w:rFonts w:ascii="Times New Roman" w:hAnsi="Times New Roman"/>
        </w:rPr>
        <w:t xml:space="preserve">.1.3.3 </w:t>
      </w:r>
      <w:r w:rsidRPr="001F09DE">
        <w:rPr>
          <w:rFonts w:ascii="Times New Roman" w:hAnsi="Times New Roman" w:hint="eastAsia"/>
        </w:rPr>
        <w:t>传播绿色制造的概念和知识，定期为员工提供绿色制造相关知识的教育、培训。</w:t>
      </w:r>
    </w:p>
    <w:p w:rsidR="00FD73DD" w:rsidRPr="001F09DE" w:rsidRDefault="0069479F">
      <w:pPr>
        <w:adjustRightInd w:val="0"/>
        <w:snapToGrid w:val="0"/>
        <w:spacing w:beforeLines="50" w:before="158" w:afterLines="50" w:after="158" w:line="240" w:lineRule="auto"/>
        <w:rPr>
          <w:rFonts w:ascii="黑体" w:eastAsia="黑体" w:hAnsi="黑体" w:cs="黑体"/>
        </w:rPr>
      </w:pPr>
      <w:bookmarkStart w:id="63" w:name="_Toc16947_WPSOffice_Level1"/>
      <w:bookmarkStart w:id="64" w:name="_Toc12538_WPSOffice_Level1"/>
      <w:bookmarkStart w:id="65" w:name="_Toc17504"/>
      <w:bookmarkStart w:id="66" w:name="_Toc381480747"/>
      <w:bookmarkStart w:id="67" w:name="_Toc1879"/>
      <w:bookmarkStart w:id="68" w:name="_Toc531265198"/>
      <w:r w:rsidRPr="001F09DE">
        <w:rPr>
          <w:rFonts w:ascii="黑体" w:eastAsia="黑体" w:hAnsi="黑体" w:cs="黑体" w:hint="eastAsia"/>
        </w:rPr>
        <w:t>5.2 基础设施</w:t>
      </w:r>
      <w:bookmarkEnd w:id="63"/>
      <w:bookmarkEnd w:id="64"/>
      <w:bookmarkEnd w:id="65"/>
      <w:bookmarkEnd w:id="66"/>
      <w:r w:rsidRPr="001F09DE">
        <w:rPr>
          <w:rFonts w:ascii="黑体" w:eastAsia="黑体" w:hAnsi="黑体" w:cs="黑体" w:hint="eastAsia"/>
        </w:rPr>
        <w:t>要求</w:t>
      </w:r>
      <w:bookmarkEnd w:id="67"/>
      <w:bookmarkEnd w:id="68"/>
    </w:p>
    <w:p w:rsidR="00FD73DD" w:rsidRPr="001F09DE" w:rsidRDefault="0069479F">
      <w:pPr>
        <w:pStyle w:val="2"/>
        <w:numPr>
          <w:ilvl w:val="0"/>
          <w:numId w:val="0"/>
        </w:numPr>
        <w:adjustRightInd w:val="0"/>
        <w:snapToGrid w:val="0"/>
        <w:spacing w:beforeLines="0" w:afterLines="0" w:line="360" w:lineRule="auto"/>
        <w:rPr>
          <w:rFonts w:ascii="黑体" w:eastAsia="黑体" w:hAnsi="黑体" w:cs="黑体"/>
        </w:rPr>
      </w:pPr>
      <w:bookmarkStart w:id="69" w:name="_Toc32083_WPSOffice_Level2"/>
      <w:bookmarkStart w:id="70" w:name="_Toc13768"/>
      <w:bookmarkStart w:id="71" w:name="_Toc3107"/>
      <w:bookmarkStart w:id="72" w:name="_Toc531265199"/>
      <w:bookmarkStart w:id="73" w:name="_Toc13270_WPSOffice_Level2"/>
      <w:bookmarkStart w:id="74" w:name="_Toc381480748"/>
      <w:r w:rsidRPr="001F09DE">
        <w:rPr>
          <w:rFonts w:ascii="黑体" w:eastAsia="黑体" w:hAnsi="黑体" w:cs="黑体" w:hint="eastAsia"/>
        </w:rPr>
        <w:t>5.2.1 建筑</w:t>
      </w:r>
      <w:bookmarkEnd w:id="69"/>
      <w:bookmarkEnd w:id="70"/>
      <w:bookmarkEnd w:id="71"/>
      <w:bookmarkEnd w:id="72"/>
      <w:bookmarkEnd w:id="73"/>
      <w:bookmarkEnd w:id="74"/>
    </w:p>
    <w:p w:rsidR="00FD73DD" w:rsidRPr="001F09DE" w:rsidRDefault="0069479F">
      <w:pPr>
        <w:adjustRightInd w:val="0"/>
        <w:snapToGrid w:val="0"/>
        <w:ind w:firstLineChars="200" w:firstLine="420"/>
      </w:pPr>
      <w:r w:rsidRPr="001F09DE">
        <w:rPr>
          <w:rFonts w:hint="eastAsia"/>
          <w:szCs w:val="21"/>
        </w:rPr>
        <w:t>工厂的建筑满足国家和地方相关法律法规及标准的要求，并从建筑材料、建筑结构、采光照明、绿</w:t>
      </w:r>
      <w:r w:rsidRPr="001F09DE">
        <w:rPr>
          <w:rFonts w:hint="eastAsia"/>
          <w:szCs w:val="21"/>
        </w:rPr>
        <w:lastRenderedPageBreak/>
        <w:t>化及场地、再生资源及能源利用等方面进行建筑的节材、节能、节水、节地、无害化及可再生能源利用</w:t>
      </w:r>
      <w:r w:rsidRPr="001F09DE">
        <w:rPr>
          <w:rFonts w:hint="eastAsia"/>
        </w:rPr>
        <w:t>。适用时，工厂的厂房</w:t>
      </w:r>
      <w:r w:rsidR="00397E50">
        <w:rPr>
          <w:rFonts w:hint="eastAsia"/>
        </w:rPr>
        <w:t>宜</w:t>
      </w:r>
      <w:r w:rsidRPr="001F09DE">
        <w:rPr>
          <w:rFonts w:hint="eastAsia"/>
        </w:rPr>
        <w:t>采用多层建筑。</w:t>
      </w:r>
    </w:p>
    <w:p w:rsidR="00FD73DD" w:rsidRPr="001F09DE" w:rsidRDefault="0069479F">
      <w:pPr>
        <w:pStyle w:val="2"/>
        <w:numPr>
          <w:ilvl w:val="0"/>
          <w:numId w:val="0"/>
        </w:numPr>
        <w:adjustRightInd w:val="0"/>
        <w:snapToGrid w:val="0"/>
        <w:spacing w:beforeLines="0" w:afterLines="0" w:line="360" w:lineRule="auto"/>
        <w:rPr>
          <w:rFonts w:ascii="黑体" w:eastAsia="黑体" w:hAnsi="黑体" w:cs="黑体"/>
        </w:rPr>
      </w:pPr>
      <w:bookmarkStart w:id="75" w:name="_Toc531265200"/>
      <w:bookmarkStart w:id="76" w:name="_Toc27335"/>
      <w:bookmarkStart w:id="77" w:name="_Toc11483_WPSOffice_Level2"/>
      <w:bookmarkStart w:id="78" w:name="_Toc28808_WPSOffice_Level2"/>
      <w:bookmarkStart w:id="79" w:name="_Toc30617"/>
      <w:bookmarkStart w:id="80" w:name="_Toc381480749"/>
      <w:r w:rsidRPr="001F09DE">
        <w:rPr>
          <w:rFonts w:ascii="黑体" w:eastAsia="黑体" w:hAnsi="黑体" w:cs="黑体" w:hint="eastAsia"/>
        </w:rPr>
        <w:t>5.2.2 照明</w:t>
      </w:r>
      <w:bookmarkEnd w:id="75"/>
      <w:bookmarkEnd w:id="76"/>
      <w:bookmarkEnd w:id="77"/>
      <w:bookmarkEnd w:id="78"/>
      <w:bookmarkEnd w:id="79"/>
    </w:p>
    <w:p w:rsidR="00FD73DD" w:rsidRPr="001F09DE" w:rsidRDefault="0069479F">
      <w:pPr>
        <w:adjustRightInd w:val="0"/>
        <w:snapToGrid w:val="0"/>
        <w:rPr>
          <w:rFonts w:cs="宋体"/>
        </w:rPr>
      </w:pPr>
      <w:bookmarkStart w:id="81" w:name="_Toc24444_WPSOffice_Level2"/>
      <w:bookmarkStart w:id="82" w:name="_Toc788"/>
      <w:bookmarkStart w:id="83" w:name="_Toc3986_WPSOffice_Level2"/>
      <w:bookmarkEnd w:id="80"/>
      <w:r w:rsidRPr="001F09DE">
        <w:rPr>
          <w:rFonts w:ascii="黑体" w:eastAsia="黑体" w:hAnsi="黑体" w:cs="黑体" w:hint="eastAsia"/>
        </w:rPr>
        <w:t xml:space="preserve">5.2.2.1 </w:t>
      </w:r>
      <w:r w:rsidRPr="001F09DE">
        <w:rPr>
          <w:rFonts w:cs="宋体" w:hint="eastAsia"/>
        </w:rPr>
        <w:t>厂区及各房间的照明尽量利用自然光或节能灯，人工照明符</w:t>
      </w:r>
      <w:r w:rsidRPr="001F09DE">
        <w:rPr>
          <w:rFonts w:ascii="Times New Roman" w:hAnsi="Times New Roman"/>
        </w:rPr>
        <w:t>合</w:t>
      </w:r>
      <w:r w:rsidRPr="001F09DE">
        <w:rPr>
          <w:rFonts w:ascii="Times New Roman" w:hAnsi="Times New Roman"/>
        </w:rPr>
        <w:t>GB 50034</w:t>
      </w:r>
      <w:r w:rsidRPr="001F09DE">
        <w:rPr>
          <w:rFonts w:ascii="Times New Roman" w:hAnsi="Times New Roman"/>
        </w:rPr>
        <w:t>的规定。</w:t>
      </w:r>
    </w:p>
    <w:p w:rsidR="00FD73DD" w:rsidRPr="001F09DE" w:rsidRDefault="0069479F">
      <w:pPr>
        <w:adjustRightInd w:val="0"/>
        <w:snapToGrid w:val="0"/>
        <w:rPr>
          <w:rFonts w:cs="宋体"/>
        </w:rPr>
      </w:pPr>
      <w:r w:rsidRPr="001F09DE">
        <w:rPr>
          <w:rFonts w:ascii="黑体" w:eastAsia="黑体" w:hAnsi="黑体" w:cs="黑体" w:hint="eastAsia"/>
        </w:rPr>
        <w:t xml:space="preserve">5.2.2.2 </w:t>
      </w:r>
      <w:r w:rsidRPr="001F09DE">
        <w:rPr>
          <w:rFonts w:cs="宋体" w:hint="eastAsia"/>
        </w:rPr>
        <w:t>不同场所的照明进行分级设计。</w:t>
      </w:r>
    </w:p>
    <w:p w:rsidR="00FD73DD" w:rsidRPr="001F09DE" w:rsidRDefault="0069479F">
      <w:pPr>
        <w:adjustRightInd w:val="0"/>
        <w:snapToGrid w:val="0"/>
      </w:pPr>
      <w:r w:rsidRPr="001F09DE">
        <w:rPr>
          <w:rFonts w:ascii="黑体" w:eastAsia="黑体" w:hAnsi="黑体" w:cs="黑体" w:hint="eastAsia"/>
        </w:rPr>
        <w:t>5.2.2.3</w:t>
      </w:r>
      <w:r w:rsidRPr="001F09DE">
        <w:rPr>
          <w:rFonts w:hint="eastAsia"/>
        </w:rPr>
        <w:t xml:space="preserve"> </w:t>
      </w:r>
      <w:r w:rsidRPr="001F09DE">
        <w:t>3000平方米以上</w:t>
      </w:r>
      <w:r w:rsidRPr="001F09DE">
        <w:rPr>
          <w:rFonts w:hint="eastAsia"/>
        </w:rPr>
        <w:t>厂房的照明系统采用分区控制方式，辅助生产和生活福利设施的照明系统适当增设照明控制开关，短时有人的场所采取节能自熄措施。</w:t>
      </w:r>
    </w:p>
    <w:p w:rsidR="00FD73DD" w:rsidRPr="001F09DE" w:rsidRDefault="0069479F">
      <w:pPr>
        <w:pStyle w:val="2"/>
        <w:numPr>
          <w:ilvl w:val="0"/>
          <w:numId w:val="0"/>
        </w:numPr>
        <w:adjustRightInd w:val="0"/>
        <w:snapToGrid w:val="0"/>
        <w:spacing w:beforeLines="0" w:afterLines="0" w:line="360" w:lineRule="auto"/>
        <w:rPr>
          <w:rFonts w:ascii="黑体" w:eastAsia="黑体" w:hAnsi="黑体" w:cs="黑体"/>
        </w:rPr>
      </w:pPr>
      <w:bookmarkStart w:id="84" w:name="_Toc531265201"/>
      <w:bookmarkStart w:id="85" w:name="_Toc25618"/>
      <w:r w:rsidRPr="001F09DE">
        <w:rPr>
          <w:rFonts w:ascii="黑体" w:eastAsia="黑体" w:hAnsi="黑体" w:cs="黑体" w:hint="eastAsia"/>
        </w:rPr>
        <w:t>5.2.3 设备设施</w:t>
      </w:r>
      <w:bookmarkEnd w:id="84"/>
      <w:bookmarkEnd w:id="85"/>
    </w:p>
    <w:p w:rsidR="00FD73DD" w:rsidRPr="001F09DE" w:rsidRDefault="0069479F">
      <w:pPr>
        <w:adjustRightInd w:val="0"/>
        <w:snapToGrid w:val="0"/>
        <w:rPr>
          <w:rFonts w:ascii="黑体" w:eastAsia="黑体" w:hAnsi="黑体" w:cs="黑体"/>
        </w:rPr>
      </w:pPr>
      <w:r w:rsidRPr="001F09DE">
        <w:rPr>
          <w:rFonts w:ascii="黑体" w:eastAsia="黑体" w:hAnsi="黑体" w:cs="黑体" w:hint="eastAsia"/>
        </w:rPr>
        <w:t>5.2.3.1 专用设备</w:t>
      </w:r>
    </w:p>
    <w:p w:rsidR="00FD73DD" w:rsidRPr="001F09DE" w:rsidRDefault="0069479F">
      <w:pPr>
        <w:adjustRightInd w:val="0"/>
        <w:snapToGrid w:val="0"/>
        <w:ind w:firstLineChars="200" w:firstLine="420"/>
      </w:pPr>
      <w:r w:rsidRPr="001F09DE">
        <w:rPr>
          <w:rFonts w:hint="eastAsia"/>
        </w:rPr>
        <w:t>专用设备符合</w:t>
      </w:r>
      <w:r w:rsidR="00BB78B2">
        <w:rPr>
          <w:rFonts w:hint="eastAsia"/>
        </w:rPr>
        <w:t>稀土行业</w:t>
      </w:r>
      <w:r w:rsidRPr="001F09DE">
        <w:rPr>
          <w:rFonts w:hint="eastAsia"/>
        </w:rPr>
        <w:t>准入要求，降低能源与资源消耗，减少污染物排放。</w:t>
      </w:r>
    </w:p>
    <w:p w:rsidR="00FD73DD" w:rsidRPr="001F09DE" w:rsidRDefault="0069479F">
      <w:pPr>
        <w:adjustRightInd w:val="0"/>
        <w:snapToGrid w:val="0"/>
        <w:rPr>
          <w:rFonts w:ascii="黑体" w:eastAsia="黑体" w:hAnsi="黑体" w:cs="黑体"/>
        </w:rPr>
      </w:pPr>
      <w:r w:rsidRPr="001F09DE">
        <w:rPr>
          <w:rFonts w:ascii="黑体" w:eastAsia="黑体" w:hAnsi="黑体" w:cs="黑体" w:hint="eastAsia"/>
        </w:rPr>
        <w:t>5.2.3.2 通用设备</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rPr>
        <w:t>通用设备符合以下要求：</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hint="eastAsia"/>
        </w:rPr>
        <w:t>a)</w:t>
      </w:r>
      <w:r w:rsidRPr="001F09DE">
        <w:rPr>
          <w:rFonts w:ascii="Times New Roman" w:hAnsi="Times New Roman"/>
        </w:rPr>
        <w:t xml:space="preserve"> </w:t>
      </w:r>
      <w:r w:rsidRPr="001F09DE">
        <w:rPr>
          <w:rFonts w:ascii="Times New Roman" w:hAnsi="Times New Roman"/>
        </w:rPr>
        <w:t>适用时，</w:t>
      </w:r>
      <w:r w:rsidR="007D678B">
        <w:rPr>
          <w:rFonts w:ascii="Times New Roman" w:hAnsi="Times New Roman" w:hint="eastAsia"/>
        </w:rPr>
        <w:t>通用设备宜采用效率高、能耗低的产品，</w:t>
      </w:r>
      <w:r w:rsidRPr="001F09DE">
        <w:rPr>
          <w:rFonts w:ascii="Times New Roman" w:hAnsi="Times New Roman"/>
        </w:rPr>
        <w:t>如压缩机、电动机、变压器、工业锅炉、离心泵、通风机、空调机、冷水机组等达到</w:t>
      </w:r>
      <w:r w:rsidRPr="001F09DE">
        <w:rPr>
          <w:rFonts w:ascii="Times New Roman" w:hAnsi="Times New Roman"/>
        </w:rPr>
        <w:t>GB 18613</w:t>
      </w:r>
      <w:r w:rsidRPr="001F09DE">
        <w:rPr>
          <w:rFonts w:ascii="Times New Roman" w:hAnsi="Times New Roman"/>
        </w:rPr>
        <w:t>、</w:t>
      </w:r>
      <w:r w:rsidRPr="001F09DE">
        <w:rPr>
          <w:rFonts w:ascii="Times New Roman" w:hAnsi="Times New Roman"/>
        </w:rPr>
        <w:t>GB 19153</w:t>
      </w:r>
      <w:r w:rsidRPr="001F09DE">
        <w:rPr>
          <w:rFonts w:ascii="Times New Roman" w:hAnsi="Times New Roman"/>
        </w:rPr>
        <w:t>、</w:t>
      </w:r>
      <w:r w:rsidRPr="001F09DE">
        <w:rPr>
          <w:rFonts w:ascii="Times New Roman" w:hAnsi="Times New Roman"/>
        </w:rPr>
        <w:t>GB 19576</w:t>
      </w:r>
      <w:r w:rsidRPr="001F09DE">
        <w:rPr>
          <w:rFonts w:ascii="Times New Roman" w:hAnsi="Times New Roman"/>
        </w:rPr>
        <w:t>、</w:t>
      </w:r>
      <w:r w:rsidRPr="001F09DE">
        <w:rPr>
          <w:rFonts w:ascii="Times New Roman" w:hAnsi="Times New Roman"/>
        </w:rPr>
        <w:t>GB 19577</w:t>
      </w:r>
      <w:r w:rsidRPr="001F09DE">
        <w:rPr>
          <w:rFonts w:ascii="Times New Roman" w:hAnsi="Times New Roman"/>
        </w:rPr>
        <w:t>、</w:t>
      </w:r>
      <w:r w:rsidRPr="001F09DE">
        <w:rPr>
          <w:rFonts w:ascii="Times New Roman" w:hAnsi="Times New Roman"/>
        </w:rPr>
        <w:t>GB 19761</w:t>
      </w:r>
      <w:r w:rsidRPr="001F09DE">
        <w:rPr>
          <w:rFonts w:ascii="Times New Roman" w:hAnsi="Times New Roman"/>
        </w:rPr>
        <w:t>、</w:t>
      </w:r>
      <w:r w:rsidRPr="001F09DE">
        <w:rPr>
          <w:rFonts w:ascii="Times New Roman" w:hAnsi="Times New Roman"/>
        </w:rPr>
        <w:t>GB 19762</w:t>
      </w:r>
      <w:r w:rsidRPr="001F09DE">
        <w:rPr>
          <w:rFonts w:ascii="Times New Roman" w:hAnsi="Times New Roman"/>
        </w:rPr>
        <w:t>、</w:t>
      </w:r>
      <w:r w:rsidRPr="001F09DE">
        <w:rPr>
          <w:rFonts w:ascii="Times New Roman" w:hAnsi="Times New Roman"/>
        </w:rPr>
        <w:t>GB 20052</w:t>
      </w:r>
      <w:r w:rsidRPr="001F09DE">
        <w:rPr>
          <w:rFonts w:ascii="Times New Roman" w:hAnsi="Times New Roman"/>
        </w:rPr>
        <w:t>、</w:t>
      </w:r>
      <w:r w:rsidRPr="001F09DE">
        <w:rPr>
          <w:rFonts w:ascii="Times New Roman" w:hAnsi="Times New Roman"/>
        </w:rPr>
        <w:t>GB 21454</w:t>
      </w:r>
      <w:r w:rsidRPr="001F09DE">
        <w:rPr>
          <w:rFonts w:ascii="Times New Roman" w:hAnsi="Times New Roman"/>
        </w:rPr>
        <w:t>、</w:t>
      </w:r>
      <w:r w:rsidRPr="001F09DE">
        <w:rPr>
          <w:rFonts w:ascii="Times New Roman" w:hAnsi="Times New Roman"/>
        </w:rPr>
        <w:t>GB 24500</w:t>
      </w:r>
      <w:r w:rsidRPr="001F09DE">
        <w:rPr>
          <w:rFonts w:ascii="Times New Roman" w:hAnsi="Times New Roman"/>
        </w:rPr>
        <w:t>等标准中能效限定值的强制性要求。</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hint="eastAsia"/>
        </w:rPr>
        <w:t xml:space="preserve">b) </w:t>
      </w:r>
      <w:r w:rsidRPr="001F09DE">
        <w:rPr>
          <w:rFonts w:ascii="Times New Roman" w:hAnsi="Times New Roman"/>
        </w:rPr>
        <w:t>通用设备或其系统的实际运行效率或主要运行参数符合该设备经济运行的要求。</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hint="eastAsia"/>
        </w:rPr>
        <w:t xml:space="preserve">c) </w:t>
      </w:r>
      <w:r w:rsidRPr="001F09DE">
        <w:rPr>
          <w:rFonts w:ascii="Times New Roman" w:hAnsi="Times New Roman"/>
        </w:rPr>
        <w:t>已明令禁止生产、使用的设备或能耗高、效率低的设备限期淘汰更新。</w:t>
      </w:r>
    </w:p>
    <w:p w:rsidR="00FD73DD" w:rsidRPr="001F09DE" w:rsidRDefault="0069479F">
      <w:pPr>
        <w:adjustRightInd w:val="0"/>
        <w:snapToGrid w:val="0"/>
        <w:rPr>
          <w:rFonts w:ascii="黑体" w:eastAsia="黑体" w:hAnsi="黑体" w:cs="黑体"/>
        </w:rPr>
      </w:pPr>
      <w:r w:rsidRPr="001F09DE">
        <w:rPr>
          <w:rFonts w:ascii="黑体" w:eastAsia="黑体" w:hAnsi="黑体" w:cs="黑体" w:hint="eastAsia"/>
        </w:rPr>
        <w:t>5.2.3.3 计量设备</w:t>
      </w:r>
    </w:p>
    <w:bookmarkEnd w:id="81"/>
    <w:bookmarkEnd w:id="82"/>
    <w:bookmarkEnd w:id="83"/>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rPr>
        <w:t>a</w:t>
      </w:r>
      <w:r w:rsidRPr="001F09DE">
        <w:rPr>
          <w:rFonts w:ascii="Times New Roman" w:hAnsi="Times New Roman" w:hint="eastAsia"/>
        </w:rPr>
        <w:t xml:space="preserve">) </w:t>
      </w:r>
      <w:r w:rsidRPr="001F09DE">
        <w:rPr>
          <w:rFonts w:ascii="Times New Roman" w:hAnsi="Times New Roman"/>
        </w:rPr>
        <w:t>工厂依据</w:t>
      </w:r>
      <w:r w:rsidRPr="001F09DE">
        <w:rPr>
          <w:rFonts w:ascii="Times New Roman" w:hAnsi="Times New Roman"/>
        </w:rPr>
        <w:t>GB 17167</w:t>
      </w:r>
      <w:r w:rsidRPr="001F09DE">
        <w:rPr>
          <w:rFonts w:ascii="Times New Roman" w:hAnsi="Times New Roman"/>
        </w:rPr>
        <w:t>、</w:t>
      </w:r>
      <w:r w:rsidRPr="001F09DE">
        <w:rPr>
          <w:rFonts w:ascii="Times New Roman" w:hAnsi="Times New Roman"/>
        </w:rPr>
        <w:t>GB 24789</w:t>
      </w:r>
      <w:r w:rsidRPr="001F09DE">
        <w:rPr>
          <w:rFonts w:ascii="Times New Roman" w:hAnsi="Times New Roman"/>
        </w:rPr>
        <w:t>等要求配备、使用和管理能源、水以及其他资源的计量器具和装置。</w:t>
      </w:r>
      <w:r w:rsidRPr="001F09DE">
        <w:rPr>
          <w:rFonts w:ascii="Times New Roman" w:hAnsi="Times New Roman"/>
          <w:szCs w:val="21"/>
        </w:rPr>
        <w:t>进出用能单位、进出主要次级用能单位、主要用能设备计量器具配备率</w:t>
      </w:r>
      <w:r w:rsidR="007D678B">
        <w:rPr>
          <w:rFonts w:ascii="Times New Roman" w:hAnsi="Times New Roman"/>
          <w:szCs w:val="21"/>
        </w:rPr>
        <w:t>应</w:t>
      </w:r>
      <w:r w:rsidRPr="001F09DE">
        <w:rPr>
          <w:rFonts w:ascii="Times New Roman" w:hAnsi="Times New Roman"/>
          <w:szCs w:val="21"/>
        </w:rPr>
        <w:t>满足</w:t>
      </w:r>
      <w:r w:rsidRPr="001F09DE">
        <w:rPr>
          <w:rFonts w:ascii="Times New Roman" w:hAnsi="Times New Roman"/>
          <w:szCs w:val="21"/>
        </w:rPr>
        <w:t>GB/T 20902</w:t>
      </w:r>
      <w:r w:rsidRPr="001F09DE">
        <w:rPr>
          <w:rFonts w:ascii="Times New Roman" w:hAnsi="Times New Roman"/>
          <w:szCs w:val="21"/>
        </w:rPr>
        <w:t>要求。</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hint="eastAsia"/>
        </w:rPr>
        <w:t xml:space="preserve">b) </w:t>
      </w:r>
      <w:r w:rsidRPr="001F09DE">
        <w:rPr>
          <w:rFonts w:ascii="Times New Roman" w:hAnsi="Times New Roman" w:hint="eastAsia"/>
        </w:rPr>
        <w:t>能源及资源使用的类型不同时，进行分类计量。工厂若具有以下设备，需满足分类计量的要求：</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hint="eastAsia"/>
        </w:rPr>
        <w:t>1</w:t>
      </w:r>
      <w:r w:rsidRPr="001F09DE">
        <w:rPr>
          <w:rFonts w:ascii="Times New Roman" w:hAnsi="Times New Roman" w:hint="eastAsia"/>
        </w:rPr>
        <w:t>）照明系统；</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hint="eastAsia"/>
        </w:rPr>
        <w:t>2</w:t>
      </w:r>
      <w:r w:rsidRPr="001F09DE">
        <w:rPr>
          <w:rFonts w:ascii="Times New Roman" w:hAnsi="Times New Roman" w:hint="eastAsia"/>
        </w:rPr>
        <w:t>）冷水机组、相关用能设备的能耗计量和控制；</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hint="eastAsia"/>
        </w:rPr>
        <w:t>3</w:t>
      </w:r>
      <w:r w:rsidRPr="001F09DE">
        <w:rPr>
          <w:rFonts w:ascii="Times New Roman" w:hAnsi="Times New Roman" w:hint="eastAsia"/>
        </w:rPr>
        <w:t>）生产用水、生活用水、消防用水；</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hint="eastAsia"/>
        </w:rPr>
        <w:t>4</w:t>
      </w:r>
      <w:r w:rsidRPr="001F09DE">
        <w:rPr>
          <w:rFonts w:ascii="Times New Roman" w:hAnsi="Times New Roman" w:hint="eastAsia"/>
        </w:rPr>
        <w:t>）空气处理设备的流量和压力计量；</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hint="eastAsia"/>
        </w:rPr>
        <w:t>5</w:t>
      </w:r>
      <w:r w:rsidRPr="001F09DE">
        <w:rPr>
          <w:rFonts w:ascii="Times New Roman" w:hAnsi="Times New Roman" w:hint="eastAsia"/>
        </w:rPr>
        <w:t>）锅炉；</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hint="eastAsia"/>
        </w:rPr>
        <w:t>6</w:t>
      </w:r>
      <w:r w:rsidRPr="001F09DE">
        <w:rPr>
          <w:rFonts w:ascii="Times New Roman" w:hAnsi="Times New Roman" w:hint="eastAsia"/>
        </w:rPr>
        <w:t>）冷却塔。</w:t>
      </w:r>
    </w:p>
    <w:p w:rsidR="00FD73DD" w:rsidRPr="001F09DE" w:rsidRDefault="0069479F">
      <w:pPr>
        <w:adjustRightInd w:val="0"/>
        <w:snapToGrid w:val="0"/>
        <w:rPr>
          <w:rFonts w:ascii="黑体" w:eastAsia="黑体" w:hAnsi="黑体" w:cs="黑体"/>
        </w:rPr>
      </w:pPr>
      <w:r w:rsidRPr="001F09DE">
        <w:rPr>
          <w:rFonts w:ascii="黑体" w:eastAsia="黑体" w:hAnsi="黑体" w:cs="黑体" w:hint="eastAsia"/>
        </w:rPr>
        <w:t>5.2.3.4 污染物处理设施</w:t>
      </w:r>
    </w:p>
    <w:p w:rsidR="00FD73DD" w:rsidRPr="001F09DE" w:rsidRDefault="0069479F">
      <w:pPr>
        <w:adjustRightInd w:val="0"/>
        <w:snapToGrid w:val="0"/>
        <w:ind w:firstLineChars="200" w:firstLine="420"/>
      </w:pPr>
      <w:r w:rsidRPr="001F09DE">
        <w:rPr>
          <w:rFonts w:hint="eastAsia"/>
        </w:rPr>
        <w:t>工厂投入适</w:t>
      </w:r>
      <w:r w:rsidR="007D678B">
        <w:rPr>
          <w:rFonts w:hint="eastAsia"/>
        </w:rPr>
        <w:t>宜</w:t>
      </w:r>
      <w:r w:rsidRPr="001F09DE">
        <w:rPr>
          <w:rFonts w:hint="eastAsia"/>
        </w:rPr>
        <w:t>的污染物处理设施，以确保其污染物排放达到相关法律法规及标准要求。污染物处理设施的处理能力</w:t>
      </w:r>
      <w:r w:rsidR="007D678B">
        <w:rPr>
          <w:rFonts w:hint="eastAsia"/>
        </w:rPr>
        <w:t>应</w:t>
      </w:r>
      <w:r w:rsidRPr="001F09DE">
        <w:rPr>
          <w:rFonts w:hint="eastAsia"/>
        </w:rPr>
        <w:t>与工厂生产排放相适，并正常运行。</w:t>
      </w:r>
    </w:p>
    <w:p w:rsidR="00FD73DD" w:rsidRPr="001F09DE" w:rsidRDefault="0069479F">
      <w:pPr>
        <w:adjustRightInd w:val="0"/>
        <w:snapToGrid w:val="0"/>
        <w:spacing w:beforeLines="50" w:before="158" w:afterLines="50" w:after="158" w:line="240" w:lineRule="auto"/>
        <w:rPr>
          <w:rFonts w:ascii="黑体" w:eastAsia="黑体" w:hAnsi="黑体" w:cs="黑体"/>
        </w:rPr>
      </w:pPr>
      <w:bookmarkStart w:id="86" w:name="_Toc381480750"/>
      <w:bookmarkStart w:id="87" w:name="_Toc23428"/>
      <w:bookmarkStart w:id="88" w:name="_Toc6179_WPSOffice_Level1"/>
      <w:bookmarkStart w:id="89" w:name="_Toc1085_WPSOffice_Level1"/>
      <w:bookmarkStart w:id="90" w:name="_Toc531265202"/>
      <w:bookmarkStart w:id="91" w:name="_Toc31944"/>
      <w:r w:rsidRPr="001F09DE">
        <w:rPr>
          <w:rFonts w:ascii="黑体" w:eastAsia="黑体" w:hAnsi="黑体" w:cs="黑体" w:hint="eastAsia"/>
        </w:rPr>
        <w:t>5.3 管理体系</w:t>
      </w:r>
      <w:bookmarkEnd w:id="86"/>
      <w:bookmarkEnd w:id="87"/>
      <w:bookmarkEnd w:id="88"/>
      <w:bookmarkEnd w:id="89"/>
      <w:r w:rsidRPr="001F09DE">
        <w:rPr>
          <w:rFonts w:ascii="黑体" w:eastAsia="黑体" w:hAnsi="黑体" w:cs="黑体" w:hint="eastAsia"/>
        </w:rPr>
        <w:t>要求</w:t>
      </w:r>
      <w:bookmarkEnd w:id="90"/>
      <w:bookmarkEnd w:id="91"/>
    </w:p>
    <w:p w:rsidR="00FD73DD" w:rsidRPr="001F09DE" w:rsidRDefault="0069479F">
      <w:pPr>
        <w:pStyle w:val="2"/>
        <w:numPr>
          <w:ilvl w:val="0"/>
          <w:numId w:val="0"/>
        </w:numPr>
        <w:adjustRightInd w:val="0"/>
        <w:snapToGrid w:val="0"/>
        <w:spacing w:beforeLines="0" w:afterLines="0" w:line="360" w:lineRule="auto"/>
        <w:rPr>
          <w:rFonts w:ascii="黑体" w:eastAsia="黑体" w:hAnsi="黑体" w:cs="黑体"/>
        </w:rPr>
      </w:pPr>
      <w:bookmarkStart w:id="92" w:name="_Toc381480751"/>
      <w:bookmarkStart w:id="93" w:name="_Toc6198"/>
      <w:bookmarkStart w:id="94" w:name="_Toc32767_WPSOffice_Level2"/>
      <w:bookmarkStart w:id="95" w:name="_Toc22685"/>
      <w:bookmarkStart w:id="96" w:name="_Toc531265203"/>
      <w:bookmarkStart w:id="97" w:name="_Toc26494_WPSOffice_Level2"/>
      <w:r w:rsidRPr="001F09DE">
        <w:rPr>
          <w:rFonts w:ascii="黑体" w:eastAsia="黑体" w:hAnsi="黑体" w:cs="黑体" w:hint="eastAsia"/>
        </w:rPr>
        <w:t xml:space="preserve">5.3.1 </w:t>
      </w:r>
      <w:bookmarkEnd w:id="92"/>
      <w:r w:rsidRPr="001F09DE">
        <w:rPr>
          <w:rFonts w:ascii="黑体" w:eastAsia="黑体" w:hAnsi="黑体" w:cs="黑体" w:hint="eastAsia"/>
        </w:rPr>
        <w:t>质量管理体系</w:t>
      </w:r>
      <w:bookmarkEnd w:id="93"/>
      <w:bookmarkEnd w:id="94"/>
      <w:bookmarkEnd w:id="95"/>
      <w:bookmarkEnd w:id="96"/>
      <w:bookmarkEnd w:id="97"/>
    </w:p>
    <w:p w:rsidR="00FD73DD" w:rsidRPr="001F09DE" w:rsidRDefault="0069479F">
      <w:pPr>
        <w:adjustRightInd w:val="0"/>
        <w:snapToGrid w:val="0"/>
        <w:ind w:firstLineChars="200" w:firstLine="420"/>
        <w:rPr>
          <w:rFonts w:ascii="Times New Roman" w:hAnsi="Times New Roman"/>
          <w:iCs/>
        </w:rPr>
      </w:pPr>
      <w:r w:rsidRPr="001F09DE">
        <w:rPr>
          <w:rFonts w:ascii="Times New Roman" w:hAnsi="Times New Roman"/>
          <w:iCs/>
        </w:rPr>
        <w:t>a</w:t>
      </w:r>
      <w:r w:rsidRPr="001F09DE">
        <w:rPr>
          <w:rFonts w:ascii="Times New Roman" w:hAnsi="Times New Roman"/>
          <w:iCs/>
        </w:rPr>
        <w:t>）工厂</w:t>
      </w:r>
      <w:r w:rsidR="007D678B">
        <w:rPr>
          <w:rFonts w:ascii="Times New Roman" w:hAnsi="Times New Roman"/>
          <w:iCs/>
        </w:rPr>
        <w:t>应</w:t>
      </w:r>
      <w:r w:rsidRPr="001F09DE">
        <w:rPr>
          <w:rFonts w:ascii="Times New Roman" w:hAnsi="Times New Roman"/>
          <w:iCs/>
        </w:rPr>
        <w:t>建立、实施并保持质量管理体系。</w:t>
      </w:r>
    </w:p>
    <w:p w:rsidR="00FD73DD" w:rsidRPr="001F09DE" w:rsidRDefault="0069479F">
      <w:pPr>
        <w:adjustRightInd w:val="0"/>
        <w:snapToGrid w:val="0"/>
        <w:ind w:firstLineChars="200" w:firstLine="420"/>
        <w:rPr>
          <w:rFonts w:ascii="Times New Roman" w:hAnsi="Times New Roman"/>
          <w:iCs/>
        </w:rPr>
      </w:pPr>
      <w:r w:rsidRPr="001F09DE">
        <w:rPr>
          <w:rFonts w:ascii="Times New Roman" w:hAnsi="Times New Roman"/>
          <w:iCs/>
        </w:rPr>
        <w:t>b</w:t>
      </w:r>
      <w:r w:rsidRPr="001F09DE">
        <w:rPr>
          <w:rFonts w:ascii="Times New Roman" w:hAnsi="Times New Roman"/>
          <w:iCs/>
        </w:rPr>
        <w:t>）工厂的质量管理体系</w:t>
      </w:r>
      <w:r w:rsidR="007D678B">
        <w:rPr>
          <w:rFonts w:ascii="Times New Roman" w:hAnsi="Times New Roman"/>
          <w:iCs/>
        </w:rPr>
        <w:t>应</w:t>
      </w:r>
      <w:r w:rsidRPr="001F09DE">
        <w:rPr>
          <w:rFonts w:ascii="Times New Roman" w:hAnsi="Times New Roman" w:hint="eastAsia"/>
          <w:iCs/>
        </w:rPr>
        <w:t>满足</w:t>
      </w:r>
      <w:r w:rsidRPr="001F09DE">
        <w:rPr>
          <w:rFonts w:ascii="Times New Roman" w:hAnsi="Times New Roman"/>
          <w:iCs/>
        </w:rPr>
        <w:t>GB/T 19001</w:t>
      </w:r>
      <w:r w:rsidRPr="001F09DE">
        <w:rPr>
          <w:rFonts w:ascii="Times New Roman" w:hAnsi="Times New Roman" w:hint="eastAsia"/>
          <w:iCs/>
        </w:rPr>
        <w:t>的要求</w:t>
      </w:r>
      <w:r w:rsidRPr="001F09DE">
        <w:rPr>
          <w:rFonts w:ascii="Times New Roman" w:hAnsi="Times New Roman"/>
          <w:iCs/>
        </w:rPr>
        <w:t>。</w:t>
      </w:r>
    </w:p>
    <w:p w:rsidR="00310EF2" w:rsidRDefault="0069479F">
      <w:pPr>
        <w:adjustRightInd w:val="0"/>
        <w:snapToGrid w:val="0"/>
        <w:ind w:firstLineChars="200" w:firstLine="420"/>
        <w:rPr>
          <w:rFonts w:ascii="Times New Roman" w:hAnsi="Times New Roman"/>
          <w:iCs/>
        </w:rPr>
      </w:pPr>
      <w:r w:rsidRPr="001F09DE">
        <w:rPr>
          <w:rFonts w:ascii="Times New Roman" w:hAnsi="Times New Roman"/>
          <w:iCs/>
        </w:rPr>
        <w:lastRenderedPageBreak/>
        <w:t>c</w:t>
      </w:r>
      <w:r w:rsidRPr="001F09DE">
        <w:rPr>
          <w:rFonts w:ascii="Times New Roman" w:hAnsi="Times New Roman" w:hint="eastAsia"/>
          <w:iCs/>
        </w:rPr>
        <w:t>）工厂</w:t>
      </w:r>
      <w:r w:rsidR="00310EF2">
        <w:rPr>
          <w:rFonts w:ascii="Times New Roman" w:hAnsi="Times New Roman" w:hint="eastAsia"/>
          <w:iCs/>
        </w:rPr>
        <w:t>的质量管理体系</w:t>
      </w:r>
      <w:proofErr w:type="gramStart"/>
      <w:r w:rsidR="007D678B">
        <w:rPr>
          <w:rFonts w:ascii="Times New Roman" w:hAnsi="Times New Roman" w:hint="eastAsia"/>
          <w:iCs/>
        </w:rPr>
        <w:t>宜</w:t>
      </w:r>
      <w:r w:rsidR="00310EF2">
        <w:rPr>
          <w:rFonts w:ascii="Times New Roman" w:hAnsi="Times New Roman" w:hint="eastAsia"/>
          <w:iCs/>
        </w:rPr>
        <w:t>满足</w:t>
      </w:r>
      <w:proofErr w:type="gramEnd"/>
      <w:r w:rsidR="00310EF2" w:rsidRPr="001F09DE">
        <w:rPr>
          <w:rFonts w:ascii="Times New Roman" w:hAnsi="Times New Roman" w:hint="eastAsia"/>
          <w:iCs/>
        </w:rPr>
        <w:t>IATF</w:t>
      </w:r>
      <w:r w:rsidR="00310EF2" w:rsidRPr="001F09DE">
        <w:rPr>
          <w:rFonts w:ascii="Times New Roman" w:hAnsi="Times New Roman"/>
          <w:iCs/>
        </w:rPr>
        <w:t xml:space="preserve"> </w:t>
      </w:r>
      <w:r w:rsidR="00310EF2" w:rsidRPr="001F09DE">
        <w:rPr>
          <w:rFonts w:ascii="Times New Roman" w:hAnsi="Times New Roman" w:hint="eastAsia"/>
          <w:iCs/>
        </w:rPr>
        <w:t>16949</w:t>
      </w:r>
      <w:r w:rsidR="00310EF2">
        <w:rPr>
          <w:rFonts w:ascii="Times New Roman" w:hAnsi="Times New Roman" w:hint="eastAsia"/>
          <w:iCs/>
        </w:rPr>
        <w:t>、</w:t>
      </w:r>
      <w:r w:rsidR="00310EF2" w:rsidRPr="001F09DE">
        <w:rPr>
          <w:rFonts w:ascii="Times New Roman" w:hAnsi="Times New Roman" w:hint="eastAsia"/>
          <w:iCs/>
        </w:rPr>
        <w:t>IECQ</w:t>
      </w:r>
      <w:r w:rsidR="00310EF2" w:rsidRPr="001F09DE">
        <w:rPr>
          <w:rFonts w:ascii="Times New Roman" w:hAnsi="Times New Roman"/>
          <w:iCs/>
        </w:rPr>
        <w:t xml:space="preserve"> </w:t>
      </w:r>
      <w:r w:rsidR="00310EF2" w:rsidRPr="001F09DE">
        <w:rPr>
          <w:rFonts w:ascii="Times New Roman" w:hAnsi="Times New Roman" w:hint="eastAsia"/>
          <w:iCs/>
        </w:rPr>
        <w:t>QC080000</w:t>
      </w:r>
      <w:r w:rsidR="00310EF2" w:rsidRPr="001F09DE">
        <w:rPr>
          <w:rFonts w:ascii="Times New Roman" w:hAnsi="Times New Roman" w:hint="eastAsia"/>
          <w:iCs/>
        </w:rPr>
        <w:t>质量管理体系</w:t>
      </w:r>
      <w:r w:rsidR="00310EF2">
        <w:rPr>
          <w:rFonts w:ascii="Times New Roman" w:hAnsi="Times New Roman" w:hint="eastAsia"/>
          <w:iCs/>
        </w:rPr>
        <w:t>的要求。</w:t>
      </w:r>
    </w:p>
    <w:p w:rsidR="00FD73DD" w:rsidRDefault="00310EF2">
      <w:pPr>
        <w:adjustRightInd w:val="0"/>
        <w:snapToGrid w:val="0"/>
        <w:ind w:firstLineChars="200" w:firstLine="420"/>
        <w:rPr>
          <w:rFonts w:ascii="Times New Roman" w:hAnsi="Times New Roman"/>
          <w:iCs/>
        </w:rPr>
      </w:pPr>
      <w:r>
        <w:rPr>
          <w:rFonts w:ascii="Times New Roman" w:hAnsi="Times New Roman"/>
          <w:iCs/>
        </w:rPr>
        <w:t>d</w:t>
      </w:r>
      <w:r>
        <w:rPr>
          <w:rFonts w:ascii="Times New Roman" w:hAnsi="Times New Roman" w:hint="eastAsia"/>
          <w:iCs/>
        </w:rPr>
        <w:t>）</w:t>
      </w:r>
      <w:r w:rsidRPr="001F09DE">
        <w:rPr>
          <w:rFonts w:ascii="Times New Roman" w:hAnsi="Times New Roman" w:hint="eastAsia"/>
          <w:iCs/>
        </w:rPr>
        <w:t>工厂</w:t>
      </w:r>
      <w:proofErr w:type="gramStart"/>
      <w:r>
        <w:rPr>
          <w:rFonts w:ascii="Times New Roman" w:hAnsi="Times New Roman" w:hint="eastAsia"/>
          <w:iCs/>
        </w:rPr>
        <w:t>宜</w:t>
      </w:r>
      <w:r w:rsidR="0069479F" w:rsidRPr="001F09DE">
        <w:rPr>
          <w:rFonts w:ascii="Times New Roman" w:hAnsi="Times New Roman" w:hint="eastAsia"/>
          <w:iCs/>
        </w:rPr>
        <w:t>获得</w:t>
      </w:r>
      <w:proofErr w:type="gramEnd"/>
      <w:r w:rsidRPr="001F09DE">
        <w:rPr>
          <w:rFonts w:ascii="Times New Roman" w:hAnsi="Times New Roman"/>
          <w:iCs/>
        </w:rPr>
        <w:t>GB/T 19001</w:t>
      </w:r>
      <w:r w:rsidR="0069479F" w:rsidRPr="001F09DE">
        <w:rPr>
          <w:rFonts w:ascii="Times New Roman" w:hAnsi="Times New Roman" w:hint="eastAsia"/>
          <w:iCs/>
        </w:rPr>
        <w:t>质量管理体系的第三方认证。</w:t>
      </w:r>
    </w:p>
    <w:p w:rsidR="00310EF2" w:rsidRDefault="00310EF2">
      <w:pPr>
        <w:adjustRightInd w:val="0"/>
        <w:snapToGrid w:val="0"/>
        <w:ind w:firstLineChars="200" w:firstLine="420"/>
        <w:rPr>
          <w:rFonts w:ascii="Times New Roman" w:hAnsi="Times New Roman"/>
          <w:iCs/>
        </w:rPr>
      </w:pPr>
      <w:r>
        <w:rPr>
          <w:rFonts w:ascii="Times New Roman" w:hAnsi="Times New Roman" w:hint="eastAsia"/>
          <w:iCs/>
        </w:rPr>
        <w:t>e</w:t>
      </w:r>
      <w:r>
        <w:rPr>
          <w:rFonts w:ascii="Times New Roman" w:hAnsi="Times New Roman" w:hint="eastAsia"/>
          <w:iCs/>
        </w:rPr>
        <w:t>）</w:t>
      </w:r>
      <w:r w:rsidRPr="001F09DE">
        <w:rPr>
          <w:rFonts w:ascii="Times New Roman" w:hAnsi="Times New Roman" w:hint="eastAsia"/>
          <w:iCs/>
        </w:rPr>
        <w:t>工厂</w:t>
      </w:r>
      <w:proofErr w:type="gramStart"/>
      <w:r>
        <w:rPr>
          <w:rFonts w:ascii="Times New Roman" w:hAnsi="Times New Roman" w:hint="eastAsia"/>
          <w:iCs/>
        </w:rPr>
        <w:t>宜</w:t>
      </w:r>
      <w:r w:rsidRPr="001F09DE">
        <w:rPr>
          <w:rFonts w:ascii="Times New Roman" w:hAnsi="Times New Roman" w:hint="eastAsia"/>
          <w:iCs/>
        </w:rPr>
        <w:t>获得</w:t>
      </w:r>
      <w:proofErr w:type="gramEnd"/>
      <w:r w:rsidRPr="001F09DE">
        <w:rPr>
          <w:rFonts w:ascii="Times New Roman" w:hAnsi="Times New Roman" w:hint="eastAsia"/>
          <w:iCs/>
        </w:rPr>
        <w:t>IATF</w:t>
      </w:r>
      <w:r w:rsidRPr="001F09DE">
        <w:rPr>
          <w:rFonts w:ascii="Times New Roman" w:hAnsi="Times New Roman"/>
          <w:iCs/>
        </w:rPr>
        <w:t xml:space="preserve"> </w:t>
      </w:r>
      <w:r w:rsidRPr="001F09DE">
        <w:rPr>
          <w:rFonts w:ascii="Times New Roman" w:hAnsi="Times New Roman" w:hint="eastAsia"/>
          <w:iCs/>
        </w:rPr>
        <w:t>16949</w:t>
      </w:r>
      <w:r w:rsidRPr="001F09DE">
        <w:rPr>
          <w:rFonts w:ascii="Times New Roman" w:hAnsi="Times New Roman" w:hint="eastAsia"/>
          <w:iCs/>
        </w:rPr>
        <w:t>质量管理体系的第三方认证。</w:t>
      </w:r>
    </w:p>
    <w:p w:rsidR="00310EF2" w:rsidRPr="001F09DE" w:rsidRDefault="00310EF2">
      <w:pPr>
        <w:adjustRightInd w:val="0"/>
        <w:snapToGrid w:val="0"/>
        <w:ind w:firstLineChars="200" w:firstLine="420"/>
        <w:rPr>
          <w:rFonts w:ascii="Times New Roman" w:hAnsi="Times New Roman"/>
          <w:iCs/>
        </w:rPr>
      </w:pPr>
      <w:r>
        <w:rPr>
          <w:rFonts w:ascii="Times New Roman" w:hAnsi="Times New Roman" w:hint="eastAsia"/>
          <w:iCs/>
        </w:rPr>
        <w:t>f</w:t>
      </w:r>
      <w:r>
        <w:rPr>
          <w:rFonts w:ascii="Times New Roman" w:hAnsi="Times New Roman" w:hint="eastAsia"/>
          <w:iCs/>
        </w:rPr>
        <w:t>）</w:t>
      </w:r>
      <w:r w:rsidRPr="001F09DE">
        <w:rPr>
          <w:rFonts w:ascii="Times New Roman" w:hAnsi="Times New Roman" w:hint="eastAsia"/>
          <w:iCs/>
        </w:rPr>
        <w:t>工厂</w:t>
      </w:r>
      <w:proofErr w:type="gramStart"/>
      <w:r>
        <w:rPr>
          <w:rFonts w:ascii="Times New Roman" w:hAnsi="Times New Roman" w:hint="eastAsia"/>
          <w:iCs/>
        </w:rPr>
        <w:t>宜</w:t>
      </w:r>
      <w:r w:rsidRPr="001F09DE">
        <w:rPr>
          <w:rFonts w:ascii="Times New Roman" w:hAnsi="Times New Roman" w:hint="eastAsia"/>
          <w:iCs/>
        </w:rPr>
        <w:t>获得</w:t>
      </w:r>
      <w:proofErr w:type="gramEnd"/>
      <w:r w:rsidRPr="001F09DE">
        <w:rPr>
          <w:rFonts w:ascii="Times New Roman" w:hAnsi="Times New Roman" w:hint="eastAsia"/>
          <w:iCs/>
        </w:rPr>
        <w:t>IECQ</w:t>
      </w:r>
      <w:r w:rsidRPr="001F09DE">
        <w:rPr>
          <w:rFonts w:ascii="Times New Roman" w:hAnsi="Times New Roman"/>
          <w:iCs/>
        </w:rPr>
        <w:t xml:space="preserve"> </w:t>
      </w:r>
      <w:r w:rsidRPr="001F09DE">
        <w:rPr>
          <w:rFonts w:ascii="Times New Roman" w:hAnsi="Times New Roman" w:hint="eastAsia"/>
          <w:iCs/>
        </w:rPr>
        <w:t>QC080000</w:t>
      </w:r>
      <w:r w:rsidRPr="001F09DE">
        <w:rPr>
          <w:rFonts w:ascii="Times New Roman" w:hAnsi="Times New Roman" w:hint="eastAsia"/>
          <w:iCs/>
        </w:rPr>
        <w:t>质量管理体系的第三方认证。</w:t>
      </w:r>
    </w:p>
    <w:p w:rsidR="00FD73DD" w:rsidRPr="001F09DE" w:rsidRDefault="0069479F">
      <w:pPr>
        <w:pStyle w:val="2"/>
        <w:numPr>
          <w:ilvl w:val="0"/>
          <w:numId w:val="0"/>
        </w:numPr>
        <w:adjustRightInd w:val="0"/>
        <w:snapToGrid w:val="0"/>
        <w:spacing w:beforeLines="0" w:afterLines="0" w:line="360" w:lineRule="auto"/>
        <w:rPr>
          <w:rFonts w:ascii="黑体" w:eastAsia="黑体" w:hAnsi="黑体" w:cs="黑体"/>
        </w:rPr>
      </w:pPr>
      <w:bookmarkStart w:id="98" w:name="_Toc21862"/>
      <w:bookmarkStart w:id="99" w:name="_Toc20168"/>
      <w:bookmarkStart w:id="100" w:name="_Toc18597_WPSOffice_Level2"/>
      <w:bookmarkStart w:id="101" w:name="_Toc22700_WPSOffice_Level2"/>
      <w:bookmarkStart w:id="102" w:name="_Toc531265204"/>
      <w:r w:rsidRPr="001F09DE">
        <w:rPr>
          <w:rFonts w:ascii="黑体" w:eastAsia="黑体" w:hAnsi="黑体" w:cs="黑体" w:hint="eastAsia"/>
        </w:rPr>
        <w:t>5.3.2职业健康安全管理体系</w:t>
      </w:r>
      <w:bookmarkEnd w:id="98"/>
      <w:bookmarkEnd w:id="99"/>
      <w:bookmarkEnd w:id="100"/>
      <w:bookmarkEnd w:id="101"/>
      <w:bookmarkEnd w:id="102"/>
    </w:p>
    <w:p w:rsidR="00FD73DD" w:rsidRPr="001F09DE" w:rsidRDefault="0069479F">
      <w:pPr>
        <w:adjustRightInd w:val="0"/>
        <w:snapToGrid w:val="0"/>
        <w:ind w:firstLineChars="200" w:firstLine="420"/>
        <w:rPr>
          <w:rFonts w:ascii="Times New Roman" w:hAnsi="Times New Roman"/>
          <w:iCs/>
        </w:rPr>
      </w:pPr>
      <w:r w:rsidRPr="001F09DE">
        <w:rPr>
          <w:rFonts w:ascii="Times New Roman" w:hAnsi="Times New Roman"/>
          <w:iCs/>
        </w:rPr>
        <w:t>a</w:t>
      </w:r>
      <w:r w:rsidRPr="001F09DE">
        <w:rPr>
          <w:rFonts w:ascii="Times New Roman" w:hAnsi="Times New Roman"/>
          <w:iCs/>
        </w:rPr>
        <w:t>）工厂</w:t>
      </w:r>
      <w:r w:rsidR="007D678B">
        <w:rPr>
          <w:rFonts w:ascii="Times New Roman" w:hAnsi="Times New Roman"/>
          <w:iCs/>
        </w:rPr>
        <w:t>应</w:t>
      </w:r>
      <w:r w:rsidRPr="001F09DE">
        <w:rPr>
          <w:rFonts w:ascii="Times New Roman" w:hAnsi="Times New Roman"/>
          <w:iCs/>
        </w:rPr>
        <w:t>建立、实施并保持职业健康安全管理体系。</w:t>
      </w:r>
    </w:p>
    <w:p w:rsidR="00FD73DD" w:rsidRPr="001F09DE" w:rsidRDefault="0069479F">
      <w:pPr>
        <w:adjustRightInd w:val="0"/>
        <w:snapToGrid w:val="0"/>
        <w:ind w:firstLineChars="200" w:firstLine="420"/>
        <w:rPr>
          <w:rFonts w:ascii="Times New Roman" w:hAnsi="Times New Roman"/>
          <w:iCs/>
        </w:rPr>
      </w:pPr>
      <w:r w:rsidRPr="001F09DE">
        <w:rPr>
          <w:rFonts w:ascii="Times New Roman" w:hAnsi="Times New Roman"/>
          <w:iCs/>
        </w:rPr>
        <w:t>b</w:t>
      </w:r>
      <w:r w:rsidRPr="001F09DE">
        <w:rPr>
          <w:rFonts w:ascii="Times New Roman" w:hAnsi="Times New Roman"/>
          <w:iCs/>
        </w:rPr>
        <w:t>）工厂的职业健康安全管理体系</w:t>
      </w:r>
      <w:r w:rsidRPr="001F09DE">
        <w:rPr>
          <w:rFonts w:ascii="Times New Roman" w:hAnsi="Times New Roman" w:hint="eastAsia"/>
          <w:iCs/>
        </w:rPr>
        <w:t>满足</w:t>
      </w:r>
      <w:r w:rsidRPr="001F09DE">
        <w:rPr>
          <w:rFonts w:ascii="Times New Roman" w:hAnsi="Times New Roman"/>
          <w:iCs/>
        </w:rPr>
        <w:t>GB/T</w:t>
      </w:r>
      <w:r w:rsidRPr="001F09DE">
        <w:rPr>
          <w:rFonts w:ascii="Times New Roman" w:hAnsi="Times New Roman" w:hint="eastAsia"/>
          <w:iCs/>
        </w:rPr>
        <w:t xml:space="preserve"> </w:t>
      </w:r>
      <w:r w:rsidRPr="001F09DE">
        <w:rPr>
          <w:rFonts w:ascii="Times New Roman" w:hAnsi="Times New Roman"/>
          <w:iCs/>
        </w:rPr>
        <w:t>45001</w:t>
      </w:r>
      <w:r w:rsidRPr="001F09DE">
        <w:rPr>
          <w:rFonts w:ascii="Times New Roman" w:hAnsi="Times New Roman" w:hint="eastAsia"/>
          <w:iCs/>
        </w:rPr>
        <w:t>的要求</w:t>
      </w:r>
      <w:r w:rsidRPr="001F09DE">
        <w:rPr>
          <w:rFonts w:ascii="Times New Roman" w:hAnsi="Times New Roman"/>
          <w:iCs/>
        </w:rPr>
        <w:t>。</w:t>
      </w:r>
    </w:p>
    <w:p w:rsidR="00FD73DD" w:rsidRPr="001F09DE" w:rsidRDefault="0069479F">
      <w:pPr>
        <w:adjustRightInd w:val="0"/>
        <w:snapToGrid w:val="0"/>
        <w:ind w:firstLineChars="200" w:firstLine="420"/>
        <w:rPr>
          <w:rFonts w:ascii="Times New Roman" w:hAnsi="Times New Roman"/>
          <w:iCs/>
        </w:rPr>
      </w:pPr>
      <w:r w:rsidRPr="001F09DE">
        <w:rPr>
          <w:rFonts w:ascii="Times New Roman" w:hAnsi="Times New Roman"/>
          <w:iCs/>
        </w:rPr>
        <w:t>c</w:t>
      </w:r>
      <w:r w:rsidRPr="001F09DE">
        <w:rPr>
          <w:rFonts w:ascii="Times New Roman" w:hAnsi="Times New Roman" w:hint="eastAsia"/>
          <w:iCs/>
        </w:rPr>
        <w:t>）工厂</w:t>
      </w:r>
      <w:proofErr w:type="gramStart"/>
      <w:r w:rsidR="007D678B">
        <w:rPr>
          <w:rFonts w:ascii="Times New Roman" w:hAnsi="Times New Roman" w:hint="eastAsia"/>
          <w:iCs/>
        </w:rPr>
        <w:t>宜</w:t>
      </w:r>
      <w:r w:rsidRPr="001F09DE">
        <w:rPr>
          <w:rFonts w:ascii="Times New Roman" w:hAnsi="Times New Roman" w:hint="eastAsia"/>
          <w:iCs/>
        </w:rPr>
        <w:t>获得</w:t>
      </w:r>
      <w:proofErr w:type="gramEnd"/>
      <w:r w:rsidRPr="001F09DE">
        <w:rPr>
          <w:rFonts w:ascii="Times New Roman" w:hAnsi="Times New Roman" w:hint="eastAsia"/>
          <w:iCs/>
        </w:rPr>
        <w:t>职业健康管理体系第三方认证。</w:t>
      </w:r>
    </w:p>
    <w:p w:rsidR="00FD73DD" w:rsidRPr="001F09DE" w:rsidRDefault="0069479F">
      <w:pPr>
        <w:pStyle w:val="2"/>
        <w:numPr>
          <w:ilvl w:val="0"/>
          <w:numId w:val="0"/>
        </w:numPr>
        <w:adjustRightInd w:val="0"/>
        <w:snapToGrid w:val="0"/>
        <w:spacing w:beforeLines="0" w:afterLines="0" w:line="360" w:lineRule="auto"/>
        <w:rPr>
          <w:rFonts w:ascii="黑体" w:eastAsia="黑体" w:hAnsi="黑体" w:cs="黑体"/>
        </w:rPr>
      </w:pPr>
      <w:bookmarkStart w:id="103" w:name="_Toc531265205"/>
      <w:bookmarkStart w:id="104" w:name="_Toc25042"/>
      <w:bookmarkStart w:id="105" w:name="_Toc28381"/>
      <w:bookmarkStart w:id="106" w:name="_Toc3315_WPSOffice_Level2"/>
      <w:bookmarkStart w:id="107" w:name="_Toc9798_WPSOffice_Level2"/>
      <w:r w:rsidRPr="001F09DE">
        <w:rPr>
          <w:rFonts w:ascii="黑体" w:eastAsia="黑体" w:hAnsi="黑体" w:cs="黑体" w:hint="eastAsia"/>
        </w:rPr>
        <w:t>5.3.3 环境管理体系</w:t>
      </w:r>
      <w:bookmarkEnd w:id="103"/>
      <w:bookmarkEnd w:id="104"/>
      <w:bookmarkEnd w:id="105"/>
      <w:bookmarkEnd w:id="106"/>
      <w:bookmarkEnd w:id="107"/>
    </w:p>
    <w:p w:rsidR="00FD73DD" w:rsidRPr="001F09DE" w:rsidRDefault="0069479F">
      <w:pPr>
        <w:adjustRightInd w:val="0"/>
        <w:snapToGrid w:val="0"/>
        <w:ind w:firstLineChars="200" w:firstLine="420"/>
        <w:rPr>
          <w:rFonts w:ascii="Times New Roman" w:hAnsi="Times New Roman"/>
          <w:iCs/>
        </w:rPr>
      </w:pPr>
      <w:r w:rsidRPr="001F09DE">
        <w:rPr>
          <w:rFonts w:ascii="Times New Roman" w:hAnsi="Times New Roman"/>
          <w:iCs/>
        </w:rPr>
        <w:t>a</w:t>
      </w:r>
      <w:r w:rsidRPr="001F09DE">
        <w:rPr>
          <w:rFonts w:ascii="Times New Roman" w:hAnsi="Times New Roman"/>
          <w:iCs/>
        </w:rPr>
        <w:t>）工厂</w:t>
      </w:r>
      <w:r w:rsidR="007D678B">
        <w:rPr>
          <w:rFonts w:ascii="Times New Roman" w:hAnsi="Times New Roman"/>
          <w:iCs/>
        </w:rPr>
        <w:t>应</w:t>
      </w:r>
      <w:r w:rsidRPr="001F09DE">
        <w:rPr>
          <w:rFonts w:ascii="Times New Roman" w:hAnsi="Times New Roman"/>
          <w:iCs/>
        </w:rPr>
        <w:t>建立、实施并保持环境管理体系。</w:t>
      </w:r>
    </w:p>
    <w:p w:rsidR="00FD73DD" w:rsidRPr="001F09DE" w:rsidRDefault="0069479F">
      <w:pPr>
        <w:adjustRightInd w:val="0"/>
        <w:snapToGrid w:val="0"/>
        <w:ind w:firstLineChars="200" w:firstLine="420"/>
        <w:rPr>
          <w:rFonts w:ascii="Times New Roman" w:hAnsi="Times New Roman"/>
          <w:iCs/>
        </w:rPr>
      </w:pPr>
      <w:r w:rsidRPr="001F09DE">
        <w:rPr>
          <w:rFonts w:ascii="Times New Roman" w:hAnsi="Times New Roman"/>
          <w:iCs/>
        </w:rPr>
        <w:t>b</w:t>
      </w:r>
      <w:r w:rsidRPr="001F09DE">
        <w:rPr>
          <w:rFonts w:ascii="Times New Roman" w:hAnsi="Times New Roman"/>
          <w:iCs/>
        </w:rPr>
        <w:t>）工厂的环境管理体系</w:t>
      </w:r>
      <w:r w:rsidRPr="001F09DE">
        <w:rPr>
          <w:rFonts w:ascii="Times New Roman" w:hAnsi="Times New Roman" w:hint="eastAsia"/>
          <w:iCs/>
        </w:rPr>
        <w:t>满足</w:t>
      </w:r>
      <w:r w:rsidRPr="001F09DE">
        <w:rPr>
          <w:rFonts w:ascii="Times New Roman" w:hAnsi="Times New Roman"/>
          <w:iCs/>
        </w:rPr>
        <w:t>GB/T 24001</w:t>
      </w:r>
      <w:r w:rsidRPr="001F09DE">
        <w:rPr>
          <w:rFonts w:ascii="Times New Roman" w:hAnsi="Times New Roman" w:hint="eastAsia"/>
          <w:iCs/>
        </w:rPr>
        <w:t>的要求</w:t>
      </w:r>
      <w:r w:rsidRPr="001F09DE">
        <w:rPr>
          <w:rFonts w:ascii="Times New Roman" w:hAnsi="Times New Roman"/>
          <w:iCs/>
        </w:rPr>
        <w:t>。</w:t>
      </w:r>
    </w:p>
    <w:p w:rsidR="00FD73DD" w:rsidRPr="001F09DE" w:rsidRDefault="0069479F">
      <w:pPr>
        <w:adjustRightInd w:val="0"/>
        <w:snapToGrid w:val="0"/>
        <w:ind w:firstLineChars="200" w:firstLine="420"/>
        <w:rPr>
          <w:rFonts w:ascii="Times New Roman" w:hAnsi="Times New Roman"/>
          <w:iCs/>
        </w:rPr>
      </w:pPr>
      <w:r w:rsidRPr="001F09DE">
        <w:rPr>
          <w:rFonts w:ascii="Times New Roman" w:hAnsi="Times New Roman"/>
          <w:iCs/>
        </w:rPr>
        <w:t>c</w:t>
      </w:r>
      <w:r w:rsidRPr="001F09DE">
        <w:rPr>
          <w:rFonts w:ascii="Times New Roman" w:hAnsi="Times New Roman" w:hint="eastAsia"/>
          <w:iCs/>
        </w:rPr>
        <w:t>）工厂</w:t>
      </w:r>
      <w:proofErr w:type="gramStart"/>
      <w:r w:rsidR="007D678B">
        <w:rPr>
          <w:rFonts w:ascii="Times New Roman" w:hAnsi="Times New Roman" w:hint="eastAsia"/>
          <w:iCs/>
        </w:rPr>
        <w:t>宜</w:t>
      </w:r>
      <w:r w:rsidRPr="001F09DE">
        <w:rPr>
          <w:rFonts w:ascii="Times New Roman" w:hAnsi="Times New Roman" w:hint="eastAsia"/>
          <w:iCs/>
        </w:rPr>
        <w:t>获得</w:t>
      </w:r>
      <w:proofErr w:type="gramEnd"/>
      <w:r w:rsidRPr="001F09DE">
        <w:rPr>
          <w:rFonts w:ascii="Times New Roman" w:hAnsi="Times New Roman" w:hint="eastAsia"/>
          <w:iCs/>
        </w:rPr>
        <w:t>环境管理体系第三方认证。</w:t>
      </w:r>
    </w:p>
    <w:p w:rsidR="00FD73DD" w:rsidRPr="001F09DE" w:rsidRDefault="0069479F">
      <w:pPr>
        <w:pStyle w:val="2"/>
        <w:numPr>
          <w:ilvl w:val="0"/>
          <w:numId w:val="0"/>
        </w:numPr>
        <w:adjustRightInd w:val="0"/>
        <w:snapToGrid w:val="0"/>
        <w:spacing w:beforeLines="0" w:afterLines="0" w:line="360" w:lineRule="auto"/>
        <w:rPr>
          <w:rFonts w:ascii="黑体" w:eastAsia="黑体" w:hAnsi="黑体" w:cs="黑体"/>
        </w:rPr>
      </w:pPr>
      <w:bookmarkStart w:id="108" w:name="_Toc18555_WPSOffice_Level2"/>
      <w:bookmarkStart w:id="109" w:name="_Toc28954"/>
      <w:bookmarkStart w:id="110" w:name="_Toc2425_WPSOffice_Level2"/>
      <w:bookmarkStart w:id="111" w:name="_Toc381480753"/>
      <w:bookmarkStart w:id="112" w:name="_Toc531265206"/>
      <w:bookmarkStart w:id="113" w:name="_Toc20034"/>
      <w:r w:rsidRPr="001F09DE">
        <w:rPr>
          <w:rFonts w:ascii="黑体" w:eastAsia="黑体" w:hAnsi="黑体" w:cs="黑体" w:hint="eastAsia"/>
        </w:rPr>
        <w:t>5.3.4 能源管理体系</w:t>
      </w:r>
      <w:bookmarkEnd w:id="108"/>
      <w:bookmarkEnd w:id="109"/>
      <w:bookmarkEnd w:id="110"/>
      <w:bookmarkEnd w:id="111"/>
      <w:bookmarkEnd w:id="112"/>
      <w:bookmarkEnd w:id="113"/>
    </w:p>
    <w:p w:rsidR="00FD73DD" w:rsidRPr="001F09DE" w:rsidRDefault="0069479F" w:rsidP="00445A7C">
      <w:pPr>
        <w:adjustRightInd w:val="0"/>
        <w:snapToGrid w:val="0"/>
        <w:ind w:firstLineChars="200" w:firstLine="420"/>
        <w:rPr>
          <w:rFonts w:ascii="Times New Roman" w:hAnsi="Times New Roman"/>
          <w:szCs w:val="21"/>
        </w:rPr>
      </w:pPr>
      <w:r w:rsidRPr="001F09DE">
        <w:rPr>
          <w:rFonts w:ascii="Times New Roman" w:hAnsi="Times New Roman"/>
        </w:rPr>
        <w:t>a</w:t>
      </w:r>
      <w:r w:rsidRPr="001F09DE">
        <w:rPr>
          <w:rFonts w:ascii="Times New Roman" w:hAnsi="Times New Roman"/>
        </w:rPr>
        <w:t>）工厂应</w:t>
      </w:r>
      <w:r w:rsidR="00445A7C" w:rsidRPr="001F09DE">
        <w:rPr>
          <w:rFonts w:ascii="Times New Roman" w:hAnsi="Times New Roman" w:hint="eastAsia"/>
        </w:rPr>
        <w:t>根据《</w:t>
      </w:r>
      <w:r w:rsidR="00445A7C" w:rsidRPr="001F09DE">
        <w:rPr>
          <w:rFonts w:ascii="Times New Roman" w:hAnsi="Times New Roman"/>
          <w:szCs w:val="21"/>
        </w:rPr>
        <w:t xml:space="preserve">GB/T 15587 </w:t>
      </w:r>
      <w:r w:rsidR="00445A7C" w:rsidRPr="001F09DE">
        <w:rPr>
          <w:rFonts w:ascii="Times New Roman" w:hAnsi="Times New Roman"/>
          <w:szCs w:val="21"/>
        </w:rPr>
        <w:t>工业企业能源管理导则</w:t>
      </w:r>
      <w:r w:rsidR="00445A7C" w:rsidRPr="001F09DE">
        <w:rPr>
          <w:rFonts w:ascii="Times New Roman" w:hAnsi="Times New Roman" w:hint="eastAsia"/>
        </w:rPr>
        <w:t>》</w:t>
      </w:r>
      <w:r w:rsidRPr="001F09DE">
        <w:rPr>
          <w:rFonts w:ascii="Times New Roman" w:hAnsi="Times New Roman"/>
        </w:rPr>
        <w:t>建立、实施并保持能源管理体系。</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rPr>
        <w:t>b</w:t>
      </w:r>
      <w:r w:rsidRPr="001F09DE">
        <w:rPr>
          <w:rFonts w:ascii="Times New Roman" w:hAnsi="Times New Roman"/>
        </w:rPr>
        <w:t>）工厂的能源管理体系应满足</w:t>
      </w:r>
      <w:r w:rsidRPr="001F09DE">
        <w:rPr>
          <w:rFonts w:ascii="Times New Roman" w:hAnsi="Times New Roman"/>
        </w:rPr>
        <w:t>GB/T 23331</w:t>
      </w:r>
      <w:r w:rsidRPr="001F09DE">
        <w:rPr>
          <w:rFonts w:ascii="Times New Roman" w:hAnsi="Times New Roman"/>
        </w:rPr>
        <w:t>的要求。</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rPr>
        <w:t>c</w:t>
      </w:r>
      <w:r w:rsidRPr="001F09DE">
        <w:rPr>
          <w:rFonts w:ascii="Times New Roman" w:hAnsi="Times New Roman"/>
        </w:rPr>
        <w:t>）工厂</w:t>
      </w:r>
      <w:proofErr w:type="gramStart"/>
      <w:r w:rsidR="007D678B">
        <w:rPr>
          <w:rFonts w:ascii="Times New Roman" w:hAnsi="Times New Roman"/>
        </w:rPr>
        <w:t>宜</w:t>
      </w:r>
      <w:r w:rsidRPr="001F09DE">
        <w:rPr>
          <w:rFonts w:ascii="Times New Roman" w:hAnsi="Times New Roman" w:hint="eastAsia"/>
        </w:rPr>
        <w:t>按照</w:t>
      </w:r>
      <w:proofErr w:type="gramEnd"/>
      <w:r w:rsidRPr="001F09DE">
        <w:rPr>
          <w:rFonts w:ascii="Times New Roman" w:hAnsi="Times New Roman"/>
        </w:rPr>
        <w:t>RB/T 117</w:t>
      </w:r>
      <w:r w:rsidRPr="001F09DE">
        <w:rPr>
          <w:rFonts w:ascii="Times New Roman" w:hAnsi="Times New Roman" w:hint="eastAsia"/>
        </w:rPr>
        <w:t>的要求获得</w:t>
      </w:r>
      <w:r w:rsidRPr="001F09DE">
        <w:rPr>
          <w:rFonts w:ascii="Times New Roman" w:hAnsi="Times New Roman"/>
        </w:rPr>
        <w:t>能源管理体系第三方认证。</w:t>
      </w:r>
    </w:p>
    <w:p w:rsidR="00FD73DD" w:rsidRPr="001F09DE" w:rsidRDefault="0069479F">
      <w:pPr>
        <w:pStyle w:val="2"/>
        <w:numPr>
          <w:ilvl w:val="0"/>
          <w:numId w:val="0"/>
        </w:numPr>
        <w:adjustRightInd w:val="0"/>
        <w:snapToGrid w:val="0"/>
        <w:spacing w:beforeLines="0" w:afterLines="0" w:line="360" w:lineRule="auto"/>
        <w:rPr>
          <w:rFonts w:ascii="黑体" w:eastAsia="黑体" w:hAnsi="黑体" w:cs="黑体"/>
        </w:rPr>
      </w:pPr>
      <w:bookmarkStart w:id="114" w:name="_Toc31084"/>
      <w:bookmarkStart w:id="115" w:name="_Toc531265207"/>
      <w:r w:rsidRPr="001F09DE">
        <w:rPr>
          <w:rFonts w:ascii="黑体" w:eastAsia="黑体" w:hAnsi="黑体" w:cs="黑体" w:hint="eastAsia"/>
        </w:rPr>
        <w:t>5.3.</w:t>
      </w:r>
      <w:r w:rsidRPr="001F09DE">
        <w:rPr>
          <w:rFonts w:ascii="黑体" w:eastAsia="黑体" w:hAnsi="黑体" w:cs="黑体"/>
        </w:rPr>
        <w:t>5</w:t>
      </w:r>
      <w:r w:rsidRPr="001F09DE">
        <w:rPr>
          <w:rFonts w:ascii="黑体" w:eastAsia="黑体" w:hAnsi="黑体" w:cs="黑体" w:hint="eastAsia"/>
        </w:rPr>
        <w:t xml:space="preserve"> 安全标准化管理体系</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rPr>
        <w:t>a</w:t>
      </w:r>
      <w:r w:rsidRPr="001F09DE">
        <w:rPr>
          <w:rFonts w:ascii="Times New Roman" w:hAnsi="Times New Roman"/>
        </w:rPr>
        <w:t>）工厂</w:t>
      </w:r>
      <w:r w:rsidR="007D678B">
        <w:rPr>
          <w:rFonts w:ascii="Times New Roman" w:hAnsi="Times New Roman"/>
        </w:rPr>
        <w:t>应</w:t>
      </w:r>
      <w:r w:rsidRPr="001F09DE">
        <w:rPr>
          <w:rFonts w:ascii="Times New Roman" w:hAnsi="Times New Roman"/>
        </w:rPr>
        <w:t>建立、实施并保持安全标准化管理体系。</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rPr>
        <w:t>b</w:t>
      </w:r>
      <w:r w:rsidRPr="001F09DE">
        <w:rPr>
          <w:rFonts w:ascii="Times New Roman" w:hAnsi="Times New Roman"/>
        </w:rPr>
        <w:t>）工厂的安全标准化管理体系</w:t>
      </w:r>
      <w:r w:rsidR="007D678B">
        <w:rPr>
          <w:rFonts w:ascii="Times New Roman" w:hAnsi="Times New Roman"/>
        </w:rPr>
        <w:t>应</w:t>
      </w:r>
      <w:r w:rsidRPr="001F09DE">
        <w:rPr>
          <w:rFonts w:ascii="Times New Roman" w:hAnsi="Times New Roman"/>
        </w:rPr>
        <w:t>满足</w:t>
      </w:r>
      <w:r w:rsidRPr="001F09DE">
        <w:rPr>
          <w:rFonts w:ascii="Times New Roman" w:hAnsi="Times New Roman"/>
        </w:rPr>
        <w:t>GB/T 33000</w:t>
      </w:r>
      <w:r w:rsidRPr="001F09DE">
        <w:rPr>
          <w:rFonts w:ascii="Times New Roman" w:hAnsi="Times New Roman"/>
        </w:rPr>
        <w:t>的要求。</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rPr>
        <w:t>c</w:t>
      </w:r>
      <w:r w:rsidRPr="001F09DE">
        <w:rPr>
          <w:rFonts w:ascii="Times New Roman" w:hAnsi="Times New Roman"/>
        </w:rPr>
        <w:t>）工厂</w:t>
      </w:r>
      <w:r w:rsidR="007D678B">
        <w:rPr>
          <w:rFonts w:ascii="Times New Roman" w:hAnsi="Times New Roman"/>
        </w:rPr>
        <w:t>宜</w:t>
      </w:r>
      <w:r w:rsidRPr="001F09DE">
        <w:rPr>
          <w:rFonts w:ascii="Times New Roman" w:hAnsi="Times New Roman"/>
        </w:rPr>
        <w:t>通过安全标准化管理体系</w:t>
      </w:r>
      <w:r w:rsidRPr="001F09DE">
        <w:rPr>
          <w:rFonts w:ascii="Times New Roman" w:hAnsi="Times New Roman" w:hint="eastAsia"/>
        </w:rPr>
        <w:t>外部评审，并获得应急管理部门颁发相应级别证书。</w:t>
      </w:r>
    </w:p>
    <w:p w:rsidR="00FD73DD" w:rsidRPr="001F09DE" w:rsidRDefault="0069479F">
      <w:pPr>
        <w:pStyle w:val="2"/>
        <w:numPr>
          <w:ilvl w:val="0"/>
          <w:numId w:val="0"/>
        </w:numPr>
        <w:adjustRightInd w:val="0"/>
        <w:snapToGrid w:val="0"/>
        <w:spacing w:beforeLines="0" w:afterLines="0" w:line="360" w:lineRule="auto"/>
        <w:rPr>
          <w:rFonts w:ascii="黑体" w:eastAsia="黑体" w:hAnsi="黑体" w:cs="黑体"/>
        </w:rPr>
      </w:pPr>
      <w:r w:rsidRPr="001F09DE">
        <w:rPr>
          <w:rFonts w:ascii="黑体" w:eastAsia="黑体" w:hAnsi="黑体" w:cs="黑体" w:hint="eastAsia"/>
        </w:rPr>
        <w:t>5.3.</w:t>
      </w:r>
      <w:r w:rsidRPr="001F09DE">
        <w:rPr>
          <w:rFonts w:ascii="黑体" w:eastAsia="黑体" w:hAnsi="黑体" w:cs="黑体"/>
        </w:rPr>
        <w:t>6</w:t>
      </w:r>
      <w:r w:rsidRPr="001F09DE">
        <w:rPr>
          <w:rFonts w:ascii="黑体" w:eastAsia="黑体" w:hAnsi="黑体" w:cs="黑体" w:hint="eastAsia"/>
        </w:rPr>
        <w:t xml:space="preserve"> 社会责任</w:t>
      </w:r>
      <w:bookmarkEnd w:id="114"/>
      <w:bookmarkEnd w:id="115"/>
    </w:p>
    <w:p w:rsidR="00FD73DD" w:rsidRPr="001F09DE" w:rsidRDefault="0069479F">
      <w:pPr>
        <w:adjustRightInd w:val="0"/>
        <w:snapToGrid w:val="0"/>
        <w:ind w:firstLineChars="200" w:firstLine="420"/>
      </w:pPr>
      <w:r w:rsidRPr="001F09DE">
        <w:rPr>
          <w:rFonts w:hint="eastAsia"/>
        </w:rPr>
        <w:t>工厂</w:t>
      </w:r>
      <w:proofErr w:type="gramStart"/>
      <w:r w:rsidR="007D678B">
        <w:rPr>
          <w:rFonts w:hint="eastAsia"/>
        </w:rPr>
        <w:t>宜</w:t>
      </w:r>
      <w:r w:rsidRPr="001F09DE">
        <w:rPr>
          <w:rFonts w:hint="eastAsia"/>
        </w:rPr>
        <w:t>按照</w:t>
      </w:r>
      <w:proofErr w:type="gramEnd"/>
      <w:r w:rsidRPr="001F09DE">
        <w:rPr>
          <w:rFonts w:hint="eastAsia"/>
        </w:rPr>
        <w:t>GB/T 36000每年发布社会责任报告，说明履行利益相关方责任的情况，特别是环境社会责任的履行情况，报告公开可获得。</w:t>
      </w:r>
    </w:p>
    <w:p w:rsidR="00FD73DD" w:rsidRPr="001F09DE" w:rsidRDefault="0069479F">
      <w:pPr>
        <w:adjustRightInd w:val="0"/>
        <w:snapToGrid w:val="0"/>
        <w:spacing w:beforeLines="50" w:before="158" w:afterLines="50" w:after="158" w:line="240" w:lineRule="auto"/>
        <w:rPr>
          <w:rFonts w:ascii="黑体" w:eastAsia="黑体" w:hAnsi="黑体" w:cs="黑体"/>
        </w:rPr>
      </w:pPr>
      <w:bookmarkStart w:id="116" w:name="_Toc14564_WPSOffice_Level1"/>
      <w:bookmarkStart w:id="117" w:name="_Toc381480755"/>
      <w:bookmarkStart w:id="118" w:name="_Toc24738"/>
      <w:bookmarkStart w:id="119" w:name="_Toc822_WPSOffice_Level1"/>
      <w:bookmarkStart w:id="120" w:name="_Toc531265208"/>
      <w:bookmarkStart w:id="121" w:name="_Toc647"/>
      <w:r w:rsidRPr="001F09DE">
        <w:rPr>
          <w:rFonts w:ascii="黑体" w:eastAsia="黑体" w:hAnsi="黑体" w:cs="黑体" w:hint="eastAsia"/>
        </w:rPr>
        <w:t>5.4 能源与资源投入</w:t>
      </w:r>
      <w:bookmarkEnd w:id="116"/>
      <w:bookmarkEnd w:id="117"/>
      <w:bookmarkEnd w:id="118"/>
      <w:bookmarkEnd w:id="119"/>
      <w:r w:rsidRPr="001F09DE">
        <w:rPr>
          <w:rFonts w:ascii="黑体" w:eastAsia="黑体" w:hAnsi="黑体" w:cs="黑体" w:hint="eastAsia"/>
        </w:rPr>
        <w:t>要求</w:t>
      </w:r>
      <w:bookmarkEnd w:id="120"/>
      <w:bookmarkEnd w:id="121"/>
    </w:p>
    <w:p w:rsidR="00FD73DD" w:rsidRPr="001F09DE" w:rsidRDefault="0069479F">
      <w:pPr>
        <w:pStyle w:val="2"/>
        <w:numPr>
          <w:ilvl w:val="0"/>
          <w:numId w:val="0"/>
        </w:numPr>
        <w:adjustRightInd w:val="0"/>
        <w:snapToGrid w:val="0"/>
        <w:spacing w:beforeLines="0" w:afterLines="0" w:line="360" w:lineRule="auto"/>
        <w:rPr>
          <w:rFonts w:ascii="黑体" w:eastAsia="黑体" w:hAnsi="黑体" w:cs="黑体"/>
        </w:rPr>
      </w:pPr>
      <w:bookmarkStart w:id="122" w:name="_Toc531265209"/>
      <w:bookmarkStart w:id="123" w:name="_Toc9448"/>
      <w:bookmarkStart w:id="124" w:name="_Toc221_WPSOffice_Level2"/>
      <w:bookmarkStart w:id="125" w:name="_Toc31673_WPSOffice_Level2"/>
      <w:bookmarkStart w:id="126" w:name="_Toc21360"/>
      <w:r w:rsidRPr="001F09DE">
        <w:rPr>
          <w:rFonts w:ascii="黑体" w:eastAsia="黑体" w:hAnsi="黑体" w:cs="黑体" w:hint="eastAsia"/>
        </w:rPr>
        <w:t>5.4.1 能源投入</w:t>
      </w:r>
      <w:bookmarkEnd w:id="122"/>
      <w:bookmarkEnd w:id="123"/>
      <w:bookmarkEnd w:id="124"/>
      <w:bookmarkEnd w:id="125"/>
      <w:bookmarkEnd w:id="126"/>
    </w:p>
    <w:p w:rsidR="00FD73DD" w:rsidRPr="001F09DE" w:rsidRDefault="0069479F">
      <w:pPr>
        <w:adjustRightInd w:val="0"/>
        <w:snapToGrid w:val="0"/>
      </w:pPr>
      <w:r w:rsidRPr="001F09DE">
        <w:rPr>
          <w:rFonts w:ascii="黑体" w:eastAsia="黑体" w:hAnsi="黑体" w:cs="黑体" w:hint="eastAsia"/>
        </w:rPr>
        <w:t xml:space="preserve">5.4.1.1 </w:t>
      </w:r>
      <w:r w:rsidRPr="001F09DE">
        <w:rPr>
          <w:rFonts w:hint="eastAsia"/>
        </w:rPr>
        <w:t>工厂应优化用能结构，在保证安全、质量的前提下减少不可再生能源投入。</w:t>
      </w:r>
    </w:p>
    <w:p w:rsidR="00FD73DD" w:rsidRPr="001F09DE" w:rsidRDefault="0069479F">
      <w:pPr>
        <w:adjustRightInd w:val="0"/>
        <w:snapToGrid w:val="0"/>
      </w:pPr>
      <w:r w:rsidRPr="001F09DE">
        <w:rPr>
          <w:rFonts w:ascii="黑体" w:eastAsia="黑体" w:hAnsi="黑体" w:cs="黑体" w:hint="eastAsia"/>
          <w:szCs w:val="21"/>
        </w:rPr>
        <w:t xml:space="preserve">5.4.1.2 </w:t>
      </w:r>
      <w:r w:rsidRPr="001F09DE">
        <w:rPr>
          <w:rFonts w:hint="eastAsia"/>
          <w:szCs w:val="21"/>
        </w:rPr>
        <w:t>烧结</w:t>
      </w:r>
      <w:proofErr w:type="gramStart"/>
      <w:r w:rsidRPr="001F09DE">
        <w:rPr>
          <w:rFonts w:hint="eastAsia"/>
          <w:szCs w:val="21"/>
        </w:rPr>
        <w:t>钕铁硼厂</w:t>
      </w:r>
      <w:r w:rsidRPr="001F09DE">
        <w:rPr>
          <w:szCs w:val="21"/>
        </w:rPr>
        <w:t>各</w:t>
      </w:r>
      <w:proofErr w:type="gramEnd"/>
      <w:r w:rsidRPr="001F09DE">
        <w:rPr>
          <w:szCs w:val="21"/>
        </w:rPr>
        <w:t>工序工艺综合能耗</w:t>
      </w:r>
      <w:r w:rsidR="00445A7C" w:rsidRPr="001F09DE">
        <w:rPr>
          <w:rFonts w:hint="eastAsia"/>
          <w:szCs w:val="21"/>
        </w:rPr>
        <w:t>计算按照《</w:t>
      </w:r>
      <w:r w:rsidR="00445A7C" w:rsidRPr="001F09DE">
        <w:rPr>
          <w:rFonts w:ascii="Times New Roman" w:hAnsi="Times New Roman"/>
          <w:szCs w:val="21"/>
        </w:rPr>
        <w:t xml:space="preserve">GB/T 2589 </w:t>
      </w:r>
      <w:r w:rsidR="00445A7C" w:rsidRPr="001F09DE">
        <w:rPr>
          <w:rFonts w:ascii="Times New Roman" w:hAnsi="Times New Roman"/>
          <w:szCs w:val="21"/>
        </w:rPr>
        <w:t>综合能耗计算通则</w:t>
      </w:r>
      <w:r w:rsidR="00445A7C" w:rsidRPr="001F09DE">
        <w:rPr>
          <w:rFonts w:ascii="Times New Roman" w:hAnsi="Times New Roman" w:hint="eastAsia"/>
          <w:szCs w:val="21"/>
        </w:rPr>
        <w:t>》</w:t>
      </w:r>
      <w:r w:rsidR="00445A7C" w:rsidRPr="001F09DE">
        <w:rPr>
          <w:rFonts w:hint="eastAsia"/>
          <w:szCs w:val="21"/>
        </w:rPr>
        <w:t>进行，</w:t>
      </w:r>
      <w:r w:rsidRPr="001F09DE">
        <w:rPr>
          <w:szCs w:val="21"/>
        </w:rPr>
        <w:t>应满足</w:t>
      </w:r>
      <w:r w:rsidRPr="001F09DE">
        <w:rPr>
          <w:rFonts w:hint="eastAsia"/>
          <w:szCs w:val="21"/>
        </w:rPr>
        <w:t>行业节能相关法律法规以及标准的要求。</w:t>
      </w:r>
    </w:p>
    <w:p w:rsidR="00FD73DD" w:rsidRPr="001F09DE" w:rsidRDefault="0069479F">
      <w:pPr>
        <w:adjustRightInd w:val="0"/>
        <w:snapToGrid w:val="0"/>
        <w:rPr>
          <w:szCs w:val="21"/>
        </w:rPr>
      </w:pPr>
      <w:r w:rsidRPr="001F09DE">
        <w:rPr>
          <w:rFonts w:ascii="黑体" w:eastAsia="黑体" w:hAnsi="黑体" w:cs="黑体" w:hint="eastAsia"/>
          <w:szCs w:val="21"/>
        </w:rPr>
        <w:t xml:space="preserve">5.4.1.3 </w:t>
      </w:r>
      <w:r w:rsidRPr="001F09DE">
        <w:rPr>
          <w:rFonts w:hint="eastAsia"/>
          <w:szCs w:val="21"/>
        </w:rPr>
        <w:t>工厂宜</w:t>
      </w:r>
      <w:r w:rsidRPr="001F09DE">
        <w:rPr>
          <w:rFonts w:hint="eastAsia"/>
        </w:rPr>
        <w:t>充分利用余热</w:t>
      </w:r>
      <w:r w:rsidRPr="001F09DE">
        <w:rPr>
          <w:szCs w:val="21"/>
        </w:rPr>
        <w:t>产生的</w:t>
      </w:r>
      <w:r w:rsidRPr="001F09DE">
        <w:rPr>
          <w:rFonts w:hint="eastAsia"/>
          <w:szCs w:val="21"/>
        </w:rPr>
        <w:t>二次能源回收利用。</w:t>
      </w:r>
    </w:p>
    <w:p w:rsidR="00FD73DD" w:rsidRPr="001F09DE" w:rsidRDefault="0069479F">
      <w:pPr>
        <w:tabs>
          <w:tab w:val="left" w:pos="280"/>
        </w:tabs>
        <w:adjustRightInd w:val="0"/>
        <w:snapToGrid w:val="0"/>
        <w:jc w:val="left"/>
        <w:rPr>
          <w:szCs w:val="21"/>
        </w:rPr>
      </w:pPr>
      <w:r w:rsidRPr="001F09DE">
        <w:rPr>
          <w:rFonts w:ascii="黑体" w:eastAsia="黑体" w:hAnsi="黑体" w:cs="黑体" w:hint="eastAsia"/>
          <w:szCs w:val="21"/>
        </w:rPr>
        <w:t xml:space="preserve">5.4.1.4 </w:t>
      </w:r>
      <w:r w:rsidRPr="001F09DE">
        <w:rPr>
          <w:rFonts w:hint="eastAsia"/>
          <w:szCs w:val="21"/>
        </w:rPr>
        <w:t>工厂</w:t>
      </w:r>
      <w:proofErr w:type="gramStart"/>
      <w:r w:rsidR="007D678B">
        <w:rPr>
          <w:rFonts w:hint="eastAsia"/>
          <w:szCs w:val="21"/>
        </w:rPr>
        <w:t>宜</w:t>
      </w:r>
      <w:r w:rsidRPr="001F09DE">
        <w:rPr>
          <w:rFonts w:hint="eastAsia"/>
          <w:szCs w:val="21"/>
        </w:rPr>
        <w:t>建</w:t>
      </w:r>
      <w:r w:rsidR="007D678B">
        <w:rPr>
          <w:rFonts w:hint="eastAsia"/>
          <w:szCs w:val="21"/>
        </w:rPr>
        <w:t>立</w:t>
      </w:r>
      <w:proofErr w:type="gramEnd"/>
      <w:r w:rsidRPr="001F09DE">
        <w:rPr>
          <w:rFonts w:hint="eastAsia"/>
          <w:szCs w:val="21"/>
        </w:rPr>
        <w:t>能源管理中心。</w:t>
      </w:r>
    </w:p>
    <w:p w:rsidR="00FD73DD" w:rsidRPr="001F09DE" w:rsidRDefault="0069479F">
      <w:pPr>
        <w:pStyle w:val="2"/>
        <w:numPr>
          <w:ilvl w:val="0"/>
          <w:numId w:val="0"/>
        </w:numPr>
        <w:adjustRightInd w:val="0"/>
        <w:snapToGrid w:val="0"/>
        <w:spacing w:beforeLines="0" w:afterLines="0" w:line="360" w:lineRule="auto"/>
        <w:rPr>
          <w:rFonts w:ascii="黑体" w:eastAsia="黑体" w:hAnsi="黑体" w:cs="黑体"/>
        </w:rPr>
      </w:pPr>
      <w:bookmarkStart w:id="127" w:name="_Toc531265210"/>
      <w:bookmarkStart w:id="128" w:name="_Toc25781"/>
      <w:r w:rsidRPr="001F09DE">
        <w:rPr>
          <w:rFonts w:ascii="黑体" w:eastAsia="黑体" w:hAnsi="黑体" w:cs="黑体" w:hint="eastAsia"/>
        </w:rPr>
        <w:t>5.4.2 资源投入</w:t>
      </w:r>
      <w:bookmarkEnd w:id="127"/>
      <w:bookmarkEnd w:id="128"/>
    </w:p>
    <w:p w:rsidR="00FD73DD" w:rsidRPr="001F09DE" w:rsidRDefault="0069479F">
      <w:pPr>
        <w:adjustRightInd w:val="0"/>
        <w:snapToGrid w:val="0"/>
        <w:rPr>
          <w:rFonts w:ascii="Times New Roman" w:hAnsi="Times New Roman"/>
          <w:szCs w:val="21"/>
        </w:rPr>
      </w:pPr>
      <w:r w:rsidRPr="001F09DE">
        <w:rPr>
          <w:rFonts w:ascii="黑体" w:eastAsia="黑体" w:hAnsi="黑体" w:cs="黑体" w:hint="eastAsia"/>
          <w:szCs w:val="21"/>
        </w:rPr>
        <w:t>5.4.2.1</w:t>
      </w:r>
      <w:r w:rsidRPr="001F09DE">
        <w:rPr>
          <w:rFonts w:ascii="Times New Roman" w:hAnsi="Times New Roman"/>
          <w:szCs w:val="21"/>
        </w:rPr>
        <w:t>工厂应按照</w:t>
      </w:r>
      <w:r w:rsidRPr="001F09DE">
        <w:rPr>
          <w:rFonts w:ascii="Times New Roman" w:hAnsi="Times New Roman"/>
          <w:szCs w:val="21"/>
        </w:rPr>
        <w:t>GB/T 7119</w:t>
      </w:r>
      <w:r w:rsidRPr="001F09DE">
        <w:rPr>
          <w:rFonts w:ascii="Times New Roman" w:hAnsi="Times New Roman"/>
          <w:szCs w:val="21"/>
        </w:rPr>
        <w:t>的要求对其开展节水评价工作</w:t>
      </w:r>
      <w:r w:rsidRPr="001F09DE">
        <w:rPr>
          <w:rFonts w:ascii="Times New Roman" w:hAnsi="Times New Roman" w:hint="eastAsia"/>
          <w:szCs w:val="21"/>
        </w:rPr>
        <w:t>。</w:t>
      </w:r>
    </w:p>
    <w:p w:rsidR="00FD73DD" w:rsidRPr="001F09DE" w:rsidRDefault="0069479F" w:rsidP="00943634">
      <w:pPr>
        <w:adjustRightInd w:val="0"/>
        <w:snapToGrid w:val="0"/>
        <w:ind w:hanging="10"/>
        <w:rPr>
          <w:rFonts w:ascii="Times New Roman" w:hAnsi="Times New Roman"/>
        </w:rPr>
      </w:pPr>
      <w:r w:rsidRPr="001F09DE">
        <w:rPr>
          <w:rFonts w:ascii="黑体" w:eastAsia="黑体" w:hAnsi="黑体" w:cs="黑体"/>
          <w:szCs w:val="21"/>
        </w:rPr>
        <w:t xml:space="preserve">5.4.2.2 </w:t>
      </w:r>
      <w:r w:rsidRPr="001F09DE">
        <w:rPr>
          <w:rFonts w:ascii="Times New Roman" w:hAnsi="Times New Roman"/>
        </w:rPr>
        <w:t>工厂应减少</w:t>
      </w:r>
      <w:r w:rsidRPr="001F09DE">
        <w:rPr>
          <w:rFonts w:ascii="Times New Roman" w:hAnsi="Times New Roman" w:hint="eastAsia"/>
        </w:rPr>
        <w:t>原辅料及材料</w:t>
      </w:r>
      <w:r w:rsidRPr="001F09DE">
        <w:rPr>
          <w:rFonts w:ascii="Times New Roman" w:hAnsi="Times New Roman"/>
        </w:rPr>
        <w:t>尤其是</w:t>
      </w:r>
      <w:r w:rsidR="007D678B">
        <w:rPr>
          <w:rFonts w:ascii="Times New Roman" w:hAnsi="Times New Roman" w:hint="eastAsia"/>
        </w:rPr>
        <w:t>有毒</w:t>
      </w:r>
      <w:r w:rsidR="007D678B">
        <w:rPr>
          <w:rFonts w:ascii="Times New Roman" w:hAnsi="Times New Roman"/>
        </w:rPr>
        <w:t>有害物质</w:t>
      </w:r>
      <w:r w:rsidRPr="001F09DE">
        <w:rPr>
          <w:rFonts w:ascii="Times New Roman" w:hAnsi="Times New Roman"/>
        </w:rPr>
        <w:t>的使用，评估</w:t>
      </w:r>
      <w:r w:rsidR="007D678B">
        <w:rPr>
          <w:rFonts w:ascii="Times New Roman" w:hAnsi="Times New Roman" w:hint="eastAsia"/>
        </w:rPr>
        <w:t>有毒</w:t>
      </w:r>
      <w:r w:rsidR="007D678B">
        <w:rPr>
          <w:rFonts w:ascii="Times New Roman" w:hAnsi="Times New Roman"/>
        </w:rPr>
        <w:t>有害物质</w:t>
      </w:r>
      <w:r w:rsidRPr="001F09DE">
        <w:rPr>
          <w:rFonts w:ascii="Times New Roman" w:hAnsi="Times New Roman"/>
        </w:rPr>
        <w:t>及化学品减量使用或替代的可行性</w:t>
      </w:r>
      <w:r w:rsidR="007D678B">
        <w:rPr>
          <w:rFonts w:ascii="Times New Roman" w:hAnsi="Times New Roman" w:hint="eastAsia"/>
        </w:rPr>
        <w:t>，并按照</w:t>
      </w:r>
      <w:r w:rsidR="007D678B">
        <w:rPr>
          <w:rFonts w:ascii="Times New Roman" w:hAnsi="Times New Roman"/>
        </w:rPr>
        <w:t>GB/T 29115</w:t>
      </w:r>
      <w:r w:rsidR="007D678B">
        <w:rPr>
          <w:rFonts w:ascii="Times New Roman" w:hAnsi="Times New Roman" w:hint="eastAsia"/>
        </w:rPr>
        <w:t>的要求对其原辅料及材料使用量的减少进行评价。</w:t>
      </w:r>
      <w:r w:rsidR="00943634" w:rsidRPr="001F09DE">
        <w:rPr>
          <w:rFonts w:ascii="Times New Roman" w:hAnsi="Times New Roman"/>
        </w:rPr>
        <w:t xml:space="preserve"> </w:t>
      </w:r>
    </w:p>
    <w:p w:rsidR="00FD73DD" w:rsidRPr="001F09DE" w:rsidRDefault="0069479F">
      <w:pPr>
        <w:adjustRightInd w:val="0"/>
        <w:snapToGrid w:val="0"/>
        <w:ind w:hanging="10"/>
        <w:rPr>
          <w:rFonts w:ascii="Times New Roman" w:hAnsi="Times New Roman"/>
        </w:rPr>
      </w:pPr>
      <w:r w:rsidRPr="001F09DE">
        <w:rPr>
          <w:rFonts w:ascii="黑体" w:eastAsia="黑体" w:hAnsi="黑体" w:cs="黑体"/>
          <w:szCs w:val="21"/>
        </w:rPr>
        <w:lastRenderedPageBreak/>
        <w:t>5.4.2.</w:t>
      </w:r>
      <w:r w:rsidR="00943634">
        <w:rPr>
          <w:rFonts w:ascii="黑体" w:eastAsia="黑体" w:hAnsi="黑体" w:cs="黑体" w:hint="eastAsia"/>
          <w:szCs w:val="21"/>
        </w:rPr>
        <w:t>3</w:t>
      </w:r>
      <w:r w:rsidRPr="001F09DE">
        <w:rPr>
          <w:rFonts w:ascii="黑体" w:eastAsia="黑体" w:hAnsi="黑体" w:cs="黑体"/>
          <w:szCs w:val="21"/>
        </w:rPr>
        <w:t xml:space="preserve"> </w:t>
      </w:r>
      <w:r w:rsidRPr="001F09DE">
        <w:rPr>
          <w:rFonts w:ascii="Times New Roman" w:hAnsi="Times New Roman"/>
        </w:rPr>
        <w:t>工厂</w:t>
      </w:r>
      <w:r w:rsidR="00943634">
        <w:rPr>
          <w:rFonts w:ascii="Times New Roman" w:hAnsi="Times New Roman"/>
        </w:rPr>
        <w:t>宜</w:t>
      </w:r>
      <w:r w:rsidRPr="001F09DE">
        <w:rPr>
          <w:rFonts w:ascii="Times New Roman" w:hAnsi="Times New Roman"/>
        </w:rPr>
        <w:t>使用</w:t>
      </w:r>
      <w:r w:rsidRPr="001F09DE">
        <w:rPr>
          <w:rFonts w:ascii="Times New Roman" w:hAnsi="Times New Roman" w:hint="eastAsia"/>
        </w:rPr>
        <w:t>内部产生、加工过程中产生的</w:t>
      </w:r>
      <w:r w:rsidRPr="001F09DE">
        <w:rPr>
          <w:rFonts w:hint="eastAsia"/>
          <w:szCs w:val="21"/>
        </w:rPr>
        <w:t>磨泥、料皮、料头、炉渣、报废品</w:t>
      </w:r>
      <w:r w:rsidRPr="001F09DE">
        <w:rPr>
          <w:rFonts w:ascii="Times New Roman" w:hAnsi="Times New Roman"/>
        </w:rPr>
        <w:t>等替代</w:t>
      </w:r>
      <w:r w:rsidRPr="001F09DE">
        <w:rPr>
          <w:rFonts w:ascii="Times New Roman" w:hAnsi="Times New Roman" w:hint="eastAsia"/>
        </w:rPr>
        <w:t>部分原材料</w:t>
      </w:r>
      <w:r w:rsidRPr="001F09DE">
        <w:rPr>
          <w:rFonts w:ascii="Times New Roman" w:hAnsi="Times New Roman"/>
        </w:rPr>
        <w:t>，</w:t>
      </w:r>
      <w:r w:rsidR="00943634">
        <w:rPr>
          <w:rFonts w:ascii="Times New Roman" w:hAnsi="Times New Roman"/>
        </w:rPr>
        <w:t>宜</w:t>
      </w:r>
      <w:r w:rsidRPr="001F09DE">
        <w:rPr>
          <w:rFonts w:ascii="Times New Roman" w:hAnsi="Times New Roman"/>
        </w:rPr>
        <w:t>使用可回收材料代替不可回收材料。</w:t>
      </w:r>
    </w:p>
    <w:p w:rsidR="00FD73DD" w:rsidRPr="001F09DE" w:rsidRDefault="0069479F">
      <w:pPr>
        <w:pStyle w:val="2"/>
        <w:numPr>
          <w:ilvl w:val="0"/>
          <w:numId w:val="0"/>
        </w:numPr>
        <w:adjustRightInd w:val="0"/>
        <w:snapToGrid w:val="0"/>
        <w:spacing w:beforeLines="0" w:afterLines="0" w:line="360" w:lineRule="auto"/>
        <w:rPr>
          <w:rFonts w:ascii="黑体" w:eastAsia="黑体" w:hAnsi="黑体" w:cs="黑体"/>
        </w:rPr>
      </w:pPr>
      <w:bookmarkStart w:id="129" w:name="_Toc7655_WPSOffice_Level2"/>
      <w:bookmarkStart w:id="130" w:name="_Toc28905"/>
      <w:bookmarkStart w:id="131" w:name="_Toc30389_WPSOffice_Level2"/>
      <w:r w:rsidRPr="001F09DE">
        <w:rPr>
          <w:rFonts w:ascii="黑体" w:eastAsia="黑体" w:hAnsi="黑体" w:cs="黑体" w:hint="eastAsia"/>
        </w:rPr>
        <w:t>5.4.3 采购</w:t>
      </w:r>
      <w:bookmarkEnd w:id="129"/>
      <w:bookmarkEnd w:id="130"/>
      <w:bookmarkEnd w:id="131"/>
    </w:p>
    <w:p w:rsidR="00FD73DD" w:rsidRPr="001F09DE" w:rsidRDefault="0069479F">
      <w:pPr>
        <w:adjustRightInd w:val="0"/>
        <w:snapToGrid w:val="0"/>
      </w:pPr>
      <w:r w:rsidRPr="001F09DE">
        <w:rPr>
          <w:rFonts w:ascii="黑体" w:eastAsia="黑体" w:hAnsi="黑体" w:cs="黑体"/>
          <w:szCs w:val="21"/>
        </w:rPr>
        <w:t xml:space="preserve">5.4.3.1 </w:t>
      </w:r>
      <w:r w:rsidRPr="001F09DE">
        <w:rPr>
          <w:rFonts w:hint="eastAsia"/>
        </w:rPr>
        <w:t>工厂应制定并实施包括节能环保要求的选择、评价和重新评价供方的准则。必要时，工厂向供方提供的采购信息应包括含</w:t>
      </w:r>
      <w:r w:rsidR="00943634">
        <w:rPr>
          <w:rFonts w:hint="eastAsia"/>
        </w:rPr>
        <w:t>有毒有害物质</w:t>
      </w:r>
      <w:r w:rsidRPr="001F09DE">
        <w:rPr>
          <w:rFonts w:hint="eastAsia"/>
        </w:rPr>
        <w:t>使用、可回收材料使用、能效等环保要求。</w:t>
      </w:r>
    </w:p>
    <w:p w:rsidR="00FD73DD" w:rsidRPr="001F09DE" w:rsidRDefault="0069479F">
      <w:pPr>
        <w:adjustRightInd w:val="0"/>
        <w:snapToGrid w:val="0"/>
      </w:pPr>
      <w:r w:rsidRPr="001F09DE">
        <w:rPr>
          <w:rFonts w:ascii="黑体" w:eastAsia="黑体" w:hAnsi="黑体" w:cs="黑体"/>
          <w:szCs w:val="21"/>
        </w:rPr>
        <w:t xml:space="preserve">5.4.3.2 </w:t>
      </w:r>
      <w:r w:rsidRPr="001F09DE">
        <w:rPr>
          <w:rFonts w:hint="eastAsia"/>
        </w:rPr>
        <w:t>工厂应确定并实施检验或其他必要的活动，确保采购的产品满足规定的采购要求。</w:t>
      </w:r>
    </w:p>
    <w:p w:rsidR="00FD73DD" w:rsidRPr="001F09DE" w:rsidRDefault="0069479F">
      <w:pPr>
        <w:adjustRightInd w:val="0"/>
        <w:snapToGrid w:val="0"/>
        <w:spacing w:beforeLines="50" w:before="158" w:afterLines="50" w:after="158" w:line="240" w:lineRule="auto"/>
        <w:rPr>
          <w:rFonts w:ascii="黑体" w:eastAsia="黑体" w:hAnsi="黑体" w:cs="黑体"/>
        </w:rPr>
      </w:pPr>
      <w:bookmarkStart w:id="132" w:name="_Toc18716_WPSOffice_Level1"/>
      <w:bookmarkStart w:id="133" w:name="_Toc23450_WPSOffice_Level1"/>
      <w:bookmarkStart w:id="134" w:name="_Toc381480756"/>
      <w:bookmarkStart w:id="135" w:name="_Toc232"/>
      <w:bookmarkStart w:id="136" w:name="_Toc2772"/>
      <w:bookmarkStart w:id="137" w:name="_Toc531265211"/>
      <w:r w:rsidRPr="001F09DE">
        <w:rPr>
          <w:rFonts w:ascii="黑体" w:eastAsia="黑体" w:hAnsi="黑体" w:cs="黑体" w:hint="eastAsia"/>
        </w:rPr>
        <w:t>5.5 产品</w:t>
      </w:r>
      <w:bookmarkEnd w:id="132"/>
      <w:bookmarkEnd w:id="133"/>
      <w:bookmarkEnd w:id="134"/>
      <w:bookmarkEnd w:id="135"/>
      <w:r w:rsidRPr="001F09DE">
        <w:rPr>
          <w:rFonts w:ascii="黑体" w:eastAsia="黑体" w:hAnsi="黑体" w:cs="黑体" w:hint="eastAsia"/>
        </w:rPr>
        <w:t>要求</w:t>
      </w:r>
      <w:bookmarkEnd w:id="136"/>
      <w:bookmarkEnd w:id="137"/>
    </w:p>
    <w:p w:rsidR="00FD73DD" w:rsidRPr="001F09DE" w:rsidRDefault="0069479F">
      <w:pPr>
        <w:adjustRightInd w:val="0"/>
        <w:snapToGrid w:val="0"/>
        <w:rPr>
          <w:rFonts w:ascii="黑体" w:eastAsia="黑体" w:hAnsi="黑体" w:cs="黑体"/>
        </w:rPr>
      </w:pPr>
      <w:r w:rsidRPr="001F09DE">
        <w:rPr>
          <w:rFonts w:ascii="黑体" w:eastAsia="黑体" w:hAnsi="黑体" w:cs="黑体" w:hint="eastAsia"/>
        </w:rPr>
        <w:t xml:space="preserve">5.5.1一般要求 </w:t>
      </w:r>
    </w:p>
    <w:p w:rsidR="00FD73DD" w:rsidRPr="001F09DE" w:rsidRDefault="0069479F">
      <w:pPr>
        <w:adjustRightInd w:val="0"/>
        <w:snapToGrid w:val="0"/>
        <w:ind w:firstLineChars="200" w:firstLine="420"/>
      </w:pPr>
      <w:r w:rsidRPr="001F09DE">
        <w:rPr>
          <w:rFonts w:hint="eastAsia"/>
        </w:rPr>
        <w:t>工厂生产符合绿色产品要求的产品。</w:t>
      </w:r>
    </w:p>
    <w:p w:rsidR="00FD73DD" w:rsidRPr="001F09DE" w:rsidRDefault="0069479F">
      <w:pPr>
        <w:adjustRightInd w:val="0"/>
        <w:snapToGrid w:val="0"/>
        <w:rPr>
          <w:rFonts w:ascii="黑体" w:eastAsia="黑体" w:hAnsi="黑体" w:cs="黑体"/>
        </w:rPr>
      </w:pPr>
      <w:bookmarkStart w:id="138" w:name="_Toc6367"/>
      <w:bookmarkStart w:id="139" w:name="_Toc23200_WPSOffice_Level2"/>
      <w:bookmarkStart w:id="140" w:name="_Toc13242_WPSOffice_Level2"/>
      <w:bookmarkStart w:id="141" w:name="_Toc381480757"/>
      <w:bookmarkStart w:id="142" w:name="_Toc19221"/>
      <w:bookmarkStart w:id="143" w:name="_Toc531265212"/>
      <w:r w:rsidRPr="001F09DE">
        <w:rPr>
          <w:rFonts w:ascii="黑体" w:eastAsia="黑体" w:hAnsi="黑体" w:cs="黑体" w:hint="eastAsia"/>
        </w:rPr>
        <w:t>5.5.2生态(绿色)设计</w:t>
      </w:r>
      <w:bookmarkEnd w:id="138"/>
      <w:bookmarkEnd w:id="139"/>
      <w:bookmarkEnd w:id="140"/>
      <w:bookmarkEnd w:id="141"/>
      <w:bookmarkEnd w:id="142"/>
      <w:bookmarkEnd w:id="143"/>
    </w:p>
    <w:p w:rsidR="00FD73DD" w:rsidRPr="001F09DE" w:rsidRDefault="0069479F">
      <w:pPr>
        <w:pStyle w:val="3"/>
        <w:adjustRightInd w:val="0"/>
        <w:snapToGrid w:val="0"/>
        <w:ind w:firstLineChars="0" w:firstLine="0"/>
        <w:rPr>
          <w:sz w:val="21"/>
          <w:szCs w:val="21"/>
        </w:rPr>
      </w:pPr>
      <w:bookmarkStart w:id="144" w:name="_Toc381480758"/>
      <w:r w:rsidRPr="001F09DE">
        <w:rPr>
          <w:rFonts w:ascii="黑体" w:eastAsia="黑体" w:hAnsi="黑体" w:cs="黑体" w:hint="eastAsia"/>
          <w:sz w:val="21"/>
          <w:szCs w:val="21"/>
        </w:rPr>
        <w:t xml:space="preserve">5.5.2.1 </w:t>
      </w:r>
      <w:r w:rsidRPr="001F09DE">
        <w:rPr>
          <w:rFonts w:hint="eastAsia"/>
          <w:sz w:val="21"/>
          <w:szCs w:val="21"/>
        </w:rPr>
        <w:t>工厂应在产品设计中引入生态设计的理念。应按照</w:t>
      </w:r>
      <w:r w:rsidR="0090128B" w:rsidRPr="0090128B">
        <w:rPr>
          <w:sz w:val="21"/>
          <w:szCs w:val="21"/>
        </w:rPr>
        <w:t>T∕CAGP 0028</w:t>
      </w:r>
      <w:r w:rsidRPr="001F09DE">
        <w:rPr>
          <w:rFonts w:hint="eastAsia"/>
          <w:sz w:val="21"/>
          <w:szCs w:val="21"/>
        </w:rPr>
        <w:t>的要求进行绿色产品进行评价。</w:t>
      </w:r>
    </w:p>
    <w:p w:rsidR="00FD73DD" w:rsidRPr="001F09DE" w:rsidRDefault="0069479F">
      <w:pPr>
        <w:adjustRightInd w:val="0"/>
        <w:snapToGrid w:val="0"/>
        <w:rPr>
          <w:color w:val="000000"/>
        </w:rPr>
      </w:pPr>
      <w:r w:rsidRPr="001F09DE">
        <w:rPr>
          <w:rFonts w:ascii="黑体" w:eastAsia="黑体" w:hAnsi="黑体" w:cs="黑体" w:hint="eastAsia"/>
          <w:szCs w:val="21"/>
        </w:rPr>
        <w:t xml:space="preserve">5.5.2.2 </w:t>
      </w:r>
      <w:r w:rsidRPr="001F09DE">
        <w:rPr>
          <w:rFonts w:hint="eastAsia"/>
          <w:szCs w:val="21"/>
        </w:rPr>
        <w:t>未有对应</w:t>
      </w:r>
      <w:r w:rsidR="00943634">
        <w:rPr>
          <w:rFonts w:hint="eastAsia"/>
          <w:szCs w:val="21"/>
        </w:rPr>
        <w:t>绿色设计产品评价</w:t>
      </w:r>
      <w:r w:rsidRPr="001F09DE">
        <w:rPr>
          <w:rFonts w:hint="eastAsia"/>
          <w:szCs w:val="21"/>
        </w:rPr>
        <w:t>标准的产品品种，工厂</w:t>
      </w:r>
      <w:r w:rsidRPr="001F09DE">
        <w:rPr>
          <w:rFonts w:ascii="Times New Roman" w:hAnsi="Times New Roman"/>
          <w:szCs w:val="21"/>
        </w:rPr>
        <w:t>按照</w:t>
      </w:r>
      <w:r w:rsidRPr="001F09DE">
        <w:rPr>
          <w:rFonts w:ascii="Times New Roman" w:hAnsi="Times New Roman"/>
        </w:rPr>
        <w:t>GB/T 24256</w:t>
      </w:r>
      <w:r w:rsidRPr="001F09DE">
        <w:rPr>
          <w:rFonts w:ascii="Times New Roman" w:hAnsi="Times New Roman"/>
          <w:szCs w:val="21"/>
        </w:rPr>
        <w:t>对生产</w:t>
      </w:r>
      <w:r w:rsidRPr="001F09DE">
        <w:rPr>
          <w:rFonts w:hint="eastAsia"/>
          <w:szCs w:val="21"/>
        </w:rPr>
        <w:t>的产品进行生态设计，并按照</w:t>
      </w:r>
      <w:r w:rsidRPr="001F09DE">
        <w:rPr>
          <w:rFonts w:ascii="Times New Roman" w:hAnsi="Times New Roman"/>
          <w:szCs w:val="21"/>
        </w:rPr>
        <w:t>GB/T 32161</w:t>
      </w:r>
      <w:r w:rsidRPr="001F09DE">
        <w:rPr>
          <w:rFonts w:ascii="Times New Roman" w:hAnsi="Times New Roman"/>
          <w:szCs w:val="21"/>
        </w:rPr>
        <w:t>对生产的产</w:t>
      </w:r>
      <w:r w:rsidRPr="001F09DE">
        <w:rPr>
          <w:rFonts w:hint="eastAsia"/>
          <w:szCs w:val="21"/>
        </w:rPr>
        <w:t>品进行生态设计产品评价。</w:t>
      </w:r>
    </w:p>
    <w:p w:rsidR="00FD73DD" w:rsidRPr="001F09DE" w:rsidRDefault="0069479F">
      <w:pPr>
        <w:adjustRightInd w:val="0"/>
        <w:snapToGrid w:val="0"/>
        <w:rPr>
          <w:rFonts w:ascii="黑体" w:eastAsia="黑体" w:hAnsi="黑体" w:cs="黑体"/>
        </w:rPr>
      </w:pPr>
      <w:bookmarkStart w:id="145" w:name="_Toc383"/>
      <w:bookmarkStart w:id="146" w:name="_Toc531265213"/>
      <w:bookmarkStart w:id="147" w:name="_Toc31643_WPSOffice_Level2"/>
      <w:bookmarkStart w:id="148" w:name="_Toc761"/>
      <w:bookmarkStart w:id="149" w:name="_Toc1057_WPSOffice_Level2"/>
      <w:r w:rsidRPr="001F09DE">
        <w:rPr>
          <w:rFonts w:ascii="黑体" w:eastAsia="黑体" w:hAnsi="黑体" w:cs="黑体" w:hint="eastAsia"/>
        </w:rPr>
        <w:t>5.5.3危险化学品使用</w:t>
      </w:r>
      <w:bookmarkEnd w:id="144"/>
      <w:bookmarkEnd w:id="145"/>
      <w:bookmarkEnd w:id="146"/>
      <w:bookmarkEnd w:id="147"/>
      <w:bookmarkEnd w:id="148"/>
      <w:bookmarkEnd w:id="149"/>
    </w:p>
    <w:p w:rsidR="00943634" w:rsidRDefault="0069479F" w:rsidP="00943634">
      <w:pPr>
        <w:adjustRightInd w:val="0"/>
        <w:snapToGrid w:val="0"/>
      </w:pPr>
      <w:r w:rsidRPr="001F09DE">
        <w:rPr>
          <w:rFonts w:ascii="黑体" w:eastAsia="黑体" w:hAnsi="黑体" w:cs="黑体" w:hint="eastAsia"/>
        </w:rPr>
        <w:t>5.5.3.1</w:t>
      </w:r>
      <w:r w:rsidRPr="001F09DE">
        <w:rPr>
          <w:rFonts w:asciiTheme="minorEastAsia" w:hAnsiTheme="minorEastAsia" w:cstheme="minorEastAsia" w:hint="eastAsia"/>
          <w:szCs w:val="21"/>
        </w:rPr>
        <w:t>危险化学品的贮存、输送、生产和使用场所，应设置环境风险防范和应急处置设施</w:t>
      </w:r>
      <w:r w:rsidR="00943634">
        <w:rPr>
          <w:rFonts w:asciiTheme="minorEastAsia" w:hAnsiTheme="minorEastAsia" w:cstheme="minorEastAsia" w:hint="eastAsia"/>
          <w:szCs w:val="21"/>
        </w:rPr>
        <w:t>，并配置相应的应急物资。</w:t>
      </w:r>
    </w:p>
    <w:p w:rsidR="009E4AC5" w:rsidRDefault="0069479F">
      <w:pPr>
        <w:adjustRightInd w:val="0"/>
        <w:snapToGrid w:val="0"/>
      </w:pPr>
      <w:r w:rsidRPr="001F09DE">
        <w:rPr>
          <w:rFonts w:ascii="黑体" w:eastAsia="黑体" w:hAnsi="黑体" w:cs="黑体" w:hint="eastAsia"/>
        </w:rPr>
        <w:t>5.5.3.2</w:t>
      </w:r>
      <w:r w:rsidRPr="001F09DE">
        <w:rPr>
          <w:rFonts w:asciiTheme="minorEastAsia" w:eastAsiaTheme="minorEastAsia" w:hAnsiTheme="minorEastAsia" w:cs="黑体" w:hint="eastAsia"/>
        </w:rPr>
        <w:t>应减少危险化学品的使用，</w:t>
      </w:r>
      <w:r w:rsidRPr="001F09DE">
        <w:rPr>
          <w:rFonts w:hint="eastAsia"/>
        </w:rPr>
        <w:t>避免泄露</w:t>
      </w:r>
    </w:p>
    <w:p w:rsidR="00FD73DD" w:rsidRPr="001F09DE" w:rsidRDefault="009E4AC5">
      <w:pPr>
        <w:adjustRightInd w:val="0"/>
        <w:snapToGrid w:val="0"/>
      </w:pPr>
      <w:r w:rsidRPr="009E4AC5">
        <w:rPr>
          <w:rFonts w:ascii="黑体" w:eastAsia="黑体" w:hAnsi="黑体" w:cs="黑体" w:hint="eastAsia"/>
        </w:rPr>
        <w:t xml:space="preserve">5.5.3.3 </w:t>
      </w:r>
      <w:proofErr w:type="gramStart"/>
      <w:r w:rsidRPr="009E4AC5">
        <w:rPr>
          <w:rFonts w:hint="eastAsia"/>
        </w:rPr>
        <w:t>宜实现</w:t>
      </w:r>
      <w:proofErr w:type="gramEnd"/>
      <w:r w:rsidRPr="009E4AC5">
        <w:rPr>
          <w:rFonts w:hint="eastAsia"/>
        </w:rPr>
        <w:t>有毒有害物质替代</w:t>
      </w:r>
      <w:r w:rsidR="0069479F" w:rsidRPr="001F09DE">
        <w:rPr>
          <w:rFonts w:hint="eastAsia"/>
        </w:rPr>
        <w:t>。</w:t>
      </w:r>
    </w:p>
    <w:p w:rsidR="00FD73DD" w:rsidRPr="001F09DE" w:rsidRDefault="0069479F">
      <w:pPr>
        <w:pStyle w:val="2"/>
        <w:numPr>
          <w:ilvl w:val="1"/>
          <w:numId w:val="0"/>
        </w:numPr>
        <w:tabs>
          <w:tab w:val="clear" w:pos="840"/>
        </w:tabs>
        <w:adjustRightInd w:val="0"/>
        <w:snapToGrid w:val="0"/>
        <w:spacing w:beforeLines="0" w:afterLines="0" w:line="360" w:lineRule="auto"/>
        <w:rPr>
          <w:rFonts w:ascii="黑体" w:eastAsia="黑体" w:hAnsi="黑体" w:cs="黑体"/>
        </w:rPr>
      </w:pPr>
      <w:r w:rsidRPr="001F09DE">
        <w:rPr>
          <w:rFonts w:ascii="黑体" w:eastAsia="黑体" w:hAnsi="黑体" w:cs="黑体" w:hint="eastAsia"/>
        </w:rPr>
        <w:t>5.5.</w:t>
      </w:r>
      <w:r w:rsidR="0090128B">
        <w:rPr>
          <w:rFonts w:ascii="黑体" w:eastAsia="黑体" w:hAnsi="黑体" w:cs="黑体" w:hint="eastAsia"/>
        </w:rPr>
        <w:t>4</w:t>
      </w:r>
      <w:r w:rsidRPr="001F09DE">
        <w:rPr>
          <w:rFonts w:ascii="黑体" w:eastAsia="黑体" w:hAnsi="黑体" w:cs="黑体" w:hint="eastAsia"/>
        </w:rPr>
        <w:t xml:space="preserve"> 减碳</w:t>
      </w:r>
    </w:p>
    <w:p w:rsidR="00FD73DD" w:rsidRDefault="0069479F" w:rsidP="00226A2D">
      <w:pPr>
        <w:adjustRightInd w:val="0"/>
        <w:snapToGrid w:val="0"/>
        <w:ind w:firstLineChars="200" w:firstLine="420"/>
      </w:pPr>
      <w:r w:rsidRPr="001F09DE">
        <w:rPr>
          <w:rFonts w:hint="eastAsia"/>
        </w:rPr>
        <w:t>工厂</w:t>
      </w:r>
      <w:r w:rsidR="00943634">
        <w:rPr>
          <w:rFonts w:hint="eastAsia"/>
        </w:rPr>
        <w:t>宜</w:t>
      </w:r>
      <w:r w:rsidRPr="001F09DE">
        <w:rPr>
          <w:rFonts w:hint="eastAsia"/>
        </w:rPr>
        <w:t>采用</w:t>
      </w:r>
      <w:r w:rsidR="00226A2D" w:rsidRPr="00226A2D">
        <w:t>ISO 14067</w:t>
      </w:r>
      <w:r w:rsidR="00226A2D">
        <w:rPr>
          <w:rFonts w:hint="eastAsia"/>
        </w:rPr>
        <w:t>等</w:t>
      </w:r>
      <w:r w:rsidRPr="001F09DE">
        <w:rPr>
          <w:rFonts w:hint="eastAsia"/>
        </w:rPr>
        <w:t>适用的标准或规范对生产的产品进行碳足迹核算或核查，核算或核查的结果</w:t>
      </w:r>
      <w:proofErr w:type="gramStart"/>
      <w:r w:rsidR="00943634">
        <w:rPr>
          <w:rFonts w:hint="eastAsia"/>
        </w:rPr>
        <w:t>宜</w:t>
      </w:r>
      <w:r w:rsidRPr="001F09DE">
        <w:rPr>
          <w:rFonts w:hint="eastAsia"/>
        </w:rPr>
        <w:t>对外</w:t>
      </w:r>
      <w:proofErr w:type="gramEnd"/>
      <w:r w:rsidRPr="001F09DE">
        <w:rPr>
          <w:rFonts w:hint="eastAsia"/>
        </w:rPr>
        <w:t>公布，并利用核算结果对其产品的碳足迹进行改善。</w:t>
      </w:r>
    </w:p>
    <w:p w:rsidR="006E45A4" w:rsidRPr="001F09DE" w:rsidRDefault="006E45A4" w:rsidP="006E45A4">
      <w:pPr>
        <w:pStyle w:val="2"/>
        <w:numPr>
          <w:ilvl w:val="1"/>
          <w:numId w:val="0"/>
        </w:numPr>
        <w:tabs>
          <w:tab w:val="clear" w:pos="840"/>
        </w:tabs>
        <w:adjustRightInd w:val="0"/>
        <w:snapToGrid w:val="0"/>
        <w:spacing w:beforeLines="0" w:afterLines="0" w:line="360" w:lineRule="auto"/>
        <w:rPr>
          <w:rFonts w:ascii="黑体" w:eastAsia="黑体" w:hAnsi="黑体" w:cs="黑体"/>
        </w:rPr>
      </w:pPr>
      <w:r w:rsidRPr="001F09DE">
        <w:rPr>
          <w:rFonts w:ascii="黑体" w:eastAsia="黑体" w:hAnsi="黑体" w:cs="黑体" w:hint="eastAsia"/>
        </w:rPr>
        <w:t>5.5.</w:t>
      </w:r>
      <w:r>
        <w:rPr>
          <w:rFonts w:ascii="黑体" w:eastAsia="黑体" w:hAnsi="黑体" w:cs="黑体" w:hint="eastAsia"/>
        </w:rPr>
        <w:t>5</w:t>
      </w:r>
      <w:r w:rsidRPr="001F09DE">
        <w:rPr>
          <w:rFonts w:ascii="黑体" w:eastAsia="黑体" w:hAnsi="黑体" w:cs="黑体" w:hint="eastAsia"/>
        </w:rPr>
        <w:t xml:space="preserve"> </w:t>
      </w:r>
      <w:r>
        <w:rPr>
          <w:rFonts w:ascii="黑体" w:eastAsia="黑体" w:hAnsi="黑体" w:cs="黑体" w:hint="eastAsia"/>
        </w:rPr>
        <w:t>可回收利用率</w:t>
      </w:r>
    </w:p>
    <w:p w:rsidR="006E45A4" w:rsidRPr="006E45A4" w:rsidRDefault="00837536" w:rsidP="006E45A4">
      <w:pPr>
        <w:adjustRightInd w:val="0"/>
        <w:snapToGrid w:val="0"/>
        <w:ind w:firstLineChars="200" w:firstLine="420"/>
      </w:pPr>
      <w:r>
        <w:rPr>
          <w:rFonts w:hint="eastAsia"/>
        </w:rPr>
        <w:t>工厂应加强水资源管理，减少淡水资源消耗，</w:t>
      </w:r>
      <w:r w:rsidR="006E45A4" w:rsidRPr="006E45A4">
        <w:rPr>
          <w:rFonts w:hint="eastAsia"/>
        </w:rPr>
        <w:t>加强废渣、废水、废气等资源综合利用，提高二次资源应用。</w:t>
      </w:r>
      <w:r w:rsidR="006E45A4">
        <w:rPr>
          <w:rFonts w:hint="eastAsia"/>
        </w:rPr>
        <w:t>产品确保</w:t>
      </w:r>
      <w:r>
        <w:rPr>
          <w:rFonts w:hint="eastAsia"/>
        </w:rPr>
        <w:t>具有</w:t>
      </w:r>
      <w:r w:rsidR="006E45A4">
        <w:rPr>
          <w:rFonts w:hint="eastAsia"/>
        </w:rPr>
        <w:t>较高水平的可回收利用率</w:t>
      </w:r>
      <w:r>
        <w:rPr>
          <w:rFonts w:hint="eastAsia"/>
        </w:rPr>
        <w:t>并</w:t>
      </w:r>
      <w:r w:rsidR="006E45A4" w:rsidRPr="006E45A4">
        <w:rPr>
          <w:rFonts w:hint="eastAsia"/>
        </w:rPr>
        <w:t>使用可回收材料包装或减量包装</w:t>
      </w:r>
      <w:r w:rsidRPr="00837536">
        <w:t>。</w:t>
      </w:r>
    </w:p>
    <w:p w:rsidR="00FD73DD" w:rsidRPr="001F09DE" w:rsidRDefault="0069479F">
      <w:pPr>
        <w:adjustRightInd w:val="0"/>
        <w:snapToGrid w:val="0"/>
        <w:spacing w:beforeLines="50" w:before="158" w:afterLines="50" w:after="158" w:line="240" w:lineRule="auto"/>
        <w:rPr>
          <w:rFonts w:ascii="黑体" w:eastAsia="黑体" w:hAnsi="黑体" w:cs="黑体"/>
        </w:rPr>
      </w:pPr>
      <w:bookmarkStart w:id="150" w:name="_Toc5115_WPSOffice_Level1"/>
      <w:bookmarkStart w:id="151" w:name="_Toc381480762"/>
      <w:bookmarkStart w:id="152" w:name="_Toc17732_WPSOffice_Level1"/>
      <w:bookmarkStart w:id="153" w:name="_Toc2598"/>
      <w:bookmarkStart w:id="154" w:name="_Toc1961"/>
      <w:bookmarkStart w:id="155" w:name="_Toc531265214"/>
      <w:r w:rsidRPr="001F09DE">
        <w:rPr>
          <w:rFonts w:ascii="黑体" w:eastAsia="黑体" w:hAnsi="黑体" w:cs="黑体" w:hint="eastAsia"/>
        </w:rPr>
        <w:t>5.6 环境排放</w:t>
      </w:r>
      <w:bookmarkEnd w:id="150"/>
      <w:bookmarkEnd w:id="151"/>
      <w:bookmarkEnd w:id="152"/>
      <w:bookmarkEnd w:id="153"/>
      <w:r w:rsidRPr="001F09DE">
        <w:rPr>
          <w:rFonts w:ascii="黑体" w:eastAsia="黑体" w:hAnsi="黑体" w:cs="黑体" w:hint="eastAsia"/>
        </w:rPr>
        <w:t>要求</w:t>
      </w:r>
      <w:bookmarkEnd w:id="154"/>
      <w:bookmarkEnd w:id="155"/>
    </w:p>
    <w:p w:rsidR="00FD73DD" w:rsidRPr="001F09DE" w:rsidRDefault="0069479F" w:rsidP="002C2467">
      <w:pPr>
        <w:adjustRightInd w:val="0"/>
        <w:snapToGrid w:val="0"/>
        <w:spacing w:beforeLines="50" w:before="158" w:afterLines="50" w:after="158" w:line="240" w:lineRule="auto"/>
        <w:ind w:firstLineChars="200" w:firstLine="420"/>
        <w:rPr>
          <w:rFonts w:ascii="黑体" w:eastAsia="黑体" w:hAnsi="黑体" w:cs="黑体"/>
        </w:rPr>
      </w:pPr>
      <w:r w:rsidRPr="001F09DE">
        <w:rPr>
          <w:rFonts w:hint="eastAsia"/>
        </w:rPr>
        <w:t>工厂应按照</w:t>
      </w:r>
      <w:r w:rsidRPr="001F09DE">
        <w:t>HJ 1125的要求申领排污许可证，</w:t>
      </w:r>
      <w:proofErr w:type="gramStart"/>
      <w:r w:rsidRPr="001F09DE">
        <w:t>按排污</w:t>
      </w:r>
      <w:proofErr w:type="gramEnd"/>
      <w:r w:rsidRPr="001F09DE">
        <w:t>许可证排污并开展自行监测工作。</w:t>
      </w:r>
    </w:p>
    <w:p w:rsidR="00FD73DD" w:rsidRPr="001F09DE" w:rsidRDefault="0069479F">
      <w:pPr>
        <w:pStyle w:val="2"/>
        <w:numPr>
          <w:ilvl w:val="0"/>
          <w:numId w:val="0"/>
        </w:numPr>
        <w:adjustRightInd w:val="0"/>
        <w:snapToGrid w:val="0"/>
        <w:spacing w:beforeLines="0" w:afterLines="0" w:line="360" w:lineRule="auto"/>
        <w:rPr>
          <w:rFonts w:ascii="黑体" w:eastAsia="黑体" w:hAnsi="黑体" w:cs="黑体"/>
        </w:rPr>
      </w:pPr>
      <w:bookmarkStart w:id="156" w:name="_Toc19728_WPSOffice_Level2"/>
      <w:bookmarkStart w:id="157" w:name="_Toc531265215"/>
      <w:bookmarkStart w:id="158" w:name="_Toc24545_WPSOffice_Level2"/>
      <w:bookmarkStart w:id="159" w:name="_Toc29078"/>
      <w:bookmarkStart w:id="160" w:name="_Toc16780"/>
      <w:bookmarkStart w:id="161" w:name="_Toc381480763"/>
      <w:r w:rsidRPr="001F09DE">
        <w:rPr>
          <w:rFonts w:ascii="黑体" w:eastAsia="黑体" w:hAnsi="黑体" w:cs="黑体" w:hint="eastAsia"/>
        </w:rPr>
        <w:t>5.6.1 大气、水体污染物</w:t>
      </w:r>
      <w:bookmarkStart w:id="162" w:name="_Toc25151_WPSOffice_Level2"/>
      <w:bookmarkStart w:id="163" w:name="_Toc28318_WPSOffice_Level2"/>
      <w:bookmarkStart w:id="164" w:name="_Toc381480764"/>
      <w:bookmarkStart w:id="165" w:name="_Toc11826"/>
      <w:bookmarkEnd w:id="156"/>
      <w:bookmarkEnd w:id="157"/>
      <w:bookmarkEnd w:id="158"/>
      <w:bookmarkEnd w:id="159"/>
      <w:bookmarkEnd w:id="160"/>
      <w:bookmarkEnd w:id="161"/>
    </w:p>
    <w:p w:rsidR="00FD73DD" w:rsidRPr="001F09DE" w:rsidRDefault="0069479F">
      <w:pPr>
        <w:adjustRightInd w:val="0"/>
        <w:snapToGrid w:val="0"/>
        <w:ind w:firstLineChars="200" w:firstLine="420"/>
      </w:pPr>
      <w:bookmarkStart w:id="166" w:name="_Hlk40994312"/>
      <w:r w:rsidRPr="001F09DE">
        <w:rPr>
          <w:rFonts w:hint="eastAsia"/>
        </w:rPr>
        <w:t>工厂的大气、水体污染物排放应符</w:t>
      </w:r>
      <w:r w:rsidRPr="001F09DE">
        <w:rPr>
          <w:rFonts w:ascii="Times New Roman" w:hAnsi="Times New Roman"/>
        </w:rPr>
        <w:t>合</w:t>
      </w:r>
      <w:r w:rsidRPr="001F09DE">
        <w:rPr>
          <w:rFonts w:ascii="Times New Roman" w:hAnsi="Times New Roman"/>
        </w:rPr>
        <w:t>GB 26451</w:t>
      </w:r>
      <w:r w:rsidRPr="001F09DE">
        <w:rPr>
          <w:rFonts w:ascii="Times New Roman" w:hAnsi="Times New Roman"/>
        </w:rPr>
        <w:t>等</w:t>
      </w:r>
      <w:r w:rsidRPr="001F09DE">
        <w:rPr>
          <w:rFonts w:ascii="Times New Roman" w:hAnsi="Times New Roman" w:hint="eastAsia"/>
        </w:rPr>
        <w:t>相关国家标准、行业标准及地方标准的</w:t>
      </w:r>
      <w:r w:rsidRPr="001F09DE">
        <w:rPr>
          <w:rFonts w:hint="eastAsia"/>
        </w:rPr>
        <w:t>要求，并满足区域内排放总量控制要求。</w:t>
      </w:r>
    </w:p>
    <w:p w:rsidR="00FD73DD" w:rsidRPr="001F09DE" w:rsidRDefault="0069479F">
      <w:pPr>
        <w:pStyle w:val="2"/>
        <w:numPr>
          <w:ilvl w:val="0"/>
          <w:numId w:val="0"/>
        </w:numPr>
        <w:adjustRightInd w:val="0"/>
        <w:snapToGrid w:val="0"/>
        <w:spacing w:beforeLines="0" w:afterLines="0" w:line="360" w:lineRule="auto"/>
        <w:rPr>
          <w:rFonts w:ascii="黑体" w:eastAsia="黑体" w:hAnsi="黑体" w:cs="黑体"/>
        </w:rPr>
      </w:pPr>
      <w:bookmarkStart w:id="167" w:name="_Toc13626_WPSOffice_Level2"/>
      <w:bookmarkStart w:id="168" w:name="_Toc19332"/>
      <w:bookmarkStart w:id="169" w:name="_Toc381480765"/>
      <w:bookmarkStart w:id="170" w:name="_Toc531265217"/>
      <w:bookmarkStart w:id="171" w:name="_Toc31115"/>
      <w:bookmarkStart w:id="172" w:name="_Toc30810_WPSOffice_Level2"/>
      <w:bookmarkEnd w:id="162"/>
      <w:bookmarkEnd w:id="163"/>
      <w:bookmarkEnd w:id="164"/>
      <w:bookmarkEnd w:id="165"/>
      <w:bookmarkEnd w:id="166"/>
      <w:r w:rsidRPr="001F09DE">
        <w:rPr>
          <w:rFonts w:ascii="黑体" w:eastAsia="黑体" w:hAnsi="黑体" w:cs="黑体" w:hint="eastAsia"/>
        </w:rPr>
        <w:t>5.6.2 固体废物</w:t>
      </w:r>
      <w:bookmarkEnd w:id="167"/>
      <w:bookmarkEnd w:id="168"/>
      <w:bookmarkEnd w:id="169"/>
      <w:bookmarkEnd w:id="170"/>
      <w:bookmarkEnd w:id="171"/>
      <w:bookmarkEnd w:id="172"/>
    </w:p>
    <w:p w:rsidR="00FD73DD" w:rsidRPr="001F09DE" w:rsidRDefault="0069479F">
      <w:pPr>
        <w:adjustRightInd w:val="0"/>
        <w:snapToGrid w:val="0"/>
        <w:ind w:firstLineChars="200" w:firstLine="420"/>
        <w:rPr>
          <w:rFonts w:ascii="Times New Roman" w:hAnsi="Times New Roman"/>
        </w:rPr>
      </w:pPr>
      <w:bookmarkStart w:id="173" w:name="_Toc11718_WPSOffice_Level2"/>
      <w:bookmarkStart w:id="174" w:name="_Toc32738_WPSOffice_Level2"/>
      <w:bookmarkStart w:id="175" w:name="_Toc22357"/>
      <w:bookmarkStart w:id="176" w:name="_Toc381480766"/>
      <w:r w:rsidRPr="001F09DE">
        <w:rPr>
          <w:rFonts w:hint="eastAsia"/>
        </w:rPr>
        <w:t>工厂一般固体废弃</w:t>
      </w:r>
      <w:r w:rsidRPr="001F09DE">
        <w:rPr>
          <w:rFonts w:ascii="Times New Roman" w:hAnsi="Times New Roman"/>
        </w:rPr>
        <w:t>物的处置应符合</w:t>
      </w:r>
      <w:r w:rsidRPr="001F09DE">
        <w:rPr>
          <w:rFonts w:ascii="Times New Roman" w:hAnsi="Times New Roman"/>
        </w:rPr>
        <w:t>GB 18599</w:t>
      </w:r>
      <w:r w:rsidRPr="001F09DE">
        <w:rPr>
          <w:rFonts w:ascii="Times New Roman" w:hAnsi="Times New Roman"/>
        </w:rPr>
        <w:t>及相关</w:t>
      </w:r>
      <w:r w:rsidRPr="001F09DE">
        <w:rPr>
          <w:rFonts w:ascii="Times New Roman" w:hAnsi="Times New Roman" w:hint="eastAsia"/>
        </w:rPr>
        <w:t>国家标准、行业标准及地方</w:t>
      </w:r>
      <w:r w:rsidRPr="001F09DE">
        <w:rPr>
          <w:rFonts w:ascii="Times New Roman" w:hAnsi="Times New Roman"/>
        </w:rPr>
        <w:t>标准的要求。工厂无法自行处理的，应</w:t>
      </w:r>
      <w:r w:rsidRPr="001F09DE">
        <w:rPr>
          <w:rFonts w:ascii="Times New Roman" w:hAnsi="Times New Roman" w:hint="eastAsia"/>
        </w:rPr>
        <w:t>由</w:t>
      </w:r>
      <w:r w:rsidRPr="001F09DE">
        <w:rPr>
          <w:rFonts w:ascii="Times New Roman" w:hAnsi="Times New Roman"/>
        </w:rPr>
        <w:t>具备相应能力和资质的处理单位进行处理。</w:t>
      </w:r>
    </w:p>
    <w:p w:rsidR="00FD73DD" w:rsidRPr="001F09DE" w:rsidRDefault="0069479F">
      <w:pPr>
        <w:pStyle w:val="2"/>
        <w:numPr>
          <w:ilvl w:val="0"/>
          <w:numId w:val="0"/>
        </w:numPr>
        <w:adjustRightInd w:val="0"/>
        <w:snapToGrid w:val="0"/>
        <w:spacing w:beforeLines="0" w:afterLines="0" w:line="360" w:lineRule="auto"/>
        <w:rPr>
          <w:rFonts w:ascii="黑体" w:eastAsia="黑体" w:hAnsi="黑体" w:cs="黑体"/>
        </w:rPr>
      </w:pPr>
      <w:bookmarkStart w:id="177" w:name="_Toc531265218"/>
      <w:bookmarkStart w:id="178" w:name="_Toc4182"/>
      <w:r w:rsidRPr="001F09DE">
        <w:rPr>
          <w:rFonts w:ascii="黑体" w:eastAsia="黑体" w:hAnsi="黑体" w:cs="黑体" w:hint="eastAsia"/>
        </w:rPr>
        <w:lastRenderedPageBreak/>
        <w:t>5.6.3 噪声</w:t>
      </w:r>
      <w:bookmarkEnd w:id="173"/>
      <w:bookmarkEnd w:id="174"/>
      <w:bookmarkEnd w:id="175"/>
      <w:bookmarkEnd w:id="176"/>
      <w:bookmarkEnd w:id="177"/>
      <w:bookmarkEnd w:id="178"/>
    </w:p>
    <w:p w:rsidR="00FD73DD" w:rsidRPr="001F09DE" w:rsidRDefault="0069479F">
      <w:pPr>
        <w:adjustRightInd w:val="0"/>
        <w:snapToGrid w:val="0"/>
        <w:ind w:firstLineChars="200" w:firstLine="420"/>
      </w:pPr>
      <w:r w:rsidRPr="001F09DE">
        <w:rPr>
          <w:rFonts w:hint="eastAsia"/>
        </w:rPr>
        <w:t>工厂</w:t>
      </w:r>
      <w:bookmarkStart w:id="179" w:name="_Hlk40994405"/>
      <w:r w:rsidRPr="001F09DE">
        <w:rPr>
          <w:rFonts w:hint="eastAsia"/>
        </w:rPr>
        <w:t>厂界环境噪声排放应符</w:t>
      </w:r>
      <w:r w:rsidRPr="001F09DE">
        <w:rPr>
          <w:rFonts w:ascii="Times New Roman" w:hAnsi="Times New Roman"/>
        </w:rPr>
        <w:t>合</w:t>
      </w:r>
      <w:r w:rsidRPr="001F09DE">
        <w:rPr>
          <w:rFonts w:ascii="Times New Roman" w:hAnsi="Times New Roman"/>
          <w:szCs w:val="21"/>
        </w:rPr>
        <w:t>GB 12348</w:t>
      </w:r>
      <w:r w:rsidRPr="001F09DE">
        <w:rPr>
          <w:rFonts w:ascii="Times New Roman" w:hAnsi="Times New Roman"/>
          <w:szCs w:val="21"/>
        </w:rPr>
        <w:t>等相关</w:t>
      </w:r>
      <w:r w:rsidRPr="001F09DE">
        <w:rPr>
          <w:rFonts w:hint="eastAsia"/>
          <w:szCs w:val="21"/>
        </w:rPr>
        <w:t>国家标准、行业标准及地方标准</w:t>
      </w:r>
      <w:r w:rsidRPr="001F09DE">
        <w:rPr>
          <w:rFonts w:hint="eastAsia"/>
        </w:rPr>
        <w:t>的要求</w:t>
      </w:r>
      <w:bookmarkEnd w:id="179"/>
      <w:r w:rsidRPr="001F09DE">
        <w:rPr>
          <w:rFonts w:hint="eastAsia"/>
        </w:rPr>
        <w:t>。</w:t>
      </w:r>
    </w:p>
    <w:p w:rsidR="00FD73DD" w:rsidRPr="001F09DE" w:rsidRDefault="0069479F">
      <w:pPr>
        <w:pStyle w:val="2"/>
        <w:numPr>
          <w:ilvl w:val="0"/>
          <w:numId w:val="0"/>
        </w:numPr>
        <w:adjustRightInd w:val="0"/>
        <w:snapToGrid w:val="0"/>
        <w:spacing w:beforeLines="0" w:afterLines="0" w:line="360" w:lineRule="auto"/>
        <w:rPr>
          <w:rFonts w:ascii="黑体" w:eastAsia="黑体" w:hAnsi="黑体" w:cs="黑体"/>
        </w:rPr>
      </w:pPr>
      <w:bookmarkStart w:id="180" w:name="_Toc8100_WPSOffice_Level2"/>
      <w:bookmarkStart w:id="181" w:name="_Toc31804_WPSOffice_Level2"/>
      <w:bookmarkStart w:id="182" w:name="_Toc26842"/>
      <w:bookmarkStart w:id="183" w:name="_Toc381480767"/>
      <w:bookmarkStart w:id="184" w:name="_Toc25448"/>
      <w:bookmarkStart w:id="185" w:name="_Toc531265219"/>
      <w:r w:rsidRPr="001F09DE">
        <w:rPr>
          <w:rFonts w:ascii="黑体" w:eastAsia="黑体" w:hAnsi="黑体" w:cs="黑体" w:hint="eastAsia"/>
        </w:rPr>
        <w:t>5.6.4 温室气体</w:t>
      </w:r>
      <w:bookmarkEnd w:id="180"/>
      <w:bookmarkEnd w:id="181"/>
      <w:bookmarkEnd w:id="182"/>
      <w:bookmarkEnd w:id="183"/>
      <w:bookmarkEnd w:id="184"/>
      <w:bookmarkEnd w:id="185"/>
    </w:p>
    <w:p w:rsidR="00FD73DD" w:rsidRPr="001F09DE" w:rsidRDefault="0069479F">
      <w:pPr>
        <w:adjustRightInd w:val="0"/>
        <w:snapToGrid w:val="0"/>
        <w:ind w:firstLineChars="200" w:firstLine="420"/>
      </w:pPr>
      <w:bookmarkStart w:id="186" w:name="_Toc381480768"/>
      <w:r w:rsidRPr="001F09DE">
        <w:rPr>
          <w:rFonts w:hint="eastAsia"/>
        </w:rPr>
        <w:t>工厂应采用</w:t>
      </w:r>
      <w:r w:rsidRPr="001F09DE">
        <w:rPr>
          <w:rFonts w:ascii="Times New Roman" w:hAnsi="Times New Roman"/>
        </w:rPr>
        <w:t>GB/T 32150</w:t>
      </w:r>
      <w:r w:rsidRPr="001F09DE">
        <w:rPr>
          <w:rFonts w:ascii="Times New Roman" w:hAnsi="Times New Roman"/>
        </w:rPr>
        <w:t>或适用的标准对其厂界范围内的温室气体排放进行核算和报告，进行核查，核查结果对外公布。可行时，工厂利</w:t>
      </w:r>
      <w:r w:rsidRPr="001F09DE">
        <w:rPr>
          <w:rFonts w:hint="eastAsia"/>
        </w:rPr>
        <w:t>用核算或核查结果对其温室气体的排放进行改善。</w:t>
      </w:r>
    </w:p>
    <w:p w:rsidR="00FD73DD" w:rsidRPr="001F09DE" w:rsidRDefault="0069479F">
      <w:pPr>
        <w:adjustRightInd w:val="0"/>
        <w:snapToGrid w:val="0"/>
        <w:spacing w:beforeLines="50" w:before="158" w:afterLines="50" w:after="158" w:line="240" w:lineRule="auto"/>
        <w:rPr>
          <w:rFonts w:ascii="黑体" w:eastAsia="黑体" w:hAnsi="黑体" w:cs="黑体"/>
        </w:rPr>
      </w:pPr>
      <w:bookmarkStart w:id="187" w:name="_Toc1684"/>
      <w:bookmarkStart w:id="188" w:name="_Toc531265220"/>
      <w:bookmarkStart w:id="189" w:name="_Toc5131"/>
      <w:bookmarkStart w:id="190" w:name="_Toc9863_WPSOffice_Level1"/>
      <w:bookmarkStart w:id="191" w:name="_Toc7779_WPSOffice_Level1"/>
      <w:r w:rsidRPr="001F09DE">
        <w:rPr>
          <w:rFonts w:ascii="黑体" w:eastAsia="黑体" w:hAnsi="黑体" w:cs="黑体" w:hint="eastAsia"/>
        </w:rPr>
        <w:t>5.7 绩效</w:t>
      </w:r>
      <w:bookmarkEnd w:id="186"/>
      <w:bookmarkEnd w:id="187"/>
      <w:bookmarkEnd w:id="188"/>
      <w:bookmarkEnd w:id="189"/>
      <w:bookmarkEnd w:id="190"/>
      <w:bookmarkEnd w:id="191"/>
      <w:r w:rsidR="00D90C1B">
        <w:rPr>
          <w:rFonts w:ascii="黑体" w:eastAsia="黑体" w:hAnsi="黑体" w:cs="黑体" w:hint="eastAsia"/>
        </w:rPr>
        <w:t>要求</w:t>
      </w:r>
    </w:p>
    <w:p w:rsidR="00FD73DD" w:rsidRPr="001F09DE" w:rsidRDefault="0069479F">
      <w:pPr>
        <w:adjustRightInd w:val="0"/>
        <w:snapToGrid w:val="0"/>
        <w:rPr>
          <w:rFonts w:eastAsia="黑体"/>
        </w:rPr>
      </w:pPr>
      <w:r w:rsidRPr="001F09DE">
        <w:rPr>
          <w:rFonts w:ascii="黑体" w:eastAsia="黑体" w:hAnsi="黑体" w:cs="黑体" w:hint="eastAsia"/>
        </w:rPr>
        <w:t>5.7.1 一般要求</w:t>
      </w:r>
    </w:p>
    <w:p w:rsidR="00FD73DD" w:rsidRPr="001F09DE" w:rsidRDefault="0069479F">
      <w:pPr>
        <w:adjustRightInd w:val="0"/>
        <w:snapToGrid w:val="0"/>
      </w:pPr>
      <w:r w:rsidRPr="001F09DE">
        <w:rPr>
          <w:rFonts w:ascii="黑体" w:eastAsia="黑体" w:hAnsi="黑体" w:cs="黑体" w:hint="eastAsia"/>
        </w:rPr>
        <w:t>5.7.1.1</w:t>
      </w:r>
      <w:r w:rsidRPr="001F09DE">
        <w:rPr>
          <w:rFonts w:hint="eastAsia"/>
        </w:rPr>
        <w:t>应依据本文件提供的方法计算或评估绩效，并利用结果进行绩效改善。适用时，绩效指标应至少满足</w:t>
      </w:r>
      <w:r w:rsidRPr="001F09DE">
        <w:rPr>
          <w:rFonts w:hint="eastAsia"/>
          <w:szCs w:val="21"/>
        </w:rPr>
        <w:t>烧结</w:t>
      </w:r>
      <w:proofErr w:type="gramStart"/>
      <w:r w:rsidRPr="001F09DE">
        <w:rPr>
          <w:rFonts w:hint="eastAsia"/>
          <w:szCs w:val="21"/>
        </w:rPr>
        <w:t>钕铁硼厂</w:t>
      </w:r>
      <w:r w:rsidRPr="001F09DE">
        <w:rPr>
          <w:rFonts w:hint="eastAsia"/>
        </w:rPr>
        <w:t>相应</w:t>
      </w:r>
      <w:proofErr w:type="gramEnd"/>
      <w:r w:rsidRPr="001F09DE">
        <w:rPr>
          <w:rFonts w:hint="eastAsia"/>
        </w:rPr>
        <w:t>规范要求。</w:t>
      </w:r>
    </w:p>
    <w:p w:rsidR="00FD73DD" w:rsidRPr="001F09DE" w:rsidRDefault="0069479F">
      <w:pPr>
        <w:adjustRightInd w:val="0"/>
        <w:snapToGrid w:val="0"/>
        <w:rPr>
          <w:rFonts w:ascii="Times New Roman" w:hAnsi="Times New Roman"/>
        </w:rPr>
      </w:pPr>
      <w:r w:rsidRPr="001F09DE">
        <w:rPr>
          <w:rFonts w:ascii="黑体" w:eastAsia="黑体" w:hAnsi="黑体" w:cs="黑体" w:hint="eastAsia"/>
        </w:rPr>
        <w:t>5.7.1.2</w:t>
      </w:r>
      <w:r w:rsidRPr="001F09DE">
        <w:rPr>
          <w:rFonts w:hint="eastAsia"/>
        </w:rPr>
        <w:t>绩效统计</w:t>
      </w:r>
      <w:r w:rsidRPr="001F09DE">
        <w:rPr>
          <w:rFonts w:ascii="Times New Roman" w:hAnsi="Times New Roman"/>
        </w:rPr>
        <w:t>和计算应选取和覆盖能够反映工厂绩效水平的完整周期，至少包括前一自然年度。</w:t>
      </w:r>
    </w:p>
    <w:p w:rsidR="00FD73DD" w:rsidRPr="001F09DE" w:rsidRDefault="0069479F">
      <w:pPr>
        <w:adjustRightInd w:val="0"/>
        <w:snapToGrid w:val="0"/>
        <w:rPr>
          <w:rFonts w:ascii="黑体" w:eastAsia="黑体" w:hAnsi="黑体" w:cs="黑体"/>
        </w:rPr>
      </w:pPr>
      <w:bookmarkStart w:id="192" w:name="_Toc8970"/>
      <w:bookmarkStart w:id="193" w:name="_Toc12074_WPSOffice_Level2"/>
      <w:bookmarkStart w:id="194" w:name="_Toc5376"/>
      <w:bookmarkStart w:id="195" w:name="_Toc27975_WPSOffice_Level2"/>
      <w:bookmarkStart w:id="196" w:name="_Toc531265221"/>
      <w:r w:rsidRPr="001F09DE">
        <w:rPr>
          <w:rFonts w:ascii="黑体" w:eastAsia="黑体" w:hAnsi="黑体" w:cs="黑体" w:hint="eastAsia"/>
        </w:rPr>
        <w:t>5.7.2 用地集约化</w:t>
      </w:r>
      <w:bookmarkEnd w:id="192"/>
      <w:bookmarkEnd w:id="193"/>
      <w:bookmarkEnd w:id="194"/>
      <w:bookmarkEnd w:id="195"/>
      <w:bookmarkEnd w:id="196"/>
    </w:p>
    <w:p w:rsidR="00FD73DD" w:rsidRPr="001F09DE" w:rsidRDefault="0069479F">
      <w:pPr>
        <w:adjustRightInd w:val="0"/>
        <w:snapToGrid w:val="0"/>
        <w:rPr>
          <w:rFonts w:ascii="Times New Roman" w:hAnsi="Times New Roman"/>
        </w:rPr>
      </w:pPr>
      <w:r w:rsidRPr="001F09DE">
        <w:rPr>
          <w:rFonts w:ascii="黑体" w:eastAsia="黑体" w:hAnsi="黑体" w:cs="黑体" w:hint="eastAsia"/>
        </w:rPr>
        <w:t xml:space="preserve">5.7.2.1 </w:t>
      </w:r>
      <w:bookmarkStart w:id="197" w:name="_Hlk40994512"/>
      <w:r w:rsidRPr="001F09DE">
        <w:rPr>
          <w:rFonts w:ascii="Times New Roman" w:hAnsi="Times New Roman"/>
          <w:szCs w:val="21"/>
        </w:rPr>
        <w:t>建设项目用地应符合国家现行有关建设项目用地的规定，</w:t>
      </w:r>
      <w:r w:rsidRPr="001F09DE">
        <w:rPr>
          <w:rFonts w:ascii="Times New Roman" w:hAnsi="Times New Roman" w:hint="eastAsia"/>
        </w:rPr>
        <w:t>容积率应符合项目属地工业项目控制指标中的要求</w:t>
      </w:r>
      <w:r w:rsidRPr="001F09DE">
        <w:rPr>
          <w:rFonts w:ascii="Times New Roman" w:hAnsi="Times New Roman"/>
        </w:rPr>
        <w:t>。</w:t>
      </w:r>
      <w:bookmarkEnd w:id="197"/>
    </w:p>
    <w:p w:rsidR="00FD73DD" w:rsidRPr="001F09DE" w:rsidRDefault="0069479F">
      <w:pPr>
        <w:adjustRightInd w:val="0"/>
        <w:snapToGrid w:val="0"/>
        <w:rPr>
          <w:rFonts w:ascii="Times New Roman" w:hAnsi="Times New Roman"/>
        </w:rPr>
      </w:pPr>
      <w:r w:rsidRPr="001F09DE">
        <w:rPr>
          <w:rFonts w:ascii="黑体" w:eastAsia="黑体" w:hAnsi="黑体" w:cs="黑体"/>
        </w:rPr>
        <w:t xml:space="preserve">5.7.2.2 </w:t>
      </w:r>
      <w:r w:rsidRPr="001F09DE">
        <w:rPr>
          <w:rFonts w:ascii="Times New Roman" w:hAnsi="Times New Roman"/>
        </w:rPr>
        <w:t>建筑密度应不低于</w:t>
      </w:r>
      <w:r w:rsidR="00C507B8">
        <w:rPr>
          <w:rFonts w:ascii="Times New Roman" w:hAnsi="Times New Roman"/>
        </w:rPr>
        <w:t>地</w:t>
      </w:r>
      <w:r w:rsidRPr="001F09DE">
        <w:rPr>
          <w:rFonts w:ascii="Times New Roman" w:hAnsi="Times New Roman" w:hint="eastAsia"/>
        </w:rPr>
        <w:t>方发布的建筑密度要求</w:t>
      </w:r>
      <w:r w:rsidRPr="001F09DE">
        <w:rPr>
          <w:rFonts w:ascii="Times New Roman" w:hAnsi="Times New Roman"/>
        </w:rPr>
        <w:t>。</w:t>
      </w:r>
    </w:p>
    <w:p w:rsidR="00FD73DD" w:rsidRPr="001F09DE" w:rsidRDefault="0069479F">
      <w:pPr>
        <w:adjustRightInd w:val="0"/>
        <w:snapToGrid w:val="0"/>
        <w:rPr>
          <w:rFonts w:ascii="Times New Roman" w:hAnsi="Times New Roman"/>
        </w:rPr>
      </w:pPr>
      <w:r w:rsidRPr="001F09DE">
        <w:rPr>
          <w:rFonts w:ascii="黑体" w:eastAsia="黑体" w:hAnsi="黑体" w:cs="黑体"/>
        </w:rPr>
        <w:t xml:space="preserve">5.7.2.3 </w:t>
      </w:r>
      <w:r w:rsidRPr="001F09DE">
        <w:rPr>
          <w:rFonts w:ascii="Times New Roman" w:hAnsi="Times New Roman"/>
          <w:szCs w:val="21"/>
        </w:rPr>
        <w:t>单位用地面积产值不应低于地方发布的单位用地面积产值的要求。</w:t>
      </w:r>
      <w:proofErr w:type="gramStart"/>
      <w:r w:rsidRPr="001F09DE">
        <w:rPr>
          <w:rFonts w:ascii="Times New Roman" w:hAnsi="Times New Roman"/>
          <w:szCs w:val="21"/>
        </w:rPr>
        <w:t>未发布</w:t>
      </w:r>
      <w:proofErr w:type="gramEnd"/>
      <w:r w:rsidRPr="001F09DE">
        <w:rPr>
          <w:rFonts w:ascii="Times New Roman" w:hAnsi="Times New Roman"/>
          <w:szCs w:val="21"/>
        </w:rPr>
        <w:t>单位用地面积产值的地区，单位用地面积产值应超过本年度所在省市的单位用地面积产值。</w:t>
      </w:r>
    </w:p>
    <w:p w:rsidR="00FD73DD" w:rsidRPr="001F09DE" w:rsidRDefault="0069479F">
      <w:pPr>
        <w:pStyle w:val="2"/>
        <w:numPr>
          <w:ilvl w:val="1"/>
          <w:numId w:val="0"/>
        </w:numPr>
        <w:tabs>
          <w:tab w:val="clear" w:pos="840"/>
        </w:tabs>
        <w:adjustRightInd w:val="0"/>
        <w:snapToGrid w:val="0"/>
        <w:spacing w:beforeLines="0" w:afterLines="0" w:line="360" w:lineRule="auto"/>
        <w:rPr>
          <w:rFonts w:ascii="黑体" w:eastAsia="黑体" w:hAnsi="黑体" w:cs="黑体"/>
        </w:rPr>
      </w:pPr>
      <w:bookmarkStart w:id="198" w:name="_Toc27244"/>
      <w:bookmarkStart w:id="199" w:name="_Toc531265222"/>
      <w:r w:rsidRPr="001F09DE">
        <w:rPr>
          <w:rFonts w:ascii="黑体" w:eastAsia="黑体" w:hAnsi="黑体" w:cs="黑体" w:hint="eastAsia"/>
        </w:rPr>
        <w:t>5.7.3 原料无害化</w:t>
      </w:r>
      <w:bookmarkEnd w:id="198"/>
      <w:bookmarkEnd w:id="199"/>
    </w:p>
    <w:p w:rsidR="00FD73DD" w:rsidRPr="001F09DE" w:rsidRDefault="00943634">
      <w:pPr>
        <w:adjustRightInd w:val="0"/>
        <w:snapToGrid w:val="0"/>
        <w:ind w:firstLineChars="200" w:firstLine="420"/>
      </w:pPr>
      <w:r>
        <w:rPr>
          <w:rFonts w:hint="eastAsia"/>
        </w:rPr>
        <w:t>应</w:t>
      </w:r>
      <w:r w:rsidR="0069479F" w:rsidRPr="001F09DE">
        <w:rPr>
          <w:rFonts w:hint="eastAsia"/>
        </w:rPr>
        <w:t>使用</w:t>
      </w:r>
      <w:r>
        <w:rPr>
          <w:rFonts w:hint="eastAsia"/>
        </w:rPr>
        <w:t>经过无害化处理的</w:t>
      </w:r>
      <w:r w:rsidR="0069479F" w:rsidRPr="001F09DE">
        <w:rPr>
          <w:rFonts w:hint="eastAsia"/>
        </w:rPr>
        <w:t>稀土二次资源作为原材料进行资源综合利用，提高稀土二次资源回收率。工厂</w:t>
      </w:r>
      <w:proofErr w:type="gramStart"/>
      <w:r w:rsidR="0069479F" w:rsidRPr="001F09DE">
        <w:rPr>
          <w:rFonts w:hint="eastAsia"/>
        </w:rPr>
        <w:t>宜按照</w:t>
      </w:r>
      <w:proofErr w:type="gramEnd"/>
      <w:r w:rsidR="0069479F" w:rsidRPr="001F09DE">
        <w:t>ISO14021的要求对稀土二次资源的使用进行声明。</w:t>
      </w:r>
    </w:p>
    <w:p w:rsidR="00FD73DD" w:rsidRPr="001F09DE" w:rsidRDefault="0069479F">
      <w:pPr>
        <w:adjustRightInd w:val="0"/>
        <w:snapToGrid w:val="0"/>
        <w:rPr>
          <w:rFonts w:ascii="黑体" w:eastAsia="黑体" w:hAnsi="黑体" w:cs="黑体"/>
        </w:rPr>
      </w:pPr>
      <w:bookmarkStart w:id="200" w:name="_Toc26495_WPSOffice_Level2"/>
      <w:bookmarkStart w:id="201" w:name="_Toc19749_WPSOffice_Level2"/>
      <w:bookmarkStart w:id="202" w:name="_Toc11040"/>
      <w:bookmarkStart w:id="203" w:name="_Toc531265223"/>
      <w:bookmarkStart w:id="204" w:name="_Toc1253"/>
      <w:r w:rsidRPr="001F09DE">
        <w:rPr>
          <w:rFonts w:ascii="黑体" w:eastAsia="黑体" w:hAnsi="黑体" w:cs="黑体" w:hint="eastAsia"/>
        </w:rPr>
        <w:t>5.7.4 生产洁净化</w:t>
      </w:r>
      <w:bookmarkEnd w:id="200"/>
      <w:bookmarkEnd w:id="201"/>
      <w:bookmarkEnd w:id="202"/>
      <w:bookmarkEnd w:id="203"/>
      <w:bookmarkEnd w:id="204"/>
    </w:p>
    <w:p w:rsidR="00FD73DD" w:rsidRPr="001F09DE" w:rsidRDefault="0069479F" w:rsidP="00943634">
      <w:pPr>
        <w:adjustRightInd w:val="0"/>
        <w:snapToGrid w:val="0"/>
        <w:ind w:firstLineChars="200" w:firstLine="420"/>
        <w:rPr>
          <w:rFonts w:ascii="Times New Roman" w:hAnsi="Times New Roman"/>
        </w:rPr>
      </w:pPr>
      <w:bookmarkStart w:id="205" w:name="_Hlk40994597"/>
      <w:bookmarkStart w:id="206" w:name="OLE_LINK1"/>
      <w:bookmarkStart w:id="207" w:name="OLE_LINK3"/>
      <w:r w:rsidRPr="001F09DE">
        <w:rPr>
          <w:rFonts w:hint="eastAsia"/>
        </w:rPr>
        <w:t>包括单位产品主要污</w:t>
      </w:r>
      <w:r w:rsidRPr="001F09DE">
        <w:rPr>
          <w:rFonts w:ascii="Times New Roman" w:hAnsi="Times New Roman"/>
        </w:rPr>
        <w:t>染物产生量（如一般工业固体废物和危险废物等）、单位产品废气产生量、单位产品废水产生量等</w:t>
      </w:r>
      <w:bookmarkStart w:id="208" w:name="OLE_LINK4"/>
      <w:bookmarkStart w:id="209" w:name="OLE_LINK7"/>
      <w:bookmarkEnd w:id="205"/>
      <w:r w:rsidR="00943634">
        <w:rPr>
          <w:rFonts w:ascii="Times New Roman" w:hAnsi="Times New Roman" w:hint="eastAsia"/>
        </w:rPr>
        <w:t>，</w:t>
      </w:r>
      <w:r w:rsidR="00943634" w:rsidRPr="001F09DE">
        <w:rPr>
          <w:rFonts w:ascii="Times New Roman" w:hAnsi="Times New Roman"/>
        </w:rPr>
        <w:t>应</w:t>
      </w:r>
      <w:r w:rsidR="00943634" w:rsidRPr="001F09DE">
        <w:rPr>
          <w:rFonts w:ascii="Times New Roman" w:hAnsi="Times New Roman" w:hint="eastAsia"/>
        </w:rPr>
        <w:t>符合</w:t>
      </w:r>
      <w:r w:rsidR="0090128B" w:rsidRPr="0090128B">
        <w:rPr>
          <w:szCs w:val="21"/>
        </w:rPr>
        <w:t>T∕CAGP 0028</w:t>
      </w:r>
      <w:r w:rsidR="00943634" w:rsidRPr="001F09DE">
        <w:rPr>
          <w:rFonts w:ascii="Times New Roman" w:hAnsi="Times New Roman"/>
        </w:rPr>
        <w:t>中的</w:t>
      </w:r>
      <w:r w:rsidR="00943634" w:rsidRPr="001F09DE">
        <w:rPr>
          <w:rFonts w:ascii="Times New Roman" w:hAnsi="Times New Roman" w:hint="eastAsia"/>
        </w:rPr>
        <w:t>基准值的</w:t>
      </w:r>
      <w:r w:rsidR="00943634" w:rsidRPr="001F09DE">
        <w:rPr>
          <w:rFonts w:ascii="Times New Roman" w:hAnsi="Times New Roman"/>
        </w:rPr>
        <w:t>要求。</w:t>
      </w:r>
      <w:bookmarkEnd w:id="208"/>
      <w:bookmarkEnd w:id="209"/>
    </w:p>
    <w:p w:rsidR="00FD73DD" w:rsidRPr="001F09DE" w:rsidRDefault="0069479F">
      <w:pPr>
        <w:adjustRightInd w:val="0"/>
        <w:snapToGrid w:val="0"/>
        <w:rPr>
          <w:rFonts w:ascii="黑体" w:eastAsia="黑体" w:hAnsi="黑体" w:cs="黑体"/>
        </w:rPr>
      </w:pPr>
      <w:bookmarkStart w:id="210" w:name="_Toc9130"/>
      <w:bookmarkStart w:id="211" w:name="_Toc531265224"/>
      <w:bookmarkStart w:id="212" w:name="_Toc31031_WPSOffice_Level2"/>
      <w:bookmarkStart w:id="213" w:name="_Toc3573"/>
      <w:bookmarkStart w:id="214" w:name="_Toc29981_WPSOffice_Level2"/>
      <w:bookmarkEnd w:id="206"/>
      <w:bookmarkEnd w:id="207"/>
      <w:r w:rsidRPr="001F09DE">
        <w:rPr>
          <w:rFonts w:ascii="黑体" w:eastAsia="黑体" w:hAnsi="黑体" w:cs="黑体" w:hint="eastAsia"/>
        </w:rPr>
        <w:t>5.7.5</w:t>
      </w:r>
      <w:bookmarkEnd w:id="210"/>
      <w:bookmarkEnd w:id="211"/>
      <w:bookmarkEnd w:id="212"/>
      <w:bookmarkEnd w:id="213"/>
      <w:bookmarkEnd w:id="214"/>
      <w:r w:rsidRPr="001F09DE">
        <w:rPr>
          <w:rFonts w:ascii="黑体" w:eastAsia="黑体" w:hAnsi="黑体" w:cs="黑体" w:hint="eastAsia"/>
        </w:rPr>
        <w:t>资源综合利用</w:t>
      </w:r>
    </w:p>
    <w:p w:rsidR="00FD73DD" w:rsidRPr="001F09DE" w:rsidRDefault="0069479F">
      <w:pPr>
        <w:adjustRightInd w:val="0"/>
        <w:snapToGrid w:val="0"/>
        <w:ind w:firstLineChars="200" w:firstLine="420"/>
      </w:pPr>
      <w:r w:rsidRPr="001F09DE">
        <w:rPr>
          <w:rFonts w:hint="eastAsia"/>
        </w:rPr>
        <w:t>包括单位产品的工业用水重复利用率、产品直收率、总稀土回收率应符合《稀土行业清洁生产评价指标体系》中的</w:t>
      </w:r>
      <w:r w:rsidRPr="001F09DE">
        <w:t>I级或II级</w:t>
      </w:r>
      <w:r w:rsidRPr="001F09DE">
        <w:rPr>
          <w:rFonts w:ascii="Times New Roman" w:hAnsi="Times New Roman" w:hint="eastAsia"/>
        </w:rPr>
        <w:t>基准值的</w:t>
      </w:r>
      <w:r w:rsidRPr="001F09DE">
        <w:rPr>
          <w:rFonts w:ascii="Times New Roman" w:hAnsi="Times New Roman"/>
        </w:rPr>
        <w:t>要求</w:t>
      </w:r>
      <w:r w:rsidRPr="001F09DE">
        <w:rPr>
          <w:rFonts w:ascii="Times New Roman" w:hAnsi="Times New Roman" w:hint="eastAsia"/>
        </w:rPr>
        <w:t>。</w:t>
      </w:r>
    </w:p>
    <w:p w:rsidR="00FD73DD" w:rsidRPr="001F09DE" w:rsidRDefault="0069479F">
      <w:pPr>
        <w:adjustRightInd w:val="0"/>
        <w:snapToGrid w:val="0"/>
        <w:rPr>
          <w:rFonts w:ascii="黑体" w:eastAsia="黑体" w:hAnsi="黑体" w:cs="黑体"/>
        </w:rPr>
      </w:pPr>
      <w:bookmarkStart w:id="215" w:name="_Toc16281_WPSOffice_Level2"/>
      <w:bookmarkStart w:id="216" w:name="_Toc24301_WPSOffice_Level2"/>
      <w:bookmarkStart w:id="217" w:name="_Toc531265225"/>
      <w:bookmarkStart w:id="218" w:name="_Toc21015"/>
      <w:bookmarkStart w:id="219" w:name="_Toc25928"/>
      <w:r w:rsidRPr="001F09DE">
        <w:rPr>
          <w:rFonts w:ascii="黑体" w:eastAsia="黑体" w:hAnsi="黑体" w:cs="黑体" w:hint="eastAsia"/>
        </w:rPr>
        <w:t>5.7.6 能源低碳化</w:t>
      </w:r>
      <w:bookmarkEnd w:id="215"/>
      <w:bookmarkEnd w:id="216"/>
      <w:bookmarkEnd w:id="217"/>
      <w:bookmarkEnd w:id="218"/>
      <w:bookmarkEnd w:id="219"/>
    </w:p>
    <w:p w:rsidR="00FD73DD" w:rsidRPr="001F09DE" w:rsidRDefault="0069479F">
      <w:pPr>
        <w:adjustRightInd w:val="0"/>
        <w:snapToGrid w:val="0"/>
        <w:ind w:firstLineChars="200" w:firstLine="420"/>
      </w:pPr>
      <w:r w:rsidRPr="001F09DE">
        <w:rPr>
          <w:rFonts w:hint="eastAsia"/>
        </w:rPr>
        <w:t>包括单位产品综合能耗、单位产品碳排放量等。</w:t>
      </w:r>
    </w:p>
    <w:p w:rsidR="00FD73DD" w:rsidRPr="001F09DE" w:rsidRDefault="0069479F">
      <w:pPr>
        <w:adjustRightInd w:val="0"/>
        <w:snapToGrid w:val="0"/>
        <w:ind w:firstLineChars="200" w:firstLine="420"/>
      </w:pPr>
      <w:r w:rsidRPr="001F09DE">
        <w:rPr>
          <w:rFonts w:hint="eastAsia"/>
        </w:rPr>
        <w:t>对于单位产品综合能耗，</w:t>
      </w:r>
      <w:r w:rsidRPr="001F09DE">
        <w:rPr>
          <w:rFonts w:ascii="Times New Roman" w:hAnsi="Times New Roman"/>
        </w:rPr>
        <w:t>应</w:t>
      </w:r>
      <w:r w:rsidRPr="001F09DE">
        <w:rPr>
          <w:rFonts w:ascii="Times New Roman" w:hAnsi="Times New Roman" w:hint="eastAsia"/>
        </w:rPr>
        <w:t>符合</w:t>
      </w:r>
      <w:r w:rsidR="0090128B" w:rsidRPr="0090128B">
        <w:rPr>
          <w:szCs w:val="21"/>
        </w:rPr>
        <w:t>T∕CAGP 0028</w:t>
      </w:r>
      <w:r w:rsidRPr="001F09DE">
        <w:rPr>
          <w:rFonts w:ascii="Times New Roman" w:hAnsi="Times New Roman"/>
        </w:rPr>
        <w:t>中的</w:t>
      </w:r>
      <w:r w:rsidRPr="001F09DE">
        <w:rPr>
          <w:rFonts w:ascii="Times New Roman" w:hAnsi="Times New Roman"/>
        </w:rPr>
        <w:t>I</w:t>
      </w:r>
      <w:r w:rsidRPr="001F09DE">
        <w:rPr>
          <w:rFonts w:ascii="Times New Roman" w:hAnsi="Times New Roman"/>
        </w:rPr>
        <w:t>级或</w:t>
      </w:r>
      <w:r w:rsidRPr="001F09DE">
        <w:rPr>
          <w:rFonts w:ascii="Times New Roman" w:hAnsi="Times New Roman"/>
        </w:rPr>
        <w:t>II</w:t>
      </w:r>
      <w:r w:rsidRPr="001F09DE">
        <w:rPr>
          <w:rFonts w:ascii="Times New Roman" w:hAnsi="Times New Roman"/>
        </w:rPr>
        <w:t>级</w:t>
      </w:r>
      <w:r w:rsidRPr="001F09DE">
        <w:rPr>
          <w:rFonts w:ascii="Times New Roman" w:hAnsi="Times New Roman" w:hint="eastAsia"/>
        </w:rPr>
        <w:t>基准值的</w:t>
      </w:r>
      <w:r w:rsidRPr="001F09DE">
        <w:rPr>
          <w:rFonts w:ascii="Times New Roman" w:hAnsi="Times New Roman"/>
        </w:rPr>
        <w:t>要求。</w:t>
      </w:r>
    </w:p>
    <w:p w:rsidR="00FD73DD" w:rsidRPr="001F09DE" w:rsidRDefault="0069479F">
      <w:pPr>
        <w:adjustRightInd w:val="0"/>
        <w:snapToGrid w:val="0"/>
        <w:ind w:firstLineChars="200" w:firstLine="420"/>
      </w:pPr>
      <w:r w:rsidRPr="001F09DE">
        <w:rPr>
          <w:rFonts w:ascii="Times New Roman" w:hAnsi="Times New Roman"/>
        </w:rPr>
        <w:t>对于单位产品碳排放量</w:t>
      </w:r>
      <w:r w:rsidRPr="001F09DE">
        <w:rPr>
          <w:rFonts w:ascii="Times New Roman" w:hAnsi="Times New Roman" w:hint="eastAsia"/>
        </w:rPr>
        <w:t>，</w:t>
      </w:r>
      <w:r w:rsidRPr="001F09DE">
        <w:rPr>
          <w:rFonts w:ascii="Times New Roman" w:hAnsi="Times New Roman"/>
        </w:rPr>
        <w:t>应依据</w:t>
      </w:r>
      <w:r w:rsidRPr="001F09DE">
        <w:rPr>
          <w:rFonts w:ascii="Times New Roman" w:hAnsi="Times New Roman"/>
        </w:rPr>
        <w:t>GB/T 32150</w:t>
      </w:r>
      <w:r w:rsidRPr="001F09DE">
        <w:rPr>
          <w:rFonts w:ascii="Times New Roman" w:hAnsi="Times New Roman"/>
        </w:rPr>
        <w:t>进行测算，单位</w:t>
      </w:r>
      <w:r w:rsidRPr="001F09DE">
        <w:rPr>
          <w:rFonts w:hint="eastAsia"/>
        </w:rPr>
        <w:t>产品碳排放量逐年下降。</w:t>
      </w:r>
    </w:p>
    <w:p w:rsidR="00FD73DD" w:rsidRPr="001F09DE" w:rsidRDefault="0069479F">
      <w:pPr>
        <w:adjustRightInd w:val="0"/>
        <w:snapToGrid w:val="0"/>
        <w:rPr>
          <w:rFonts w:ascii="黑体" w:eastAsia="黑体" w:hAnsi="黑体" w:cs="黑体"/>
        </w:rPr>
      </w:pPr>
      <w:bookmarkStart w:id="220" w:name="_Toc531265226"/>
      <w:bookmarkStart w:id="221" w:name="_Toc12677"/>
      <w:r w:rsidRPr="001F09DE">
        <w:rPr>
          <w:rFonts w:ascii="黑体" w:eastAsia="黑体" w:hAnsi="黑体" w:cs="黑体" w:hint="eastAsia"/>
        </w:rPr>
        <w:t>5.7.7 计算方式</w:t>
      </w:r>
      <w:bookmarkEnd w:id="220"/>
      <w:bookmarkEnd w:id="221"/>
    </w:p>
    <w:p w:rsidR="00FD73DD" w:rsidRPr="001F09DE" w:rsidRDefault="0069479F">
      <w:pPr>
        <w:adjustRightInd w:val="0"/>
        <w:snapToGrid w:val="0"/>
        <w:ind w:firstLineChars="200" w:firstLine="420"/>
        <w:rPr>
          <w:rFonts w:ascii="Times New Roman" w:hAnsi="Times New Roman"/>
        </w:rPr>
      </w:pPr>
      <w:r w:rsidRPr="001F09DE">
        <w:rPr>
          <w:rFonts w:hint="eastAsia"/>
        </w:rPr>
        <w:t>各类绩效指标计算方</w:t>
      </w:r>
      <w:r w:rsidRPr="001F09DE">
        <w:rPr>
          <w:rFonts w:ascii="Times New Roman" w:hAnsi="Times New Roman"/>
        </w:rPr>
        <w:t>式见</w:t>
      </w:r>
      <w:r w:rsidRPr="001F09DE">
        <w:rPr>
          <w:rFonts w:ascii="Times New Roman" w:hAnsi="Times New Roman"/>
        </w:rPr>
        <w:t>GB/T 36132</w:t>
      </w:r>
      <w:r w:rsidR="00C507B8">
        <w:rPr>
          <w:rFonts w:ascii="Times New Roman" w:hAnsi="Times New Roman" w:hint="eastAsia"/>
        </w:rPr>
        <w:t>-2018</w:t>
      </w:r>
      <w:r w:rsidRPr="001F09DE">
        <w:rPr>
          <w:rFonts w:ascii="Times New Roman" w:hAnsi="Times New Roman"/>
        </w:rPr>
        <w:t>附录</w:t>
      </w:r>
      <w:r w:rsidRPr="001F09DE">
        <w:rPr>
          <w:rFonts w:ascii="Times New Roman" w:hAnsi="Times New Roman"/>
        </w:rPr>
        <w:t>A</w:t>
      </w:r>
      <w:r w:rsidRPr="001F09DE">
        <w:rPr>
          <w:rFonts w:ascii="Times New Roman" w:hAnsi="Times New Roman"/>
        </w:rPr>
        <w:t>。</w:t>
      </w:r>
    </w:p>
    <w:p w:rsidR="00FD73DD" w:rsidRPr="001F09DE" w:rsidRDefault="0069479F">
      <w:pPr>
        <w:pStyle w:val="1"/>
        <w:adjustRightInd w:val="0"/>
        <w:snapToGrid w:val="0"/>
        <w:spacing w:beforeLines="100" w:before="317" w:afterLines="100" w:after="317"/>
        <w:rPr>
          <w:rFonts w:ascii="黑体" w:hAnsi="黑体" w:cs="黑体"/>
        </w:rPr>
      </w:pPr>
      <w:bookmarkStart w:id="222" w:name="_Toc4874_WPSOffice_Level1"/>
      <w:bookmarkStart w:id="223" w:name="_Toc381480769"/>
      <w:bookmarkStart w:id="224" w:name="_Toc14019_WPSOffice_Level1"/>
      <w:bookmarkStart w:id="225" w:name="_Toc20877"/>
      <w:bookmarkStart w:id="226" w:name="_Toc3734"/>
      <w:bookmarkStart w:id="227" w:name="_Toc531265227"/>
      <w:bookmarkStart w:id="228" w:name="_Toc15691"/>
      <w:bookmarkStart w:id="229" w:name="_Toc86680270"/>
      <w:r w:rsidRPr="001F09DE">
        <w:rPr>
          <w:rFonts w:ascii="黑体" w:hAnsi="黑体" w:cs="黑体" w:hint="eastAsia"/>
        </w:rPr>
        <w:t>6 评价</w:t>
      </w:r>
      <w:bookmarkEnd w:id="222"/>
      <w:bookmarkEnd w:id="223"/>
      <w:bookmarkEnd w:id="224"/>
      <w:bookmarkEnd w:id="225"/>
      <w:r w:rsidRPr="001F09DE">
        <w:rPr>
          <w:rFonts w:ascii="黑体" w:hAnsi="黑体" w:cs="黑体" w:hint="eastAsia"/>
        </w:rPr>
        <w:t>程序</w:t>
      </w:r>
      <w:bookmarkEnd w:id="226"/>
      <w:bookmarkEnd w:id="227"/>
      <w:bookmarkEnd w:id="228"/>
      <w:bookmarkEnd w:id="229"/>
    </w:p>
    <w:p w:rsidR="00FD73DD" w:rsidRDefault="0069479F">
      <w:pPr>
        <w:adjustRightInd w:val="0"/>
        <w:snapToGrid w:val="0"/>
        <w:ind w:firstLineChars="200" w:firstLine="420"/>
      </w:pPr>
      <w:r w:rsidRPr="001F09DE">
        <w:rPr>
          <w:rFonts w:hint="eastAsia"/>
        </w:rPr>
        <w:t>实施评价的组织应建立规范的评价工作流程，包括但不限于评价准备、组建评价组、制定评价方案</w:t>
      </w:r>
      <w:r w:rsidRPr="001F09DE">
        <w:rPr>
          <w:rFonts w:hint="eastAsia"/>
        </w:rPr>
        <w:lastRenderedPageBreak/>
        <w:t>预评价（适用时）、现场评价、编制评价报告、技术评审等</w:t>
      </w:r>
      <w:r w:rsidR="009D31AF">
        <w:rPr>
          <w:rFonts w:hint="eastAsia"/>
        </w:rPr>
        <w:t>,</w:t>
      </w:r>
      <w:r w:rsidR="00114164">
        <w:rPr>
          <w:rFonts w:hint="eastAsia"/>
        </w:rPr>
        <w:t>总体评价流程可参考</w:t>
      </w:r>
      <w:r w:rsidR="009D31AF">
        <w:rPr>
          <w:rFonts w:hint="eastAsia"/>
        </w:rPr>
        <w:t>图</w:t>
      </w:r>
      <w:r w:rsidR="008A15E6">
        <w:rPr>
          <w:rFonts w:hint="eastAsia"/>
        </w:rPr>
        <w:t>2</w:t>
      </w:r>
      <w:r w:rsidR="009D31AF">
        <w:rPr>
          <w:rFonts w:hint="eastAsia"/>
        </w:rPr>
        <w:t>。</w:t>
      </w:r>
    </w:p>
    <w:p w:rsidR="00CC44B1" w:rsidRPr="00CC44B1" w:rsidRDefault="00CC44B1" w:rsidP="00CC44B1">
      <w:pPr>
        <w:adjustRightInd w:val="0"/>
        <w:snapToGrid w:val="0"/>
        <w:ind w:firstLineChars="200" w:firstLine="420"/>
      </w:pPr>
      <w:r>
        <w:rPr>
          <w:noProof/>
        </w:rPr>
        <w:drawing>
          <wp:inline distT="0" distB="0" distL="0" distR="0" wp14:anchorId="41C183C1" wp14:editId="37E85144">
            <wp:extent cx="5209987" cy="2841083"/>
            <wp:effectExtent l="0" t="0" r="0" b="0"/>
            <wp:docPr id="14" name="图片 14" descr="C:\Users\ADMINI~1\AppData\Local\Temp\160766690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1607666908(1).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07204" cy="2839565"/>
                    </a:xfrm>
                    <a:prstGeom prst="rect">
                      <a:avLst/>
                    </a:prstGeom>
                    <a:noFill/>
                    <a:ln>
                      <a:noFill/>
                    </a:ln>
                  </pic:spPr>
                </pic:pic>
              </a:graphicData>
            </a:graphic>
          </wp:inline>
        </w:drawing>
      </w:r>
    </w:p>
    <w:p w:rsidR="00114164" w:rsidRPr="00114164" w:rsidRDefault="00114164" w:rsidP="00114164">
      <w:pPr>
        <w:pStyle w:val="Default"/>
        <w:jc w:val="center"/>
        <w:rPr>
          <w:rFonts w:ascii="黑体" w:eastAsia="黑体" w:hAnsi="黑体"/>
          <w:sz w:val="21"/>
          <w:szCs w:val="21"/>
        </w:rPr>
      </w:pPr>
      <w:bookmarkStart w:id="230" w:name="_Toc7671_WPSOffice_Level2"/>
      <w:bookmarkStart w:id="231" w:name="_Toc31621_WPSOffice_Level2"/>
      <w:bookmarkStart w:id="232" w:name="_Toc8437"/>
      <w:bookmarkStart w:id="233" w:name="_Toc531265228"/>
      <w:bookmarkStart w:id="234" w:name="_Toc7478"/>
      <w:bookmarkStart w:id="235" w:name="_Toc18698"/>
      <w:bookmarkStart w:id="236" w:name="_Toc86680271"/>
      <w:r w:rsidRPr="00114164">
        <w:rPr>
          <w:rFonts w:ascii="黑体" w:eastAsia="黑体" w:hAnsi="黑体" w:hint="eastAsia"/>
          <w:sz w:val="21"/>
          <w:szCs w:val="21"/>
        </w:rPr>
        <w:t>图</w:t>
      </w:r>
      <w:r w:rsidR="00B33FD9">
        <w:rPr>
          <w:rFonts w:ascii="黑体" w:eastAsia="黑体" w:hAnsi="黑体" w:hint="eastAsia"/>
          <w:sz w:val="21"/>
          <w:szCs w:val="21"/>
        </w:rPr>
        <w:t>2</w:t>
      </w:r>
      <w:r w:rsidRPr="00114164">
        <w:rPr>
          <w:rFonts w:ascii="黑体" w:eastAsia="黑体" w:hAnsi="黑体" w:hint="eastAsia"/>
          <w:sz w:val="21"/>
          <w:szCs w:val="21"/>
        </w:rPr>
        <w:t xml:space="preserve"> 绿色工厂评价流程</w:t>
      </w:r>
    </w:p>
    <w:p w:rsidR="00FD73DD" w:rsidRPr="001F09DE" w:rsidRDefault="0069479F">
      <w:pPr>
        <w:pStyle w:val="1"/>
        <w:adjustRightInd w:val="0"/>
        <w:snapToGrid w:val="0"/>
        <w:spacing w:beforeLines="100" w:before="317" w:afterLines="100" w:after="317"/>
        <w:rPr>
          <w:rFonts w:ascii="黑体" w:hAnsi="黑体" w:cs="黑体"/>
        </w:rPr>
      </w:pPr>
      <w:r w:rsidRPr="001F09DE">
        <w:rPr>
          <w:rFonts w:ascii="黑体" w:hAnsi="黑体" w:cs="黑体" w:hint="eastAsia"/>
        </w:rPr>
        <w:t>7 评价</w:t>
      </w:r>
      <w:bookmarkEnd w:id="230"/>
      <w:bookmarkEnd w:id="231"/>
      <w:bookmarkEnd w:id="232"/>
      <w:r w:rsidRPr="001F09DE">
        <w:rPr>
          <w:rFonts w:ascii="黑体" w:hAnsi="黑体" w:cs="黑体" w:hint="eastAsia"/>
        </w:rPr>
        <w:t>报告</w:t>
      </w:r>
      <w:bookmarkEnd w:id="233"/>
      <w:bookmarkEnd w:id="234"/>
      <w:bookmarkEnd w:id="235"/>
      <w:bookmarkEnd w:id="236"/>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rPr>
        <w:t>评价报告内容包括但不限于：</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rPr>
        <w:t>a</w:t>
      </w:r>
      <w:r w:rsidRPr="001F09DE">
        <w:rPr>
          <w:rFonts w:ascii="Times New Roman" w:hAnsi="Times New Roman"/>
        </w:rPr>
        <w:t>）实施评价的组织；</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rPr>
        <w:t>b</w:t>
      </w:r>
      <w:r w:rsidRPr="001F09DE">
        <w:rPr>
          <w:rFonts w:ascii="Times New Roman" w:hAnsi="Times New Roman"/>
        </w:rPr>
        <w:t>）评价目的、范围及准则；</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rPr>
        <w:t>c</w:t>
      </w:r>
      <w:r w:rsidRPr="001F09DE">
        <w:rPr>
          <w:rFonts w:ascii="Times New Roman" w:hAnsi="Times New Roman"/>
        </w:rPr>
        <w:t>）评价过程，主要包括评价组织安排、文件评审情况、现场评价情况、评价报告编制及内部技术评审情况；</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rPr>
        <w:t>d</w:t>
      </w:r>
      <w:r w:rsidRPr="001F09DE">
        <w:rPr>
          <w:rFonts w:ascii="Times New Roman" w:hAnsi="Times New Roman"/>
        </w:rPr>
        <w:t>）评价内容，包括一般要求、基础设施、管理体系、能源资源投入、产品、环境排放、绩效等；</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rPr>
        <w:t>e</w:t>
      </w:r>
      <w:r w:rsidRPr="001F09DE">
        <w:rPr>
          <w:rFonts w:ascii="Times New Roman" w:hAnsi="Times New Roman"/>
        </w:rPr>
        <w:t>）评价证据的核实情况，包括证明文件和数据真实性、计算范围及计算方法、相关计量设备和有关标准的执行等；</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rPr>
        <w:t>f</w:t>
      </w:r>
      <w:r w:rsidRPr="001F09DE">
        <w:rPr>
          <w:rFonts w:ascii="Times New Roman" w:hAnsi="Times New Roman"/>
        </w:rPr>
        <w:t>）评价指标表，明确各评价指标得分情况及评价加权综合评分，并</w:t>
      </w:r>
      <w:proofErr w:type="gramStart"/>
      <w:r w:rsidRPr="001F09DE">
        <w:rPr>
          <w:rFonts w:ascii="Times New Roman" w:hAnsi="Times New Roman"/>
        </w:rPr>
        <w:t>判定受评工厂</w:t>
      </w:r>
      <w:proofErr w:type="gramEnd"/>
      <w:r w:rsidRPr="001F09DE">
        <w:rPr>
          <w:rFonts w:ascii="Times New Roman" w:hAnsi="Times New Roman"/>
        </w:rPr>
        <w:t>是否符合评价要求；</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rPr>
        <w:t>g</w:t>
      </w:r>
      <w:r w:rsidRPr="001F09DE">
        <w:rPr>
          <w:rFonts w:ascii="Times New Roman" w:hAnsi="Times New Roman"/>
        </w:rPr>
        <w:t>）发现的问题；</w:t>
      </w:r>
    </w:p>
    <w:p w:rsidR="00FD73DD" w:rsidRPr="001F09DE" w:rsidRDefault="0069479F">
      <w:pPr>
        <w:adjustRightInd w:val="0"/>
        <w:snapToGrid w:val="0"/>
        <w:ind w:firstLineChars="200" w:firstLine="420"/>
        <w:rPr>
          <w:rFonts w:ascii="Times New Roman" w:hAnsi="Times New Roman"/>
        </w:rPr>
      </w:pPr>
      <w:r w:rsidRPr="001F09DE">
        <w:rPr>
          <w:rFonts w:ascii="Times New Roman" w:hAnsi="Times New Roman"/>
        </w:rPr>
        <w:t>h</w:t>
      </w:r>
      <w:r w:rsidRPr="001F09DE">
        <w:rPr>
          <w:rFonts w:ascii="Times New Roman" w:hAnsi="Times New Roman"/>
        </w:rPr>
        <w:t>）绿色工厂主要创建做法、工作亮点等；</w:t>
      </w:r>
    </w:p>
    <w:p w:rsidR="00FD73DD" w:rsidRPr="001F09DE" w:rsidRDefault="0069479F">
      <w:pPr>
        <w:adjustRightInd w:val="0"/>
        <w:snapToGrid w:val="0"/>
        <w:ind w:firstLineChars="200" w:firstLine="420"/>
        <w:rPr>
          <w:rFonts w:ascii="Times New Roman" w:hAnsi="Times New Roman"/>
        </w:rPr>
      </w:pPr>
      <w:proofErr w:type="spellStart"/>
      <w:r w:rsidRPr="001F09DE">
        <w:rPr>
          <w:rFonts w:ascii="Times New Roman" w:hAnsi="Times New Roman"/>
        </w:rPr>
        <w:t>i</w:t>
      </w:r>
      <w:proofErr w:type="spellEnd"/>
      <w:r w:rsidRPr="001F09DE">
        <w:rPr>
          <w:rFonts w:ascii="Times New Roman" w:hAnsi="Times New Roman"/>
        </w:rPr>
        <w:t>）对持续创建绿色工厂提出的下一步工作计划或建议；</w:t>
      </w:r>
    </w:p>
    <w:p w:rsidR="00FD73DD" w:rsidRPr="001F09DE" w:rsidRDefault="0069479F">
      <w:pPr>
        <w:adjustRightInd w:val="0"/>
        <w:snapToGrid w:val="0"/>
        <w:ind w:firstLineChars="200" w:firstLine="420"/>
        <w:rPr>
          <w:rFonts w:ascii="Times New Roman" w:hAnsi="Times New Roman"/>
        </w:rPr>
        <w:sectPr w:rsidR="00FD73DD" w:rsidRPr="001F09DE">
          <w:headerReference w:type="default" r:id="rId19"/>
          <w:footerReference w:type="even" r:id="rId20"/>
          <w:footerReference w:type="default" r:id="rId21"/>
          <w:pgSz w:w="11906" w:h="16838"/>
          <w:pgMar w:top="1417" w:right="1417" w:bottom="1134" w:left="1134" w:header="851" w:footer="992" w:gutter="0"/>
          <w:pgNumType w:start="1"/>
          <w:cols w:space="0"/>
          <w:docGrid w:type="lines" w:linePitch="317"/>
        </w:sectPr>
      </w:pPr>
      <w:r w:rsidRPr="001F09DE">
        <w:rPr>
          <w:rFonts w:ascii="Times New Roman" w:hAnsi="Times New Roman"/>
        </w:rPr>
        <w:t>j</w:t>
      </w:r>
      <w:r w:rsidRPr="001F09DE">
        <w:rPr>
          <w:rFonts w:ascii="Times New Roman" w:hAnsi="Times New Roman"/>
        </w:rPr>
        <w:t>）相关支持材料。</w:t>
      </w:r>
      <w:bookmarkStart w:id="237" w:name="_Toc4044"/>
      <w:bookmarkStart w:id="238" w:name="_Toc6567_WPSOffice_Level2"/>
      <w:bookmarkStart w:id="239" w:name="_Toc16562_WPSOffice_Level2"/>
    </w:p>
    <w:p w:rsidR="00FD73DD" w:rsidRPr="001F09DE" w:rsidRDefault="0069479F">
      <w:pPr>
        <w:pStyle w:val="1"/>
        <w:adjustRightInd w:val="0"/>
        <w:snapToGrid w:val="0"/>
        <w:spacing w:line="360" w:lineRule="auto"/>
        <w:jc w:val="center"/>
        <w:rPr>
          <w:rFonts w:ascii="黑体" w:hAnsi="黑体" w:cs="黑体"/>
        </w:rPr>
      </w:pPr>
      <w:bookmarkStart w:id="240" w:name="_Toc29457"/>
      <w:bookmarkStart w:id="241" w:name="_Toc531265229"/>
      <w:bookmarkStart w:id="242" w:name="_Toc11457"/>
      <w:bookmarkStart w:id="243" w:name="_Toc12147"/>
      <w:bookmarkStart w:id="244" w:name="_Toc86680272"/>
      <w:bookmarkEnd w:id="237"/>
      <w:bookmarkEnd w:id="238"/>
      <w:bookmarkEnd w:id="239"/>
      <w:r w:rsidRPr="001F09DE">
        <w:rPr>
          <w:rFonts w:ascii="黑体" w:hAnsi="黑体" w:cs="黑体" w:hint="eastAsia"/>
        </w:rPr>
        <w:lastRenderedPageBreak/>
        <w:t>附录 A</w:t>
      </w:r>
      <w:bookmarkStart w:id="245" w:name="_Toc5528"/>
      <w:bookmarkStart w:id="246" w:name="_Toc28592"/>
      <w:bookmarkStart w:id="247" w:name="_Toc531265230"/>
      <w:bookmarkEnd w:id="240"/>
      <w:bookmarkEnd w:id="241"/>
      <w:bookmarkEnd w:id="242"/>
      <w:bookmarkEnd w:id="243"/>
      <w:bookmarkEnd w:id="244"/>
    </w:p>
    <w:p w:rsidR="00FD73DD" w:rsidRPr="001F09DE" w:rsidRDefault="0069479F">
      <w:pPr>
        <w:jc w:val="center"/>
      </w:pPr>
      <w:r w:rsidRPr="001F09DE">
        <w:rPr>
          <w:rFonts w:hint="eastAsia"/>
        </w:rPr>
        <w:t>（规范性附录）</w:t>
      </w:r>
      <w:bookmarkEnd w:id="245"/>
      <w:bookmarkEnd w:id="246"/>
      <w:bookmarkEnd w:id="247"/>
    </w:p>
    <w:p w:rsidR="00FD73DD" w:rsidRPr="001F09DE" w:rsidRDefault="00412685">
      <w:pPr>
        <w:adjustRightInd w:val="0"/>
        <w:snapToGrid w:val="0"/>
        <w:jc w:val="center"/>
        <w:rPr>
          <w:rFonts w:ascii="黑体" w:eastAsia="黑体" w:hAnsi="黑体" w:cs="黑体"/>
        </w:rPr>
      </w:pPr>
      <w:r>
        <w:rPr>
          <w:rFonts w:ascii="黑体" w:eastAsia="黑体" w:hAnsi="黑体" w:cs="黑体" w:hint="eastAsia"/>
        </w:rPr>
        <w:t>烧结钕铁硼绿色工厂</w:t>
      </w:r>
      <w:r w:rsidR="0069479F" w:rsidRPr="001F09DE">
        <w:rPr>
          <w:rFonts w:ascii="黑体" w:eastAsia="黑体" w:hAnsi="黑体" w:cs="黑体" w:hint="eastAsia"/>
        </w:rPr>
        <w:t>评价指标</w:t>
      </w:r>
      <w:r w:rsidR="001047EE">
        <w:rPr>
          <w:rFonts w:ascii="黑体" w:eastAsia="黑体" w:hAnsi="黑体" w:cs="黑体" w:hint="eastAsia"/>
        </w:rPr>
        <w:t>（</w:t>
      </w:r>
      <w:r w:rsidR="001047EE" w:rsidRPr="001047EE">
        <w:rPr>
          <w:rFonts w:ascii="黑体" w:eastAsia="黑体" w:hAnsi="黑体" w:cs="黑体" w:hint="eastAsia"/>
          <w:color w:val="FF0000"/>
        </w:rPr>
        <w:t>也可见EXCEL</w:t>
      </w:r>
      <w:proofErr w:type="gramStart"/>
      <w:r w:rsidR="001047EE" w:rsidRPr="001047EE">
        <w:rPr>
          <w:rFonts w:ascii="黑体" w:eastAsia="黑体" w:hAnsi="黑体" w:cs="黑体" w:hint="eastAsia"/>
          <w:color w:val="FF0000"/>
        </w:rPr>
        <w:t>表方便</w:t>
      </w:r>
      <w:proofErr w:type="gramEnd"/>
      <w:r w:rsidR="001047EE" w:rsidRPr="001047EE">
        <w:rPr>
          <w:rFonts w:ascii="黑体" w:eastAsia="黑体" w:hAnsi="黑体" w:cs="黑体" w:hint="eastAsia"/>
          <w:color w:val="FF0000"/>
        </w:rPr>
        <w:t>阅读</w:t>
      </w:r>
      <w:r w:rsidR="001047EE">
        <w:rPr>
          <w:rFonts w:ascii="黑体" w:eastAsia="黑体" w:hAnsi="黑体" w:cs="黑体" w:hint="eastAsia"/>
        </w:rPr>
        <w:t>）</w:t>
      </w:r>
    </w:p>
    <w:p w:rsidR="00FD73DD" w:rsidRPr="001F09DE" w:rsidRDefault="0069479F">
      <w:pPr>
        <w:adjustRightInd w:val="0"/>
        <w:snapToGrid w:val="0"/>
        <w:spacing w:line="240" w:lineRule="auto"/>
        <w:jc w:val="center"/>
        <w:rPr>
          <w:rFonts w:ascii="黑体" w:eastAsia="黑体" w:hAnsi="黑体" w:cs="黑体"/>
        </w:rPr>
      </w:pPr>
      <w:r w:rsidRPr="001F09DE">
        <w:rPr>
          <w:rFonts w:ascii="黑体" w:eastAsia="黑体" w:hAnsi="黑体" w:cs="黑体" w:hint="eastAsia"/>
        </w:rPr>
        <w:t xml:space="preserve">表A.1 </w:t>
      </w:r>
      <w:r w:rsidR="00412685">
        <w:rPr>
          <w:rFonts w:ascii="黑体" w:eastAsia="黑体" w:hAnsi="黑体" w:cs="黑体" w:hint="eastAsia"/>
        </w:rPr>
        <w:t>烧结钕铁硼绿色工厂</w:t>
      </w:r>
      <w:r w:rsidRPr="001F09DE">
        <w:rPr>
          <w:rFonts w:ascii="黑体" w:eastAsia="黑体" w:hAnsi="黑体" w:cs="黑体" w:hint="eastAsia"/>
        </w:rPr>
        <w:t>评价指标</w:t>
      </w:r>
    </w:p>
    <w:tbl>
      <w:tblPr>
        <w:tblW w:w="14425" w:type="dxa"/>
        <w:tblLook w:val="04A0" w:firstRow="1" w:lastRow="0" w:firstColumn="1" w:lastColumn="0" w:noHBand="0" w:noVBand="1"/>
      </w:tblPr>
      <w:tblGrid>
        <w:gridCol w:w="567"/>
        <w:gridCol w:w="545"/>
        <w:gridCol w:w="1080"/>
        <w:gridCol w:w="3760"/>
        <w:gridCol w:w="2640"/>
        <w:gridCol w:w="1380"/>
        <w:gridCol w:w="1080"/>
        <w:gridCol w:w="680"/>
        <w:gridCol w:w="709"/>
        <w:gridCol w:w="850"/>
        <w:gridCol w:w="1134"/>
      </w:tblGrid>
      <w:tr w:rsidR="001047EE" w:rsidRPr="001047EE" w:rsidTr="001047EE">
        <w:trPr>
          <w:trHeight w:val="690"/>
        </w:trPr>
        <w:tc>
          <w:tcPr>
            <w:tcW w:w="567" w:type="dxa"/>
            <w:tcBorders>
              <w:top w:val="single" w:sz="8" w:space="0" w:color="auto"/>
              <w:left w:val="single" w:sz="8" w:space="0" w:color="auto"/>
              <w:bottom w:val="single" w:sz="8" w:space="0" w:color="auto"/>
              <w:right w:val="nil"/>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bookmarkStart w:id="248" w:name="_Hlk40994948"/>
            <w:bookmarkStart w:id="249" w:name="_Hlk40994829"/>
            <w:r w:rsidRPr="001047EE">
              <w:rPr>
                <w:rFonts w:cs="宋体" w:hint="eastAsia"/>
                <w:color w:val="000000"/>
                <w:kern w:val="0"/>
                <w:sz w:val="18"/>
                <w:szCs w:val="18"/>
              </w:rPr>
              <w:t>序号</w:t>
            </w:r>
          </w:p>
        </w:tc>
        <w:tc>
          <w:tcPr>
            <w:tcW w:w="54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一级指标</w:t>
            </w:r>
          </w:p>
        </w:tc>
        <w:tc>
          <w:tcPr>
            <w:tcW w:w="1080" w:type="dxa"/>
            <w:tcBorders>
              <w:top w:val="single" w:sz="8" w:space="0" w:color="auto"/>
              <w:left w:val="nil"/>
              <w:bottom w:val="single" w:sz="8"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二级指标</w:t>
            </w:r>
          </w:p>
        </w:tc>
        <w:tc>
          <w:tcPr>
            <w:tcW w:w="7780" w:type="dxa"/>
            <w:gridSpan w:val="3"/>
            <w:tcBorders>
              <w:top w:val="single" w:sz="8" w:space="0" w:color="auto"/>
              <w:left w:val="nil"/>
              <w:bottom w:val="single" w:sz="8"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具体评价要求</w:t>
            </w:r>
          </w:p>
        </w:tc>
        <w:tc>
          <w:tcPr>
            <w:tcW w:w="1080" w:type="dxa"/>
            <w:tcBorders>
              <w:top w:val="single" w:sz="8" w:space="0" w:color="auto"/>
              <w:left w:val="nil"/>
              <w:bottom w:val="single" w:sz="8"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符合性说明及证明材料索引</w:t>
            </w:r>
          </w:p>
        </w:tc>
        <w:tc>
          <w:tcPr>
            <w:tcW w:w="680" w:type="dxa"/>
            <w:tcBorders>
              <w:top w:val="single" w:sz="8" w:space="0" w:color="auto"/>
              <w:left w:val="nil"/>
              <w:bottom w:val="single" w:sz="8"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分值类型</w:t>
            </w:r>
          </w:p>
        </w:tc>
        <w:tc>
          <w:tcPr>
            <w:tcW w:w="709" w:type="dxa"/>
            <w:tcBorders>
              <w:top w:val="single" w:sz="8" w:space="0" w:color="auto"/>
              <w:left w:val="nil"/>
              <w:bottom w:val="single" w:sz="8"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分值</w:t>
            </w:r>
          </w:p>
        </w:tc>
        <w:tc>
          <w:tcPr>
            <w:tcW w:w="850" w:type="dxa"/>
            <w:tcBorders>
              <w:top w:val="single" w:sz="8" w:space="0" w:color="auto"/>
              <w:left w:val="nil"/>
              <w:bottom w:val="single" w:sz="8"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权重</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得分</w:t>
            </w:r>
          </w:p>
        </w:tc>
      </w:tr>
      <w:tr w:rsidR="001047EE" w:rsidRPr="001047EE" w:rsidTr="001047EE">
        <w:trPr>
          <w:trHeight w:val="480"/>
        </w:trPr>
        <w:tc>
          <w:tcPr>
            <w:tcW w:w="567" w:type="dxa"/>
            <w:vMerge w:val="restart"/>
            <w:tcBorders>
              <w:top w:val="nil"/>
              <w:left w:val="single" w:sz="8" w:space="0" w:color="auto"/>
              <w:bottom w:val="single" w:sz="8" w:space="0" w:color="000000"/>
              <w:right w:val="nil"/>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0</w:t>
            </w:r>
          </w:p>
        </w:tc>
        <w:tc>
          <w:tcPr>
            <w:tcW w:w="545" w:type="dxa"/>
            <w:vMerge w:val="restart"/>
            <w:tcBorders>
              <w:top w:val="nil"/>
              <w:left w:val="single" w:sz="8" w:space="0" w:color="auto"/>
              <w:bottom w:val="single" w:sz="8" w:space="0" w:color="000000"/>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基本要求</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合</w:t>
            </w:r>
            <w:proofErr w:type="gramStart"/>
            <w:r w:rsidRPr="001047EE">
              <w:rPr>
                <w:rFonts w:cs="宋体" w:hint="eastAsia"/>
                <w:color w:val="000000"/>
                <w:kern w:val="0"/>
                <w:sz w:val="18"/>
                <w:szCs w:val="18"/>
              </w:rPr>
              <w:t>规</w:t>
            </w:r>
            <w:proofErr w:type="gramEnd"/>
            <w:r w:rsidRPr="001047EE">
              <w:rPr>
                <w:rFonts w:cs="宋体" w:hint="eastAsia"/>
                <w:color w:val="000000"/>
                <w:kern w:val="0"/>
                <w:sz w:val="18"/>
                <w:szCs w:val="18"/>
              </w:rPr>
              <w:t>性与相关方要求</w:t>
            </w:r>
          </w:p>
        </w:tc>
        <w:tc>
          <w:tcPr>
            <w:tcW w:w="7780" w:type="dxa"/>
            <w:gridSpan w:val="3"/>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烧结</w:t>
            </w:r>
            <w:proofErr w:type="gramStart"/>
            <w:r w:rsidRPr="001047EE">
              <w:rPr>
                <w:rFonts w:cs="宋体" w:hint="eastAsia"/>
                <w:color w:val="000000"/>
                <w:kern w:val="0"/>
                <w:sz w:val="18"/>
                <w:szCs w:val="18"/>
              </w:rPr>
              <w:t>钕铁硼厂应</w:t>
            </w:r>
            <w:proofErr w:type="gramEnd"/>
            <w:r w:rsidRPr="001047EE">
              <w:rPr>
                <w:rFonts w:cs="宋体" w:hint="eastAsia"/>
                <w:color w:val="000000"/>
                <w:kern w:val="0"/>
                <w:sz w:val="18"/>
                <w:szCs w:val="18"/>
              </w:rPr>
              <w:t>依法设立，连续生产至少一年以上，在建设和生产过程中应遵守有关法律、法规、政策和标准。</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c>
          <w:tcPr>
            <w:tcW w:w="680" w:type="dxa"/>
            <w:vMerge w:val="restart"/>
            <w:tcBorders>
              <w:top w:val="nil"/>
              <w:left w:val="single" w:sz="4" w:space="0" w:color="auto"/>
              <w:bottom w:val="single" w:sz="8" w:space="0" w:color="000000"/>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一票否决</w:t>
            </w: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w:t>
            </w:r>
          </w:p>
        </w:tc>
        <w:tc>
          <w:tcPr>
            <w:tcW w:w="850" w:type="dxa"/>
            <w:vMerge w:val="restart"/>
            <w:tcBorders>
              <w:top w:val="nil"/>
              <w:left w:val="single" w:sz="4" w:space="0" w:color="auto"/>
              <w:bottom w:val="single" w:sz="8" w:space="0" w:color="000000"/>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一票否决</w:t>
            </w: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w:t>
            </w:r>
          </w:p>
        </w:tc>
      </w:tr>
      <w:tr w:rsidR="001047EE" w:rsidRPr="001047EE" w:rsidTr="001047EE">
        <w:trPr>
          <w:trHeight w:val="27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应具有良好信用，近三年（</w:t>
            </w:r>
            <w:proofErr w:type="gramStart"/>
            <w:r w:rsidRPr="001047EE">
              <w:rPr>
                <w:rFonts w:cs="宋体" w:hint="eastAsia"/>
                <w:color w:val="000000"/>
                <w:kern w:val="0"/>
                <w:sz w:val="18"/>
                <w:szCs w:val="18"/>
              </w:rPr>
              <w:t>含成立</w:t>
            </w:r>
            <w:proofErr w:type="gramEnd"/>
            <w:r w:rsidRPr="001047EE">
              <w:rPr>
                <w:rFonts w:cs="宋体" w:hint="eastAsia"/>
                <w:color w:val="000000"/>
                <w:kern w:val="0"/>
                <w:sz w:val="18"/>
                <w:szCs w:val="18"/>
              </w:rPr>
              <w:t>不足三年）无严重违法失信、经营异常和行政处罚记录。</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w:t>
            </w:r>
          </w:p>
        </w:tc>
      </w:tr>
      <w:tr w:rsidR="001047EE" w:rsidRPr="001047EE" w:rsidTr="001047EE">
        <w:trPr>
          <w:trHeight w:val="525"/>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近三年（</w:t>
            </w:r>
            <w:proofErr w:type="gramStart"/>
            <w:r w:rsidRPr="001047EE">
              <w:rPr>
                <w:rFonts w:cs="宋体" w:hint="eastAsia"/>
                <w:color w:val="000000"/>
                <w:kern w:val="0"/>
                <w:sz w:val="18"/>
                <w:szCs w:val="18"/>
              </w:rPr>
              <w:t>含成立</w:t>
            </w:r>
            <w:proofErr w:type="gramEnd"/>
            <w:r w:rsidRPr="001047EE">
              <w:rPr>
                <w:rFonts w:cs="宋体" w:hint="eastAsia"/>
                <w:color w:val="000000"/>
                <w:kern w:val="0"/>
                <w:sz w:val="18"/>
                <w:szCs w:val="18"/>
              </w:rPr>
              <w:t>不足三年）未发生一般及以上的生产安全事故、未受环保行政处罚、无较大质量事故。</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w:t>
            </w:r>
          </w:p>
        </w:tc>
      </w:tr>
      <w:tr w:rsidR="001047EE" w:rsidRPr="001047EE" w:rsidTr="001047EE">
        <w:trPr>
          <w:trHeight w:val="27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kern w:val="0"/>
                <w:sz w:val="18"/>
                <w:szCs w:val="18"/>
              </w:rPr>
            </w:pPr>
            <w:r w:rsidRPr="001047EE">
              <w:rPr>
                <w:rFonts w:cs="宋体" w:hint="eastAsia"/>
                <w:kern w:val="0"/>
                <w:sz w:val="18"/>
                <w:szCs w:val="18"/>
              </w:rPr>
              <w:t>对利益相关方的环境要求做出承诺的，应同时满足有关承诺的要求。</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w:t>
            </w:r>
          </w:p>
        </w:tc>
      </w:tr>
      <w:tr w:rsidR="001047EE" w:rsidRPr="001047EE" w:rsidTr="001047EE">
        <w:trPr>
          <w:trHeight w:val="27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能源消耗指标应满足能耗限额标准限定值的要求。</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w:t>
            </w:r>
          </w:p>
        </w:tc>
      </w:tr>
      <w:tr w:rsidR="001047EE" w:rsidRPr="001047EE" w:rsidTr="001047EE">
        <w:trPr>
          <w:trHeight w:val="27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各种污染物排放指标应符合</w:t>
            </w:r>
            <w:r w:rsidRPr="001047EE">
              <w:rPr>
                <w:rFonts w:ascii="Times New Roman" w:hAnsi="Times New Roman"/>
                <w:color w:val="000000"/>
                <w:kern w:val="0"/>
                <w:sz w:val="18"/>
                <w:szCs w:val="18"/>
              </w:rPr>
              <w:t>GB26451</w:t>
            </w:r>
            <w:r w:rsidRPr="001047EE">
              <w:rPr>
                <w:rFonts w:cs="宋体" w:hint="eastAsia"/>
                <w:color w:val="000000"/>
                <w:kern w:val="0"/>
                <w:sz w:val="18"/>
                <w:szCs w:val="18"/>
              </w:rPr>
              <w:t>、</w:t>
            </w:r>
            <w:r w:rsidRPr="001047EE">
              <w:rPr>
                <w:rFonts w:ascii="Times New Roman" w:hAnsi="Times New Roman"/>
                <w:color w:val="000000"/>
                <w:kern w:val="0"/>
                <w:sz w:val="18"/>
                <w:szCs w:val="18"/>
              </w:rPr>
              <w:t>HJ 1125</w:t>
            </w:r>
            <w:r w:rsidRPr="001047EE">
              <w:rPr>
                <w:rFonts w:cs="宋体" w:hint="eastAsia"/>
                <w:color w:val="000000"/>
                <w:kern w:val="0"/>
                <w:sz w:val="18"/>
                <w:szCs w:val="18"/>
              </w:rPr>
              <w:t>等国家、地方现行有关标准的要求。</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w:t>
            </w:r>
          </w:p>
        </w:tc>
      </w:tr>
      <w:tr w:rsidR="001047EE" w:rsidRPr="001047EE" w:rsidTr="001047EE">
        <w:trPr>
          <w:trHeight w:val="27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最高管理者要求</w:t>
            </w: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最高管理者在绿色工厂方面的领导作用和承诺应满足</w:t>
            </w:r>
            <w:r w:rsidRPr="001047EE">
              <w:rPr>
                <w:rFonts w:ascii="Times New Roman" w:hAnsi="Times New Roman"/>
                <w:color w:val="000000"/>
                <w:kern w:val="0"/>
                <w:sz w:val="18"/>
                <w:szCs w:val="18"/>
              </w:rPr>
              <w:t>GB/T36132</w:t>
            </w:r>
            <w:r w:rsidRPr="001047EE">
              <w:rPr>
                <w:rFonts w:cs="宋体" w:hint="eastAsia"/>
                <w:color w:val="000000"/>
                <w:kern w:val="0"/>
                <w:sz w:val="18"/>
                <w:szCs w:val="18"/>
              </w:rPr>
              <w:t>中</w:t>
            </w:r>
            <w:r w:rsidRPr="001047EE">
              <w:rPr>
                <w:rFonts w:ascii="Times New Roman" w:hAnsi="Times New Roman"/>
                <w:color w:val="000000"/>
                <w:kern w:val="0"/>
                <w:sz w:val="18"/>
                <w:szCs w:val="18"/>
              </w:rPr>
              <w:t>4.3.1a)</w:t>
            </w:r>
            <w:r w:rsidRPr="001047EE">
              <w:rPr>
                <w:rFonts w:cs="宋体" w:hint="eastAsia"/>
                <w:color w:val="000000"/>
                <w:kern w:val="0"/>
                <w:sz w:val="18"/>
                <w:szCs w:val="18"/>
              </w:rPr>
              <w:t>的要求。</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w:t>
            </w:r>
          </w:p>
        </w:tc>
      </w:tr>
      <w:tr w:rsidR="001047EE" w:rsidRPr="001047EE" w:rsidTr="001047EE">
        <w:trPr>
          <w:trHeight w:val="48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最高管理者应确保在工厂内部分配并沟通与绿色工厂相关角色的职责和权限，且应满足</w:t>
            </w:r>
            <w:r w:rsidRPr="001047EE">
              <w:rPr>
                <w:rFonts w:ascii="Times New Roman" w:hAnsi="Times New Roman"/>
                <w:color w:val="000000"/>
                <w:kern w:val="0"/>
                <w:sz w:val="18"/>
                <w:szCs w:val="18"/>
              </w:rPr>
              <w:t>GB/T36132</w:t>
            </w:r>
            <w:r w:rsidRPr="001047EE">
              <w:rPr>
                <w:rFonts w:cs="宋体" w:hint="eastAsia"/>
                <w:color w:val="000000"/>
                <w:kern w:val="0"/>
                <w:sz w:val="18"/>
                <w:szCs w:val="18"/>
              </w:rPr>
              <w:t>中</w:t>
            </w:r>
            <w:r w:rsidRPr="001047EE">
              <w:rPr>
                <w:rFonts w:ascii="Times New Roman" w:hAnsi="Times New Roman"/>
                <w:color w:val="000000"/>
                <w:kern w:val="0"/>
                <w:sz w:val="18"/>
                <w:szCs w:val="18"/>
              </w:rPr>
              <w:t>4.3.1b)</w:t>
            </w:r>
            <w:r w:rsidRPr="001047EE">
              <w:rPr>
                <w:rFonts w:cs="宋体" w:hint="eastAsia"/>
                <w:color w:val="000000"/>
                <w:kern w:val="0"/>
                <w:sz w:val="18"/>
                <w:szCs w:val="18"/>
              </w:rPr>
              <w:t>的要求。</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w:t>
            </w:r>
          </w:p>
        </w:tc>
      </w:tr>
      <w:tr w:rsidR="001047EE" w:rsidRPr="001047EE" w:rsidTr="001047EE">
        <w:trPr>
          <w:trHeight w:val="405"/>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val="restart"/>
            <w:tcBorders>
              <w:top w:val="nil"/>
              <w:left w:val="single" w:sz="4" w:space="0" w:color="auto"/>
              <w:bottom w:val="single" w:sz="8" w:space="0" w:color="000000"/>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工厂要求</w:t>
            </w: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应设有绿色工厂管理机构，负责有关绿色工厂的制度建设、实施、考核及奖励工作，建立目标责任制。</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w:t>
            </w:r>
          </w:p>
        </w:tc>
      </w:tr>
      <w:tr w:rsidR="001047EE" w:rsidRPr="001047EE" w:rsidTr="001047EE">
        <w:trPr>
          <w:trHeight w:val="27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应有开展绿色工厂的中长期规划及年度目标、指标和实施方案。可行时，指标明确且可量化。</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ascii="Times New Roman" w:hAnsi="Times New Roman"/>
                <w:color w:val="000000"/>
                <w:kern w:val="0"/>
                <w:szCs w:val="21"/>
              </w:rPr>
            </w:pPr>
            <w:r w:rsidRPr="001047EE">
              <w:rPr>
                <w:rFonts w:ascii="Times New Roman" w:hAnsi="Times New Roman"/>
                <w:color w:val="000000"/>
                <w:kern w:val="0"/>
                <w:szCs w:val="21"/>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Cs w:val="21"/>
              </w:rPr>
            </w:pPr>
            <w:r w:rsidRPr="001047EE">
              <w:rPr>
                <w:rFonts w:ascii="Times New Roman" w:hAnsi="Times New Roman"/>
                <w:color w:val="000000"/>
                <w:kern w:val="0"/>
                <w:szCs w:val="21"/>
              </w:rPr>
              <w:t>-</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Cs w:val="21"/>
              </w:rPr>
            </w:pPr>
            <w:r w:rsidRPr="001047EE">
              <w:rPr>
                <w:rFonts w:ascii="Times New Roman" w:hAnsi="Times New Roman"/>
                <w:color w:val="000000"/>
                <w:kern w:val="0"/>
                <w:szCs w:val="21"/>
              </w:rPr>
              <w:t>-</w:t>
            </w:r>
          </w:p>
        </w:tc>
      </w:tr>
      <w:tr w:rsidR="001047EE" w:rsidRPr="001047EE" w:rsidTr="001047EE">
        <w:trPr>
          <w:trHeight w:val="465"/>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8"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proofErr w:type="gramStart"/>
            <w:r w:rsidRPr="001047EE">
              <w:rPr>
                <w:rFonts w:cs="宋体" w:hint="eastAsia"/>
                <w:color w:val="000000"/>
                <w:kern w:val="0"/>
                <w:sz w:val="18"/>
                <w:szCs w:val="18"/>
              </w:rPr>
              <w:t>应传播</w:t>
            </w:r>
            <w:proofErr w:type="gramEnd"/>
            <w:r w:rsidRPr="001047EE">
              <w:rPr>
                <w:rFonts w:cs="宋体" w:hint="eastAsia"/>
                <w:color w:val="000000"/>
                <w:kern w:val="0"/>
                <w:sz w:val="18"/>
                <w:szCs w:val="18"/>
              </w:rPr>
              <w:t>绿色制造的概念和知识，定期为员工提供绿色制造相关知识的教育、培训，并对教育和培训的结果进行考评。</w:t>
            </w:r>
          </w:p>
        </w:tc>
        <w:tc>
          <w:tcPr>
            <w:tcW w:w="1080" w:type="dxa"/>
            <w:tcBorders>
              <w:top w:val="nil"/>
              <w:left w:val="nil"/>
              <w:bottom w:val="single" w:sz="8"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ascii="Times New Roman" w:hAnsi="Times New Roman"/>
                <w:color w:val="000000"/>
                <w:kern w:val="0"/>
                <w:szCs w:val="21"/>
              </w:rPr>
            </w:pPr>
            <w:r w:rsidRPr="001047EE">
              <w:rPr>
                <w:rFonts w:ascii="Times New Roman" w:hAnsi="Times New Roman"/>
                <w:color w:val="000000"/>
                <w:kern w:val="0"/>
                <w:szCs w:val="21"/>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8"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Cs w:val="21"/>
              </w:rPr>
            </w:pPr>
            <w:r w:rsidRPr="001047EE">
              <w:rPr>
                <w:rFonts w:ascii="Times New Roman" w:hAnsi="Times New Roman"/>
                <w:color w:val="000000"/>
                <w:kern w:val="0"/>
                <w:szCs w:val="21"/>
              </w:rPr>
              <w:t xml:space="preserve">　</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134" w:type="dxa"/>
            <w:tcBorders>
              <w:top w:val="nil"/>
              <w:left w:val="nil"/>
              <w:bottom w:val="single" w:sz="8"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Cs w:val="21"/>
              </w:rPr>
            </w:pPr>
            <w:r w:rsidRPr="001047EE">
              <w:rPr>
                <w:rFonts w:ascii="Times New Roman" w:hAnsi="Times New Roman"/>
                <w:color w:val="000000"/>
                <w:kern w:val="0"/>
                <w:szCs w:val="21"/>
              </w:rPr>
              <w:t xml:space="preserve">　</w:t>
            </w:r>
          </w:p>
        </w:tc>
      </w:tr>
      <w:tr w:rsidR="001047EE" w:rsidRPr="001047EE" w:rsidTr="001047EE">
        <w:trPr>
          <w:trHeight w:val="690"/>
        </w:trPr>
        <w:tc>
          <w:tcPr>
            <w:tcW w:w="567" w:type="dxa"/>
            <w:tcBorders>
              <w:top w:val="nil"/>
              <w:left w:val="single" w:sz="8" w:space="0" w:color="auto"/>
              <w:bottom w:val="single" w:sz="8" w:space="0" w:color="auto"/>
              <w:right w:val="nil"/>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bookmarkStart w:id="250" w:name="RANGE!A13"/>
            <w:r w:rsidRPr="001047EE">
              <w:rPr>
                <w:rFonts w:cs="宋体" w:hint="eastAsia"/>
                <w:color w:val="000000"/>
                <w:kern w:val="0"/>
                <w:sz w:val="18"/>
                <w:szCs w:val="18"/>
              </w:rPr>
              <w:lastRenderedPageBreak/>
              <w:t>序号</w:t>
            </w:r>
            <w:bookmarkEnd w:id="250"/>
          </w:p>
        </w:tc>
        <w:tc>
          <w:tcPr>
            <w:tcW w:w="545" w:type="dxa"/>
            <w:tcBorders>
              <w:top w:val="nil"/>
              <w:left w:val="single" w:sz="8" w:space="0" w:color="auto"/>
              <w:bottom w:val="single" w:sz="8"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一级指标</w:t>
            </w:r>
          </w:p>
        </w:tc>
        <w:tc>
          <w:tcPr>
            <w:tcW w:w="1080" w:type="dxa"/>
            <w:tcBorders>
              <w:top w:val="nil"/>
              <w:left w:val="nil"/>
              <w:bottom w:val="single" w:sz="8"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二级指标</w:t>
            </w:r>
          </w:p>
        </w:tc>
        <w:tc>
          <w:tcPr>
            <w:tcW w:w="7780" w:type="dxa"/>
            <w:gridSpan w:val="3"/>
            <w:tcBorders>
              <w:top w:val="single" w:sz="8" w:space="0" w:color="auto"/>
              <w:left w:val="nil"/>
              <w:bottom w:val="single" w:sz="8"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具体评价要求</w:t>
            </w:r>
          </w:p>
        </w:tc>
        <w:tc>
          <w:tcPr>
            <w:tcW w:w="1080" w:type="dxa"/>
            <w:tcBorders>
              <w:top w:val="nil"/>
              <w:left w:val="nil"/>
              <w:bottom w:val="single" w:sz="8"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符合性说明及证明材料索引</w:t>
            </w:r>
          </w:p>
        </w:tc>
        <w:tc>
          <w:tcPr>
            <w:tcW w:w="680" w:type="dxa"/>
            <w:tcBorders>
              <w:top w:val="nil"/>
              <w:left w:val="nil"/>
              <w:bottom w:val="single" w:sz="8"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分值类型</w:t>
            </w:r>
          </w:p>
        </w:tc>
        <w:tc>
          <w:tcPr>
            <w:tcW w:w="709" w:type="dxa"/>
            <w:tcBorders>
              <w:top w:val="nil"/>
              <w:left w:val="nil"/>
              <w:bottom w:val="single" w:sz="8"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分值</w:t>
            </w:r>
          </w:p>
        </w:tc>
        <w:tc>
          <w:tcPr>
            <w:tcW w:w="850" w:type="dxa"/>
            <w:tcBorders>
              <w:top w:val="nil"/>
              <w:left w:val="nil"/>
              <w:bottom w:val="single" w:sz="8"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权重</w:t>
            </w:r>
          </w:p>
        </w:tc>
        <w:tc>
          <w:tcPr>
            <w:tcW w:w="1134" w:type="dxa"/>
            <w:tcBorders>
              <w:top w:val="nil"/>
              <w:left w:val="nil"/>
              <w:bottom w:val="single" w:sz="8"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得分</w:t>
            </w:r>
          </w:p>
        </w:tc>
      </w:tr>
      <w:tr w:rsidR="001047EE" w:rsidRPr="001047EE" w:rsidTr="001047EE">
        <w:trPr>
          <w:trHeight w:val="27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1</w:t>
            </w:r>
          </w:p>
        </w:tc>
        <w:tc>
          <w:tcPr>
            <w:tcW w:w="545" w:type="dxa"/>
            <w:vMerge w:val="restart"/>
            <w:tcBorders>
              <w:top w:val="nil"/>
              <w:left w:val="single" w:sz="8" w:space="0" w:color="auto"/>
              <w:bottom w:val="single" w:sz="8" w:space="0" w:color="000000"/>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基础设施</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建筑</w:t>
            </w:r>
          </w:p>
        </w:tc>
        <w:tc>
          <w:tcPr>
            <w:tcW w:w="7780" w:type="dxa"/>
            <w:gridSpan w:val="3"/>
            <w:tcBorders>
              <w:top w:val="single" w:sz="8"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工厂的建筑应满足国家或地方相关法律法规及标准的要求。</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val="restart"/>
            <w:tcBorders>
              <w:top w:val="nil"/>
              <w:left w:val="single" w:sz="4" w:space="0" w:color="auto"/>
              <w:bottom w:val="nil"/>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零整</w:t>
            </w: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3</w:t>
            </w:r>
          </w:p>
        </w:tc>
        <w:tc>
          <w:tcPr>
            <w:tcW w:w="850" w:type="dxa"/>
            <w:vMerge w:val="restart"/>
            <w:tcBorders>
              <w:top w:val="nil"/>
              <w:left w:val="single" w:sz="4" w:space="0" w:color="auto"/>
              <w:bottom w:val="single" w:sz="8" w:space="0" w:color="000000"/>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20%</w:t>
            </w: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48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新建、改建和扩建建筑时，遵守国家</w:t>
            </w:r>
            <w:r w:rsidRPr="001047EE">
              <w:rPr>
                <w:rFonts w:ascii="Times New Roman" w:hAnsi="Times New Roman"/>
                <w:color w:val="000000"/>
                <w:kern w:val="0"/>
                <w:sz w:val="18"/>
                <w:szCs w:val="18"/>
              </w:rPr>
              <w:t>“</w:t>
            </w:r>
            <w:r w:rsidRPr="001047EE">
              <w:rPr>
                <w:rFonts w:cs="宋体" w:hint="eastAsia"/>
                <w:color w:val="000000"/>
                <w:kern w:val="0"/>
                <w:sz w:val="18"/>
                <w:szCs w:val="18"/>
              </w:rPr>
              <w:t>固定资产投资项目节能评估审查制度</w:t>
            </w:r>
            <w:r w:rsidRPr="001047EE">
              <w:rPr>
                <w:rFonts w:ascii="Times New Roman" w:hAnsi="Times New Roman"/>
                <w:color w:val="000000"/>
                <w:kern w:val="0"/>
                <w:sz w:val="18"/>
                <w:szCs w:val="18"/>
              </w:rPr>
              <w:t>”</w:t>
            </w:r>
            <w:r w:rsidRPr="001047EE">
              <w:rPr>
                <w:rFonts w:cs="宋体" w:hint="eastAsia"/>
                <w:color w:val="000000"/>
                <w:kern w:val="0"/>
                <w:sz w:val="18"/>
                <w:szCs w:val="18"/>
              </w:rPr>
              <w:t>、</w:t>
            </w:r>
            <w:r w:rsidRPr="001047EE">
              <w:rPr>
                <w:rFonts w:ascii="Times New Roman" w:hAnsi="Times New Roman"/>
                <w:color w:val="000000"/>
                <w:kern w:val="0"/>
                <w:sz w:val="18"/>
                <w:szCs w:val="18"/>
              </w:rPr>
              <w:t>“</w:t>
            </w:r>
            <w:r w:rsidRPr="001047EE">
              <w:rPr>
                <w:rFonts w:cs="宋体" w:hint="eastAsia"/>
                <w:color w:val="000000"/>
                <w:kern w:val="0"/>
                <w:sz w:val="18"/>
                <w:szCs w:val="18"/>
              </w:rPr>
              <w:t>三同时制度</w:t>
            </w:r>
            <w:r w:rsidRPr="001047EE">
              <w:rPr>
                <w:rFonts w:ascii="Times New Roman" w:hAnsi="Times New Roman"/>
                <w:color w:val="000000"/>
                <w:kern w:val="0"/>
                <w:sz w:val="18"/>
                <w:szCs w:val="18"/>
              </w:rPr>
              <w:t>”</w:t>
            </w:r>
            <w:r w:rsidRPr="001047EE">
              <w:rPr>
                <w:rFonts w:cs="宋体" w:hint="eastAsia"/>
                <w:color w:val="000000"/>
                <w:kern w:val="0"/>
                <w:sz w:val="18"/>
                <w:szCs w:val="18"/>
              </w:rPr>
              <w:t>、</w:t>
            </w:r>
            <w:r w:rsidRPr="001047EE">
              <w:rPr>
                <w:rFonts w:ascii="Times New Roman" w:hAnsi="Times New Roman"/>
                <w:color w:val="000000"/>
                <w:kern w:val="0"/>
                <w:sz w:val="18"/>
                <w:szCs w:val="18"/>
              </w:rPr>
              <w:t>“</w:t>
            </w:r>
            <w:r w:rsidRPr="001047EE">
              <w:rPr>
                <w:rFonts w:cs="宋体" w:hint="eastAsia"/>
                <w:color w:val="000000"/>
                <w:kern w:val="0"/>
                <w:sz w:val="18"/>
                <w:szCs w:val="18"/>
              </w:rPr>
              <w:t>工业项目建设用地控制指标</w:t>
            </w:r>
            <w:r w:rsidRPr="001047EE">
              <w:rPr>
                <w:rFonts w:ascii="Times New Roman" w:hAnsi="Times New Roman"/>
                <w:color w:val="000000"/>
                <w:kern w:val="0"/>
                <w:sz w:val="18"/>
                <w:szCs w:val="18"/>
              </w:rPr>
              <w:t>”</w:t>
            </w:r>
            <w:r w:rsidRPr="001047EE">
              <w:rPr>
                <w:rFonts w:cs="宋体" w:hint="eastAsia"/>
                <w:color w:val="000000"/>
                <w:kern w:val="0"/>
                <w:sz w:val="18"/>
                <w:szCs w:val="18"/>
              </w:rPr>
              <w:t>等产业政策和有关要求。</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nil"/>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3</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54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厂房内部装饰装修材料中醛、苯、氨、氡等危险化学品应符合国家和地方法律、</w:t>
            </w:r>
            <w:r w:rsidRPr="001047EE">
              <w:rPr>
                <w:rFonts w:ascii="Times New Roman" w:hAnsi="Times New Roman"/>
                <w:color w:val="000000"/>
                <w:kern w:val="0"/>
                <w:sz w:val="18"/>
                <w:szCs w:val="18"/>
              </w:rPr>
              <w:t>GB 18580</w:t>
            </w:r>
            <w:r w:rsidRPr="001047EE">
              <w:rPr>
                <w:rFonts w:cs="宋体" w:hint="eastAsia"/>
                <w:color w:val="000000"/>
                <w:kern w:val="0"/>
                <w:sz w:val="18"/>
                <w:szCs w:val="18"/>
              </w:rPr>
              <w:t>～</w:t>
            </w:r>
            <w:r w:rsidR="0085411E">
              <w:rPr>
                <w:rFonts w:ascii="Times New Roman" w:hAnsi="Times New Roman"/>
                <w:color w:val="000000"/>
                <w:kern w:val="0"/>
                <w:sz w:val="18"/>
                <w:szCs w:val="18"/>
              </w:rPr>
              <w:t>1858</w:t>
            </w:r>
            <w:r w:rsidR="0085411E">
              <w:rPr>
                <w:rFonts w:ascii="Times New Roman" w:hAnsi="Times New Roman" w:hint="eastAsia"/>
                <w:color w:val="000000"/>
                <w:kern w:val="0"/>
                <w:sz w:val="18"/>
                <w:szCs w:val="18"/>
              </w:rPr>
              <w:t>8</w:t>
            </w:r>
            <w:r w:rsidRPr="001047EE">
              <w:rPr>
                <w:rFonts w:cs="宋体" w:hint="eastAsia"/>
                <w:color w:val="000000"/>
                <w:kern w:val="0"/>
                <w:sz w:val="18"/>
                <w:szCs w:val="18"/>
              </w:rPr>
              <w:t>和</w:t>
            </w:r>
            <w:r w:rsidRPr="001047EE">
              <w:rPr>
                <w:rFonts w:ascii="Times New Roman" w:hAnsi="Times New Roman"/>
                <w:color w:val="000000"/>
                <w:kern w:val="0"/>
                <w:sz w:val="18"/>
                <w:szCs w:val="18"/>
              </w:rPr>
              <w:t>GB 6566</w:t>
            </w:r>
            <w:r w:rsidRPr="001047EE">
              <w:rPr>
                <w:rFonts w:cs="宋体" w:hint="eastAsia"/>
                <w:color w:val="000000"/>
                <w:kern w:val="0"/>
                <w:sz w:val="18"/>
                <w:szCs w:val="18"/>
              </w:rPr>
              <w:t>等标准要求。</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nil"/>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3</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51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kern w:val="0"/>
                <w:sz w:val="18"/>
                <w:szCs w:val="18"/>
              </w:rPr>
            </w:pPr>
            <w:r w:rsidRPr="001047EE">
              <w:rPr>
                <w:rFonts w:cs="宋体" w:hint="eastAsia"/>
                <w:kern w:val="0"/>
                <w:sz w:val="18"/>
                <w:szCs w:val="18"/>
              </w:rPr>
              <w:t>危险品仓库、废弃物处理间、固废储存库等产生、贮存污染物的房间应独立设置，并符合相关法律法规要求。</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nil"/>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3</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75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根据GB 13690、国家维修废物名录等文件识别工厂所适用的危险品以及产生的危险废弃物。需单独放置、处置的危险化学品包括但不限于硝酸、盐酸等，需单独放置、处理的危险废物包括但不限于废机油、废油桶、废电镀液等。</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nil"/>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3</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对于烧结钕铁硼磁体工厂，设置非露天</w:t>
            </w:r>
            <w:proofErr w:type="gramStart"/>
            <w:r w:rsidRPr="001047EE">
              <w:rPr>
                <w:rFonts w:cs="宋体" w:hint="eastAsia"/>
                <w:color w:val="000000"/>
                <w:kern w:val="0"/>
                <w:sz w:val="18"/>
                <w:szCs w:val="18"/>
              </w:rPr>
              <w:t>的磁泥回收</w:t>
            </w:r>
            <w:proofErr w:type="gramEnd"/>
            <w:r w:rsidRPr="001047EE">
              <w:rPr>
                <w:rFonts w:cs="宋体" w:hint="eastAsia"/>
                <w:color w:val="000000"/>
                <w:kern w:val="0"/>
                <w:sz w:val="18"/>
                <w:szCs w:val="18"/>
              </w:rPr>
              <w:t>区域。</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nil"/>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3</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建筑结构：采用钢结构、砌体结构等资源消耗和环境影响小的建筑结构体系。见附录B.1</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取值</w:t>
            </w: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3</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厂区绿化适宜，宜优先种植乡土植物，采用少维护、耐候性强的植物，减少日常维护的费用。</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零整</w:t>
            </w: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2</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绿化总面积不低于20%。</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2</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厂区室外透水地面面积占室外总面积的比例不小于</w:t>
            </w:r>
            <w:r w:rsidRPr="001047EE">
              <w:rPr>
                <w:rFonts w:ascii="Times New Roman" w:hAnsi="Times New Roman"/>
                <w:color w:val="000000"/>
                <w:kern w:val="0"/>
                <w:sz w:val="18"/>
                <w:szCs w:val="18"/>
              </w:rPr>
              <w:t>30%</w:t>
            </w:r>
            <w:r w:rsidRPr="001047EE">
              <w:rPr>
                <w:rFonts w:cs="宋体" w:hint="eastAsia"/>
                <w:color w:val="000000"/>
                <w:kern w:val="0"/>
                <w:sz w:val="18"/>
                <w:szCs w:val="18"/>
              </w:rPr>
              <w:t>。</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1</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已硬化地面养护良好，无大面积损坏，雨雪天气排水功能完善，无积水</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1</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工厂设置有单独的物流通道与运输车辆出入口</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2</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场内有规范的运输车辆停车设施，位置合理、方便出入</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2</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54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可再生能源的使用占建筑总能耗（为保障室内建筑环境和生活所需的能耗，包括空调、通风、照明、采暖、炊事和生活热水等用能）的比例大于</w:t>
            </w:r>
            <w:r w:rsidRPr="001047EE">
              <w:rPr>
                <w:rFonts w:ascii="Times New Roman" w:hAnsi="Times New Roman"/>
                <w:color w:val="000000"/>
                <w:kern w:val="0"/>
                <w:sz w:val="18"/>
                <w:szCs w:val="18"/>
              </w:rPr>
              <w:t>10%</w:t>
            </w:r>
            <w:r w:rsidRPr="001047EE">
              <w:rPr>
                <w:rFonts w:cs="宋体" w:hint="eastAsia"/>
                <w:color w:val="000000"/>
                <w:kern w:val="0"/>
                <w:sz w:val="18"/>
                <w:szCs w:val="18"/>
              </w:rPr>
              <w:t>。</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Cs w:val="21"/>
              </w:rPr>
            </w:pPr>
            <w:r w:rsidRPr="001047EE">
              <w:rPr>
                <w:rFonts w:ascii="Times New Roman" w:hAnsi="Times New Roman"/>
                <w:color w:val="000000"/>
                <w:kern w:val="0"/>
                <w:szCs w:val="21"/>
              </w:rPr>
              <w:t>2</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Cs w:val="21"/>
              </w:rPr>
            </w:pPr>
            <w:r w:rsidRPr="001047EE">
              <w:rPr>
                <w:rFonts w:ascii="Times New Roman" w:hAnsi="Times New Roman"/>
                <w:color w:val="000000"/>
                <w:kern w:val="0"/>
                <w:szCs w:val="21"/>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工厂的厂房采用多层建筑。见附录</w:t>
            </w:r>
            <w:r w:rsidRPr="001047EE">
              <w:rPr>
                <w:rFonts w:ascii="Times New Roman" w:hAnsi="Times New Roman"/>
                <w:color w:val="000000"/>
                <w:kern w:val="0"/>
                <w:sz w:val="18"/>
                <w:szCs w:val="18"/>
              </w:rPr>
              <w:t>B.2</w:t>
            </w:r>
            <w:r w:rsidRPr="001047EE">
              <w:rPr>
                <w:rFonts w:cs="宋体" w:hint="eastAsia"/>
                <w:color w:val="000000"/>
                <w:kern w:val="0"/>
                <w:sz w:val="18"/>
                <w:szCs w:val="18"/>
              </w:rPr>
              <w:t>。</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取值</w:t>
            </w: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3</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33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照明</w:t>
            </w: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厂区及各房间或场所的照明应尽量利用自然光或节能灯，人工照明应符合</w:t>
            </w:r>
            <w:r w:rsidRPr="001047EE">
              <w:rPr>
                <w:rFonts w:ascii="Times New Roman" w:hAnsi="Times New Roman"/>
                <w:color w:val="000000"/>
                <w:kern w:val="0"/>
                <w:sz w:val="18"/>
                <w:szCs w:val="18"/>
              </w:rPr>
              <w:t>GB 50034</w:t>
            </w:r>
            <w:r w:rsidRPr="001047EE">
              <w:rPr>
                <w:rFonts w:cs="宋体" w:hint="eastAsia"/>
                <w:color w:val="000000"/>
                <w:kern w:val="0"/>
                <w:sz w:val="18"/>
                <w:szCs w:val="18"/>
              </w:rPr>
              <w:t>规定。</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零整</w:t>
            </w: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5</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不同场所的照明应进行分级设计。</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4</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3000平方米以上厂房的照明系统采用分区控制方式。见附录</w:t>
            </w:r>
            <w:r w:rsidRPr="001047EE">
              <w:rPr>
                <w:rFonts w:ascii="Times New Roman" w:hAnsi="Times New Roman"/>
                <w:color w:val="000000"/>
                <w:kern w:val="0"/>
                <w:sz w:val="18"/>
                <w:szCs w:val="18"/>
              </w:rPr>
              <w:t>B.3</w:t>
            </w:r>
            <w:r w:rsidRPr="001047EE">
              <w:rPr>
                <w:rFonts w:cs="宋体" w:hint="eastAsia"/>
                <w:color w:val="000000"/>
                <w:kern w:val="0"/>
                <w:sz w:val="18"/>
                <w:szCs w:val="18"/>
              </w:rPr>
              <w:t>。</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取值</w:t>
            </w: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4</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节能灯等节能型照明设备的使用占比不低于60%，可参照附录B.4计算相关指标。</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取值</w:t>
            </w: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4</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短时有人的场所如参观通道、只进行检查/巡视和短时操作的工作场所采取节能自熄措施</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零整</w:t>
            </w: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3</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室外公共区域照明采用太阳能等可再生能源</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4"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3</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专用设备</w:t>
            </w: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专用设备符合稀土行业准入要求，降低能源与资源消耗，减少污染物排放。</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4"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3</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烧结钕铁硼磁体工厂配备真空熔炼炉、钕铁硼成型压机等专用设备。</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4"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2</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在生产过程中采用了对比同类型装备具有明细节能、节水、高效等特征的先进工艺装备。</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4"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3</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在生产过程中采用自动化工艺设备提高劳动生产率</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047EE" w:rsidRPr="001047EE" w:rsidRDefault="001047EE" w:rsidP="001047EE">
            <w:pPr>
              <w:widowControl/>
              <w:spacing w:line="240" w:lineRule="auto"/>
              <w:jc w:val="center"/>
              <w:rPr>
                <w:rFonts w:cs="宋体"/>
                <w:color w:val="000000"/>
                <w:kern w:val="0"/>
                <w:sz w:val="22"/>
                <w:szCs w:val="22"/>
              </w:rPr>
            </w:pPr>
            <w:r w:rsidRPr="001047EE">
              <w:rPr>
                <w:rFonts w:cs="宋体" w:hint="eastAsia"/>
                <w:color w:val="000000"/>
                <w:kern w:val="0"/>
                <w:sz w:val="22"/>
                <w:szCs w:val="22"/>
              </w:rPr>
              <w:t>-</w:t>
            </w: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vMerge w:val="restart"/>
            <w:tcBorders>
              <w:top w:val="nil"/>
              <w:left w:val="single" w:sz="4" w:space="0" w:color="auto"/>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关键环节</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4"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22"/>
                <w:szCs w:val="22"/>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vMerge/>
            <w:tcBorders>
              <w:top w:val="nil"/>
              <w:left w:val="single" w:sz="4" w:space="0" w:color="auto"/>
              <w:bottom w:val="single" w:sz="4" w:space="0" w:color="auto"/>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r>
      <w:tr w:rsidR="001047EE" w:rsidRPr="001047EE" w:rsidTr="001047EE">
        <w:trPr>
          <w:trHeight w:val="45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376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生产控制</w:t>
            </w:r>
          </w:p>
        </w:tc>
        <w:tc>
          <w:tcPr>
            <w:tcW w:w="264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典型技术</w:t>
            </w:r>
          </w:p>
        </w:tc>
        <w:tc>
          <w:tcPr>
            <w:tcW w:w="13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得分（按比例累计）</w:t>
            </w:r>
          </w:p>
        </w:tc>
        <w:tc>
          <w:tcPr>
            <w:tcW w:w="1080" w:type="dxa"/>
            <w:tcBorders>
              <w:top w:val="nil"/>
              <w:left w:val="nil"/>
              <w:bottom w:val="single" w:sz="4" w:space="0" w:color="auto"/>
              <w:right w:val="single" w:sz="4" w:space="0" w:color="auto"/>
            </w:tcBorders>
            <w:shd w:val="clear" w:color="auto" w:fill="auto"/>
            <w:noWrap/>
            <w:vAlign w:val="center"/>
            <w:hideMark/>
          </w:tcPr>
          <w:p w:rsidR="001047EE" w:rsidRPr="001047EE" w:rsidRDefault="001047EE" w:rsidP="001047EE">
            <w:pPr>
              <w:widowControl/>
              <w:spacing w:line="240" w:lineRule="auto"/>
              <w:jc w:val="left"/>
              <w:rPr>
                <w:rFonts w:cs="宋体"/>
                <w:color w:val="000000"/>
                <w:kern w:val="0"/>
                <w:sz w:val="22"/>
                <w:szCs w:val="22"/>
              </w:rPr>
            </w:pPr>
            <w:r w:rsidRPr="001047EE">
              <w:rPr>
                <w:rFonts w:cs="宋体" w:hint="eastAsia"/>
                <w:color w:val="000000"/>
                <w:kern w:val="0"/>
                <w:sz w:val="22"/>
                <w:szCs w:val="22"/>
              </w:rPr>
              <w:t xml:space="preserve">　</w:t>
            </w:r>
          </w:p>
        </w:tc>
        <w:tc>
          <w:tcPr>
            <w:tcW w:w="680" w:type="dxa"/>
            <w:tcBorders>
              <w:top w:val="nil"/>
              <w:left w:val="nil"/>
              <w:bottom w:val="nil"/>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vMerge/>
            <w:tcBorders>
              <w:top w:val="nil"/>
              <w:left w:val="single" w:sz="4" w:space="0" w:color="auto"/>
              <w:bottom w:val="single" w:sz="4" w:space="0" w:color="auto"/>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r>
      <w:tr w:rsidR="001047EE" w:rsidRPr="001047EE" w:rsidTr="001047EE">
        <w:trPr>
          <w:trHeight w:val="45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376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质量控制</w:t>
            </w:r>
          </w:p>
        </w:tc>
        <w:tc>
          <w:tcPr>
            <w:tcW w:w="264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自动控制系统、企业资源管理信息系统（ERP）等</w:t>
            </w:r>
          </w:p>
        </w:tc>
        <w:tc>
          <w:tcPr>
            <w:tcW w:w="13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40%</w:t>
            </w:r>
          </w:p>
        </w:tc>
        <w:tc>
          <w:tcPr>
            <w:tcW w:w="1080" w:type="dxa"/>
            <w:tcBorders>
              <w:top w:val="nil"/>
              <w:left w:val="nil"/>
              <w:bottom w:val="single" w:sz="4" w:space="0" w:color="auto"/>
              <w:right w:val="single" w:sz="4" w:space="0" w:color="auto"/>
            </w:tcBorders>
            <w:shd w:val="clear" w:color="auto" w:fill="auto"/>
            <w:noWrap/>
            <w:vAlign w:val="center"/>
            <w:hideMark/>
          </w:tcPr>
          <w:p w:rsidR="001047EE" w:rsidRPr="001047EE" w:rsidRDefault="001047EE" w:rsidP="001047EE">
            <w:pPr>
              <w:widowControl/>
              <w:spacing w:line="240" w:lineRule="auto"/>
              <w:jc w:val="left"/>
              <w:rPr>
                <w:rFonts w:cs="宋体"/>
                <w:color w:val="000000"/>
                <w:kern w:val="0"/>
                <w:sz w:val="22"/>
                <w:szCs w:val="22"/>
              </w:rPr>
            </w:pPr>
            <w:r w:rsidRPr="001047EE">
              <w:rPr>
                <w:rFonts w:cs="宋体" w:hint="eastAsia"/>
                <w:color w:val="000000"/>
                <w:kern w:val="0"/>
                <w:sz w:val="22"/>
                <w:szCs w:val="22"/>
              </w:rPr>
              <w:t xml:space="preserve">　</w:t>
            </w:r>
          </w:p>
        </w:tc>
        <w:tc>
          <w:tcPr>
            <w:tcW w:w="680" w:type="dxa"/>
            <w:vMerge w:val="restart"/>
            <w:tcBorders>
              <w:top w:val="single" w:sz="4" w:space="0" w:color="auto"/>
              <w:left w:val="single" w:sz="4" w:space="0" w:color="auto"/>
              <w:bottom w:val="nil"/>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零整</w:t>
            </w: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4</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vMerge/>
            <w:tcBorders>
              <w:top w:val="nil"/>
              <w:left w:val="single" w:sz="4" w:space="0" w:color="auto"/>
              <w:bottom w:val="single" w:sz="4" w:space="0" w:color="auto"/>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376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产品检验包装储存</w:t>
            </w:r>
          </w:p>
        </w:tc>
        <w:tc>
          <w:tcPr>
            <w:tcW w:w="264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在线分析、智能化验等</w:t>
            </w:r>
          </w:p>
        </w:tc>
        <w:tc>
          <w:tcPr>
            <w:tcW w:w="13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30%</w:t>
            </w:r>
          </w:p>
        </w:tc>
        <w:tc>
          <w:tcPr>
            <w:tcW w:w="1080" w:type="dxa"/>
            <w:tcBorders>
              <w:top w:val="nil"/>
              <w:left w:val="nil"/>
              <w:bottom w:val="single" w:sz="4" w:space="0" w:color="auto"/>
              <w:right w:val="single" w:sz="4" w:space="0" w:color="auto"/>
            </w:tcBorders>
            <w:shd w:val="clear" w:color="auto" w:fill="auto"/>
            <w:noWrap/>
            <w:vAlign w:val="center"/>
            <w:hideMark/>
          </w:tcPr>
          <w:p w:rsidR="001047EE" w:rsidRPr="001047EE" w:rsidRDefault="001047EE" w:rsidP="001047EE">
            <w:pPr>
              <w:widowControl/>
              <w:spacing w:line="240" w:lineRule="auto"/>
              <w:jc w:val="left"/>
              <w:rPr>
                <w:rFonts w:cs="宋体"/>
                <w:color w:val="000000"/>
                <w:kern w:val="0"/>
                <w:sz w:val="22"/>
                <w:szCs w:val="22"/>
              </w:rPr>
            </w:pPr>
            <w:r w:rsidRPr="001047EE">
              <w:rPr>
                <w:rFonts w:cs="宋体" w:hint="eastAsia"/>
                <w:color w:val="000000"/>
                <w:kern w:val="0"/>
                <w:sz w:val="22"/>
                <w:szCs w:val="22"/>
              </w:rPr>
              <w:t xml:space="preserve">　</w:t>
            </w:r>
          </w:p>
        </w:tc>
        <w:tc>
          <w:tcPr>
            <w:tcW w:w="680" w:type="dxa"/>
            <w:vMerge/>
            <w:tcBorders>
              <w:top w:val="single" w:sz="4" w:space="0" w:color="auto"/>
              <w:left w:val="single" w:sz="4" w:space="0" w:color="auto"/>
              <w:bottom w:val="nil"/>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3</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vMerge/>
            <w:tcBorders>
              <w:top w:val="nil"/>
              <w:left w:val="single" w:sz="4" w:space="0" w:color="auto"/>
              <w:bottom w:val="single" w:sz="4" w:space="0" w:color="auto"/>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r>
      <w:tr w:rsidR="001047EE" w:rsidRPr="001047EE" w:rsidTr="001047EE">
        <w:trPr>
          <w:trHeight w:val="675"/>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376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实现生产流程全系统智能优化控制。智能控制系统人为干预率&lt;35%,可参照附录B.5计算相关指标。</w:t>
            </w:r>
          </w:p>
        </w:tc>
        <w:tc>
          <w:tcPr>
            <w:tcW w:w="264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自动包装、码垛、储存、分拣等</w:t>
            </w:r>
          </w:p>
        </w:tc>
        <w:tc>
          <w:tcPr>
            <w:tcW w:w="13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30%</w:t>
            </w:r>
          </w:p>
        </w:tc>
        <w:tc>
          <w:tcPr>
            <w:tcW w:w="1080" w:type="dxa"/>
            <w:tcBorders>
              <w:top w:val="nil"/>
              <w:left w:val="nil"/>
              <w:bottom w:val="single" w:sz="4" w:space="0" w:color="auto"/>
              <w:right w:val="single" w:sz="4" w:space="0" w:color="auto"/>
            </w:tcBorders>
            <w:shd w:val="clear" w:color="auto" w:fill="auto"/>
            <w:noWrap/>
            <w:vAlign w:val="center"/>
            <w:hideMark/>
          </w:tcPr>
          <w:p w:rsidR="001047EE" w:rsidRPr="001047EE" w:rsidRDefault="001047EE" w:rsidP="001047EE">
            <w:pPr>
              <w:widowControl/>
              <w:spacing w:line="240" w:lineRule="auto"/>
              <w:jc w:val="left"/>
              <w:rPr>
                <w:rFonts w:cs="宋体"/>
                <w:color w:val="000000"/>
                <w:kern w:val="0"/>
                <w:sz w:val="22"/>
                <w:szCs w:val="22"/>
              </w:rPr>
            </w:pPr>
            <w:r w:rsidRPr="001047EE">
              <w:rPr>
                <w:rFonts w:cs="宋体" w:hint="eastAsia"/>
                <w:color w:val="000000"/>
                <w:kern w:val="0"/>
                <w:sz w:val="22"/>
                <w:szCs w:val="22"/>
              </w:rPr>
              <w:t xml:space="preserve">　</w:t>
            </w:r>
          </w:p>
        </w:tc>
        <w:tc>
          <w:tcPr>
            <w:tcW w:w="680" w:type="dxa"/>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取值</w:t>
            </w: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3</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72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通用设备</w:t>
            </w: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通用设备应达到相关标准中能效限定值的强制性要求。《高耗能落后机电设备（产品淘汰目录）》《部分工业行业淘汰落后生产工艺装备和产品指导目录》已明令禁止生产、使用的和能耗高、效率低的设备限期淘汰更新。</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零整</w:t>
            </w: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3</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495"/>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通用设备或其系统的实际运行效率或主要运行参数符合国家、行业和地方标准规定的设备经济运行的要求。</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2</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通用设备采用节能型产品或效率高、能耗低、水耗低、</w:t>
            </w:r>
            <w:proofErr w:type="gramStart"/>
            <w:r w:rsidRPr="001047EE">
              <w:rPr>
                <w:rFonts w:cs="宋体" w:hint="eastAsia"/>
                <w:color w:val="000000"/>
                <w:kern w:val="0"/>
                <w:sz w:val="18"/>
                <w:szCs w:val="18"/>
              </w:rPr>
              <w:t>物耗低</w:t>
            </w:r>
            <w:proofErr w:type="gramEnd"/>
            <w:r w:rsidRPr="001047EE">
              <w:rPr>
                <w:rFonts w:cs="宋体" w:hint="eastAsia"/>
                <w:color w:val="000000"/>
                <w:kern w:val="0"/>
                <w:sz w:val="18"/>
                <w:szCs w:val="18"/>
              </w:rPr>
              <w:t>的产品。见附录</w:t>
            </w:r>
            <w:r w:rsidRPr="001047EE">
              <w:rPr>
                <w:rFonts w:ascii="Times New Roman" w:hAnsi="Times New Roman"/>
                <w:color w:val="000000"/>
                <w:kern w:val="0"/>
                <w:sz w:val="18"/>
                <w:szCs w:val="18"/>
              </w:rPr>
              <w:t>B.6</w:t>
            </w:r>
            <w:r w:rsidRPr="001047EE">
              <w:rPr>
                <w:rFonts w:cs="宋体" w:hint="eastAsia"/>
                <w:color w:val="000000"/>
                <w:kern w:val="0"/>
                <w:sz w:val="18"/>
                <w:szCs w:val="18"/>
              </w:rPr>
              <w:t>。</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取值</w:t>
            </w: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2</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60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计量设备</w:t>
            </w: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应依据</w:t>
            </w:r>
            <w:r w:rsidRPr="001047EE">
              <w:rPr>
                <w:rFonts w:ascii="Times New Roman" w:hAnsi="Times New Roman"/>
                <w:color w:val="000000"/>
                <w:kern w:val="0"/>
                <w:sz w:val="18"/>
                <w:szCs w:val="18"/>
              </w:rPr>
              <w:t>GB 17167</w:t>
            </w:r>
            <w:r w:rsidRPr="001047EE">
              <w:rPr>
                <w:rFonts w:cs="宋体" w:hint="eastAsia"/>
                <w:color w:val="000000"/>
                <w:kern w:val="0"/>
                <w:sz w:val="18"/>
                <w:szCs w:val="18"/>
              </w:rPr>
              <w:t>、</w:t>
            </w:r>
            <w:r w:rsidRPr="001047EE">
              <w:rPr>
                <w:rFonts w:ascii="Times New Roman" w:hAnsi="Times New Roman"/>
                <w:color w:val="000000"/>
                <w:kern w:val="0"/>
                <w:sz w:val="18"/>
                <w:szCs w:val="18"/>
              </w:rPr>
              <w:t>GB 24789</w:t>
            </w:r>
            <w:r w:rsidRPr="001047EE">
              <w:rPr>
                <w:rFonts w:cs="宋体" w:hint="eastAsia"/>
                <w:color w:val="000000"/>
                <w:kern w:val="0"/>
                <w:sz w:val="18"/>
                <w:szCs w:val="18"/>
              </w:rPr>
              <w:t>等要求配备、使用和管理能源、水以及其他资源的计量器具和装置。进出用能单位、进出主要次级用能单位、主要用能设备计量器具配备</w:t>
            </w:r>
            <w:proofErr w:type="gramStart"/>
            <w:r w:rsidRPr="001047EE">
              <w:rPr>
                <w:rFonts w:cs="宋体" w:hint="eastAsia"/>
                <w:color w:val="000000"/>
                <w:kern w:val="0"/>
                <w:sz w:val="18"/>
                <w:szCs w:val="18"/>
              </w:rPr>
              <w:t>率满足</w:t>
            </w:r>
            <w:proofErr w:type="gramEnd"/>
            <w:r w:rsidRPr="001047EE">
              <w:rPr>
                <w:rFonts w:ascii="Times New Roman" w:hAnsi="Times New Roman"/>
                <w:color w:val="000000"/>
                <w:kern w:val="0"/>
                <w:sz w:val="18"/>
                <w:szCs w:val="18"/>
              </w:rPr>
              <w:t>GB 20902</w:t>
            </w:r>
            <w:r w:rsidRPr="001047EE">
              <w:rPr>
                <w:rFonts w:cs="宋体" w:hint="eastAsia"/>
                <w:color w:val="000000"/>
                <w:kern w:val="0"/>
                <w:sz w:val="18"/>
                <w:szCs w:val="18"/>
              </w:rPr>
              <w:t>要求。</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val="restart"/>
            <w:tcBorders>
              <w:top w:val="nil"/>
              <w:left w:val="single" w:sz="4" w:space="0" w:color="auto"/>
              <w:bottom w:val="single" w:sz="8" w:space="0" w:color="000000"/>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零整</w:t>
            </w: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2</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对生产线噪声等进行监测，并建立统计、记录等管理制度。</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2</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375"/>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烧结钕铁硼元器件工厂安装有大气污染物、水体污染物的排放测量设施，并有效稳定运行</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2</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8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FF0000"/>
                <w:kern w:val="0"/>
                <w:sz w:val="18"/>
                <w:szCs w:val="18"/>
              </w:rPr>
            </w:pPr>
            <w:r w:rsidRPr="001047EE">
              <w:rPr>
                <w:rFonts w:cs="宋体" w:hint="eastAsia"/>
                <w:color w:val="FF0000"/>
                <w:kern w:val="0"/>
                <w:sz w:val="18"/>
                <w:szCs w:val="18"/>
              </w:rPr>
              <w:t>能源及资源使用的类型不同时，进行分类计量。工厂若具有以下设备，满足分类计量的要求：（</w:t>
            </w:r>
            <w:r w:rsidRPr="001047EE">
              <w:rPr>
                <w:rFonts w:ascii="Times New Roman" w:hAnsi="Times New Roman"/>
                <w:color w:val="FF0000"/>
                <w:kern w:val="0"/>
                <w:sz w:val="18"/>
                <w:szCs w:val="18"/>
              </w:rPr>
              <w:t>1</w:t>
            </w:r>
            <w:r w:rsidRPr="001047EE">
              <w:rPr>
                <w:rFonts w:cs="宋体" w:hint="eastAsia"/>
                <w:color w:val="FF0000"/>
                <w:kern w:val="0"/>
                <w:sz w:val="18"/>
                <w:szCs w:val="18"/>
              </w:rPr>
              <w:t>）照明系统；（</w:t>
            </w:r>
            <w:r w:rsidRPr="001047EE">
              <w:rPr>
                <w:rFonts w:ascii="Times New Roman" w:hAnsi="Times New Roman"/>
                <w:color w:val="FF0000"/>
                <w:kern w:val="0"/>
                <w:sz w:val="18"/>
                <w:szCs w:val="18"/>
              </w:rPr>
              <w:t>2</w:t>
            </w:r>
            <w:r w:rsidRPr="001047EE">
              <w:rPr>
                <w:rFonts w:cs="宋体" w:hint="eastAsia"/>
                <w:color w:val="FF0000"/>
                <w:kern w:val="0"/>
                <w:sz w:val="18"/>
                <w:szCs w:val="18"/>
              </w:rPr>
              <w:t>）循环水系统、相关用能设备的能耗计量和控制；（</w:t>
            </w:r>
            <w:r w:rsidRPr="001047EE">
              <w:rPr>
                <w:rFonts w:ascii="Times New Roman" w:hAnsi="Times New Roman"/>
                <w:color w:val="FF0000"/>
                <w:kern w:val="0"/>
                <w:sz w:val="18"/>
                <w:szCs w:val="18"/>
              </w:rPr>
              <w:t>3</w:t>
            </w:r>
            <w:r w:rsidRPr="001047EE">
              <w:rPr>
                <w:rFonts w:cs="宋体" w:hint="eastAsia"/>
                <w:color w:val="FF0000"/>
                <w:kern w:val="0"/>
                <w:sz w:val="18"/>
                <w:szCs w:val="18"/>
              </w:rPr>
              <w:t>）生产用水、生活用水、消防用水；（</w:t>
            </w:r>
            <w:r w:rsidRPr="001047EE">
              <w:rPr>
                <w:rFonts w:ascii="Times New Roman" w:hAnsi="Times New Roman"/>
                <w:color w:val="FF0000"/>
                <w:kern w:val="0"/>
                <w:sz w:val="18"/>
                <w:szCs w:val="18"/>
              </w:rPr>
              <w:t>4</w:t>
            </w:r>
            <w:r w:rsidRPr="001047EE">
              <w:rPr>
                <w:rFonts w:cs="宋体" w:hint="eastAsia"/>
                <w:color w:val="FF0000"/>
                <w:kern w:val="0"/>
                <w:sz w:val="18"/>
                <w:szCs w:val="18"/>
              </w:rPr>
              <w:t>）空气处理设备的流量和压力计量；（</w:t>
            </w:r>
            <w:r w:rsidRPr="001047EE">
              <w:rPr>
                <w:rFonts w:ascii="Times New Roman" w:hAnsi="Times New Roman"/>
                <w:color w:val="FF0000"/>
                <w:kern w:val="0"/>
                <w:sz w:val="18"/>
                <w:szCs w:val="18"/>
              </w:rPr>
              <w:t>5</w:t>
            </w:r>
            <w:r w:rsidRPr="001047EE">
              <w:rPr>
                <w:rFonts w:cs="宋体" w:hint="eastAsia"/>
                <w:color w:val="FF0000"/>
                <w:kern w:val="0"/>
                <w:sz w:val="18"/>
                <w:szCs w:val="18"/>
              </w:rPr>
              <w:t>）锅炉；（</w:t>
            </w:r>
            <w:r w:rsidRPr="001047EE">
              <w:rPr>
                <w:rFonts w:ascii="Times New Roman" w:hAnsi="Times New Roman"/>
                <w:color w:val="FF0000"/>
                <w:kern w:val="0"/>
                <w:sz w:val="18"/>
                <w:szCs w:val="18"/>
              </w:rPr>
              <w:t>6</w:t>
            </w:r>
            <w:r w:rsidRPr="001047EE">
              <w:rPr>
                <w:rFonts w:cs="宋体" w:hint="eastAsia"/>
                <w:color w:val="FF0000"/>
                <w:kern w:val="0"/>
                <w:sz w:val="18"/>
                <w:szCs w:val="18"/>
              </w:rPr>
              <w:t>）冷却塔。</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5</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525"/>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val="restart"/>
            <w:tcBorders>
              <w:top w:val="nil"/>
              <w:left w:val="single" w:sz="4" w:space="0" w:color="auto"/>
              <w:bottom w:val="single" w:sz="8" w:space="0" w:color="000000"/>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污染物处理设备设施</w:t>
            </w: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应投入适宜的污染物处理设施，以确保其污染物排放达到相关法律法规及标准要求。污染物处理设施的处理能力与工厂生产排放相适，并正常运行。</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2</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51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8"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工厂按要求设置除尘设施和废弃净化设施、废水和污水处理设施、消声降噪措施等。各类设施的维护保持</w:t>
            </w:r>
            <w:proofErr w:type="gramStart"/>
            <w:r w:rsidRPr="001047EE">
              <w:rPr>
                <w:rFonts w:cs="宋体" w:hint="eastAsia"/>
                <w:color w:val="000000"/>
                <w:kern w:val="0"/>
                <w:sz w:val="18"/>
                <w:szCs w:val="18"/>
              </w:rPr>
              <w:t>存相记录</w:t>
            </w:r>
            <w:proofErr w:type="gramEnd"/>
            <w:r w:rsidRPr="001047EE">
              <w:rPr>
                <w:rFonts w:cs="宋体" w:hint="eastAsia"/>
                <w:color w:val="000000"/>
                <w:kern w:val="0"/>
                <w:sz w:val="18"/>
                <w:szCs w:val="18"/>
              </w:rPr>
              <w:t>。</w:t>
            </w:r>
          </w:p>
        </w:tc>
        <w:tc>
          <w:tcPr>
            <w:tcW w:w="1080" w:type="dxa"/>
            <w:tcBorders>
              <w:top w:val="nil"/>
              <w:left w:val="nil"/>
              <w:bottom w:val="single" w:sz="8"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8"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3</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8"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bookmarkStart w:id="251" w:name="RANGE!A53"/>
            <w:r w:rsidRPr="001047EE">
              <w:rPr>
                <w:rFonts w:ascii="Times New Roman" w:hAnsi="Times New Roman"/>
                <w:color w:val="000000"/>
                <w:kern w:val="0"/>
                <w:sz w:val="18"/>
                <w:szCs w:val="18"/>
              </w:rPr>
              <w:t>2</w:t>
            </w:r>
            <w:bookmarkEnd w:id="251"/>
          </w:p>
        </w:tc>
        <w:tc>
          <w:tcPr>
            <w:tcW w:w="545" w:type="dxa"/>
            <w:vMerge w:val="restart"/>
            <w:tcBorders>
              <w:top w:val="nil"/>
              <w:left w:val="single" w:sz="8" w:space="0" w:color="auto"/>
              <w:bottom w:val="single" w:sz="8" w:space="0" w:color="000000"/>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管理体系</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质量管理体系</w:t>
            </w:r>
          </w:p>
        </w:tc>
        <w:tc>
          <w:tcPr>
            <w:tcW w:w="7780" w:type="dxa"/>
            <w:gridSpan w:val="3"/>
            <w:tcBorders>
              <w:top w:val="single" w:sz="8"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工厂建立、实施并保持质量管理体系。</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零整</w:t>
            </w: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5</w:t>
            </w:r>
          </w:p>
        </w:tc>
        <w:tc>
          <w:tcPr>
            <w:tcW w:w="850" w:type="dxa"/>
            <w:vMerge w:val="restart"/>
            <w:tcBorders>
              <w:top w:val="nil"/>
              <w:left w:val="single" w:sz="4" w:space="0" w:color="auto"/>
              <w:bottom w:val="single" w:sz="8" w:space="0" w:color="000000"/>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15%</w:t>
            </w: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工厂建立GB/T 19001质量管理体系文件，定期实施内部审核，并形成</w:t>
            </w:r>
            <w:proofErr w:type="gramStart"/>
            <w:r w:rsidRPr="001047EE">
              <w:rPr>
                <w:rFonts w:cs="宋体" w:hint="eastAsia"/>
                <w:color w:val="000000"/>
                <w:kern w:val="0"/>
                <w:sz w:val="18"/>
                <w:szCs w:val="18"/>
              </w:rPr>
              <w:t>文件化内审</w:t>
            </w:r>
            <w:proofErr w:type="gramEnd"/>
            <w:r w:rsidRPr="001047EE">
              <w:rPr>
                <w:rFonts w:cs="宋体" w:hint="eastAsia"/>
                <w:color w:val="000000"/>
                <w:kern w:val="0"/>
                <w:sz w:val="18"/>
                <w:szCs w:val="18"/>
              </w:rPr>
              <w:t>报告。</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4</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工厂建立IATF 16949质量管理体系文件，定期实施内部审核，并形成</w:t>
            </w:r>
            <w:proofErr w:type="gramStart"/>
            <w:r w:rsidRPr="001047EE">
              <w:rPr>
                <w:rFonts w:cs="宋体" w:hint="eastAsia"/>
                <w:color w:val="000000"/>
                <w:kern w:val="0"/>
                <w:sz w:val="18"/>
                <w:szCs w:val="18"/>
              </w:rPr>
              <w:t>文件化内审</w:t>
            </w:r>
            <w:proofErr w:type="gramEnd"/>
            <w:r w:rsidRPr="001047EE">
              <w:rPr>
                <w:rFonts w:cs="宋体" w:hint="eastAsia"/>
                <w:color w:val="000000"/>
                <w:kern w:val="0"/>
                <w:sz w:val="18"/>
                <w:szCs w:val="18"/>
              </w:rPr>
              <w:t>报告。</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3</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工厂建立QC080000质量管理体系文件，定期实施内部审核，并形成</w:t>
            </w:r>
            <w:proofErr w:type="gramStart"/>
            <w:r w:rsidRPr="001047EE">
              <w:rPr>
                <w:rFonts w:cs="宋体" w:hint="eastAsia"/>
                <w:color w:val="000000"/>
                <w:kern w:val="0"/>
                <w:sz w:val="18"/>
                <w:szCs w:val="18"/>
              </w:rPr>
              <w:t>文件化内审</w:t>
            </w:r>
            <w:proofErr w:type="gramEnd"/>
            <w:r w:rsidRPr="001047EE">
              <w:rPr>
                <w:rFonts w:cs="宋体" w:hint="eastAsia"/>
                <w:color w:val="000000"/>
                <w:kern w:val="0"/>
                <w:sz w:val="18"/>
                <w:szCs w:val="18"/>
              </w:rPr>
              <w:t>报告。</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3</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工厂的质量管理体系获得</w:t>
            </w:r>
            <w:r w:rsidRPr="001047EE">
              <w:rPr>
                <w:rFonts w:ascii="Times New Roman" w:hAnsi="Times New Roman"/>
                <w:color w:val="000000"/>
                <w:kern w:val="0"/>
                <w:sz w:val="18"/>
                <w:szCs w:val="18"/>
              </w:rPr>
              <w:t>GB/T 19001</w:t>
            </w:r>
            <w:r w:rsidRPr="001047EE">
              <w:rPr>
                <w:rFonts w:cs="宋体" w:hint="eastAsia"/>
                <w:color w:val="000000"/>
                <w:kern w:val="0"/>
                <w:sz w:val="18"/>
                <w:szCs w:val="18"/>
              </w:rPr>
              <w:t>的第三方认证。</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3</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工厂的质量管理体系获得</w:t>
            </w:r>
            <w:r w:rsidRPr="001047EE">
              <w:rPr>
                <w:rFonts w:ascii="Times New Roman" w:hAnsi="Times New Roman"/>
                <w:color w:val="000000"/>
                <w:kern w:val="0"/>
                <w:sz w:val="18"/>
                <w:szCs w:val="18"/>
              </w:rPr>
              <w:t>IATF 16949</w:t>
            </w:r>
            <w:r w:rsidRPr="001047EE">
              <w:rPr>
                <w:rFonts w:cs="宋体" w:hint="eastAsia"/>
                <w:color w:val="000000"/>
                <w:kern w:val="0"/>
                <w:sz w:val="18"/>
                <w:szCs w:val="18"/>
              </w:rPr>
              <w:t>的第三方认证。</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2</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工厂的质量管理体系获得</w:t>
            </w:r>
            <w:r w:rsidRPr="001047EE">
              <w:rPr>
                <w:rFonts w:ascii="Times New Roman" w:hAnsi="Times New Roman"/>
                <w:color w:val="000000"/>
                <w:kern w:val="0"/>
                <w:sz w:val="18"/>
                <w:szCs w:val="18"/>
              </w:rPr>
              <w:t>QC080000</w:t>
            </w:r>
            <w:r w:rsidRPr="001047EE">
              <w:rPr>
                <w:rFonts w:cs="宋体" w:hint="eastAsia"/>
                <w:color w:val="000000"/>
                <w:kern w:val="0"/>
                <w:sz w:val="18"/>
                <w:szCs w:val="18"/>
              </w:rPr>
              <w:t>的第三方认证。</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3</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职业健康安全管理体系</w:t>
            </w: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工厂应建立、实施并保持职业健康安全管理体系，定期实施内部审核，并形成</w:t>
            </w:r>
            <w:proofErr w:type="gramStart"/>
            <w:r w:rsidRPr="001047EE">
              <w:rPr>
                <w:rFonts w:cs="宋体" w:hint="eastAsia"/>
                <w:color w:val="000000"/>
                <w:kern w:val="0"/>
                <w:sz w:val="18"/>
                <w:szCs w:val="18"/>
              </w:rPr>
              <w:t>文件化内审</w:t>
            </w:r>
            <w:proofErr w:type="gramEnd"/>
            <w:r w:rsidRPr="001047EE">
              <w:rPr>
                <w:rFonts w:cs="宋体" w:hint="eastAsia"/>
                <w:color w:val="000000"/>
                <w:kern w:val="0"/>
                <w:sz w:val="18"/>
                <w:szCs w:val="18"/>
              </w:rPr>
              <w:t>报告。</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零整</w:t>
            </w: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8</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工厂的职业健康安全管理体系应满足</w:t>
            </w:r>
            <w:r w:rsidRPr="001047EE">
              <w:rPr>
                <w:rFonts w:ascii="Times New Roman" w:hAnsi="Times New Roman"/>
                <w:color w:val="000000"/>
                <w:kern w:val="0"/>
                <w:sz w:val="18"/>
                <w:szCs w:val="18"/>
              </w:rPr>
              <w:t>GB/T 45001</w:t>
            </w:r>
            <w:r w:rsidRPr="001047EE">
              <w:rPr>
                <w:rFonts w:cs="宋体" w:hint="eastAsia"/>
                <w:color w:val="000000"/>
                <w:kern w:val="0"/>
                <w:sz w:val="18"/>
                <w:szCs w:val="18"/>
              </w:rPr>
              <w:t>的要求。</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零整</w:t>
            </w: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5</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工厂</w:t>
            </w:r>
            <w:proofErr w:type="gramStart"/>
            <w:r w:rsidRPr="001047EE">
              <w:rPr>
                <w:rFonts w:cs="宋体" w:hint="eastAsia"/>
                <w:color w:val="000000"/>
                <w:kern w:val="0"/>
                <w:sz w:val="18"/>
                <w:szCs w:val="18"/>
              </w:rPr>
              <w:t>宜获得</w:t>
            </w:r>
            <w:proofErr w:type="gramEnd"/>
            <w:r w:rsidRPr="001047EE">
              <w:rPr>
                <w:rFonts w:cs="宋体" w:hint="eastAsia"/>
                <w:color w:val="000000"/>
                <w:kern w:val="0"/>
                <w:sz w:val="18"/>
                <w:szCs w:val="18"/>
              </w:rPr>
              <w:t>职业健康管理体系第三方认证。</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5</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环境管理体系</w:t>
            </w: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工厂建立、实施并保持环境管理体系，定期实施内部审核，并形成</w:t>
            </w:r>
            <w:proofErr w:type="gramStart"/>
            <w:r w:rsidRPr="001047EE">
              <w:rPr>
                <w:rFonts w:cs="宋体" w:hint="eastAsia"/>
                <w:color w:val="000000"/>
                <w:kern w:val="0"/>
                <w:sz w:val="18"/>
                <w:szCs w:val="18"/>
              </w:rPr>
              <w:t>文件化内审</w:t>
            </w:r>
            <w:proofErr w:type="gramEnd"/>
            <w:r w:rsidRPr="001047EE">
              <w:rPr>
                <w:rFonts w:cs="宋体" w:hint="eastAsia"/>
                <w:color w:val="000000"/>
                <w:kern w:val="0"/>
                <w:sz w:val="18"/>
                <w:szCs w:val="18"/>
              </w:rPr>
              <w:t>报告。</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零整</w:t>
            </w: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8</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工厂的环境管理体系应满足</w:t>
            </w:r>
            <w:r w:rsidRPr="001047EE">
              <w:rPr>
                <w:rFonts w:ascii="Times New Roman" w:hAnsi="Times New Roman"/>
                <w:color w:val="000000"/>
                <w:kern w:val="0"/>
                <w:sz w:val="18"/>
                <w:szCs w:val="18"/>
              </w:rPr>
              <w:t>GB/T 24001</w:t>
            </w:r>
            <w:r w:rsidRPr="001047EE">
              <w:rPr>
                <w:rFonts w:cs="宋体" w:hint="eastAsia"/>
                <w:color w:val="000000"/>
                <w:kern w:val="0"/>
                <w:sz w:val="18"/>
                <w:szCs w:val="18"/>
              </w:rPr>
              <w:t>的要求。</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5</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工厂获得环境管理体系第三方认证。</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5</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能源管理</w:t>
            </w:r>
            <w:r w:rsidRPr="001047EE">
              <w:rPr>
                <w:rFonts w:cs="宋体" w:hint="eastAsia"/>
                <w:color w:val="000000"/>
                <w:kern w:val="0"/>
                <w:sz w:val="18"/>
                <w:szCs w:val="18"/>
              </w:rPr>
              <w:lastRenderedPageBreak/>
              <w:t>体系</w:t>
            </w: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lastRenderedPageBreak/>
              <w:t>工厂应建立、实施并保持能源管理体系，定期实施内部审核，并形成</w:t>
            </w:r>
            <w:proofErr w:type="gramStart"/>
            <w:r w:rsidRPr="001047EE">
              <w:rPr>
                <w:rFonts w:cs="宋体" w:hint="eastAsia"/>
                <w:color w:val="000000"/>
                <w:kern w:val="0"/>
                <w:sz w:val="18"/>
                <w:szCs w:val="18"/>
              </w:rPr>
              <w:t>文件化内审</w:t>
            </w:r>
            <w:proofErr w:type="gramEnd"/>
            <w:r w:rsidRPr="001047EE">
              <w:rPr>
                <w:rFonts w:cs="宋体" w:hint="eastAsia"/>
                <w:color w:val="000000"/>
                <w:kern w:val="0"/>
                <w:sz w:val="18"/>
                <w:szCs w:val="18"/>
              </w:rPr>
              <w:t>报告。</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val="restart"/>
            <w:tcBorders>
              <w:top w:val="nil"/>
              <w:left w:val="single" w:sz="4" w:space="0" w:color="auto"/>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零整</w:t>
            </w: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8</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工厂的能源管理体系应满足</w:t>
            </w:r>
            <w:r w:rsidRPr="001047EE">
              <w:rPr>
                <w:rFonts w:ascii="Times New Roman" w:hAnsi="Times New Roman"/>
                <w:color w:val="000000"/>
                <w:kern w:val="0"/>
                <w:sz w:val="18"/>
                <w:szCs w:val="18"/>
              </w:rPr>
              <w:t>GB/T 23331</w:t>
            </w:r>
            <w:r w:rsidRPr="001047EE">
              <w:rPr>
                <w:rFonts w:cs="宋体" w:hint="eastAsia"/>
                <w:color w:val="000000"/>
                <w:kern w:val="0"/>
                <w:sz w:val="18"/>
                <w:szCs w:val="18"/>
              </w:rPr>
              <w:t>的要求。</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5</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工厂按照</w:t>
            </w:r>
            <w:r w:rsidRPr="001047EE">
              <w:rPr>
                <w:rFonts w:ascii="Times New Roman" w:hAnsi="Times New Roman"/>
                <w:color w:val="000000"/>
                <w:kern w:val="0"/>
                <w:sz w:val="18"/>
                <w:szCs w:val="18"/>
              </w:rPr>
              <w:t>RB/T 117</w:t>
            </w:r>
            <w:r w:rsidRPr="001047EE">
              <w:rPr>
                <w:rFonts w:cs="宋体" w:hint="eastAsia"/>
                <w:color w:val="000000"/>
                <w:kern w:val="0"/>
                <w:sz w:val="18"/>
                <w:szCs w:val="18"/>
              </w:rPr>
              <w:t>的要求获得能源管理体系第三方认证。</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5</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45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安全标准化管理体系</w:t>
            </w: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工厂建立、实施并保持安全标准化管理体系，定期实施内部审核，并形成</w:t>
            </w:r>
            <w:proofErr w:type="gramStart"/>
            <w:r w:rsidRPr="001047EE">
              <w:rPr>
                <w:rFonts w:cs="宋体" w:hint="eastAsia"/>
                <w:color w:val="000000"/>
                <w:kern w:val="0"/>
                <w:sz w:val="18"/>
                <w:szCs w:val="18"/>
              </w:rPr>
              <w:t>文件化内审</w:t>
            </w:r>
            <w:proofErr w:type="gramEnd"/>
            <w:r w:rsidRPr="001047EE">
              <w:rPr>
                <w:rFonts w:cs="宋体" w:hint="eastAsia"/>
                <w:color w:val="000000"/>
                <w:kern w:val="0"/>
                <w:sz w:val="18"/>
                <w:szCs w:val="18"/>
              </w:rPr>
              <w:t>报告。</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零整</w:t>
            </w: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6</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工厂的安全标准化管理体系满足</w:t>
            </w:r>
            <w:r w:rsidRPr="001047EE">
              <w:rPr>
                <w:rFonts w:ascii="Times New Roman" w:hAnsi="Times New Roman"/>
                <w:color w:val="000000"/>
                <w:kern w:val="0"/>
                <w:sz w:val="18"/>
                <w:szCs w:val="18"/>
              </w:rPr>
              <w:t>GB/T 33000</w:t>
            </w:r>
            <w:r w:rsidRPr="001047EE">
              <w:rPr>
                <w:rFonts w:cs="宋体" w:hint="eastAsia"/>
                <w:color w:val="000000"/>
                <w:kern w:val="0"/>
                <w:sz w:val="18"/>
                <w:szCs w:val="18"/>
              </w:rPr>
              <w:t>的要求。</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零整</w:t>
            </w: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4</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工厂通过安全标准化管理体系外部评审，并获得应急管理部门颁发相应级别证书。</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零整</w:t>
            </w: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4</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585"/>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val="restart"/>
            <w:tcBorders>
              <w:top w:val="nil"/>
              <w:left w:val="single" w:sz="4" w:space="0" w:color="auto"/>
              <w:bottom w:val="single" w:sz="8" w:space="0" w:color="000000"/>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社会责任</w:t>
            </w: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按照</w:t>
            </w:r>
            <w:r w:rsidRPr="001047EE">
              <w:rPr>
                <w:rFonts w:ascii="Times New Roman" w:hAnsi="Times New Roman"/>
                <w:color w:val="000000"/>
                <w:kern w:val="0"/>
                <w:sz w:val="18"/>
                <w:szCs w:val="18"/>
              </w:rPr>
              <w:t>GB/T 36000</w:t>
            </w:r>
            <w:r w:rsidRPr="001047EE">
              <w:rPr>
                <w:rFonts w:cs="宋体" w:hint="eastAsia"/>
                <w:color w:val="000000"/>
                <w:kern w:val="0"/>
                <w:sz w:val="18"/>
                <w:szCs w:val="18"/>
              </w:rPr>
              <w:t>每年发布社会责任报告，说明履行利益相关方责任的情况，特别是环境社会责任的履行情况，报告公开可获得。</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零整</w:t>
            </w: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4</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45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8"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FF0000"/>
                <w:kern w:val="0"/>
                <w:sz w:val="18"/>
                <w:szCs w:val="18"/>
              </w:rPr>
            </w:pPr>
            <w:r w:rsidRPr="00993C44">
              <w:rPr>
                <w:rFonts w:cs="宋体" w:hint="eastAsia"/>
                <w:kern w:val="0"/>
                <w:sz w:val="18"/>
                <w:szCs w:val="18"/>
              </w:rPr>
              <w:t>每年社会责任报告中包含环境包含、节能及能源结构优化、资源综合利用、温室气体排放、产品绿色涉及等方面的社会责任业绩</w:t>
            </w:r>
          </w:p>
        </w:tc>
        <w:tc>
          <w:tcPr>
            <w:tcW w:w="1080" w:type="dxa"/>
            <w:tcBorders>
              <w:top w:val="nil"/>
              <w:left w:val="nil"/>
              <w:bottom w:val="single" w:sz="8"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tcBorders>
              <w:top w:val="nil"/>
              <w:left w:val="nil"/>
              <w:bottom w:val="single" w:sz="8"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零整</w:t>
            </w:r>
          </w:p>
        </w:tc>
        <w:tc>
          <w:tcPr>
            <w:tcW w:w="709" w:type="dxa"/>
            <w:tcBorders>
              <w:top w:val="nil"/>
              <w:left w:val="nil"/>
              <w:bottom w:val="single" w:sz="8"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5</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8"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450"/>
        </w:trPr>
        <w:tc>
          <w:tcPr>
            <w:tcW w:w="567" w:type="dxa"/>
            <w:vMerge w:val="restart"/>
            <w:tcBorders>
              <w:top w:val="nil"/>
              <w:left w:val="single" w:sz="8" w:space="0" w:color="auto"/>
              <w:bottom w:val="single" w:sz="8" w:space="0" w:color="000000"/>
              <w:right w:val="nil"/>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3</w:t>
            </w:r>
          </w:p>
        </w:tc>
        <w:tc>
          <w:tcPr>
            <w:tcW w:w="545" w:type="dxa"/>
            <w:vMerge w:val="restart"/>
            <w:tcBorders>
              <w:top w:val="nil"/>
              <w:left w:val="single" w:sz="8" w:space="0" w:color="auto"/>
              <w:bottom w:val="single" w:sz="8" w:space="0" w:color="000000"/>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能源资源投入</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能源投入</w:t>
            </w:r>
          </w:p>
        </w:tc>
        <w:tc>
          <w:tcPr>
            <w:tcW w:w="7780" w:type="dxa"/>
            <w:gridSpan w:val="3"/>
            <w:tcBorders>
              <w:top w:val="single" w:sz="8"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工厂应建立完善的节能管理制度，优化用能定期开展节能潜力分析并制定节能方案，开展节能技术改造。</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vMerge w:val="restart"/>
            <w:tcBorders>
              <w:top w:val="nil"/>
              <w:left w:val="single" w:sz="4" w:space="0" w:color="auto"/>
              <w:bottom w:val="single" w:sz="4" w:space="0" w:color="000000"/>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零整</w:t>
            </w: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5</w:t>
            </w:r>
          </w:p>
        </w:tc>
        <w:tc>
          <w:tcPr>
            <w:tcW w:w="850" w:type="dxa"/>
            <w:vMerge w:val="restart"/>
            <w:tcBorders>
              <w:top w:val="nil"/>
              <w:left w:val="single" w:sz="4" w:space="0" w:color="auto"/>
              <w:bottom w:val="single" w:sz="8" w:space="0" w:color="000000"/>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15%</w:t>
            </w: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495"/>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烧结</w:t>
            </w:r>
            <w:proofErr w:type="gramStart"/>
            <w:r w:rsidRPr="001047EE">
              <w:rPr>
                <w:rFonts w:cs="宋体" w:hint="eastAsia"/>
                <w:color w:val="000000"/>
                <w:kern w:val="0"/>
                <w:sz w:val="18"/>
                <w:szCs w:val="18"/>
              </w:rPr>
              <w:t>钕铁硼厂各</w:t>
            </w:r>
            <w:proofErr w:type="gramEnd"/>
            <w:r w:rsidRPr="001047EE">
              <w:rPr>
                <w:rFonts w:cs="宋体" w:hint="eastAsia"/>
                <w:color w:val="000000"/>
                <w:kern w:val="0"/>
                <w:sz w:val="18"/>
                <w:szCs w:val="18"/>
              </w:rPr>
              <w:t>工序工艺综合能耗计算按照《GB/T 2589 综合能耗计算通则》进行，应满足该行业其他节能相关法律法规以及标准的要求。</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4"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5</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48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根据实际情况建设光伏、光热、能耗在线监测系统和智能微电网，适用时采用风能、生物质能等，提高生产过程中可再生能源使用比例。</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4"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5</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建有能源管理机构和专职人员。</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4"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5</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资源投入</w:t>
            </w: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应按照</w:t>
            </w:r>
            <w:r w:rsidRPr="001047EE">
              <w:rPr>
                <w:rFonts w:ascii="Times New Roman" w:hAnsi="Times New Roman"/>
                <w:color w:val="000000"/>
                <w:kern w:val="0"/>
                <w:sz w:val="18"/>
                <w:szCs w:val="18"/>
              </w:rPr>
              <w:t>GB/T 7119</w:t>
            </w:r>
            <w:r w:rsidRPr="001047EE">
              <w:rPr>
                <w:rFonts w:cs="宋体" w:hint="eastAsia"/>
                <w:color w:val="000000"/>
                <w:kern w:val="0"/>
                <w:sz w:val="18"/>
                <w:szCs w:val="18"/>
              </w:rPr>
              <w:t>的要求对其开展节水评价工作。</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4"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5</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采用节水器具和设备，节水率不低于</w:t>
            </w:r>
            <w:r w:rsidRPr="001047EE">
              <w:rPr>
                <w:rFonts w:ascii="Times New Roman" w:hAnsi="Times New Roman"/>
                <w:color w:val="000000"/>
                <w:kern w:val="0"/>
                <w:sz w:val="18"/>
                <w:szCs w:val="18"/>
              </w:rPr>
              <w:t>10%</w:t>
            </w:r>
            <w:r w:rsidRPr="001047EE">
              <w:rPr>
                <w:rFonts w:cs="宋体" w:hint="eastAsia"/>
                <w:color w:val="000000"/>
                <w:kern w:val="0"/>
                <w:sz w:val="18"/>
                <w:szCs w:val="18"/>
              </w:rPr>
              <w:t>。</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4"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5</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FF0000"/>
                <w:kern w:val="0"/>
                <w:sz w:val="18"/>
                <w:szCs w:val="18"/>
              </w:rPr>
            </w:pPr>
            <w:r w:rsidRPr="001047EE">
              <w:rPr>
                <w:rFonts w:cs="宋体" w:hint="eastAsia"/>
                <w:color w:val="FF0000"/>
                <w:kern w:val="0"/>
                <w:sz w:val="18"/>
                <w:szCs w:val="18"/>
              </w:rPr>
              <w:t>工业用水重复使用率大于</w:t>
            </w:r>
            <w:r w:rsidRPr="001047EE">
              <w:rPr>
                <w:rFonts w:ascii="Times New Roman" w:hAnsi="Times New Roman"/>
                <w:color w:val="FF0000"/>
                <w:kern w:val="0"/>
                <w:sz w:val="18"/>
                <w:szCs w:val="18"/>
              </w:rPr>
              <w:t>95%</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4"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5</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54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应减少原辅料及材料尤其是有毒有害物质的使用，评估有毒有害物质及化学品减量使用或替代的可行性。</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4"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8</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应按照</w:t>
            </w:r>
            <w:r w:rsidRPr="001047EE">
              <w:rPr>
                <w:rFonts w:ascii="Times New Roman" w:hAnsi="Times New Roman"/>
                <w:color w:val="000000"/>
                <w:kern w:val="0"/>
                <w:sz w:val="18"/>
                <w:szCs w:val="18"/>
              </w:rPr>
              <w:t xml:space="preserve"> GB/T 29115</w:t>
            </w:r>
            <w:r w:rsidRPr="001047EE">
              <w:rPr>
                <w:rFonts w:cs="宋体" w:hint="eastAsia"/>
                <w:color w:val="000000"/>
                <w:kern w:val="0"/>
                <w:sz w:val="18"/>
                <w:szCs w:val="18"/>
              </w:rPr>
              <w:t>的要求对其原辅料及材料使用量的减少进行评价。</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4"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10</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54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使用可回收材料替代不可回收材料，如使用内部产生的回收料如磁泥、边角料等替代部分原材料。见附录B.7</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取值</w:t>
            </w: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10</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48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val="restart"/>
            <w:tcBorders>
              <w:top w:val="nil"/>
              <w:left w:val="single" w:sz="4" w:space="0" w:color="auto"/>
              <w:bottom w:val="single" w:sz="8" w:space="0" w:color="000000"/>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采购</w:t>
            </w: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制定并实施包括环保要求的选择、评价和重新评价供方的准则。工厂建立了文件化的供商评价准则，包含对供</w:t>
            </w:r>
            <w:proofErr w:type="gramStart"/>
            <w:r w:rsidRPr="001047EE">
              <w:rPr>
                <w:rFonts w:cs="宋体" w:hint="eastAsia"/>
                <w:color w:val="000000"/>
                <w:kern w:val="0"/>
                <w:sz w:val="18"/>
                <w:szCs w:val="18"/>
              </w:rPr>
              <w:t>商环境</w:t>
            </w:r>
            <w:proofErr w:type="gramEnd"/>
            <w:r w:rsidRPr="001047EE">
              <w:rPr>
                <w:rFonts w:cs="宋体" w:hint="eastAsia"/>
                <w:color w:val="000000"/>
                <w:kern w:val="0"/>
                <w:sz w:val="18"/>
                <w:szCs w:val="18"/>
              </w:rPr>
              <w:t>表现的评价内容。</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c>
          <w:tcPr>
            <w:tcW w:w="680" w:type="dxa"/>
            <w:vMerge w:val="restart"/>
            <w:tcBorders>
              <w:top w:val="nil"/>
              <w:left w:val="single" w:sz="4" w:space="0" w:color="auto"/>
              <w:bottom w:val="single" w:sz="8" w:space="0" w:color="000000"/>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零整</w:t>
            </w: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7</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48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工厂应建立原材料质量文件，建立合格供商名录，实施检验或其他必要的活动，以确保采购的产品满足规定的采购要求。</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10</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48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工厂原材料、设备等采购控制文件、采购协议中明确规定了对于所采购物资的环保特性、能效、水效等要求。</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5</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原材料采用散装或大包装进厂，包装材料循环使用。</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5</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85"/>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8"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向供方提供的采购信息包含有毒有害物质使用、可回收材料使用、能效等环保要求。</w:t>
            </w:r>
          </w:p>
        </w:tc>
        <w:tc>
          <w:tcPr>
            <w:tcW w:w="1080" w:type="dxa"/>
            <w:tcBorders>
              <w:top w:val="nil"/>
              <w:left w:val="nil"/>
              <w:bottom w:val="single" w:sz="8"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8"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10</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8"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val="restart"/>
            <w:tcBorders>
              <w:top w:val="nil"/>
              <w:left w:val="single" w:sz="8" w:space="0" w:color="auto"/>
              <w:bottom w:val="single" w:sz="8" w:space="0" w:color="000000"/>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4</w:t>
            </w:r>
          </w:p>
        </w:tc>
        <w:tc>
          <w:tcPr>
            <w:tcW w:w="545" w:type="dxa"/>
            <w:vMerge w:val="restart"/>
            <w:tcBorders>
              <w:top w:val="nil"/>
              <w:left w:val="single" w:sz="8" w:space="0" w:color="auto"/>
              <w:bottom w:val="single" w:sz="8" w:space="0" w:color="000000"/>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产品</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生态设计</w:t>
            </w:r>
          </w:p>
        </w:tc>
        <w:tc>
          <w:tcPr>
            <w:tcW w:w="7780" w:type="dxa"/>
            <w:gridSpan w:val="3"/>
            <w:tcBorders>
              <w:top w:val="single" w:sz="8"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在产品设计中引入生态设计的理念，生产符合绿色产品要求的产品。</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tcBorders>
              <w:top w:val="nil"/>
              <w:left w:val="nil"/>
              <w:bottom w:val="nil"/>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零整</w:t>
            </w: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5</w:t>
            </w:r>
          </w:p>
        </w:tc>
        <w:tc>
          <w:tcPr>
            <w:tcW w:w="850" w:type="dxa"/>
            <w:vMerge w:val="restart"/>
            <w:tcBorders>
              <w:top w:val="nil"/>
              <w:left w:val="single" w:sz="4" w:space="0" w:color="auto"/>
              <w:bottom w:val="single" w:sz="8" w:space="0" w:color="000000"/>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10%</w:t>
            </w: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585"/>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应按照《绿色设计产品评价技术规范</w:t>
            </w:r>
            <w:r w:rsidRPr="001047EE">
              <w:rPr>
                <w:rFonts w:ascii="Times New Roman" w:hAnsi="Times New Roman"/>
                <w:color w:val="000000"/>
                <w:kern w:val="0"/>
                <w:sz w:val="18"/>
                <w:szCs w:val="18"/>
              </w:rPr>
              <w:t xml:space="preserve"> </w:t>
            </w:r>
            <w:r w:rsidRPr="001047EE">
              <w:rPr>
                <w:rFonts w:cs="宋体" w:hint="eastAsia"/>
                <w:color w:val="000000"/>
                <w:kern w:val="0"/>
                <w:sz w:val="18"/>
                <w:szCs w:val="18"/>
              </w:rPr>
              <w:t>烧结钕铁硼永磁材料》的要求进行绿色产品评价，见附录</w:t>
            </w:r>
            <w:r w:rsidRPr="001047EE">
              <w:rPr>
                <w:rFonts w:ascii="Times New Roman" w:hAnsi="Times New Roman"/>
                <w:color w:val="000000"/>
                <w:kern w:val="0"/>
                <w:sz w:val="18"/>
                <w:szCs w:val="18"/>
              </w:rPr>
              <w:t>B.8</w:t>
            </w:r>
            <w:r w:rsidRPr="001047EE">
              <w:rPr>
                <w:rFonts w:cs="宋体" w:hint="eastAsia"/>
                <w:color w:val="000000"/>
                <w:kern w:val="0"/>
                <w:sz w:val="18"/>
                <w:szCs w:val="18"/>
              </w:rPr>
              <w:t>。</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取值</w:t>
            </w: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10</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585"/>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未有对应绿色设计产品评价标准的产品品种，按照</w:t>
            </w:r>
            <w:r w:rsidRPr="001047EE">
              <w:rPr>
                <w:rFonts w:ascii="Times New Roman" w:hAnsi="Times New Roman"/>
                <w:color w:val="000000"/>
                <w:kern w:val="0"/>
                <w:sz w:val="18"/>
                <w:szCs w:val="18"/>
              </w:rPr>
              <w:t>GB/T 24256</w:t>
            </w:r>
            <w:r w:rsidRPr="001047EE">
              <w:rPr>
                <w:rFonts w:cs="宋体" w:hint="eastAsia"/>
                <w:color w:val="000000"/>
                <w:kern w:val="0"/>
                <w:sz w:val="18"/>
                <w:szCs w:val="18"/>
              </w:rPr>
              <w:t>、</w:t>
            </w:r>
            <w:r w:rsidRPr="001047EE">
              <w:rPr>
                <w:rFonts w:ascii="Times New Roman" w:hAnsi="Times New Roman"/>
                <w:color w:val="000000"/>
                <w:kern w:val="0"/>
                <w:sz w:val="18"/>
                <w:szCs w:val="18"/>
              </w:rPr>
              <w:t>GB/T 32161</w:t>
            </w:r>
            <w:r w:rsidRPr="001047EE">
              <w:rPr>
                <w:rFonts w:cs="宋体" w:hint="eastAsia"/>
                <w:color w:val="000000"/>
                <w:kern w:val="0"/>
                <w:sz w:val="18"/>
                <w:szCs w:val="18"/>
              </w:rPr>
              <w:t>对产品进行评价。见附录</w:t>
            </w:r>
            <w:r w:rsidRPr="001047EE">
              <w:rPr>
                <w:rFonts w:ascii="Times New Roman" w:hAnsi="Times New Roman"/>
                <w:color w:val="000000"/>
                <w:kern w:val="0"/>
                <w:sz w:val="18"/>
                <w:szCs w:val="18"/>
              </w:rPr>
              <w:t>B.9</w:t>
            </w:r>
            <w:r w:rsidRPr="001047EE">
              <w:rPr>
                <w:rFonts w:ascii="仿宋_GB2312" w:hAnsi="仿宋_GB2312" w:cs="宋体"/>
                <w:color w:val="000000"/>
                <w:kern w:val="0"/>
                <w:sz w:val="18"/>
                <w:szCs w:val="18"/>
              </w:rPr>
              <w:t>。</w:t>
            </w:r>
          </w:p>
        </w:tc>
        <w:tc>
          <w:tcPr>
            <w:tcW w:w="1080" w:type="dxa"/>
            <w:tcBorders>
              <w:top w:val="nil"/>
              <w:left w:val="nil"/>
              <w:bottom w:val="single" w:sz="4" w:space="0" w:color="auto"/>
              <w:right w:val="single" w:sz="4" w:space="0" w:color="auto"/>
            </w:tcBorders>
            <w:shd w:val="clear" w:color="auto" w:fill="auto"/>
            <w:noWrap/>
            <w:vAlign w:val="center"/>
            <w:hideMark/>
          </w:tcPr>
          <w:p w:rsidR="001047EE" w:rsidRPr="001047EE" w:rsidRDefault="001047EE" w:rsidP="001047EE">
            <w:pPr>
              <w:widowControl/>
              <w:spacing w:line="240" w:lineRule="auto"/>
              <w:jc w:val="left"/>
              <w:rPr>
                <w:rFonts w:cs="宋体"/>
                <w:color w:val="000000"/>
                <w:kern w:val="0"/>
                <w:sz w:val="22"/>
                <w:szCs w:val="22"/>
              </w:rPr>
            </w:pPr>
            <w:r w:rsidRPr="001047EE">
              <w:rPr>
                <w:rFonts w:cs="宋体" w:hint="eastAsia"/>
                <w:color w:val="000000"/>
                <w:kern w:val="0"/>
                <w:sz w:val="22"/>
                <w:szCs w:val="22"/>
              </w:rPr>
              <w:t xml:space="preserve">　</w:t>
            </w:r>
          </w:p>
        </w:tc>
        <w:tc>
          <w:tcPr>
            <w:tcW w:w="680" w:type="dxa"/>
            <w:vMerge/>
            <w:tcBorders>
              <w:top w:val="single" w:sz="4" w:space="0" w:color="auto"/>
              <w:left w:val="single" w:sz="4" w:space="0" w:color="auto"/>
              <w:bottom w:val="single" w:sz="4"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10</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产品获得绿色设计产品认证。</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vMerge w:val="restart"/>
            <w:tcBorders>
              <w:top w:val="nil"/>
              <w:left w:val="single" w:sz="4" w:space="0" w:color="auto"/>
              <w:bottom w:val="single" w:sz="8" w:space="0" w:color="000000"/>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零整</w:t>
            </w: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10</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危险化学品使用</w:t>
            </w: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危险化学品的贮存、输送、生产和使用场所，设置环境风险防范和应急处置设施。</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8</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应减少危险化学品的使用</w:t>
            </w:r>
            <w:r w:rsidRPr="001047EE">
              <w:rPr>
                <w:rFonts w:ascii="Times New Roman" w:hAnsi="Times New Roman"/>
                <w:color w:val="000000"/>
                <w:kern w:val="0"/>
                <w:sz w:val="18"/>
                <w:szCs w:val="18"/>
              </w:rPr>
              <w:t xml:space="preserve"> </w:t>
            </w:r>
            <w:r w:rsidRPr="001047EE">
              <w:rPr>
                <w:rFonts w:cs="宋体" w:hint="eastAsia"/>
                <w:color w:val="000000"/>
                <w:kern w:val="0"/>
                <w:sz w:val="18"/>
                <w:szCs w:val="18"/>
              </w:rPr>
              <w:t>，避免泄露。</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8</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开展有毒有害物质替代工作。</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8</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proofErr w:type="gramStart"/>
            <w:r w:rsidRPr="001047EE">
              <w:rPr>
                <w:rFonts w:cs="宋体" w:hint="eastAsia"/>
                <w:color w:val="000000"/>
                <w:kern w:val="0"/>
                <w:sz w:val="18"/>
                <w:szCs w:val="18"/>
              </w:rPr>
              <w:t>减碳</w:t>
            </w:r>
            <w:proofErr w:type="gramEnd"/>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宜采用ISO 14067等适用的标准或规范对产品进行碳足迹核算或核查。</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8</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宜利用核算或核查结果对其产品的碳足迹进行改善。核算或核查结果对外公布。</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8</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val="restart"/>
            <w:tcBorders>
              <w:top w:val="nil"/>
              <w:left w:val="single" w:sz="4" w:space="0" w:color="auto"/>
              <w:bottom w:val="single" w:sz="8" w:space="0" w:color="000000"/>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可回收利用率</w:t>
            </w: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应加强废渣、废水、废气等资源综合利用，提高二次资源应用。</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5</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应加强水资源管理，减少淡水资源消耗。</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5</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烧结毛坯收率大于</w:t>
            </w:r>
            <w:r w:rsidRPr="001047EE">
              <w:rPr>
                <w:rFonts w:ascii="Times New Roman" w:hAnsi="Times New Roman"/>
                <w:color w:val="000000"/>
                <w:kern w:val="0"/>
                <w:sz w:val="18"/>
                <w:szCs w:val="18"/>
              </w:rPr>
              <w:t>95%</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5</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495"/>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按照</w:t>
            </w:r>
            <w:r w:rsidRPr="001047EE">
              <w:rPr>
                <w:rFonts w:ascii="Times New Roman" w:hAnsi="Times New Roman"/>
                <w:color w:val="000000"/>
                <w:kern w:val="0"/>
                <w:sz w:val="18"/>
                <w:szCs w:val="18"/>
              </w:rPr>
              <w:t>GB/T 20862</w:t>
            </w:r>
            <w:r w:rsidRPr="001047EE">
              <w:rPr>
                <w:rFonts w:cs="宋体" w:hint="eastAsia"/>
                <w:color w:val="000000"/>
                <w:kern w:val="0"/>
                <w:sz w:val="18"/>
                <w:szCs w:val="18"/>
              </w:rPr>
              <w:t>的要求计算其产品的可回收利用率，并利用计算结果对产品的可回收利用率进行改善。</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5</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85"/>
        </w:trPr>
        <w:tc>
          <w:tcPr>
            <w:tcW w:w="567" w:type="dxa"/>
            <w:vMerge/>
            <w:tcBorders>
              <w:top w:val="nil"/>
              <w:left w:val="single" w:sz="8" w:space="0" w:color="auto"/>
              <w:bottom w:val="single" w:sz="8" w:space="0" w:color="000000"/>
              <w:right w:val="single" w:sz="8"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8"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参照GB/T 16716减少包装用量、重复使用包装材料、使用可回收材料等。</w:t>
            </w:r>
          </w:p>
        </w:tc>
        <w:tc>
          <w:tcPr>
            <w:tcW w:w="1080" w:type="dxa"/>
            <w:tcBorders>
              <w:top w:val="nil"/>
              <w:left w:val="nil"/>
              <w:bottom w:val="single" w:sz="8"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8"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5</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8"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495"/>
        </w:trPr>
        <w:tc>
          <w:tcPr>
            <w:tcW w:w="567" w:type="dxa"/>
            <w:vMerge w:val="restart"/>
            <w:tcBorders>
              <w:top w:val="nil"/>
              <w:left w:val="single" w:sz="8" w:space="0" w:color="auto"/>
              <w:bottom w:val="single" w:sz="8" w:space="0" w:color="000000"/>
              <w:right w:val="nil"/>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lastRenderedPageBreak/>
              <w:t>5</w:t>
            </w:r>
          </w:p>
        </w:tc>
        <w:tc>
          <w:tcPr>
            <w:tcW w:w="545" w:type="dxa"/>
            <w:vMerge w:val="restart"/>
            <w:tcBorders>
              <w:top w:val="nil"/>
              <w:left w:val="single" w:sz="8" w:space="0" w:color="auto"/>
              <w:bottom w:val="single" w:sz="8" w:space="0" w:color="000000"/>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环境排放</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大气污染物</w:t>
            </w:r>
          </w:p>
        </w:tc>
        <w:tc>
          <w:tcPr>
            <w:tcW w:w="7780" w:type="dxa"/>
            <w:gridSpan w:val="3"/>
            <w:tcBorders>
              <w:top w:val="single" w:sz="8"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大气污染物排放应符合相关国家标准、行业标准及地方标准要求，按照</w:t>
            </w:r>
            <w:r w:rsidRPr="001047EE">
              <w:rPr>
                <w:rFonts w:ascii="Times New Roman" w:hAnsi="Times New Roman"/>
                <w:color w:val="000000"/>
                <w:kern w:val="0"/>
                <w:sz w:val="18"/>
                <w:szCs w:val="18"/>
              </w:rPr>
              <w:t>HJ 1125</w:t>
            </w:r>
            <w:r w:rsidRPr="001047EE">
              <w:rPr>
                <w:rFonts w:cs="宋体" w:hint="eastAsia"/>
                <w:color w:val="000000"/>
                <w:kern w:val="0"/>
                <w:sz w:val="18"/>
                <w:szCs w:val="18"/>
              </w:rPr>
              <w:t>的要求申请排污许可证，符合排污许可证要求，并满足区域内排放总量控制要求。主要污染物排放应符合</w:t>
            </w:r>
            <w:r w:rsidRPr="001047EE">
              <w:rPr>
                <w:rFonts w:ascii="Times New Roman" w:hAnsi="Times New Roman"/>
                <w:color w:val="000000"/>
                <w:kern w:val="0"/>
                <w:sz w:val="18"/>
                <w:szCs w:val="18"/>
              </w:rPr>
              <w:t>GB 26451</w:t>
            </w:r>
            <w:r w:rsidRPr="001047EE">
              <w:rPr>
                <w:rFonts w:cs="宋体" w:hint="eastAsia"/>
                <w:color w:val="000000"/>
                <w:kern w:val="0"/>
                <w:sz w:val="18"/>
                <w:szCs w:val="18"/>
              </w:rPr>
              <w:t>要求。</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vMerge w:val="restart"/>
            <w:tcBorders>
              <w:top w:val="nil"/>
              <w:left w:val="single" w:sz="4" w:space="0" w:color="auto"/>
              <w:bottom w:val="single" w:sz="8" w:space="0" w:color="000000"/>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零整</w:t>
            </w: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10</w:t>
            </w:r>
          </w:p>
        </w:tc>
        <w:tc>
          <w:tcPr>
            <w:tcW w:w="850" w:type="dxa"/>
            <w:vMerge w:val="restart"/>
            <w:tcBorders>
              <w:top w:val="nil"/>
              <w:left w:val="single" w:sz="4" w:space="0" w:color="auto"/>
              <w:bottom w:val="single" w:sz="8" w:space="0" w:color="000000"/>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10%</w:t>
            </w: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495"/>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颗粒</w:t>
            </w:r>
            <w:proofErr w:type="gramStart"/>
            <w:r w:rsidRPr="001047EE">
              <w:rPr>
                <w:rFonts w:cs="宋体" w:hint="eastAsia"/>
                <w:color w:val="000000"/>
                <w:kern w:val="0"/>
                <w:sz w:val="18"/>
                <w:szCs w:val="18"/>
              </w:rPr>
              <w:t>物最高</w:t>
            </w:r>
            <w:proofErr w:type="gramEnd"/>
            <w:r w:rsidRPr="001047EE">
              <w:rPr>
                <w:rFonts w:cs="宋体" w:hint="eastAsia"/>
                <w:color w:val="000000"/>
                <w:kern w:val="0"/>
                <w:sz w:val="18"/>
                <w:szCs w:val="18"/>
              </w:rPr>
              <w:t>排放浓度＜30mg/m</w:t>
            </w:r>
            <w:r w:rsidRPr="001047EE">
              <w:rPr>
                <w:rFonts w:cs="宋体" w:hint="eastAsia"/>
                <w:color w:val="000000"/>
                <w:kern w:val="0"/>
                <w:sz w:val="18"/>
                <w:szCs w:val="18"/>
                <w:vertAlign w:val="superscript"/>
              </w:rPr>
              <w:t>3</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10</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495"/>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水污染物</w:t>
            </w: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水污染物排放应符合相关国家标准、行业标准及地方标准要求，按照</w:t>
            </w:r>
            <w:r w:rsidRPr="001047EE">
              <w:rPr>
                <w:rFonts w:ascii="Times New Roman" w:hAnsi="Times New Roman"/>
                <w:color w:val="000000"/>
                <w:kern w:val="0"/>
                <w:sz w:val="18"/>
                <w:szCs w:val="18"/>
              </w:rPr>
              <w:t>HJ 1125</w:t>
            </w:r>
            <w:r w:rsidRPr="001047EE">
              <w:rPr>
                <w:rFonts w:cs="宋体" w:hint="eastAsia"/>
                <w:color w:val="000000"/>
                <w:kern w:val="0"/>
                <w:sz w:val="18"/>
                <w:szCs w:val="18"/>
              </w:rPr>
              <w:t>的要求申请排污许可证，符合排污许可证要求，并满足区域内排放总量控制要求。主要污染物排放符合</w:t>
            </w:r>
            <w:r w:rsidRPr="001047EE">
              <w:rPr>
                <w:rFonts w:ascii="Times New Roman" w:hAnsi="Times New Roman"/>
                <w:color w:val="000000"/>
                <w:kern w:val="0"/>
                <w:sz w:val="18"/>
                <w:szCs w:val="18"/>
              </w:rPr>
              <w:t>GB 26451</w:t>
            </w:r>
            <w:r w:rsidRPr="001047EE">
              <w:rPr>
                <w:rFonts w:cs="宋体" w:hint="eastAsia"/>
                <w:color w:val="000000"/>
                <w:kern w:val="0"/>
                <w:sz w:val="18"/>
                <w:szCs w:val="18"/>
              </w:rPr>
              <w:t>要求。</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10</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495"/>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固体废物</w:t>
            </w: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工厂应按照《国家危险废物名录》或国家规定的危险废物鉴别标准和鉴别方法识别生产过程以及原料和辅助工序中产生的危险废物，如废油、废油桶、废布等。</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10</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495"/>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工厂一般工业固体废物的处置应符合</w:t>
            </w:r>
            <w:r w:rsidRPr="001047EE">
              <w:rPr>
                <w:rFonts w:ascii="Times New Roman" w:hAnsi="Times New Roman"/>
                <w:color w:val="000000"/>
                <w:kern w:val="0"/>
                <w:sz w:val="18"/>
                <w:szCs w:val="18"/>
              </w:rPr>
              <w:t>GB 18599</w:t>
            </w:r>
            <w:r w:rsidRPr="001047EE">
              <w:rPr>
                <w:rFonts w:cs="宋体" w:hint="eastAsia"/>
                <w:color w:val="000000"/>
                <w:kern w:val="0"/>
                <w:sz w:val="18"/>
                <w:szCs w:val="18"/>
              </w:rPr>
              <w:t>及相关标准的要求。工厂无法自行处理的，应将固体废物转交给具备相应能力和资质的处理单位进行处理，并详细记录其去向。</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10</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危险废物回收处置率为100%</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10</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噪声</w:t>
            </w: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厂界环境噪声排放应符合</w:t>
            </w:r>
            <w:r w:rsidRPr="001047EE">
              <w:rPr>
                <w:rFonts w:ascii="Times New Roman" w:hAnsi="Times New Roman"/>
                <w:color w:val="000000"/>
                <w:kern w:val="0"/>
                <w:sz w:val="18"/>
                <w:szCs w:val="18"/>
              </w:rPr>
              <w:t>GB 12348</w:t>
            </w:r>
            <w:r w:rsidRPr="001047EE">
              <w:rPr>
                <w:rFonts w:cs="宋体" w:hint="eastAsia"/>
                <w:color w:val="000000"/>
                <w:kern w:val="0"/>
                <w:sz w:val="18"/>
                <w:szCs w:val="18"/>
              </w:rPr>
              <w:t>的要求。至少每季度开展一次昼夜监测。</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10</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风机、机加工等高噪声设备应采取消声、隔声措施，单独布置的高噪声设备应采取隔声罩。</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10</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val="restart"/>
            <w:tcBorders>
              <w:top w:val="nil"/>
              <w:left w:val="single" w:sz="4" w:space="0" w:color="auto"/>
              <w:bottom w:val="single" w:sz="8" w:space="0" w:color="000000"/>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温室气体</w:t>
            </w: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应采用</w:t>
            </w:r>
            <w:r w:rsidRPr="001047EE">
              <w:rPr>
                <w:rFonts w:ascii="Times New Roman" w:hAnsi="Times New Roman"/>
                <w:color w:val="000000"/>
                <w:kern w:val="0"/>
                <w:sz w:val="18"/>
                <w:szCs w:val="18"/>
              </w:rPr>
              <w:t>GB/T 32150</w:t>
            </w:r>
            <w:r w:rsidRPr="001047EE">
              <w:rPr>
                <w:rFonts w:cs="宋体" w:hint="eastAsia"/>
                <w:color w:val="000000"/>
                <w:kern w:val="0"/>
                <w:sz w:val="18"/>
                <w:szCs w:val="18"/>
              </w:rPr>
              <w:t>或适用的标准或规范对其厂界范围内的温室气体排放进行核算和报告。</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10</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85"/>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8"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核查结果每年对外公布。</w:t>
            </w:r>
          </w:p>
        </w:tc>
        <w:tc>
          <w:tcPr>
            <w:tcW w:w="1080" w:type="dxa"/>
            <w:tcBorders>
              <w:top w:val="nil"/>
              <w:left w:val="nil"/>
              <w:bottom w:val="single" w:sz="8"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8"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10</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8"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val="restart"/>
            <w:tcBorders>
              <w:top w:val="nil"/>
              <w:left w:val="single" w:sz="8" w:space="0" w:color="auto"/>
              <w:bottom w:val="single" w:sz="8" w:space="0" w:color="000000"/>
              <w:right w:val="nil"/>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6</w:t>
            </w:r>
          </w:p>
        </w:tc>
        <w:tc>
          <w:tcPr>
            <w:tcW w:w="545" w:type="dxa"/>
            <w:vMerge w:val="restart"/>
            <w:tcBorders>
              <w:top w:val="nil"/>
              <w:left w:val="single" w:sz="8" w:space="0" w:color="auto"/>
              <w:bottom w:val="single" w:sz="8" w:space="0" w:color="000000"/>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绩效</w:t>
            </w: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用地集约化</w:t>
            </w:r>
          </w:p>
        </w:tc>
        <w:tc>
          <w:tcPr>
            <w:tcW w:w="7780" w:type="dxa"/>
            <w:gridSpan w:val="3"/>
            <w:tcBorders>
              <w:top w:val="single" w:sz="8"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按照</w:t>
            </w:r>
            <w:r w:rsidRPr="001047EE">
              <w:rPr>
                <w:rFonts w:ascii="Times New Roman" w:hAnsi="Times New Roman"/>
                <w:color w:val="000000"/>
                <w:kern w:val="0"/>
                <w:sz w:val="18"/>
                <w:szCs w:val="18"/>
              </w:rPr>
              <w:t>GB/T 36132</w:t>
            </w:r>
            <w:r w:rsidRPr="001047EE">
              <w:rPr>
                <w:rFonts w:cs="宋体" w:hint="eastAsia"/>
                <w:color w:val="000000"/>
                <w:kern w:val="0"/>
                <w:sz w:val="18"/>
                <w:szCs w:val="18"/>
              </w:rPr>
              <w:t>附录</w:t>
            </w:r>
            <w:r w:rsidRPr="001047EE">
              <w:rPr>
                <w:rFonts w:ascii="Times New Roman" w:hAnsi="Times New Roman"/>
                <w:color w:val="000000"/>
                <w:kern w:val="0"/>
                <w:sz w:val="18"/>
                <w:szCs w:val="18"/>
              </w:rPr>
              <w:t>A</w:t>
            </w:r>
            <w:r w:rsidRPr="001047EE">
              <w:rPr>
                <w:rFonts w:cs="宋体" w:hint="eastAsia"/>
                <w:color w:val="000000"/>
                <w:kern w:val="0"/>
                <w:sz w:val="18"/>
                <w:szCs w:val="18"/>
              </w:rPr>
              <w:t>计算工厂容积率，指标应符合项目属地工业项目控制指标中的要求。</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vMerge w:val="restart"/>
            <w:tcBorders>
              <w:top w:val="nil"/>
              <w:left w:val="single" w:sz="4" w:space="0" w:color="auto"/>
              <w:bottom w:val="single" w:sz="8" w:space="0" w:color="000000"/>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零整</w:t>
            </w: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5</w:t>
            </w:r>
          </w:p>
        </w:tc>
        <w:tc>
          <w:tcPr>
            <w:tcW w:w="850" w:type="dxa"/>
            <w:vMerge w:val="restart"/>
            <w:tcBorders>
              <w:top w:val="nil"/>
              <w:left w:val="single" w:sz="4" w:space="0" w:color="auto"/>
              <w:bottom w:val="single" w:sz="8" w:space="0" w:color="000000"/>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30%</w:t>
            </w: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按照</w:t>
            </w:r>
            <w:r w:rsidRPr="001047EE">
              <w:rPr>
                <w:rFonts w:ascii="Times New Roman" w:hAnsi="Times New Roman"/>
                <w:color w:val="000000"/>
                <w:kern w:val="0"/>
                <w:sz w:val="18"/>
                <w:szCs w:val="18"/>
              </w:rPr>
              <w:t>GB/T 36132</w:t>
            </w:r>
            <w:r w:rsidRPr="001047EE">
              <w:rPr>
                <w:rFonts w:cs="宋体" w:hint="eastAsia"/>
                <w:color w:val="000000"/>
                <w:kern w:val="0"/>
                <w:sz w:val="18"/>
                <w:szCs w:val="18"/>
              </w:rPr>
              <w:t>附录</w:t>
            </w:r>
            <w:r w:rsidRPr="001047EE">
              <w:rPr>
                <w:rFonts w:ascii="Times New Roman" w:hAnsi="Times New Roman"/>
                <w:color w:val="000000"/>
                <w:kern w:val="0"/>
                <w:sz w:val="18"/>
                <w:szCs w:val="18"/>
              </w:rPr>
              <w:t>A</w:t>
            </w:r>
            <w:r w:rsidRPr="001047EE">
              <w:rPr>
                <w:rFonts w:cs="宋体" w:hint="eastAsia"/>
                <w:color w:val="000000"/>
                <w:kern w:val="0"/>
                <w:sz w:val="18"/>
                <w:szCs w:val="18"/>
              </w:rPr>
              <w:t>计算工厂容积率，指标达到地方要求的</w:t>
            </w:r>
            <w:r w:rsidRPr="001047EE">
              <w:rPr>
                <w:rFonts w:ascii="Times New Roman" w:hAnsi="Times New Roman"/>
                <w:color w:val="000000"/>
                <w:kern w:val="0"/>
                <w:sz w:val="18"/>
                <w:szCs w:val="18"/>
              </w:rPr>
              <w:t>1.2</w:t>
            </w:r>
            <w:r w:rsidRPr="001047EE">
              <w:rPr>
                <w:rFonts w:cs="宋体" w:hint="eastAsia"/>
                <w:color w:val="000000"/>
                <w:kern w:val="0"/>
                <w:sz w:val="18"/>
                <w:szCs w:val="18"/>
              </w:rPr>
              <w:t>倍及以上。</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5</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按照</w:t>
            </w:r>
            <w:r w:rsidRPr="001047EE">
              <w:rPr>
                <w:rFonts w:ascii="Times New Roman" w:hAnsi="Times New Roman"/>
                <w:color w:val="000000"/>
                <w:kern w:val="0"/>
                <w:sz w:val="18"/>
                <w:szCs w:val="18"/>
              </w:rPr>
              <w:t>GB/T 36132</w:t>
            </w:r>
            <w:r w:rsidRPr="001047EE">
              <w:rPr>
                <w:rFonts w:cs="宋体" w:hint="eastAsia"/>
                <w:color w:val="000000"/>
                <w:kern w:val="0"/>
                <w:sz w:val="18"/>
                <w:szCs w:val="18"/>
              </w:rPr>
              <w:t>附录</w:t>
            </w:r>
            <w:r w:rsidRPr="001047EE">
              <w:rPr>
                <w:rFonts w:ascii="Times New Roman" w:hAnsi="Times New Roman"/>
                <w:color w:val="000000"/>
                <w:kern w:val="0"/>
                <w:sz w:val="18"/>
                <w:szCs w:val="18"/>
              </w:rPr>
              <w:t>A</w:t>
            </w:r>
            <w:r w:rsidRPr="001047EE">
              <w:rPr>
                <w:rFonts w:cs="宋体" w:hint="eastAsia"/>
                <w:color w:val="000000"/>
                <w:kern w:val="0"/>
                <w:sz w:val="18"/>
                <w:szCs w:val="18"/>
              </w:rPr>
              <w:t>计算工厂容积率，指标达到地方要求</w:t>
            </w:r>
            <w:r w:rsidRPr="001047EE">
              <w:rPr>
                <w:rFonts w:ascii="Times New Roman" w:hAnsi="Times New Roman"/>
                <w:color w:val="000000"/>
                <w:kern w:val="0"/>
                <w:sz w:val="18"/>
                <w:szCs w:val="18"/>
              </w:rPr>
              <w:t>1.5</w:t>
            </w:r>
            <w:r w:rsidRPr="001047EE">
              <w:rPr>
                <w:rFonts w:cs="宋体" w:hint="eastAsia"/>
                <w:color w:val="000000"/>
                <w:kern w:val="0"/>
                <w:sz w:val="18"/>
                <w:szCs w:val="18"/>
              </w:rPr>
              <w:t>倍及以上。</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5</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按照</w:t>
            </w:r>
            <w:r w:rsidRPr="001047EE">
              <w:rPr>
                <w:rFonts w:ascii="Times New Roman" w:hAnsi="Times New Roman"/>
                <w:color w:val="000000"/>
                <w:kern w:val="0"/>
                <w:sz w:val="18"/>
                <w:szCs w:val="18"/>
              </w:rPr>
              <w:t>GB/T 36132</w:t>
            </w:r>
            <w:r w:rsidRPr="001047EE">
              <w:rPr>
                <w:rFonts w:cs="宋体" w:hint="eastAsia"/>
                <w:color w:val="000000"/>
                <w:kern w:val="0"/>
                <w:sz w:val="18"/>
                <w:szCs w:val="18"/>
              </w:rPr>
              <w:t>附录</w:t>
            </w:r>
            <w:r w:rsidRPr="001047EE">
              <w:rPr>
                <w:rFonts w:ascii="Times New Roman" w:hAnsi="Times New Roman"/>
                <w:color w:val="000000"/>
                <w:kern w:val="0"/>
                <w:sz w:val="18"/>
                <w:szCs w:val="18"/>
              </w:rPr>
              <w:t>A</w:t>
            </w:r>
            <w:r w:rsidRPr="001047EE">
              <w:rPr>
                <w:rFonts w:cs="宋体" w:hint="eastAsia"/>
                <w:color w:val="000000"/>
                <w:kern w:val="0"/>
                <w:sz w:val="18"/>
                <w:szCs w:val="18"/>
              </w:rPr>
              <w:t>计算工厂建筑密度，指标符合项目属地工业项目控制指标中的要求。</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5</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按照</w:t>
            </w:r>
            <w:r w:rsidRPr="001047EE">
              <w:rPr>
                <w:rFonts w:ascii="Times New Roman" w:hAnsi="Times New Roman"/>
                <w:color w:val="000000"/>
                <w:kern w:val="0"/>
                <w:sz w:val="18"/>
                <w:szCs w:val="18"/>
              </w:rPr>
              <w:t>GB/T 36132</w:t>
            </w:r>
            <w:r w:rsidRPr="001047EE">
              <w:rPr>
                <w:rFonts w:cs="宋体" w:hint="eastAsia"/>
                <w:color w:val="000000"/>
                <w:kern w:val="0"/>
                <w:sz w:val="18"/>
                <w:szCs w:val="18"/>
              </w:rPr>
              <w:t>附录</w:t>
            </w:r>
            <w:r w:rsidRPr="001047EE">
              <w:rPr>
                <w:rFonts w:ascii="Times New Roman" w:hAnsi="Times New Roman"/>
                <w:color w:val="000000"/>
                <w:kern w:val="0"/>
                <w:sz w:val="18"/>
                <w:szCs w:val="18"/>
              </w:rPr>
              <w:t>A</w:t>
            </w:r>
            <w:r w:rsidRPr="001047EE">
              <w:rPr>
                <w:rFonts w:cs="宋体" w:hint="eastAsia"/>
                <w:color w:val="000000"/>
                <w:kern w:val="0"/>
                <w:sz w:val="18"/>
                <w:szCs w:val="18"/>
              </w:rPr>
              <w:t>计算工厂建筑密度，建筑密度达到</w:t>
            </w:r>
            <w:r w:rsidRPr="001047EE">
              <w:rPr>
                <w:rFonts w:ascii="Times New Roman" w:hAnsi="Times New Roman"/>
                <w:color w:val="000000"/>
                <w:kern w:val="0"/>
                <w:sz w:val="18"/>
                <w:szCs w:val="18"/>
              </w:rPr>
              <w:t>50%</w:t>
            </w:r>
            <w:r w:rsidRPr="001047EE">
              <w:rPr>
                <w:rFonts w:cs="宋体" w:hint="eastAsia"/>
                <w:color w:val="000000"/>
                <w:kern w:val="0"/>
                <w:sz w:val="18"/>
                <w:szCs w:val="18"/>
              </w:rPr>
              <w:t>。</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5</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57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工厂的单位用地面积产值不应低于地方发布的单位用地面积产值的要求；</w:t>
            </w:r>
            <w:proofErr w:type="gramStart"/>
            <w:r w:rsidRPr="001047EE">
              <w:rPr>
                <w:rFonts w:cs="宋体" w:hint="eastAsia"/>
                <w:color w:val="000000"/>
                <w:kern w:val="0"/>
                <w:sz w:val="18"/>
                <w:szCs w:val="18"/>
              </w:rPr>
              <w:t>未发布</w:t>
            </w:r>
            <w:proofErr w:type="gramEnd"/>
            <w:r w:rsidRPr="001047EE">
              <w:rPr>
                <w:rFonts w:cs="宋体" w:hint="eastAsia"/>
                <w:color w:val="000000"/>
                <w:kern w:val="0"/>
                <w:sz w:val="18"/>
                <w:szCs w:val="18"/>
              </w:rPr>
              <w:t>单位用地面积产值的地区，单位用地面积产值应超过本年度所在省市的单位用地面积产值。</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57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单位用地面积产值达到地方发布的单位用地面积产值的要求的</w:t>
            </w:r>
            <w:r w:rsidRPr="001047EE">
              <w:rPr>
                <w:rFonts w:ascii="Times New Roman" w:hAnsi="Times New Roman"/>
                <w:color w:val="000000"/>
                <w:kern w:val="0"/>
                <w:sz w:val="18"/>
                <w:szCs w:val="18"/>
              </w:rPr>
              <w:t>1.2</w:t>
            </w:r>
            <w:r w:rsidRPr="001047EE">
              <w:rPr>
                <w:rFonts w:cs="宋体" w:hint="eastAsia"/>
                <w:color w:val="000000"/>
                <w:kern w:val="0"/>
                <w:sz w:val="18"/>
                <w:szCs w:val="18"/>
              </w:rPr>
              <w:t>倍及以上；</w:t>
            </w:r>
            <w:proofErr w:type="gramStart"/>
            <w:r w:rsidRPr="001047EE">
              <w:rPr>
                <w:rFonts w:cs="宋体" w:hint="eastAsia"/>
                <w:color w:val="000000"/>
                <w:kern w:val="0"/>
                <w:sz w:val="18"/>
                <w:szCs w:val="18"/>
              </w:rPr>
              <w:t>未发布</w:t>
            </w:r>
            <w:proofErr w:type="gramEnd"/>
            <w:r w:rsidRPr="001047EE">
              <w:rPr>
                <w:rFonts w:cs="宋体" w:hint="eastAsia"/>
                <w:color w:val="000000"/>
                <w:kern w:val="0"/>
                <w:sz w:val="18"/>
                <w:szCs w:val="18"/>
              </w:rPr>
              <w:t>单位用地面</w:t>
            </w:r>
            <w:r w:rsidRPr="001047EE">
              <w:rPr>
                <w:rFonts w:cs="宋体" w:hint="eastAsia"/>
                <w:color w:val="000000"/>
                <w:kern w:val="0"/>
                <w:sz w:val="18"/>
                <w:szCs w:val="18"/>
              </w:rPr>
              <w:lastRenderedPageBreak/>
              <w:t>积产值的地区，单位用地面积产值达到本年度所在省市的单位用地面积产值</w:t>
            </w:r>
            <w:r w:rsidRPr="001047EE">
              <w:rPr>
                <w:rFonts w:ascii="Times New Roman" w:hAnsi="Times New Roman"/>
                <w:color w:val="000000"/>
                <w:kern w:val="0"/>
                <w:sz w:val="18"/>
                <w:szCs w:val="18"/>
              </w:rPr>
              <w:t>1.2</w:t>
            </w:r>
            <w:r w:rsidRPr="001047EE">
              <w:rPr>
                <w:rFonts w:cs="宋体" w:hint="eastAsia"/>
                <w:color w:val="000000"/>
                <w:kern w:val="0"/>
                <w:sz w:val="18"/>
                <w:szCs w:val="18"/>
              </w:rPr>
              <w:t>倍及以上。</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lastRenderedPageBreak/>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5</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57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单位用地面积产值达到地方发布的单位用地面积产值的要求的</w:t>
            </w:r>
            <w:r w:rsidRPr="001047EE">
              <w:rPr>
                <w:rFonts w:ascii="Times New Roman" w:hAnsi="Times New Roman"/>
                <w:color w:val="000000"/>
                <w:kern w:val="0"/>
                <w:sz w:val="18"/>
                <w:szCs w:val="18"/>
              </w:rPr>
              <w:t>2</w:t>
            </w:r>
            <w:r w:rsidRPr="001047EE">
              <w:rPr>
                <w:rFonts w:cs="宋体" w:hint="eastAsia"/>
                <w:color w:val="000000"/>
                <w:kern w:val="0"/>
                <w:sz w:val="18"/>
                <w:szCs w:val="18"/>
              </w:rPr>
              <w:t>倍及以上，</w:t>
            </w:r>
            <w:proofErr w:type="gramStart"/>
            <w:r w:rsidRPr="001047EE">
              <w:rPr>
                <w:rFonts w:cs="宋体" w:hint="eastAsia"/>
                <w:color w:val="000000"/>
                <w:kern w:val="0"/>
                <w:sz w:val="18"/>
                <w:szCs w:val="18"/>
              </w:rPr>
              <w:t>未发布</w:t>
            </w:r>
            <w:proofErr w:type="gramEnd"/>
            <w:r w:rsidRPr="001047EE">
              <w:rPr>
                <w:rFonts w:cs="宋体" w:hint="eastAsia"/>
                <w:color w:val="000000"/>
                <w:kern w:val="0"/>
                <w:sz w:val="18"/>
                <w:szCs w:val="18"/>
              </w:rPr>
              <w:t>单位用地面积产值的地区，单位用地面积产值达到本年度所在省市的单位用地面积产值</w:t>
            </w:r>
            <w:r w:rsidRPr="001047EE">
              <w:rPr>
                <w:rFonts w:ascii="Times New Roman" w:hAnsi="Times New Roman"/>
                <w:color w:val="000000"/>
                <w:kern w:val="0"/>
                <w:sz w:val="18"/>
                <w:szCs w:val="18"/>
              </w:rPr>
              <w:t>2</w:t>
            </w:r>
            <w:r w:rsidRPr="001047EE">
              <w:rPr>
                <w:rFonts w:cs="宋体" w:hint="eastAsia"/>
                <w:color w:val="000000"/>
                <w:kern w:val="0"/>
                <w:sz w:val="18"/>
                <w:szCs w:val="18"/>
              </w:rPr>
              <w:t>倍及以上。</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5</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57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原料</w:t>
            </w: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使用稀土二次资源作为原材料进行资源综合利用，提高稀土二次资源回收率。工厂按照</w:t>
            </w:r>
            <w:r w:rsidRPr="001047EE">
              <w:rPr>
                <w:rFonts w:ascii="Times New Roman" w:hAnsi="Times New Roman"/>
                <w:color w:val="000000"/>
                <w:kern w:val="0"/>
                <w:sz w:val="18"/>
                <w:szCs w:val="18"/>
              </w:rPr>
              <w:t>ISO14021</w:t>
            </w:r>
            <w:r w:rsidRPr="001047EE">
              <w:rPr>
                <w:rFonts w:cs="宋体" w:hint="eastAsia"/>
                <w:color w:val="000000"/>
                <w:kern w:val="0"/>
                <w:sz w:val="18"/>
                <w:szCs w:val="18"/>
              </w:rPr>
              <w:t>的要求对稀土二次资源的使用进行声明。</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5</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无害化</w:t>
            </w: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利用再生资源及产业废弃物等作为原料。</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5</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钕铁硼废料回收利用率为100%。</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10</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生产洁净化</w:t>
            </w: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所有产品单位产品固体污染物产生量达到II级要求。</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2</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所有产品单位产品固体污染物产生量每年减少3%以上。</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3</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所有产品单位产品废气产生量达到II级要求。</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2</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所有产品单位产品废气产生量每年减少3%以上。</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3</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所有产品单位产品废水指标达到II级要求。</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2</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所有产品单位产品废水产生量每年减少3%以上。</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3</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资源综合利用</w:t>
            </w: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所有产品单位产品资源综合利用指标达到II级要求。</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4</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4" w:space="0" w:color="auto"/>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单位产品主要原材料消耗量每年减少3%以上。</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6</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val="restart"/>
            <w:tcBorders>
              <w:top w:val="nil"/>
              <w:left w:val="single" w:sz="4" w:space="0" w:color="auto"/>
              <w:bottom w:val="single" w:sz="8" w:space="0" w:color="000000"/>
              <w:right w:val="single" w:sz="4" w:space="0" w:color="auto"/>
            </w:tcBorders>
            <w:shd w:val="clear" w:color="auto" w:fill="auto"/>
            <w:vAlign w:val="center"/>
            <w:hideMark/>
          </w:tcPr>
          <w:p w:rsidR="001047EE" w:rsidRPr="001047EE" w:rsidRDefault="001047EE" w:rsidP="001047EE">
            <w:pPr>
              <w:widowControl/>
              <w:spacing w:line="240" w:lineRule="auto"/>
              <w:jc w:val="center"/>
              <w:rPr>
                <w:rFonts w:cs="宋体"/>
                <w:color w:val="000000"/>
                <w:kern w:val="0"/>
                <w:sz w:val="18"/>
                <w:szCs w:val="18"/>
              </w:rPr>
            </w:pPr>
            <w:r w:rsidRPr="001047EE">
              <w:rPr>
                <w:rFonts w:cs="宋体" w:hint="eastAsia"/>
                <w:color w:val="000000"/>
                <w:kern w:val="0"/>
                <w:sz w:val="18"/>
                <w:szCs w:val="18"/>
              </w:rPr>
              <w:t>能源低碳化</w:t>
            </w: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所有产品单位产品综合能耗达到国家、行业标准中的准入值要求。</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4</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未指定相关标准的，每年单位产品能耗下降3%以上。</w:t>
            </w:r>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6</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70"/>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bookmarkStart w:id="252" w:name="RANGE!D134"/>
            <w:r w:rsidRPr="001047EE">
              <w:rPr>
                <w:rFonts w:cs="宋体" w:hint="eastAsia"/>
                <w:color w:val="000000"/>
                <w:kern w:val="0"/>
                <w:sz w:val="18"/>
                <w:szCs w:val="18"/>
              </w:rPr>
              <w:t>应按照</w:t>
            </w:r>
            <w:r w:rsidRPr="001047EE">
              <w:rPr>
                <w:rFonts w:ascii="Times New Roman" w:hAnsi="Times New Roman"/>
                <w:color w:val="000000"/>
                <w:kern w:val="0"/>
                <w:sz w:val="18"/>
                <w:szCs w:val="18"/>
              </w:rPr>
              <w:t>GB/T 36132</w:t>
            </w:r>
            <w:r w:rsidRPr="001047EE">
              <w:rPr>
                <w:rFonts w:cs="宋体" w:hint="eastAsia"/>
                <w:color w:val="000000"/>
                <w:kern w:val="0"/>
                <w:sz w:val="18"/>
                <w:szCs w:val="18"/>
              </w:rPr>
              <w:t>附录</w:t>
            </w:r>
            <w:r w:rsidRPr="001047EE">
              <w:rPr>
                <w:rFonts w:ascii="Times New Roman" w:hAnsi="Times New Roman"/>
                <w:color w:val="000000"/>
                <w:kern w:val="0"/>
                <w:sz w:val="18"/>
                <w:szCs w:val="18"/>
              </w:rPr>
              <w:t>A</w:t>
            </w:r>
            <w:r w:rsidRPr="001047EE">
              <w:rPr>
                <w:rFonts w:cs="宋体" w:hint="eastAsia"/>
                <w:color w:val="000000"/>
                <w:kern w:val="0"/>
                <w:sz w:val="18"/>
                <w:szCs w:val="18"/>
              </w:rPr>
              <w:t>计算单位产品碳排放量。</w:t>
            </w:r>
            <w:bookmarkEnd w:id="252"/>
          </w:p>
        </w:tc>
        <w:tc>
          <w:tcPr>
            <w:tcW w:w="1080"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4"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5</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4"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r w:rsidR="001047EE" w:rsidRPr="001047EE" w:rsidTr="001047EE">
        <w:trPr>
          <w:trHeight w:val="285"/>
        </w:trPr>
        <w:tc>
          <w:tcPr>
            <w:tcW w:w="567" w:type="dxa"/>
            <w:vMerge/>
            <w:tcBorders>
              <w:top w:val="nil"/>
              <w:left w:val="single" w:sz="8" w:space="0" w:color="auto"/>
              <w:bottom w:val="single" w:sz="8" w:space="0" w:color="000000"/>
              <w:right w:val="nil"/>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545" w:type="dxa"/>
            <w:vMerge/>
            <w:tcBorders>
              <w:top w:val="nil"/>
              <w:left w:val="single" w:sz="8"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10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780" w:type="dxa"/>
            <w:gridSpan w:val="3"/>
            <w:tcBorders>
              <w:top w:val="single" w:sz="4" w:space="0" w:color="auto"/>
              <w:left w:val="nil"/>
              <w:bottom w:val="single" w:sz="8"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单位产品碳排放量逐年下降。</w:t>
            </w:r>
          </w:p>
        </w:tc>
        <w:tc>
          <w:tcPr>
            <w:tcW w:w="1080" w:type="dxa"/>
            <w:tcBorders>
              <w:top w:val="nil"/>
              <w:left w:val="nil"/>
              <w:bottom w:val="single" w:sz="8" w:space="0" w:color="auto"/>
              <w:right w:val="single" w:sz="4" w:space="0" w:color="auto"/>
            </w:tcBorders>
            <w:shd w:val="clear" w:color="auto" w:fill="auto"/>
            <w:vAlign w:val="center"/>
            <w:hideMark/>
          </w:tcPr>
          <w:p w:rsidR="001047EE" w:rsidRPr="001047EE" w:rsidRDefault="001047EE" w:rsidP="001047EE">
            <w:pPr>
              <w:widowControl/>
              <w:spacing w:line="240" w:lineRule="auto"/>
              <w:jc w:val="left"/>
              <w:rPr>
                <w:rFonts w:cs="宋体"/>
                <w:color w:val="000000"/>
                <w:kern w:val="0"/>
                <w:sz w:val="18"/>
                <w:szCs w:val="18"/>
              </w:rPr>
            </w:pPr>
            <w:r w:rsidRPr="001047EE">
              <w:rPr>
                <w:rFonts w:cs="宋体" w:hint="eastAsia"/>
                <w:color w:val="000000"/>
                <w:kern w:val="0"/>
                <w:sz w:val="18"/>
                <w:szCs w:val="18"/>
              </w:rPr>
              <w:t xml:space="preserve">　</w:t>
            </w:r>
          </w:p>
        </w:tc>
        <w:tc>
          <w:tcPr>
            <w:tcW w:w="68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cs="宋体"/>
                <w:color w:val="000000"/>
                <w:kern w:val="0"/>
                <w:sz w:val="18"/>
                <w:szCs w:val="18"/>
              </w:rPr>
            </w:pPr>
          </w:p>
        </w:tc>
        <w:tc>
          <w:tcPr>
            <w:tcW w:w="709" w:type="dxa"/>
            <w:tcBorders>
              <w:top w:val="nil"/>
              <w:left w:val="nil"/>
              <w:bottom w:val="single" w:sz="8" w:space="0" w:color="auto"/>
              <w:right w:val="single" w:sz="4"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5</w:t>
            </w:r>
          </w:p>
        </w:tc>
        <w:tc>
          <w:tcPr>
            <w:tcW w:w="850" w:type="dxa"/>
            <w:vMerge/>
            <w:tcBorders>
              <w:top w:val="nil"/>
              <w:left w:val="single" w:sz="4" w:space="0" w:color="auto"/>
              <w:bottom w:val="single" w:sz="8" w:space="0" w:color="000000"/>
              <w:right w:val="single" w:sz="4" w:space="0" w:color="auto"/>
            </w:tcBorders>
            <w:vAlign w:val="center"/>
            <w:hideMark/>
          </w:tcPr>
          <w:p w:rsidR="001047EE" w:rsidRPr="001047EE" w:rsidRDefault="001047EE" w:rsidP="001047EE">
            <w:pPr>
              <w:widowControl/>
              <w:spacing w:line="240" w:lineRule="auto"/>
              <w:jc w:val="left"/>
              <w:rPr>
                <w:rFonts w:ascii="Times New Roman" w:hAnsi="Times New Roman"/>
                <w:color w:val="000000"/>
                <w:kern w:val="0"/>
                <w:sz w:val="18"/>
                <w:szCs w:val="18"/>
              </w:rPr>
            </w:pPr>
          </w:p>
        </w:tc>
        <w:tc>
          <w:tcPr>
            <w:tcW w:w="1134" w:type="dxa"/>
            <w:tcBorders>
              <w:top w:val="nil"/>
              <w:left w:val="nil"/>
              <w:bottom w:val="single" w:sz="8" w:space="0" w:color="auto"/>
              <w:right w:val="single" w:sz="8" w:space="0" w:color="auto"/>
            </w:tcBorders>
            <w:shd w:val="clear" w:color="auto" w:fill="auto"/>
            <w:vAlign w:val="center"/>
            <w:hideMark/>
          </w:tcPr>
          <w:p w:rsidR="001047EE" w:rsidRPr="001047EE" w:rsidRDefault="001047EE" w:rsidP="001047EE">
            <w:pPr>
              <w:widowControl/>
              <w:spacing w:line="240" w:lineRule="auto"/>
              <w:jc w:val="center"/>
              <w:rPr>
                <w:rFonts w:ascii="Times New Roman" w:hAnsi="Times New Roman"/>
                <w:color w:val="000000"/>
                <w:kern w:val="0"/>
                <w:sz w:val="18"/>
                <w:szCs w:val="18"/>
              </w:rPr>
            </w:pPr>
            <w:r w:rsidRPr="001047EE">
              <w:rPr>
                <w:rFonts w:ascii="Times New Roman" w:hAnsi="Times New Roman"/>
                <w:color w:val="000000"/>
                <w:kern w:val="0"/>
                <w:sz w:val="18"/>
                <w:szCs w:val="18"/>
              </w:rPr>
              <w:t xml:space="preserve">　</w:t>
            </w:r>
          </w:p>
        </w:tc>
      </w:tr>
    </w:tbl>
    <w:p w:rsidR="00FD73DD" w:rsidRPr="001F09DE" w:rsidRDefault="00FD73DD">
      <w:pPr>
        <w:widowControl/>
        <w:spacing w:line="240" w:lineRule="auto"/>
        <w:jc w:val="left"/>
        <w:rPr>
          <w:rFonts w:ascii="Times New Roman" w:hAnsi="Times New Roman"/>
        </w:rPr>
      </w:pPr>
    </w:p>
    <w:p w:rsidR="00FD73DD" w:rsidRDefault="00FD73DD">
      <w:pPr>
        <w:widowControl/>
        <w:spacing w:line="240" w:lineRule="auto"/>
        <w:jc w:val="left"/>
        <w:rPr>
          <w:rFonts w:ascii="Times New Roman" w:hAnsi="Times New Roman"/>
        </w:rPr>
      </w:pPr>
    </w:p>
    <w:p w:rsidR="001047EE" w:rsidRPr="001F09DE" w:rsidRDefault="001047EE">
      <w:pPr>
        <w:widowControl/>
        <w:spacing w:line="240" w:lineRule="auto"/>
        <w:jc w:val="left"/>
        <w:rPr>
          <w:rFonts w:ascii="Times New Roman" w:hAnsi="Times New Roman"/>
        </w:rPr>
      </w:pPr>
    </w:p>
    <w:p w:rsidR="00FD73DD" w:rsidRPr="001F09DE" w:rsidRDefault="0069479F">
      <w:pPr>
        <w:pStyle w:val="1"/>
        <w:adjustRightInd w:val="0"/>
        <w:snapToGrid w:val="0"/>
        <w:spacing w:line="360" w:lineRule="auto"/>
        <w:jc w:val="center"/>
        <w:rPr>
          <w:rFonts w:ascii="黑体" w:hAnsi="黑体" w:cs="黑体"/>
        </w:rPr>
      </w:pPr>
      <w:bookmarkStart w:id="253" w:name="_Toc54940612"/>
      <w:bookmarkStart w:id="254" w:name="_Toc86680273"/>
      <w:r w:rsidRPr="001F09DE">
        <w:rPr>
          <w:rFonts w:ascii="黑体" w:hAnsi="黑体" w:cs="黑体" w:hint="eastAsia"/>
        </w:rPr>
        <w:lastRenderedPageBreak/>
        <w:t>附录 B</w:t>
      </w:r>
      <w:bookmarkEnd w:id="253"/>
      <w:bookmarkEnd w:id="254"/>
    </w:p>
    <w:p w:rsidR="00FD73DD" w:rsidRPr="001F09DE" w:rsidRDefault="0069479F">
      <w:pPr>
        <w:jc w:val="center"/>
      </w:pPr>
      <w:r w:rsidRPr="001F09DE">
        <w:rPr>
          <w:rFonts w:hint="eastAsia"/>
        </w:rPr>
        <w:t>（规范性附录）</w:t>
      </w:r>
    </w:p>
    <w:p w:rsidR="00FD73DD" w:rsidRPr="001F09DE" w:rsidRDefault="00A11EE6">
      <w:pPr>
        <w:adjustRightInd w:val="0"/>
        <w:snapToGrid w:val="0"/>
        <w:jc w:val="center"/>
        <w:rPr>
          <w:rFonts w:ascii="黑体" w:eastAsia="黑体" w:hAnsi="黑体" w:cs="黑体"/>
        </w:rPr>
      </w:pPr>
      <w:r>
        <w:rPr>
          <w:rFonts w:ascii="黑体" w:eastAsia="黑体" w:hAnsi="黑体" w:cs="黑体" w:hint="eastAsia"/>
        </w:rPr>
        <w:t>部分量化指标</w:t>
      </w:r>
      <w:r w:rsidR="0069479F" w:rsidRPr="001F09DE">
        <w:rPr>
          <w:rFonts w:ascii="黑体" w:eastAsia="黑体" w:hAnsi="黑体" w:cs="黑体" w:hint="eastAsia"/>
        </w:rPr>
        <w:t>计算方法</w:t>
      </w:r>
    </w:p>
    <w:p w:rsidR="00FD73DD" w:rsidRPr="00A44091" w:rsidRDefault="0069479F">
      <w:pPr>
        <w:rPr>
          <w:rFonts w:ascii="黑体" w:eastAsia="黑体" w:hAnsi="黑体"/>
        </w:rPr>
      </w:pPr>
      <w:r w:rsidRPr="00A44091">
        <w:rPr>
          <w:rFonts w:ascii="黑体" w:eastAsia="黑体" w:hAnsi="黑体" w:hint="eastAsia"/>
        </w:rPr>
        <w:t>B</w:t>
      </w:r>
      <w:r w:rsidRPr="00A44091">
        <w:rPr>
          <w:rFonts w:ascii="黑体" w:eastAsia="黑体" w:hAnsi="黑体"/>
        </w:rPr>
        <w:t>.1</w:t>
      </w:r>
      <w:r w:rsidR="00A44091" w:rsidRPr="00A44091">
        <w:rPr>
          <w:rFonts w:ascii="黑体" w:eastAsia="黑体" w:hAnsi="黑体" w:hint="eastAsia"/>
        </w:rPr>
        <w:t>建筑结构评分</w:t>
      </w:r>
    </w:p>
    <w:p w:rsidR="00FD73DD" w:rsidRPr="001F09DE" w:rsidRDefault="0069479F">
      <w:r w:rsidRPr="001F09DE">
        <w:rPr>
          <w:rFonts w:hint="eastAsia"/>
        </w:rPr>
        <w:t>建筑结构评分按公式（B</w:t>
      </w:r>
      <w:r w:rsidRPr="001F09DE">
        <w:t>1</w:t>
      </w:r>
      <w:r w:rsidRPr="001F09DE">
        <w:rPr>
          <w:rFonts w:hint="eastAsia"/>
        </w:rPr>
        <w:t>）计算。</w:t>
      </w:r>
    </w:p>
    <w:p w:rsidR="00FD73DD" w:rsidRPr="001F09DE" w:rsidRDefault="00074262">
      <w:pPr>
        <w:ind w:leftChars="810" w:left="1701"/>
        <w:jc w:val="center"/>
      </w:pPr>
      <m:oMath>
        <m:sSub>
          <m:sSubPr>
            <m:ctrlPr>
              <w:rPr>
                <w:rFonts w:ascii="Cambria Math" w:hAnsi="Cambria Math"/>
                <w:i/>
              </w:rPr>
            </m:ctrlPr>
          </m:sSubPr>
          <m:e>
            <m:r>
              <w:rPr>
                <w:rFonts w:ascii="Cambria Math" w:hAnsi="Cambria Math" w:hint="eastAsia"/>
              </w:rPr>
              <m:t>Y</m:t>
            </m:r>
          </m:e>
          <m:sub>
            <m:r>
              <w:rPr>
                <w:rFonts w:ascii="Cambria Math" w:hAnsi="Cambria Math"/>
              </w:rPr>
              <m:t>1</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hint="eastAsia"/>
                      </w:rPr>
                      <m:t>S</m:t>
                    </m:r>
                  </m:e>
                  <m:sub>
                    <m:r>
                      <w:rPr>
                        <w:rFonts w:ascii="Cambria Math" w:hAnsi="Cambria Math"/>
                      </w:rPr>
                      <m:t>1</m:t>
                    </m:r>
                  </m:sub>
                </m:sSub>
              </m:num>
              <m:den>
                <m:sSub>
                  <m:sSubPr>
                    <m:ctrlPr>
                      <w:rPr>
                        <w:rFonts w:ascii="Cambria Math" w:hAnsi="Cambria Math"/>
                        <w:i/>
                      </w:rPr>
                    </m:ctrlPr>
                  </m:sSubPr>
                  <m:e>
                    <m:r>
                      <w:rPr>
                        <w:rFonts w:ascii="Cambria Math" w:hAnsi="Cambria Math" w:hint="eastAsia"/>
                      </w:rPr>
                      <m:t>S</m:t>
                    </m:r>
                  </m:e>
                  <m:sub>
                    <m:r>
                      <w:rPr>
                        <w:rFonts w:ascii="Cambria Math" w:hAnsi="Cambria Math" w:hint="eastAsia"/>
                      </w:rPr>
                      <m:t>总</m:t>
                    </m:r>
                  </m:sub>
                </m:sSub>
              </m:den>
            </m:f>
            <m:r>
              <w:rPr>
                <w:rFonts w:ascii="Cambria Math" w:hAnsi="Cambria Math"/>
              </w:rPr>
              <m:t>×</m:t>
            </m:r>
            <m:r>
              <w:rPr>
                <w:rFonts w:ascii="Cambria Math" w:hAnsi="Cambria Math" w:hint="eastAsia"/>
              </w:rPr>
              <m:t>3</m:t>
            </m:r>
          </m:e>
        </m:d>
      </m:oMath>
      <w:r w:rsidR="0069479F" w:rsidRPr="001F09DE">
        <w:rPr>
          <w:rFonts w:hint="eastAsia"/>
        </w:rPr>
        <w:t xml:space="preserve"> </w:t>
      </w:r>
      <w:r w:rsidR="0069479F" w:rsidRPr="001F09DE">
        <w:t xml:space="preserve">    ……………</w:t>
      </w:r>
      <w:proofErr w:type="gramStart"/>
      <w:r w:rsidR="0069479F" w:rsidRPr="001F09DE">
        <w:t>…(</w:t>
      </w:r>
      <w:proofErr w:type="gramEnd"/>
      <w:r w:rsidR="0069479F" w:rsidRPr="001F09DE">
        <w:t>B1)</w:t>
      </w:r>
    </w:p>
    <w:p w:rsidR="00FD73DD" w:rsidRPr="001F09DE" w:rsidRDefault="0069479F">
      <w:pPr>
        <w:ind w:firstLineChars="200" w:firstLine="420"/>
      </w:pPr>
      <w:r w:rsidRPr="001F09DE">
        <w:rPr>
          <w:rFonts w:hint="eastAsia"/>
        </w:rPr>
        <w:t>式中：</w:t>
      </w:r>
    </w:p>
    <w:p w:rsidR="00FD73DD" w:rsidRPr="001F09DE" w:rsidRDefault="0069479F">
      <w:pPr>
        <w:ind w:firstLineChars="200" w:firstLine="420"/>
      </w:pPr>
      <w:r w:rsidRPr="001F09DE">
        <w:rPr>
          <w:rFonts w:hint="eastAsia"/>
        </w:rPr>
        <w:t>Y</w:t>
      </w:r>
      <w:r w:rsidRPr="001F09DE">
        <w:rPr>
          <w:vertAlign w:val="subscript"/>
        </w:rPr>
        <w:t>1</w:t>
      </w:r>
      <w:r w:rsidR="00905F79">
        <w:rPr>
          <w:rFonts w:hint="eastAsia"/>
        </w:rPr>
        <w:t>——</w:t>
      </w:r>
      <w:r w:rsidRPr="001F09DE">
        <w:rPr>
          <w:rFonts w:hint="eastAsia"/>
        </w:rPr>
        <w:t>该</w:t>
      </w:r>
      <w:r w:rsidR="00905F79">
        <w:rPr>
          <w:rFonts w:hint="eastAsia"/>
        </w:rPr>
        <w:t>——</w:t>
      </w:r>
      <w:r w:rsidRPr="001F09DE">
        <w:rPr>
          <w:rFonts w:hint="eastAsia"/>
        </w:rPr>
        <w:t>项分值，取整数；</w:t>
      </w:r>
    </w:p>
    <w:p w:rsidR="00FD73DD" w:rsidRPr="001F09DE" w:rsidRDefault="0069479F">
      <w:pPr>
        <w:ind w:firstLineChars="200" w:firstLine="420"/>
      </w:pPr>
      <w:r w:rsidRPr="001F09DE">
        <w:rPr>
          <w:rFonts w:hint="eastAsia"/>
        </w:rPr>
        <w:t>S</w:t>
      </w:r>
      <w:r w:rsidRPr="001F09DE">
        <w:rPr>
          <w:vertAlign w:val="subscript"/>
        </w:rPr>
        <w:t>1</w:t>
      </w:r>
      <w:r w:rsidR="00905F79">
        <w:rPr>
          <w:rFonts w:hint="eastAsia"/>
        </w:rPr>
        <w:t>——</w:t>
      </w:r>
      <w:r w:rsidRPr="001F09DE">
        <w:rPr>
          <w:rFonts w:hint="eastAsia"/>
        </w:rPr>
        <w:t>采用钢结构、砌体结构和木结构等资源消耗和环境影响小的建筑结构的面积；</w:t>
      </w:r>
    </w:p>
    <w:p w:rsidR="00FD73DD" w:rsidRPr="001F09DE" w:rsidRDefault="0069479F">
      <w:pPr>
        <w:ind w:firstLineChars="200" w:firstLine="420"/>
      </w:pPr>
      <w:r w:rsidRPr="001F09DE">
        <w:rPr>
          <w:rFonts w:hint="eastAsia"/>
        </w:rPr>
        <w:t>S</w:t>
      </w:r>
      <w:r w:rsidRPr="001F09DE">
        <w:rPr>
          <w:rFonts w:hint="eastAsia"/>
          <w:vertAlign w:val="subscript"/>
        </w:rPr>
        <w:t>总</w:t>
      </w:r>
      <w:r w:rsidR="00905F79">
        <w:rPr>
          <w:rFonts w:hint="eastAsia"/>
        </w:rPr>
        <w:t>——</w:t>
      </w:r>
      <w:r w:rsidRPr="001F09DE">
        <w:rPr>
          <w:rFonts w:hint="eastAsia"/>
        </w:rPr>
        <w:t>总建筑面积。</w:t>
      </w:r>
    </w:p>
    <w:p w:rsidR="00FD73DD" w:rsidRPr="001F09DE" w:rsidRDefault="0069479F">
      <w:pPr>
        <w:ind w:firstLineChars="200" w:firstLine="420"/>
      </w:pPr>
      <w:r w:rsidRPr="001F09DE">
        <w:rPr>
          <w:rFonts w:hint="eastAsia"/>
        </w:rPr>
        <w:t>3</w:t>
      </w:r>
      <w:r w:rsidR="00905F79">
        <w:rPr>
          <w:rFonts w:hint="eastAsia"/>
        </w:rPr>
        <w:t>——</w:t>
      </w:r>
      <w:r w:rsidRPr="001F09DE">
        <w:rPr>
          <w:rFonts w:hint="eastAsia"/>
        </w:rPr>
        <w:t>该项总分</w:t>
      </w:r>
    </w:p>
    <w:p w:rsidR="00FD73DD" w:rsidRPr="001F09DE" w:rsidRDefault="00FD73DD"/>
    <w:p w:rsidR="00FD73DD" w:rsidRPr="00A44091" w:rsidRDefault="0069479F">
      <w:pPr>
        <w:rPr>
          <w:rFonts w:ascii="黑体" w:eastAsia="黑体" w:hAnsi="黑体"/>
        </w:rPr>
      </w:pPr>
      <w:r w:rsidRPr="00A44091">
        <w:rPr>
          <w:rFonts w:ascii="黑体" w:eastAsia="黑体" w:hAnsi="黑体" w:hint="eastAsia"/>
        </w:rPr>
        <w:t>B</w:t>
      </w:r>
      <w:r w:rsidRPr="00A44091">
        <w:rPr>
          <w:rFonts w:ascii="黑体" w:eastAsia="黑体" w:hAnsi="黑体"/>
        </w:rPr>
        <w:t>.2</w:t>
      </w:r>
      <w:r w:rsidR="00A44091" w:rsidRPr="00A44091">
        <w:rPr>
          <w:rFonts w:ascii="黑体" w:eastAsia="黑体" w:hAnsi="黑体" w:hint="eastAsia"/>
        </w:rPr>
        <w:t>工厂多层建筑评分</w:t>
      </w:r>
    </w:p>
    <w:p w:rsidR="00FD73DD" w:rsidRPr="001F09DE" w:rsidRDefault="0069479F">
      <w:r w:rsidRPr="001F09DE">
        <w:rPr>
          <w:rFonts w:hint="eastAsia"/>
        </w:rPr>
        <w:t>工厂多层建筑评分按公式（B</w:t>
      </w:r>
      <w:r w:rsidRPr="001F09DE">
        <w:t>2</w:t>
      </w:r>
      <w:r w:rsidRPr="001F09DE">
        <w:rPr>
          <w:rFonts w:hint="eastAsia"/>
        </w:rPr>
        <w:t>）计算。</w:t>
      </w:r>
    </w:p>
    <w:p w:rsidR="00FD73DD" w:rsidRPr="001F09DE" w:rsidRDefault="00074262">
      <w:pPr>
        <w:ind w:leftChars="810" w:left="1701"/>
        <w:jc w:val="center"/>
      </w:pPr>
      <m:oMath>
        <m:sSub>
          <m:sSubPr>
            <m:ctrlPr>
              <w:rPr>
                <w:rFonts w:ascii="Cambria Math" w:hAnsi="Cambria Math"/>
                <w:i/>
              </w:rPr>
            </m:ctrlPr>
          </m:sSubPr>
          <m:e>
            <m:r>
              <w:rPr>
                <w:rFonts w:ascii="Cambria Math" w:hAnsi="Cambria Math" w:hint="eastAsia"/>
              </w:rPr>
              <m:t>Y</m:t>
            </m:r>
          </m:e>
          <m:sub>
            <m:r>
              <w:rPr>
                <w:rFonts w:ascii="Cambria Math" w:hAnsi="Cambria Math"/>
              </w:rPr>
              <m:t>2</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hint="eastAsia"/>
                      </w:rPr>
                      <m:t>S</m:t>
                    </m:r>
                  </m:e>
                  <m:sub>
                    <m:r>
                      <w:rPr>
                        <w:rFonts w:ascii="Cambria Math" w:hAnsi="Cambria Math"/>
                      </w:rPr>
                      <m:t>2</m:t>
                    </m:r>
                  </m:sub>
                </m:sSub>
              </m:num>
              <m:den>
                <m:sSub>
                  <m:sSubPr>
                    <m:ctrlPr>
                      <w:rPr>
                        <w:rFonts w:ascii="Cambria Math" w:hAnsi="Cambria Math"/>
                        <w:i/>
                      </w:rPr>
                    </m:ctrlPr>
                  </m:sSubPr>
                  <m:e>
                    <m:r>
                      <w:rPr>
                        <w:rFonts w:ascii="Cambria Math" w:hAnsi="Cambria Math" w:hint="eastAsia"/>
                      </w:rPr>
                      <m:t>S</m:t>
                    </m:r>
                  </m:e>
                  <m:sub>
                    <m:r>
                      <w:rPr>
                        <w:rFonts w:ascii="Cambria Math" w:hAnsi="Cambria Math" w:hint="eastAsia"/>
                      </w:rPr>
                      <m:t>总</m:t>
                    </m:r>
                  </m:sub>
                </m:sSub>
              </m:den>
            </m:f>
            <m:r>
              <w:rPr>
                <w:rFonts w:ascii="Cambria Math" w:hAnsi="Cambria Math"/>
              </w:rPr>
              <m:t>×3</m:t>
            </m:r>
          </m:e>
        </m:d>
      </m:oMath>
      <w:r w:rsidR="0069479F" w:rsidRPr="001F09DE">
        <w:rPr>
          <w:rFonts w:hint="eastAsia"/>
        </w:rPr>
        <w:t xml:space="preserve"> </w:t>
      </w:r>
      <w:r w:rsidR="0069479F" w:rsidRPr="001F09DE">
        <w:t xml:space="preserve">    ……………</w:t>
      </w:r>
      <w:proofErr w:type="gramStart"/>
      <w:r w:rsidR="0069479F" w:rsidRPr="001F09DE">
        <w:t>…(</w:t>
      </w:r>
      <w:proofErr w:type="gramEnd"/>
      <w:r w:rsidR="0069479F" w:rsidRPr="001F09DE">
        <w:t>B2)</w:t>
      </w:r>
    </w:p>
    <w:p w:rsidR="00FD73DD" w:rsidRPr="001F09DE" w:rsidRDefault="0069479F">
      <w:pPr>
        <w:ind w:firstLineChars="200" w:firstLine="420"/>
      </w:pPr>
      <w:r w:rsidRPr="001F09DE">
        <w:rPr>
          <w:rFonts w:hint="eastAsia"/>
        </w:rPr>
        <w:t>式中：</w:t>
      </w:r>
    </w:p>
    <w:p w:rsidR="00FD73DD" w:rsidRPr="001F09DE" w:rsidRDefault="0069479F">
      <w:pPr>
        <w:ind w:firstLineChars="200" w:firstLine="420"/>
      </w:pPr>
      <w:r w:rsidRPr="001F09DE">
        <w:rPr>
          <w:rFonts w:hint="eastAsia"/>
        </w:rPr>
        <w:t>Y</w:t>
      </w:r>
      <w:r w:rsidRPr="001F09DE">
        <w:rPr>
          <w:vertAlign w:val="subscript"/>
        </w:rPr>
        <w:t>2</w:t>
      </w:r>
      <w:r w:rsidR="00905F79">
        <w:rPr>
          <w:rFonts w:hint="eastAsia"/>
        </w:rPr>
        <w:t>——</w:t>
      </w:r>
      <w:r w:rsidRPr="001F09DE">
        <w:rPr>
          <w:rFonts w:hint="eastAsia"/>
        </w:rPr>
        <w:t>该项分值，取整数；</w:t>
      </w:r>
    </w:p>
    <w:p w:rsidR="00FD73DD" w:rsidRPr="001F09DE" w:rsidRDefault="0069479F">
      <w:pPr>
        <w:ind w:firstLineChars="200" w:firstLine="420"/>
      </w:pPr>
      <w:r w:rsidRPr="001F09DE">
        <w:rPr>
          <w:rFonts w:hint="eastAsia"/>
        </w:rPr>
        <w:lastRenderedPageBreak/>
        <w:t>S</w:t>
      </w:r>
      <w:r w:rsidRPr="001F09DE">
        <w:rPr>
          <w:vertAlign w:val="subscript"/>
        </w:rPr>
        <w:t>2</w:t>
      </w:r>
      <w:r w:rsidR="00905F79">
        <w:rPr>
          <w:rFonts w:hint="eastAsia"/>
        </w:rPr>
        <w:t>——</w:t>
      </w:r>
      <w:r w:rsidRPr="001F09DE">
        <w:rPr>
          <w:rFonts w:hint="eastAsia"/>
        </w:rPr>
        <w:t>为多层建筑的面积；</w:t>
      </w:r>
    </w:p>
    <w:p w:rsidR="00FD73DD" w:rsidRPr="001F09DE" w:rsidRDefault="0069479F">
      <w:pPr>
        <w:ind w:firstLineChars="200" w:firstLine="420"/>
      </w:pPr>
      <w:r w:rsidRPr="001F09DE">
        <w:rPr>
          <w:rFonts w:hint="eastAsia"/>
        </w:rPr>
        <w:t>S</w:t>
      </w:r>
      <w:r w:rsidRPr="001F09DE">
        <w:rPr>
          <w:rFonts w:hint="eastAsia"/>
          <w:vertAlign w:val="subscript"/>
        </w:rPr>
        <w:t>总</w:t>
      </w:r>
      <w:r w:rsidR="00905F79">
        <w:rPr>
          <w:rFonts w:hint="eastAsia"/>
        </w:rPr>
        <w:t>——</w:t>
      </w:r>
      <w:r w:rsidRPr="001F09DE">
        <w:rPr>
          <w:rFonts w:hint="eastAsia"/>
        </w:rPr>
        <w:t>为总建筑面积；</w:t>
      </w:r>
    </w:p>
    <w:p w:rsidR="00FD73DD" w:rsidRPr="001F09DE" w:rsidRDefault="003F454B">
      <w:pPr>
        <w:ind w:firstLineChars="200" w:firstLine="420"/>
      </w:pPr>
      <w:r>
        <w:rPr>
          <w:rFonts w:hint="eastAsia"/>
        </w:rPr>
        <w:t>3</w:t>
      </w:r>
      <w:r w:rsidR="00905F79">
        <w:rPr>
          <w:rFonts w:hint="eastAsia"/>
        </w:rPr>
        <w:t>——</w:t>
      </w:r>
      <w:r w:rsidR="0069479F" w:rsidRPr="001F09DE">
        <w:rPr>
          <w:rFonts w:hint="eastAsia"/>
        </w:rPr>
        <w:t>该项总分。</w:t>
      </w:r>
    </w:p>
    <w:p w:rsidR="00FD73DD" w:rsidRPr="001F09DE" w:rsidRDefault="00FD73DD"/>
    <w:p w:rsidR="00A44091" w:rsidRPr="00A44091" w:rsidRDefault="0069479F">
      <w:pPr>
        <w:rPr>
          <w:rFonts w:ascii="黑体" w:eastAsia="黑体" w:hAnsi="黑体"/>
        </w:rPr>
      </w:pPr>
      <w:r w:rsidRPr="00A44091">
        <w:rPr>
          <w:rFonts w:ascii="黑体" w:eastAsia="黑体" w:hAnsi="黑体" w:hint="eastAsia"/>
        </w:rPr>
        <w:t>B</w:t>
      </w:r>
      <w:r w:rsidRPr="00A44091">
        <w:rPr>
          <w:rFonts w:ascii="黑体" w:eastAsia="黑体" w:hAnsi="黑体"/>
        </w:rPr>
        <w:t>.3</w:t>
      </w:r>
      <w:r w:rsidR="00A44091" w:rsidRPr="00A44091">
        <w:rPr>
          <w:rFonts w:ascii="黑体" w:eastAsia="黑体" w:hAnsi="黑体" w:hint="eastAsia"/>
        </w:rPr>
        <w:t>照明系统分区控制</w:t>
      </w:r>
    </w:p>
    <w:p w:rsidR="00FD73DD" w:rsidRPr="001F09DE" w:rsidRDefault="0069479F">
      <w:r w:rsidRPr="001F09DE">
        <w:rPr>
          <w:rFonts w:hint="eastAsia"/>
        </w:rPr>
        <w:t>照明系统分区控制评分按公式（B</w:t>
      </w:r>
      <w:r w:rsidRPr="001F09DE">
        <w:t>3</w:t>
      </w:r>
      <w:r w:rsidRPr="001F09DE">
        <w:rPr>
          <w:rFonts w:hint="eastAsia"/>
        </w:rPr>
        <w:t>）计算。</w:t>
      </w:r>
    </w:p>
    <w:p w:rsidR="00FD73DD" w:rsidRPr="001F09DE" w:rsidRDefault="00074262">
      <w:pPr>
        <w:ind w:leftChars="810" w:left="1701"/>
        <w:jc w:val="center"/>
      </w:pPr>
      <m:oMath>
        <m:sSub>
          <m:sSubPr>
            <m:ctrlPr>
              <w:rPr>
                <w:rFonts w:ascii="Cambria Math" w:hAnsi="Cambria Math"/>
                <w:i/>
              </w:rPr>
            </m:ctrlPr>
          </m:sSubPr>
          <m:e>
            <m:r>
              <w:rPr>
                <w:rFonts w:ascii="Cambria Math" w:hAnsi="Cambria Math" w:hint="eastAsia"/>
              </w:rPr>
              <m:t>Y</m:t>
            </m:r>
          </m:e>
          <m:sub>
            <m:r>
              <w:rPr>
                <w:rFonts w:ascii="Cambria Math" w:hAnsi="Cambria Math"/>
              </w:rPr>
              <m:t>3</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hint="eastAsia"/>
                      </w:rPr>
                      <m:t>S</m:t>
                    </m:r>
                  </m:e>
                  <m:sub>
                    <m:r>
                      <w:rPr>
                        <w:rFonts w:ascii="Cambria Math" w:hAnsi="Cambria Math"/>
                      </w:rPr>
                      <m:t>3</m:t>
                    </m:r>
                  </m:sub>
                </m:sSub>
              </m:num>
              <m:den>
                <m:sSub>
                  <m:sSubPr>
                    <m:ctrlPr>
                      <w:rPr>
                        <w:rFonts w:ascii="Cambria Math" w:hAnsi="Cambria Math"/>
                        <w:i/>
                      </w:rPr>
                    </m:ctrlPr>
                  </m:sSubPr>
                  <m:e>
                    <m:r>
                      <w:rPr>
                        <w:rFonts w:ascii="Cambria Math" w:hAnsi="Cambria Math" w:hint="eastAsia"/>
                      </w:rPr>
                      <m:t>S</m:t>
                    </m:r>
                  </m:e>
                  <m:sub>
                    <m:r>
                      <w:rPr>
                        <w:rFonts w:ascii="Cambria Math" w:hAnsi="Cambria Math" w:hint="eastAsia"/>
                      </w:rPr>
                      <m:t>总</m:t>
                    </m:r>
                    <m:r>
                      <w:rPr>
                        <w:rFonts w:ascii="Cambria Math" w:hAnsi="Cambria Math"/>
                      </w:rPr>
                      <m:t>-3</m:t>
                    </m:r>
                  </m:sub>
                </m:sSub>
              </m:den>
            </m:f>
            <m:r>
              <w:rPr>
                <w:rFonts w:ascii="Cambria Math" w:hAnsi="Cambria Math"/>
              </w:rPr>
              <m:t>×4</m:t>
            </m:r>
          </m:e>
        </m:d>
      </m:oMath>
      <w:r w:rsidR="0069479F" w:rsidRPr="001F09DE">
        <w:rPr>
          <w:rFonts w:hint="eastAsia"/>
        </w:rPr>
        <w:t xml:space="preserve"> </w:t>
      </w:r>
      <w:r w:rsidR="0069479F" w:rsidRPr="001F09DE">
        <w:t xml:space="preserve">    ……………</w:t>
      </w:r>
      <w:proofErr w:type="gramStart"/>
      <w:r w:rsidR="0069479F" w:rsidRPr="001F09DE">
        <w:t>…(</w:t>
      </w:r>
      <w:proofErr w:type="gramEnd"/>
      <w:r w:rsidR="0069479F" w:rsidRPr="001F09DE">
        <w:t>B3)</w:t>
      </w:r>
    </w:p>
    <w:p w:rsidR="00FD73DD" w:rsidRPr="001F09DE" w:rsidRDefault="0069479F">
      <w:pPr>
        <w:ind w:firstLineChars="200" w:firstLine="420"/>
      </w:pPr>
      <w:r w:rsidRPr="001F09DE">
        <w:rPr>
          <w:rFonts w:hint="eastAsia"/>
        </w:rPr>
        <w:t>式中：</w:t>
      </w:r>
    </w:p>
    <w:p w:rsidR="00FD73DD" w:rsidRPr="001F09DE" w:rsidRDefault="0069479F">
      <w:pPr>
        <w:ind w:firstLineChars="200" w:firstLine="420"/>
      </w:pPr>
      <w:r w:rsidRPr="001F09DE">
        <w:rPr>
          <w:rFonts w:hint="eastAsia"/>
        </w:rPr>
        <w:t>Y</w:t>
      </w:r>
      <w:r w:rsidRPr="001F09DE">
        <w:rPr>
          <w:vertAlign w:val="subscript"/>
        </w:rPr>
        <w:t>3</w:t>
      </w:r>
      <w:r w:rsidR="00905F79">
        <w:rPr>
          <w:rFonts w:hint="eastAsia"/>
        </w:rPr>
        <w:t>——</w:t>
      </w:r>
      <w:r w:rsidRPr="001F09DE">
        <w:rPr>
          <w:rFonts w:hint="eastAsia"/>
        </w:rPr>
        <w:t>该项分值，取整数；</w:t>
      </w:r>
    </w:p>
    <w:p w:rsidR="00FD73DD" w:rsidRPr="001F09DE" w:rsidRDefault="0069479F">
      <w:pPr>
        <w:ind w:firstLineChars="200" w:firstLine="420"/>
      </w:pPr>
      <w:r w:rsidRPr="001F09DE">
        <w:rPr>
          <w:rFonts w:hint="eastAsia"/>
        </w:rPr>
        <w:t>S</w:t>
      </w:r>
      <w:r w:rsidRPr="001F09DE">
        <w:rPr>
          <w:vertAlign w:val="subscript"/>
        </w:rPr>
        <w:t>3</w:t>
      </w:r>
      <w:r w:rsidR="00905F79">
        <w:rPr>
          <w:rFonts w:hint="eastAsia"/>
        </w:rPr>
        <w:t>——</w:t>
      </w:r>
      <w:r w:rsidRPr="001F09DE">
        <w:rPr>
          <w:rFonts w:hint="eastAsia"/>
        </w:rPr>
        <w:t>采用分区控制的3</w:t>
      </w:r>
      <w:r w:rsidRPr="001F09DE">
        <w:t>000</w:t>
      </w:r>
      <w:r w:rsidRPr="001F09DE">
        <w:rPr>
          <w:rFonts w:hint="eastAsia"/>
        </w:rPr>
        <w:t>平方米以上厂房面积；</w:t>
      </w:r>
    </w:p>
    <w:p w:rsidR="00FD73DD" w:rsidRPr="001F09DE" w:rsidRDefault="0069479F">
      <w:pPr>
        <w:ind w:firstLineChars="200" w:firstLine="420"/>
      </w:pPr>
      <w:r w:rsidRPr="001F09DE">
        <w:rPr>
          <w:rFonts w:hint="eastAsia"/>
        </w:rPr>
        <w:t>S</w:t>
      </w:r>
      <w:r w:rsidRPr="001F09DE">
        <w:rPr>
          <w:rFonts w:hint="eastAsia"/>
          <w:vertAlign w:val="subscript"/>
        </w:rPr>
        <w:t>总-</w:t>
      </w:r>
      <w:r w:rsidRPr="001F09DE">
        <w:rPr>
          <w:vertAlign w:val="subscript"/>
        </w:rPr>
        <w:t>3</w:t>
      </w:r>
      <w:r w:rsidRPr="001F09DE">
        <w:tab/>
      </w:r>
      <w:r w:rsidR="00905F79">
        <w:rPr>
          <w:rFonts w:hint="eastAsia"/>
        </w:rPr>
        <w:t>——</w:t>
      </w:r>
      <w:r w:rsidRPr="001F09DE">
        <w:rPr>
          <w:rFonts w:hint="eastAsia"/>
        </w:rPr>
        <w:t>所有3</w:t>
      </w:r>
      <w:r w:rsidRPr="001F09DE">
        <w:t>000</w:t>
      </w:r>
      <w:r w:rsidRPr="001F09DE">
        <w:rPr>
          <w:rFonts w:hint="eastAsia"/>
        </w:rPr>
        <w:t>平方米以上厂房总面积；</w:t>
      </w:r>
    </w:p>
    <w:p w:rsidR="00FD73DD" w:rsidRPr="001F09DE" w:rsidRDefault="00D24901">
      <w:pPr>
        <w:ind w:firstLineChars="200" w:firstLine="420"/>
      </w:pPr>
      <w:r>
        <w:rPr>
          <w:rFonts w:hint="eastAsia"/>
        </w:rPr>
        <w:t>4</w:t>
      </w:r>
      <w:r w:rsidR="00905F79">
        <w:rPr>
          <w:rFonts w:hint="eastAsia"/>
        </w:rPr>
        <w:t>——</w:t>
      </w:r>
      <w:r w:rsidR="0069479F" w:rsidRPr="001F09DE">
        <w:rPr>
          <w:rFonts w:hint="eastAsia"/>
        </w:rPr>
        <w:t>该项总分。</w:t>
      </w:r>
    </w:p>
    <w:p w:rsidR="00FD73DD" w:rsidRPr="001F09DE" w:rsidRDefault="0069479F">
      <w:r w:rsidRPr="001F09DE">
        <w:rPr>
          <w:rFonts w:hint="eastAsia"/>
        </w:rPr>
        <w:t>无3</w:t>
      </w:r>
      <w:r w:rsidRPr="001F09DE">
        <w:t>000</w:t>
      </w:r>
      <w:r w:rsidRPr="001F09DE">
        <w:rPr>
          <w:rFonts w:hint="eastAsia"/>
        </w:rPr>
        <w:t>平方米以上厂房，该项为（</w:t>
      </w:r>
      <w:r w:rsidR="00D24901">
        <w:rPr>
          <w:rFonts w:hint="eastAsia"/>
        </w:rPr>
        <w:t>4</w:t>
      </w:r>
      <w:r w:rsidRPr="001F09DE">
        <w:rPr>
          <w:rFonts w:hint="eastAsia"/>
        </w:rPr>
        <w:t>分）。</w:t>
      </w:r>
    </w:p>
    <w:p w:rsidR="00FD73DD" w:rsidRPr="001F09DE" w:rsidRDefault="00FD73DD"/>
    <w:p w:rsidR="00A44091" w:rsidRPr="00A44091" w:rsidRDefault="0069479F" w:rsidP="00D24901">
      <w:pPr>
        <w:rPr>
          <w:rFonts w:ascii="黑体" w:eastAsia="黑体" w:hAnsi="黑体"/>
        </w:rPr>
      </w:pPr>
      <w:r w:rsidRPr="00A44091">
        <w:rPr>
          <w:rFonts w:ascii="黑体" w:eastAsia="黑体" w:hAnsi="黑体" w:hint="eastAsia"/>
        </w:rPr>
        <w:t>B</w:t>
      </w:r>
      <w:r w:rsidRPr="00A44091">
        <w:rPr>
          <w:rFonts w:ascii="黑体" w:eastAsia="黑体" w:hAnsi="黑体"/>
        </w:rPr>
        <w:t>.4</w:t>
      </w:r>
      <w:r w:rsidR="00D24901" w:rsidRPr="00A44091">
        <w:rPr>
          <w:rFonts w:ascii="黑体" w:eastAsia="黑体" w:hAnsi="黑体" w:hint="eastAsia"/>
        </w:rPr>
        <w:t xml:space="preserve"> 节能灯配备比例</w:t>
      </w:r>
    </w:p>
    <w:p w:rsidR="00D24901" w:rsidRDefault="00D24901" w:rsidP="00D24901">
      <w:r>
        <w:rPr>
          <w:rFonts w:hint="eastAsia"/>
        </w:rPr>
        <w:t>即工厂使用的节能型普通照明灯具（光效≥60l</w:t>
      </w:r>
      <w:r w:rsidR="00837536">
        <w:rPr>
          <w:rFonts w:hint="eastAsia"/>
        </w:rPr>
        <w:t>m</w:t>
      </w:r>
      <w:r>
        <w:rPr>
          <w:rFonts w:hint="eastAsia"/>
        </w:rPr>
        <w:t>/W）占全部照明灯具的比例，按公式（B4）计算。</w:t>
      </w:r>
    </w:p>
    <w:p w:rsidR="00D24901" w:rsidRPr="00C64831" w:rsidRDefault="00074262" w:rsidP="00D24901">
      <w:pPr>
        <w:jc w:val="center"/>
      </w:pPr>
      <m:oMath>
        <m:sSub>
          <m:sSubPr>
            <m:ctrlPr>
              <w:rPr>
                <w:rFonts w:ascii="Cambria Math" w:hAnsi="Cambria Math"/>
                <w:i/>
              </w:rPr>
            </m:ctrlPr>
          </m:sSubPr>
          <m:e>
            <m:r>
              <w:rPr>
                <w:rFonts w:ascii="Cambria Math" w:hAnsi="Cambria Math" w:hint="eastAsia"/>
              </w:rPr>
              <m:t>Y</m:t>
            </m:r>
          </m:e>
          <m:sub>
            <m:r>
              <w:rPr>
                <w:rFonts w:ascii="Cambria Math" w:hAnsi="Cambria Math"/>
              </w:rPr>
              <m:t>5</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L</m:t>
                    </m:r>
                  </m:e>
                  <m:sub>
                    <m:r>
                      <m:rPr>
                        <m:sty m:val="p"/>
                      </m:rPr>
                      <w:rPr>
                        <w:rFonts w:ascii="Cambria Math" w:hAnsi="Cambria Math"/>
                      </w:rPr>
                      <m:t>jn</m:t>
                    </m:r>
                  </m:sub>
                </m:sSub>
              </m:num>
              <m:den>
                <m:r>
                  <w:rPr>
                    <w:rFonts w:ascii="Cambria Math" w:hAnsi="Cambria Math"/>
                  </w:rPr>
                  <m:t>L</m:t>
                </m:r>
              </m:den>
            </m:f>
            <m:r>
              <w:rPr>
                <w:rFonts w:ascii="Cambria Math" w:hAnsi="Cambria Math"/>
              </w:rPr>
              <m:t>×4</m:t>
            </m:r>
          </m:e>
        </m:d>
      </m:oMath>
      <w:r w:rsidR="00D24901" w:rsidRPr="001F09DE">
        <w:t>……………</w:t>
      </w:r>
      <w:proofErr w:type="gramStart"/>
      <w:r w:rsidR="00D24901" w:rsidRPr="001F09DE">
        <w:t>…(</w:t>
      </w:r>
      <w:proofErr w:type="gramEnd"/>
      <w:r w:rsidR="00D24901" w:rsidRPr="001F09DE">
        <w:t>B</w:t>
      </w:r>
      <w:r w:rsidR="00D24901">
        <w:rPr>
          <w:rFonts w:hint="eastAsia"/>
        </w:rPr>
        <w:t>4</w:t>
      </w:r>
      <w:r w:rsidR="00D24901" w:rsidRPr="001F09DE">
        <w:t>)</w:t>
      </w:r>
    </w:p>
    <w:p w:rsidR="00D24901" w:rsidRPr="001F09DE" w:rsidRDefault="00D24901" w:rsidP="00D24901">
      <w:pPr>
        <w:ind w:firstLineChars="200" w:firstLine="420"/>
      </w:pPr>
      <w:r w:rsidRPr="001F09DE">
        <w:rPr>
          <w:rFonts w:hint="eastAsia"/>
        </w:rPr>
        <w:lastRenderedPageBreak/>
        <w:t>式中：</w:t>
      </w:r>
    </w:p>
    <w:p w:rsidR="00D24901" w:rsidRPr="001F09DE" w:rsidRDefault="00D24901" w:rsidP="00D24901">
      <w:pPr>
        <w:ind w:firstLineChars="200" w:firstLine="420"/>
      </w:pPr>
      <w:r w:rsidRPr="001F09DE">
        <w:rPr>
          <w:rFonts w:hint="eastAsia"/>
        </w:rPr>
        <w:t>Y</w:t>
      </w:r>
      <w:r>
        <w:rPr>
          <w:rFonts w:hint="eastAsia"/>
          <w:vertAlign w:val="subscript"/>
        </w:rPr>
        <w:t>5</w:t>
      </w:r>
      <w:r>
        <w:rPr>
          <w:rFonts w:hint="eastAsia"/>
        </w:rPr>
        <w:t>——</w:t>
      </w:r>
      <w:r w:rsidRPr="001F09DE">
        <w:rPr>
          <w:rFonts w:hint="eastAsia"/>
        </w:rPr>
        <w:t>该项分值，取整数；</w:t>
      </w:r>
    </w:p>
    <w:p w:rsidR="00D24901" w:rsidRPr="001F09DE" w:rsidRDefault="00D24901" w:rsidP="00D24901">
      <w:pPr>
        <w:ind w:firstLineChars="200" w:firstLine="420"/>
      </w:pPr>
      <w:proofErr w:type="spellStart"/>
      <w:r>
        <w:rPr>
          <w:rFonts w:hint="eastAsia"/>
        </w:rPr>
        <w:t>L</w:t>
      </w:r>
      <w:r>
        <w:rPr>
          <w:rFonts w:hint="eastAsia"/>
          <w:vertAlign w:val="subscript"/>
        </w:rPr>
        <w:t>jn</w:t>
      </w:r>
      <w:proofErr w:type="spellEnd"/>
      <w:r>
        <w:rPr>
          <w:rFonts w:hint="eastAsia"/>
        </w:rPr>
        <w:t>——使用的节能照明灯具（光效≥60l</w:t>
      </w:r>
      <w:r w:rsidR="00837536">
        <w:rPr>
          <w:rFonts w:hint="eastAsia"/>
        </w:rPr>
        <w:t>m</w:t>
      </w:r>
      <w:r>
        <w:rPr>
          <w:rFonts w:hint="eastAsia"/>
        </w:rPr>
        <w:t>/W）中数量</w:t>
      </w:r>
      <w:r w:rsidRPr="001F09DE">
        <w:rPr>
          <w:rFonts w:hint="eastAsia"/>
        </w:rPr>
        <w:t>；</w:t>
      </w:r>
    </w:p>
    <w:p w:rsidR="00D24901" w:rsidRPr="001F09DE" w:rsidRDefault="00D24901" w:rsidP="00D24901">
      <w:pPr>
        <w:ind w:firstLineChars="200" w:firstLine="420"/>
      </w:pPr>
      <w:r>
        <w:rPr>
          <w:rFonts w:hint="eastAsia"/>
        </w:rPr>
        <w:t>L——工厂照明灯具安装总数</w:t>
      </w:r>
      <w:r w:rsidRPr="001F09DE">
        <w:rPr>
          <w:rFonts w:hint="eastAsia"/>
        </w:rPr>
        <w:t>；</w:t>
      </w:r>
    </w:p>
    <w:p w:rsidR="00D24901" w:rsidRPr="001F09DE" w:rsidRDefault="00D24901" w:rsidP="00D24901">
      <w:pPr>
        <w:ind w:left="420"/>
      </w:pPr>
      <w:r>
        <w:rPr>
          <w:rFonts w:hint="eastAsia"/>
        </w:rPr>
        <w:t>4——</w:t>
      </w:r>
      <w:r w:rsidRPr="001F09DE">
        <w:rPr>
          <w:rFonts w:hint="eastAsia"/>
        </w:rPr>
        <w:t>该项总分。</w:t>
      </w:r>
    </w:p>
    <w:p w:rsidR="00D24901" w:rsidRDefault="00D24901" w:rsidP="00D24901"/>
    <w:p w:rsidR="00A44091" w:rsidRDefault="00D24901" w:rsidP="00D24901">
      <w:pPr>
        <w:rPr>
          <w:rFonts w:ascii="黑体" w:eastAsia="黑体" w:hAnsi="黑体"/>
        </w:rPr>
      </w:pPr>
      <w:r w:rsidRPr="00A44091">
        <w:rPr>
          <w:rFonts w:ascii="黑体" w:eastAsia="黑体" w:hAnsi="黑体" w:hint="eastAsia"/>
        </w:rPr>
        <w:t>B</w:t>
      </w:r>
      <w:r w:rsidRPr="00A44091">
        <w:rPr>
          <w:rFonts w:ascii="黑体" w:eastAsia="黑体" w:hAnsi="黑体"/>
        </w:rPr>
        <w:t>.</w:t>
      </w:r>
      <w:r w:rsidRPr="00A44091">
        <w:rPr>
          <w:rFonts w:ascii="黑体" w:eastAsia="黑体" w:hAnsi="黑体" w:hint="eastAsia"/>
        </w:rPr>
        <w:t>5</w:t>
      </w:r>
      <w:r w:rsidR="00A44091" w:rsidRPr="00A44091">
        <w:rPr>
          <w:rFonts w:ascii="黑体" w:eastAsia="黑体" w:hAnsi="黑体" w:hint="eastAsia"/>
        </w:rPr>
        <w:t>智能控制系统人为干预率得分</w:t>
      </w:r>
    </w:p>
    <w:p w:rsidR="00D24901" w:rsidRPr="001F09DE" w:rsidRDefault="00D24901" w:rsidP="00D24901">
      <w:r w:rsidRPr="00A11EE6">
        <w:rPr>
          <w:rFonts w:hint="eastAsia"/>
        </w:rPr>
        <w:t>智能控制系统人为干预率</w:t>
      </w:r>
      <w:r w:rsidRPr="001F09DE">
        <w:rPr>
          <w:rFonts w:hint="eastAsia"/>
        </w:rPr>
        <w:t>得分按公式（B</w:t>
      </w:r>
      <w:r>
        <w:rPr>
          <w:rFonts w:hint="eastAsia"/>
        </w:rPr>
        <w:t>5</w:t>
      </w:r>
      <w:r w:rsidRPr="001F09DE">
        <w:rPr>
          <w:rFonts w:hint="eastAsia"/>
        </w:rPr>
        <w:t>）计算。</w:t>
      </w:r>
    </w:p>
    <w:p w:rsidR="00D24901" w:rsidRPr="001F09DE" w:rsidRDefault="00074262" w:rsidP="00D24901">
      <w:pPr>
        <w:ind w:leftChars="810" w:left="1701"/>
        <w:jc w:val="center"/>
      </w:pPr>
      <m:oMath>
        <m:sSub>
          <m:sSubPr>
            <m:ctrlPr>
              <w:rPr>
                <w:rFonts w:ascii="Cambria Math" w:hAnsi="Cambria Math"/>
                <w:i/>
              </w:rPr>
            </m:ctrlPr>
          </m:sSubPr>
          <m:e>
            <m:r>
              <w:rPr>
                <w:rFonts w:ascii="Cambria Math" w:hAnsi="Cambria Math" w:hint="eastAsia"/>
              </w:rPr>
              <m:t>Y</m:t>
            </m:r>
          </m:e>
          <m:sub>
            <m:r>
              <w:rPr>
                <w:rFonts w:ascii="Cambria Math" w:hAnsi="Cambria Math"/>
              </w:rPr>
              <m:t>6</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35</m:t>
                    </m:r>
                    <m:r>
                      <w:rPr>
                        <w:rFonts w:ascii="Cambria Math" w:hAnsi="Cambria Math" w:hint="eastAsia"/>
                      </w:rPr>
                      <m:t>%</m:t>
                    </m:r>
                    <m:r>
                      <w:rPr>
                        <w:rFonts w:ascii="Cambria Math" w:hAnsi="Cambria Math"/>
                      </w:rPr>
                      <m:t>t</m:t>
                    </m:r>
                  </m:e>
                  <m:sub>
                    <m:r>
                      <m:rPr>
                        <m:sty m:val="p"/>
                      </m:rPr>
                      <w:rPr>
                        <w:rFonts w:ascii="Cambria Math" w:hAnsi="Cambria Math"/>
                      </w:rPr>
                      <m:t>总</m:t>
                    </m:r>
                  </m:sub>
                </m:sSub>
              </m:num>
              <m:den>
                <m:sSub>
                  <m:sSubPr>
                    <m:ctrlPr>
                      <w:rPr>
                        <w:rFonts w:ascii="Cambria Math" w:hAnsi="Cambria Math"/>
                        <w:i/>
                      </w:rPr>
                    </m:ctrlPr>
                  </m:sSubPr>
                  <m:e>
                    <m:r>
                      <w:rPr>
                        <w:rFonts w:ascii="Cambria Math" w:hAnsi="Cambria Math"/>
                      </w:rPr>
                      <m:t>t</m:t>
                    </m:r>
                  </m:e>
                  <m:sub>
                    <m:r>
                      <m:rPr>
                        <m:sty m:val="p"/>
                      </m:rPr>
                      <w:rPr>
                        <w:rFonts w:ascii="Cambria Math" w:hAnsi="Cambria Math" w:hint="eastAsia"/>
                      </w:rPr>
                      <m:t>人为</m:t>
                    </m:r>
                  </m:sub>
                </m:sSub>
              </m:den>
            </m:f>
            <m:r>
              <w:rPr>
                <w:rFonts w:ascii="Cambria Math" w:hAnsi="Cambria Math"/>
              </w:rPr>
              <m:t>×3</m:t>
            </m:r>
          </m:e>
        </m:d>
      </m:oMath>
      <w:r w:rsidR="00D24901" w:rsidRPr="001F09DE">
        <w:rPr>
          <w:rFonts w:hint="eastAsia"/>
        </w:rPr>
        <w:t xml:space="preserve"> </w:t>
      </w:r>
      <w:r w:rsidR="00D24901" w:rsidRPr="001F09DE">
        <w:t xml:space="preserve">    ……………</w:t>
      </w:r>
      <w:proofErr w:type="gramStart"/>
      <w:r w:rsidR="00D24901" w:rsidRPr="001F09DE">
        <w:t>…(</w:t>
      </w:r>
      <w:proofErr w:type="gramEnd"/>
      <w:r w:rsidR="00D24901" w:rsidRPr="001F09DE">
        <w:t>B</w:t>
      </w:r>
      <w:r w:rsidR="00D24901">
        <w:rPr>
          <w:rFonts w:hint="eastAsia"/>
        </w:rPr>
        <w:t>5</w:t>
      </w:r>
      <w:r w:rsidR="00D24901" w:rsidRPr="001F09DE">
        <w:t>)</w:t>
      </w:r>
    </w:p>
    <w:p w:rsidR="00D24901" w:rsidRPr="001F09DE" w:rsidRDefault="00D24901" w:rsidP="00D24901">
      <w:pPr>
        <w:ind w:firstLineChars="200" w:firstLine="420"/>
      </w:pPr>
      <w:r w:rsidRPr="001F09DE">
        <w:rPr>
          <w:rFonts w:hint="eastAsia"/>
        </w:rPr>
        <w:t>式中：</w:t>
      </w:r>
    </w:p>
    <w:p w:rsidR="00D24901" w:rsidRDefault="00D24901" w:rsidP="00D24901">
      <w:pPr>
        <w:ind w:firstLineChars="200" w:firstLine="420"/>
      </w:pPr>
      <w:r w:rsidRPr="001F09DE">
        <w:rPr>
          <w:rFonts w:hint="eastAsia"/>
        </w:rPr>
        <w:t>Y</w:t>
      </w:r>
      <w:r w:rsidRPr="001F09DE">
        <w:rPr>
          <w:vertAlign w:val="subscript"/>
        </w:rPr>
        <w:t>6</w:t>
      </w:r>
      <w:r>
        <w:rPr>
          <w:rFonts w:hint="eastAsia"/>
        </w:rPr>
        <w:t>——</w:t>
      </w:r>
      <w:r w:rsidRPr="001F09DE">
        <w:rPr>
          <w:rFonts w:hint="eastAsia"/>
        </w:rPr>
        <w:t>该项分值，取整数；</w:t>
      </w:r>
    </w:p>
    <w:p w:rsidR="00397E50" w:rsidRPr="001F09DE" w:rsidRDefault="00397E50" w:rsidP="00D24901">
      <w:pPr>
        <w:ind w:firstLineChars="200" w:firstLine="420"/>
      </w:pPr>
      <w:r>
        <w:rPr>
          <w:rFonts w:hint="eastAsia"/>
        </w:rPr>
        <w:t>35%——人为干预率标准；</w:t>
      </w:r>
    </w:p>
    <w:p w:rsidR="00D24901" w:rsidRPr="001F09DE" w:rsidRDefault="00D24901" w:rsidP="00D24901">
      <w:pPr>
        <w:ind w:firstLineChars="200" w:firstLine="420"/>
      </w:pPr>
      <w:r>
        <w:rPr>
          <w:rFonts w:hint="eastAsia"/>
        </w:rPr>
        <w:t>t</w:t>
      </w:r>
      <w:r>
        <w:rPr>
          <w:rFonts w:hint="eastAsia"/>
          <w:vertAlign w:val="subscript"/>
        </w:rPr>
        <w:t>人为</w:t>
      </w:r>
      <w:r w:rsidRPr="001F09DE">
        <w:tab/>
      </w:r>
      <w:r>
        <w:rPr>
          <w:rFonts w:hint="eastAsia"/>
        </w:rPr>
        <w:t>——人为调节过程变量时间</w:t>
      </w:r>
      <w:r w:rsidRPr="001F09DE">
        <w:rPr>
          <w:rFonts w:hint="eastAsia"/>
        </w:rPr>
        <w:t>；</w:t>
      </w:r>
    </w:p>
    <w:p w:rsidR="00D24901" w:rsidRPr="001F09DE" w:rsidRDefault="00D24901" w:rsidP="00D24901">
      <w:pPr>
        <w:ind w:firstLineChars="200" w:firstLine="420"/>
      </w:pPr>
      <w:r>
        <w:rPr>
          <w:rFonts w:hint="eastAsia"/>
        </w:rPr>
        <w:t>t</w:t>
      </w:r>
      <w:r>
        <w:rPr>
          <w:rFonts w:hint="eastAsia"/>
          <w:vertAlign w:val="subscript"/>
        </w:rPr>
        <w:t>总</w:t>
      </w:r>
      <w:r>
        <w:rPr>
          <w:rFonts w:hint="eastAsia"/>
        </w:rPr>
        <w:t>——统计期内智能控制系统投入总时间</w:t>
      </w:r>
      <w:r w:rsidRPr="001F09DE">
        <w:rPr>
          <w:rFonts w:hint="eastAsia"/>
        </w:rPr>
        <w:t>；</w:t>
      </w:r>
    </w:p>
    <w:p w:rsidR="00D24901" w:rsidRDefault="00D24901" w:rsidP="00D24901">
      <w:pPr>
        <w:ind w:firstLineChars="200" w:firstLine="420"/>
      </w:pPr>
      <w:r>
        <w:rPr>
          <w:rFonts w:hint="eastAsia"/>
        </w:rPr>
        <w:t>3——</w:t>
      </w:r>
      <w:r w:rsidRPr="001F09DE">
        <w:rPr>
          <w:rFonts w:hint="eastAsia"/>
        </w:rPr>
        <w:t>该项总分。</w:t>
      </w:r>
    </w:p>
    <w:p w:rsidR="00FD73DD" w:rsidRPr="001F09DE" w:rsidRDefault="00FD73DD"/>
    <w:p w:rsidR="00A44091" w:rsidRPr="00A44091" w:rsidRDefault="00D24901">
      <w:pPr>
        <w:rPr>
          <w:rFonts w:ascii="黑体" w:eastAsia="黑体" w:hAnsi="黑体"/>
        </w:rPr>
      </w:pPr>
      <w:r w:rsidRPr="00A44091">
        <w:rPr>
          <w:rFonts w:ascii="黑体" w:eastAsia="黑体" w:hAnsi="黑体" w:hint="eastAsia"/>
        </w:rPr>
        <w:t>B.6</w:t>
      </w:r>
      <w:r w:rsidR="0069479F" w:rsidRPr="00A44091">
        <w:rPr>
          <w:rFonts w:ascii="黑体" w:eastAsia="黑体" w:hAnsi="黑体" w:hint="eastAsia"/>
        </w:rPr>
        <w:t>设备能效评分</w:t>
      </w:r>
    </w:p>
    <w:p w:rsidR="00FD73DD" w:rsidRPr="001F09DE" w:rsidRDefault="00A44091">
      <w:r w:rsidRPr="001F09DE">
        <w:rPr>
          <w:rFonts w:hint="eastAsia"/>
        </w:rPr>
        <w:lastRenderedPageBreak/>
        <w:t>设备能效评分</w:t>
      </w:r>
      <w:r w:rsidR="0069479F" w:rsidRPr="001F09DE">
        <w:rPr>
          <w:rFonts w:hint="eastAsia"/>
        </w:rPr>
        <w:t>按公式（</w:t>
      </w:r>
      <w:r w:rsidR="00D24901" w:rsidRPr="001F09DE">
        <w:rPr>
          <w:rFonts w:hint="eastAsia"/>
        </w:rPr>
        <w:t>B</w:t>
      </w:r>
      <w:r w:rsidR="00D24901">
        <w:rPr>
          <w:rFonts w:hint="eastAsia"/>
        </w:rPr>
        <w:t>6</w:t>
      </w:r>
      <w:r w:rsidR="0069479F" w:rsidRPr="001F09DE">
        <w:rPr>
          <w:rFonts w:hint="eastAsia"/>
        </w:rPr>
        <w:t>）计算。</w:t>
      </w:r>
    </w:p>
    <w:p w:rsidR="00FD73DD" w:rsidRPr="001F09DE" w:rsidRDefault="00074262" w:rsidP="00947033">
      <w:pPr>
        <w:ind w:leftChars="810" w:left="1701"/>
        <w:jc w:val="center"/>
      </w:pPr>
      <m:oMath>
        <m:sSub>
          <m:sSubPr>
            <m:ctrlPr>
              <w:rPr>
                <w:rFonts w:ascii="Cambria Math" w:hAnsi="Cambria Math"/>
                <w:i/>
              </w:rPr>
            </m:ctrlPr>
          </m:sSubPr>
          <m:e>
            <m:r>
              <w:rPr>
                <w:rFonts w:ascii="Cambria Math" w:hAnsi="Cambria Math" w:hint="eastAsia"/>
              </w:rPr>
              <m:t>Y</m:t>
            </m:r>
          </m:e>
          <m:sub>
            <m:r>
              <w:rPr>
                <w:rFonts w:ascii="Cambria Math" w:hAnsi="Cambria Math"/>
              </w:rPr>
              <m:t>4</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hint="eastAsia"/>
                      </w:rPr>
                      <m:t>E</m:t>
                    </m:r>
                  </m:e>
                  <m:sub>
                    <m:r>
                      <w:rPr>
                        <w:rFonts w:ascii="Cambria Math" w:hAnsi="Cambria Math"/>
                      </w:rPr>
                      <m:t>1</m:t>
                    </m:r>
                  </m:sub>
                </m:sSub>
              </m:num>
              <m:den>
                <m:sSub>
                  <m:sSubPr>
                    <m:ctrlPr>
                      <w:rPr>
                        <w:rFonts w:ascii="Cambria Math" w:hAnsi="Cambria Math"/>
                        <w:i/>
                      </w:rPr>
                    </m:ctrlPr>
                  </m:sSubPr>
                  <m:e>
                    <m:r>
                      <w:rPr>
                        <w:rFonts w:ascii="Cambria Math" w:hAnsi="Cambria Math" w:hint="eastAsia"/>
                      </w:rPr>
                      <m:t>E</m:t>
                    </m:r>
                  </m:e>
                  <m:sub>
                    <m:r>
                      <w:rPr>
                        <w:rFonts w:ascii="Cambria Math" w:hAnsi="Cambria Math" w:hint="eastAsia"/>
                      </w:rPr>
                      <m:t>总</m:t>
                    </m:r>
                  </m:sub>
                </m:sSub>
              </m:den>
            </m:f>
            <m:r>
              <w:rPr>
                <w:rFonts w:ascii="Cambria Math" w:hAnsi="Cambria Math"/>
              </w:rPr>
              <m:t>×2</m:t>
            </m:r>
          </m:e>
        </m:d>
      </m:oMath>
      <w:r w:rsidR="0069479F" w:rsidRPr="001F09DE">
        <w:rPr>
          <w:rFonts w:hint="eastAsia"/>
        </w:rPr>
        <w:t xml:space="preserve"> </w:t>
      </w:r>
      <w:r w:rsidR="0069479F" w:rsidRPr="001F09DE">
        <w:t xml:space="preserve">    ……………</w:t>
      </w:r>
      <w:proofErr w:type="gramStart"/>
      <w:r w:rsidR="0069479F" w:rsidRPr="001F09DE">
        <w:t>…(</w:t>
      </w:r>
      <w:proofErr w:type="gramEnd"/>
      <w:r w:rsidR="00D24901" w:rsidRPr="001F09DE">
        <w:t>B</w:t>
      </w:r>
      <w:r w:rsidR="00D24901">
        <w:rPr>
          <w:rFonts w:hint="eastAsia"/>
        </w:rPr>
        <w:t>6</w:t>
      </w:r>
      <w:r w:rsidR="0069479F" w:rsidRPr="001F09DE">
        <w:t>)</w:t>
      </w:r>
    </w:p>
    <w:p w:rsidR="00FD73DD" w:rsidRPr="001F09DE" w:rsidRDefault="0069479F">
      <w:pPr>
        <w:ind w:firstLineChars="200" w:firstLine="420"/>
      </w:pPr>
      <w:r w:rsidRPr="001F09DE">
        <w:rPr>
          <w:rFonts w:hint="eastAsia"/>
        </w:rPr>
        <w:t>式中：</w:t>
      </w:r>
    </w:p>
    <w:p w:rsidR="00FD73DD" w:rsidRPr="001F09DE" w:rsidRDefault="0069479F">
      <w:pPr>
        <w:ind w:firstLineChars="200" w:firstLine="420"/>
      </w:pPr>
      <w:r w:rsidRPr="001F09DE">
        <w:rPr>
          <w:rFonts w:hint="eastAsia"/>
        </w:rPr>
        <w:t>Y</w:t>
      </w:r>
      <w:r w:rsidRPr="001F09DE">
        <w:rPr>
          <w:vertAlign w:val="subscript"/>
        </w:rPr>
        <w:t>4</w:t>
      </w:r>
      <w:r w:rsidR="00905F79">
        <w:rPr>
          <w:rFonts w:hint="eastAsia"/>
        </w:rPr>
        <w:t>——</w:t>
      </w:r>
      <w:r w:rsidRPr="001F09DE">
        <w:rPr>
          <w:rFonts w:hint="eastAsia"/>
        </w:rPr>
        <w:t>该项分值，取整数；</w:t>
      </w:r>
    </w:p>
    <w:p w:rsidR="00FD73DD" w:rsidRPr="001F09DE" w:rsidRDefault="0069479F">
      <w:pPr>
        <w:ind w:firstLineChars="200" w:firstLine="420"/>
      </w:pPr>
      <w:r w:rsidRPr="001F09DE">
        <w:rPr>
          <w:rFonts w:hint="eastAsia"/>
        </w:rPr>
        <w:t>E</w:t>
      </w:r>
      <w:r w:rsidRPr="001F09DE">
        <w:rPr>
          <w:vertAlign w:val="subscript"/>
        </w:rPr>
        <w:t>1</w:t>
      </w:r>
      <w:r w:rsidR="00905F79">
        <w:rPr>
          <w:rFonts w:hint="eastAsia"/>
        </w:rPr>
        <w:t>——</w:t>
      </w:r>
      <w:r w:rsidRPr="001F09DE">
        <w:rPr>
          <w:rFonts w:hint="eastAsia"/>
        </w:rPr>
        <w:t>采用能效等级为1级、2级的设备数；</w:t>
      </w:r>
    </w:p>
    <w:p w:rsidR="00FD73DD" w:rsidRPr="001F09DE" w:rsidRDefault="0069479F">
      <w:pPr>
        <w:ind w:firstLineChars="200" w:firstLine="420"/>
      </w:pPr>
      <w:r w:rsidRPr="001F09DE">
        <w:rPr>
          <w:rFonts w:hint="eastAsia"/>
        </w:rPr>
        <w:t>E</w:t>
      </w:r>
      <w:r w:rsidRPr="001F09DE">
        <w:rPr>
          <w:rFonts w:hint="eastAsia"/>
          <w:vertAlign w:val="subscript"/>
        </w:rPr>
        <w:t>总</w:t>
      </w:r>
      <w:r w:rsidR="00905F79">
        <w:rPr>
          <w:rFonts w:hint="eastAsia"/>
        </w:rPr>
        <w:t>——</w:t>
      </w:r>
      <w:r w:rsidRPr="001F09DE">
        <w:rPr>
          <w:rFonts w:hint="eastAsia"/>
        </w:rPr>
        <w:t>有能效等级要求的</w:t>
      </w:r>
      <w:proofErr w:type="gramStart"/>
      <w:r w:rsidRPr="001F09DE">
        <w:rPr>
          <w:rFonts w:hint="eastAsia"/>
        </w:rPr>
        <w:t>总设备数</w:t>
      </w:r>
      <w:proofErr w:type="gramEnd"/>
      <w:r w:rsidRPr="001F09DE">
        <w:rPr>
          <w:rFonts w:hint="eastAsia"/>
        </w:rPr>
        <w:t>；</w:t>
      </w:r>
    </w:p>
    <w:p w:rsidR="00FD73DD" w:rsidRPr="001F09DE" w:rsidRDefault="00D24901" w:rsidP="00905F79">
      <w:pPr>
        <w:ind w:left="420"/>
      </w:pPr>
      <w:r>
        <w:rPr>
          <w:rFonts w:hint="eastAsia"/>
        </w:rPr>
        <w:t>2</w:t>
      </w:r>
      <w:r w:rsidR="00905F79">
        <w:rPr>
          <w:rFonts w:hint="eastAsia"/>
        </w:rPr>
        <w:t>——</w:t>
      </w:r>
      <w:r w:rsidR="0069479F" w:rsidRPr="001F09DE">
        <w:rPr>
          <w:rFonts w:hint="eastAsia"/>
        </w:rPr>
        <w:t>该项总分。</w:t>
      </w:r>
    </w:p>
    <w:p w:rsidR="00FD73DD" w:rsidRPr="001F09DE" w:rsidRDefault="00FD73DD"/>
    <w:p w:rsidR="00C64831" w:rsidRDefault="00C64831"/>
    <w:p w:rsidR="00A44091" w:rsidRDefault="00C64831">
      <w:pPr>
        <w:rPr>
          <w:rFonts w:ascii="黑体" w:eastAsia="黑体" w:hAnsi="黑体"/>
        </w:rPr>
      </w:pPr>
      <w:r w:rsidRPr="00A44091">
        <w:rPr>
          <w:rFonts w:ascii="黑体" w:eastAsia="黑体" w:hAnsi="黑体" w:hint="eastAsia"/>
        </w:rPr>
        <w:t>B.</w:t>
      </w:r>
      <w:r w:rsidR="00D24901" w:rsidRPr="00A44091">
        <w:rPr>
          <w:rFonts w:ascii="黑体" w:eastAsia="黑体" w:hAnsi="黑体" w:hint="eastAsia"/>
        </w:rPr>
        <w:t>7</w:t>
      </w:r>
      <w:r w:rsidR="0069479F" w:rsidRPr="00A44091">
        <w:rPr>
          <w:rFonts w:ascii="黑体" w:eastAsia="黑体" w:hAnsi="黑体" w:hint="eastAsia"/>
        </w:rPr>
        <w:t>使用可回收材料得分</w:t>
      </w:r>
    </w:p>
    <w:p w:rsidR="00FD73DD" w:rsidRPr="001F09DE" w:rsidRDefault="00A44091">
      <w:r w:rsidRPr="00A44091">
        <w:rPr>
          <w:rFonts w:hint="eastAsia"/>
        </w:rPr>
        <w:t>使用可回收材料得分</w:t>
      </w:r>
      <w:r w:rsidR="0069479F" w:rsidRPr="001F09DE">
        <w:rPr>
          <w:rFonts w:hint="eastAsia"/>
        </w:rPr>
        <w:t>按公式（</w:t>
      </w:r>
      <w:r w:rsidR="00D24901" w:rsidRPr="001F09DE">
        <w:rPr>
          <w:rFonts w:hint="eastAsia"/>
        </w:rPr>
        <w:t>B</w:t>
      </w:r>
      <w:r w:rsidR="00D24901">
        <w:rPr>
          <w:rFonts w:hint="eastAsia"/>
        </w:rPr>
        <w:t>7</w:t>
      </w:r>
      <w:r w:rsidR="0069479F" w:rsidRPr="001F09DE">
        <w:rPr>
          <w:rFonts w:hint="eastAsia"/>
        </w:rPr>
        <w:t>）计算。</w:t>
      </w:r>
    </w:p>
    <w:p w:rsidR="00FD73DD" w:rsidRPr="001F09DE" w:rsidRDefault="00074262" w:rsidP="00A44091">
      <w:pPr>
        <w:ind w:leftChars="810" w:left="1701"/>
        <w:jc w:val="center"/>
      </w:pPr>
      <m:oMath>
        <m:sSub>
          <m:sSubPr>
            <m:ctrlPr>
              <w:rPr>
                <w:rFonts w:ascii="Cambria Math" w:hAnsi="Cambria Math"/>
                <w:i/>
              </w:rPr>
            </m:ctrlPr>
          </m:sSubPr>
          <m:e>
            <m:r>
              <w:rPr>
                <w:rFonts w:ascii="Cambria Math" w:hAnsi="Cambria Math" w:hint="eastAsia"/>
              </w:rPr>
              <m:t>Y</m:t>
            </m:r>
          </m:e>
          <m:sub>
            <m:r>
              <w:rPr>
                <w:rFonts w:ascii="Cambria Math" w:hAnsi="Cambria Math"/>
              </w:rPr>
              <m:t>6</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hint="eastAsia"/>
                      </w:rPr>
                      <m:t>材回</m:t>
                    </m:r>
                  </m:sub>
                </m:sSub>
              </m:num>
              <m:den>
                <m:sSub>
                  <m:sSubPr>
                    <m:ctrlPr>
                      <w:rPr>
                        <w:rFonts w:ascii="Cambria Math" w:hAnsi="Cambria Math"/>
                        <w:i/>
                      </w:rPr>
                    </m:ctrlPr>
                  </m:sSubPr>
                  <m:e>
                    <m:r>
                      <w:rPr>
                        <w:rFonts w:ascii="Cambria Math" w:hAnsi="Cambria Math"/>
                      </w:rPr>
                      <m:t>M</m:t>
                    </m:r>
                  </m:e>
                  <m:sub>
                    <m:r>
                      <w:rPr>
                        <w:rFonts w:ascii="Cambria Math" w:hAnsi="Cambria Math" w:hint="eastAsia"/>
                      </w:rPr>
                      <m:t>材</m:t>
                    </m:r>
                  </m:sub>
                </m:sSub>
              </m:den>
            </m:f>
            <m:r>
              <w:rPr>
                <w:rFonts w:ascii="Cambria Math" w:hAnsi="Cambria Math"/>
              </w:rPr>
              <m:t>×</m:t>
            </m:r>
            <m:r>
              <w:rPr>
                <w:rFonts w:ascii="Cambria Math" w:hAnsi="Cambria Math" w:hint="eastAsia"/>
              </w:rPr>
              <m:t>10</m:t>
            </m:r>
          </m:e>
        </m:d>
      </m:oMath>
      <w:r w:rsidR="0069479F" w:rsidRPr="001F09DE">
        <w:rPr>
          <w:rFonts w:hint="eastAsia"/>
        </w:rPr>
        <w:t xml:space="preserve"> </w:t>
      </w:r>
      <w:r w:rsidR="0069479F" w:rsidRPr="001F09DE">
        <w:t xml:space="preserve">    ……………</w:t>
      </w:r>
      <w:proofErr w:type="gramStart"/>
      <w:r w:rsidR="0069479F" w:rsidRPr="001F09DE">
        <w:t>…(</w:t>
      </w:r>
      <w:proofErr w:type="gramEnd"/>
      <w:r w:rsidR="00947033" w:rsidRPr="001F09DE">
        <w:t>B</w:t>
      </w:r>
      <w:r w:rsidR="00D24901">
        <w:rPr>
          <w:rFonts w:hint="eastAsia"/>
        </w:rPr>
        <w:t>7</w:t>
      </w:r>
      <w:r w:rsidR="0069479F" w:rsidRPr="001F09DE">
        <w:t>)</w:t>
      </w:r>
    </w:p>
    <w:p w:rsidR="00FD73DD" w:rsidRPr="001F09DE" w:rsidRDefault="0069479F">
      <w:pPr>
        <w:ind w:firstLineChars="200" w:firstLine="420"/>
      </w:pPr>
      <w:r w:rsidRPr="001F09DE">
        <w:rPr>
          <w:rFonts w:hint="eastAsia"/>
        </w:rPr>
        <w:t>式中：</w:t>
      </w:r>
    </w:p>
    <w:p w:rsidR="00FD73DD" w:rsidRPr="001F09DE" w:rsidRDefault="0069479F">
      <w:pPr>
        <w:ind w:firstLineChars="200" w:firstLine="420"/>
      </w:pPr>
      <w:r w:rsidRPr="001F09DE">
        <w:rPr>
          <w:rFonts w:hint="eastAsia"/>
        </w:rPr>
        <w:t>Y</w:t>
      </w:r>
      <w:r w:rsidRPr="001F09DE">
        <w:rPr>
          <w:vertAlign w:val="subscript"/>
        </w:rPr>
        <w:t>6</w:t>
      </w:r>
      <w:r w:rsidR="00905F79">
        <w:rPr>
          <w:rFonts w:hint="eastAsia"/>
        </w:rPr>
        <w:t>——</w:t>
      </w:r>
      <w:r w:rsidRPr="001F09DE">
        <w:rPr>
          <w:rFonts w:hint="eastAsia"/>
        </w:rPr>
        <w:t>该项分值，取整数；</w:t>
      </w:r>
    </w:p>
    <w:p w:rsidR="00FD73DD" w:rsidRPr="001F09DE" w:rsidRDefault="0069479F">
      <w:pPr>
        <w:ind w:firstLineChars="200" w:firstLine="420"/>
      </w:pPr>
      <w:r w:rsidRPr="001F09DE">
        <w:t>m</w:t>
      </w:r>
      <w:proofErr w:type="gramStart"/>
      <w:r w:rsidRPr="001F09DE">
        <w:rPr>
          <w:rFonts w:hint="eastAsia"/>
          <w:vertAlign w:val="subscript"/>
        </w:rPr>
        <w:t>材回</w:t>
      </w:r>
      <w:proofErr w:type="gramEnd"/>
      <w:r w:rsidRPr="001F09DE">
        <w:tab/>
      </w:r>
      <w:r w:rsidR="00905F79">
        <w:rPr>
          <w:rFonts w:hint="eastAsia"/>
        </w:rPr>
        <w:t>——</w:t>
      </w:r>
      <w:r w:rsidRPr="001F09DE">
        <w:rPr>
          <w:rFonts w:hint="eastAsia"/>
        </w:rPr>
        <w:t>可回收材料量；</w:t>
      </w:r>
    </w:p>
    <w:p w:rsidR="00FD73DD" w:rsidRPr="001F09DE" w:rsidRDefault="0069479F">
      <w:pPr>
        <w:ind w:firstLineChars="200" w:firstLine="420"/>
      </w:pPr>
      <w:r w:rsidRPr="001F09DE">
        <w:rPr>
          <w:rFonts w:hint="eastAsia"/>
        </w:rPr>
        <w:t>m</w:t>
      </w:r>
      <w:r w:rsidRPr="001F09DE">
        <w:rPr>
          <w:rFonts w:hint="eastAsia"/>
          <w:vertAlign w:val="subscript"/>
        </w:rPr>
        <w:t>材</w:t>
      </w:r>
      <w:r w:rsidR="00905F79">
        <w:rPr>
          <w:rFonts w:hint="eastAsia"/>
        </w:rPr>
        <w:t>——</w:t>
      </w:r>
      <w:r w:rsidRPr="001F09DE">
        <w:rPr>
          <w:rFonts w:hint="eastAsia"/>
        </w:rPr>
        <w:t>材料总使用量；</w:t>
      </w:r>
    </w:p>
    <w:p w:rsidR="00FD73DD" w:rsidRDefault="0069479F" w:rsidP="00905F79">
      <w:pPr>
        <w:ind w:firstLineChars="200" w:firstLine="420"/>
      </w:pPr>
      <w:r w:rsidRPr="001F09DE">
        <w:rPr>
          <w:rFonts w:hint="eastAsia"/>
        </w:rPr>
        <w:t>10</w:t>
      </w:r>
      <w:r w:rsidR="00905F79">
        <w:rPr>
          <w:rFonts w:hint="eastAsia"/>
        </w:rPr>
        <w:t>——</w:t>
      </w:r>
      <w:r w:rsidRPr="001F09DE">
        <w:rPr>
          <w:rFonts w:hint="eastAsia"/>
        </w:rPr>
        <w:t>该项总分。</w:t>
      </w:r>
      <w:bookmarkEnd w:id="248"/>
      <w:bookmarkEnd w:id="249"/>
    </w:p>
    <w:p w:rsidR="00BC0C46" w:rsidRDefault="00BC0C46" w:rsidP="00BC0C46">
      <w:pPr>
        <w:rPr>
          <w:rFonts w:ascii="黑体" w:eastAsia="黑体" w:hAnsi="黑体"/>
        </w:rPr>
      </w:pPr>
      <w:r>
        <w:rPr>
          <w:rFonts w:ascii="黑体" w:eastAsia="黑体" w:hAnsi="黑体" w:hint="eastAsia"/>
        </w:rPr>
        <w:lastRenderedPageBreak/>
        <w:t>B.8涵盖在绿色产品标准范围内的产品生态设计评分</w:t>
      </w:r>
    </w:p>
    <w:p w:rsidR="00BC0C46" w:rsidRDefault="00BC0C46" w:rsidP="00BC0C46">
      <w:r>
        <w:rPr>
          <w:rFonts w:hint="eastAsia"/>
        </w:rPr>
        <w:t>涵盖在绿色产品标准范围内的产品生态设计评分按公式（B8）计算。</w:t>
      </w:r>
    </w:p>
    <w:p w:rsidR="00BC0C46" w:rsidRDefault="00074262" w:rsidP="00BC0C46">
      <w:pPr>
        <w:ind w:leftChars="810" w:left="1701"/>
        <w:jc w:val="center"/>
      </w:pPr>
      <m:oMath>
        <m:sSub>
          <m:sSubPr>
            <m:ctrlPr>
              <w:rPr>
                <w:rFonts w:ascii="Cambria Math" w:hAnsi="Cambria Math"/>
                <w:i/>
              </w:rPr>
            </m:ctrlPr>
          </m:sSubPr>
          <m:e>
            <m:r>
              <w:rPr>
                <w:rFonts w:ascii="Cambria Math" w:hAnsi="Cambria Math"/>
              </w:rPr>
              <m:t>Y</m:t>
            </m:r>
          </m:e>
          <m:sub>
            <m:r>
              <w:rPr>
                <w:rFonts w:ascii="Cambria Math" w:hAnsi="Cambria Math"/>
              </w:rPr>
              <m:t>7</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1</m:t>
                    </m:r>
                  </m:sub>
                </m:sSub>
              </m:num>
              <m:den>
                <m:sSub>
                  <m:sSubPr>
                    <m:ctrlPr>
                      <w:rPr>
                        <w:rFonts w:ascii="Cambria Math" w:hAnsi="Cambria Math"/>
                        <w:i/>
                      </w:rPr>
                    </m:ctrlPr>
                  </m:sSubPr>
                  <m:e>
                    <m:r>
                      <w:rPr>
                        <w:rFonts w:ascii="Cambria Math" w:hAnsi="Cambria Math"/>
                      </w:rPr>
                      <m:t>N</m:t>
                    </m:r>
                  </m:e>
                  <m:sub>
                    <m:r>
                      <w:rPr>
                        <w:rFonts w:ascii="Cambria Math" w:hAnsi="Cambria Math"/>
                      </w:rPr>
                      <m:t>1</m:t>
                    </m:r>
                  </m:sub>
                </m:sSub>
              </m:den>
            </m:f>
            <m:r>
              <w:rPr>
                <w:rFonts w:ascii="Cambria Math" w:hAnsi="Cambria Math"/>
              </w:rPr>
              <m:t>×10</m:t>
            </m:r>
          </m:e>
        </m:d>
      </m:oMath>
      <w:r w:rsidR="00BC0C46">
        <w:rPr>
          <w:rFonts w:hint="eastAsia"/>
        </w:rPr>
        <w:t xml:space="preserve">     ……</w:t>
      </w:r>
      <w:proofErr w:type="gramStart"/>
      <w:r w:rsidR="00BC0C46">
        <w:rPr>
          <w:rFonts w:hint="eastAsia"/>
        </w:rPr>
        <w:t>…………</w:t>
      </w:r>
      <w:proofErr w:type="gramEnd"/>
      <w:r w:rsidR="00BC0C46">
        <w:rPr>
          <w:rFonts w:hint="eastAsia"/>
        </w:rPr>
        <w:t>(B8)</w:t>
      </w:r>
    </w:p>
    <w:p w:rsidR="00BC0C46" w:rsidRDefault="00BC0C46" w:rsidP="00BC0C46">
      <w:pPr>
        <w:ind w:firstLineChars="200" w:firstLine="420"/>
      </w:pPr>
      <w:r>
        <w:rPr>
          <w:rFonts w:hint="eastAsia"/>
        </w:rPr>
        <w:t>式中：</w:t>
      </w:r>
    </w:p>
    <w:p w:rsidR="00BC0C46" w:rsidRDefault="00BC0C46" w:rsidP="00BC0C46">
      <w:pPr>
        <w:ind w:firstLineChars="200" w:firstLine="420"/>
      </w:pPr>
      <w:r>
        <w:rPr>
          <w:rFonts w:hint="eastAsia"/>
        </w:rPr>
        <w:t>Y</w:t>
      </w:r>
      <w:r>
        <w:rPr>
          <w:rFonts w:hint="eastAsia"/>
          <w:vertAlign w:val="subscript"/>
        </w:rPr>
        <w:t>7</w:t>
      </w:r>
      <w:r>
        <w:rPr>
          <w:rFonts w:hint="eastAsia"/>
        </w:rPr>
        <w:tab/>
        <w:t>该项分值GB/T 8170的规定修约到个位数；</w:t>
      </w:r>
    </w:p>
    <w:p w:rsidR="00BC0C46" w:rsidRDefault="00BC0C46" w:rsidP="00BC0C46">
      <w:pPr>
        <w:ind w:firstLineChars="200" w:firstLine="420"/>
      </w:pPr>
      <w:r>
        <w:rPr>
          <w:rFonts w:hint="eastAsia"/>
        </w:rPr>
        <w:t>n</w:t>
      </w:r>
      <w:r>
        <w:rPr>
          <w:rFonts w:hint="eastAsia"/>
          <w:vertAlign w:val="subscript"/>
        </w:rPr>
        <w:t>1</w:t>
      </w:r>
      <w:r>
        <w:rPr>
          <w:rFonts w:hint="eastAsia"/>
        </w:rPr>
        <w:tab/>
        <w:t>按照绿色产品标准评价的工厂产品种类；</w:t>
      </w:r>
    </w:p>
    <w:p w:rsidR="00BC0C46" w:rsidRDefault="00BC0C46" w:rsidP="00BC0C46">
      <w:pPr>
        <w:ind w:firstLineChars="200" w:firstLine="420"/>
      </w:pPr>
      <w:r>
        <w:rPr>
          <w:rFonts w:hint="eastAsia"/>
        </w:rPr>
        <w:t>N</w:t>
      </w:r>
      <w:r>
        <w:rPr>
          <w:rFonts w:hint="eastAsia"/>
          <w:vertAlign w:val="subscript"/>
        </w:rPr>
        <w:t>1</w:t>
      </w:r>
      <w:r>
        <w:rPr>
          <w:rFonts w:hint="eastAsia"/>
        </w:rPr>
        <w:tab/>
        <w:t>绿色产品标准中涵盖的工厂产品种类；</w:t>
      </w:r>
    </w:p>
    <w:p w:rsidR="00BC0C46" w:rsidRDefault="00BC0C46" w:rsidP="00BC0C46">
      <w:pPr>
        <w:ind w:firstLineChars="200" w:firstLine="420"/>
      </w:pPr>
      <w:r>
        <w:rPr>
          <w:rFonts w:hint="eastAsia"/>
        </w:rPr>
        <w:t>10</w:t>
      </w:r>
      <w:r>
        <w:rPr>
          <w:rFonts w:hint="eastAsia"/>
        </w:rPr>
        <w:tab/>
        <w:t>该项总分。</w:t>
      </w:r>
    </w:p>
    <w:p w:rsidR="00BC0C46" w:rsidRDefault="00BC0C46" w:rsidP="00BC0C46">
      <w:pPr>
        <w:ind w:firstLineChars="200" w:firstLine="420"/>
        <w:rPr>
          <w:rFonts w:ascii="黑体" w:eastAsia="黑体" w:hAnsi="黑体"/>
        </w:rPr>
      </w:pPr>
    </w:p>
    <w:p w:rsidR="006E6ADD" w:rsidRDefault="006E6ADD" w:rsidP="00BC0C46">
      <w:pPr>
        <w:rPr>
          <w:rFonts w:ascii="黑体" w:eastAsia="黑体" w:hAnsi="黑体"/>
        </w:rPr>
      </w:pPr>
      <w:r>
        <w:rPr>
          <w:rFonts w:ascii="黑体" w:eastAsia="黑体" w:hAnsi="黑体" w:hint="eastAsia"/>
        </w:rPr>
        <w:t>B.</w:t>
      </w:r>
      <w:r w:rsidR="00BC0C46">
        <w:rPr>
          <w:rFonts w:ascii="黑体" w:eastAsia="黑体" w:hAnsi="黑体" w:hint="eastAsia"/>
        </w:rPr>
        <w:t>9</w:t>
      </w:r>
      <w:r>
        <w:rPr>
          <w:rFonts w:ascii="黑体" w:eastAsia="黑体" w:hAnsi="黑体" w:hint="eastAsia"/>
        </w:rPr>
        <w:t>未涵盖在绿色产品标准范围内的产品生态设计评分</w:t>
      </w:r>
    </w:p>
    <w:p w:rsidR="006E6ADD" w:rsidRDefault="006E6ADD" w:rsidP="006E6ADD">
      <w:r>
        <w:rPr>
          <w:rFonts w:hint="eastAsia"/>
        </w:rPr>
        <w:t>未涵盖在绿色产品标准范围内的产品生态设计评分按公式（B</w:t>
      </w:r>
      <w:r w:rsidR="00BC0C46">
        <w:rPr>
          <w:rFonts w:hint="eastAsia"/>
        </w:rPr>
        <w:t>9</w:t>
      </w:r>
      <w:r>
        <w:rPr>
          <w:rFonts w:hint="eastAsia"/>
        </w:rPr>
        <w:t>）计算。</w:t>
      </w:r>
    </w:p>
    <w:p w:rsidR="006E6ADD" w:rsidRDefault="00074262" w:rsidP="006E6ADD">
      <w:pPr>
        <w:ind w:leftChars="810" w:left="1701"/>
        <w:jc w:val="center"/>
      </w:pPr>
      <m:oMath>
        <m:sSub>
          <m:sSubPr>
            <m:ctrlPr>
              <w:rPr>
                <w:rFonts w:ascii="Cambria Math" w:hAnsi="Cambria Math"/>
                <w:i/>
              </w:rPr>
            </m:ctrlPr>
          </m:sSubPr>
          <m:e>
            <m:r>
              <w:rPr>
                <w:rFonts w:ascii="Cambria Math" w:hAnsi="Cambria Math"/>
              </w:rPr>
              <m:t>Y</m:t>
            </m:r>
          </m:e>
          <m:sub>
            <m:r>
              <w:rPr>
                <w:rFonts w:ascii="Cambria Math" w:hAnsi="Cambria Math"/>
              </w:rPr>
              <m:t>8</m:t>
            </m:r>
          </m:sub>
        </m:sSub>
        <m:r>
          <w:rPr>
            <w:rFonts w:ascii="Cambria Math" w:hAnsi="Cambria Math"/>
          </w:rPr>
          <m:t>=</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2</m:t>
                    </m:r>
                  </m:sub>
                </m:sSub>
              </m:num>
              <m:den>
                <m:sSub>
                  <m:sSubPr>
                    <m:ctrlPr>
                      <w:rPr>
                        <w:rFonts w:ascii="Cambria Math" w:hAnsi="Cambria Math"/>
                        <w:i/>
                      </w:rPr>
                    </m:ctrlPr>
                  </m:sSubPr>
                  <m:e>
                    <m:r>
                      <w:rPr>
                        <w:rFonts w:ascii="Cambria Math" w:hAnsi="Cambria Math"/>
                      </w:rPr>
                      <m:t>N</m:t>
                    </m:r>
                  </m:e>
                  <m:sub>
                    <m:r>
                      <w:rPr>
                        <w:rFonts w:ascii="Cambria Math" w:hAnsi="Cambria Math"/>
                      </w:rPr>
                      <m:t>2</m:t>
                    </m:r>
                  </m:sub>
                </m:sSub>
              </m:den>
            </m:f>
            <m:r>
              <w:rPr>
                <w:rFonts w:ascii="Cambria Math" w:hAnsi="Cambria Math"/>
              </w:rPr>
              <m:t>×10</m:t>
            </m:r>
          </m:e>
        </m:d>
      </m:oMath>
      <w:r w:rsidR="006E6ADD">
        <w:rPr>
          <w:rFonts w:hint="eastAsia"/>
        </w:rPr>
        <w:t xml:space="preserve">     ……</w:t>
      </w:r>
      <w:proofErr w:type="gramStart"/>
      <w:r w:rsidR="006E6ADD">
        <w:rPr>
          <w:rFonts w:hint="eastAsia"/>
        </w:rPr>
        <w:t>…………</w:t>
      </w:r>
      <w:proofErr w:type="gramEnd"/>
      <w:r w:rsidR="006E6ADD">
        <w:rPr>
          <w:rFonts w:hint="eastAsia"/>
        </w:rPr>
        <w:t>(B</w:t>
      </w:r>
      <w:r w:rsidR="00BC0C46">
        <w:rPr>
          <w:rFonts w:hint="eastAsia"/>
        </w:rPr>
        <w:t>9</w:t>
      </w:r>
      <w:r w:rsidR="006E6ADD">
        <w:rPr>
          <w:rFonts w:hint="eastAsia"/>
        </w:rPr>
        <w:t>)</w:t>
      </w:r>
    </w:p>
    <w:p w:rsidR="006E6ADD" w:rsidRDefault="006E6ADD" w:rsidP="006E6ADD">
      <w:pPr>
        <w:ind w:firstLineChars="200" w:firstLine="420"/>
      </w:pPr>
      <w:r>
        <w:rPr>
          <w:rFonts w:hint="eastAsia"/>
        </w:rPr>
        <w:t>式中：</w:t>
      </w:r>
    </w:p>
    <w:p w:rsidR="006E6ADD" w:rsidRDefault="006E6ADD" w:rsidP="006E6ADD">
      <w:pPr>
        <w:ind w:firstLineChars="200" w:firstLine="420"/>
      </w:pPr>
      <w:r>
        <w:rPr>
          <w:rFonts w:hint="eastAsia"/>
        </w:rPr>
        <w:t>Y</w:t>
      </w:r>
      <w:r>
        <w:rPr>
          <w:rFonts w:hint="eastAsia"/>
          <w:vertAlign w:val="subscript"/>
        </w:rPr>
        <w:t>8</w:t>
      </w:r>
      <w:r>
        <w:rPr>
          <w:rFonts w:hint="eastAsia"/>
        </w:rPr>
        <w:tab/>
        <w:t>该项分值GB/T 8170的规定修约到个位数；</w:t>
      </w:r>
    </w:p>
    <w:p w:rsidR="006E6ADD" w:rsidRDefault="006E6ADD" w:rsidP="006E6ADD">
      <w:pPr>
        <w:ind w:firstLineChars="200" w:firstLine="420"/>
      </w:pPr>
      <w:r>
        <w:rPr>
          <w:rFonts w:hint="eastAsia"/>
        </w:rPr>
        <w:t>n</w:t>
      </w:r>
      <w:r>
        <w:rPr>
          <w:rFonts w:hint="eastAsia"/>
          <w:vertAlign w:val="subscript"/>
        </w:rPr>
        <w:t>2</w:t>
      </w:r>
      <w:r>
        <w:rPr>
          <w:rFonts w:hint="eastAsia"/>
        </w:rPr>
        <w:tab/>
        <w:t>未涵盖的绿色产品种进行了绿色产品评价的种类；</w:t>
      </w:r>
    </w:p>
    <w:p w:rsidR="006E6ADD" w:rsidRDefault="006E6ADD" w:rsidP="006E6ADD">
      <w:pPr>
        <w:ind w:firstLineChars="200" w:firstLine="420"/>
      </w:pPr>
      <w:r>
        <w:rPr>
          <w:rFonts w:hint="eastAsia"/>
        </w:rPr>
        <w:t>N</w:t>
      </w:r>
      <w:r>
        <w:rPr>
          <w:rFonts w:hint="eastAsia"/>
          <w:vertAlign w:val="subscript"/>
        </w:rPr>
        <w:t>2</w:t>
      </w:r>
      <w:r>
        <w:rPr>
          <w:rFonts w:hint="eastAsia"/>
        </w:rPr>
        <w:tab/>
        <w:t>绿色产品标准中未涵盖的工厂产品种类；</w:t>
      </w:r>
    </w:p>
    <w:p w:rsidR="006E6ADD" w:rsidRDefault="006E6ADD" w:rsidP="006E6ADD">
      <w:pPr>
        <w:ind w:firstLineChars="200" w:firstLine="420"/>
      </w:pPr>
      <w:r>
        <w:rPr>
          <w:rFonts w:hint="eastAsia"/>
        </w:rPr>
        <w:t>1</w:t>
      </w:r>
      <w:r w:rsidR="00BC0C46">
        <w:rPr>
          <w:rFonts w:hint="eastAsia"/>
        </w:rPr>
        <w:t>0</w:t>
      </w:r>
      <w:r>
        <w:rPr>
          <w:rFonts w:hint="eastAsia"/>
        </w:rPr>
        <w:tab/>
        <w:t>该项总分。</w:t>
      </w:r>
    </w:p>
    <w:p w:rsidR="006E6ADD" w:rsidRDefault="006E6ADD" w:rsidP="006E6ADD">
      <w:r>
        <w:rPr>
          <w:rFonts w:hint="eastAsia"/>
        </w:rPr>
        <w:lastRenderedPageBreak/>
        <w:t>所有产品均有绿色产品标准涵盖，此项（1</w:t>
      </w:r>
      <w:r w:rsidR="00BC0C46">
        <w:rPr>
          <w:rFonts w:hint="eastAsia"/>
        </w:rPr>
        <w:t>0</w:t>
      </w:r>
      <w:r>
        <w:rPr>
          <w:rFonts w:hint="eastAsia"/>
        </w:rPr>
        <w:t>分）</w:t>
      </w:r>
    </w:p>
    <w:p w:rsidR="00A11EE6" w:rsidRPr="00BC0C46" w:rsidRDefault="00A11EE6" w:rsidP="00A11EE6"/>
    <w:p w:rsidR="00A11EE6" w:rsidRPr="001F09DE" w:rsidRDefault="00A11EE6" w:rsidP="00A11EE6">
      <w:pPr>
        <w:pStyle w:val="1"/>
        <w:adjustRightInd w:val="0"/>
        <w:snapToGrid w:val="0"/>
        <w:spacing w:line="360" w:lineRule="auto"/>
        <w:jc w:val="center"/>
        <w:rPr>
          <w:rFonts w:ascii="黑体" w:hAnsi="黑体" w:cs="黑体"/>
        </w:rPr>
      </w:pPr>
      <w:bookmarkStart w:id="255" w:name="_Toc86680274"/>
      <w:r w:rsidRPr="001F09DE">
        <w:rPr>
          <w:rFonts w:ascii="黑体" w:hAnsi="黑体" w:cs="黑体" w:hint="eastAsia"/>
        </w:rPr>
        <w:t xml:space="preserve">附录 </w:t>
      </w:r>
      <w:r>
        <w:rPr>
          <w:rFonts w:ascii="黑体" w:hAnsi="黑体" w:cs="黑体" w:hint="eastAsia"/>
        </w:rPr>
        <w:t>C</w:t>
      </w:r>
      <w:bookmarkEnd w:id="255"/>
    </w:p>
    <w:p w:rsidR="00A11EE6" w:rsidRPr="001F09DE" w:rsidRDefault="00A11EE6" w:rsidP="00A11EE6">
      <w:pPr>
        <w:jc w:val="center"/>
      </w:pPr>
      <w:r w:rsidRPr="001F09DE">
        <w:rPr>
          <w:rFonts w:hint="eastAsia"/>
        </w:rPr>
        <w:t>（</w:t>
      </w:r>
      <w:r>
        <w:rPr>
          <w:rFonts w:hint="eastAsia"/>
        </w:rPr>
        <w:t>资料</w:t>
      </w:r>
      <w:r w:rsidRPr="001F09DE">
        <w:rPr>
          <w:rFonts w:hint="eastAsia"/>
        </w:rPr>
        <w:t>性附录）</w:t>
      </w:r>
    </w:p>
    <w:p w:rsidR="00A11EE6" w:rsidRPr="001F09DE" w:rsidRDefault="00A11EE6" w:rsidP="00A11EE6">
      <w:pPr>
        <w:adjustRightInd w:val="0"/>
        <w:snapToGrid w:val="0"/>
        <w:jc w:val="center"/>
        <w:rPr>
          <w:rFonts w:ascii="黑体" w:eastAsia="黑体" w:hAnsi="黑体" w:cs="黑体"/>
        </w:rPr>
      </w:pPr>
      <w:r>
        <w:rPr>
          <w:rFonts w:ascii="黑体" w:eastAsia="黑体" w:hAnsi="黑体" w:cs="黑体" w:hint="eastAsia"/>
        </w:rPr>
        <w:t>烧结钕铁硼绿色工厂基础数据采集表示例</w:t>
      </w:r>
    </w:p>
    <w:p w:rsidR="00A11EE6" w:rsidRDefault="00A11EE6" w:rsidP="00A11EE6">
      <w:pPr>
        <w:ind w:firstLineChars="200" w:firstLine="420"/>
      </w:pPr>
      <w:r>
        <w:rPr>
          <w:rFonts w:hint="eastAsia"/>
        </w:rPr>
        <w:t>烧结钕铁硼绿色工厂基础数据采集表示例见附表C.1</w:t>
      </w:r>
      <w:r w:rsidRPr="001F09DE">
        <w:rPr>
          <w:rFonts w:hint="eastAsia"/>
        </w:rPr>
        <w:t>。</w:t>
      </w:r>
    </w:p>
    <w:p w:rsidR="00A11EE6" w:rsidRDefault="00A11EE6" w:rsidP="00A11EE6">
      <w:pPr>
        <w:ind w:firstLineChars="200" w:firstLine="420"/>
      </w:pPr>
      <w:r>
        <w:rPr>
          <w:rFonts w:hint="eastAsia"/>
        </w:rPr>
        <w:t>附表C.1</w:t>
      </w:r>
    </w:p>
    <w:tbl>
      <w:tblPr>
        <w:tblStyle w:val="a9"/>
        <w:tblW w:w="0" w:type="auto"/>
        <w:tblLook w:val="04A0" w:firstRow="1" w:lastRow="0" w:firstColumn="1" w:lastColumn="0" w:noHBand="0" w:noVBand="1"/>
      </w:tblPr>
      <w:tblGrid>
        <w:gridCol w:w="1101"/>
        <w:gridCol w:w="1134"/>
        <w:gridCol w:w="1275"/>
        <w:gridCol w:w="1418"/>
        <w:gridCol w:w="1276"/>
        <w:gridCol w:w="1701"/>
        <w:gridCol w:w="1417"/>
        <w:gridCol w:w="1418"/>
        <w:gridCol w:w="1419"/>
      </w:tblGrid>
      <w:tr w:rsidR="00837536" w:rsidRPr="00FA0EE5" w:rsidTr="002D7FA8">
        <w:tc>
          <w:tcPr>
            <w:tcW w:w="1101" w:type="dxa"/>
          </w:tcPr>
          <w:p w:rsidR="00837536" w:rsidRPr="00FA0EE5" w:rsidRDefault="00837536" w:rsidP="00A11EE6">
            <w:pPr>
              <w:rPr>
                <w:sz w:val="18"/>
              </w:rPr>
            </w:pPr>
            <w:r w:rsidRPr="00FA0EE5">
              <w:rPr>
                <w:rFonts w:hint="eastAsia"/>
                <w:sz w:val="18"/>
              </w:rPr>
              <w:t>项目</w:t>
            </w:r>
          </w:p>
        </w:tc>
        <w:tc>
          <w:tcPr>
            <w:tcW w:w="1134" w:type="dxa"/>
          </w:tcPr>
          <w:p w:rsidR="00837536" w:rsidRDefault="00837536" w:rsidP="00FA0EE5">
            <w:pPr>
              <w:rPr>
                <w:sz w:val="18"/>
              </w:rPr>
            </w:pPr>
            <w:r w:rsidRPr="00FA0EE5">
              <w:rPr>
                <w:rFonts w:hint="eastAsia"/>
                <w:sz w:val="18"/>
              </w:rPr>
              <w:t>产品产量</w:t>
            </w:r>
          </w:p>
          <w:p w:rsidR="00837536" w:rsidRPr="00FA0EE5" w:rsidRDefault="00837536" w:rsidP="00FA0EE5">
            <w:pPr>
              <w:rPr>
                <w:sz w:val="18"/>
              </w:rPr>
            </w:pPr>
            <w:r>
              <w:rPr>
                <w:rFonts w:hint="eastAsia"/>
                <w:sz w:val="18"/>
              </w:rPr>
              <w:t>（t</w:t>
            </w:r>
            <w:r w:rsidRPr="00FA0EE5">
              <w:rPr>
                <w:rFonts w:hint="eastAsia"/>
                <w:sz w:val="18"/>
              </w:rPr>
              <w:t>）</w:t>
            </w:r>
          </w:p>
        </w:tc>
        <w:tc>
          <w:tcPr>
            <w:tcW w:w="1275" w:type="dxa"/>
          </w:tcPr>
          <w:p w:rsidR="00837536" w:rsidRPr="00FA0EE5" w:rsidRDefault="00837536" w:rsidP="00A11EE6">
            <w:pPr>
              <w:rPr>
                <w:sz w:val="18"/>
              </w:rPr>
            </w:pPr>
            <w:r>
              <w:rPr>
                <w:rFonts w:hint="eastAsia"/>
                <w:sz w:val="18"/>
              </w:rPr>
              <w:t>主要原材料消耗量（t）</w:t>
            </w:r>
          </w:p>
        </w:tc>
        <w:tc>
          <w:tcPr>
            <w:tcW w:w="1418" w:type="dxa"/>
          </w:tcPr>
          <w:p w:rsidR="00837536" w:rsidRPr="00FA0EE5" w:rsidRDefault="00837536" w:rsidP="00837536">
            <w:pPr>
              <w:rPr>
                <w:sz w:val="18"/>
              </w:rPr>
            </w:pPr>
            <w:r>
              <w:rPr>
                <w:rFonts w:hint="eastAsia"/>
                <w:sz w:val="18"/>
              </w:rPr>
              <w:t>新鲜水消耗量（t）</w:t>
            </w:r>
          </w:p>
        </w:tc>
        <w:tc>
          <w:tcPr>
            <w:tcW w:w="1276" w:type="dxa"/>
          </w:tcPr>
          <w:p w:rsidR="00837536" w:rsidRPr="00FA0EE5" w:rsidRDefault="00837536" w:rsidP="00837536">
            <w:pPr>
              <w:rPr>
                <w:sz w:val="18"/>
              </w:rPr>
            </w:pPr>
            <w:r>
              <w:rPr>
                <w:rFonts w:hint="eastAsia"/>
                <w:sz w:val="18"/>
              </w:rPr>
              <w:t>电力消耗量（t）</w:t>
            </w:r>
          </w:p>
        </w:tc>
        <w:tc>
          <w:tcPr>
            <w:tcW w:w="1701" w:type="dxa"/>
          </w:tcPr>
          <w:p w:rsidR="00837536" w:rsidRPr="00FA0EE5" w:rsidRDefault="00837536" w:rsidP="00A11EE6">
            <w:pPr>
              <w:rPr>
                <w:sz w:val="18"/>
              </w:rPr>
            </w:pPr>
            <w:r>
              <w:rPr>
                <w:rFonts w:hint="eastAsia"/>
                <w:sz w:val="18"/>
              </w:rPr>
              <w:t>固体废物产生量（t）</w:t>
            </w:r>
          </w:p>
        </w:tc>
        <w:tc>
          <w:tcPr>
            <w:tcW w:w="1417" w:type="dxa"/>
          </w:tcPr>
          <w:p w:rsidR="00837536" w:rsidRPr="00837536" w:rsidRDefault="00837536" w:rsidP="00A11EE6">
            <w:pPr>
              <w:rPr>
                <w:sz w:val="18"/>
              </w:rPr>
            </w:pPr>
            <w:r>
              <w:rPr>
                <w:rFonts w:hint="eastAsia"/>
                <w:sz w:val="18"/>
              </w:rPr>
              <w:t>氮气消耗量（m</w:t>
            </w:r>
            <w:r w:rsidRPr="00837536">
              <w:rPr>
                <w:rFonts w:hint="eastAsia"/>
                <w:sz w:val="18"/>
                <w:vertAlign w:val="superscript"/>
              </w:rPr>
              <w:t>3</w:t>
            </w:r>
            <w:r>
              <w:rPr>
                <w:rFonts w:hint="eastAsia"/>
                <w:sz w:val="18"/>
              </w:rPr>
              <w:t>）</w:t>
            </w:r>
          </w:p>
        </w:tc>
        <w:tc>
          <w:tcPr>
            <w:tcW w:w="1418" w:type="dxa"/>
          </w:tcPr>
          <w:p w:rsidR="00837536" w:rsidRPr="00837536" w:rsidRDefault="00837536" w:rsidP="00A11EE6">
            <w:pPr>
              <w:rPr>
                <w:sz w:val="18"/>
              </w:rPr>
            </w:pPr>
            <w:r>
              <w:rPr>
                <w:rFonts w:hint="eastAsia"/>
                <w:sz w:val="18"/>
              </w:rPr>
              <w:t>氩气消耗量（m</w:t>
            </w:r>
            <w:r w:rsidRPr="00837536">
              <w:rPr>
                <w:rFonts w:hint="eastAsia"/>
                <w:sz w:val="18"/>
                <w:vertAlign w:val="superscript"/>
              </w:rPr>
              <w:t>3</w:t>
            </w:r>
            <w:r>
              <w:rPr>
                <w:rFonts w:hint="eastAsia"/>
                <w:sz w:val="18"/>
              </w:rPr>
              <w:t>）</w:t>
            </w:r>
          </w:p>
        </w:tc>
        <w:tc>
          <w:tcPr>
            <w:tcW w:w="1419" w:type="dxa"/>
          </w:tcPr>
          <w:p w:rsidR="00837536" w:rsidRPr="00837536" w:rsidRDefault="00837536" w:rsidP="00A11EE6">
            <w:pPr>
              <w:rPr>
                <w:sz w:val="18"/>
              </w:rPr>
            </w:pPr>
            <w:r>
              <w:rPr>
                <w:rFonts w:hint="eastAsia"/>
                <w:sz w:val="18"/>
              </w:rPr>
              <w:t>氢气消耗量（m</w:t>
            </w:r>
            <w:r w:rsidRPr="00837536">
              <w:rPr>
                <w:rFonts w:hint="eastAsia"/>
                <w:sz w:val="18"/>
                <w:vertAlign w:val="superscript"/>
              </w:rPr>
              <w:t>3</w:t>
            </w:r>
            <w:r>
              <w:rPr>
                <w:rFonts w:hint="eastAsia"/>
                <w:sz w:val="18"/>
              </w:rPr>
              <w:t>）</w:t>
            </w:r>
          </w:p>
        </w:tc>
      </w:tr>
      <w:tr w:rsidR="00837536" w:rsidRPr="00FA0EE5" w:rsidTr="001047EE">
        <w:tc>
          <w:tcPr>
            <w:tcW w:w="1101" w:type="dxa"/>
          </w:tcPr>
          <w:p w:rsidR="00837536" w:rsidRPr="00FA0EE5" w:rsidRDefault="00837536" w:rsidP="00A11EE6">
            <w:pPr>
              <w:rPr>
                <w:sz w:val="18"/>
              </w:rPr>
            </w:pPr>
            <w:r w:rsidRPr="00FA0EE5">
              <w:rPr>
                <w:rFonts w:hint="eastAsia"/>
                <w:sz w:val="18"/>
              </w:rPr>
              <w:t>第1月</w:t>
            </w:r>
          </w:p>
        </w:tc>
        <w:tc>
          <w:tcPr>
            <w:tcW w:w="1134" w:type="dxa"/>
          </w:tcPr>
          <w:p w:rsidR="00837536" w:rsidRPr="00FA0EE5" w:rsidRDefault="00837536" w:rsidP="00A11EE6">
            <w:pPr>
              <w:rPr>
                <w:sz w:val="18"/>
              </w:rPr>
            </w:pPr>
          </w:p>
        </w:tc>
        <w:tc>
          <w:tcPr>
            <w:tcW w:w="1275" w:type="dxa"/>
          </w:tcPr>
          <w:p w:rsidR="00837536" w:rsidRPr="00FA0EE5" w:rsidRDefault="00837536" w:rsidP="00A11EE6">
            <w:pPr>
              <w:rPr>
                <w:sz w:val="18"/>
              </w:rPr>
            </w:pPr>
          </w:p>
        </w:tc>
        <w:tc>
          <w:tcPr>
            <w:tcW w:w="1418" w:type="dxa"/>
          </w:tcPr>
          <w:p w:rsidR="00837536" w:rsidRPr="00FA0EE5" w:rsidRDefault="00837536" w:rsidP="00A11EE6">
            <w:pPr>
              <w:rPr>
                <w:sz w:val="18"/>
              </w:rPr>
            </w:pPr>
          </w:p>
        </w:tc>
        <w:tc>
          <w:tcPr>
            <w:tcW w:w="1276" w:type="dxa"/>
          </w:tcPr>
          <w:p w:rsidR="00837536" w:rsidRPr="00FA0EE5" w:rsidRDefault="00837536" w:rsidP="00A11EE6">
            <w:pPr>
              <w:rPr>
                <w:sz w:val="18"/>
              </w:rPr>
            </w:pPr>
          </w:p>
        </w:tc>
        <w:tc>
          <w:tcPr>
            <w:tcW w:w="1701" w:type="dxa"/>
          </w:tcPr>
          <w:p w:rsidR="00837536" w:rsidRPr="00FA0EE5" w:rsidRDefault="00837536" w:rsidP="00A11EE6">
            <w:pPr>
              <w:rPr>
                <w:sz w:val="18"/>
              </w:rPr>
            </w:pPr>
          </w:p>
        </w:tc>
        <w:tc>
          <w:tcPr>
            <w:tcW w:w="1417" w:type="dxa"/>
          </w:tcPr>
          <w:p w:rsidR="00837536" w:rsidRPr="00FA0EE5" w:rsidRDefault="00837536" w:rsidP="00A11EE6">
            <w:pPr>
              <w:rPr>
                <w:sz w:val="18"/>
              </w:rPr>
            </w:pPr>
          </w:p>
        </w:tc>
        <w:tc>
          <w:tcPr>
            <w:tcW w:w="1418" w:type="dxa"/>
          </w:tcPr>
          <w:p w:rsidR="00837536" w:rsidRPr="00FA0EE5" w:rsidRDefault="00837536" w:rsidP="00A11EE6">
            <w:pPr>
              <w:rPr>
                <w:sz w:val="18"/>
              </w:rPr>
            </w:pPr>
          </w:p>
        </w:tc>
        <w:tc>
          <w:tcPr>
            <w:tcW w:w="1419" w:type="dxa"/>
          </w:tcPr>
          <w:p w:rsidR="00837536" w:rsidRPr="00FA0EE5" w:rsidRDefault="00837536" w:rsidP="00A11EE6">
            <w:pPr>
              <w:rPr>
                <w:sz w:val="18"/>
              </w:rPr>
            </w:pPr>
          </w:p>
        </w:tc>
      </w:tr>
      <w:tr w:rsidR="00837536" w:rsidRPr="00FA0EE5" w:rsidTr="001047EE">
        <w:tc>
          <w:tcPr>
            <w:tcW w:w="1101" w:type="dxa"/>
          </w:tcPr>
          <w:p w:rsidR="00837536" w:rsidRPr="00FA0EE5" w:rsidRDefault="00837536" w:rsidP="00A11EE6">
            <w:pPr>
              <w:rPr>
                <w:sz w:val="18"/>
              </w:rPr>
            </w:pPr>
            <w:r w:rsidRPr="00FA0EE5">
              <w:rPr>
                <w:rFonts w:hint="eastAsia"/>
                <w:sz w:val="18"/>
              </w:rPr>
              <w:t>第2月</w:t>
            </w:r>
          </w:p>
        </w:tc>
        <w:tc>
          <w:tcPr>
            <w:tcW w:w="1134" w:type="dxa"/>
          </w:tcPr>
          <w:p w:rsidR="00837536" w:rsidRPr="00FA0EE5" w:rsidRDefault="00837536" w:rsidP="00A11EE6">
            <w:pPr>
              <w:rPr>
                <w:sz w:val="18"/>
              </w:rPr>
            </w:pPr>
          </w:p>
        </w:tc>
        <w:tc>
          <w:tcPr>
            <w:tcW w:w="1275" w:type="dxa"/>
          </w:tcPr>
          <w:p w:rsidR="00837536" w:rsidRPr="00FA0EE5" w:rsidRDefault="00837536" w:rsidP="00A11EE6">
            <w:pPr>
              <w:rPr>
                <w:sz w:val="18"/>
              </w:rPr>
            </w:pPr>
          </w:p>
        </w:tc>
        <w:tc>
          <w:tcPr>
            <w:tcW w:w="1418" w:type="dxa"/>
          </w:tcPr>
          <w:p w:rsidR="00837536" w:rsidRPr="00FA0EE5" w:rsidRDefault="00837536" w:rsidP="00A11EE6">
            <w:pPr>
              <w:rPr>
                <w:sz w:val="18"/>
              </w:rPr>
            </w:pPr>
          </w:p>
        </w:tc>
        <w:tc>
          <w:tcPr>
            <w:tcW w:w="1276" w:type="dxa"/>
          </w:tcPr>
          <w:p w:rsidR="00837536" w:rsidRPr="00FA0EE5" w:rsidRDefault="00837536" w:rsidP="00A11EE6">
            <w:pPr>
              <w:rPr>
                <w:sz w:val="18"/>
              </w:rPr>
            </w:pPr>
          </w:p>
        </w:tc>
        <w:tc>
          <w:tcPr>
            <w:tcW w:w="1701" w:type="dxa"/>
          </w:tcPr>
          <w:p w:rsidR="00837536" w:rsidRPr="00FA0EE5" w:rsidRDefault="00837536" w:rsidP="00A11EE6">
            <w:pPr>
              <w:rPr>
                <w:sz w:val="18"/>
              </w:rPr>
            </w:pPr>
          </w:p>
        </w:tc>
        <w:tc>
          <w:tcPr>
            <w:tcW w:w="1417" w:type="dxa"/>
          </w:tcPr>
          <w:p w:rsidR="00837536" w:rsidRPr="00FA0EE5" w:rsidRDefault="00837536" w:rsidP="00A11EE6">
            <w:pPr>
              <w:rPr>
                <w:sz w:val="18"/>
              </w:rPr>
            </w:pPr>
          </w:p>
        </w:tc>
        <w:tc>
          <w:tcPr>
            <w:tcW w:w="1418" w:type="dxa"/>
          </w:tcPr>
          <w:p w:rsidR="00837536" w:rsidRPr="00FA0EE5" w:rsidRDefault="00837536" w:rsidP="00A11EE6">
            <w:pPr>
              <w:rPr>
                <w:sz w:val="18"/>
              </w:rPr>
            </w:pPr>
          </w:p>
        </w:tc>
        <w:tc>
          <w:tcPr>
            <w:tcW w:w="1419" w:type="dxa"/>
          </w:tcPr>
          <w:p w:rsidR="00837536" w:rsidRPr="00FA0EE5" w:rsidRDefault="00837536" w:rsidP="00A11EE6">
            <w:pPr>
              <w:rPr>
                <w:sz w:val="18"/>
              </w:rPr>
            </w:pPr>
          </w:p>
        </w:tc>
      </w:tr>
      <w:tr w:rsidR="00837536" w:rsidRPr="00FA0EE5" w:rsidTr="001047EE">
        <w:tc>
          <w:tcPr>
            <w:tcW w:w="1101" w:type="dxa"/>
          </w:tcPr>
          <w:p w:rsidR="00837536" w:rsidRPr="00FA0EE5" w:rsidRDefault="00837536" w:rsidP="00A11EE6">
            <w:pPr>
              <w:rPr>
                <w:sz w:val="18"/>
              </w:rPr>
            </w:pPr>
            <w:r w:rsidRPr="00FA0EE5">
              <w:rPr>
                <w:rFonts w:hint="eastAsia"/>
                <w:sz w:val="18"/>
              </w:rPr>
              <w:t>第3月</w:t>
            </w:r>
          </w:p>
        </w:tc>
        <w:tc>
          <w:tcPr>
            <w:tcW w:w="1134" w:type="dxa"/>
          </w:tcPr>
          <w:p w:rsidR="00837536" w:rsidRPr="00FA0EE5" w:rsidRDefault="00837536" w:rsidP="00A11EE6">
            <w:pPr>
              <w:rPr>
                <w:sz w:val="18"/>
              </w:rPr>
            </w:pPr>
          </w:p>
        </w:tc>
        <w:tc>
          <w:tcPr>
            <w:tcW w:w="1275" w:type="dxa"/>
          </w:tcPr>
          <w:p w:rsidR="00837536" w:rsidRPr="00FA0EE5" w:rsidRDefault="00837536" w:rsidP="00A11EE6">
            <w:pPr>
              <w:rPr>
                <w:sz w:val="18"/>
              </w:rPr>
            </w:pPr>
          </w:p>
        </w:tc>
        <w:tc>
          <w:tcPr>
            <w:tcW w:w="1418" w:type="dxa"/>
          </w:tcPr>
          <w:p w:rsidR="00837536" w:rsidRPr="00FA0EE5" w:rsidRDefault="00837536" w:rsidP="00A11EE6">
            <w:pPr>
              <w:rPr>
                <w:sz w:val="18"/>
              </w:rPr>
            </w:pPr>
          </w:p>
        </w:tc>
        <w:tc>
          <w:tcPr>
            <w:tcW w:w="1276" w:type="dxa"/>
          </w:tcPr>
          <w:p w:rsidR="00837536" w:rsidRPr="00FA0EE5" w:rsidRDefault="00837536" w:rsidP="00A11EE6">
            <w:pPr>
              <w:rPr>
                <w:sz w:val="18"/>
              </w:rPr>
            </w:pPr>
          </w:p>
        </w:tc>
        <w:tc>
          <w:tcPr>
            <w:tcW w:w="1701" w:type="dxa"/>
          </w:tcPr>
          <w:p w:rsidR="00837536" w:rsidRPr="00FA0EE5" w:rsidRDefault="00837536" w:rsidP="00A11EE6">
            <w:pPr>
              <w:rPr>
                <w:sz w:val="18"/>
              </w:rPr>
            </w:pPr>
          </w:p>
        </w:tc>
        <w:tc>
          <w:tcPr>
            <w:tcW w:w="1417" w:type="dxa"/>
          </w:tcPr>
          <w:p w:rsidR="00837536" w:rsidRPr="00FA0EE5" w:rsidRDefault="00837536" w:rsidP="00A11EE6">
            <w:pPr>
              <w:rPr>
                <w:sz w:val="18"/>
              </w:rPr>
            </w:pPr>
          </w:p>
        </w:tc>
        <w:tc>
          <w:tcPr>
            <w:tcW w:w="1418" w:type="dxa"/>
          </w:tcPr>
          <w:p w:rsidR="00837536" w:rsidRPr="00FA0EE5" w:rsidRDefault="00837536" w:rsidP="00A11EE6">
            <w:pPr>
              <w:rPr>
                <w:sz w:val="18"/>
              </w:rPr>
            </w:pPr>
          </w:p>
        </w:tc>
        <w:tc>
          <w:tcPr>
            <w:tcW w:w="1419" w:type="dxa"/>
          </w:tcPr>
          <w:p w:rsidR="00837536" w:rsidRPr="00FA0EE5" w:rsidRDefault="00837536" w:rsidP="00A11EE6">
            <w:pPr>
              <w:rPr>
                <w:sz w:val="18"/>
              </w:rPr>
            </w:pPr>
          </w:p>
        </w:tc>
      </w:tr>
      <w:tr w:rsidR="00837536" w:rsidRPr="00FA0EE5" w:rsidTr="001047EE">
        <w:tc>
          <w:tcPr>
            <w:tcW w:w="1101" w:type="dxa"/>
          </w:tcPr>
          <w:p w:rsidR="00837536" w:rsidRPr="00FA0EE5" w:rsidRDefault="00837536" w:rsidP="00A11EE6">
            <w:pPr>
              <w:rPr>
                <w:sz w:val="18"/>
              </w:rPr>
            </w:pPr>
            <w:r w:rsidRPr="00FA0EE5">
              <w:rPr>
                <w:rFonts w:hint="eastAsia"/>
                <w:sz w:val="18"/>
              </w:rPr>
              <w:t>第4月</w:t>
            </w:r>
          </w:p>
        </w:tc>
        <w:tc>
          <w:tcPr>
            <w:tcW w:w="1134" w:type="dxa"/>
          </w:tcPr>
          <w:p w:rsidR="00837536" w:rsidRPr="00FA0EE5" w:rsidRDefault="00837536" w:rsidP="00A11EE6">
            <w:pPr>
              <w:rPr>
                <w:sz w:val="18"/>
              </w:rPr>
            </w:pPr>
          </w:p>
        </w:tc>
        <w:tc>
          <w:tcPr>
            <w:tcW w:w="1275" w:type="dxa"/>
          </w:tcPr>
          <w:p w:rsidR="00837536" w:rsidRPr="00FA0EE5" w:rsidRDefault="00837536" w:rsidP="00A11EE6">
            <w:pPr>
              <w:rPr>
                <w:sz w:val="18"/>
              </w:rPr>
            </w:pPr>
          </w:p>
        </w:tc>
        <w:tc>
          <w:tcPr>
            <w:tcW w:w="1418" w:type="dxa"/>
          </w:tcPr>
          <w:p w:rsidR="00837536" w:rsidRPr="00FA0EE5" w:rsidRDefault="00837536" w:rsidP="00A11EE6">
            <w:pPr>
              <w:rPr>
                <w:sz w:val="18"/>
              </w:rPr>
            </w:pPr>
          </w:p>
        </w:tc>
        <w:tc>
          <w:tcPr>
            <w:tcW w:w="1276" w:type="dxa"/>
          </w:tcPr>
          <w:p w:rsidR="00837536" w:rsidRPr="00FA0EE5" w:rsidRDefault="00837536" w:rsidP="00A11EE6">
            <w:pPr>
              <w:rPr>
                <w:sz w:val="18"/>
              </w:rPr>
            </w:pPr>
          </w:p>
        </w:tc>
        <w:tc>
          <w:tcPr>
            <w:tcW w:w="1701" w:type="dxa"/>
          </w:tcPr>
          <w:p w:rsidR="00837536" w:rsidRPr="00FA0EE5" w:rsidRDefault="00837536" w:rsidP="00A11EE6">
            <w:pPr>
              <w:rPr>
                <w:sz w:val="18"/>
              </w:rPr>
            </w:pPr>
          </w:p>
        </w:tc>
        <w:tc>
          <w:tcPr>
            <w:tcW w:w="1417" w:type="dxa"/>
          </w:tcPr>
          <w:p w:rsidR="00837536" w:rsidRPr="00FA0EE5" w:rsidRDefault="00837536" w:rsidP="00A11EE6">
            <w:pPr>
              <w:rPr>
                <w:sz w:val="18"/>
              </w:rPr>
            </w:pPr>
          </w:p>
        </w:tc>
        <w:tc>
          <w:tcPr>
            <w:tcW w:w="1418" w:type="dxa"/>
          </w:tcPr>
          <w:p w:rsidR="00837536" w:rsidRPr="00FA0EE5" w:rsidRDefault="00837536" w:rsidP="00A11EE6">
            <w:pPr>
              <w:rPr>
                <w:sz w:val="18"/>
              </w:rPr>
            </w:pPr>
          </w:p>
        </w:tc>
        <w:tc>
          <w:tcPr>
            <w:tcW w:w="1419" w:type="dxa"/>
          </w:tcPr>
          <w:p w:rsidR="00837536" w:rsidRPr="00FA0EE5" w:rsidRDefault="00837536" w:rsidP="00A11EE6">
            <w:pPr>
              <w:rPr>
                <w:sz w:val="18"/>
              </w:rPr>
            </w:pPr>
          </w:p>
        </w:tc>
      </w:tr>
      <w:tr w:rsidR="00837536" w:rsidRPr="00FA0EE5" w:rsidTr="001047EE">
        <w:tc>
          <w:tcPr>
            <w:tcW w:w="1101" w:type="dxa"/>
          </w:tcPr>
          <w:p w:rsidR="00837536" w:rsidRPr="00FA0EE5" w:rsidRDefault="00837536" w:rsidP="00A11EE6">
            <w:pPr>
              <w:rPr>
                <w:sz w:val="18"/>
              </w:rPr>
            </w:pPr>
            <w:r w:rsidRPr="00FA0EE5">
              <w:rPr>
                <w:rFonts w:hint="eastAsia"/>
                <w:sz w:val="18"/>
              </w:rPr>
              <w:t>第5月</w:t>
            </w:r>
          </w:p>
        </w:tc>
        <w:tc>
          <w:tcPr>
            <w:tcW w:w="1134" w:type="dxa"/>
          </w:tcPr>
          <w:p w:rsidR="00837536" w:rsidRPr="00FA0EE5" w:rsidRDefault="00837536" w:rsidP="00A11EE6">
            <w:pPr>
              <w:rPr>
                <w:sz w:val="18"/>
              </w:rPr>
            </w:pPr>
          </w:p>
        </w:tc>
        <w:tc>
          <w:tcPr>
            <w:tcW w:w="1275" w:type="dxa"/>
          </w:tcPr>
          <w:p w:rsidR="00837536" w:rsidRPr="00FA0EE5" w:rsidRDefault="00837536" w:rsidP="00A11EE6">
            <w:pPr>
              <w:rPr>
                <w:sz w:val="18"/>
              </w:rPr>
            </w:pPr>
          </w:p>
        </w:tc>
        <w:tc>
          <w:tcPr>
            <w:tcW w:w="1418" w:type="dxa"/>
          </w:tcPr>
          <w:p w:rsidR="00837536" w:rsidRPr="00FA0EE5" w:rsidRDefault="00837536" w:rsidP="00A11EE6">
            <w:pPr>
              <w:rPr>
                <w:sz w:val="18"/>
              </w:rPr>
            </w:pPr>
          </w:p>
        </w:tc>
        <w:tc>
          <w:tcPr>
            <w:tcW w:w="1276" w:type="dxa"/>
          </w:tcPr>
          <w:p w:rsidR="00837536" w:rsidRPr="00FA0EE5" w:rsidRDefault="00837536" w:rsidP="00A11EE6">
            <w:pPr>
              <w:rPr>
                <w:sz w:val="18"/>
              </w:rPr>
            </w:pPr>
          </w:p>
        </w:tc>
        <w:tc>
          <w:tcPr>
            <w:tcW w:w="1701" w:type="dxa"/>
          </w:tcPr>
          <w:p w:rsidR="00837536" w:rsidRPr="00FA0EE5" w:rsidRDefault="00837536" w:rsidP="00A11EE6">
            <w:pPr>
              <w:rPr>
                <w:sz w:val="18"/>
              </w:rPr>
            </w:pPr>
          </w:p>
        </w:tc>
        <w:tc>
          <w:tcPr>
            <w:tcW w:w="1417" w:type="dxa"/>
          </w:tcPr>
          <w:p w:rsidR="00837536" w:rsidRPr="00FA0EE5" w:rsidRDefault="00837536" w:rsidP="00A11EE6">
            <w:pPr>
              <w:rPr>
                <w:sz w:val="18"/>
              </w:rPr>
            </w:pPr>
          </w:p>
        </w:tc>
        <w:tc>
          <w:tcPr>
            <w:tcW w:w="1418" w:type="dxa"/>
          </w:tcPr>
          <w:p w:rsidR="00837536" w:rsidRPr="00FA0EE5" w:rsidRDefault="00837536" w:rsidP="00A11EE6">
            <w:pPr>
              <w:rPr>
                <w:sz w:val="18"/>
              </w:rPr>
            </w:pPr>
          </w:p>
        </w:tc>
        <w:tc>
          <w:tcPr>
            <w:tcW w:w="1419" w:type="dxa"/>
          </w:tcPr>
          <w:p w:rsidR="00837536" w:rsidRPr="00FA0EE5" w:rsidRDefault="00837536" w:rsidP="00A11EE6">
            <w:pPr>
              <w:rPr>
                <w:sz w:val="18"/>
              </w:rPr>
            </w:pPr>
          </w:p>
        </w:tc>
      </w:tr>
      <w:tr w:rsidR="00837536" w:rsidRPr="00FA0EE5" w:rsidTr="001047EE">
        <w:tc>
          <w:tcPr>
            <w:tcW w:w="1101" w:type="dxa"/>
          </w:tcPr>
          <w:p w:rsidR="00837536" w:rsidRPr="00FA0EE5" w:rsidRDefault="00837536" w:rsidP="00A11EE6">
            <w:pPr>
              <w:rPr>
                <w:sz w:val="18"/>
              </w:rPr>
            </w:pPr>
            <w:r w:rsidRPr="00FA0EE5">
              <w:rPr>
                <w:rFonts w:hint="eastAsia"/>
                <w:sz w:val="18"/>
              </w:rPr>
              <w:t>第6月</w:t>
            </w:r>
          </w:p>
        </w:tc>
        <w:tc>
          <w:tcPr>
            <w:tcW w:w="1134" w:type="dxa"/>
          </w:tcPr>
          <w:p w:rsidR="00837536" w:rsidRPr="00FA0EE5" w:rsidRDefault="00837536" w:rsidP="00A11EE6">
            <w:pPr>
              <w:rPr>
                <w:sz w:val="18"/>
              </w:rPr>
            </w:pPr>
          </w:p>
        </w:tc>
        <w:tc>
          <w:tcPr>
            <w:tcW w:w="1275" w:type="dxa"/>
          </w:tcPr>
          <w:p w:rsidR="00837536" w:rsidRPr="00FA0EE5" w:rsidRDefault="00837536" w:rsidP="00A11EE6">
            <w:pPr>
              <w:rPr>
                <w:sz w:val="18"/>
              </w:rPr>
            </w:pPr>
          </w:p>
        </w:tc>
        <w:tc>
          <w:tcPr>
            <w:tcW w:w="1418" w:type="dxa"/>
          </w:tcPr>
          <w:p w:rsidR="00837536" w:rsidRPr="00FA0EE5" w:rsidRDefault="00837536" w:rsidP="00A11EE6">
            <w:pPr>
              <w:rPr>
                <w:sz w:val="18"/>
              </w:rPr>
            </w:pPr>
          </w:p>
        </w:tc>
        <w:tc>
          <w:tcPr>
            <w:tcW w:w="1276" w:type="dxa"/>
          </w:tcPr>
          <w:p w:rsidR="00837536" w:rsidRPr="00FA0EE5" w:rsidRDefault="00837536" w:rsidP="00A11EE6">
            <w:pPr>
              <w:rPr>
                <w:sz w:val="18"/>
              </w:rPr>
            </w:pPr>
          </w:p>
        </w:tc>
        <w:tc>
          <w:tcPr>
            <w:tcW w:w="1701" w:type="dxa"/>
          </w:tcPr>
          <w:p w:rsidR="00837536" w:rsidRPr="00FA0EE5" w:rsidRDefault="00837536" w:rsidP="00A11EE6">
            <w:pPr>
              <w:rPr>
                <w:sz w:val="18"/>
              </w:rPr>
            </w:pPr>
          </w:p>
        </w:tc>
        <w:tc>
          <w:tcPr>
            <w:tcW w:w="1417" w:type="dxa"/>
          </w:tcPr>
          <w:p w:rsidR="00837536" w:rsidRPr="00FA0EE5" w:rsidRDefault="00837536" w:rsidP="00A11EE6">
            <w:pPr>
              <w:rPr>
                <w:sz w:val="18"/>
              </w:rPr>
            </w:pPr>
          </w:p>
        </w:tc>
        <w:tc>
          <w:tcPr>
            <w:tcW w:w="1418" w:type="dxa"/>
          </w:tcPr>
          <w:p w:rsidR="00837536" w:rsidRPr="00FA0EE5" w:rsidRDefault="00837536" w:rsidP="00A11EE6">
            <w:pPr>
              <w:rPr>
                <w:sz w:val="18"/>
              </w:rPr>
            </w:pPr>
          </w:p>
        </w:tc>
        <w:tc>
          <w:tcPr>
            <w:tcW w:w="1419" w:type="dxa"/>
          </w:tcPr>
          <w:p w:rsidR="00837536" w:rsidRPr="00FA0EE5" w:rsidRDefault="00837536" w:rsidP="00A11EE6">
            <w:pPr>
              <w:rPr>
                <w:sz w:val="18"/>
              </w:rPr>
            </w:pPr>
          </w:p>
        </w:tc>
      </w:tr>
      <w:tr w:rsidR="00837536" w:rsidRPr="00FA0EE5" w:rsidTr="001047EE">
        <w:tc>
          <w:tcPr>
            <w:tcW w:w="1101" w:type="dxa"/>
          </w:tcPr>
          <w:p w:rsidR="00837536" w:rsidRPr="00FA0EE5" w:rsidRDefault="00837536" w:rsidP="00A11EE6">
            <w:pPr>
              <w:rPr>
                <w:sz w:val="18"/>
              </w:rPr>
            </w:pPr>
            <w:r w:rsidRPr="00FA0EE5">
              <w:rPr>
                <w:rFonts w:hint="eastAsia"/>
                <w:sz w:val="18"/>
              </w:rPr>
              <w:t>第7月</w:t>
            </w:r>
          </w:p>
        </w:tc>
        <w:tc>
          <w:tcPr>
            <w:tcW w:w="1134" w:type="dxa"/>
          </w:tcPr>
          <w:p w:rsidR="00837536" w:rsidRPr="00FA0EE5" w:rsidRDefault="00837536" w:rsidP="00A11EE6">
            <w:pPr>
              <w:rPr>
                <w:sz w:val="18"/>
              </w:rPr>
            </w:pPr>
          </w:p>
        </w:tc>
        <w:tc>
          <w:tcPr>
            <w:tcW w:w="1275" w:type="dxa"/>
          </w:tcPr>
          <w:p w:rsidR="00837536" w:rsidRPr="00FA0EE5" w:rsidRDefault="00837536" w:rsidP="00A11EE6">
            <w:pPr>
              <w:rPr>
                <w:sz w:val="18"/>
              </w:rPr>
            </w:pPr>
          </w:p>
        </w:tc>
        <w:tc>
          <w:tcPr>
            <w:tcW w:w="1418" w:type="dxa"/>
          </w:tcPr>
          <w:p w:rsidR="00837536" w:rsidRPr="00FA0EE5" w:rsidRDefault="00837536" w:rsidP="00A11EE6">
            <w:pPr>
              <w:rPr>
                <w:sz w:val="18"/>
              </w:rPr>
            </w:pPr>
          </w:p>
        </w:tc>
        <w:tc>
          <w:tcPr>
            <w:tcW w:w="1276" w:type="dxa"/>
          </w:tcPr>
          <w:p w:rsidR="00837536" w:rsidRPr="00FA0EE5" w:rsidRDefault="00837536" w:rsidP="00A11EE6">
            <w:pPr>
              <w:rPr>
                <w:sz w:val="18"/>
              </w:rPr>
            </w:pPr>
          </w:p>
        </w:tc>
        <w:tc>
          <w:tcPr>
            <w:tcW w:w="1701" w:type="dxa"/>
          </w:tcPr>
          <w:p w:rsidR="00837536" w:rsidRPr="00FA0EE5" w:rsidRDefault="00837536" w:rsidP="00A11EE6">
            <w:pPr>
              <w:rPr>
                <w:sz w:val="18"/>
              </w:rPr>
            </w:pPr>
          </w:p>
        </w:tc>
        <w:tc>
          <w:tcPr>
            <w:tcW w:w="1417" w:type="dxa"/>
          </w:tcPr>
          <w:p w:rsidR="00837536" w:rsidRPr="00FA0EE5" w:rsidRDefault="00837536" w:rsidP="00A11EE6">
            <w:pPr>
              <w:rPr>
                <w:sz w:val="18"/>
              </w:rPr>
            </w:pPr>
          </w:p>
        </w:tc>
        <w:tc>
          <w:tcPr>
            <w:tcW w:w="1418" w:type="dxa"/>
          </w:tcPr>
          <w:p w:rsidR="00837536" w:rsidRPr="00FA0EE5" w:rsidRDefault="00837536" w:rsidP="00A11EE6">
            <w:pPr>
              <w:rPr>
                <w:sz w:val="18"/>
              </w:rPr>
            </w:pPr>
          </w:p>
        </w:tc>
        <w:tc>
          <w:tcPr>
            <w:tcW w:w="1419" w:type="dxa"/>
          </w:tcPr>
          <w:p w:rsidR="00837536" w:rsidRPr="00FA0EE5" w:rsidRDefault="00837536" w:rsidP="00A11EE6">
            <w:pPr>
              <w:rPr>
                <w:sz w:val="18"/>
              </w:rPr>
            </w:pPr>
          </w:p>
        </w:tc>
      </w:tr>
      <w:tr w:rsidR="00837536" w:rsidRPr="00FA0EE5" w:rsidTr="001047EE">
        <w:tc>
          <w:tcPr>
            <w:tcW w:w="1101" w:type="dxa"/>
          </w:tcPr>
          <w:p w:rsidR="00837536" w:rsidRPr="00FA0EE5" w:rsidRDefault="00837536" w:rsidP="00A11EE6">
            <w:pPr>
              <w:rPr>
                <w:sz w:val="18"/>
              </w:rPr>
            </w:pPr>
            <w:r w:rsidRPr="00FA0EE5">
              <w:rPr>
                <w:rFonts w:hint="eastAsia"/>
                <w:sz w:val="18"/>
              </w:rPr>
              <w:t>第8月</w:t>
            </w:r>
          </w:p>
        </w:tc>
        <w:tc>
          <w:tcPr>
            <w:tcW w:w="1134" w:type="dxa"/>
          </w:tcPr>
          <w:p w:rsidR="00837536" w:rsidRPr="00FA0EE5" w:rsidRDefault="00837536" w:rsidP="00A11EE6">
            <w:pPr>
              <w:rPr>
                <w:sz w:val="18"/>
              </w:rPr>
            </w:pPr>
          </w:p>
        </w:tc>
        <w:tc>
          <w:tcPr>
            <w:tcW w:w="1275" w:type="dxa"/>
          </w:tcPr>
          <w:p w:rsidR="00837536" w:rsidRPr="00FA0EE5" w:rsidRDefault="00837536" w:rsidP="00A11EE6">
            <w:pPr>
              <w:rPr>
                <w:sz w:val="18"/>
              </w:rPr>
            </w:pPr>
          </w:p>
        </w:tc>
        <w:tc>
          <w:tcPr>
            <w:tcW w:w="1418" w:type="dxa"/>
          </w:tcPr>
          <w:p w:rsidR="00837536" w:rsidRPr="00FA0EE5" w:rsidRDefault="00837536" w:rsidP="00A11EE6">
            <w:pPr>
              <w:rPr>
                <w:sz w:val="18"/>
              </w:rPr>
            </w:pPr>
          </w:p>
        </w:tc>
        <w:tc>
          <w:tcPr>
            <w:tcW w:w="1276" w:type="dxa"/>
          </w:tcPr>
          <w:p w:rsidR="00837536" w:rsidRPr="00FA0EE5" w:rsidRDefault="00837536" w:rsidP="00A11EE6">
            <w:pPr>
              <w:rPr>
                <w:sz w:val="18"/>
              </w:rPr>
            </w:pPr>
          </w:p>
        </w:tc>
        <w:tc>
          <w:tcPr>
            <w:tcW w:w="1701" w:type="dxa"/>
          </w:tcPr>
          <w:p w:rsidR="00837536" w:rsidRPr="00FA0EE5" w:rsidRDefault="00837536" w:rsidP="00A11EE6">
            <w:pPr>
              <w:rPr>
                <w:sz w:val="18"/>
              </w:rPr>
            </w:pPr>
          </w:p>
        </w:tc>
        <w:tc>
          <w:tcPr>
            <w:tcW w:w="1417" w:type="dxa"/>
          </w:tcPr>
          <w:p w:rsidR="00837536" w:rsidRPr="00FA0EE5" w:rsidRDefault="00837536" w:rsidP="00A11EE6">
            <w:pPr>
              <w:rPr>
                <w:sz w:val="18"/>
              </w:rPr>
            </w:pPr>
          </w:p>
        </w:tc>
        <w:tc>
          <w:tcPr>
            <w:tcW w:w="1418" w:type="dxa"/>
          </w:tcPr>
          <w:p w:rsidR="00837536" w:rsidRPr="00FA0EE5" w:rsidRDefault="00837536" w:rsidP="00A11EE6">
            <w:pPr>
              <w:rPr>
                <w:sz w:val="18"/>
              </w:rPr>
            </w:pPr>
          </w:p>
        </w:tc>
        <w:tc>
          <w:tcPr>
            <w:tcW w:w="1419" w:type="dxa"/>
          </w:tcPr>
          <w:p w:rsidR="00837536" w:rsidRPr="00FA0EE5" w:rsidRDefault="00837536" w:rsidP="00A11EE6">
            <w:pPr>
              <w:rPr>
                <w:sz w:val="18"/>
              </w:rPr>
            </w:pPr>
          </w:p>
        </w:tc>
      </w:tr>
      <w:tr w:rsidR="00837536" w:rsidRPr="00FA0EE5" w:rsidTr="001047EE">
        <w:tc>
          <w:tcPr>
            <w:tcW w:w="1101" w:type="dxa"/>
          </w:tcPr>
          <w:p w:rsidR="00837536" w:rsidRPr="00FA0EE5" w:rsidRDefault="00837536" w:rsidP="00A11EE6">
            <w:pPr>
              <w:rPr>
                <w:sz w:val="18"/>
              </w:rPr>
            </w:pPr>
            <w:r w:rsidRPr="00FA0EE5">
              <w:rPr>
                <w:rFonts w:hint="eastAsia"/>
                <w:sz w:val="18"/>
              </w:rPr>
              <w:lastRenderedPageBreak/>
              <w:t>第9月</w:t>
            </w:r>
          </w:p>
        </w:tc>
        <w:tc>
          <w:tcPr>
            <w:tcW w:w="1134" w:type="dxa"/>
          </w:tcPr>
          <w:p w:rsidR="00837536" w:rsidRPr="00FA0EE5" w:rsidRDefault="00837536" w:rsidP="00A11EE6">
            <w:pPr>
              <w:rPr>
                <w:sz w:val="18"/>
              </w:rPr>
            </w:pPr>
          </w:p>
        </w:tc>
        <w:tc>
          <w:tcPr>
            <w:tcW w:w="1275" w:type="dxa"/>
          </w:tcPr>
          <w:p w:rsidR="00837536" w:rsidRPr="00FA0EE5" w:rsidRDefault="00837536" w:rsidP="00A11EE6">
            <w:pPr>
              <w:rPr>
                <w:sz w:val="18"/>
              </w:rPr>
            </w:pPr>
          </w:p>
        </w:tc>
        <w:tc>
          <w:tcPr>
            <w:tcW w:w="1418" w:type="dxa"/>
          </w:tcPr>
          <w:p w:rsidR="00837536" w:rsidRPr="00FA0EE5" w:rsidRDefault="00837536" w:rsidP="00A11EE6">
            <w:pPr>
              <w:rPr>
                <w:sz w:val="18"/>
              </w:rPr>
            </w:pPr>
          </w:p>
        </w:tc>
        <w:tc>
          <w:tcPr>
            <w:tcW w:w="1276" w:type="dxa"/>
          </w:tcPr>
          <w:p w:rsidR="00837536" w:rsidRPr="00FA0EE5" w:rsidRDefault="00837536" w:rsidP="00A11EE6">
            <w:pPr>
              <w:rPr>
                <w:sz w:val="18"/>
              </w:rPr>
            </w:pPr>
          </w:p>
        </w:tc>
        <w:tc>
          <w:tcPr>
            <w:tcW w:w="1701" w:type="dxa"/>
          </w:tcPr>
          <w:p w:rsidR="00837536" w:rsidRPr="00FA0EE5" w:rsidRDefault="00837536" w:rsidP="00A11EE6">
            <w:pPr>
              <w:rPr>
                <w:sz w:val="18"/>
              </w:rPr>
            </w:pPr>
          </w:p>
        </w:tc>
        <w:tc>
          <w:tcPr>
            <w:tcW w:w="1417" w:type="dxa"/>
          </w:tcPr>
          <w:p w:rsidR="00837536" w:rsidRPr="00FA0EE5" w:rsidRDefault="00837536" w:rsidP="00A11EE6">
            <w:pPr>
              <w:rPr>
                <w:sz w:val="18"/>
              </w:rPr>
            </w:pPr>
          </w:p>
        </w:tc>
        <w:tc>
          <w:tcPr>
            <w:tcW w:w="1418" w:type="dxa"/>
          </w:tcPr>
          <w:p w:rsidR="00837536" w:rsidRPr="00FA0EE5" w:rsidRDefault="00837536" w:rsidP="00A11EE6">
            <w:pPr>
              <w:rPr>
                <w:sz w:val="18"/>
              </w:rPr>
            </w:pPr>
          </w:p>
        </w:tc>
        <w:tc>
          <w:tcPr>
            <w:tcW w:w="1419" w:type="dxa"/>
          </w:tcPr>
          <w:p w:rsidR="00837536" w:rsidRPr="00FA0EE5" w:rsidRDefault="00837536" w:rsidP="00A11EE6">
            <w:pPr>
              <w:rPr>
                <w:sz w:val="18"/>
              </w:rPr>
            </w:pPr>
          </w:p>
        </w:tc>
      </w:tr>
      <w:tr w:rsidR="00837536" w:rsidRPr="00FA0EE5" w:rsidTr="001047EE">
        <w:tc>
          <w:tcPr>
            <w:tcW w:w="1101" w:type="dxa"/>
          </w:tcPr>
          <w:p w:rsidR="00837536" w:rsidRPr="00FA0EE5" w:rsidRDefault="00837536" w:rsidP="00A11EE6">
            <w:pPr>
              <w:rPr>
                <w:sz w:val="18"/>
              </w:rPr>
            </w:pPr>
            <w:r w:rsidRPr="00FA0EE5">
              <w:rPr>
                <w:rFonts w:hint="eastAsia"/>
                <w:sz w:val="18"/>
              </w:rPr>
              <w:t>第10月</w:t>
            </w:r>
          </w:p>
        </w:tc>
        <w:tc>
          <w:tcPr>
            <w:tcW w:w="1134" w:type="dxa"/>
          </w:tcPr>
          <w:p w:rsidR="00837536" w:rsidRPr="00FA0EE5" w:rsidRDefault="00837536" w:rsidP="00A11EE6">
            <w:pPr>
              <w:rPr>
                <w:sz w:val="18"/>
              </w:rPr>
            </w:pPr>
          </w:p>
        </w:tc>
        <w:tc>
          <w:tcPr>
            <w:tcW w:w="1275" w:type="dxa"/>
          </w:tcPr>
          <w:p w:rsidR="00837536" w:rsidRPr="00FA0EE5" w:rsidRDefault="00837536" w:rsidP="00A11EE6">
            <w:pPr>
              <w:rPr>
                <w:sz w:val="18"/>
              </w:rPr>
            </w:pPr>
          </w:p>
        </w:tc>
        <w:tc>
          <w:tcPr>
            <w:tcW w:w="1418" w:type="dxa"/>
          </w:tcPr>
          <w:p w:rsidR="00837536" w:rsidRPr="00FA0EE5" w:rsidRDefault="00837536" w:rsidP="00A11EE6">
            <w:pPr>
              <w:rPr>
                <w:sz w:val="18"/>
              </w:rPr>
            </w:pPr>
          </w:p>
        </w:tc>
        <w:tc>
          <w:tcPr>
            <w:tcW w:w="1276" w:type="dxa"/>
          </w:tcPr>
          <w:p w:rsidR="00837536" w:rsidRPr="00FA0EE5" w:rsidRDefault="00837536" w:rsidP="00A11EE6">
            <w:pPr>
              <w:rPr>
                <w:sz w:val="18"/>
              </w:rPr>
            </w:pPr>
          </w:p>
        </w:tc>
        <w:tc>
          <w:tcPr>
            <w:tcW w:w="1701" w:type="dxa"/>
          </w:tcPr>
          <w:p w:rsidR="00837536" w:rsidRPr="00FA0EE5" w:rsidRDefault="00837536" w:rsidP="00A11EE6">
            <w:pPr>
              <w:rPr>
                <w:sz w:val="18"/>
              </w:rPr>
            </w:pPr>
          </w:p>
        </w:tc>
        <w:tc>
          <w:tcPr>
            <w:tcW w:w="1417" w:type="dxa"/>
          </w:tcPr>
          <w:p w:rsidR="00837536" w:rsidRPr="00FA0EE5" w:rsidRDefault="00837536" w:rsidP="00A11EE6">
            <w:pPr>
              <w:rPr>
                <w:sz w:val="18"/>
              </w:rPr>
            </w:pPr>
          </w:p>
        </w:tc>
        <w:tc>
          <w:tcPr>
            <w:tcW w:w="1418" w:type="dxa"/>
          </w:tcPr>
          <w:p w:rsidR="00837536" w:rsidRPr="00FA0EE5" w:rsidRDefault="00837536" w:rsidP="00A11EE6">
            <w:pPr>
              <w:rPr>
                <w:sz w:val="18"/>
              </w:rPr>
            </w:pPr>
          </w:p>
        </w:tc>
        <w:tc>
          <w:tcPr>
            <w:tcW w:w="1419" w:type="dxa"/>
          </w:tcPr>
          <w:p w:rsidR="00837536" w:rsidRPr="00FA0EE5" w:rsidRDefault="00837536" w:rsidP="00A11EE6">
            <w:pPr>
              <w:rPr>
                <w:sz w:val="18"/>
              </w:rPr>
            </w:pPr>
          </w:p>
        </w:tc>
      </w:tr>
      <w:tr w:rsidR="00837536" w:rsidRPr="00FA0EE5" w:rsidTr="001047EE">
        <w:tc>
          <w:tcPr>
            <w:tcW w:w="1101" w:type="dxa"/>
          </w:tcPr>
          <w:p w:rsidR="00837536" w:rsidRPr="00FA0EE5" w:rsidRDefault="00837536" w:rsidP="00A11EE6">
            <w:pPr>
              <w:rPr>
                <w:sz w:val="18"/>
              </w:rPr>
            </w:pPr>
            <w:r w:rsidRPr="00FA0EE5">
              <w:rPr>
                <w:rFonts w:hint="eastAsia"/>
                <w:sz w:val="18"/>
              </w:rPr>
              <w:t>第11月</w:t>
            </w:r>
          </w:p>
        </w:tc>
        <w:tc>
          <w:tcPr>
            <w:tcW w:w="1134" w:type="dxa"/>
          </w:tcPr>
          <w:p w:rsidR="00837536" w:rsidRPr="00FA0EE5" w:rsidRDefault="00837536" w:rsidP="00A11EE6">
            <w:pPr>
              <w:rPr>
                <w:sz w:val="18"/>
              </w:rPr>
            </w:pPr>
          </w:p>
        </w:tc>
        <w:tc>
          <w:tcPr>
            <w:tcW w:w="1275" w:type="dxa"/>
          </w:tcPr>
          <w:p w:rsidR="00837536" w:rsidRPr="00FA0EE5" w:rsidRDefault="00837536" w:rsidP="00A11EE6">
            <w:pPr>
              <w:rPr>
                <w:sz w:val="18"/>
              </w:rPr>
            </w:pPr>
          </w:p>
        </w:tc>
        <w:tc>
          <w:tcPr>
            <w:tcW w:w="1418" w:type="dxa"/>
          </w:tcPr>
          <w:p w:rsidR="00837536" w:rsidRPr="00FA0EE5" w:rsidRDefault="00837536" w:rsidP="00A11EE6">
            <w:pPr>
              <w:rPr>
                <w:sz w:val="18"/>
              </w:rPr>
            </w:pPr>
          </w:p>
        </w:tc>
        <w:tc>
          <w:tcPr>
            <w:tcW w:w="1276" w:type="dxa"/>
          </w:tcPr>
          <w:p w:rsidR="00837536" w:rsidRPr="00FA0EE5" w:rsidRDefault="00837536" w:rsidP="00A11EE6">
            <w:pPr>
              <w:rPr>
                <w:sz w:val="18"/>
              </w:rPr>
            </w:pPr>
          </w:p>
        </w:tc>
        <w:tc>
          <w:tcPr>
            <w:tcW w:w="1701" w:type="dxa"/>
          </w:tcPr>
          <w:p w:rsidR="00837536" w:rsidRPr="00FA0EE5" w:rsidRDefault="00837536" w:rsidP="00A11EE6">
            <w:pPr>
              <w:rPr>
                <w:sz w:val="18"/>
              </w:rPr>
            </w:pPr>
          </w:p>
        </w:tc>
        <w:tc>
          <w:tcPr>
            <w:tcW w:w="1417" w:type="dxa"/>
          </w:tcPr>
          <w:p w:rsidR="00837536" w:rsidRPr="00FA0EE5" w:rsidRDefault="00837536" w:rsidP="00A11EE6">
            <w:pPr>
              <w:rPr>
                <w:sz w:val="18"/>
              </w:rPr>
            </w:pPr>
          </w:p>
        </w:tc>
        <w:tc>
          <w:tcPr>
            <w:tcW w:w="1418" w:type="dxa"/>
          </w:tcPr>
          <w:p w:rsidR="00837536" w:rsidRPr="00FA0EE5" w:rsidRDefault="00837536" w:rsidP="00A11EE6">
            <w:pPr>
              <w:rPr>
                <w:sz w:val="18"/>
              </w:rPr>
            </w:pPr>
          </w:p>
        </w:tc>
        <w:tc>
          <w:tcPr>
            <w:tcW w:w="1419" w:type="dxa"/>
          </w:tcPr>
          <w:p w:rsidR="00837536" w:rsidRPr="00FA0EE5" w:rsidRDefault="00837536" w:rsidP="00A11EE6">
            <w:pPr>
              <w:rPr>
                <w:sz w:val="18"/>
              </w:rPr>
            </w:pPr>
          </w:p>
        </w:tc>
      </w:tr>
      <w:tr w:rsidR="00837536" w:rsidRPr="00FA0EE5" w:rsidTr="001047EE">
        <w:tc>
          <w:tcPr>
            <w:tcW w:w="1101" w:type="dxa"/>
          </w:tcPr>
          <w:p w:rsidR="00837536" w:rsidRPr="00FA0EE5" w:rsidRDefault="00837536" w:rsidP="00A11EE6">
            <w:pPr>
              <w:rPr>
                <w:sz w:val="18"/>
              </w:rPr>
            </w:pPr>
            <w:r w:rsidRPr="00FA0EE5">
              <w:rPr>
                <w:rFonts w:hint="eastAsia"/>
                <w:sz w:val="18"/>
              </w:rPr>
              <w:t>第12月</w:t>
            </w:r>
          </w:p>
        </w:tc>
        <w:tc>
          <w:tcPr>
            <w:tcW w:w="1134" w:type="dxa"/>
          </w:tcPr>
          <w:p w:rsidR="00837536" w:rsidRPr="00FA0EE5" w:rsidRDefault="00837536" w:rsidP="00A11EE6">
            <w:pPr>
              <w:rPr>
                <w:sz w:val="18"/>
              </w:rPr>
            </w:pPr>
          </w:p>
        </w:tc>
        <w:tc>
          <w:tcPr>
            <w:tcW w:w="1275" w:type="dxa"/>
          </w:tcPr>
          <w:p w:rsidR="00837536" w:rsidRPr="00FA0EE5" w:rsidRDefault="00837536" w:rsidP="00A11EE6">
            <w:pPr>
              <w:rPr>
                <w:sz w:val="18"/>
              </w:rPr>
            </w:pPr>
          </w:p>
        </w:tc>
        <w:tc>
          <w:tcPr>
            <w:tcW w:w="1418" w:type="dxa"/>
          </w:tcPr>
          <w:p w:rsidR="00837536" w:rsidRPr="00FA0EE5" w:rsidRDefault="00837536" w:rsidP="00A11EE6">
            <w:pPr>
              <w:rPr>
                <w:sz w:val="18"/>
              </w:rPr>
            </w:pPr>
          </w:p>
        </w:tc>
        <w:tc>
          <w:tcPr>
            <w:tcW w:w="1276" w:type="dxa"/>
          </w:tcPr>
          <w:p w:rsidR="00837536" w:rsidRPr="00FA0EE5" w:rsidRDefault="00837536" w:rsidP="00A11EE6">
            <w:pPr>
              <w:rPr>
                <w:sz w:val="18"/>
              </w:rPr>
            </w:pPr>
          </w:p>
        </w:tc>
        <w:tc>
          <w:tcPr>
            <w:tcW w:w="1701" w:type="dxa"/>
          </w:tcPr>
          <w:p w:rsidR="00837536" w:rsidRPr="00FA0EE5" w:rsidRDefault="00837536" w:rsidP="00A11EE6">
            <w:pPr>
              <w:rPr>
                <w:sz w:val="18"/>
              </w:rPr>
            </w:pPr>
          </w:p>
        </w:tc>
        <w:tc>
          <w:tcPr>
            <w:tcW w:w="1417" w:type="dxa"/>
          </w:tcPr>
          <w:p w:rsidR="00837536" w:rsidRPr="00FA0EE5" w:rsidRDefault="00837536" w:rsidP="00A11EE6">
            <w:pPr>
              <w:rPr>
                <w:sz w:val="18"/>
              </w:rPr>
            </w:pPr>
          </w:p>
        </w:tc>
        <w:tc>
          <w:tcPr>
            <w:tcW w:w="1418" w:type="dxa"/>
          </w:tcPr>
          <w:p w:rsidR="00837536" w:rsidRPr="00FA0EE5" w:rsidRDefault="00837536" w:rsidP="00A11EE6">
            <w:pPr>
              <w:rPr>
                <w:sz w:val="18"/>
              </w:rPr>
            </w:pPr>
          </w:p>
        </w:tc>
        <w:tc>
          <w:tcPr>
            <w:tcW w:w="1419" w:type="dxa"/>
          </w:tcPr>
          <w:p w:rsidR="00837536" w:rsidRPr="00FA0EE5" w:rsidRDefault="00837536" w:rsidP="00A11EE6">
            <w:pPr>
              <w:rPr>
                <w:sz w:val="18"/>
              </w:rPr>
            </w:pPr>
          </w:p>
        </w:tc>
      </w:tr>
      <w:tr w:rsidR="00837536" w:rsidRPr="00FA0EE5" w:rsidTr="001047EE">
        <w:tc>
          <w:tcPr>
            <w:tcW w:w="1101" w:type="dxa"/>
          </w:tcPr>
          <w:p w:rsidR="00837536" w:rsidRPr="00FA0EE5" w:rsidRDefault="00837536" w:rsidP="00A11EE6">
            <w:pPr>
              <w:rPr>
                <w:sz w:val="18"/>
              </w:rPr>
            </w:pPr>
            <w:r w:rsidRPr="00FA0EE5">
              <w:rPr>
                <w:rFonts w:hint="eastAsia"/>
                <w:sz w:val="18"/>
              </w:rPr>
              <w:t>合计</w:t>
            </w:r>
          </w:p>
        </w:tc>
        <w:tc>
          <w:tcPr>
            <w:tcW w:w="1134" w:type="dxa"/>
          </w:tcPr>
          <w:p w:rsidR="00837536" w:rsidRPr="00FA0EE5" w:rsidRDefault="00837536" w:rsidP="00A11EE6">
            <w:pPr>
              <w:rPr>
                <w:sz w:val="18"/>
              </w:rPr>
            </w:pPr>
          </w:p>
        </w:tc>
        <w:tc>
          <w:tcPr>
            <w:tcW w:w="1275" w:type="dxa"/>
          </w:tcPr>
          <w:p w:rsidR="00837536" w:rsidRPr="00FA0EE5" w:rsidRDefault="00837536" w:rsidP="00A11EE6">
            <w:pPr>
              <w:rPr>
                <w:sz w:val="18"/>
              </w:rPr>
            </w:pPr>
          </w:p>
        </w:tc>
        <w:tc>
          <w:tcPr>
            <w:tcW w:w="1418" w:type="dxa"/>
          </w:tcPr>
          <w:p w:rsidR="00837536" w:rsidRPr="00FA0EE5" w:rsidRDefault="00837536" w:rsidP="00A11EE6">
            <w:pPr>
              <w:rPr>
                <w:sz w:val="18"/>
              </w:rPr>
            </w:pPr>
          </w:p>
        </w:tc>
        <w:tc>
          <w:tcPr>
            <w:tcW w:w="1276" w:type="dxa"/>
          </w:tcPr>
          <w:p w:rsidR="00837536" w:rsidRPr="00FA0EE5" w:rsidRDefault="00837536" w:rsidP="00A11EE6">
            <w:pPr>
              <w:rPr>
                <w:sz w:val="18"/>
              </w:rPr>
            </w:pPr>
          </w:p>
        </w:tc>
        <w:tc>
          <w:tcPr>
            <w:tcW w:w="1701" w:type="dxa"/>
          </w:tcPr>
          <w:p w:rsidR="00837536" w:rsidRPr="00FA0EE5" w:rsidRDefault="00837536" w:rsidP="00A11EE6">
            <w:pPr>
              <w:rPr>
                <w:sz w:val="18"/>
              </w:rPr>
            </w:pPr>
          </w:p>
        </w:tc>
        <w:tc>
          <w:tcPr>
            <w:tcW w:w="1417" w:type="dxa"/>
          </w:tcPr>
          <w:p w:rsidR="00837536" w:rsidRPr="00FA0EE5" w:rsidRDefault="00837536" w:rsidP="00A11EE6">
            <w:pPr>
              <w:rPr>
                <w:sz w:val="18"/>
              </w:rPr>
            </w:pPr>
          </w:p>
        </w:tc>
        <w:tc>
          <w:tcPr>
            <w:tcW w:w="1418" w:type="dxa"/>
          </w:tcPr>
          <w:p w:rsidR="00837536" w:rsidRPr="00FA0EE5" w:rsidRDefault="00837536" w:rsidP="00A11EE6">
            <w:pPr>
              <w:rPr>
                <w:sz w:val="18"/>
              </w:rPr>
            </w:pPr>
          </w:p>
        </w:tc>
        <w:tc>
          <w:tcPr>
            <w:tcW w:w="1419" w:type="dxa"/>
          </w:tcPr>
          <w:p w:rsidR="00837536" w:rsidRPr="00FA0EE5" w:rsidRDefault="00837536" w:rsidP="00A11EE6">
            <w:pPr>
              <w:rPr>
                <w:sz w:val="18"/>
              </w:rPr>
            </w:pPr>
          </w:p>
        </w:tc>
      </w:tr>
      <w:tr w:rsidR="00837536" w:rsidRPr="00FA0EE5" w:rsidTr="001047EE">
        <w:tc>
          <w:tcPr>
            <w:tcW w:w="1101" w:type="dxa"/>
          </w:tcPr>
          <w:p w:rsidR="00837536" w:rsidRPr="00FA0EE5" w:rsidRDefault="00837536" w:rsidP="00A11EE6">
            <w:pPr>
              <w:rPr>
                <w:sz w:val="18"/>
              </w:rPr>
            </w:pPr>
            <w:r w:rsidRPr="00FA0EE5">
              <w:rPr>
                <w:rFonts w:hint="eastAsia"/>
                <w:sz w:val="18"/>
              </w:rPr>
              <w:t>数据来源</w:t>
            </w:r>
          </w:p>
        </w:tc>
        <w:tc>
          <w:tcPr>
            <w:tcW w:w="1134" w:type="dxa"/>
          </w:tcPr>
          <w:p w:rsidR="00837536" w:rsidRPr="00FA0EE5" w:rsidRDefault="00837536" w:rsidP="00A11EE6">
            <w:pPr>
              <w:rPr>
                <w:sz w:val="18"/>
              </w:rPr>
            </w:pPr>
          </w:p>
        </w:tc>
        <w:tc>
          <w:tcPr>
            <w:tcW w:w="1275" w:type="dxa"/>
          </w:tcPr>
          <w:p w:rsidR="00837536" w:rsidRPr="00FA0EE5" w:rsidRDefault="00837536" w:rsidP="00A11EE6">
            <w:pPr>
              <w:rPr>
                <w:sz w:val="18"/>
              </w:rPr>
            </w:pPr>
          </w:p>
        </w:tc>
        <w:tc>
          <w:tcPr>
            <w:tcW w:w="1418" w:type="dxa"/>
          </w:tcPr>
          <w:p w:rsidR="00837536" w:rsidRPr="00FA0EE5" w:rsidRDefault="00837536" w:rsidP="00A11EE6">
            <w:pPr>
              <w:rPr>
                <w:sz w:val="18"/>
              </w:rPr>
            </w:pPr>
          </w:p>
        </w:tc>
        <w:tc>
          <w:tcPr>
            <w:tcW w:w="1276" w:type="dxa"/>
          </w:tcPr>
          <w:p w:rsidR="00837536" w:rsidRPr="00FA0EE5" w:rsidRDefault="00837536" w:rsidP="00A11EE6">
            <w:pPr>
              <w:rPr>
                <w:sz w:val="18"/>
              </w:rPr>
            </w:pPr>
          </w:p>
        </w:tc>
        <w:tc>
          <w:tcPr>
            <w:tcW w:w="1701" w:type="dxa"/>
          </w:tcPr>
          <w:p w:rsidR="00837536" w:rsidRPr="00FA0EE5" w:rsidRDefault="00837536" w:rsidP="00A11EE6">
            <w:pPr>
              <w:rPr>
                <w:sz w:val="18"/>
              </w:rPr>
            </w:pPr>
          </w:p>
        </w:tc>
        <w:tc>
          <w:tcPr>
            <w:tcW w:w="1417" w:type="dxa"/>
          </w:tcPr>
          <w:p w:rsidR="00837536" w:rsidRPr="00FA0EE5" w:rsidRDefault="00837536" w:rsidP="00A11EE6">
            <w:pPr>
              <w:rPr>
                <w:sz w:val="18"/>
              </w:rPr>
            </w:pPr>
          </w:p>
        </w:tc>
        <w:tc>
          <w:tcPr>
            <w:tcW w:w="1418" w:type="dxa"/>
          </w:tcPr>
          <w:p w:rsidR="00837536" w:rsidRPr="00FA0EE5" w:rsidRDefault="00837536" w:rsidP="00A11EE6">
            <w:pPr>
              <w:rPr>
                <w:sz w:val="18"/>
              </w:rPr>
            </w:pPr>
          </w:p>
        </w:tc>
        <w:tc>
          <w:tcPr>
            <w:tcW w:w="1419" w:type="dxa"/>
          </w:tcPr>
          <w:p w:rsidR="00837536" w:rsidRPr="00FA0EE5" w:rsidRDefault="00837536" w:rsidP="00A11EE6">
            <w:pPr>
              <w:rPr>
                <w:sz w:val="18"/>
              </w:rPr>
            </w:pPr>
          </w:p>
        </w:tc>
      </w:tr>
    </w:tbl>
    <w:p w:rsidR="00A11EE6" w:rsidRPr="00905F79" w:rsidRDefault="00A11EE6" w:rsidP="00A11EE6">
      <w:pPr>
        <w:ind w:firstLineChars="200" w:firstLine="420"/>
      </w:pPr>
    </w:p>
    <w:sectPr w:rsidR="00A11EE6" w:rsidRPr="00905F79">
      <w:headerReference w:type="even" r:id="rId22"/>
      <w:headerReference w:type="default" r:id="rId23"/>
      <w:footerReference w:type="even" r:id="rId24"/>
      <w:footerReference w:type="default" r:id="rId25"/>
      <w:headerReference w:type="first" r:id="rId26"/>
      <w:footerReference w:type="first" r:id="rId27"/>
      <w:pgSz w:w="16838" w:h="11906" w:orient="landscape"/>
      <w:pgMar w:top="1797" w:right="1440" w:bottom="1797" w:left="1440" w:header="851" w:footer="992" w:gutter="0"/>
      <w:pgNumType w:start="12"/>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262" w:rsidRDefault="00074262">
      <w:pPr>
        <w:spacing w:line="240" w:lineRule="auto"/>
      </w:pPr>
      <w:r>
        <w:separator/>
      </w:r>
    </w:p>
  </w:endnote>
  <w:endnote w:type="continuationSeparator" w:id="0">
    <w:p w:rsidR="00074262" w:rsidRDefault="000742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00"/>
    <w:family w:val="auto"/>
    <w:pitch w:val="default"/>
  </w:font>
  <w:font w:name="EUAlbertina">
    <w:altName w:val="宋体"/>
    <w:charset w:val="86"/>
    <w:family w:val="roma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David">
    <w:charset w:val="B1"/>
    <w:family w:val="swiss"/>
    <w:pitch w:val="variable"/>
    <w:sig w:usb0="00000801" w:usb1="00000000" w:usb2="00000000" w:usb3="00000000" w:csb0="00000020" w:csb1="00000000"/>
  </w:font>
  <w:font w:name="Cambria Math">
    <w:panose1 w:val="02040503050406030204"/>
    <w:charset w:val="00"/>
    <w:family w:val="roman"/>
    <w:pitch w:val="variable"/>
    <w:sig w:usb0="E00006FF" w:usb1="420024FF" w:usb2="02000000" w:usb3="00000000" w:csb0="0000019F" w:csb1="00000000"/>
  </w:font>
  <w:font w:name="Calibri Light">
    <w:altName w:val="Times New Roman"/>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fc"/>
      <w:jc w:val="center"/>
      <w:rPr>
        <w:rStyle w:val="a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fc"/>
      <w:jc w:val="center"/>
      <w:rPr>
        <w:rStyle w:val="a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6"/>
    </w:pPr>
    <w:r>
      <w:rPr>
        <w:noProof/>
      </w:rPr>
      <mc:AlternateContent>
        <mc:Choice Requires="wps">
          <w:drawing>
            <wp:anchor distT="0" distB="0" distL="114300" distR="114300" simplePos="0" relativeHeight="251657216" behindDoc="0" locked="0" layoutInCell="1" allowOverlap="1">
              <wp:simplePos x="0" y="0"/>
              <wp:positionH relativeFrom="margin">
                <wp:align>right</wp:align>
              </wp:positionH>
              <wp:positionV relativeFrom="paragraph">
                <wp:posOffset>0</wp:posOffset>
              </wp:positionV>
              <wp:extent cx="1828800" cy="1828800"/>
              <wp:effectExtent l="0" t="0" r="12065"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A15E6" w:rsidRDefault="008A15E6">
                          <w:pPr>
                            <w:pStyle w:val="a6"/>
                          </w:pPr>
                          <w:r>
                            <w:fldChar w:fldCharType="begin"/>
                          </w:r>
                          <w:r>
                            <w:instrText xml:space="preserve"> PAGE  \* MERGEFORMAT </w:instrText>
                          </w:r>
                          <w:r>
                            <w:fldChar w:fldCharType="separate"/>
                          </w:r>
                          <w:r>
                            <w:rPr>
                              <w:noProof/>
                            </w:rP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1" o:spid="_x0000_s1036" type="#_x0000_t202" style="position:absolute;margin-left:92.8pt;margin-top:0;width:2in;height:2in;z-index:25165721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D0OPDOHQIAABcEAAAOAAAAAAAAAAAAAAAAAC4CAABkcnMvZTJvRG9jLnhtbFBLAQItABQABgAI&#10;AAAAIQBxqtG51wAAAAUBAAAPAAAAAAAAAAAAAAAAAHcEAABkcnMvZG93bnJldi54bWxQSwUGAAAA&#10;AAQABADzAAAAewUAAAAA&#10;" filled="f" stroked="f" strokeweight=".5pt">
              <v:textbox style="mso-fit-shape-to-text:t" inset="0,0,0,0">
                <w:txbxContent>
                  <w:p w:rsidR="000A22DE" w:rsidRDefault="000A22DE">
                    <w:pPr>
                      <w:pStyle w:val="a6"/>
                    </w:pPr>
                    <w:r>
                      <w:fldChar w:fldCharType="begin"/>
                    </w:r>
                    <w:r>
                      <w:instrText xml:space="preserve"> PAGE  \* MERGEFORMAT </w:instrText>
                    </w:r>
                    <w:r>
                      <w:fldChar w:fldCharType="separate"/>
                    </w:r>
                    <w:r>
                      <w:rPr>
                        <w:noProof/>
                      </w:rPr>
                      <w:t>15</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fc"/>
      <w:jc w:val="center"/>
      <w:rPr>
        <w:rStyle w:val="ab"/>
      </w:rPr>
    </w:pPr>
    <w:r>
      <w:rPr>
        <w:noProof/>
      </w:rPr>
      <mc:AlternateContent>
        <mc:Choice Requires="wps">
          <w:drawing>
            <wp:anchor distT="0" distB="0" distL="114300" distR="114300" simplePos="0" relativeHeight="251655168" behindDoc="0" locked="0" layoutInCell="1" allowOverlap="1">
              <wp:simplePos x="0" y="0"/>
              <wp:positionH relativeFrom="margin">
                <wp:align>right</wp:align>
              </wp:positionH>
              <wp:positionV relativeFrom="paragraph">
                <wp:posOffset>0</wp:posOffset>
              </wp:positionV>
              <wp:extent cx="57785" cy="222250"/>
              <wp:effectExtent l="0" t="0" r="12065" b="0"/>
              <wp:wrapNone/>
              <wp:docPr id="30" name="文本框 30"/>
              <wp:cNvGraphicFramePr/>
              <a:graphic xmlns:a="http://schemas.openxmlformats.org/drawingml/2006/main">
                <a:graphicData uri="http://schemas.microsoft.com/office/word/2010/wordprocessingShape">
                  <wps:wsp>
                    <wps:cNvSpPr txBox="1"/>
                    <wps:spPr>
                      <a:xfrm>
                        <a:off x="0" y="0"/>
                        <a:ext cx="57785" cy="222250"/>
                      </a:xfrm>
                      <a:prstGeom prst="rect">
                        <a:avLst/>
                      </a:prstGeom>
                      <a:noFill/>
                      <a:ln w="6350">
                        <a:noFill/>
                      </a:ln>
                      <a:effectLst/>
                    </wps:spPr>
                    <wps:txbx>
                      <w:txbxContent>
                        <w:p w:rsidR="008A15E6" w:rsidRDefault="008A15E6">
                          <w:pPr>
                            <w:pStyle w:val="a6"/>
                          </w:pPr>
                          <w:r>
                            <w:fldChar w:fldCharType="begin"/>
                          </w:r>
                          <w:r>
                            <w:instrText xml:space="preserve"> PAGE  \* MERGEFORMAT </w:instrText>
                          </w:r>
                          <w:r>
                            <w:fldChar w:fldCharType="separate"/>
                          </w:r>
                          <w:r w:rsidR="00C514CA">
                            <w:rPr>
                              <w:noProof/>
                            </w:rPr>
                            <w:t>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0" o:spid="_x0000_s1037" type="#_x0000_t202" style="position:absolute;left:0;text-align:left;margin-left:-46.65pt;margin-top:0;width:4.55pt;height:17.5pt;z-index:25165516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" filled="f" stroked="f" strokeweight=".5pt">
              <v:textbox style="mso-fit-shape-to-text:t" inset="0,0,0,0">
                <w:txbxContent>
                  <w:p w:rsidR="008A15E6" w:rsidRDefault="008A15E6">
                    <w:pPr>
                      <w:pStyle w:val="a6"/>
                    </w:pPr>
                    <w:r>
                      <w:fldChar w:fldCharType="begin"/>
                    </w:r>
                    <w:r>
                      <w:instrText xml:space="preserve"> PAGE  \* MERGEFORMAT </w:instrText>
                    </w:r>
                    <w:r>
                      <w:fldChar w:fldCharType="separate"/>
                    </w:r>
                    <w:r w:rsidR="00C514CA">
                      <w:rPr>
                        <w:noProof/>
                      </w:rPr>
                      <w:t>I</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6"/>
    </w:pPr>
    <w:r>
      <w:rPr>
        <w:noProof/>
      </w:rPr>
      <mc:AlternateContent>
        <mc:Choice Requires="wps">
          <w:drawing>
            <wp:anchor distT="0" distB="0" distL="114300" distR="114300" simplePos="0" relativeHeight="251658240" behindDoc="0" locked="0" layoutInCell="1" allowOverlap="1" wp14:anchorId="12B549CD" wp14:editId="4FDCF512">
              <wp:simplePos x="0" y="0"/>
              <wp:positionH relativeFrom="margin">
                <wp:align>outside</wp:align>
              </wp:positionH>
              <wp:positionV relativeFrom="paragraph">
                <wp:posOffset>0</wp:posOffset>
              </wp:positionV>
              <wp:extent cx="1828800" cy="1828800"/>
              <wp:effectExtent l="0" t="0" r="12065"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A15E6" w:rsidRDefault="008A15E6">
                          <w:pPr>
                            <w:pStyle w:val="a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40" o:spid="_x0000_s1038"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Eh8t0QfAgAAHgQAAA4AAAAAAAAAAAAAAAAALgIAAGRycy9lMm9Eb2MueG1sUEsBAi0AFAAG&#10;AAgAAAAhAHGq0bnXAAAABQEAAA8AAAAAAAAAAAAAAAAAeQQAAGRycy9kb3ducmV2LnhtbFBLBQYA&#10;AAAABAAEAPMAAAB9BQAAAAA=&#10;" filled="f" stroked="f" strokeweight=".5pt">
              <v:textbox style="mso-fit-shape-to-text:t" inset="0,0,0,0">
                <w:txbxContent>
                  <w:p w:rsidR="000A22DE" w:rsidRDefault="000A22DE">
                    <w:pPr>
                      <w:pStyle w:val="a6"/>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606184"/>
      <w:docPartObj>
        <w:docPartGallery w:val="AutoText"/>
      </w:docPartObj>
    </w:sdtPr>
    <w:sdtEndPr/>
    <w:sdtContent>
      <w:p w:rsidR="008A15E6" w:rsidRDefault="008A15E6">
        <w:pPr>
          <w:pStyle w:val="a6"/>
          <w:jc w:val="center"/>
          <w:rPr>
            <w:rStyle w:val="ab"/>
          </w:rPr>
        </w:pPr>
        <w:r>
          <w:fldChar w:fldCharType="begin"/>
        </w:r>
        <w:r>
          <w:instrText>PAGE   \* MERGEFORMAT</w:instrText>
        </w:r>
        <w:r>
          <w:fldChar w:fldCharType="separate"/>
        </w:r>
        <w:r w:rsidR="00C514CA" w:rsidRPr="00C514CA">
          <w:rPr>
            <w:noProof/>
            <w:lang w:val="zh-CN"/>
          </w:rPr>
          <w:t>2</w:t>
        </w:r>
        <w: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9422714"/>
      <w:docPartObj>
        <w:docPartGallery w:val="AutoText"/>
      </w:docPartObj>
    </w:sdtPr>
    <w:sdtEndPr/>
    <w:sdtContent>
      <w:p w:rsidR="008A15E6" w:rsidRDefault="008A15E6">
        <w:pPr>
          <w:pStyle w:val="a6"/>
          <w:jc w:val="center"/>
        </w:pPr>
        <w:r>
          <w:fldChar w:fldCharType="begin"/>
        </w:r>
        <w:r>
          <w:instrText>PAGE   \* MERGEFORMAT</w:instrText>
        </w:r>
        <w:r>
          <w:fldChar w:fldCharType="separate"/>
        </w:r>
        <w:r>
          <w:rPr>
            <w:lang w:val="zh-CN"/>
          </w:rPr>
          <w:t>2</w:t>
        </w:r>
        <w: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755615"/>
      <w:docPartObj>
        <w:docPartGallery w:val="AutoText"/>
      </w:docPartObj>
    </w:sdtPr>
    <w:sdtEndPr/>
    <w:sdtContent>
      <w:p w:rsidR="008A15E6" w:rsidRDefault="008A15E6" w:rsidP="002C2467">
        <w:pPr>
          <w:pStyle w:val="a6"/>
          <w:jc w:val="center"/>
        </w:pPr>
        <w:r>
          <w:rPr>
            <w:rFonts w:hint="eastAsia"/>
          </w:rPr>
          <w:t>12</w:t>
        </w:r>
      </w:p>
    </w:sdtContent>
  </w:sdt>
  <w:p w:rsidR="008A15E6" w:rsidRDefault="008A15E6">
    <w:pPr>
      <w:pStyle w:val="a6"/>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3335568"/>
      <w:docPartObj>
        <w:docPartGallery w:val="AutoText"/>
      </w:docPartObj>
    </w:sdtPr>
    <w:sdtEndPr/>
    <w:sdtContent>
      <w:p w:rsidR="008A15E6" w:rsidRDefault="008A15E6">
        <w:pPr>
          <w:pStyle w:val="a6"/>
          <w:jc w:val="center"/>
        </w:pPr>
        <w:r>
          <w:rPr>
            <w:rFonts w:hint="eastAsia"/>
          </w:rPr>
          <w:t>11</w:t>
        </w:r>
      </w:p>
    </w:sdtContent>
  </w:sdt>
  <w:p w:rsidR="008A15E6" w:rsidRDefault="008A15E6">
    <w:pPr>
      <w:pStyle w:val="a6"/>
      <w:ind w:right="2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262" w:rsidRDefault="00074262">
      <w:pPr>
        <w:spacing w:line="240" w:lineRule="auto"/>
      </w:pPr>
      <w:r>
        <w:separator/>
      </w:r>
    </w:p>
  </w:footnote>
  <w:footnote w:type="continuationSeparator" w:id="0">
    <w:p w:rsidR="00074262" w:rsidRDefault="0007426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7"/>
      <w:pBdr>
        <w:bottom w:val="none" w:sz="0" w:space="1" w:color="auto"/>
      </w:pBdr>
      <w:jc w:val="left"/>
      <w:rPr>
        <w:rFonts w:ascii="Times New Roman" w:hAnsi="Times New Roman"/>
      </w:rPr>
    </w:pPr>
    <w:r>
      <w:rPr>
        <w:rFonts w:ascii="Times New Roman" w:hAnsi="Times New Roman"/>
      </w:rPr>
      <w:t>XB/T XXXX-202X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7"/>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f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fa"/>
      <w:wordWrap w:val="0"/>
      <w:rPr>
        <w:sz w:val="18"/>
        <w:szCs w:val="18"/>
      </w:rPr>
    </w:pPr>
    <w:r>
      <w:rPr>
        <w:sz w:val="18"/>
        <w:szCs w:val="18"/>
      </w:rPr>
      <w:t>XB/T XXXX-202X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fa"/>
      <w:wordWrap w:val="0"/>
      <w:rPr>
        <w:sz w:val="18"/>
        <w:szCs w:val="18"/>
      </w:rPr>
    </w:pPr>
    <w:r>
      <w:rPr>
        <w:sz w:val="18"/>
        <w:szCs w:val="18"/>
      </w:rPr>
      <w:t>XB/T XXXX-202X</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7"/>
      <w:pBdr>
        <w:bottom w:val="none" w:sz="0" w:space="1" w:color="auto"/>
      </w:pBdr>
      <w:jc w:val="left"/>
      <w:rPr>
        <w:rFonts w:ascii="Times New Roman" w:hAnsi="Times New Roman"/>
      </w:rPr>
    </w:pPr>
    <w:r>
      <w:rPr>
        <w:rFonts w:ascii="Times New Roman" w:hAnsi="Times New Roman"/>
      </w:rPr>
      <w:t>XB/T XXXX-202X</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7"/>
      <w:pBdr>
        <w:bottom w:val="none" w:sz="0" w:space="1" w:color="auto"/>
      </w:pBdr>
      <w:jc w:val="left"/>
      <w:rPr>
        <w:rFonts w:ascii="Times New Roman" w:hAnsi="Times New Roman"/>
      </w:rPr>
    </w:pPr>
    <w:r>
      <w:rPr>
        <w:rFonts w:ascii="Times New Roman" w:hAnsi="Times New Roman"/>
        <w:noProof/>
      </w:rPr>
      <mc:AlternateContent>
        <mc:Choice Requires="wps">
          <w:drawing>
            <wp:anchor distT="0" distB="0" distL="114300" distR="114300" simplePos="0" relativeHeight="251656192" behindDoc="0" locked="0" layoutInCell="1" allowOverlap="1">
              <wp:simplePos x="0" y="0"/>
              <wp:positionH relativeFrom="margin">
                <wp:align>outside</wp:align>
              </wp:positionH>
              <wp:positionV relativeFrom="paragraph">
                <wp:posOffset>0</wp:posOffset>
              </wp:positionV>
              <wp:extent cx="114935" cy="244475"/>
              <wp:effectExtent l="0" t="0" r="12065" b="0"/>
              <wp:wrapNone/>
              <wp:docPr id="9" name="文本框 9"/>
              <wp:cNvGraphicFramePr/>
              <a:graphic xmlns:a="http://schemas.openxmlformats.org/drawingml/2006/main">
                <a:graphicData uri="http://schemas.microsoft.com/office/word/2010/wordprocessingShape">
                  <wps:wsp>
                    <wps:cNvSpPr txBox="1"/>
                    <wps:spPr>
                      <a:xfrm>
                        <a:off x="0" y="0"/>
                        <a:ext cx="114935" cy="244475"/>
                      </a:xfrm>
                      <a:prstGeom prst="rect">
                        <a:avLst/>
                      </a:prstGeom>
                      <a:noFill/>
                      <a:ln w="6350">
                        <a:noFill/>
                      </a:ln>
                      <a:effectLst/>
                    </wps:spPr>
                    <wps:txbx>
                      <w:txbxContent>
                        <w:p w:rsidR="008A15E6" w:rsidRDefault="008A15E6">
                          <w:pPr>
                            <w:pStyle w:val="a7"/>
                            <w:jc w:val="both"/>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39" type="#_x0000_t202" style="position:absolute;margin-left:-42.15pt;margin-top:0;width:9.05pt;height:19.25pt;z-index:25165619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" filled="f" stroked="f" strokeweight=".5pt">
              <v:textbox style="mso-fit-shape-to-text:t" inset="0,0,0,0">
                <w:txbxContent>
                  <w:p w:rsidR="000A22DE" w:rsidRDefault="000A22DE">
                    <w:pPr>
                      <w:pStyle w:val="a7"/>
                      <w:jc w:val="both"/>
                    </w:pPr>
                  </w:p>
                </w:txbxContent>
              </v:textbox>
              <w10:wrap anchorx="margin"/>
            </v:shape>
          </w:pict>
        </mc:Fallback>
      </mc:AlternateContent>
    </w:r>
    <w:r>
      <w:rPr>
        <w:rFonts w:ascii="Times New Roman" w:hAnsi="Times New Roman"/>
        <w:noProof/>
      </w:rPr>
      <mc:AlternateContent>
        <mc:Choice Requires="wps">
          <w:drawing>
            <wp:anchor distT="0" distB="0" distL="114300" distR="114300" simplePos="0" relativeHeight="251654144" behindDoc="0" locked="0" layoutInCell="1" allowOverlap="1">
              <wp:simplePos x="0" y="0"/>
              <wp:positionH relativeFrom="margin">
                <wp:align>outside</wp:align>
              </wp:positionH>
              <wp:positionV relativeFrom="paragraph">
                <wp:posOffset>0</wp:posOffset>
              </wp:positionV>
              <wp:extent cx="114935" cy="244475"/>
              <wp:effectExtent l="0" t="0" r="12065" b="0"/>
              <wp:wrapNone/>
              <wp:docPr id="10" name="文本框 10"/>
              <wp:cNvGraphicFramePr/>
              <a:graphic xmlns:a="http://schemas.openxmlformats.org/drawingml/2006/main">
                <a:graphicData uri="http://schemas.microsoft.com/office/word/2010/wordprocessingShape">
                  <wps:wsp>
                    <wps:cNvSpPr txBox="1"/>
                    <wps:spPr>
                      <a:xfrm>
                        <a:off x="0" y="0"/>
                        <a:ext cx="114935" cy="244475"/>
                      </a:xfrm>
                      <a:prstGeom prst="rect">
                        <a:avLst/>
                      </a:prstGeom>
                      <a:noFill/>
                      <a:ln w="6350">
                        <a:noFill/>
                      </a:ln>
                      <a:effectLst/>
                    </wps:spPr>
                    <wps:txbx>
                      <w:txbxContent>
                        <w:p w:rsidR="008A15E6" w:rsidRDefault="008A15E6">
                          <w:pPr>
                            <w:pStyle w:val="a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0" o:spid="_x0000_s1040" type="#_x0000_t202" style="position:absolute;margin-left:-42.15pt;margin-top:0;width:9.05pt;height:19.25pt;z-index:25165414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" filled="f" stroked="f" strokeweight=".5pt">
              <v:textbox style="mso-fit-shape-to-text:t" inset="0,0,0,0">
                <w:txbxContent>
                  <w:p w:rsidR="000A22DE" w:rsidRDefault="000A22DE">
                    <w:pPr>
                      <w:pStyle w:val="a7"/>
                    </w:pPr>
                  </w:p>
                </w:txbxContent>
              </v:textbox>
              <w10:wrap anchorx="margin"/>
            </v:shape>
          </w:pict>
        </mc:Fallback>
      </mc:AlternateContent>
    </w:r>
    <w:r>
      <w:rPr>
        <w:rFonts w:ascii="Times New Roman" w:eastAsia="黑体" w:hAnsi="Times New Roman"/>
      </w:rPr>
      <w:t>XB/T XXXX-202X</w:t>
    </w:r>
  </w:p>
  <w:p w:rsidR="008A15E6" w:rsidRDefault="008A15E6">
    <w:pPr>
      <w:pStyle w:val="af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5E6" w:rsidRDefault="008A15E6">
    <w:pPr>
      <w:pStyle w:val="a7"/>
      <w:pBdr>
        <w:bottom w:val="none" w:sz="0" w:space="1"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DE607"/>
    <w:multiLevelType w:val="singleLevel"/>
    <w:tmpl w:val="406DE607"/>
    <w:lvl w:ilvl="0">
      <w:start w:val="8"/>
      <w:numFmt w:val="decimal"/>
      <w:lvlText w:val="%1"/>
      <w:lvlJc w:val="left"/>
    </w:lvl>
  </w:abstractNum>
  <w:abstractNum w:abstractNumId="1">
    <w:nsid w:val="4A773F3A"/>
    <w:multiLevelType w:val="multilevel"/>
    <w:tmpl w:val="4A773F3A"/>
    <w:lvl w:ilvl="0">
      <w:start w:val="7"/>
      <w:numFmt w:val="decimal"/>
      <w:lvlText w:val="%1"/>
      <w:lvlJc w:val="left"/>
      <w:pPr>
        <w:tabs>
          <w:tab w:val="left" w:pos="420"/>
        </w:tabs>
        <w:ind w:left="420" w:hanging="420"/>
      </w:pPr>
      <w:rPr>
        <w:rFonts w:hAnsi="Times New Roman" w:hint="default"/>
      </w:rPr>
    </w:lvl>
    <w:lvl w:ilvl="1">
      <w:start w:val="1"/>
      <w:numFmt w:val="lowerLetter"/>
      <w:pStyle w:val="2"/>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clean"/>
  <w:attachedTemplate r:id="rId1"/>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A6748E"/>
    <w:rsid w:val="00000231"/>
    <w:rsid w:val="00001382"/>
    <w:rsid w:val="000017D7"/>
    <w:rsid w:val="00004751"/>
    <w:rsid w:val="000149A9"/>
    <w:rsid w:val="00015BDA"/>
    <w:rsid w:val="00026130"/>
    <w:rsid w:val="00027502"/>
    <w:rsid w:val="00031F1F"/>
    <w:rsid w:val="0003447C"/>
    <w:rsid w:val="0003663F"/>
    <w:rsid w:val="0003741E"/>
    <w:rsid w:val="000407E2"/>
    <w:rsid w:val="00045C82"/>
    <w:rsid w:val="00047DD0"/>
    <w:rsid w:val="00053926"/>
    <w:rsid w:val="00056CFC"/>
    <w:rsid w:val="00067D5E"/>
    <w:rsid w:val="00070C36"/>
    <w:rsid w:val="000718A7"/>
    <w:rsid w:val="00074262"/>
    <w:rsid w:val="00074A45"/>
    <w:rsid w:val="0008276C"/>
    <w:rsid w:val="000855AE"/>
    <w:rsid w:val="00085C72"/>
    <w:rsid w:val="0008749A"/>
    <w:rsid w:val="00090F99"/>
    <w:rsid w:val="00093529"/>
    <w:rsid w:val="00094F66"/>
    <w:rsid w:val="00095EB4"/>
    <w:rsid w:val="000A1F95"/>
    <w:rsid w:val="000A22DE"/>
    <w:rsid w:val="000B09F7"/>
    <w:rsid w:val="000B625A"/>
    <w:rsid w:val="000C0906"/>
    <w:rsid w:val="000C0F42"/>
    <w:rsid w:val="000C17B6"/>
    <w:rsid w:val="000C3662"/>
    <w:rsid w:val="000C3AB9"/>
    <w:rsid w:val="000C404A"/>
    <w:rsid w:val="000C6F89"/>
    <w:rsid w:val="000C77FB"/>
    <w:rsid w:val="000D0079"/>
    <w:rsid w:val="000D0C17"/>
    <w:rsid w:val="000D1B16"/>
    <w:rsid w:val="000E1177"/>
    <w:rsid w:val="000E45CA"/>
    <w:rsid w:val="000F0F79"/>
    <w:rsid w:val="000F26A9"/>
    <w:rsid w:val="000F6E43"/>
    <w:rsid w:val="001047EE"/>
    <w:rsid w:val="00105429"/>
    <w:rsid w:val="00106461"/>
    <w:rsid w:val="00110910"/>
    <w:rsid w:val="00110E82"/>
    <w:rsid w:val="001113D9"/>
    <w:rsid w:val="00112AD0"/>
    <w:rsid w:val="00113C36"/>
    <w:rsid w:val="00114164"/>
    <w:rsid w:val="001170AE"/>
    <w:rsid w:val="0012151A"/>
    <w:rsid w:val="0012369F"/>
    <w:rsid w:val="0012559D"/>
    <w:rsid w:val="00136ABC"/>
    <w:rsid w:val="00147113"/>
    <w:rsid w:val="00150E0E"/>
    <w:rsid w:val="00157EDD"/>
    <w:rsid w:val="001666E6"/>
    <w:rsid w:val="0017503B"/>
    <w:rsid w:val="00177A4A"/>
    <w:rsid w:val="00177AFB"/>
    <w:rsid w:val="00183E7F"/>
    <w:rsid w:val="00190CCB"/>
    <w:rsid w:val="00193248"/>
    <w:rsid w:val="001A2041"/>
    <w:rsid w:val="001A2210"/>
    <w:rsid w:val="001A6B40"/>
    <w:rsid w:val="001A7590"/>
    <w:rsid w:val="001B141D"/>
    <w:rsid w:val="001B3AB3"/>
    <w:rsid w:val="001C0894"/>
    <w:rsid w:val="001C1005"/>
    <w:rsid w:val="001C19B3"/>
    <w:rsid w:val="001C2ED5"/>
    <w:rsid w:val="001C35FF"/>
    <w:rsid w:val="001C50B2"/>
    <w:rsid w:val="001C6588"/>
    <w:rsid w:val="001E11AA"/>
    <w:rsid w:val="001E20A7"/>
    <w:rsid w:val="001E24D7"/>
    <w:rsid w:val="001E5C89"/>
    <w:rsid w:val="001E5F5C"/>
    <w:rsid w:val="001F09DE"/>
    <w:rsid w:val="001F2F5E"/>
    <w:rsid w:val="001F6FFE"/>
    <w:rsid w:val="00200145"/>
    <w:rsid w:val="00212BCB"/>
    <w:rsid w:val="00214ADA"/>
    <w:rsid w:val="00223758"/>
    <w:rsid w:val="00224731"/>
    <w:rsid w:val="0022686B"/>
    <w:rsid w:val="00226A2D"/>
    <w:rsid w:val="002326AF"/>
    <w:rsid w:val="00232A6B"/>
    <w:rsid w:val="00236056"/>
    <w:rsid w:val="00245D58"/>
    <w:rsid w:val="00252E53"/>
    <w:rsid w:val="00256014"/>
    <w:rsid w:val="00273779"/>
    <w:rsid w:val="00273A9E"/>
    <w:rsid w:val="00273B38"/>
    <w:rsid w:val="00273E67"/>
    <w:rsid w:val="0028045D"/>
    <w:rsid w:val="00280938"/>
    <w:rsid w:val="00283E82"/>
    <w:rsid w:val="00285351"/>
    <w:rsid w:val="00292DB8"/>
    <w:rsid w:val="002A3717"/>
    <w:rsid w:val="002A6C75"/>
    <w:rsid w:val="002A7C0B"/>
    <w:rsid w:val="002B15A7"/>
    <w:rsid w:val="002B1D26"/>
    <w:rsid w:val="002B4A8D"/>
    <w:rsid w:val="002C0B5F"/>
    <w:rsid w:val="002C2130"/>
    <w:rsid w:val="002C2467"/>
    <w:rsid w:val="002C77E6"/>
    <w:rsid w:val="002D47E5"/>
    <w:rsid w:val="002D49A9"/>
    <w:rsid w:val="002D7FA8"/>
    <w:rsid w:val="002E0E66"/>
    <w:rsid w:val="002E1EF9"/>
    <w:rsid w:val="002F2184"/>
    <w:rsid w:val="002F40E6"/>
    <w:rsid w:val="002F5BA6"/>
    <w:rsid w:val="0030115A"/>
    <w:rsid w:val="0030387B"/>
    <w:rsid w:val="00307A02"/>
    <w:rsid w:val="00310EF2"/>
    <w:rsid w:val="00321666"/>
    <w:rsid w:val="0032427D"/>
    <w:rsid w:val="0033017D"/>
    <w:rsid w:val="003325D2"/>
    <w:rsid w:val="003376B0"/>
    <w:rsid w:val="00340504"/>
    <w:rsid w:val="003443E2"/>
    <w:rsid w:val="00350C94"/>
    <w:rsid w:val="00353738"/>
    <w:rsid w:val="003564BD"/>
    <w:rsid w:val="00365A0E"/>
    <w:rsid w:val="00374897"/>
    <w:rsid w:val="00382B8A"/>
    <w:rsid w:val="00383493"/>
    <w:rsid w:val="003845B2"/>
    <w:rsid w:val="00385CAF"/>
    <w:rsid w:val="00386EB5"/>
    <w:rsid w:val="0039042A"/>
    <w:rsid w:val="00392C32"/>
    <w:rsid w:val="00393823"/>
    <w:rsid w:val="00397011"/>
    <w:rsid w:val="00397E50"/>
    <w:rsid w:val="003A0BEA"/>
    <w:rsid w:val="003A3B12"/>
    <w:rsid w:val="003A3C0D"/>
    <w:rsid w:val="003A64A9"/>
    <w:rsid w:val="003A6F35"/>
    <w:rsid w:val="003B0364"/>
    <w:rsid w:val="003B07F6"/>
    <w:rsid w:val="003B34C4"/>
    <w:rsid w:val="003B4AE6"/>
    <w:rsid w:val="003B5F28"/>
    <w:rsid w:val="003B7068"/>
    <w:rsid w:val="003C2079"/>
    <w:rsid w:val="003C5B14"/>
    <w:rsid w:val="003C5B6F"/>
    <w:rsid w:val="003D2E14"/>
    <w:rsid w:val="003D5BA3"/>
    <w:rsid w:val="003E3BC1"/>
    <w:rsid w:val="003F008C"/>
    <w:rsid w:val="003F0170"/>
    <w:rsid w:val="003F1159"/>
    <w:rsid w:val="003F22C2"/>
    <w:rsid w:val="003F454B"/>
    <w:rsid w:val="003F57E0"/>
    <w:rsid w:val="004053E8"/>
    <w:rsid w:val="00405810"/>
    <w:rsid w:val="00406A0A"/>
    <w:rsid w:val="004075AC"/>
    <w:rsid w:val="00412685"/>
    <w:rsid w:val="00416C94"/>
    <w:rsid w:val="004218EA"/>
    <w:rsid w:val="004244CD"/>
    <w:rsid w:val="00426E71"/>
    <w:rsid w:val="00427464"/>
    <w:rsid w:val="0043040F"/>
    <w:rsid w:val="0043130F"/>
    <w:rsid w:val="0043586A"/>
    <w:rsid w:val="00445A7C"/>
    <w:rsid w:val="004543E0"/>
    <w:rsid w:val="00456E55"/>
    <w:rsid w:val="00457DEF"/>
    <w:rsid w:val="0046060F"/>
    <w:rsid w:val="00461BA1"/>
    <w:rsid w:val="00461CD1"/>
    <w:rsid w:val="00462E81"/>
    <w:rsid w:val="00482B75"/>
    <w:rsid w:val="00483B2C"/>
    <w:rsid w:val="004853B8"/>
    <w:rsid w:val="0049321C"/>
    <w:rsid w:val="004A14BB"/>
    <w:rsid w:val="004A4D54"/>
    <w:rsid w:val="004A6237"/>
    <w:rsid w:val="004C18F0"/>
    <w:rsid w:val="004C332E"/>
    <w:rsid w:val="004C356F"/>
    <w:rsid w:val="004C4298"/>
    <w:rsid w:val="004C454C"/>
    <w:rsid w:val="004D05DF"/>
    <w:rsid w:val="004D3F16"/>
    <w:rsid w:val="004E1C0B"/>
    <w:rsid w:val="004E5BA2"/>
    <w:rsid w:val="004F1C0F"/>
    <w:rsid w:val="004F5BAE"/>
    <w:rsid w:val="005009EF"/>
    <w:rsid w:val="00520A10"/>
    <w:rsid w:val="005234CF"/>
    <w:rsid w:val="00533124"/>
    <w:rsid w:val="0053349C"/>
    <w:rsid w:val="005341DC"/>
    <w:rsid w:val="00534AAB"/>
    <w:rsid w:val="00534DEE"/>
    <w:rsid w:val="00541BBB"/>
    <w:rsid w:val="00543788"/>
    <w:rsid w:val="00546E67"/>
    <w:rsid w:val="00554A5B"/>
    <w:rsid w:val="005679FA"/>
    <w:rsid w:val="00581BB5"/>
    <w:rsid w:val="00591B65"/>
    <w:rsid w:val="00595ABB"/>
    <w:rsid w:val="00596126"/>
    <w:rsid w:val="00596AFA"/>
    <w:rsid w:val="005A0870"/>
    <w:rsid w:val="005A2428"/>
    <w:rsid w:val="005A268B"/>
    <w:rsid w:val="005A39D9"/>
    <w:rsid w:val="005A3A5A"/>
    <w:rsid w:val="005A6378"/>
    <w:rsid w:val="005A648B"/>
    <w:rsid w:val="005A7D97"/>
    <w:rsid w:val="005B2079"/>
    <w:rsid w:val="005B213E"/>
    <w:rsid w:val="005B21EC"/>
    <w:rsid w:val="005B35BC"/>
    <w:rsid w:val="005B3A7E"/>
    <w:rsid w:val="005B5C8C"/>
    <w:rsid w:val="005B6CBD"/>
    <w:rsid w:val="005D1B34"/>
    <w:rsid w:val="005D3A6C"/>
    <w:rsid w:val="005D3C27"/>
    <w:rsid w:val="005D42AB"/>
    <w:rsid w:val="005D46A9"/>
    <w:rsid w:val="005D6940"/>
    <w:rsid w:val="005E21C4"/>
    <w:rsid w:val="005E445B"/>
    <w:rsid w:val="005E4D05"/>
    <w:rsid w:val="005F315A"/>
    <w:rsid w:val="005F3C49"/>
    <w:rsid w:val="005F62FA"/>
    <w:rsid w:val="00601F5A"/>
    <w:rsid w:val="00603D96"/>
    <w:rsid w:val="00606B44"/>
    <w:rsid w:val="00606E05"/>
    <w:rsid w:val="0061198B"/>
    <w:rsid w:val="00617B9C"/>
    <w:rsid w:val="00626BF8"/>
    <w:rsid w:val="00627C89"/>
    <w:rsid w:val="00632CB0"/>
    <w:rsid w:val="00640C1E"/>
    <w:rsid w:val="0064507E"/>
    <w:rsid w:val="0065648A"/>
    <w:rsid w:val="00656509"/>
    <w:rsid w:val="006623C6"/>
    <w:rsid w:val="00664343"/>
    <w:rsid w:val="0066554E"/>
    <w:rsid w:val="00665870"/>
    <w:rsid w:val="00666F2D"/>
    <w:rsid w:val="00672179"/>
    <w:rsid w:val="006770B8"/>
    <w:rsid w:val="006836D2"/>
    <w:rsid w:val="00685DDA"/>
    <w:rsid w:val="006906B4"/>
    <w:rsid w:val="0069096C"/>
    <w:rsid w:val="00692B4B"/>
    <w:rsid w:val="0069479F"/>
    <w:rsid w:val="006A0884"/>
    <w:rsid w:val="006A0E21"/>
    <w:rsid w:val="006A29CF"/>
    <w:rsid w:val="006A2B1C"/>
    <w:rsid w:val="006A5AAA"/>
    <w:rsid w:val="006A6232"/>
    <w:rsid w:val="006A6CF1"/>
    <w:rsid w:val="006C3AA3"/>
    <w:rsid w:val="006C5BEA"/>
    <w:rsid w:val="006C6941"/>
    <w:rsid w:val="006D4760"/>
    <w:rsid w:val="006D51EF"/>
    <w:rsid w:val="006D586F"/>
    <w:rsid w:val="006E45A4"/>
    <w:rsid w:val="006E6ADD"/>
    <w:rsid w:val="006E7087"/>
    <w:rsid w:val="006F1208"/>
    <w:rsid w:val="006F467A"/>
    <w:rsid w:val="006F46B6"/>
    <w:rsid w:val="006F54B3"/>
    <w:rsid w:val="006F5529"/>
    <w:rsid w:val="00702A9C"/>
    <w:rsid w:val="00724343"/>
    <w:rsid w:val="0074141A"/>
    <w:rsid w:val="007437B8"/>
    <w:rsid w:val="007448AA"/>
    <w:rsid w:val="0075090D"/>
    <w:rsid w:val="00753078"/>
    <w:rsid w:val="007616FA"/>
    <w:rsid w:val="00762ABC"/>
    <w:rsid w:val="00764A72"/>
    <w:rsid w:val="007663CF"/>
    <w:rsid w:val="007704D5"/>
    <w:rsid w:val="00771A12"/>
    <w:rsid w:val="0077230E"/>
    <w:rsid w:val="007734EB"/>
    <w:rsid w:val="0078037A"/>
    <w:rsid w:val="007821D0"/>
    <w:rsid w:val="007933B8"/>
    <w:rsid w:val="007A095D"/>
    <w:rsid w:val="007A5872"/>
    <w:rsid w:val="007A7D9D"/>
    <w:rsid w:val="007B1A73"/>
    <w:rsid w:val="007B1D58"/>
    <w:rsid w:val="007B565C"/>
    <w:rsid w:val="007B7AEA"/>
    <w:rsid w:val="007C1F76"/>
    <w:rsid w:val="007D0D98"/>
    <w:rsid w:val="007D678B"/>
    <w:rsid w:val="007F0AF6"/>
    <w:rsid w:val="007F313D"/>
    <w:rsid w:val="007F4A52"/>
    <w:rsid w:val="007F7F7F"/>
    <w:rsid w:val="00801128"/>
    <w:rsid w:val="00803CF6"/>
    <w:rsid w:val="008100C7"/>
    <w:rsid w:val="00815840"/>
    <w:rsid w:val="0082221D"/>
    <w:rsid w:val="00822B46"/>
    <w:rsid w:val="00823521"/>
    <w:rsid w:val="008259BC"/>
    <w:rsid w:val="00830C6A"/>
    <w:rsid w:val="008325F1"/>
    <w:rsid w:val="00832A2F"/>
    <w:rsid w:val="008351C6"/>
    <w:rsid w:val="00837536"/>
    <w:rsid w:val="008411B6"/>
    <w:rsid w:val="008447A5"/>
    <w:rsid w:val="00846B82"/>
    <w:rsid w:val="00851E65"/>
    <w:rsid w:val="00853B3E"/>
    <w:rsid w:val="0085411E"/>
    <w:rsid w:val="008610CB"/>
    <w:rsid w:val="00872C33"/>
    <w:rsid w:val="00873682"/>
    <w:rsid w:val="008744AF"/>
    <w:rsid w:val="00881564"/>
    <w:rsid w:val="00881C9B"/>
    <w:rsid w:val="00885298"/>
    <w:rsid w:val="008950AF"/>
    <w:rsid w:val="00895179"/>
    <w:rsid w:val="008A15E6"/>
    <w:rsid w:val="008A2675"/>
    <w:rsid w:val="008A6695"/>
    <w:rsid w:val="008A7296"/>
    <w:rsid w:val="008B1AC8"/>
    <w:rsid w:val="008B410D"/>
    <w:rsid w:val="008E3776"/>
    <w:rsid w:val="008E5BC9"/>
    <w:rsid w:val="008E6913"/>
    <w:rsid w:val="008F0844"/>
    <w:rsid w:val="008F0B7A"/>
    <w:rsid w:val="008F5012"/>
    <w:rsid w:val="0090128B"/>
    <w:rsid w:val="00901D13"/>
    <w:rsid w:val="00901FCD"/>
    <w:rsid w:val="00905F79"/>
    <w:rsid w:val="00910255"/>
    <w:rsid w:val="009106DE"/>
    <w:rsid w:val="009161FD"/>
    <w:rsid w:val="0092134E"/>
    <w:rsid w:val="00922DD3"/>
    <w:rsid w:val="00924554"/>
    <w:rsid w:val="00924C5D"/>
    <w:rsid w:val="009250C4"/>
    <w:rsid w:val="00943634"/>
    <w:rsid w:val="00944BC4"/>
    <w:rsid w:val="00947033"/>
    <w:rsid w:val="0095084F"/>
    <w:rsid w:val="009515B0"/>
    <w:rsid w:val="00953A36"/>
    <w:rsid w:val="00953A43"/>
    <w:rsid w:val="009540E2"/>
    <w:rsid w:val="0095593A"/>
    <w:rsid w:val="00963914"/>
    <w:rsid w:val="00972AC1"/>
    <w:rsid w:val="0097693F"/>
    <w:rsid w:val="00984073"/>
    <w:rsid w:val="00986122"/>
    <w:rsid w:val="0098748E"/>
    <w:rsid w:val="00991ECA"/>
    <w:rsid w:val="00993C44"/>
    <w:rsid w:val="0099558A"/>
    <w:rsid w:val="00995F3E"/>
    <w:rsid w:val="00997605"/>
    <w:rsid w:val="009A13BE"/>
    <w:rsid w:val="009B7A06"/>
    <w:rsid w:val="009C6871"/>
    <w:rsid w:val="009C6E28"/>
    <w:rsid w:val="009C6F09"/>
    <w:rsid w:val="009C71E0"/>
    <w:rsid w:val="009D19D1"/>
    <w:rsid w:val="009D31AF"/>
    <w:rsid w:val="009D4E99"/>
    <w:rsid w:val="009D744B"/>
    <w:rsid w:val="009D783A"/>
    <w:rsid w:val="009E332F"/>
    <w:rsid w:val="009E4AC5"/>
    <w:rsid w:val="009E7A57"/>
    <w:rsid w:val="009F1115"/>
    <w:rsid w:val="009F4E3D"/>
    <w:rsid w:val="00A042C6"/>
    <w:rsid w:val="00A06272"/>
    <w:rsid w:val="00A11EE6"/>
    <w:rsid w:val="00A12DD6"/>
    <w:rsid w:val="00A22370"/>
    <w:rsid w:val="00A22474"/>
    <w:rsid w:val="00A26C67"/>
    <w:rsid w:val="00A34DF5"/>
    <w:rsid w:val="00A375B1"/>
    <w:rsid w:val="00A44091"/>
    <w:rsid w:val="00A478D9"/>
    <w:rsid w:val="00A5098E"/>
    <w:rsid w:val="00A523ED"/>
    <w:rsid w:val="00A63AB4"/>
    <w:rsid w:val="00A65258"/>
    <w:rsid w:val="00A6793E"/>
    <w:rsid w:val="00A71525"/>
    <w:rsid w:val="00A742EA"/>
    <w:rsid w:val="00A75BFA"/>
    <w:rsid w:val="00A77003"/>
    <w:rsid w:val="00A81807"/>
    <w:rsid w:val="00A81AA2"/>
    <w:rsid w:val="00A83BBA"/>
    <w:rsid w:val="00A87091"/>
    <w:rsid w:val="00A953E6"/>
    <w:rsid w:val="00A97390"/>
    <w:rsid w:val="00AA3DBF"/>
    <w:rsid w:val="00AB0E30"/>
    <w:rsid w:val="00AB637B"/>
    <w:rsid w:val="00AC01D1"/>
    <w:rsid w:val="00AC589B"/>
    <w:rsid w:val="00AC5924"/>
    <w:rsid w:val="00AC6B88"/>
    <w:rsid w:val="00AD542A"/>
    <w:rsid w:val="00AD5D6C"/>
    <w:rsid w:val="00AE4756"/>
    <w:rsid w:val="00AF01A6"/>
    <w:rsid w:val="00AF0E9F"/>
    <w:rsid w:val="00AF438F"/>
    <w:rsid w:val="00AF487C"/>
    <w:rsid w:val="00AF7301"/>
    <w:rsid w:val="00B0106E"/>
    <w:rsid w:val="00B02008"/>
    <w:rsid w:val="00B1788B"/>
    <w:rsid w:val="00B1795A"/>
    <w:rsid w:val="00B24BCD"/>
    <w:rsid w:val="00B24F83"/>
    <w:rsid w:val="00B33FD9"/>
    <w:rsid w:val="00B34972"/>
    <w:rsid w:val="00B34E02"/>
    <w:rsid w:val="00B42271"/>
    <w:rsid w:val="00B43C70"/>
    <w:rsid w:val="00B468CC"/>
    <w:rsid w:val="00B47A40"/>
    <w:rsid w:val="00B505E0"/>
    <w:rsid w:val="00B5251A"/>
    <w:rsid w:val="00B55DE1"/>
    <w:rsid w:val="00B55F89"/>
    <w:rsid w:val="00B55FE0"/>
    <w:rsid w:val="00B57C74"/>
    <w:rsid w:val="00B627D0"/>
    <w:rsid w:val="00B638E3"/>
    <w:rsid w:val="00B63D3E"/>
    <w:rsid w:val="00B6574D"/>
    <w:rsid w:val="00B66EE4"/>
    <w:rsid w:val="00B6775B"/>
    <w:rsid w:val="00B82E05"/>
    <w:rsid w:val="00B83083"/>
    <w:rsid w:val="00B83F68"/>
    <w:rsid w:val="00B873B3"/>
    <w:rsid w:val="00BB1B82"/>
    <w:rsid w:val="00BB2346"/>
    <w:rsid w:val="00BB50D5"/>
    <w:rsid w:val="00BB6894"/>
    <w:rsid w:val="00BB78B2"/>
    <w:rsid w:val="00BC0C46"/>
    <w:rsid w:val="00BC3DF4"/>
    <w:rsid w:val="00BC4C88"/>
    <w:rsid w:val="00BD5C59"/>
    <w:rsid w:val="00BE1125"/>
    <w:rsid w:val="00BE4253"/>
    <w:rsid w:val="00BE64AB"/>
    <w:rsid w:val="00C04A17"/>
    <w:rsid w:val="00C05D98"/>
    <w:rsid w:val="00C11C1B"/>
    <w:rsid w:val="00C12B65"/>
    <w:rsid w:val="00C1758C"/>
    <w:rsid w:val="00C17FEA"/>
    <w:rsid w:val="00C25A48"/>
    <w:rsid w:val="00C26641"/>
    <w:rsid w:val="00C3265D"/>
    <w:rsid w:val="00C44757"/>
    <w:rsid w:val="00C46DF0"/>
    <w:rsid w:val="00C507B8"/>
    <w:rsid w:val="00C514CA"/>
    <w:rsid w:val="00C52098"/>
    <w:rsid w:val="00C54CF2"/>
    <w:rsid w:val="00C5759C"/>
    <w:rsid w:val="00C57646"/>
    <w:rsid w:val="00C6047B"/>
    <w:rsid w:val="00C60AA3"/>
    <w:rsid w:val="00C61D3D"/>
    <w:rsid w:val="00C647DA"/>
    <w:rsid w:val="00C64831"/>
    <w:rsid w:val="00C65C94"/>
    <w:rsid w:val="00C71A7D"/>
    <w:rsid w:val="00C725C0"/>
    <w:rsid w:val="00C75283"/>
    <w:rsid w:val="00C771E2"/>
    <w:rsid w:val="00CA6BC6"/>
    <w:rsid w:val="00CB6567"/>
    <w:rsid w:val="00CC149A"/>
    <w:rsid w:val="00CC1E7C"/>
    <w:rsid w:val="00CC301E"/>
    <w:rsid w:val="00CC44B1"/>
    <w:rsid w:val="00CC4F85"/>
    <w:rsid w:val="00CC7CB5"/>
    <w:rsid w:val="00CD48AC"/>
    <w:rsid w:val="00CD635D"/>
    <w:rsid w:val="00CE0257"/>
    <w:rsid w:val="00CE2CCA"/>
    <w:rsid w:val="00CE6A99"/>
    <w:rsid w:val="00CF20E2"/>
    <w:rsid w:val="00CF23C4"/>
    <w:rsid w:val="00CF2918"/>
    <w:rsid w:val="00D023EC"/>
    <w:rsid w:val="00D02D85"/>
    <w:rsid w:val="00D04B65"/>
    <w:rsid w:val="00D136DB"/>
    <w:rsid w:val="00D14AEB"/>
    <w:rsid w:val="00D15155"/>
    <w:rsid w:val="00D206B6"/>
    <w:rsid w:val="00D24901"/>
    <w:rsid w:val="00D26696"/>
    <w:rsid w:val="00D307C0"/>
    <w:rsid w:val="00D30CD5"/>
    <w:rsid w:val="00D3223F"/>
    <w:rsid w:val="00D37118"/>
    <w:rsid w:val="00D51CD4"/>
    <w:rsid w:val="00D54FC6"/>
    <w:rsid w:val="00D55A54"/>
    <w:rsid w:val="00D623FA"/>
    <w:rsid w:val="00D66034"/>
    <w:rsid w:val="00D71139"/>
    <w:rsid w:val="00D770C3"/>
    <w:rsid w:val="00D850F7"/>
    <w:rsid w:val="00D90AAA"/>
    <w:rsid w:val="00D90C1B"/>
    <w:rsid w:val="00D90E1F"/>
    <w:rsid w:val="00D924B4"/>
    <w:rsid w:val="00D97F95"/>
    <w:rsid w:val="00DA0CCB"/>
    <w:rsid w:val="00DA0CD1"/>
    <w:rsid w:val="00DA2E1B"/>
    <w:rsid w:val="00DA4C10"/>
    <w:rsid w:val="00DA77AE"/>
    <w:rsid w:val="00DC0C1B"/>
    <w:rsid w:val="00DC2CDE"/>
    <w:rsid w:val="00DD33F7"/>
    <w:rsid w:val="00DD36FD"/>
    <w:rsid w:val="00DD5125"/>
    <w:rsid w:val="00DE597F"/>
    <w:rsid w:val="00E02D9A"/>
    <w:rsid w:val="00E143D7"/>
    <w:rsid w:val="00E14E2D"/>
    <w:rsid w:val="00E2350A"/>
    <w:rsid w:val="00E25A36"/>
    <w:rsid w:val="00E3027F"/>
    <w:rsid w:val="00E30419"/>
    <w:rsid w:val="00E3318A"/>
    <w:rsid w:val="00E35E94"/>
    <w:rsid w:val="00E36299"/>
    <w:rsid w:val="00E36E84"/>
    <w:rsid w:val="00E401D7"/>
    <w:rsid w:val="00E42A68"/>
    <w:rsid w:val="00E4595B"/>
    <w:rsid w:val="00E5324A"/>
    <w:rsid w:val="00E56BCB"/>
    <w:rsid w:val="00E578A4"/>
    <w:rsid w:val="00E578C3"/>
    <w:rsid w:val="00E67F3A"/>
    <w:rsid w:val="00E715E2"/>
    <w:rsid w:val="00E74616"/>
    <w:rsid w:val="00E76CDA"/>
    <w:rsid w:val="00E77975"/>
    <w:rsid w:val="00E8090F"/>
    <w:rsid w:val="00E928B5"/>
    <w:rsid w:val="00E96014"/>
    <w:rsid w:val="00EB0AEB"/>
    <w:rsid w:val="00EB1BA0"/>
    <w:rsid w:val="00EB22BC"/>
    <w:rsid w:val="00EB2C3D"/>
    <w:rsid w:val="00EC0225"/>
    <w:rsid w:val="00EC29D3"/>
    <w:rsid w:val="00ED2784"/>
    <w:rsid w:val="00EE05A5"/>
    <w:rsid w:val="00EE3B64"/>
    <w:rsid w:val="00EE43D9"/>
    <w:rsid w:val="00EE6BD2"/>
    <w:rsid w:val="00EF0D21"/>
    <w:rsid w:val="00EF4E18"/>
    <w:rsid w:val="00EF7C50"/>
    <w:rsid w:val="00EF7C9D"/>
    <w:rsid w:val="00F10E04"/>
    <w:rsid w:val="00F129B0"/>
    <w:rsid w:val="00F12F19"/>
    <w:rsid w:val="00F2092A"/>
    <w:rsid w:val="00F2110E"/>
    <w:rsid w:val="00F22312"/>
    <w:rsid w:val="00F240A5"/>
    <w:rsid w:val="00F33CCD"/>
    <w:rsid w:val="00F352AC"/>
    <w:rsid w:val="00F35A9D"/>
    <w:rsid w:val="00F3732A"/>
    <w:rsid w:val="00F3776D"/>
    <w:rsid w:val="00F40025"/>
    <w:rsid w:val="00F53050"/>
    <w:rsid w:val="00F5566F"/>
    <w:rsid w:val="00F65030"/>
    <w:rsid w:val="00F703DC"/>
    <w:rsid w:val="00F706FB"/>
    <w:rsid w:val="00F72A69"/>
    <w:rsid w:val="00F72AA3"/>
    <w:rsid w:val="00F73F63"/>
    <w:rsid w:val="00F81E7B"/>
    <w:rsid w:val="00F82210"/>
    <w:rsid w:val="00F90BCF"/>
    <w:rsid w:val="00F97CB8"/>
    <w:rsid w:val="00FA0EE5"/>
    <w:rsid w:val="00FA7EAA"/>
    <w:rsid w:val="00FB0238"/>
    <w:rsid w:val="00FB2690"/>
    <w:rsid w:val="00FB5C61"/>
    <w:rsid w:val="00FB75B5"/>
    <w:rsid w:val="00FC0A80"/>
    <w:rsid w:val="00FC1917"/>
    <w:rsid w:val="00FC5B99"/>
    <w:rsid w:val="00FC7C67"/>
    <w:rsid w:val="00FD0451"/>
    <w:rsid w:val="00FD6DE1"/>
    <w:rsid w:val="00FD73DD"/>
    <w:rsid w:val="00FE0822"/>
    <w:rsid w:val="00FE44FE"/>
    <w:rsid w:val="00FE453C"/>
    <w:rsid w:val="00FE45B5"/>
    <w:rsid w:val="00FE73E1"/>
    <w:rsid w:val="00FF3611"/>
    <w:rsid w:val="00FF3AA4"/>
    <w:rsid w:val="00FF3F3F"/>
    <w:rsid w:val="00FF43B0"/>
    <w:rsid w:val="00FF6E5A"/>
    <w:rsid w:val="00FF7C17"/>
    <w:rsid w:val="01BC0957"/>
    <w:rsid w:val="01EF2F30"/>
    <w:rsid w:val="01FF0969"/>
    <w:rsid w:val="02894707"/>
    <w:rsid w:val="02BD49BF"/>
    <w:rsid w:val="02E67403"/>
    <w:rsid w:val="03EC38CA"/>
    <w:rsid w:val="05326FA0"/>
    <w:rsid w:val="05B75D33"/>
    <w:rsid w:val="05FC7B07"/>
    <w:rsid w:val="06AA143F"/>
    <w:rsid w:val="07141314"/>
    <w:rsid w:val="07247144"/>
    <w:rsid w:val="07C45C06"/>
    <w:rsid w:val="08676FDA"/>
    <w:rsid w:val="086E53D8"/>
    <w:rsid w:val="08E864F8"/>
    <w:rsid w:val="09910A8B"/>
    <w:rsid w:val="09D3707F"/>
    <w:rsid w:val="09DC591A"/>
    <w:rsid w:val="09FA140E"/>
    <w:rsid w:val="0A4B37F8"/>
    <w:rsid w:val="0ADB3B66"/>
    <w:rsid w:val="0AFD7E69"/>
    <w:rsid w:val="0B3667FA"/>
    <w:rsid w:val="0B3C1A54"/>
    <w:rsid w:val="0BA5318B"/>
    <w:rsid w:val="0C2F554A"/>
    <w:rsid w:val="0C3A7F4A"/>
    <w:rsid w:val="0C6C673C"/>
    <w:rsid w:val="0CB513D5"/>
    <w:rsid w:val="0CE253A3"/>
    <w:rsid w:val="0E466309"/>
    <w:rsid w:val="0E7B5A54"/>
    <w:rsid w:val="0E8A05DE"/>
    <w:rsid w:val="0EF45F8B"/>
    <w:rsid w:val="104558DB"/>
    <w:rsid w:val="107F2DC5"/>
    <w:rsid w:val="109C7AD3"/>
    <w:rsid w:val="10B34BA9"/>
    <w:rsid w:val="11851DF7"/>
    <w:rsid w:val="11C8448F"/>
    <w:rsid w:val="11D916BE"/>
    <w:rsid w:val="12BE417E"/>
    <w:rsid w:val="13431E42"/>
    <w:rsid w:val="137262F1"/>
    <w:rsid w:val="13D054CD"/>
    <w:rsid w:val="13D92055"/>
    <w:rsid w:val="148516C1"/>
    <w:rsid w:val="149D4E30"/>
    <w:rsid w:val="14EE0B0A"/>
    <w:rsid w:val="15477DC5"/>
    <w:rsid w:val="155F2ACA"/>
    <w:rsid w:val="158E3427"/>
    <w:rsid w:val="16AF1F12"/>
    <w:rsid w:val="16D10353"/>
    <w:rsid w:val="1776379B"/>
    <w:rsid w:val="18C82EB8"/>
    <w:rsid w:val="190865BD"/>
    <w:rsid w:val="191244EC"/>
    <w:rsid w:val="19BF7498"/>
    <w:rsid w:val="1A2D1177"/>
    <w:rsid w:val="1A7E4BFF"/>
    <w:rsid w:val="1AB332F4"/>
    <w:rsid w:val="1C627BCD"/>
    <w:rsid w:val="1CE70237"/>
    <w:rsid w:val="1D5B0349"/>
    <w:rsid w:val="1F09511E"/>
    <w:rsid w:val="1F5556C9"/>
    <w:rsid w:val="1FBC1BC4"/>
    <w:rsid w:val="1FC6212B"/>
    <w:rsid w:val="20264B81"/>
    <w:rsid w:val="2115797A"/>
    <w:rsid w:val="219F1202"/>
    <w:rsid w:val="22196ACF"/>
    <w:rsid w:val="22351B31"/>
    <w:rsid w:val="22E000D5"/>
    <w:rsid w:val="2384789C"/>
    <w:rsid w:val="23FD364E"/>
    <w:rsid w:val="2482643C"/>
    <w:rsid w:val="24A37BD7"/>
    <w:rsid w:val="259C375B"/>
    <w:rsid w:val="25D62066"/>
    <w:rsid w:val="269E59E3"/>
    <w:rsid w:val="26B04243"/>
    <w:rsid w:val="275E3750"/>
    <w:rsid w:val="276C1415"/>
    <w:rsid w:val="2840555B"/>
    <w:rsid w:val="2873244C"/>
    <w:rsid w:val="296F3041"/>
    <w:rsid w:val="2A714EFD"/>
    <w:rsid w:val="2AB202E0"/>
    <w:rsid w:val="2ABA1E46"/>
    <w:rsid w:val="2ADF65A1"/>
    <w:rsid w:val="2AF11CF6"/>
    <w:rsid w:val="2B330E68"/>
    <w:rsid w:val="2B9F031B"/>
    <w:rsid w:val="2C201C6A"/>
    <w:rsid w:val="2C6D4D4A"/>
    <w:rsid w:val="2C8E3173"/>
    <w:rsid w:val="2CF855C6"/>
    <w:rsid w:val="2D103FE4"/>
    <w:rsid w:val="2D183C15"/>
    <w:rsid w:val="2D382DF5"/>
    <w:rsid w:val="2DC71067"/>
    <w:rsid w:val="2DE62634"/>
    <w:rsid w:val="2DE654E7"/>
    <w:rsid w:val="2E3B4CA7"/>
    <w:rsid w:val="2E43123A"/>
    <w:rsid w:val="2E7679D5"/>
    <w:rsid w:val="2EC032E3"/>
    <w:rsid w:val="2EDC5239"/>
    <w:rsid w:val="2FB76D4A"/>
    <w:rsid w:val="2FD71948"/>
    <w:rsid w:val="30B130B6"/>
    <w:rsid w:val="30BD7A41"/>
    <w:rsid w:val="30D71E7D"/>
    <w:rsid w:val="30F604A4"/>
    <w:rsid w:val="31912AA3"/>
    <w:rsid w:val="323811F3"/>
    <w:rsid w:val="32921478"/>
    <w:rsid w:val="32D21377"/>
    <w:rsid w:val="33383015"/>
    <w:rsid w:val="33465B2C"/>
    <w:rsid w:val="34414A34"/>
    <w:rsid w:val="34476051"/>
    <w:rsid w:val="34575833"/>
    <w:rsid w:val="349C36DA"/>
    <w:rsid w:val="352E5B6B"/>
    <w:rsid w:val="354C467E"/>
    <w:rsid w:val="355363F6"/>
    <w:rsid w:val="35C1292C"/>
    <w:rsid w:val="36E3156C"/>
    <w:rsid w:val="372C6904"/>
    <w:rsid w:val="377E057B"/>
    <w:rsid w:val="377E69C7"/>
    <w:rsid w:val="385654F3"/>
    <w:rsid w:val="39376802"/>
    <w:rsid w:val="3A2A095D"/>
    <w:rsid w:val="3A6F24A8"/>
    <w:rsid w:val="3A936480"/>
    <w:rsid w:val="3B5F49D5"/>
    <w:rsid w:val="3B77354A"/>
    <w:rsid w:val="3BD86948"/>
    <w:rsid w:val="3BE04532"/>
    <w:rsid w:val="3BE13E9E"/>
    <w:rsid w:val="3C236509"/>
    <w:rsid w:val="3C543445"/>
    <w:rsid w:val="3E212B17"/>
    <w:rsid w:val="3E4E3B6F"/>
    <w:rsid w:val="3E6D6FB2"/>
    <w:rsid w:val="3E7B24D6"/>
    <w:rsid w:val="3EA26B09"/>
    <w:rsid w:val="3F153BCC"/>
    <w:rsid w:val="3FA15A98"/>
    <w:rsid w:val="3FA570AF"/>
    <w:rsid w:val="404C50C9"/>
    <w:rsid w:val="406E15B7"/>
    <w:rsid w:val="40A57B02"/>
    <w:rsid w:val="40BA518D"/>
    <w:rsid w:val="4115383B"/>
    <w:rsid w:val="416250E2"/>
    <w:rsid w:val="41DA223F"/>
    <w:rsid w:val="42F5320E"/>
    <w:rsid w:val="42F547D8"/>
    <w:rsid w:val="430F17B4"/>
    <w:rsid w:val="433E4D98"/>
    <w:rsid w:val="43580E84"/>
    <w:rsid w:val="43D33DA0"/>
    <w:rsid w:val="43E069B3"/>
    <w:rsid w:val="45BF2B87"/>
    <w:rsid w:val="46290E73"/>
    <w:rsid w:val="464C2B4E"/>
    <w:rsid w:val="468E2907"/>
    <w:rsid w:val="47F53873"/>
    <w:rsid w:val="48126142"/>
    <w:rsid w:val="48505C35"/>
    <w:rsid w:val="485247F9"/>
    <w:rsid w:val="48CA6CD7"/>
    <w:rsid w:val="48CD0C8E"/>
    <w:rsid w:val="48E30CB0"/>
    <w:rsid w:val="495D3FC1"/>
    <w:rsid w:val="4A320CF2"/>
    <w:rsid w:val="4B2470C9"/>
    <w:rsid w:val="4BAD633B"/>
    <w:rsid w:val="4BF532C7"/>
    <w:rsid w:val="4BFB375D"/>
    <w:rsid w:val="4C716AE0"/>
    <w:rsid w:val="4D415CF0"/>
    <w:rsid w:val="4D8C37E1"/>
    <w:rsid w:val="4D9D0D53"/>
    <w:rsid w:val="4DCA77A0"/>
    <w:rsid w:val="4E7061A5"/>
    <w:rsid w:val="4E9073A7"/>
    <w:rsid w:val="4EAD59C3"/>
    <w:rsid w:val="4F0462CC"/>
    <w:rsid w:val="4F1C15CE"/>
    <w:rsid w:val="4F705D99"/>
    <w:rsid w:val="4FA22C30"/>
    <w:rsid w:val="4FE7290C"/>
    <w:rsid w:val="50D34ECE"/>
    <w:rsid w:val="51614D18"/>
    <w:rsid w:val="518474EC"/>
    <w:rsid w:val="51CA3F36"/>
    <w:rsid w:val="51E45CDC"/>
    <w:rsid w:val="5249262D"/>
    <w:rsid w:val="526775A9"/>
    <w:rsid w:val="540E1D31"/>
    <w:rsid w:val="54244F9C"/>
    <w:rsid w:val="55380241"/>
    <w:rsid w:val="55E6025B"/>
    <w:rsid w:val="56DF3867"/>
    <w:rsid w:val="570D142E"/>
    <w:rsid w:val="573B56E8"/>
    <w:rsid w:val="574F3A95"/>
    <w:rsid w:val="576603E3"/>
    <w:rsid w:val="57864C68"/>
    <w:rsid w:val="582272AA"/>
    <w:rsid w:val="58296A6F"/>
    <w:rsid w:val="590F5B7A"/>
    <w:rsid w:val="59792971"/>
    <w:rsid w:val="5A69018E"/>
    <w:rsid w:val="5AC26D06"/>
    <w:rsid w:val="5BCF7308"/>
    <w:rsid w:val="5C17386D"/>
    <w:rsid w:val="5C761DD7"/>
    <w:rsid w:val="5C9A5084"/>
    <w:rsid w:val="5CC208D3"/>
    <w:rsid w:val="5DBF585D"/>
    <w:rsid w:val="5E870968"/>
    <w:rsid w:val="5F541786"/>
    <w:rsid w:val="5FA36C19"/>
    <w:rsid w:val="5FB95491"/>
    <w:rsid w:val="5FBB070E"/>
    <w:rsid w:val="60837DE7"/>
    <w:rsid w:val="60A9349B"/>
    <w:rsid w:val="61182335"/>
    <w:rsid w:val="61566BDE"/>
    <w:rsid w:val="61C13BDF"/>
    <w:rsid w:val="61C22059"/>
    <w:rsid w:val="623C4C31"/>
    <w:rsid w:val="623C4CAB"/>
    <w:rsid w:val="62B379FC"/>
    <w:rsid w:val="639124EA"/>
    <w:rsid w:val="639D1060"/>
    <w:rsid w:val="63F46152"/>
    <w:rsid w:val="645F111A"/>
    <w:rsid w:val="64E43764"/>
    <w:rsid w:val="652E3F14"/>
    <w:rsid w:val="65AB4879"/>
    <w:rsid w:val="65F92F79"/>
    <w:rsid w:val="661F4DC5"/>
    <w:rsid w:val="66271B54"/>
    <w:rsid w:val="666236A4"/>
    <w:rsid w:val="669213C6"/>
    <w:rsid w:val="66C71E28"/>
    <w:rsid w:val="67294D6A"/>
    <w:rsid w:val="684B3E4C"/>
    <w:rsid w:val="685472EB"/>
    <w:rsid w:val="689819CB"/>
    <w:rsid w:val="69585FAE"/>
    <w:rsid w:val="6AAD55F9"/>
    <w:rsid w:val="6ACF3470"/>
    <w:rsid w:val="6ADB6938"/>
    <w:rsid w:val="6AE57563"/>
    <w:rsid w:val="6AFD7FE3"/>
    <w:rsid w:val="6BD16FA2"/>
    <w:rsid w:val="6BEE68EF"/>
    <w:rsid w:val="6C6B2D49"/>
    <w:rsid w:val="6D0F232E"/>
    <w:rsid w:val="6D535020"/>
    <w:rsid w:val="6E614928"/>
    <w:rsid w:val="6F1A1E3B"/>
    <w:rsid w:val="6F47278A"/>
    <w:rsid w:val="6F8F34F3"/>
    <w:rsid w:val="6F93154A"/>
    <w:rsid w:val="71170E5D"/>
    <w:rsid w:val="7174559B"/>
    <w:rsid w:val="71D6354D"/>
    <w:rsid w:val="723936A6"/>
    <w:rsid w:val="72A43864"/>
    <w:rsid w:val="732B171B"/>
    <w:rsid w:val="73A03C49"/>
    <w:rsid w:val="73E94FC0"/>
    <w:rsid w:val="74805035"/>
    <w:rsid w:val="74C100D0"/>
    <w:rsid w:val="74F66808"/>
    <w:rsid w:val="756F5303"/>
    <w:rsid w:val="76236E97"/>
    <w:rsid w:val="76FC71A9"/>
    <w:rsid w:val="7768642D"/>
    <w:rsid w:val="77A80152"/>
    <w:rsid w:val="77D21B68"/>
    <w:rsid w:val="77D7775F"/>
    <w:rsid w:val="77EB7748"/>
    <w:rsid w:val="781C65BD"/>
    <w:rsid w:val="78315F93"/>
    <w:rsid w:val="79BE4FB8"/>
    <w:rsid w:val="79CC78D0"/>
    <w:rsid w:val="7A0C3E9C"/>
    <w:rsid w:val="7A4D5057"/>
    <w:rsid w:val="7A9E7AD1"/>
    <w:rsid w:val="7AB73E40"/>
    <w:rsid w:val="7AE31B0D"/>
    <w:rsid w:val="7B027938"/>
    <w:rsid w:val="7BC978E1"/>
    <w:rsid w:val="7C1661E8"/>
    <w:rsid w:val="7CF75643"/>
    <w:rsid w:val="7D3C2A6C"/>
    <w:rsid w:val="7D400C3F"/>
    <w:rsid w:val="7D9242BB"/>
    <w:rsid w:val="7DFF124F"/>
    <w:rsid w:val="7E650E89"/>
    <w:rsid w:val="7E8E10B6"/>
    <w:rsid w:val="7EA6748E"/>
    <w:rsid w:val="7F0558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unhideWhenUsed="1" w:qFormat="1"/>
    <w:lsdException w:name="FollowedHyperlink" w:uiPriority="99"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jc w:val="both"/>
    </w:pPr>
    <w:rPr>
      <w:rFonts w:ascii="宋体" w:hAnsi="宋体"/>
      <w:kern w:val="2"/>
      <w:sz w:val="21"/>
      <w:szCs w:val="24"/>
    </w:rPr>
  </w:style>
  <w:style w:type="paragraph" w:styleId="1">
    <w:name w:val="heading 1"/>
    <w:basedOn w:val="a"/>
    <w:next w:val="a"/>
    <w:link w:val="1Char"/>
    <w:uiPriority w:val="9"/>
    <w:qFormat/>
    <w:pPr>
      <w:keepNext/>
      <w:keepLines/>
      <w:spacing w:before="100" w:after="90" w:line="240" w:lineRule="auto"/>
      <w:outlineLvl w:val="0"/>
    </w:pPr>
    <w:rPr>
      <w:rFonts w:eastAsia="黑体"/>
      <w:bCs/>
      <w:kern w:val="44"/>
      <w:szCs w:val="44"/>
    </w:rPr>
  </w:style>
  <w:style w:type="paragraph" w:styleId="2">
    <w:name w:val="heading 2"/>
    <w:basedOn w:val="a"/>
    <w:next w:val="a"/>
    <w:unhideWhenUsed/>
    <w:qFormat/>
    <w:pPr>
      <w:keepNext/>
      <w:keepLines/>
      <w:numPr>
        <w:ilvl w:val="1"/>
        <w:numId w:val="1"/>
      </w:numPr>
      <w:tabs>
        <w:tab w:val="left" w:pos="420"/>
      </w:tabs>
      <w:spacing w:beforeLines="100" w:afterLines="100" w:line="240" w:lineRule="auto"/>
      <w:ind w:left="839"/>
      <w:jc w:val="left"/>
      <w:outlineLvl w:val="1"/>
    </w:pPr>
    <w:rPr>
      <w:bCs/>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ody Text Indent"/>
    <w:basedOn w:val="a"/>
    <w:qFormat/>
    <w:pPr>
      <w:ind w:firstLineChars="200" w:firstLine="480"/>
    </w:pPr>
    <w:rPr>
      <w:color w:val="FF0000"/>
      <w:sz w:val="24"/>
    </w:rPr>
  </w:style>
  <w:style w:type="paragraph" w:styleId="a5">
    <w:name w:val="Balloon Text"/>
    <w:basedOn w:val="a"/>
    <w:link w:val="Char0"/>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59" w:lineRule="auto"/>
      <w:jc w:val="left"/>
    </w:pPr>
    <w:rPr>
      <w:rFonts w:ascii="Calibri" w:hAnsi="Calibri"/>
      <w:kern w:val="0"/>
      <w:sz w:val="22"/>
      <w:szCs w:val="22"/>
    </w:rPr>
  </w:style>
  <w:style w:type="paragraph" w:styleId="3">
    <w:name w:val="Body Text Indent 3"/>
    <w:basedOn w:val="a"/>
    <w:qFormat/>
    <w:pPr>
      <w:ind w:firstLineChars="200" w:firstLine="480"/>
    </w:pPr>
    <w:rPr>
      <w:sz w:val="24"/>
    </w:rPr>
  </w:style>
  <w:style w:type="paragraph" w:styleId="20">
    <w:name w:val="toc 2"/>
    <w:basedOn w:val="a"/>
    <w:next w:val="a"/>
    <w:uiPriority w:val="39"/>
    <w:unhideWhenUsed/>
    <w:qFormat/>
    <w:pPr>
      <w:widowControl/>
      <w:spacing w:after="100" w:line="259" w:lineRule="auto"/>
      <w:ind w:left="220"/>
      <w:jc w:val="left"/>
    </w:pPr>
    <w:rPr>
      <w:rFonts w:ascii="Calibri" w:hAnsi="Calibri"/>
      <w:kern w:val="0"/>
      <w:sz w:val="22"/>
      <w:szCs w:val="22"/>
    </w:rPr>
  </w:style>
  <w:style w:type="paragraph" w:styleId="a8">
    <w:name w:val="annotation subject"/>
    <w:basedOn w:val="a3"/>
    <w:next w:val="a3"/>
    <w:link w:val="Char2"/>
    <w:qFormat/>
    <w:rPr>
      <w:b/>
      <w:bCs/>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Pr>
      <w:b/>
    </w:rPr>
  </w:style>
  <w:style w:type="character" w:styleId="ab">
    <w:name w:val="page number"/>
    <w:basedOn w:val="a0"/>
    <w:qFormat/>
  </w:style>
  <w:style w:type="character" w:styleId="ac">
    <w:name w:val="FollowedHyperlink"/>
    <w:basedOn w:val="a0"/>
    <w:uiPriority w:val="99"/>
    <w:qFormat/>
    <w:rPr>
      <w:color w:val="164396"/>
      <w:u w:val="none"/>
    </w:rPr>
  </w:style>
  <w:style w:type="character" w:styleId="ad">
    <w:name w:val="Emphasis"/>
    <w:basedOn w:val="a0"/>
    <w:uiPriority w:val="20"/>
    <w:qFormat/>
  </w:style>
  <w:style w:type="character" w:styleId="HTML">
    <w:name w:val="HTML Definition"/>
    <w:basedOn w:val="a0"/>
    <w:qFormat/>
  </w:style>
  <w:style w:type="character" w:styleId="HTML0">
    <w:name w:val="HTML Variable"/>
    <w:basedOn w:val="a0"/>
    <w:qFormat/>
  </w:style>
  <w:style w:type="character" w:styleId="ae">
    <w:name w:val="Hyperlink"/>
    <w:basedOn w:val="a0"/>
    <w:uiPriority w:val="99"/>
    <w:unhideWhenUsed/>
    <w:qFormat/>
    <w:rPr>
      <w:color w:val="0563C1" w:themeColor="hyperlink"/>
      <w:u w:val="single"/>
    </w:rPr>
  </w:style>
  <w:style w:type="character" w:styleId="HTML1">
    <w:name w:val="HTML Code"/>
    <w:basedOn w:val="a0"/>
    <w:qFormat/>
    <w:rPr>
      <w:rFonts w:ascii="Courier New" w:hAnsi="Courier New"/>
      <w:sz w:val="20"/>
    </w:rPr>
  </w:style>
  <w:style w:type="character" w:styleId="af">
    <w:name w:val="annotation reference"/>
    <w:uiPriority w:val="99"/>
    <w:unhideWhenUsed/>
    <w:qFormat/>
    <w:rPr>
      <w:sz w:val="21"/>
      <w:szCs w:val="21"/>
    </w:rPr>
  </w:style>
  <w:style w:type="character" w:styleId="HTML2">
    <w:name w:val="HTML Cite"/>
    <w:basedOn w:val="a0"/>
    <w:qFormat/>
  </w:style>
  <w:style w:type="paragraph" w:customStyle="1" w:styleId="af0">
    <w:name w:val="封面正文"/>
    <w:qFormat/>
    <w:pPr>
      <w:jc w:val="both"/>
    </w:pPr>
  </w:style>
  <w:style w:type="paragraph" w:customStyle="1" w:styleId="af1">
    <w:name w:val="段"/>
    <w:link w:val="Char3"/>
    <w:qFormat/>
    <w:pPr>
      <w:autoSpaceDE w:val="0"/>
      <w:autoSpaceDN w:val="0"/>
      <w:ind w:firstLineChars="200" w:firstLine="200"/>
      <w:jc w:val="both"/>
    </w:pPr>
    <w:rPr>
      <w:rFonts w:ascii="宋体"/>
      <w:sz w:val="21"/>
    </w:rPr>
  </w:style>
  <w:style w:type="character" w:customStyle="1" w:styleId="1Char">
    <w:name w:val="标题 1 Char"/>
    <w:link w:val="1"/>
    <w:uiPriority w:val="9"/>
    <w:qFormat/>
    <w:rPr>
      <w:rFonts w:eastAsia="黑体"/>
      <w:bCs/>
      <w:kern w:val="44"/>
      <w:szCs w:val="44"/>
    </w:rPr>
  </w:style>
  <w:style w:type="paragraph" w:customStyle="1" w:styleId="ENFI">
    <w:name w:val="ENFI表体"/>
    <w:basedOn w:val="a"/>
    <w:qFormat/>
    <w:pPr>
      <w:widowControl/>
      <w:adjustRightInd w:val="0"/>
      <w:snapToGrid w:val="0"/>
      <w:spacing w:line="240" w:lineRule="atLeast"/>
      <w:jc w:val="left"/>
    </w:pPr>
    <w:rPr>
      <w:rFonts w:eastAsia="仿宋_GB2312"/>
      <w:kern w:val="0"/>
    </w:rPr>
  </w:style>
  <w:style w:type="paragraph" w:customStyle="1" w:styleId="af2">
    <w:name w:val="发布部门"/>
    <w:next w:val="a"/>
    <w:qFormat/>
    <w:pPr>
      <w:jc w:val="center"/>
    </w:pPr>
    <w:rPr>
      <w:rFonts w:ascii="宋体"/>
      <w:b/>
      <w:spacing w:val="20"/>
      <w:w w:val="135"/>
      <w:sz w:val="36"/>
    </w:rPr>
  </w:style>
  <w:style w:type="paragraph" w:customStyle="1" w:styleId="af3">
    <w:name w:val="实施日期"/>
    <w:basedOn w:val="af4"/>
    <w:qFormat/>
    <w:pPr>
      <w:jc w:val="right"/>
    </w:pPr>
  </w:style>
  <w:style w:type="paragraph" w:customStyle="1" w:styleId="af4">
    <w:name w:val="发布日期"/>
    <w:qFormat/>
    <w:rPr>
      <w:rFonts w:eastAsia="黑体"/>
      <w:sz w:val="28"/>
    </w:rPr>
  </w:style>
  <w:style w:type="paragraph" w:customStyle="1" w:styleId="CM1">
    <w:name w:val="CM1"/>
    <w:basedOn w:val="Default"/>
    <w:next w:val="Default"/>
    <w:uiPriority w:val="99"/>
    <w:qFormat/>
    <w:rPr>
      <w:rFonts w:cs="Times New Roman"/>
      <w:color w:val="auto"/>
    </w:rPr>
  </w:style>
  <w:style w:type="paragraph" w:customStyle="1" w:styleId="Default">
    <w:name w:val="Default"/>
    <w:qFormat/>
    <w:pPr>
      <w:widowControl w:val="0"/>
      <w:autoSpaceDE w:val="0"/>
      <w:autoSpaceDN w:val="0"/>
      <w:adjustRightInd w:val="0"/>
    </w:pPr>
    <w:rPr>
      <w:rFonts w:ascii="EUAlbertina" w:eastAsia="EUAlbertina" w:cs="EUAlbertina"/>
      <w:color w:val="000000"/>
      <w:sz w:val="24"/>
      <w:szCs w:val="24"/>
    </w:rPr>
  </w:style>
  <w:style w:type="paragraph" w:customStyle="1" w:styleId="af5">
    <w:name w:val="封面标准英文名称"/>
    <w:qFormat/>
    <w:pPr>
      <w:widowControl w:val="0"/>
      <w:spacing w:before="370" w:line="400" w:lineRule="exact"/>
      <w:jc w:val="center"/>
    </w:pPr>
    <w:rPr>
      <w:sz w:val="28"/>
    </w:rPr>
  </w:style>
  <w:style w:type="paragraph" w:customStyle="1" w:styleId="af6">
    <w:name w:val="封面一致性程度标识"/>
    <w:qFormat/>
    <w:pPr>
      <w:spacing w:before="440" w:line="400" w:lineRule="exact"/>
      <w:jc w:val="center"/>
    </w:pPr>
    <w:rPr>
      <w:rFonts w:ascii="宋体"/>
      <w:sz w:val="28"/>
    </w:rPr>
  </w:style>
  <w:style w:type="paragraph" w:customStyle="1" w:styleId="af7">
    <w:name w:val="封面标准文稿编辑信息"/>
    <w:qFormat/>
    <w:pPr>
      <w:spacing w:before="180" w:line="180" w:lineRule="exact"/>
      <w:jc w:val="center"/>
    </w:pPr>
    <w:rPr>
      <w:rFonts w:ascii="宋体"/>
      <w:sz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8">
    <w:name w:val="标准称谓"/>
    <w:next w:val="a"/>
    <w:qFormat/>
    <w:pPr>
      <w:widowControl w:val="0"/>
      <w:kinsoku w:val="0"/>
      <w:overflowPunct w:val="0"/>
      <w:autoSpaceDE w:val="0"/>
      <w:autoSpaceDN w:val="0"/>
      <w:spacing w:line="0" w:lineRule="atLeast"/>
      <w:jc w:val="distribute"/>
    </w:pPr>
    <w:rPr>
      <w:rFonts w:ascii="宋体"/>
      <w:b/>
      <w:spacing w:val="20"/>
      <w:w w:val="148"/>
      <w:sz w:val="52"/>
    </w:rPr>
  </w:style>
  <w:style w:type="paragraph" w:customStyle="1" w:styleId="af9">
    <w:name w:val="文献分类号"/>
    <w:qFormat/>
    <w:pPr>
      <w:widowControl w:val="0"/>
      <w:textAlignment w:val="center"/>
    </w:pPr>
    <w:rPr>
      <w:rFonts w:eastAsia="黑体"/>
      <w:sz w:val="21"/>
    </w:rPr>
  </w:style>
  <w:style w:type="paragraph" w:customStyle="1" w:styleId="afa">
    <w:name w:val="标准书眉_奇数页"/>
    <w:next w:val="a"/>
    <w:qFormat/>
    <w:pPr>
      <w:tabs>
        <w:tab w:val="center" w:pos="4154"/>
        <w:tab w:val="right" w:pos="8306"/>
      </w:tabs>
      <w:spacing w:after="120"/>
      <w:jc w:val="right"/>
    </w:pPr>
    <w:rPr>
      <w:sz w:val="21"/>
    </w:rPr>
  </w:style>
  <w:style w:type="paragraph" w:customStyle="1" w:styleId="afb">
    <w:name w:val="标准书眉一"/>
    <w:qFormat/>
    <w:pPr>
      <w:jc w:val="both"/>
    </w:pPr>
  </w:style>
  <w:style w:type="paragraph" w:customStyle="1" w:styleId="afc">
    <w:name w:val="标准书脚_奇数页"/>
    <w:qFormat/>
    <w:pPr>
      <w:spacing w:before="120"/>
      <w:jc w:val="right"/>
    </w:pPr>
    <w:rPr>
      <w:sz w:val="18"/>
    </w:rPr>
  </w:style>
  <w:style w:type="paragraph" w:customStyle="1" w:styleId="afd">
    <w:name w:val="标准书脚_偶数页"/>
    <w:qFormat/>
    <w:pPr>
      <w:spacing w:before="120"/>
    </w:pPr>
    <w:rPr>
      <w:sz w:val="18"/>
    </w:rPr>
  </w:style>
  <w:style w:type="character" w:customStyle="1" w:styleId="Char0">
    <w:name w:val="批注框文本 Char"/>
    <w:basedOn w:val="a0"/>
    <w:link w:val="a5"/>
    <w:qFormat/>
    <w:rPr>
      <w:rFonts w:ascii="宋体" w:hAnsi="宋体"/>
      <w:kern w:val="2"/>
      <w:sz w:val="18"/>
      <w:szCs w:val="18"/>
    </w:rPr>
  </w:style>
  <w:style w:type="character" w:customStyle="1" w:styleId="Char">
    <w:name w:val="批注文字 Char"/>
    <w:basedOn w:val="a0"/>
    <w:link w:val="a3"/>
    <w:uiPriority w:val="99"/>
    <w:qFormat/>
    <w:rPr>
      <w:rFonts w:ascii="宋体" w:hAnsi="宋体"/>
      <w:kern w:val="2"/>
      <w:sz w:val="21"/>
      <w:szCs w:val="24"/>
    </w:rPr>
  </w:style>
  <w:style w:type="character" w:customStyle="1" w:styleId="Char2">
    <w:name w:val="批注主题 Char"/>
    <w:basedOn w:val="Char"/>
    <w:link w:val="a8"/>
    <w:qFormat/>
    <w:rPr>
      <w:rFonts w:ascii="宋体" w:hAnsi="宋体"/>
      <w:b/>
      <w:bCs/>
      <w:kern w:val="2"/>
      <w:sz w:val="21"/>
      <w:szCs w:val="24"/>
    </w:rPr>
  </w:style>
  <w:style w:type="paragraph" w:styleId="afe">
    <w:name w:val="List Paragraph"/>
    <w:basedOn w:val="a"/>
    <w:uiPriority w:val="34"/>
    <w:qFormat/>
    <w:pPr>
      <w:ind w:firstLine="420"/>
    </w:pPr>
  </w:style>
  <w:style w:type="paragraph" w:customStyle="1" w:styleId="aff">
    <w:name w:val="其他标准称谓"/>
    <w:qFormat/>
    <w:pPr>
      <w:spacing w:line="0" w:lineRule="atLeast"/>
      <w:ind w:firstLine="200"/>
      <w:jc w:val="both"/>
    </w:pPr>
    <w:rPr>
      <w:rFonts w:ascii="黑体" w:eastAsia="黑体" w:hAnsi="黑体" w:cs="宋体"/>
      <w:color w:val="000000"/>
      <w:sz w:val="52"/>
    </w:rPr>
  </w:style>
  <w:style w:type="paragraph" w:customStyle="1" w:styleId="aff0">
    <w:name w:val="标准标志"/>
    <w:next w:val="a"/>
    <w:qFormat/>
    <w:pPr>
      <w:shd w:val="solid" w:color="FFFFFF" w:fill="FFFFFF"/>
      <w:spacing w:line="0" w:lineRule="atLeast"/>
      <w:ind w:firstLine="200"/>
      <w:jc w:val="right"/>
    </w:pPr>
    <w:rPr>
      <w:b/>
      <w:color w:val="000000"/>
      <w:w w:val="130"/>
      <w:sz w:val="96"/>
    </w:rPr>
  </w:style>
  <w:style w:type="paragraph" w:customStyle="1" w:styleId="aff1">
    <w:name w:val="终结线"/>
    <w:basedOn w:val="a"/>
    <w:qFormat/>
    <w:pPr>
      <w:framePr w:hSpace="181" w:vSpace="181" w:wrap="around" w:vAnchor="text" w:hAnchor="margin" w:xAlign="center" w:y="285"/>
    </w:pPr>
  </w:style>
  <w:style w:type="character" w:customStyle="1" w:styleId="Char3">
    <w:name w:val="段 Char"/>
    <w:link w:val="af1"/>
    <w:qFormat/>
    <w:rPr>
      <w:rFonts w:ascii="宋体"/>
      <w:sz w:val="21"/>
    </w:rPr>
  </w:style>
  <w:style w:type="paragraph" w:customStyle="1" w:styleId="p17">
    <w:name w:val="p17"/>
    <w:basedOn w:val="a"/>
    <w:qFormat/>
    <w:pPr>
      <w:widowControl/>
      <w:spacing w:line="240" w:lineRule="auto"/>
      <w:ind w:firstLine="420"/>
    </w:pPr>
    <w:rPr>
      <w:rFonts w:cs="宋体"/>
      <w:kern w:val="0"/>
      <w:szCs w:val="21"/>
    </w:rPr>
  </w:style>
  <w:style w:type="paragraph" w:customStyle="1" w:styleId="p18">
    <w:name w:val="p18"/>
    <w:basedOn w:val="a"/>
    <w:qFormat/>
    <w:pPr>
      <w:widowControl/>
      <w:spacing w:beforeLines="50" w:afterLines="50" w:line="240" w:lineRule="auto"/>
      <w:jc w:val="left"/>
    </w:pPr>
    <w:rPr>
      <w:rFonts w:ascii="黑体" w:eastAsia="黑体" w:cs="宋体"/>
      <w:kern w:val="0"/>
      <w:szCs w:val="21"/>
    </w:rPr>
  </w:style>
  <w:style w:type="character" w:customStyle="1" w:styleId="Char1">
    <w:name w:val="页脚 Char"/>
    <w:basedOn w:val="a0"/>
    <w:link w:val="a6"/>
    <w:uiPriority w:val="99"/>
    <w:qFormat/>
    <w:rPr>
      <w:rFonts w:ascii="宋体" w:hAnsi="宋体"/>
      <w:kern w:val="2"/>
      <w:sz w:val="18"/>
      <w:szCs w:val="18"/>
    </w:rPr>
  </w:style>
  <w:style w:type="character" w:customStyle="1" w:styleId="font51">
    <w:name w:val="font51"/>
    <w:basedOn w:val="a0"/>
    <w:rPr>
      <w:rFonts w:ascii="宋体" w:eastAsia="宋体" w:hAnsi="宋体" w:cs="宋体" w:hint="eastAsia"/>
      <w:color w:val="000000"/>
      <w:sz w:val="18"/>
      <w:szCs w:val="18"/>
      <w:u w:val="none"/>
    </w:rPr>
  </w:style>
  <w:style w:type="character" w:customStyle="1" w:styleId="font11">
    <w:name w:val="font11"/>
    <w:basedOn w:val="a0"/>
    <w:rPr>
      <w:rFonts w:ascii="Times New Roman" w:hAnsi="Times New Roman" w:cs="Times New Roman" w:hint="default"/>
      <w:color w:val="000000"/>
      <w:sz w:val="18"/>
      <w:szCs w:val="18"/>
      <w:u w:val="none"/>
    </w:rPr>
  </w:style>
  <w:style w:type="character" w:customStyle="1" w:styleId="font91">
    <w:name w:val="font91"/>
    <w:basedOn w:val="a0"/>
    <w:rPr>
      <w:rFonts w:ascii="Times New Roman" w:hAnsi="Times New Roman" w:cs="Times New Roman" w:hint="default"/>
      <w:color w:val="FF0000"/>
      <w:sz w:val="18"/>
      <w:szCs w:val="18"/>
      <w:u w:val="none"/>
    </w:rPr>
  </w:style>
  <w:style w:type="character" w:customStyle="1" w:styleId="font21">
    <w:name w:val="font21"/>
    <w:basedOn w:val="a0"/>
    <w:rPr>
      <w:rFonts w:ascii="宋体" w:eastAsia="宋体" w:hAnsi="宋体" w:cs="宋体" w:hint="eastAsia"/>
      <w:color w:val="FF0000"/>
      <w:sz w:val="18"/>
      <w:szCs w:val="18"/>
      <w:u w:val="none"/>
    </w:rPr>
  </w:style>
  <w:style w:type="character" w:customStyle="1" w:styleId="font71">
    <w:name w:val="font71"/>
    <w:basedOn w:val="a0"/>
    <w:rPr>
      <w:rFonts w:ascii="宋体" w:eastAsia="宋体" w:hAnsi="宋体" w:cs="宋体" w:hint="eastAsia"/>
      <w:color w:val="000000"/>
      <w:sz w:val="18"/>
      <w:szCs w:val="18"/>
      <w:u w:val="none"/>
    </w:rPr>
  </w:style>
  <w:style w:type="character" w:customStyle="1" w:styleId="font81">
    <w:name w:val="font81"/>
    <w:basedOn w:val="a0"/>
    <w:rPr>
      <w:rFonts w:ascii="Times New Roman" w:hAnsi="Times New Roman" w:cs="Times New Roman" w:hint="default"/>
      <w:color w:val="000000"/>
      <w:sz w:val="18"/>
      <w:szCs w:val="18"/>
      <w:u w:val="none"/>
    </w:rPr>
  </w:style>
  <w:style w:type="character" w:customStyle="1" w:styleId="font31">
    <w:name w:val="font31"/>
    <w:basedOn w:val="a0"/>
    <w:rPr>
      <w:rFonts w:ascii="宋体" w:eastAsia="宋体" w:hAnsi="宋体" w:cs="宋体" w:hint="eastAsia"/>
      <w:color w:val="000000"/>
      <w:sz w:val="21"/>
      <w:szCs w:val="21"/>
      <w:u w:val="none"/>
    </w:rPr>
  </w:style>
  <w:style w:type="character" w:customStyle="1" w:styleId="font41">
    <w:name w:val="font41"/>
    <w:basedOn w:val="a0"/>
    <w:rPr>
      <w:rFonts w:ascii="仿宋_GB2312" w:eastAsia="仿宋_GB2312" w:cs="仿宋_GB2312"/>
      <w:color w:val="000000"/>
      <w:sz w:val="21"/>
      <w:szCs w:val="21"/>
      <w:u w:val="none"/>
    </w:rPr>
  </w:style>
  <w:style w:type="paragraph" w:customStyle="1" w:styleId="font5">
    <w:name w:val="font5"/>
    <w:basedOn w:val="a"/>
    <w:rsid w:val="001047EE"/>
    <w:pPr>
      <w:widowControl/>
      <w:spacing w:before="100" w:beforeAutospacing="1" w:after="100" w:afterAutospacing="1" w:line="240" w:lineRule="auto"/>
      <w:jc w:val="left"/>
    </w:pPr>
    <w:rPr>
      <w:rFonts w:cs="宋体"/>
      <w:color w:val="000000"/>
      <w:kern w:val="0"/>
      <w:sz w:val="18"/>
      <w:szCs w:val="18"/>
    </w:rPr>
  </w:style>
  <w:style w:type="paragraph" w:customStyle="1" w:styleId="font6">
    <w:name w:val="font6"/>
    <w:basedOn w:val="a"/>
    <w:rsid w:val="001047EE"/>
    <w:pPr>
      <w:widowControl/>
      <w:spacing w:before="100" w:beforeAutospacing="1" w:after="100" w:afterAutospacing="1" w:line="240" w:lineRule="auto"/>
      <w:jc w:val="left"/>
    </w:pPr>
    <w:rPr>
      <w:rFonts w:ascii="Times New Roman" w:hAnsi="Times New Roman"/>
      <w:color w:val="000000"/>
      <w:kern w:val="0"/>
      <w:sz w:val="18"/>
      <w:szCs w:val="18"/>
    </w:rPr>
  </w:style>
  <w:style w:type="paragraph" w:customStyle="1" w:styleId="font7">
    <w:name w:val="font7"/>
    <w:basedOn w:val="a"/>
    <w:rsid w:val="001047EE"/>
    <w:pPr>
      <w:widowControl/>
      <w:spacing w:before="100" w:beforeAutospacing="1" w:after="100" w:afterAutospacing="1" w:line="240" w:lineRule="auto"/>
      <w:jc w:val="left"/>
    </w:pPr>
    <w:rPr>
      <w:rFonts w:cs="宋体"/>
      <w:color w:val="000000"/>
      <w:kern w:val="0"/>
      <w:sz w:val="18"/>
      <w:szCs w:val="18"/>
    </w:rPr>
  </w:style>
  <w:style w:type="paragraph" w:customStyle="1" w:styleId="font8">
    <w:name w:val="font8"/>
    <w:basedOn w:val="a"/>
    <w:rsid w:val="001047EE"/>
    <w:pPr>
      <w:widowControl/>
      <w:spacing w:before="100" w:beforeAutospacing="1" w:after="100" w:afterAutospacing="1" w:line="240" w:lineRule="auto"/>
      <w:jc w:val="left"/>
    </w:pPr>
    <w:rPr>
      <w:rFonts w:ascii="Times New Roman" w:hAnsi="Times New Roman"/>
      <w:color w:val="000000"/>
      <w:kern w:val="0"/>
      <w:sz w:val="18"/>
      <w:szCs w:val="18"/>
    </w:rPr>
  </w:style>
  <w:style w:type="paragraph" w:customStyle="1" w:styleId="font9">
    <w:name w:val="font9"/>
    <w:basedOn w:val="a"/>
    <w:rsid w:val="001047EE"/>
    <w:pPr>
      <w:widowControl/>
      <w:spacing w:before="100" w:beforeAutospacing="1" w:after="100" w:afterAutospacing="1" w:line="240" w:lineRule="auto"/>
      <w:jc w:val="left"/>
    </w:pPr>
    <w:rPr>
      <w:rFonts w:cs="宋体"/>
      <w:color w:val="000000"/>
      <w:kern w:val="0"/>
      <w:sz w:val="18"/>
      <w:szCs w:val="18"/>
    </w:rPr>
  </w:style>
  <w:style w:type="paragraph" w:customStyle="1" w:styleId="font10">
    <w:name w:val="font10"/>
    <w:basedOn w:val="a"/>
    <w:rsid w:val="001047EE"/>
    <w:pPr>
      <w:widowControl/>
      <w:spacing w:before="100" w:beforeAutospacing="1" w:after="100" w:afterAutospacing="1" w:line="240" w:lineRule="auto"/>
      <w:jc w:val="left"/>
    </w:pPr>
    <w:rPr>
      <w:rFonts w:cs="宋体"/>
      <w:kern w:val="0"/>
      <w:sz w:val="18"/>
      <w:szCs w:val="18"/>
    </w:rPr>
  </w:style>
  <w:style w:type="paragraph" w:customStyle="1" w:styleId="font12">
    <w:name w:val="font12"/>
    <w:basedOn w:val="a"/>
    <w:rsid w:val="001047EE"/>
    <w:pPr>
      <w:widowControl/>
      <w:spacing w:before="100" w:beforeAutospacing="1" w:after="100" w:afterAutospacing="1" w:line="240" w:lineRule="auto"/>
      <w:jc w:val="left"/>
    </w:pPr>
    <w:rPr>
      <w:rFonts w:cs="宋体"/>
      <w:color w:val="FF0000"/>
      <w:kern w:val="0"/>
      <w:sz w:val="18"/>
      <w:szCs w:val="18"/>
    </w:rPr>
  </w:style>
  <w:style w:type="paragraph" w:customStyle="1" w:styleId="font13">
    <w:name w:val="font13"/>
    <w:basedOn w:val="a"/>
    <w:rsid w:val="001047EE"/>
    <w:pPr>
      <w:widowControl/>
      <w:spacing w:before="100" w:beforeAutospacing="1" w:after="100" w:afterAutospacing="1" w:line="240" w:lineRule="auto"/>
      <w:jc w:val="left"/>
    </w:pPr>
    <w:rPr>
      <w:rFonts w:ascii="Times New Roman" w:hAnsi="Times New Roman"/>
      <w:color w:val="FF0000"/>
      <w:kern w:val="0"/>
      <w:sz w:val="18"/>
      <w:szCs w:val="18"/>
    </w:rPr>
  </w:style>
  <w:style w:type="paragraph" w:customStyle="1" w:styleId="xl63">
    <w:name w:val="xl63"/>
    <w:basedOn w:val="a"/>
    <w:rsid w:val="001047EE"/>
    <w:pPr>
      <w:widowControl/>
      <w:pBdr>
        <w:top w:val="single" w:sz="8" w:space="0" w:color="auto"/>
        <w:left w:val="single" w:sz="8" w:space="0" w:color="auto"/>
        <w:bottom w:val="single" w:sz="8" w:space="0" w:color="auto"/>
      </w:pBdr>
      <w:spacing w:before="100" w:beforeAutospacing="1" w:after="100" w:afterAutospacing="1" w:line="240" w:lineRule="auto"/>
      <w:jc w:val="center"/>
    </w:pPr>
    <w:rPr>
      <w:rFonts w:cs="宋体"/>
      <w:color w:val="000000"/>
      <w:kern w:val="0"/>
      <w:sz w:val="18"/>
      <w:szCs w:val="18"/>
    </w:rPr>
  </w:style>
  <w:style w:type="paragraph" w:customStyle="1" w:styleId="xl64">
    <w:name w:val="xl64"/>
    <w:basedOn w:val="a"/>
    <w:rsid w:val="001047EE"/>
    <w:pPr>
      <w:widowControl/>
      <w:pBdr>
        <w:top w:val="single" w:sz="8" w:space="0" w:color="auto"/>
        <w:left w:val="single" w:sz="8" w:space="0" w:color="auto"/>
        <w:bottom w:val="single" w:sz="8" w:space="0" w:color="auto"/>
      </w:pBdr>
      <w:spacing w:before="100" w:beforeAutospacing="1" w:after="100" w:afterAutospacing="1" w:line="240" w:lineRule="auto"/>
      <w:jc w:val="center"/>
    </w:pPr>
    <w:rPr>
      <w:rFonts w:cs="宋体"/>
      <w:kern w:val="0"/>
      <w:sz w:val="18"/>
      <w:szCs w:val="18"/>
    </w:rPr>
  </w:style>
  <w:style w:type="paragraph" w:customStyle="1" w:styleId="xl65">
    <w:name w:val="xl65"/>
    <w:basedOn w:val="a"/>
    <w:rsid w:val="001047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kern w:val="0"/>
      <w:sz w:val="18"/>
      <w:szCs w:val="18"/>
    </w:rPr>
  </w:style>
  <w:style w:type="paragraph" w:customStyle="1" w:styleId="xl66">
    <w:name w:val="xl66"/>
    <w:basedOn w:val="a"/>
    <w:rsid w:val="001047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kern w:val="0"/>
      <w:szCs w:val="21"/>
    </w:rPr>
  </w:style>
  <w:style w:type="paragraph" w:customStyle="1" w:styleId="xl67">
    <w:name w:val="xl67"/>
    <w:basedOn w:val="a"/>
    <w:rsid w:val="001047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kern w:val="0"/>
      <w:szCs w:val="21"/>
    </w:rPr>
  </w:style>
  <w:style w:type="paragraph" w:customStyle="1" w:styleId="xl68">
    <w:name w:val="xl68"/>
    <w:basedOn w:val="a"/>
    <w:rsid w:val="001047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color w:val="000000"/>
      <w:kern w:val="0"/>
      <w:sz w:val="18"/>
      <w:szCs w:val="18"/>
    </w:rPr>
  </w:style>
  <w:style w:type="paragraph" w:customStyle="1" w:styleId="xl69">
    <w:name w:val="xl69"/>
    <w:basedOn w:val="a"/>
    <w:rsid w:val="001047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宋体"/>
      <w:color w:val="000000"/>
      <w:kern w:val="0"/>
      <w:sz w:val="18"/>
      <w:szCs w:val="18"/>
    </w:rPr>
  </w:style>
  <w:style w:type="paragraph" w:customStyle="1" w:styleId="xl70">
    <w:name w:val="xl70"/>
    <w:basedOn w:val="a"/>
    <w:rsid w:val="001047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kern w:val="0"/>
      <w:sz w:val="18"/>
      <w:szCs w:val="18"/>
    </w:rPr>
  </w:style>
  <w:style w:type="paragraph" w:customStyle="1" w:styleId="xl71">
    <w:name w:val="xl71"/>
    <w:basedOn w:val="a"/>
    <w:rsid w:val="001047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kern w:val="0"/>
      <w:szCs w:val="21"/>
    </w:rPr>
  </w:style>
  <w:style w:type="paragraph" w:customStyle="1" w:styleId="xl72">
    <w:name w:val="xl72"/>
    <w:basedOn w:val="a"/>
    <w:rsid w:val="001047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kern w:val="0"/>
      <w:sz w:val="18"/>
      <w:szCs w:val="18"/>
    </w:rPr>
  </w:style>
  <w:style w:type="paragraph" w:customStyle="1" w:styleId="xl73">
    <w:name w:val="xl73"/>
    <w:basedOn w:val="a"/>
    <w:rsid w:val="001047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kern w:val="0"/>
      <w:sz w:val="18"/>
      <w:szCs w:val="18"/>
    </w:rPr>
  </w:style>
  <w:style w:type="paragraph" w:customStyle="1" w:styleId="xl74">
    <w:name w:val="xl74"/>
    <w:basedOn w:val="a"/>
    <w:rsid w:val="001047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宋体"/>
      <w:kern w:val="0"/>
      <w:sz w:val="24"/>
    </w:rPr>
  </w:style>
  <w:style w:type="paragraph" w:customStyle="1" w:styleId="xl75">
    <w:name w:val="xl75"/>
    <w:basedOn w:val="a"/>
    <w:rsid w:val="001047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宋体"/>
      <w:color w:val="000000"/>
      <w:kern w:val="0"/>
      <w:sz w:val="18"/>
      <w:szCs w:val="18"/>
    </w:rPr>
  </w:style>
  <w:style w:type="paragraph" w:customStyle="1" w:styleId="xl76">
    <w:name w:val="xl76"/>
    <w:basedOn w:val="a"/>
    <w:rsid w:val="001047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宋体"/>
      <w:color w:val="000000"/>
      <w:kern w:val="0"/>
      <w:sz w:val="18"/>
      <w:szCs w:val="18"/>
    </w:rPr>
  </w:style>
  <w:style w:type="paragraph" w:customStyle="1" w:styleId="xl77">
    <w:name w:val="xl77"/>
    <w:basedOn w:val="a"/>
    <w:rsid w:val="001047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olor w:val="000000"/>
      <w:kern w:val="0"/>
      <w:sz w:val="18"/>
      <w:szCs w:val="18"/>
    </w:rPr>
  </w:style>
  <w:style w:type="paragraph" w:customStyle="1" w:styleId="xl78">
    <w:name w:val="xl78"/>
    <w:basedOn w:val="a"/>
    <w:rsid w:val="001047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宋体"/>
      <w:kern w:val="0"/>
      <w:sz w:val="18"/>
      <w:szCs w:val="18"/>
    </w:rPr>
  </w:style>
  <w:style w:type="paragraph" w:customStyle="1" w:styleId="xl79">
    <w:name w:val="xl79"/>
    <w:basedOn w:val="a"/>
    <w:rsid w:val="001047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宋体"/>
      <w:kern w:val="0"/>
      <w:sz w:val="18"/>
      <w:szCs w:val="18"/>
    </w:rPr>
  </w:style>
  <w:style w:type="paragraph" w:customStyle="1" w:styleId="xl80">
    <w:name w:val="xl80"/>
    <w:basedOn w:val="a"/>
    <w:rsid w:val="001047EE"/>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kern w:val="0"/>
      <w:sz w:val="18"/>
      <w:szCs w:val="18"/>
    </w:rPr>
  </w:style>
  <w:style w:type="paragraph" w:customStyle="1" w:styleId="xl81">
    <w:name w:val="xl81"/>
    <w:basedOn w:val="a"/>
    <w:rsid w:val="001047EE"/>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kern w:val="0"/>
      <w:szCs w:val="21"/>
    </w:rPr>
  </w:style>
  <w:style w:type="paragraph" w:customStyle="1" w:styleId="xl82">
    <w:name w:val="xl82"/>
    <w:basedOn w:val="a"/>
    <w:rsid w:val="001047EE"/>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cs="宋体"/>
      <w:kern w:val="0"/>
      <w:sz w:val="18"/>
      <w:szCs w:val="18"/>
    </w:rPr>
  </w:style>
  <w:style w:type="paragraph" w:customStyle="1" w:styleId="xl83">
    <w:name w:val="xl83"/>
    <w:basedOn w:val="a"/>
    <w:rsid w:val="001047EE"/>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color w:val="000000"/>
      <w:kern w:val="0"/>
      <w:sz w:val="18"/>
      <w:szCs w:val="18"/>
    </w:rPr>
  </w:style>
  <w:style w:type="paragraph" w:customStyle="1" w:styleId="xl84">
    <w:name w:val="xl84"/>
    <w:basedOn w:val="a"/>
    <w:rsid w:val="001047EE"/>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kern w:val="0"/>
      <w:sz w:val="18"/>
      <w:szCs w:val="18"/>
    </w:rPr>
  </w:style>
  <w:style w:type="paragraph" w:customStyle="1" w:styleId="xl85">
    <w:name w:val="xl85"/>
    <w:basedOn w:val="a"/>
    <w:rsid w:val="001047EE"/>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cs="宋体"/>
      <w:color w:val="000000"/>
      <w:kern w:val="0"/>
      <w:sz w:val="18"/>
      <w:szCs w:val="18"/>
    </w:rPr>
  </w:style>
  <w:style w:type="paragraph" w:customStyle="1" w:styleId="xl86">
    <w:name w:val="xl86"/>
    <w:basedOn w:val="a"/>
    <w:rsid w:val="001047EE"/>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kern w:val="0"/>
      <w:szCs w:val="21"/>
    </w:rPr>
  </w:style>
  <w:style w:type="paragraph" w:customStyle="1" w:styleId="xl87">
    <w:name w:val="xl87"/>
    <w:basedOn w:val="a"/>
    <w:rsid w:val="001047EE"/>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kern w:val="0"/>
      <w:szCs w:val="21"/>
    </w:rPr>
  </w:style>
  <w:style w:type="paragraph" w:customStyle="1" w:styleId="xl88">
    <w:name w:val="xl88"/>
    <w:basedOn w:val="a"/>
    <w:rsid w:val="001047EE"/>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kern w:val="0"/>
      <w:szCs w:val="21"/>
    </w:rPr>
  </w:style>
  <w:style w:type="paragraph" w:customStyle="1" w:styleId="xl89">
    <w:name w:val="xl89"/>
    <w:basedOn w:val="a"/>
    <w:rsid w:val="001047EE"/>
    <w:pPr>
      <w:widowControl/>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kern w:val="0"/>
      <w:sz w:val="18"/>
      <w:szCs w:val="18"/>
    </w:rPr>
  </w:style>
  <w:style w:type="paragraph" w:customStyle="1" w:styleId="xl90">
    <w:name w:val="xl90"/>
    <w:basedOn w:val="a"/>
    <w:rsid w:val="001047EE"/>
    <w:pPr>
      <w:widowControl/>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cs="宋体"/>
      <w:color w:val="000000"/>
      <w:kern w:val="0"/>
      <w:sz w:val="18"/>
      <w:szCs w:val="18"/>
    </w:rPr>
  </w:style>
  <w:style w:type="paragraph" w:customStyle="1" w:styleId="xl91">
    <w:name w:val="xl91"/>
    <w:basedOn w:val="a"/>
    <w:rsid w:val="001047EE"/>
    <w:pPr>
      <w:widowControl/>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cs="宋体"/>
      <w:color w:val="000000"/>
      <w:kern w:val="0"/>
      <w:sz w:val="18"/>
      <w:szCs w:val="18"/>
    </w:rPr>
  </w:style>
  <w:style w:type="paragraph" w:customStyle="1" w:styleId="xl92">
    <w:name w:val="xl92"/>
    <w:basedOn w:val="a"/>
    <w:rsid w:val="001047EE"/>
    <w:pPr>
      <w:widowControl/>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cs="宋体"/>
      <w:kern w:val="0"/>
      <w:sz w:val="18"/>
      <w:szCs w:val="18"/>
    </w:rPr>
  </w:style>
  <w:style w:type="paragraph" w:customStyle="1" w:styleId="xl93">
    <w:name w:val="xl93"/>
    <w:basedOn w:val="a"/>
    <w:rsid w:val="001047EE"/>
    <w:pPr>
      <w:widowControl/>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cs="宋体"/>
      <w:color w:val="000000"/>
      <w:kern w:val="0"/>
      <w:sz w:val="18"/>
      <w:szCs w:val="18"/>
    </w:rPr>
  </w:style>
  <w:style w:type="paragraph" w:customStyle="1" w:styleId="xl94">
    <w:name w:val="xl94"/>
    <w:basedOn w:val="a"/>
    <w:rsid w:val="001047EE"/>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kern w:val="0"/>
      <w:sz w:val="18"/>
      <w:szCs w:val="18"/>
    </w:rPr>
  </w:style>
  <w:style w:type="paragraph" w:customStyle="1" w:styleId="xl95">
    <w:name w:val="xl95"/>
    <w:basedOn w:val="a"/>
    <w:rsid w:val="001047EE"/>
    <w:pPr>
      <w:widowControl/>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cs="宋体"/>
      <w:kern w:val="0"/>
      <w:sz w:val="18"/>
      <w:szCs w:val="18"/>
    </w:rPr>
  </w:style>
  <w:style w:type="paragraph" w:customStyle="1" w:styleId="xl96">
    <w:name w:val="xl96"/>
    <w:basedOn w:val="a"/>
    <w:rsid w:val="001047EE"/>
    <w:pPr>
      <w:widowControl/>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cs="宋体"/>
      <w:kern w:val="0"/>
      <w:sz w:val="18"/>
      <w:szCs w:val="18"/>
    </w:rPr>
  </w:style>
  <w:style w:type="paragraph" w:customStyle="1" w:styleId="xl97">
    <w:name w:val="xl97"/>
    <w:basedOn w:val="a"/>
    <w:rsid w:val="001047EE"/>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cs="宋体"/>
      <w:color w:val="000000"/>
      <w:kern w:val="0"/>
      <w:sz w:val="18"/>
      <w:szCs w:val="18"/>
    </w:rPr>
  </w:style>
  <w:style w:type="paragraph" w:customStyle="1" w:styleId="xl98">
    <w:name w:val="xl98"/>
    <w:basedOn w:val="a"/>
    <w:rsid w:val="001047EE"/>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kern w:val="0"/>
      <w:sz w:val="18"/>
      <w:szCs w:val="18"/>
    </w:rPr>
  </w:style>
  <w:style w:type="paragraph" w:customStyle="1" w:styleId="xl99">
    <w:name w:val="xl99"/>
    <w:basedOn w:val="a"/>
    <w:rsid w:val="001047EE"/>
    <w:pPr>
      <w:widowControl/>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kern w:val="0"/>
      <w:sz w:val="18"/>
      <w:szCs w:val="18"/>
    </w:rPr>
  </w:style>
  <w:style w:type="paragraph" w:customStyle="1" w:styleId="xl100">
    <w:name w:val="xl100"/>
    <w:basedOn w:val="a"/>
    <w:rsid w:val="001047EE"/>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cs="宋体"/>
      <w:color w:val="000000"/>
      <w:kern w:val="0"/>
      <w:sz w:val="18"/>
      <w:szCs w:val="18"/>
    </w:rPr>
  </w:style>
  <w:style w:type="paragraph" w:customStyle="1" w:styleId="xl101">
    <w:name w:val="xl101"/>
    <w:basedOn w:val="a"/>
    <w:rsid w:val="001047EE"/>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cs="宋体"/>
      <w:color w:val="000000"/>
      <w:kern w:val="0"/>
      <w:sz w:val="18"/>
      <w:szCs w:val="18"/>
    </w:rPr>
  </w:style>
  <w:style w:type="paragraph" w:customStyle="1" w:styleId="xl102">
    <w:name w:val="xl102"/>
    <w:basedOn w:val="a"/>
    <w:rsid w:val="001047EE"/>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cs="宋体"/>
      <w:color w:val="000000"/>
      <w:kern w:val="0"/>
      <w:sz w:val="18"/>
      <w:szCs w:val="18"/>
    </w:rPr>
  </w:style>
  <w:style w:type="paragraph" w:customStyle="1" w:styleId="xl103">
    <w:name w:val="xl103"/>
    <w:basedOn w:val="a"/>
    <w:rsid w:val="001047EE"/>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cs="宋体"/>
      <w:color w:val="000000"/>
      <w:kern w:val="0"/>
      <w:sz w:val="18"/>
      <w:szCs w:val="18"/>
    </w:rPr>
  </w:style>
  <w:style w:type="paragraph" w:customStyle="1" w:styleId="xl104">
    <w:name w:val="xl104"/>
    <w:basedOn w:val="a"/>
    <w:rsid w:val="001047EE"/>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kern w:val="0"/>
      <w:sz w:val="18"/>
      <w:szCs w:val="18"/>
    </w:rPr>
  </w:style>
  <w:style w:type="paragraph" w:customStyle="1" w:styleId="xl105">
    <w:name w:val="xl105"/>
    <w:basedOn w:val="a"/>
    <w:rsid w:val="001047EE"/>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cs="宋体"/>
      <w:kern w:val="0"/>
      <w:sz w:val="18"/>
      <w:szCs w:val="18"/>
    </w:rPr>
  </w:style>
  <w:style w:type="paragraph" w:customStyle="1" w:styleId="xl106">
    <w:name w:val="xl106"/>
    <w:basedOn w:val="a"/>
    <w:rsid w:val="001047EE"/>
    <w:pPr>
      <w:widowControl/>
      <w:pBdr>
        <w:left w:val="single" w:sz="4" w:space="0" w:color="auto"/>
        <w:right w:val="single" w:sz="4" w:space="0" w:color="auto"/>
      </w:pBdr>
      <w:spacing w:before="100" w:beforeAutospacing="1" w:after="100" w:afterAutospacing="1" w:line="240" w:lineRule="auto"/>
      <w:jc w:val="center"/>
    </w:pPr>
    <w:rPr>
      <w:rFonts w:cs="宋体"/>
      <w:color w:val="000000"/>
      <w:kern w:val="0"/>
      <w:sz w:val="18"/>
      <w:szCs w:val="18"/>
    </w:rPr>
  </w:style>
  <w:style w:type="paragraph" w:customStyle="1" w:styleId="xl107">
    <w:name w:val="xl107"/>
    <w:basedOn w:val="a"/>
    <w:rsid w:val="001047EE"/>
    <w:pPr>
      <w:widowControl/>
      <w:pBdr>
        <w:top w:val="single" w:sz="8" w:space="0" w:color="auto"/>
        <w:left w:val="single" w:sz="4" w:space="0" w:color="auto"/>
        <w:right w:val="single" w:sz="4" w:space="0" w:color="auto"/>
      </w:pBdr>
      <w:spacing w:before="100" w:beforeAutospacing="1" w:after="100" w:afterAutospacing="1" w:line="240" w:lineRule="auto"/>
      <w:jc w:val="center"/>
    </w:pPr>
    <w:rPr>
      <w:rFonts w:cs="宋体"/>
      <w:kern w:val="0"/>
      <w:sz w:val="18"/>
      <w:szCs w:val="18"/>
    </w:rPr>
  </w:style>
  <w:style w:type="paragraph" w:customStyle="1" w:styleId="xl108">
    <w:name w:val="xl108"/>
    <w:basedOn w:val="a"/>
    <w:rsid w:val="001047EE"/>
    <w:pPr>
      <w:widowControl/>
      <w:pBdr>
        <w:left w:val="single" w:sz="4" w:space="0" w:color="auto"/>
        <w:bottom w:val="single" w:sz="4" w:space="0" w:color="auto"/>
        <w:right w:val="single" w:sz="4" w:space="0" w:color="auto"/>
      </w:pBdr>
      <w:spacing w:before="100" w:beforeAutospacing="1" w:after="100" w:afterAutospacing="1" w:line="240" w:lineRule="auto"/>
    </w:pPr>
    <w:rPr>
      <w:rFonts w:cs="宋体"/>
      <w:color w:val="000000"/>
      <w:kern w:val="0"/>
      <w:sz w:val="18"/>
      <w:szCs w:val="18"/>
    </w:rPr>
  </w:style>
  <w:style w:type="paragraph" w:customStyle="1" w:styleId="xl109">
    <w:name w:val="xl109"/>
    <w:basedOn w:val="a"/>
    <w:rsid w:val="001047EE"/>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kern w:val="0"/>
      <w:sz w:val="18"/>
      <w:szCs w:val="18"/>
    </w:rPr>
  </w:style>
  <w:style w:type="paragraph" w:customStyle="1" w:styleId="xl110">
    <w:name w:val="xl110"/>
    <w:basedOn w:val="a"/>
    <w:rsid w:val="001047EE"/>
    <w:pPr>
      <w:widowControl/>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color w:val="000000"/>
      <w:kern w:val="0"/>
      <w:sz w:val="18"/>
      <w:szCs w:val="18"/>
    </w:rPr>
  </w:style>
  <w:style w:type="paragraph" w:customStyle="1" w:styleId="xl111">
    <w:name w:val="xl111"/>
    <w:basedOn w:val="a"/>
    <w:rsid w:val="001047EE"/>
    <w:pPr>
      <w:widowControl/>
      <w:pBdr>
        <w:left w:val="single" w:sz="8" w:space="0" w:color="auto"/>
        <w:right w:val="single" w:sz="8" w:space="0" w:color="auto"/>
      </w:pBdr>
      <w:spacing w:before="100" w:beforeAutospacing="1" w:after="100" w:afterAutospacing="1" w:line="240" w:lineRule="auto"/>
      <w:jc w:val="center"/>
    </w:pPr>
    <w:rPr>
      <w:rFonts w:ascii="Times New Roman" w:hAnsi="Times New Roman"/>
      <w:color w:val="000000"/>
      <w:kern w:val="0"/>
      <w:sz w:val="18"/>
      <w:szCs w:val="18"/>
    </w:rPr>
  </w:style>
  <w:style w:type="paragraph" w:customStyle="1" w:styleId="xl112">
    <w:name w:val="xl112"/>
    <w:basedOn w:val="a"/>
    <w:rsid w:val="001047EE"/>
    <w:pPr>
      <w:widowControl/>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color w:val="000000"/>
      <w:kern w:val="0"/>
      <w:sz w:val="18"/>
      <w:szCs w:val="18"/>
    </w:rPr>
  </w:style>
  <w:style w:type="paragraph" w:customStyle="1" w:styleId="xl113">
    <w:name w:val="xl113"/>
    <w:basedOn w:val="a"/>
    <w:rsid w:val="001047EE"/>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kern w:val="0"/>
      <w:sz w:val="18"/>
      <w:szCs w:val="18"/>
    </w:rPr>
  </w:style>
  <w:style w:type="paragraph" w:customStyle="1" w:styleId="xl114">
    <w:name w:val="xl114"/>
    <w:basedOn w:val="a"/>
    <w:rsid w:val="001047EE"/>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kern w:val="0"/>
      <w:sz w:val="18"/>
      <w:szCs w:val="18"/>
    </w:rPr>
  </w:style>
  <w:style w:type="paragraph" w:customStyle="1" w:styleId="xl115">
    <w:name w:val="xl115"/>
    <w:basedOn w:val="a"/>
    <w:rsid w:val="001047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kern w:val="0"/>
      <w:sz w:val="18"/>
      <w:szCs w:val="18"/>
    </w:rPr>
  </w:style>
  <w:style w:type="paragraph" w:customStyle="1" w:styleId="xl116">
    <w:name w:val="xl116"/>
    <w:basedOn w:val="a"/>
    <w:rsid w:val="001047EE"/>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color w:val="000000"/>
      <w:kern w:val="0"/>
      <w:sz w:val="18"/>
      <w:szCs w:val="18"/>
    </w:rPr>
  </w:style>
  <w:style w:type="paragraph" w:customStyle="1" w:styleId="xl117">
    <w:name w:val="xl117"/>
    <w:basedOn w:val="a"/>
    <w:rsid w:val="001047EE"/>
    <w:pPr>
      <w:widowControl/>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cs="宋体"/>
      <w:color w:val="000000"/>
      <w:kern w:val="0"/>
      <w:sz w:val="18"/>
      <w:szCs w:val="18"/>
    </w:rPr>
  </w:style>
  <w:style w:type="paragraph" w:customStyle="1" w:styleId="xl118">
    <w:name w:val="xl118"/>
    <w:basedOn w:val="a"/>
    <w:rsid w:val="001047EE"/>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cs="宋体"/>
      <w:color w:val="000000"/>
      <w:kern w:val="0"/>
      <w:sz w:val="18"/>
      <w:szCs w:val="18"/>
    </w:rPr>
  </w:style>
  <w:style w:type="paragraph" w:customStyle="1" w:styleId="xl119">
    <w:name w:val="xl119"/>
    <w:basedOn w:val="a"/>
    <w:rsid w:val="001047EE"/>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cs="宋体"/>
      <w:color w:val="000000"/>
      <w:kern w:val="0"/>
      <w:sz w:val="18"/>
      <w:szCs w:val="18"/>
    </w:rPr>
  </w:style>
  <w:style w:type="paragraph" w:customStyle="1" w:styleId="xl120">
    <w:name w:val="xl120"/>
    <w:basedOn w:val="a"/>
    <w:rsid w:val="001047EE"/>
    <w:pPr>
      <w:widowControl/>
      <w:pBdr>
        <w:left w:val="single" w:sz="8" w:space="0" w:color="auto"/>
        <w:bottom w:val="single" w:sz="4" w:space="0" w:color="auto"/>
        <w:right w:val="single" w:sz="4" w:space="0" w:color="auto"/>
      </w:pBdr>
      <w:spacing w:before="100" w:beforeAutospacing="1" w:after="100" w:afterAutospacing="1" w:line="240" w:lineRule="auto"/>
      <w:jc w:val="center"/>
    </w:pPr>
    <w:rPr>
      <w:rFonts w:cs="宋体"/>
      <w:color w:val="000000"/>
      <w:kern w:val="0"/>
      <w:sz w:val="18"/>
      <w:szCs w:val="18"/>
    </w:rPr>
  </w:style>
  <w:style w:type="paragraph" w:customStyle="1" w:styleId="xl121">
    <w:name w:val="xl121"/>
    <w:basedOn w:val="a"/>
    <w:rsid w:val="001047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宋体"/>
      <w:color w:val="FF0000"/>
      <w:kern w:val="0"/>
      <w:sz w:val="18"/>
      <w:szCs w:val="18"/>
    </w:rPr>
  </w:style>
  <w:style w:type="paragraph" w:customStyle="1" w:styleId="xl122">
    <w:name w:val="xl122"/>
    <w:basedOn w:val="a"/>
    <w:rsid w:val="001047EE"/>
    <w:pPr>
      <w:widowControl/>
      <w:pBdr>
        <w:left w:val="single" w:sz="8" w:space="0" w:color="auto"/>
        <w:bottom w:val="single" w:sz="4" w:space="0" w:color="auto"/>
        <w:right w:val="single" w:sz="4" w:space="0" w:color="auto"/>
      </w:pBdr>
      <w:spacing w:before="100" w:beforeAutospacing="1" w:after="100" w:afterAutospacing="1" w:line="240" w:lineRule="auto"/>
      <w:jc w:val="center"/>
    </w:pPr>
    <w:rPr>
      <w:rFonts w:cs="宋体"/>
      <w:kern w:val="0"/>
      <w:sz w:val="18"/>
      <w:szCs w:val="18"/>
    </w:rPr>
  </w:style>
  <w:style w:type="paragraph" w:customStyle="1" w:styleId="xl123">
    <w:name w:val="xl123"/>
    <w:basedOn w:val="a"/>
    <w:rsid w:val="001047EE"/>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cs="宋体"/>
      <w:kern w:val="0"/>
      <w:sz w:val="18"/>
      <w:szCs w:val="18"/>
    </w:rPr>
  </w:style>
  <w:style w:type="paragraph" w:customStyle="1" w:styleId="xl124">
    <w:name w:val="xl124"/>
    <w:basedOn w:val="a"/>
    <w:rsid w:val="001047EE"/>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cs="宋体"/>
      <w:kern w:val="0"/>
      <w:sz w:val="18"/>
      <w:szCs w:val="18"/>
    </w:rPr>
  </w:style>
  <w:style w:type="paragraph" w:customStyle="1" w:styleId="xl125">
    <w:name w:val="xl125"/>
    <w:basedOn w:val="a"/>
    <w:rsid w:val="001047EE"/>
    <w:pPr>
      <w:widowControl/>
      <w:pBdr>
        <w:top w:val="single" w:sz="8" w:space="0" w:color="auto"/>
        <w:left w:val="single" w:sz="8" w:space="0" w:color="auto"/>
      </w:pBdr>
      <w:spacing w:before="100" w:beforeAutospacing="1" w:after="100" w:afterAutospacing="1" w:line="240" w:lineRule="auto"/>
      <w:jc w:val="center"/>
    </w:pPr>
    <w:rPr>
      <w:rFonts w:ascii="Times New Roman" w:hAnsi="Times New Roman"/>
      <w:kern w:val="0"/>
      <w:sz w:val="18"/>
      <w:szCs w:val="18"/>
    </w:rPr>
  </w:style>
  <w:style w:type="paragraph" w:customStyle="1" w:styleId="xl126">
    <w:name w:val="xl126"/>
    <w:basedOn w:val="a"/>
    <w:rsid w:val="001047EE"/>
    <w:pPr>
      <w:widowControl/>
      <w:pBdr>
        <w:left w:val="single" w:sz="8" w:space="0" w:color="auto"/>
      </w:pBdr>
      <w:spacing w:before="100" w:beforeAutospacing="1" w:after="100" w:afterAutospacing="1" w:line="240" w:lineRule="auto"/>
      <w:jc w:val="center"/>
    </w:pPr>
    <w:rPr>
      <w:rFonts w:ascii="Times New Roman" w:hAnsi="Times New Roman"/>
      <w:kern w:val="0"/>
      <w:sz w:val="18"/>
      <w:szCs w:val="18"/>
    </w:rPr>
  </w:style>
  <w:style w:type="paragraph" w:customStyle="1" w:styleId="xl127">
    <w:name w:val="xl127"/>
    <w:basedOn w:val="a"/>
    <w:rsid w:val="001047EE"/>
    <w:pPr>
      <w:widowControl/>
      <w:pBdr>
        <w:left w:val="single" w:sz="8" w:space="0" w:color="auto"/>
        <w:bottom w:val="single" w:sz="8" w:space="0" w:color="auto"/>
      </w:pBdr>
      <w:spacing w:before="100" w:beforeAutospacing="1" w:after="100" w:afterAutospacing="1" w:line="240" w:lineRule="auto"/>
      <w:jc w:val="center"/>
    </w:pPr>
    <w:rPr>
      <w:rFonts w:ascii="Times New Roman" w:hAnsi="Times New Roman"/>
      <w:kern w:val="0"/>
      <w:sz w:val="18"/>
      <w:szCs w:val="18"/>
    </w:rPr>
  </w:style>
  <w:style w:type="paragraph" w:customStyle="1" w:styleId="xl128">
    <w:name w:val="xl128"/>
    <w:basedOn w:val="a"/>
    <w:rsid w:val="001047EE"/>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cs="宋体"/>
      <w:kern w:val="0"/>
      <w:sz w:val="18"/>
      <w:szCs w:val="18"/>
    </w:rPr>
  </w:style>
  <w:style w:type="paragraph" w:customStyle="1" w:styleId="xl129">
    <w:name w:val="xl129"/>
    <w:basedOn w:val="a"/>
    <w:rsid w:val="001047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kern w:val="0"/>
      <w:sz w:val="18"/>
      <w:szCs w:val="18"/>
    </w:rPr>
  </w:style>
  <w:style w:type="paragraph" w:customStyle="1" w:styleId="xl130">
    <w:name w:val="xl130"/>
    <w:basedOn w:val="a"/>
    <w:rsid w:val="001047EE"/>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cs="宋体"/>
      <w:kern w:val="0"/>
      <w:sz w:val="18"/>
      <w:szCs w:val="18"/>
    </w:rPr>
  </w:style>
  <w:style w:type="paragraph" w:customStyle="1" w:styleId="xl131">
    <w:name w:val="xl131"/>
    <w:basedOn w:val="a"/>
    <w:rsid w:val="001047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宋体"/>
      <w:kern w:val="0"/>
      <w:sz w:val="18"/>
      <w:szCs w:val="18"/>
    </w:rPr>
  </w:style>
  <w:style w:type="paragraph" w:customStyle="1" w:styleId="xl132">
    <w:name w:val="xl132"/>
    <w:basedOn w:val="a"/>
    <w:rsid w:val="001047EE"/>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cs="宋体"/>
      <w:kern w:val="0"/>
      <w:sz w:val="18"/>
      <w:szCs w:val="18"/>
    </w:rPr>
  </w:style>
  <w:style w:type="paragraph" w:customStyle="1" w:styleId="xl133">
    <w:name w:val="xl133"/>
    <w:basedOn w:val="a"/>
    <w:rsid w:val="001047EE"/>
    <w:pPr>
      <w:widowControl/>
      <w:pBdr>
        <w:top w:val="single" w:sz="8" w:space="0" w:color="auto"/>
        <w:left w:val="single" w:sz="8" w:space="0" w:color="auto"/>
      </w:pBdr>
      <w:spacing w:before="100" w:beforeAutospacing="1" w:after="100" w:afterAutospacing="1" w:line="240" w:lineRule="auto"/>
      <w:jc w:val="center"/>
    </w:pPr>
    <w:rPr>
      <w:rFonts w:ascii="Times New Roman" w:hAnsi="Times New Roman"/>
      <w:color w:val="000000"/>
      <w:kern w:val="0"/>
      <w:sz w:val="18"/>
      <w:szCs w:val="18"/>
    </w:rPr>
  </w:style>
  <w:style w:type="paragraph" w:customStyle="1" w:styleId="xl134">
    <w:name w:val="xl134"/>
    <w:basedOn w:val="a"/>
    <w:rsid w:val="001047EE"/>
    <w:pPr>
      <w:widowControl/>
      <w:pBdr>
        <w:left w:val="single" w:sz="8" w:space="0" w:color="auto"/>
      </w:pBdr>
      <w:spacing w:before="100" w:beforeAutospacing="1" w:after="100" w:afterAutospacing="1" w:line="240" w:lineRule="auto"/>
      <w:jc w:val="center"/>
    </w:pPr>
    <w:rPr>
      <w:rFonts w:ascii="Times New Roman" w:hAnsi="Times New Roman"/>
      <w:color w:val="000000"/>
      <w:kern w:val="0"/>
      <w:sz w:val="18"/>
      <w:szCs w:val="18"/>
    </w:rPr>
  </w:style>
  <w:style w:type="paragraph" w:customStyle="1" w:styleId="xl135">
    <w:name w:val="xl135"/>
    <w:basedOn w:val="a"/>
    <w:rsid w:val="001047EE"/>
    <w:pPr>
      <w:widowControl/>
      <w:pBdr>
        <w:left w:val="single" w:sz="8" w:space="0" w:color="auto"/>
        <w:bottom w:val="single" w:sz="8" w:space="0" w:color="auto"/>
      </w:pBdr>
      <w:spacing w:before="100" w:beforeAutospacing="1" w:after="100" w:afterAutospacing="1" w:line="240" w:lineRule="auto"/>
      <w:jc w:val="center"/>
    </w:pPr>
    <w:rPr>
      <w:rFonts w:ascii="Times New Roman" w:hAnsi="Times New Roman"/>
      <w:color w:val="000000"/>
      <w:kern w:val="0"/>
      <w:sz w:val="18"/>
      <w:szCs w:val="18"/>
    </w:rPr>
  </w:style>
  <w:style w:type="paragraph" w:customStyle="1" w:styleId="xl136">
    <w:name w:val="xl136"/>
    <w:basedOn w:val="a"/>
    <w:rsid w:val="001047EE"/>
    <w:pPr>
      <w:widowControl/>
      <w:pBdr>
        <w:top w:val="single" w:sz="8" w:space="0" w:color="auto"/>
        <w:left w:val="single" w:sz="8" w:space="0" w:color="auto"/>
        <w:bottom w:val="single" w:sz="4" w:space="0" w:color="auto"/>
        <w:right w:val="single" w:sz="4" w:space="0" w:color="auto"/>
      </w:pBdr>
      <w:spacing w:before="100" w:beforeAutospacing="1" w:after="100" w:afterAutospacing="1" w:line="240" w:lineRule="auto"/>
      <w:jc w:val="left"/>
    </w:pPr>
    <w:rPr>
      <w:rFonts w:cs="宋体"/>
      <w:color w:val="000000"/>
      <w:kern w:val="0"/>
      <w:sz w:val="18"/>
      <w:szCs w:val="18"/>
    </w:rPr>
  </w:style>
  <w:style w:type="paragraph" w:customStyle="1" w:styleId="xl137">
    <w:name w:val="xl137"/>
    <w:basedOn w:val="a"/>
    <w:rsid w:val="001047EE"/>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cs="宋体"/>
      <w:color w:val="000000"/>
      <w:kern w:val="0"/>
      <w:sz w:val="18"/>
      <w:szCs w:val="18"/>
    </w:rPr>
  </w:style>
  <w:style w:type="paragraph" w:customStyle="1" w:styleId="xl138">
    <w:name w:val="xl138"/>
    <w:basedOn w:val="a"/>
    <w:rsid w:val="001047EE"/>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cs="宋体"/>
      <w:color w:val="000000"/>
      <w:kern w:val="0"/>
      <w:sz w:val="18"/>
      <w:szCs w:val="18"/>
    </w:rPr>
  </w:style>
  <w:style w:type="paragraph" w:customStyle="1" w:styleId="xl139">
    <w:name w:val="xl139"/>
    <w:basedOn w:val="a"/>
    <w:rsid w:val="001047EE"/>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color w:val="000000"/>
      <w:kern w:val="0"/>
      <w:sz w:val="18"/>
      <w:szCs w:val="18"/>
    </w:rPr>
  </w:style>
  <w:style w:type="paragraph" w:customStyle="1" w:styleId="xl140">
    <w:name w:val="xl140"/>
    <w:basedOn w:val="a"/>
    <w:rsid w:val="001047EE"/>
    <w:pPr>
      <w:widowControl/>
      <w:pBdr>
        <w:top w:val="single" w:sz="8" w:space="0" w:color="auto"/>
        <w:left w:val="single" w:sz="4" w:space="0" w:color="auto"/>
        <w:right w:val="single" w:sz="4" w:space="0" w:color="auto"/>
      </w:pBdr>
      <w:spacing w:before="100" w:beforeAutospacing="1" w:after="100" w:afterAutospacing="1" w:line="240" w:lineRule="auto"/>
      <w:jc w:val="center"/>
    </w:pPr>
    <w:rPr>
      <w:rFonts w:cs="宋体"/>
      <w:color w:val="000000"/>
      <w:kern w:val="0"/>
      <w:sz w:val="18"/>
      <w:szCs w:val="18"/>
    </w:rPr>
  </w:style>
  <w:style w:type="paragraph" w:customStyle="1" w:styleId="xl141">
    <w:name w:val="xl141"/>
    <w:basedOn w:val="a"/>
    <w:rsid w:val="001047EE"/>
    <w:pPr>
      <w:widowControl/>
      <w:pBdr>
        <w:left w:val="single" w:sz="4" w:space="0" w:color="auto"/>
        <w:bottom w:val="single" w:sz="8" w:space="0" w:color="auto"/>
        <w:right w:val="single" w:sz="4" w:space="0" w:color="auto"/>
      </w:pBdr>
      <w:spacing w:before="100" w:beforeAutospacing="1" w:after="100" w:afterAutospacing="1" w:line="240" w:lineRule="auto"/>
      <w:jc w:val="center"/>
    </w:pPr>
    <w:rPr>
      <w:rFonts w:cs="宋体"/>
      <w:color w:val="000000"/>
      <w:kern w:val="0"/>
      <w:sz w:val="18"/>
      <w:szCs w:val="18"/>
    </w:rPr>
  </w:style>
  <w:style w:type="paragraph" w:customStyle="1" w:styleId="xl142">
    <w:name w:val="xl142"/>
    <w:basedOn w:val="a"/>
    <w:rsid w:val="001047EE"/>
    <w:pPr>
      <w:widowControl/>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cs="宋体"/>
      <w:color w:val="000000"/>
      <w:kern w:val="0"/>
      <w:sz w:val="18"/>
      <w:szCs w:val="18"/>
    </w:rPr>
  </w:style>
  <w:style w:type="paragraph" w:customStyle="1" w:styleId="xl143">
    <w:name w:val="xl143"/>
    <w:basedOn w:val="a"/>
    <w:rsid w:val="001047EE"/>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cs="宋体"/>
      <w:color w:val="000000"/>
      <w:kern w:val="0"/>
      <w:sz w:val="18"/>
      <w:szCs w:val="18"/>
    </w:rPr>
  </w:style>
  <w:style w:type="paragraph" w:customStyle="1" w:styleId="xl144">
    <w:name w:val="xl144"/>
    <w:basedOn w:val="a"/>
    <w:rsid w:val="001047EE"/>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cs="宋体"/>
      <w:color w:val="000000"/>
      <w:kern w:val="0"/>
      <w:sz w:val="18"/>
      <w:szCs w:val="18"/>
    </w:rPr>
  </w:style>
  <w:style w:type="paragraph" w:customStyle="1" w:styleId="xl145">
    <w:name w:val="xl145"/>
    <w:basedOn w:val="a"/>
    <w:rsid w:val="001047EE"/>
    <w:pPr>
      <w:widowControl/>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olor w:val="000000"/>
      <w:kern w:val="0"/>
      <w:sz w:val="18"/>
      <w:szCs w:val="18"/>
    </w:rPr>
  </w:style>
  <w:style w:type="paragraph" w:customStyle="1" w:styleId="xl146">
    <w:name w:val="xl146"/>
    <w:basedOn w:val="a"/>
    <w:rsid w:val="001047EE"/>
    <w:pPr>
      <w:widowControl/>
      <w:pBdr>
        <w:left w:val="single" w:sz="4" w:space="0" w:color="auto"/>
        <w:right w:val="single" w:sz="4" w:space="0" w:color="auto"/>
      </w:pBdr>
      <w:spacing w:before="100" w:beforeAutospacing="1" w:after="100" w:afterAutospacing="1" w:line="240" w:lineRule="auto"/>
      <w:jc w:val="center"/>
    </w:pPr>
    <w:rPr>
      <w:rFonts w:ascii="Times New Roman" w:hAnsi="Times New Roman"/>
      <w:color w:val="000000"/>
      <w:kern w:val="0"/>
      <w:sz w:val="18"/>
      <w:szCs w:val="18"/>
    </w:rPr>
  </w:style>
  <w:style w:type="paragraph" w:customStyle="1" w:styleId="xl147">
    <w:name w:val="xl147"/>
    <w:basedOn w:val="a"/>
    <w:rsid w:val="001047EE"/>
    <w:pPr>
      <w:widowControl/>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color w:val="000000"/>
      <w:kern w:val="0"/>
      <w:sz w:val="18"/>
      <w:szCs w:val="18"/>
    </w:rPr>
  </w:style>
  <w:style w:type="paragraph" w:customStyle="1" w:styleId="xl148">
    <w:name w:val="xl148"/>
    <w:basedOn w:val="a"/>
    <w:rsid w:val="001047EE"/>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cs="宋体"/>
      <w:kern w:val="0"/>
      <w:sz w:val="18"/>
      <w:szCs w:val="18"/>
    </w:rPr>
  </w:style>
  <w:style w:type="paragraph" w:customStyle="1" w:styleId="xl149">
    <w:name w:val="xl149"/>
    <w:basedOn w:val="a"/>
    <w:rsid w:val="001047EE"/>
    <w:pPr>
      <w:widowControl/>
      <w:pBdr>
        <w:left w:val="single" w:sz="4" w:space="0" w:color="auto"/>
        <w:right w:val="single" w:sz="4" w:space="0" w:color="auto"/>
      </w:pBdr>
      <w:spacing w:before="100" w:beforeAutospacing="1" w:after="100" w:afterAutospacing="1" w:line="240" w:lineRule="auto"/>
      <w:jc w:val="center"/>
    </w:pPr>
    <w:rPr>
      <w:rFonts w:cs="宋体"/>
      <w:kern w:val="0"/>
      <w:sz w:val="18"/>
      <w:szCs w:val="18"/>
    </w:rPr>
  </w:style>
  <w:style w:type="paragraph" w:customStyle="1" w:styleId="xl150">
    <w:name w:val="xl150"/>
    <w:basedOn w:val="a"/>
    <w:rsid w:val="001047EE"/>
    <w:pPr>
      <w:widowControl/>
      <w:pBdr>
        <w:left w:val="single" w:sz="4" w:space="0" w:color="auto"/>
        <w:bottom w:val="single" w:sz="8" w:space="0" w:color="auto"/>
        <w:right w:val="single" w:sz="4" w:space="0" w:color="auto"/>
      </w:pBdr>
      <w:spacing w:before="100" w:beforeAutospacing="1" w:after="100" w:afterAutospacing="1" w:line="240" w:lineRule="auto"/>
      <w:jc w:val="center"/>
    </w:pPr>
    <w:rPr>
      <w:rFonts w:cs="宋体"/>
      <w:kern w:val="0"/>
      <w:sz w:val="18"/>
      <w:szCs w:val="18"/>
    </w:rPr>
  </w:style>
  <w:style w:type="paragraph" w:customStyle="1" w:styleId="xl151">
    <w:name w:val="xl151"/>
    <w:basedOn w:val="a"/>
    <w:rsid w:val="001047EE"/>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cs="宋体"/>
      <w:color w:val="FF0000"/>
      <w:kern w:val="0"/>
      <w:sz w:val="18"/>
      <w:szCs w:val="18"/>
    </w:rPr>
  </w:style>
  <w:style w:type="paragraph" w:customStyle="1" w:styleId="xl152">
    <w:name w:val="xl152"/>
    <w:basedOn w:val="a"/>
    <w:rsid w:val="001047EE"/>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cs="宋体"/>
      <w:color w:val="000000"/>
      <w:kern w:val="0"/>
      <w:sz w:val="18"/>
      <w:szCs w:val="18"/>
    </w:rPr>
  </w:style>
  <w:style w:type="paragraph" w:customStyle="1" w:styleId="xl153">
    <w:name w:val="xl153"/>
    <w:basedOn w:val="a"/>
    <w:rsid w:val="001047EE"/>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cs="宋体"/>
      <w:kern w:val="0"/>
      <w:sz w:val="24"/>
    </w:rPr>
  </w:style>
  <w:style w:type="paragraph" w:customStyle="1" w:styleId="xl154">
    <w:name w:val="xl154"/>
    <w:basedOn w:val="a"/>
    <w:rsid w:val="001047EE"/>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uiPriority="99" w:unhideWhenUsed="1" w:qFormat="1"/>
    <w:lsdException w:name="FollowedHyperlink" w:uiPriority="99"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qFormat="1"/>
    <w:lsdException w:name="HTML Code" w:qFormat="1"/>
    <w:lsdException w:name="HTML Definition" w:qFormat="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360" w:lineRule="auto"/>
      <w:jc w:val="both"/>
    </w:pPr>
    <w:rPr>
      <w:rFonts w:ascii="宋体" w:hAnsi="宋体"/>
      <w:kern w:val="2"/>
      <w:sz w:val="21"/>
      <w:szCs w:val="24"/>
    </w:rPr>
  </w:style>
  <w:style w:type="paragraph" w:styleId="1">
    <w:name w:val="heading 1"/>
    <w:basedOn w:val="a"/>
    <w:next w:val="a"/>
    <w:link w:val="1Char"/>
    <w:uiPriority w:val="9"/>
    <w:qFormat/>
    <w:pPr>
      <w:keepNext/>
      <w:keepLines/>
      <w:spacing w:before="100" w:after="90" w:line="240" w:lineRule="auto"/>
      <w:outlineLvl w:val="0"/>
    </w:pPr>
    <w:rPr>
      <w:rFonts w:eastAsia="黑体"/>
      <w:bCs/>
      <w:kern w:val="44"/>
      <w:szCs w:val="44"/>
    </w:rPr>
  </w:style>
  <w:style w:type="paragraph" w:styleId="2">
    <w:name w:val="heading 2"/>
    <w:basedOn w:val="a"/>
    <w:next w:val="a"/>
    <w:unhideWhenUsed/>
    <w:qFormat/>
    <w:pPr>
      <w:keepNext/>
      <w:keepLines/>
      <w:numPr>
        <w:ilvl w:val="1"/>
        <w:numId w:val="1"/>
      </w:numPr>
      <w:tabs>
        <w:tab w:val="left" w:pos="420"/>
      </w:tabs>
      <w:spacing w:beforeLines="100" w:afterLines="100" w:line="240" w:lineRule="auto"/>
      <w:ind w:left="839"/>
      <w:jc w:val="left"/>
      <w:outlineLvl w:val="1"/>
    </w:pPr>
    <w:rPr>
      <w:bCs/>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ody Text Indent"/>
    <w:basedOn w:val="a"/>
    <w:qFormat/>
    <w:pPr>
      <w:ind w:firstLineChars="200" w:firstLine="480"/>
    </w:pPr>
    <w:rPr>
      <w:color w:val="FF0000"/>
      <w:sz w:val="24"/>
    </w:rPr>
  </w:style>
  <w:style w:type="paragraph" w:styleId="a5">
    <w:name w:val="Balloon Text"/>
    <w:basedOn w:val="a"/>
    <w:link w:val="Char0"/>
    <w:qFormat/>
    <w:pPr>
      <w:spacing w:line="240" w:lineRule="auto"/>
    </w:pPr>
    <w:rPr>
      <w:sz w:val="18"/>
      <w:szCs w:val="18"/>
    </w:rPr>
  </w:style>
  <w:style w:type="paragraph" w:styleId="a6">
    <w:name w:val="footer"/>
    <w:basedOn w:val="a"/>
    <w:link w:val="Char1"/>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spacing w:after="100" w:line="259" w:lineRule="auto"/>
      <w:jc w:val="left"/>
    </w:pPr>
    <w:rPr>
      <w:rFonts w:ascii="Calibri" w:hAnsi="Calibri"/>
      <w:kern w:val="0"/>
      <w:sz w:val="22"/>
      <w:szCs w:val="22"/>
    </w:rPr>
  </w:style>
  <w:style w:type="paragraph" w:styleId="3">
    <w:name w:val="Body Text Indent 3"/>
    <w:basedOn w:val="a"/>
    <w:qFormat/>
    <w:pPr>
      <w:ind w:firstLineChars="200" w:firstLine="480"/>
    </w:pPr>
    <w:rPr>
      <w:sz w:val="24"/>
    </w:rPr>
  </w:style>
  <w:style w:type="paragraph" w:styleId="20">
    <w:name w:val="toc 2"/>
    <w:basedOn w:val="a"/>
    <w:next w:val="a"/>
    <w:uiPriority w:val="39"/>
    <w:unhideWhenUsed/>
    <w:qFormat/>
    <w:pPr>
      <w:widowControl/>
      <w:spacing w:after="100" w:line="259" w:lineRule="auto"/>
      <w:ind w:left="220"/>
      <w:jc w:val="left"/>
    </w:pPr>
    <w:rPr>
      <w:rFonts w:ascii="Calibri" w:hAnsi="Calibri"/>
      <w:kern w:val="0"/>
      <w:sz w:val="22"/>
      <w:szCs w:val="22"/>
    </w:rPr>
  </w:style>
  <w:style w:type="paragraph" w:styleId="a8">
    <w:name w:val="annotation subject"/>
    <w:basedOn w:val="a3"/>
    <w:next w:val="a3"/>
    <w:link w:val="Char2"/>
    <w:qFormat/>
    <w:rPr>
      <w:b/>
      <w:bCs/>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qFormat/>
    <w:rPr>
      <w:b/>
    </w:rPr>
  </w:style>
  <w:style w:type="character" w:styleId="ab">
    <w:name w:val="page number"/>
    <w:basedOn w:val="a0"/>
    <w:qFormat/>
  </w:style>
  <w:style w:type="character" w:styleId="ac">
    <w:name w:val="FollowedHyperlink"/>
    <w:basedOn w:val="a0"/>
    <w:uiPriority w:val="99"/>
    <w:qFormat/>
    <w:rPr>
      <w:color w:val="164396"/>
      <w:u w:val="none"/>
    </w:rPr>
  </w:style>
  <w:style w:type="character" w:styleId="ad">
    <w:name w:val="Emphasis"/>
    <w:basedOn w:val="a0"/>
    <w:uiPriority w:val="20"/>
    <w:qFormat/>
  </w:style>
  <w:style w:type="character" w:styleId="HTML">
    <w:name w:val="HTML Definition"/>
    <w:basedOn w:val="a0"/>
    <w:qFormat/>
  </w:style>
  <w:style w:type="character" w:styleId="HTML0">
    <w:name w:val="HTML Variable"/>
    <w:basedOn w:val="a0"/>
    <w:qFormat/>
  </w:style>
  <w:style w:type="character" w:styleId="ae">
    <w:name w:val="Hyperlink"/>
    <w:basedOn w:val="a0"/>
    <w:uiPriority w:val="99"/>
    <w:unhideWhenUsed/>
    <w:qFormat/>
    <w:rPr>
      <w:color w:val="0563C1" w:themeColor="hyperlink"/>
      <w:u w:val="single"/>
    </w:rPr>
  </w:style>
  <w:style w:type="character" w:styleId="HTML1">
    <w:name w:val="HTML Code"/>
    <w:basedOn w:val="a0"/>
    <w:qFormat/>
    <w:rPr>
      <w:rFonts w:ascii="Courier New" w:hAnsi="Courier New"/>
      <w:sz w:val="20"/>
    </w:rPr>
  </w:style>
  <w:style w:type="character" w:styleId="af">
    <w:name w:val="annotation reference"/>
    <w:uiPriority w:val="99"/>
    <w:unhideWhenUsed/>
    <w:qFormat/>
    <w:rPr>
      <w:sz w:val="21"/>
      <w:szCs w:val="21"/>
    </w:rPr>
  </w:style>
  <w:style w:type="character" w:styleId="HTML2">
    <w:name w:val="HTML Cite"/>
    <w:basedOn w:val="a0"/>
    <w:qFormat/>
  </w:style>
  <w:style w:type="paragraph" w:customStyle="1" w:styleId="af0">
    <w:name w:val="封面正文"/>
    <w:qFormat/>
    <w:pPr>
      <w:jc w:val="both"/>
    </w:pPr>
  </w:style>
  <w:style w:type="paragraph" w:customStyle="1" w:styleId="af1">
    <w:name w:val="段"/>
    <w:link w:val="Char3"/>
    <w:qFormat/>
    <w:pPr>
      <w:autoSpaceDE w:val="0"/>
      <w:autoSpaceDN w:val="0"/>
      <w:ind w:firstLineChars="200" w:firstLine="200"/>
      <w:jc w:val="both"/>
    </w:pPr>
    <w:rPr>
      <w:rFonts w:ascii="宋体"/>
      <w:sz w:val="21"/>
    </w:rPr>
  </w:style>
  <w:style w:type="character" w:customStyle="1" w:styleId="1Char">
    <w:name w:val="标题 1 Char"/>
    <w:link w:val="1"/>
    <w:uiPriority w:val="9"/>
    <w:qFormat/>
    <w:rPr>
      <w:rFonts w:eastAsia="黑体"/>
      <w:bCs/>
      <w:kern w:val="44"/>
      <w:szCs w:val="44"/>
    </w:rPr>
  </w:style>
  <w:style w:type="paragraph" w:customStyle="1" w:styleId="ENFI">
    <w:name w:val="ENFI表体"/>
    <w:basedOn w:val="a"/>
    <w:qFormat/>
    <w:pPr>
      <w:widowControl/>
      <w:adjustRightInd w:val="0"/>
      <w:snapToGrid w:val="0"/>
      <w:spacing w:line="240" w:lineRule="atLeast"/>
      <w:jc w:val="left"/>
    </w:pPr>
    <w:rPr>
      <w:rFonts w:eastAsia="仿宋_GB2312"/>
      <w:kern w:val="0"/>
    </w:rPr>
  </w:style>
  <w:style w:type="paragraph" w:customStyle="1" w:styleId="af2">
    <w:name w:val="发布部门"/>
    <w:next w:val="a"/>
    <w:qFormat/>
    <w:pPr>
      <w:jc w:val="center"/>
    </w:pPr>
    <w:rPr>
      <w:rFonts w:ascii="宋体"/>
      <w:b/>
      <w:spacing w:val="20"/>
      <w:w w:val="135"/>
      <w:sz w:val="36"/>
    </w:rPr>
  </w:style>
  <w:style w:type="paragraph" w:customStyle="1" w:styleId="af3">
    <w:name w:val="实施日期"/>
    <w:basedOn w:val="af4"/>
    <w:qFormat/>
    <w:pPr>
      <w:jc w:val="right"/>
    </w:pPr>
  </w:style>
  <w:style w:type="paragraph" w:customStyle="1" w:styleId="af4">
    <w:name w:val="发布日期"/>
    <w:qFormat/>
    <w:rPr>
      <w:rFonts w:eastAsia="黑体"/>
      <w:sz w:val="28"/>
    </w:rPr>
  </w:style>
  <w:style w:type="paragraph" w:customStyle="1" w:styleId="CM1">
    <w:name w:val="CM1"/>
    <w:basedOn w:val="Default"/>
    <w:next w:val="Default"/>
    <w:uiPriority w:val="99"/>
    <w:qFormat/>
    <w:rPr>
      <w:rFonts w:cs="Times New Roman"/>
      <w:color w:val="auto"/>
    </w:rPr>
  </w:style>
  <w:style w:type="paragraph" w:customStyle="1" w:styleId="Default">
    <w:name w:val="Default"/>
    <w:qFormat/>
    <w:pPr>
      <w:widowControl w:val="0"/>
      <w:autoSpaceDE w:val="0"/>
      <w:autoSpaceDN w:val="0"/>
      <w:adjustRightInd w:val="0"/>
    </w:pPr>
    <w:rPr>
      <w:rFonts w:ascii="EUAlbertina" w:eastAsia="EUAlbertina" w:cs="EUAlbertina"/>
      <w:color w:val="000000"/>
      <w:sz w:val="24"/>
      <w:szCs w:val="24"/>
    </w:rPr>
  </w:style>
  <w:style w:type="paragraph" w:customStyle="1" w:styleId="af5">
    <w:name w:val="封面标准英文名称"/>
    <w:qFormat/>
    <w:pPr>
      <w:widowControl w:val="0"/>
      <w:spacing w:before="370" w:line="400" w:lineRule="exact"/>
      <w:jc w:val="center"/>
    </w:pPr>
    <w:rPr>
      <w:sz w:val="28"/>
    </w:rPr>
  </w:style>
  <w:style w:type="paragraph" w:customStyle="1" w:styleId="af6">
    <w:name w:val="封面一致性程度标识"/>
    <w:qFormat/>
    <w:pPr>
      <w:spacing w:before="440" w:line="400" w:lineRule="exact"/>
      <w:jc w:val="center"/>
    </w:pPr>
    <w:rPr>
      <w:rFonts w:ascii="宋体"/>
      <w:sz w:val="28"/>
    </w:rPr>
  </w:style>
  <w:style w:type="paragraph" w:customStyle="1" w:styleId="af7">
    <w:name w:val="封面标准文稿编辑信息"/>
    <w:qFormat/>
    <w:pPr>
      <w:spacing w:before="180" w:line="180" w:lineRule="exact"/>
      <w:jc w:val="center"/>
    </w:pPr>
    <w:rPr>
      <w:rFonts w:ascii="宋体"/>
      <w:sz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8">
    <w:name w:val="标准称谓"/>
    <w:next w:val="a"/>
    <w:qFormat/>
    <w:pPr>
      <w:widowControl w:val="0"/>
      <w:kinsoku w:val="0"/>
      <w:overflowPunct w:val="0"/>
      <w:autoSpaceDE w:val="0"/>
      <w:autoSpaceDN w:val="0"/>
      <w:spacing w:line="0" w:lineRule="atLeast"/>
      <w:jc w:val="distribute"/>
    </w:pPr>
    <w:rPr>
      <w:rFonts w:ascii="宋体"/>
      <w:b/>
      <w:spacing w:val="20"/>
      <w:w w:val="148"/>
      <w:sz w:val="52"/>
    </w:rPr>
  </w:style>
  <w:style w:type="paragraph" w:customStyle="1" w:styleId="af9">
    <w:name w:val="文献分类号"/>
    <w:qFormat/>
    <w:pPr>
      <w:widowControl w:val="0"/>
      <w:textAlignment w:val="center"/>
    </w:pPr>
    <w:rPr>
      <w:rFonts w:eastAsia="黑体"/>
      <w:sz w:val="21"/>
    </w:rPr>
  </w:style>
  <w:style w:type="paragraph" w:customStyle="1" w:styleId="afa">
    <w:name w:val="标准书眉_奇数页"/>
    <w:next w:val="a"/>
    <w:qFormat/>
    <w:pPr>
      <w:tabs>
        <w:tab w:val="center" w:pos="4154"/>
        <w:tab w:val="right" w:pos="8306"/>
      </w:tabs>
      <w:spacing w:after="120"/>
      <w:jc w:val="right"/>
    </w:pPr>
    <w:rPr>
      <w:sz w:val="21"/>
    </w:rPr>
  </w:style>
  <w:style w:type="paragraph" w:customStyle="1" w:styleId="afb">
    <w:name w:val="标准书眉一"/>
    <w:qFormat/>
    <w:pPr>
      <w:jc w:val="both"/>
    </w:pPr>
  </w:style>
  <w:style w:type="paragraph" w:customStyle="1" w:styleId="afc">
    <w:name w:val="标准书脚_奇数页"/>
    <w:qFormat/>
    <w:pPr>
      <w:spacing w:before="120"/>
      <w:jc w:val="right"/>
    </w:pPr>
    <w:rPr>
      <w:sz w:val="18"/>
    </w:rPr>
  </w:style>
  <w:style w:type="paragraph" w:customStyle="1" w:styleId="afd">
    <w:name w:val="标准书脚_偶数页"/>
    <w:qFormat/>
    <w:pPr>
      <w:spacing w:before="120"/>
    </w:pPr>
    <w:rPr>
      <w:sz w:val="18"/>
    </w:rPr>
  </w:style>
  <w:style w:type="character" w:customStyle="1" w:styleId="Char0">
    <w:name w:val="批注框文本 Char"/>
    <w:basedOn w:val="a0"/>
    <w:link w:val="a5"/>
    <w:qFormat/>
    <w:rPr>
      <w:rFonts w:ascii="宋体" w:hAnsi="宋体"/>
      <w:kern w:val="2"/>
      <w:sz w:val="18"/>
      <w:szCs w:val="18"/>
    </w:rPr>
  </w:style>
  <w:style w:type="character" w:customStyle="1" w:styleId="Char">
    <w:name w:val="批注文字 Char"/>
    <w:basedOn w:val="a0"/>
    <w:link w:val="a3"/>
    <w:uiPriority w:val="99"/>
    <w:qFormat/>
    <w:rPr>
      <w:rFonts w:ascii="宋体" w:hAnsi="宋体"/>
      <w:kern w:val="2"/>
      <w:sz w:val="21"/>
      <w:szCs w:val="24"/>
    </w:rPr>
  </w:style>
  <w:style w:type="character" w:customStyle="1" w:styleId="Char2">
    <w:name w:val="批注主题 Char"/>
    <w:basedOn w:val="Char"/>
    <w:link w:val="a8"/>
    <w:qFormat/>
    <w:rPr>
      <w:rFonts w:ascii="宋体" w:hAnsi="宋体"/>
      <w:b/>
      <w:bCs/>
      <w:kern w:val="2"/>
      <w:sz w:val="21"/>
      <w:szCs w:val="24"/>
    </w:rPr>
  </w:style>
  <w:style w:type="paragraph" w:styleId="afe">
    <w:name w:val="List Paragraph"/>
    <w:basedOn w:val="a"/>
    <w:uiPriority w:val="34"/>
    <w:qFormat/>
    <w:pPr>
      <w:ind w:firstLine="420"/>
    </w:pPr>
  </w:style>
  <w:style w:type="paragraph" w:customStyle="1" w:styleId="aff">
    <w:name w:val="其他标准称谓"/>
    <w:qFormat/>
    <w:pPr>
      <w:spacing w:line="0" w:lineRule="atLeast"/>
      <w:ind w:firstLine="200"/>
      <w:jc w:val="both"/>
    </w:pPr>
    <w:rPr>
      <w:rFonts w:ascii="黑体" w:eastAsia="黑体" w:hAnsi="黑体" w:cs="宋体"/>
      <w:color w:val="000000"/>
      <w:sz w:val="52"/>
    </w:rPr>
  </w:style>
  <w:style w:type="paragraph" w:customStyle="1" w:styleId="aff0">
    <w:name w:val="标准标志"/>
    <w:next w:val="a"/>
    <w:qFormat/>
    <w:pPr>
      <w:shd w:val="solid" w:color="FFFFFF" w:fill="FFFFFF"/>
      <w:spacing w:line="0" w:lineRule="atLeast"/>
      <w:ind w:firstLine="200"/>
      <w:jc w:val="right"/>
    </w:pPr>
    <w:rPr>
      <w:b/>
      <w:color w:val="000000"/>
      <w:w w:val="130"/>
      <w:sz w:val="96"/>
    </w:rPr>
  </w:style>
  <w:style w:type="paragraph" w:customStyle="1" w:styleId="aff1">
    <w:name w:val="终结线"/>
    <w:basedOn w:val="a"/>
    <w:qFormat/>
    <w:pPr>
      <w:framePr w:hSpace="181" w:vSpace="181" w:wrap="around" w:vAnchor="text" w:hAnchor="margin" w:xAlign="center" w:y="285"/>
    </w:pPr>
  </w:style>
  <w:style w:type="character" w:customStyle="1" w:styleId="Char3">
    <w:name w:val="段 Char"/>
    <w:link w:val="af1"/>
    <w:qFormat/>
    <w:rPr>
      <w:rFonts w:ascii="宋体"/>
      <w:sz w:val="21"/>
    </w:rPr>
  </w:style>
  <w:style w:type="paragraph" w:customStyle="1" w:styleId="p17">
    <w:name w:val="p17"/>
    <w:basedOn w:val="a"/>
    <w:qFormat/>
    <w:pPr>
      <w:widowControl/>
      <w:spacing w:line="240" w:lineRule="auto"/>
      <w:ind w:firstLine="420"/>
    </w:pPr>
    <w:rPr>
      <w:rFonts w:cs="宋体"/>
      <w:kern w:val="0"/>
      <w:szCs w:val="21"/>
    </w:rPr>
  </w:style>
  <w:style w:type="paragraph" w:customStyle="1" w:styleId="p18">
    <w:name w:val="p18"/>
    <w:basedOn w:val="a"/>
    <w:qFormat/>
    <w:pPr>
      <w:widowControl/>
      <w:spacing w:beforeLines="50" w:afterLines="50" w:line="240" w:lineRule="auto"/>
      <w:jc w:val="left"/>
    </w:pPr>
    <w:rPr>
      <w:rFonts w:ascii="黑体" w:eastAsia="黑体" w:cs="宋体"/>
      <w:kern w:val="0"/>
      <w:szCs w:val="21"/>
    </w:rPr>
  </w:style>
  <w:style w:type="character" w:customStyle="1" w:styleId="Char1">
    <w:name w:val="页脚 Char"/>
    <w:basedOn w:val="a0"/>
    <w:link w:val="a6"/>
    <w:uiPriority w:val="99"/>
    <w:qFormat/>
    <w:rPr>
      <w:rFonts w:ascii="宋体" w:hAnsi="宋体"/>
      <w:kern w:val="2"/>
      <w:sz w:val="18"/>
      <w:szCs w:val="18"/>
    </w:rPr>
  </w:style>
  <w:style w:type="character" w:customStyle="1" w:styleId="font51">
    <w:name w:val="font51"/>
    <w:basedOn w:val="a0"/>
    <w:rPr>
      <w:rFonts w:ascii="宋体" w:eastAsia="宋体" w:hAnsi="宋体" w:cs="宋体" w:hint="eastAsia"/>
      <w:color w:val="000000"/>
      <w:sz w:val="18"/>
      <w:szCs w:val="18"/>
      <w:u w:val="none"/>
    </w:rPr>
  </w:style>
  <w:style w:type="character" w:customStyle="1" w:styleId="font11">
    <w:name w:val="font11"/>
    <w:basedOn w:val="a0"/>
    <w:rPr>
      <w:rFonts w:ascii="Times New Roman" w:hAnsi="Times New Roman" w:cs="Times New Roman" w:hint="default"/>
      <w:color w:val="000000"/>
      <w:sz w:val="18"/>
      <w:szCs w:val="18"/>
      <w:u w:val="none"/>
    </w:rPr>
  </w:style>
  <w:style w:type="character" w:customStyle="1" w:styleId="font91">
    <w:name w:val="font91"/>
    <w:basedOn w:val="a0"/>
    <w:rPr>
      <w:rFonts w:ascii="Times New Roman" w:hAnsi="Times New Roman" w:cs="Times New Roman" w:hint="default"/>
      <w:color w:val="FF0000"/>
      <w:sz w:val="18"/>
      <w:szCs w:val="18"/>
      <w:u w:val="none"/>
    </w:rPr>
  </w:style>
  <w:style w:type="character" w:customStyle="1" w:styleId="font21">
    <w:name w:val="font21"/>
    <w:basedOn w:val="a0"/>
    <w:rPr>
      <w:rFonts w:ascii="宋体" w:eastAsia="宋体" w:hAnsi="宋体" w:cs="宋体" w:hint="eastAsia"/>
      <w:color w:val="FF0000"/>
      <w:sz w:val="18"/>
      <w:szCs w:val="18"/>
      <w:u w:val="none"/>
    </w:rPr>
  </w:style>
  <w:style w:type="character" w:customStyle="1" w:styleId="font71">
    <w:name w:val="font71"/>
    <w:basedOn w:val="a0"/>
    <w:rPr>
      <w:rFonts w:ascii="宋体" w:eastAsia="宋体" w:hAnsi="宋体" w:cs="宋体" w:hint="eastAsia"/>
      <w:color w:val="000000"/>
      <w:sz w:val="18"/>
      <w:szCs w:val="18"/>
      <w:u w:val="none"/>
    </w:rPr>
  </w:style>
  <w:style w:type="character" w:customStyle="1" w:styleId="font81">
    <w:name w:val="font81"/>
    <w:basedOn w:val="a0"/>
    <w:rPr>
      <w:rFonts w:ascii="Times New Roman" w:hAnsi="Times New Roman" w:cs="Times New Roman" w:hint="default"/>
      <w:color w:val="000000"/>
      <w:sz w:val="18"/>
      <w:szCs w:val="18"/>
      <w:u w:val="none"/>
    </w:rPr>
  </w:style>
  <w:style w:type="character" w:customStyle="1" w:styleId="font31">
    <w:name w:val="font31"/>
    <w:basedOn w:val="a0"/>
    <w:rPr>
      <w:rFonts w:ascii="宋体" w:eastAsia="宋体" w:hAnsi="宋体" w:cs="宋体" w:hint="eastAsia"/>
      <w:color w:val="000000"/>
      <w:sz w:val="21"/>
      <w:szCs w:val="21"/>
      <w:u w:val="none"/>
    </w:rPr>
  </w:style>
  <w:style w:type="character" w:customStyle="1" w:styleId="font41">
    <w:name w:val="font41"/>
    <w:basedOn w:val="a0"/>
    <w:rPr>
      <w:rFonts w:ascii="仿宋_GB2312" w:eastAsia="仿宋_GB2312" w:cs="仿宋_GB2312"/>
      <w:color w:val="000000"/>
      <w:sz w:val="21"/>
      <w:szCs w:val="21"/>
      <w:u w:val="none"/>
    </w:rPr>
  </w:style>
  <w:style w:type="paragraph" w:customStyle="1" w:styleId="font5">
    <w:name w:val="font5"/>
    <w:basedOn w:val="a"/>
    <w:rsid w:val="001047EE"/>
    <w:pPr>
      <w:widowControl/>
      <w:spacing w:before="100" w:beforeAutospacing="1" w:after="100" w:afterAutospacing="1" w:line="240" w:lineRule="auto"/>
      <w:jc w:val="left"/>
    </w:pPr>
    <w:rPr>
      <w:rFonts w:cs="宋体"/>
      <w:color w:val="000000"/>
      <w:kern w:val="0"/>
      <w:sz w:val="18"/>
      <w:szCs w:val="18"/>
    </w:rPr>
  </w:style>
  <w:style w:type="paragraph" w:customStyle="1" w:styleId="font6">
    <w:name w:val="font6"/>
    <w:basedOn w:val="a"/>
    <w:rsid w:val="001047EE"/>
    <w:pPr>
      <w:widowControl/>
      <w:spacing w:before="100" w:beforeAutospacing="1" w:after="100" w:afterAutospacing="1" w:line="240" w:lineRule="auto"/>
      <w:jc w:val="left"/>
    </w:pPr>
    <w:rPr>
      <w:rFonts w:ascii="Times New Roman" w:hAnsi="Times New Roman"/>
      <w:color w:val="000000"/>
      <w:kern w:val="0"/>
      <w:sz w:val="18"/>
      <w:szCs w:val="18"/>
    </w:rPr>
  </w:style>
  <w:style w:type="paragraph" w:customStyle="1" w:styleId="font7">
    <w:name w:val="font7"/>
    <w:basedOn w:val="a"/>
    <w:rsid w:val="001047EE"/>
    <w:pPr>
      <w:widowControl/>
      <w:spacing w:before="100" w:beforeAutospacing="1" w:after="100" w:afterAutospacing="1" w:line="240" w:lineRule="auto"/>
      <w:jc w:val="left"/>
    </w:pPr>
    <w:rPr>
      <w:rFonts w:cs="宋体"/>
      <w:color w:val="000000"/>
      <w:kern w:val="0"/>
      <w:sz w:val="18"/>
      <w:szCs w:val="18"/>
    </w:rPr>
  </w:style>
  <w:style w:type="paragraph" w:customStyle="1" w:styleId="font8">
    <w:name w:val="font8"/>
    <w:basedOn w:val="a"/>
    <w:rsid w:val="001047EE"/>
    <w:pPr>
      <w:widowControl/>
      <w:spacing w:before="100" w:beforeAutospacing="1" w:after="100" w:afterAutospacing="1" w:line="240" w:lineRule="auto"/>
      <w:jc w:val="left"/>
    </w:pPr>
    <w:rPr>
      <w:rFonts w:ascii="Times New Roman" w:hAnsi="Times New Roman"/>
      <w:color w:val="000000"/>
      <w:kern w:val="0"/>
      <w:sz w:val="18"/>
      <w:szCs w:val="18"/>
    </w:rPr>
  </w:style>
  <w:style w:type="paragraph" w:customStyle="1" w:styleId="font9">
    <w:name w:val="font9"/>
    <w:basedOn w:val="a"/>
    <w:rsid w:val="001047EE"/>
    <w:pPr>
      <w:widowControl/>
      <w:spacing w:before="100" w:beforeAutospacing="1" w:after="100" w:afterAutospacing="1" w:line="240" w:lineRule="auto"/>
      <w:jc w:val="left"/>
    </w:pPr>
    <w:rPr>
      <w:rFonts w:cs="宋体"/>
      <w:color w:val="000000"/>
      <w:kern w:val="0"/>
      <w:sz w:val="18"/>
      <w:szCs w:val="18"/>
    </w:rPr>
  </w:style>
  <w:style w:type="paragraph" w:customStyle="1" w:styleId="font10">
    <w:name w:val="font10"/>
    <w:basedOn w:val="a"/>
    <w:rsid w:val="001047EE"/>
    <w:pPr>
      <w:widowControl/>
      <w:spacing w:before="100" w:beforeAutospacing="1" w:after="100" w:afterAutospacing="1" w:line="240" w:lineRule="auto"/>
      <w:jc w:val="left"/>
    </w:pPr>
    <w:rPr>
      <w:rFonts w:cs="宋体"/>
      <w:kern w:val="0"/>
      <w:sz w:val="18"/>
      <w:szCs w:val="18"/>
    </w:rPr>
  </w:style>
  <w:style w:type="paragraph" w:customStyle="1" w:styleId="font12">
    <w:name w:val="font12"/>
    <w:basedOn w:val="a"/>
    <w:rsid w:val="001047EE"/>
    <w:pPr>
      <w:widowControl/>
      <w:spacing w:before="100" w:beforeAutospacing="1" w:after="100" w:afterAutospacing="1" w:line="240" w:lineRule="auto"/>
      <w:jc w:val="left"/>
    </w:pPr>
    <w:rPr>
      <w:rFonts w:cs="宋体"/>
      <w:color w:val="FF0000"/>
      <w:kern w:val="0"/>
      <w:sz w:val="18"/>
      <w:szCs w:val="18"/>
    </w:rPr>
  </w:style>
  <w:style w:type="paragraph" w:customStyle="1" w:styleId="font13">
    <w:name w:val="font13"/>
    <w:basedOn w:val="a"/>
    <w:rsid w:val="001047EE"/>
    <w:pPr>
      <w:widowControl/>
      <w:spacing w:before="100" w:beforeAutospacing="1" w:after="100" w:afterAutospacing="1" w:line="240" w:lineRule="auto"/>
      <w:jc w:val="left"/>
    </w:pPr>
    <w:rPr>
      <w:rFonts w:ascii="Times New Roman" w:hAnsi="Times New Roman"/>
      <w:color w:val="FF0000"/>
      <w:kern w:val="0"/>
      <w:sz w:val="18"/>
      <w:szCs w:val="18"/>
    </w:rPr>
  </w:style>
  <w:style w:type="paragraph" w:customStyle="1" w:styleId="xl63">
    <w:name w:val="xl63"/>
    <w:basedOn w:val="a"/>
    <w:rsid w:val="001047EE"/>
    <w:pPr>
      <w:widowControl/>
      <w:pBdr>
        <w:top w:val="single" w:sz="8" w:space="0" w:color="auto"/>
        <w:left w:val="single" w:sz="8" w:space="0" w:color="auto"/>
        <w:bottom w:val="single" w:sz="8" w:space="0" w:color="auto"/>
      </w:pBdr>
      <w:spacing w:before="100" w:beforeAutospacing="1" w:after="100" w:afterAutospacing="1" w:line="240" w:lineRule="auto"/>
      <w:jc w:val="center"/>
    </w:pPr>
    <w:rPr>
      <w:rFonts w:cs="宋体"/>
      <w:color w:val="000000"/>
      <w:kern w:val="0"/>
      <w:sz w:val="18"/>
      <w:szCs w:val="18"/>
    </w:rPr>
  </w:style>
  <w:style w:type="paragraph" w:customStyle="1" w:styleId="xl64">
    <w:name w:val="xl64"/>
    <w:basedOn w:val="a"/>
    <w:rsid w:val="001047EE"/>
    <w:pPr>
      <w:widowControl/>
      <w:pBdr>
        <w:top w:val="single" w:sz="8" w:space="0" w:color="auto"/>
        <w:left w:val="single" w:sz="8" w:space="0" w:color="auto"/>
        <w:bottom w:val="single" w:sz="8" w:space="0" w:color="auto"/>
      </w:pBdr>
      <w:spacing w:before="100" w:beforeAutospacing="1" w:after="100" w:afterAutospacing="1" w:line="240" w:lineRule="auto"/>
      <w:jc w:val="center"/>
    </w:pPr>
    <w:rPr>
      <w:rFonts w:cs="宋体"/>
      <w:kern w:val="0"/>
      <w:sz w:val="18"/>
      <w:szCs w:val="18"/>
    </w:rPr>
  </w:style>
  <w:style w:type="paragraph" w:customStyle="1" w:styleId="xl65">
    <w:name w:val="xl65"/>
    <w:basedOn w:val="a"/>
    <w:rsid w:val="001047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kern w:val="0"/>
      <w:sz w:val="18"/>
      <w:szCs w:val="18"/>
    </w:rPr>
  </w:style>
  <w:style w:type="paragraph" w:customStyle="1" w:styleId="xl66">
    <w:name w:val="xl66"/>
    <w:basedOn w:val="a"/>
    <w:rsid w:val="001047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kern w:val="0"/>
      <w:szCs w:val="21"/>
    </w:rPr>
  </w:style>
  <w:style w:type="paragraph" w:customStyle="1" w:styleId="xl67">
    <w:name w:val="xl67"/>
    <w:basedOn w:val="a"/>
    <w:rsid w:val="001047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kern w:val="0"/>
      <w:szCs w:val="21"/>
    </w:rPr>
  </w:style>
  <w:style w:type="paragraph" w:customStyle="1" w:styleId="xl68">
    <w:name w:val="xl68"/>
    <w:basedOn w:val="a"/>
    <w:rsid w:val="001047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color w:val="000000"/>
      <w:kern w:val="0"/>
      <w:sz w:val="18"/>
      <w:szCs w:val="18"/>
    </w:rPr>
  </w:style>
  <w:style w:type="paragraph" w:customStyle="1" w:styleId="xl69">
    <w:name w:val="xl69"/>
    <w:basedOn w:val="a"/>
    <w:rsid w:val="001047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宋体"/>
      <w:color w:val="000000"/>
      <w:kern w:val="0"/>
      <w:sz w:val="18"/>
      <w:szCs w:val="18"/>
    </w:rPr>
  </w:style>
  <w:style w:type="paragraph" w:customStyle="1" w:styleId="xl70">
    <w:name w:val="xl70"/>
    <w:basedOn w:val="a"/>
    <w:rsid w:val="001047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kern w:val="0"/>
      <w:sz w:val="18"/>
      <w:szCs w:val="18"/>
    </w:rPr>
  </w:style>
  <w:style w:type="paragraph" w:customStyle="1" w:styleId="xl71">
    <w:name w:val="xl71"/>
    <w:basedOn w:val="a"/>
    <w:rsid w:val="001047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kern w:val="0"/>
      <w:szCs w:val="21"/>
    </w:rPr>
  </w:style>
  <w:style w:type="paragraph" w:customStyle="1" w:styleId="xl72">
    <w:name w:val="xl72"/>
    <w:basedOn w:val="a"/>
    <w:rsid w:val="001047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kern w:val="0"/>
      <w:sz w:val="18"/>
      <w:szCs w:val="18"/>
    </w:rPr>
  </w:style>
  <w:style w:type="paragraph" w:customStyle="1" w:styleId="xl73">
    <w:name w:val="xl73"/>
    <w:basedOn w:val="a"/>
    <w:rsid w:val="001047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olor w:val="000000"/>
      <w:kern w:val="0"/>
      <w:sz w:val="18"/>
      <w:szCs w:val="18"/>
    </w:rPr>
  </w:style>
  <w:style w:type="paragraph" w:customStyle="1" w:styleId="xl74">
    <w:name w:val="xl74"/>
    <w:basedOn w:val="a"/>
    <w:rsid w:val="001047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宋体"/>
      <w:kern w:val="0"/>
      <w:sz w:val="24"/>
    </w:rPr>
  </w:style>
  <w:style w:type="paragraph" w:customStyle="1" w:styleId="xl75">
    <w:name w:val="xl75"/>
    <w:basedOn w:val="a"/>
    <w:rsid w:val="001047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宋体"/>
      <w:color w:val="000000"/>
      <w:kern w:val="0"/>
      <w:sz w:val="18"/>
      <w:szCs w:val="18"/>
    </w:rPr>
  </w:style>
  <w:style w:type="paragraph" w:customStyle="1" w:styleId="xl76">
    <w:name w:val="xl76"/>
    <w:basedOn w:val="a"/>
    <w:rsid w:val="001047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宋体"/>
      <w:color w:val="000000"/>
      <w:kern w:val="0"/>
      <w:sz w:val="18"/>
      <w:szCs w:val="18"/>
    </w:rPr>
  </w:style>
  <w:style w:type="paragraph" w:customStyle="1" w:styleId="xl77">
    <w:name w:val="xl77"/>
    <w:basedOn w:val="a"/>
    <w:rsid w:val="001047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color w:val="000000"/>
      <w:kern w:val="0"/>
      <w:sz w:val="18"/>
      <w:szCs w:val="18"/>
    </w:rPr>
  </w:style>
  <w:style w:type="paragraph" w:customStyle="1" w:styleId="xl78">
    <w:name w:val="xl78"/>
    <w:basedOn w:val="a"/>
    <w:rsid w:val="001047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宋体"/>
      <w:kern w:val="0"/>
      <w:sz w:val="18"/>
      <w:szCs w:val="18"/>
    </w:rPr>
  </w:style>
  <w:style w:type="paragraph" w:customStyle="1" w:styleId="xl79">
    <w:name w:val="xl79"/>
    <w:basedOn w:val="a"/>
    <w:rsid w:val="001047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宋体"/>
      <w:kern w:val="0"/>
      <w:sz w:val="18"/>
      <w:szCs w:val="18"/>
    </w:rPr>
  </w:style>
  <w:style w:type="paragraph" w:customStyle="1" w:styleId="xl80">
    <w:name w:val="xl80"/>
    <w:basedOn w:val="a"/>
    <w:rsid w:val="001047EE"/>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kern w:val="0"/>
      <w:sz w:val="18"/>
      <w:szCs w:val="18"/>
    </w:rPr>
  </w:style>
  <w:style w:type="paragraph" w:customStyle="1" w:styleId="xl81">
    <w:name w:val="xl81"/>
    <w:basedOn w:val="a"/>
    <w:rsid w:val="001047EE"/>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kern w:val="0"/>
      <w:szCs w:val="21"/>
    </w:rPr>
  </w:style>
  <w:style w:type="paragraph" w:customStyle="1" w:styleId="xl82">
    <w:name w:val="xl82"/>
    <w:basedOn w:val="a"/>
    <w:rsid w:val="001047EE"/>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cs="宋体"/>
      <w:kern w:val="0"/>
      <w:sz w:val="18"/>
      <w:szCs w:val="18"/>
    </w:rPr>
  </w:style>
  <w:style w:type="paragraph" w:customStyle="1" w:styleId="xl83">
    <w:name w:val="xl83"/>
    <w:basedOn w:val="a"/>
    <w:rsid w:val="001047EE"/>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color w:val="000000"/>
      <w:kern w:val="0"/>
      <w:sz w:val="18"/>
      <w:szCs w:val="18"/>
    </w:rPr>
  </w:style>
  <w:style w:type="paragraph" w:customStyle="1" w:styleId="xl84">
    <w:name w:val="xl84"/>
    <w:basedOn w:val="a"/>
    <w:rsid w:val="001047EE"/>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kern w:val="0"/>
      <w:sz w:val="18"/>
      <w:szCs w:val="18"/>
    </w:rPr>
  </w:style>
  <w:style w:type="paragraph" w:customStyle="1" w:styleId="xl85">
    <w:name w:val="xl85"/>
    <w:basedOn w:val="a"/>
    <w:rsid w:val="001047EE"/>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cs="宋体"/>
      <w:color w:val="000000"/>
      <w:kern w:val="0"/>
      <w:sz w:val="18"/>
      <w:szCs w:val="18"/>
    </w:rPr>
  </w:style>
  <w:style w:type="paragraph" w:customStyle="1" w:styleId="xl86">
    <w:name w:val="xl86"/>
    <w:basedOn w:val="a"/>
    <w:rsid w:val="001047EE"/>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kern w:val="0"/>
      <w:szCs w:val="21"/>
    </w:rPr>
  </w:style>
  <w:style w:type="paragraph" w:customStyle="1" w:styleId="xl87">
    <w:name w:val="xl87"/>
    <w:basedOn w:val="a"/>
    <w:rsid w:val="001047EE"/>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kern w:val="0"/>
      <w:szCs w:val="21"/>
    </w:rPr>
  </w:style>
  <w:style w:type="paragraph" w:customStyle="1" w:styleId="xl88">
    <w:name w:val="xl88"/>
    <w:basedOn w:val="a"/>
    <w:rsid w:val="001047EE"/>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kern w:val="0"/>
      <w:szCs w:val="21"/>
    </w:rPr>
  </w:style>
  <w:style w:type="paragraph" w:customStyle="1" w:styleId="xl89">
    <w:name w:val="xl89"/>
    <w:basedOn w:val="a"/>
    <w:rsid w:val="001047EE"/>
    <w:pPr>
      <w:widowControl/>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kern w:val="0"/>
      <w:sz w:val="18"/>
      <w:szCs w:val="18"/>
    </w:rPr>
  </w:style>
  <w:style w:type="paragraph" w:customStyle="1" w:styleId="xl90">
    <w:name w:val="xl90"/>
    <w:basedOn w:val="a"/>
    <w:rsid w:val="001047EE"/>
    <w:pPr>
      <w:widowControl/>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cs="宋体"/>
      <w:color w:val="000000"/>
      <w:kern w:val="0"/>
      <w:sz w:val="18"/>
      <w:szCs w:val="18"/>
    </w:rPr>
  </w:style>
  <w:style w:type="paragraph" w:customStyle="1" w:styleId="xl91">
    <w:name w:val="xl91"/>
    <w:basedOn w:val="a"/>
    <w:rsid w:val="001047EE"/>
    <w:pPr>
      <w:widowControl/>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cs="宋体"/>
      <w:color w:val="000000"/>
      <w:kern w:val="0"/>
      <w:sz w:val="18"/>
      <w:szCs w:val="18"/>
    </w:rPr>
  </w:style>
  <w:style w:type="paragraph" w:customStyle="1" w:styleId="xl92">
    <w:name w:val="xl92"/>
    <w:basedOn w:val="a"/>
    <w:rsid w:val="001047EE"/>
    <w:pPr>
      <w:widowControl/>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cs="宋体"/>
      <w:kern w:val="0"/>
      <w:sz w:val="18"/>
      <w:szCs w:val="18"/>
    </w:rPr>
  </w:style>
  <w:style w:type="paragraph" w:customStyle="1" w:styleId="xl93">
    <w:name w:val="xl93"/>
    <w:basedOn w:val="a"/>
    <w:rsid w:val="001047EE"/>
    <w:pPr>
      <w:widowControl/>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cs="宋体"/>
      <w:color w:val="000000"/>
      <w:kern w:val="0"/>
      <w:sz w:val="18"/>
      <w:szCs w:val="18"/>
    </w:rPr>
  </w:style>
  <w:style w:type="paragraph" w:customStyle="1" w:styleId="xl94">
    <w:name w:val="xl94"/>
    <w:basedOn w:val="a"/>
    <w:rsid w:val="001047EE"/>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kern w:val="0"/>
      <w:sz w:val="18"/>
      <w:szCs w:val="18"/>
    </w:rPr>
  </w:style>
  <w:style w:type="paragraph" w:customStyle="1" w:styleId="xl95">
    <w:name w:val="xl95"/>
    <w:basedOn w:val="a"/>
    <w:rsid w:val="001047EE"/>
    <w:pPr>
      <w:widowControl/>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cs="宋体"/>
      <w:kern w:val="0"/>
      <w:sz w:val="18"/>
      <w:szCs w:val="18"/>
    </w:rPr>
  </w:style>
  <w:style w:type="paragraph" w:customStyle="1" w:styleId="xl96">
    <w:name w:val="xl96"/>
    <w:basedOn w:val="a"/>
    <w:rsid w:val="001047EE"/>
    <w:pPr>
      <w:widowControl/>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cs="宋体"/>
      <w:kern w:val="0"/>
      <w:sz w:val="18"/>
      <w:szCs w:val="18"/>
    </w:rPr>
  </w:style>
  <w:style w:type="paragraph" w:customStyle="1" w:styleId="xl97">
    <w:name w:val="xl97"/>
    <w:basedOn w:val="a"/>
    <w:rsid w:val="001047EE"/>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cs="宋体"/>
      <w:color w:val="000000"/>
      <w:kern w:val="0"/>
      <w:sz w:val="18"/>
      <w:szCs w:val="18"/>
    </w:rPr>
  </w:style>
  <w:style w:type="paragraph" w:customStyle="1" w:styleId="xl98">
    <w:name w:val="xl98"/>
    <w:basedOn w:val="a"/>
    <w:rsid w:val="001047EE"/>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kern w:val="0"/>
      <w:sz w:val="18"/>
      <w:szCs w:val="18"/>
    </w:rPr>
  </w:style>
  <w:style w:type="paragraph" w:customStyle="1" w:styleId="xl99">
    <w:name w:val="xl99"/>
    <w:basedOn w:val="a"/>
    <w:rsid w:val="001047EE"/>
    <w:pPr>
      <w:widowControl/>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kern w:val="0"/>
      <w:sz w:val="18"/>
      <w:szCs w:val="18"/>
    </w:rPr>
  </w:style>
  <w:style w:type="paragraph" w:customStyle="1" w:styleId="xl100">
    <w:name w:val="xl100"/>
    <w:basedOn w:val="a"/>
    <w:rsid w:val="001047EE"/>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cs="宋体"/>
      <w:color w:val="000000"/>
      <w:kern w:val="0"/>
      <w:sz w:val="18"/>
      <w:szCs w:val="18"/>
    </w:rPr>
  </w:style>
  <w:style w:type="paragraph" w:customStyle="1" w:styleId="xl101">
    <w:name w:val="xl101"/>
    <w:basedOn w:val="a"/>
    <w:rsid w:val="001047EE"/>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cs="宋体"/>
      <w:color w:val="000000"/>
      <w:kern w:val="0"/>
      <w:sz w:val="18"/>
      <w:szCs w:val="18"/>
    </w:rPr>
  </w:style>
  <w:style w:type="paragraph" w:customStyle="1" w:styleId="xl102">
    <w:name w:val="xl102"/>
    <w:basedOn w:val="a"/>
    <w:rsid w:val="001047EE"/>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cs="宋体"/>
      <w:color w:val="000000"/>
      <w:kern w:val="0"/>
      <w:sz w:val="18"/>
      <w:szCs w:val="18"/>
    </w:rPr>
  </w:style>
  <w:style w:type="paragraph" w:customStyle="1" w:styleId="xl103">
    <w:name w:val="xl103"/>
    <w:basedOn w:val="a"/>
    <w:rsid w:val="001047EE"/>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cs="宋体"/>
      <w:color w:val="000000"/>
      <w:kern w:val="0"/>
      <w:sz w:val="18"/>
      <w:szCs w:val="18"/>
    </w:rPr>
  </w:style>
  <w:style w:type="paragraph" w:customStyle="1" w:styleId="xl104">
    <w:name w:val="xl104"/>
    <w:basedOn w:val="a"/>
    <w:rsid w:val="001047EE"/>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kern w:val="0"/>
      <w:sz w:val="18"/>
      <w:szCs w:val="18"/>
    </w:rPr>
  </w:style>
  <w:style w:type="paragraph" w:customStyle="1" w:styleId="xl105">
    <w:name w:val="xl105"/>
    <w:basedOn w:val="a"/>
    <w:rsid w:val="001047EE"/>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cs="宋体"/>
      <w:kern w:val="0"/>
      <w:sz w:val="18"/>
      <w:szCs w:val="18"/>
    </w:rPr>
  </w:style>
  <w:style w:type="paragraph" w:customStyle="1" w:styleId="xl106">
    <w:name w:val="xl106"/>
    <w:basedOn w:val="a"/>
    <w:rsid w:val="001047EE"/>
    <w:pPr>
      <w:widowControl/>
      <w:pBdr>
        <w:left w:val="single" w:sz="4" w:space="0" w:color="auto"/>
        <w:right w:val="single" w:sz="4" w:space="0" w:color="auto"/>
      </w:pBdr>
      <w:spacing w:before="100" w:beforeAutospacing="1" w:after="100" w:afterAutospacing="1" w:line="240" w:lineRule="auto"/>
      <w:jc w:val="center"/>
    </w:pPr>
    <w:rPr>
      <w:rFonts w:cs="宋体"/>
      <w:color w:val="000000"/>
      <w:kern w:val="0"/>
      <w:sz w:val="18"/>
      <w:szCs w:val="18"/>
    </w:rPr>
  </w:style>
  <w:style w:type="paragraph" w:customStyle="1" w:styleId="xl107">
    <w:name w:val="xl107"/>
    <w:basedOn w:val="a"/>
    <w:rsid w:val="001047EE"/>
    <w:pPr>
      <w:widowControl/>
      <w:pBdr>
        <w:top w:val="single" w:sz="8" w:space="0" w:color="auto"/>
        <w:left w:val="single" w:sz="4" w:space="0" w:color="auto"/>
        <w:right w:val="single" w:sz="4" w:space="0" w:color="auto"/>
      </w:pBdr>
      <w:spacing w:before="100" w:beforeAutospacing="1" w:after="100" w:afterAutospacing="1" w:line="240" w:lineRule="auto"/>
      <w:jc w:val="center"/>
    </w:pPr>
    <w:rPr>
      <w:rFonts w:cs="宋体"/>
      <w:kern w:val="0"/>
      <w:sz w:val="18"/>
      <w:szCs w:val="18"/>
    </w:rPr>
  </w:style>
  <w:style w:type="paragraph" w:customStyle="1" w:styleId="xl108">
    <w:name w:val="xl108"/>
    <w:basedOn w:val="a"/>
    <w:rsid w:val="001047EE"/>
    <w:pPr>
      <w:widowControl/>
      <w:pBdr>
        <w:left w:val="single" w:sz="4" w:space="0" w:color="auto"/>
        <w:bottom w:val="single" w:sz="4" w:space="0" w:color="auto"/>
        <w:right w:val="single" w:sz="4" w:space="0" w:color="auto"/>
      </w:pBdr>
      <w:spacing w:before="100" w:beforeAutospacing="1" w:after="100" w:afterAutospacing="1" w:line="240" w:lineRule="auto"/>
    </w:pPr>
    <w:rPr>
      <w:rFonts w:cs="宋体"/>
      <w:color w:val="000000"/>
      <w:kern w:val="0"/>
      <w:sz w:val="18"/>
      <w:szCs w:val="18"/>
    </w:rPr>
  </w:style>
  <w:style w:type="paragraph" w:customStyle="1" w:styleId="xl109">
    <w:name w:val="xl109"/>
    <w:basedOn w:val="a"/>
    <w:rsid w:val="001047EE"/>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kern w:val="0"/>
      <w:sz w:val="18"/>
      <w:szCs w:val="18"/>
    </w:rPr>
  </w:style>
  <w:style w:type="paragraph" w:customStyle="1" w:styleId="xl110">
    <w:name w:val="xl110"/>
    <w:basedOn w:val="a"/>
    <w:rsid w:val="001047EE"/>
    <w:pPr>
      <w:widowControl/>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color w:val="000000"/>
      <w:kern w:val="0"/>
      <w:sz w:val="18"/>
      <w:szCs w:val="18"/>
    </w:rPr>
  </w:style>
  <w:style w:type="paragraph" w:customStyle="1" w:styleId="xl111">
    <w:name w:val="xl111"/>
    <w:basedOn w:val="a"/>
    <w:rsid w:val="001047EE"/>
    <w:pPr>
      <w:widowControl/>
      <w:pBdr>
        <w:left w:val="single" w:sz="8" w:space="0" w:color="auto"/>
        <w:right w:val="single" w:sz="8" w:space="0" w:color="auto"/>
      </w:pBdr>
      <w:spacing w:before="100" w:beforeAutospacing="1" w:after="100" w:afterAutospacing="1" w:line="240" w:lineRule="auto"/>
      <w:jc w:val="center"/>
    </w:pPr>
    <w:rPr>
      <w:rFonts w:ascii="Times New Roman" w:hAnsi="Times New Roman"/>
      <w:color w:val="000000"/>
      <w:kern w:val="0"/>
      <w:sz w:val="18"/>
      <w:szCs w:val="18"/>
    </w:rPr>
  </w:style>
  <w:style w:type="paragraph" w:customStyle="1" w:styleId="xl112">
    <w:name w:val="xl112"/>
    <w:basedOn w:val="a"/>
    <w:rsid w:val="001047EE"/>
    <w:pPr>
      <w:widowControl/>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color w:val="000000"/>
      <w:kern w:val="0"/>
      <w:sz w:val="18"/>
      <w:szCs w:val="18"/>
    </w:rPr>
  </w:style>
  <w:style w:type="paragraph" w:customStyle="1" w:styleId="xl113">
    <w:name w:val="xl113"/>
    <w:basedOn w:val="a"/>
    <w:rsid w:val="001047EE"/>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kern w:val="0"/>
      <w:sz w:val="18"/>
      <w:szCs w:val="18"/>
    </w:rPr>
  </w:style>
  <w:style w:type="paragraph" w:customStyle="1" w:styleId="xl114">
    <w:name w:val="xl114"/>
    <w:basedOn w:val="a"/>
    <w:rsid w:val="001047EE"/>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kern w:val="0"/>
      <w:sz w:val="18"/>
      <w:szCs w:val="18"/>
    </w:rPr>
  </w:style>
  <w:style w:type="paragraph" w:customStyle="1" w:styleId="xl115">
    <w:name w:val="xl115"/>
    <w:basedOn w:val="a"/>
    <w:rsid w:val="001047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olor w:val="000000"/>
      <w:kern w:val="0"/>
      <w:sz w:val="18"/>
      <w:szCs w:val="18"/>
    </w:rPr>
  </w:style>
  <w:style w:type="paragraph" w:customStyle="1" w:styleId="xl116">
    <w:name w:val="xl116"/>
    <w:basedOn w:val="a"/>
    <w:rsid w:val="001047EE"/>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color w:val="000000"/>
      <w:kern w:val="0"/>
      <w:sz w:val="18"/>
      <w:szCs w:val="18"/>
    </w:rPr>
  </w:style>
  <w:style w:type="paragraph" w:customStyle="1" w:styleId="xl117">
    <w:name w:val="xl117"/>
    <w:basedOn w:val="a"/>
    <w:rsid w:val="001047EE"/>
    <w:pPr>
      <w:widowControl/>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cs="宋体"/>
      <w:color w:val="000000"/>
      <w:kern w:val="0"/>
      <w:sz w:val="18"/>
      <w:szCs w:val="18"/>
    </w:rPr>
  </w:style>
  <w:style w:type="paragraph" w:customStyle="1" w:styleId="xl118">
    <w:name w:val="xl118"/>
    <w:basedOn w:val="a"/>
    <w:rsid w:val="001047EE"/>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cs="宋体"/>
      <w:color w:val="000000"/>
      <w:kern w:val="0"/>
      <w:sz w:val="18"/>
      <w:szCs w:val="18"/>
    </w:rPr>
  </w:style>
  <w:style w:type="paragraph" w:customStyle="1" w:styleId="xl119">
    <w:name w:val="xl119"/>
    <w:basedOn w:val="a"/>
    <w:rsid w:val="001047EE"/>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cs="宋体"/>
      <w:color w:val="000000"/>
      <w:kern w:val="0"/>
      <w:sz w:val="18"/>
      <w:szCs w:val="18"/>
    </w:rPr>
  </w:style>
  <w:style w:type="paragraph" w:customStyle="1" w:styleId="xl120">
    <w:name w:val="xl120"/>
    <w:basedOn w:val="a"/>
    <w:rsid w:val="001047EE"/>
    <w:pPr>
      <w:widowControl/>
      <w:pBdr>
        <w:left w:val="single" w:sz="8" w:space="0" w:color="auto"/>
        <w:bottom w:val="single" w:sz="4" w:space="0" w:color="auto"/>
        <w:right w:val="single" w:sz="4" w:space="0" w:color="auto"/>
      </w:pBdr>
      <w:spacing w:before="100" w:beforeAutospacing="1" w:after="100" w:afterAutospacing="1" w:line="240" w:lineRule="auto"/>
      <w:jc w:val="center"/>
    </w:pPr>
    <w:rPr>
      <w:rFonts w:cs="宋体"/>
      <w:color w:val="000000"/>
      <w:kern w:val="0"/>
      <w:sz w:val="18"/>
      <w:szCs w:val="18"/>
    </w:rPr>
  </w:style>
  <w:style w:type="paragraph" w:customStyle="1" w:styleId="xl121">
    <w:name w:val="xl121"/>
    <w:basedOn w:val="a"/>
    <w:rsid w:val="001047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宋体"/>
      <w:color w:val="FF0000"/>
      <w:kern w:val="0"/>
      <w:sz w:val="18"/>
      <w:szCs w:val="18"/>
    </w:rPr>
  </w:style>
  <w:style w:type="paragraph" w:customStyle="1" w:styleId="xl122">
    <w:name w:val="xl122"/>
    <w:basedOn w:val="a"/>
    <w:rsid w:val="001047EE"/>
    <w:pPr>
      <w:widowControl/>
      <w:pBdr>
        <w:left w:val="single" w:sz="8" w:space="0" w:color="auto"/>
        <w:bottom w:val="single" w:sz="4" w:space="0" w:color="auto"/>
        <w:right w:val="single" w:sz="4" w:space="0" w:color="auto"/>
      </w:pBdr>
      <w:spacing w:before="100" w:beforeAutospacing="1" w:after="100" w:afterAutospacing="1" w:line="240" w:lineRule="auto"/>
      <w:jc w:val="center"/>
    </w:pPr>
    <w:rPr>
      <w:rFonts w:cs="宋体"/>
      <w:kern w:val="0"/>
      <w:sz w:val="18"/>
      <w:szCs w:val="18"/>
    </w:rPr>
  </w:style>
  <w:style w:type="paragraph" w:customStyle="1" w:styleId="xl123">
    <w:name w:val="xl123"/>
    <w:basedOn w:val="a"/>
    <w:rsid w:val="001047EE"/>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cs="宋体"/>
      <w:kern w:val="0"/>
      <w:sz w:val="18"/>
      <w:szCs w:val="18"/>
    </w:rPr>
  </w:style>
  <w:style w:type="paragraph" w:customStyle="1" w:styleId="xl124">
    <w:name w:val="xl124"/>
    <w:basedOn w:val="a"/>
    <w:rsid w:val="001047EE"/>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cs="宋体"/>
      <w:kern w:val="0"/>
      <w:sz w:val="18"/>
      <w:szCs w:val="18"/>
    </w:rPr>
  </w:style>
  <w:style w:type="paragraph" w:customStyle="1" w:styleId="xl125">
    <w:name w:val="xl125"/>
    <w:basedOn w:val="a"/>
    <w:rsid w:val="001047EE"/>
    <w:pPr>
      <w:widowControl/>
      <w:pBdr>
        <w:top w:val="single" w:sz="8" w:space="0" w:color="auto"/>
        <w:left w:val="single" w:sz="8" w:space="0" w:color="auto"/>
      </w:pBdr>
      <w:spacing w:before="100" w:beforeAutospacing="1" w:after="100" w:afterAutospacing="1" w:line="240" w:lineRule="auto"/>
      <w:jc w:val="center"/>
    </w:pPr>
    <w:rPr>
      <w:rFonts w:ascii="Times New Roman" w:hAnsi="Times New Roman"/>
      <w:kern w:val="0"/>
      <w:sz w:val="18"/>
      <w:szCs w:val="18"/>
    </w:rPr>
  </w:style>
  <w:style w:type="paragraph" w:customStyle="1" w:styleId="xl126">
    <w:name w:val="xl126"/>
    <w:basedOn w:val="a"/>
    <w:rsid w:val="001047EE"/>
    <w:pPr>
      <w:widowControl/>
      <w:pBdr>
        <w:left w:val="single" w:sz="8" w:space="0" w:color="auto"/>
      </w:pBdr>
      <w:spacing w:before="100" w:beforeAutospacing="1" w:after="100" w:afterAutospacing="1" w:line="240" w:lineRule="auto"/>
      <w:jc w:val="center"/>
    </w:pPr>
    <w:rPr>
      <w:rFonts w:ascii="Times New Roman" w:hAnsi="Times New Roman"/>
      <w:kern w:val="0"/>
      <w:sz w:val="18"/>
      <w:szCs w:val="18"/>
    </w:rPr>
  </w:style>
  <w:style w:type="paragraph" w:customStyle="1" w:styleId="xl127">
    <w:name w:val="xl127"/>
    <w:basedOn w:val="a"/>
    <w:rsid w:val="001047EE"/>
    <w:pPr>
      <w:widowControl/>
      <w:pBdr>
        <w:left w:val="single" w:sz="8" w:space="0" w:color="auto"/>
        <w:bottom w:val="single" w:sz="8" w:space="0" w:color="auto"/>
      </w:pBdr>
      <w:spacing w:before="100" w:beforeAutospacing="1" w:after="100" w:afterAutospacing="1" w:line="240" w:lineRule="auto"/>
      <w:jc w:val="center"/>
    </w:pPr>
    <w:rPr>
      <w:rFonts w:ascii="Times New Roman" w:hAnsi="Times New Roman"/>
      <w:kern w:val="0"/>
      <w:sz w:val="18"/>
      <w:szCs w:val="18"/>
    </w:rPr>
  </w:style>
  <w:style w:type="paragraph" w:customStyle="1" w:styleId="xl128">
    <w:name w:val="xl128"/>
    <w:basedOn w:val="a"/>
    <w:rsid w:val="001047EE"/>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cs="宋体"/>
      <w:kern w:val="0"/>
      <w:sz w:val="18"/>
      <w:szCs w:val="18"/>
    </w:rPr>
  </w:style>
  <w:style w:type="paragraph" w:customStyle="1" w:styleId="xl129">
    <w:name w:val="xl129"/>
    <w:basedOn w:val="a"/>
    <w:rsid w:val="001047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kern w:val="0"/>
      <w:sz w:val="18"/>
      <w:szCs w:val="18"/>
    </w:rPr>
  </w:style>
  <w:style w:type="paragraph" w:customStyle="1" w:styleId="xl130">
    <w:name w:val="xl130"/>
    <w:basedOn w:val="a"/>
    <w:rsid w:val="001047EE"/>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cs="宋体"/>
      <w:kern w:val="0"/>
      <w:sz w:val="18"/>
      <w:szCs w:val="18"/>
    </w:rPr>
  </w:style>
  <w:style w:type="paragraph" w:customStyle="1" w:styleId="xl131">
    <w:name w:val="xl131"/>
    <w:basedOn w:val="a"/>
    <w:rsid w:val="001047EE"/>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宋体"/>
      <w:kern w:val="0"/>
      <w:sz w:val="18"/>
      <w:szCs w:val="18"/>
    </w:rPr>
  </w:style>
  <w:style w:type="paragraph" w:customStyle="1" w:styleId="xl132">
    <w:name w:val="xl132"/>
    <w:basedOn w:val="a"/>
    <w:rsid w:val="001047EE"/>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cs="宋体"/>
      <w:kern w:val="0"/>
      <w:sz w:val="18"/>
      <w:szCs w:val="18"/>
    </w:rPr>
  </w:style>
  <w:style w:type="paragraph" w:customStyle="1" w:styleId="xl133">
    <w:name w:val="xl133"/>
    <w:basedOn w:val="a"/>
    <w:rsid w:val="001047EE"/>
    <w:pPr>
      <w:widowControl/>
      <w:pBdr>
        <w:top w:val="single" w:sz="8" w:space="0" w:color="auto"/>
        <w:left w:val="single" w:sz="8" w:space="0" w:color="auto"/>
      </w:pBdr>
      <w:spacing w:before="100" w:beforeAutospacing="1" w:after="100" w:afterAutospacing="1" w:line="240" w:lineRule="auto"/>
      <w:jc w:val="center"/>
    </w:pPr>
    <w:rPr>
      <w:rFonts w:ascii="Times New Roman" w:hAnsi="Times New Roman"/>
      <w:color w:val="000000"/>
      <w:kern w:val="0"/>
      <w:sz w:val="18"/>
      <w:szCs w:val="18"/>
    </w:rPr>
  </w:style>
  <w:style w:type="paragraph" w:customStyle="1" w:styleId="xl134">
    <w:name w:val="xl134"/>
    <w:basedOn w:val="a"/>
    <w:rsid w:val="001047EE"/>
    <w:pPr>
      <w:widowControl/>
      <w:pBdr>
        <w:left w:val="single" w:sz="8" w:space="0" w:color="auto"/>
      </w:pBdr>
      <w:spacing w:before="100" w:beforeAutospacing="1" w:after="100" w:afterAutospacing="1" w:line="240" w:lineRule="auto"/>
      <w:jc w:val="center"/>
    </w:pPr>
    <w:rPr>
      <w:rFonts w:ascii="Times New Roman" w:hAnsi="Times New Roman"/>
      <w:color w:val="000000"/>
      <w:kern w:val="0"/>
      <w:sz w:val="18"/>
      <w:szCs w:val="18"/>
    </w:rPr>
  </w:style>
  <w:style w:type="paragraph" w:customStyle="1" w:styleId="xl135">
    <w:name w:val="xl135"/>
    <w:basedOn w:val="a"/>
    <w:rsid w:val="001047EE"/>
    <w:pPr>
      <w:widowControl/>
      <w:pBdr>
        <w:left w:val="single" w:sz="8" w:space="0" w:color="auto"/>
        <w:bottom w:val="single" w:sz="8" w:space="0" w:color="auto"/>
      </w:pBdr>
      <w:spacing w:before="100" w:beforeAutospacing="1" w:after="100" w:afterAutospacing="1" w:line="240" w:lineRule="auto"/>
      <w:jc w:val="center"/>
    </w:pPr>
    <w:rPr>
      <w:rFonts w:ascii="Times New Roman" w:hAnsi="Times New Roman"/>
      <w:color w:val="000000"/>
      <w:kern w:val="0"/>
      <w:sz w:val="18"/>
      <w:szCs w:val="18"/>
    </w:rPr>
  </w:style>
  <w:style w:type="paragraph" w:customStyle="1" w:styleId="xl136">
    <w:name w:val="xl136"/>
    <w:basedOn w:val="a"/>
    <w:rsid w:val="001047EE"/>
    <w:pPr>
      <w:widowControl/>
      <w:pBdr>
        <w:top w:val="single" w:sz="8" w:space="0" w:color="auto"/>
        <w:left w:val="single" w:sz="8" w:space="0" w:color="auto"/>
        <w:bottom w:val="single" w:sz="4" w:space="0" w:color="auto"/>
        <w:right w:val="single" w:sz="4" w:space="0" w:color="auto"/>
      </w:pBdr>
      <w:spacing w:before="100" w:beforeAutospacing="1" w:after="100" w:afterAutospacing="1" w:line="240" w:lineRule="auto"/>
      <w:jc w:val="left"/>
    </w:pPr>
    <w:rPr>
      <w:rFonts w:cs="宋体"/>
      <w:color w:val="000000"/>
      <w:kern w:val="0"/>
      <w:sz w:val="18"/>
      <w:szCs w:val="18"/>
    </w:rPr>
  </w:style>
  <w:style w:type="paragraph" w:customStyle="1" w:styleId="xl137">
    <w:name w:val="xl137"/>
    <w:basedOn w:val="a"/>
    <w:rsid w:val="001047EE"/>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cs="宋体"/>
      <w:color w:val="000000"/>
      <w:kern w:val="0"/>
      <w:sz w:val="18"/>
      <w:szCs w:val="18"/>
    </w:rPr>
  </w:style>
  <w:style w:type="paragraph" w:customStyle="1" w:styleId="xl138">
    <w:name w:val="xl138"/>
    <w:basedOn w:val="a"/>
    <w:rsid w:val="001047EE"/>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cs="宋体"/>
      <w:color w:val="000000"/>
      <w:kern w:val="0"/>
      <w:sz w:val="18"/>
      <w:szCs w:val="18"/>
    </w:rPr>
  </w:style>
  <w:style w:type="paragraph" w:customStyle="1" w:styleId="xl139">
    <w:name w:val="xl139"/>
    <w:basedOn w:val="a"/>
    <w:rsid w:val="001047EE"/>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color w:val="000000"/>
      <w:kern w:val="0"/>
      <w:sz w:val="18"/>
      <w:szCs w:val="18"/>
    </w:rPr>
  </w:style>
  <w:style w:type="paragraph" w:customStyle="1" w:styleId="xl140">
    <w:name w:val="xl140"/>
    <w:basedOn w:val="a"/>
    <w:rsid w:val="001047EE"/>
    <w:pPr>
      <w:widowControl/>
      <w:pBdr>
        <w:top w:val="single" w:sz="8" w:space="0" w:color="auto"/>
        <w:left w:val="single" w:sz="4" w:space="0" w:color="auto"/>
        <w:right w:val="single" w:sz="4" w:space="0" w:color="auto"/>
      </w:pBdr>
      <w:spacing w:before="100" w:beforeAutospacing="1" w:after="100" w:afterAutospacing="1" w:line="240" w:lineRule="auto"/>
      <w:jc w:val="center"/>
    </w:pPr>
    <w:rPr>
      <w:rFonts w:cs="宋体"/>
      <w:color w:val="000000"/>
      <w:kern w:val="0"/>
      <w:sz w:val="18"/>
      <w:szCs w:val="18"/>
    </w:rPr>
  </w:style>
  <w:style w:type="paragraph" w:customStyle="1" w:styleId="xl141">
    <w:name w:val="xl141"/>
    <w:basedOn w:val="a"/>
    <w:rsid w:val="001047EE"/>
    <w:pPr>
      <w:widowControl/>
      <w:pBdr>
        <w:left w:val="single" w:sz="4" w:space="0" w:color="auto"/>
        <w:bottom w:val="single" w:sz="8" w:space="0" w:color="auto"/>
        <w:right w:val="single" w:sz="4" w:space="0" w:color="auto"/>
      </w:pBdr>
      <w:spacing w:before="100" w:beforeAutospacing="1" w:after="100" w:afterAutospacing="1" w:line="240" w:lineRule="auto"/>
      <w:jc w:val="center"/>
    </w:pPr>
    <w:rPr>
      <w:rFonts w:cs="宋体"/>
      <w:color w:val="000000"/>
      <w:kern w:val="0"/>
      <w:sz w:val="18"/>
      <w:szCs w:val="18"/>
    </w:rPr>
  </w:style>
  <w:style w:type="paragraph" w:customStyle="1" w:styleId="xl142">
    <w:name w:val="xl142"/>
    <w:basedOn w:val="a"/>
    <w:rsid w:val="001047EE"/>
    <w:pPr>
      <w:widowControl/>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cs="宋体"/>
      <w:color w:val="000000"/>
      <w:kern w:val="0"/>
      <w:sz w:val="18"/>
      <w:szCs w:val="18"/>
    </w:rPr>
  </w:style>
  <w:style w:type="paragraph" w:customStyle="1" w:styleId="xl143">
    <w:name w:val="xl143"/>
    <w:basedOn w:val="a"/>
    <w:rsid w:val="001047EE"/>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cs="宋体"/>
      <w:color w:val="000000"/>
      <w:kern w:val="0"/>
      <w:sz w:val="18"/>
      <w:szCs w:val="18"/>
    </w:rPr>
  </w:style>
  <w:style w:type="paragraph" w:customStyle="1" w:styleId="xl144">
    <w:name w:val="xl144"/>
    <w:basedOn w:val="a"/>
    <w:rsid w:val="001047EE"/>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cs="宋体"/>
      <w:color w:val="000000"/>
      <w:kern w:val="0"/>
      <w:sz w:val="18"/>
      <w:szCs w:val="18"/>
    </w:rPr>
  </w:style>
  <w:style w:type="paragraph" w:customStyle="1" w:styleId="xl145">
    <w:name w:val="xl145"/>
    <w:basedOn w:val="a"/>
    <w:rsid w:val="001047EE"/>
    <w:pPr>
      <w:widowControl/>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olor w:val="000000"/>
      <w:kern w:val="0"/>
      <w:sz w:val="18"/>
      <w:szCs w:val="18"/>
    </w:rPr>
  </w:style>
  <w:style w:type="paragraph" w:customStyle="1" w:styleId="xl146">
    <w:name w:val="xl146"/>
    <w:basedOn w:val="a"/>
    <w:rsid w:val="001047EE"/>
    <w:pPr>
      <w:widowControl/>
      <w:pBdr>
        <w:left w:val="single" w:sz="4" w:space="0" w:color="auto"/>
        <w:right w:val="single" w:sz="4" w:space="0" w:color="auto"/>
      </w:pBdr>
      <w:spacing w:before="100" w:beforeAutospacing="1" w:after="100" w:afterAutospacing="1" w:line="240" w:lineRule="auto"/>
      <w:jc w:val="center"/>
    </w:pPr>
    <w:rPr>
      <w:rFonts w:ascii="Times New Roman" w:hAnsi="Times New Roman"/>
      <w:color w:val="000000"/>
      <w:kern w:val="0"/>
      <w:sz w:val="18"/>
      <w:szCs w:val="18"/>
    </w:rPr>
  </w:style>
  <w:style w:type="paragraph" w:customStyle="1" w:styleId="xl147">
    <w:name w:val="xl147"/>
    <w:basedOn w:val="a"/>
    <w:rsid w:val="001047EE"/>
    <w:pPr>
      <w:widowControl/>
      <w:pBdr>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color w:val="000000"/>
      <w:kern w:val="0"/>
      <w:sz w:val="18"/>
      <w:szCs w:val="18"/>
    </w:rPr>
  </w:style>
  <w:style w:type="paragraph" w:customStyle="1" w:styleId="xl148">
    <w:name w:val="xl148"/>
    <w:basedOn w:val="a"/>
    <w:rsid w:val="001047EE"/>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cs="宋体"/>
      <w:kern w:val="0"/>
      <w:sz w:val="18"/>
      <w:szCs w:val="18"/>
    </w:rPr>
  </w:style>
  <w:style w:type="paragraph" w:customStyle="1" w:styleId="xl149">
    <w:name w:val="xl149"/>
    <w:basedOn w:val="a"/>
    <w:rsid w:val="001047EE"/>
    <w:pPr>
      <w:widowControl/>
      <w:pBdr>
        <w:left w:val="single" w:sz="4" w:space="0" w:color="auto"/>
        <w:right w:val="single" w:sz="4" w:space="0" w:color="auto"/>
      </w:pBdr>
      <w:spacing w:before="100" w:beforeAutospacing="1" w:after="100" w:afterAutospacing="1" w:line="240" w:lineRule="auto"/>
      <w:jc w:val="center"/>
    </w:pPr>
    <w:rPr>
      <w:rFonts w:cs="宋体"/>
      <w:kern w:val="0"/>
      <w:sz w:val="18"/>
      <w:szCs w:val="18"/>
    </w:rPr>
  </w:style>
  <w:style w:type="paragraph" w:customStyle="1" w:styleId="xl150">
    <w:name w:val="xl150"/>
    <w:basedOn w:val="a"/>
    <w:rsid w:val="001047EE"/>
    <w:pPr>
      <w:widowControl/>
      <w:pBdr>
        <w:left w:val="single" w:sz="4" w:space="0" w:color="auto"/>
        <w:bottom w:val="single" w:sz="8" w:space="0" w:color="auto"/>
        <w:right w:val="single" w:sz="4" w:space="0" w:color="auto"/>
      </w:pBdr>
      <w:spacing w:before="100" w:beforeAutospacing="1" w:after="100" w:afterAutospacing="1" w:line="240" w:lineRule="auto"/>
      <w:jc w:val="center"/>
    </w:pPr>
    <w:rPr>
      <w:rFonts w:cs="宋体"/>
      <w:kern w:val="0"/>
      <w:sz w:val="18"/>
      <w:szCs w:val="18"/>
    </w:rPr>
  </w:style>
  <w:style w:type="paragraph" w:customStyle="1" w:styleId="xl151">
    <w:name w:val="xl151"/>
    <w:basedOn w:val="a"/>
    <w:rsid w:val="001047EE"/>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cs="宋体"/>
      <w:color w:val="FF0000"/>
      <w:kern w:val="0"/>
      <w:sz w:val="18"/>
      <w:szCs w:val="18"/>
    </w:rPr>
  </w:style>
  <w:style w:type="paragraph" w:customStyle="1" w:styleId="xl152">
    <w:name w:val="xl152"/>
    <w:basedOn w:val="a"/>
    <w:rsid w:val="001047EE"/>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cs="宋体"/>
      <w:color w:val="000000"/>
      <w:kern w:val="0"/>
      <w:sz w:val="18"/>
      <w:szCs w:val="18"/>
    </w:rPr>
  </w:style>
  <w:style w:type="paragraph" w:customStyle="1" w:styleId="xl153">
    <w:name w:val="xl153"/>
    <w:basedOn w:val="a"/>
    <w:rsid w:val="001047EE"/>
    <w:pPr>
      <w:widowControl/>
      <w:pBdr>
        <w:top w:val="single" w:sz="4" w:space="0" w:color="auto"/>
        <w:left w:val="single" w:sz="4" w:space="0" w:color="auto"/>
        <w:right w:val="single" w:sz="4" w:space="0" w:color="auto"/>
      </w:pBdr>
      <w:spacing w:before="100" w:beforeAutospacing="1" w:after="100" w:afterAutospacing="1" w:line="240" w:lineRule="auto"/>
      <w:jc w:val="center"/>
    </w:pPr>
    <w:rPr>
      <w:rFonts w:cs="宋体"/>
      <w:kern w:val="0"/>
      <w:sz w:val="24"/>
    </w:rPr>
  </w:style>
  <w:style w:type="paragraph" w:customStyle="1" w:styleId="xl154">
    <w:name w:val="xl154"/>
    <w:basedOn w:val="a"/>
    <w:rsid w:val="001047EE"/>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68999">
      <w:bodyDiv w:val="1"/>
      <w:marLeft w:val="0"/>
      <w:marRight w:val="0"/>
      <w:marTop w:val="0"/>
      <w:marBottom w:val="0"/>
      <w:divBdr>
        <w:top w:val="none" w:sz="0" w:space="0" w:color="auto"/>
        <w:left w:val="none" w:sz="0" w:space="0" w:color="auto"/>
        <w:bottom w:val="none" w:sz="0" w:space="0" w:color="auto"/>
        <w:right w:val="none" w:sz="0" w:space="0" w:color="auto"/>
      </w:divBdr>
    </w:div>
    <w:div w:id="503135084">
      <w:bodyDiv w:val="1"/>
      <w:marLeft w:val="0"/>
      <w:marRight w:val="0"/>
      <w:marTop w:val="0"/>
      <w:marBottom w:val="0"/>
      <w:divBdr>
        <w:top w:val="none" w:sz="0" w:space="0" w:color="auto"/>
        <w:left w:val="none" w:sz="0" w:space="0" w:color="auto"/>
        <w:bottom w:val="none" w:sz="0" w:space="0" w:color="auto"/>
        <w:right w:val="none" w:sz="0" w:space="0" w:color="auto"/>
      </w:divBdr>
    </w:div>
    <w:div w:id="702904588">
      <w:bodyDiv w:val="1"/>
      <w:marLeft w:val="0"/>
      <w:marRight w:val="0"/>
      <w:marTop w:val="0"/>
      <w:marBottom w:val="0"/>
      <w:divBdr>
        <w:top w:val="none" w:sz="0" w:space="0" w:color="auto"/>
        <w:left w:val="none" w:sz="0" w:space="0" w:color="auto"/>
        <w:bottom w:val="none" w:sz="0" w:space="0" w:color="auto"/>
        <w:right w:val="none" w:sz="0" w:space="0" w:color="auto"/>
      </w:divBdr>
    </w:div>
    <w:div w:id="802427885">
      <w:bodyDiv w:val="1"/>
      <w:marLeft w:val="0"/>
      <w:marRight w:val="0"/>
      <w:marTop w:val="0"/>
      <w:marBottom w:val="0"/>
      <w:divBdr>
        <w:top w:val="none" w:sz="0" w:space="0" w:color="auto"/>
        <w:left w:val="none" w:sz="0" w:space="0" w:color="auto"/>
        <w:bottom w:val="none" w:sz="0" w:space="0" w:color="auto"/>
        <w:right w:val="none" w:sz="0" w:space="0" w:color="auto"/>
      </w:divBdr>
    </w:div>
    <w:div w:id="1494032023">
      <w:bodyDiv w:val="1"/>
      <w:marLeft w:val="0"/>
      <w:marRight w:val="0"/>
      <w:marTop w:val="0"/>
      <w:marBottom w:val="0"/>
      <w:divBdr>
        <w:top w:val="none" w:sz="0" w:space="0" w:color="auto"/>
        <w:left w:val="none" w:sz="0" w:space="0" w:color="auto"/>
        <w:bottom w:val="none" w:sz="0" w:space="0" w:color="auto"/>
        <w:right w:val="none" w:sz="0" w:space="0" w:color="auto"/>
      </w:divBdr>
    </w:div>
    <w:div w:id="2030327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image" Target="media/image1.png"/><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7.xml"/><Relationship Id="rId5" Type="http://schemas.microsoft.com/office/2007/relationships/stylesWithEffects" Target="stylesWithEffect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ysherry\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E048E7-57C0-49A8-B050-3A59F8E1C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0</TotalTime>
  <Pages>28</Pages>
  <Words>2753</Words>
  <Characters>15698</Characters>
  <Application>Microsoft Office Word</Application>
  <DocSecurity>0</DocSecurity>
  <Lines>130</Lines>
  <Paragraphs>36</Paragraphs>
  <ScaleCrop>false</ScaleCrop>
  <Company>china</Company>
  <LinksUpToDate>false</LinksUpToDate>
  <CharactersWithSpaces>18415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秀峰</dc:creator>
  <cp:lastModifiedBy>王金凤</cp:lastModifiedBy>
  <cp:revision>3</cp:revision>
  <cp:lastPrinted>2020-03-24T08:18:00Z</cp:lastPrinted>
  <dcterms:created xsi:type="dcterms:W3CDTF">2021-12-02T07:52:00Z</dcterms:created>
  <dcterms:modified xsi:type="dcterms:W3CDTF">2021-12-02T07:52:00Z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