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0"/>
        <w:ind w:firstLine="7200" w:firstLineChars="500"/>
        <w:rPr>
          <w:color w:val="FF0000"/>
        </w:rPr>
      </w:pPr>
      <w:bookmarkStart w:id="0" w:name="SectionMark0"/>
      <w:r>
        <w:rPr>
          <w:rFonts w:hint="eastAsia"/>
          <w:sz w:val="144"/>
          <w:szCs w:val="144"/>
        </w:rPr>
        <w:t>XB</w:t>
      </w:r>
      <w:r>
        <w:rPr>
          <w:color w:val="FF0000"/>
        </w:rPr>
        <mc:AlternateContent>
          <mc:Choice Requires="wps">
            <w:drawing>
              <wp:anchor distT="0" distB="0" distL="114300" distR="114300" simplePos="0" relativeHeight="251657216" behindDoc="0" locked="1" layoutInCell="0" allowOverlap="1">
                <wp:simplePos x="0" y="0"/>
                <wp:positionH relativeFrom="margin">
                  <wp:posOffset>-20955</wp:posOffset>
                </wp:positionH>
                <wp:positionV relativeFrom="margin">
                  <wp:posOffset>9272905</wp:posOffset>
                </wp:positionV>
                <wp:extent cx="6047740" cy="347345"/>
                <wp:effectExtent l="0" t="0" r="10160" b="14605"/>
                <wp:wrapNone/>
                <wp:docPr id="20" name="fmFrame7"/>
                <wp:cNvGraphicFramePr/>
                <a:graphic xmlns:a="http://schemas.openxmlformats.org/drawingml/2006/main">
                  <a:graphicData uri="http://schemas.microsoft.com/office/word/2010/wordprocessingShape">
                    <wps:wsp>
                      <wps:cNvSpPr txBox="1">
                        <a:spLocks noChangeArrowheads="1"/>
                      </wps:cNvSpPr>
                      <wps:spPr bwMode="auto">
                        <a:xfrm>
                          <a:off x="0" y="0"/>
                          <a:ext cx="6047740" cy="347345"/>
                        </a:xfrm>
                        <a:prstGeom prst="rect">
                          <a:avLst/>
                        </a:prstGeom>
                        <a:solidFill>
                          <a:srgbClr val="FFFFFF"/>
                        </a:solidFill>
                        <a:ln>
                          <a:noFill/>
                        </a:ln>
                        <a:effectLst/>
                      </wps:spPr>
                      <wps:txbx>
                        <w:txbxContent>
                          <w:p>
                            <w:pPr>
                              <w:pStyle w:val="66"/>
                            </w:pPr>
                            <w:r>
                              <w:rPr>
                                <w:rFonts w:hint="eastAsia"/>
                                <w:bCs/>
                                <w:spacing w:val="50"/>
                                <w:szCs w:val="36"/>
                              </w:rPr>
                              <w:t>中华人民共和国工业和信息化部</w:t>
                            </w:r>
                            <w:r>
                              <w:rPr>
                                <w:rFonts w:hint="eastAsia"/>
                                <w:b w:val="0"/>
                                <w:sz w:val="32"/>
                              </w:rPr>
                              <w:t xml:space="preserve"> </w:t>
                            </w:r>
                            <w:r>
                              <w:rPr>
                                <w:rStyle w:val="44"/>
                                <w:rFonts w:hint="eastAsia"/>
                              </w:rPr>
                              <w:t>发布</w:t>
                            </w:r>
                          </w:p>
                          <w:p>
                            <w:pPr>
                              <w:pStyle w:val="49"/>
                              <w:ind w:firstLine="422"/>
                              <w:jc w:val="distribute"/>
                              <w:rPr>
                                <w:rFonts w:hAnsi="宋体"/>
                                <w:b/>
                              </w:rPr>
                            </w:pPr>
                          </w:p>
                          <w:p>
                            <w:pPr>
                              <w:pStyle w:val="49"/>
                              <w:ind w:firstLine="422"/>
                              <w:jc w:val="distribute"/>
                              <w:rPr>
                                <w:rFonts w:hAnsi="宋体"/>
                                <w:b/>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65pt;margin-top:730.15pt;height:27.35pt;width:476.2pt;mso-position-horizontal-relative:margin;mso-position-vertical-relative:margin;z-index:251657216;mso-width-relative:page;mso-height-relative:page;" fillcolor="#FFFFFF" filled="t" stroked="f" coordsize="21600,21600" o:allowincell="f" o:gfxdata="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BJt9sAAAAMAQAADwAAAAAAAAABACAAAAAiAAAAZHJzL2Rvd25y&#10;ZXYueG1sUEsBAhQAFAAAAAgAh07iQGrWynD7AQAA7AMAAA4AAAAAAAAAAQAgAAAAKgEAAGRycy9l&#10;Mm9Eb2MueG1sUEsFBgAAAAAGAAYAWQEAAJcFAAAAAA==&#10;">
                <v:fill on="t" focussize="0,0"/>
                <v:stroke on="f"/>
                <v:imagedata o:title=""/>
                <o:lock v:ext="edit" aspectratio="f"/>
                <v:textbox inset="0mm,0mm,0mm,0mm">
                  <w:txbxContent>
                    <w:p>
                      <w:pPr>
                        <w:pStyle w:val="66"/>
                      </w:pPr>
                      <w:r>
                        <w:rPr>
                          <w:rFonts w:hint="eastAsia"/>
                          <w:bCs/>
                          <w:spacing w:val="50"/>
                          <w:szCs w:val="36"/>
                        </w:rPr>
                        <w:t>中华人民共和国工业和信息化部</w:t>
                      </w:r>
                      <w:r>
                        <w:rPr>
                          <w:rFonts w:hint="eastAsia"/>
                          <w:b w:val="0"/>
                          <w:sz w:val="32"/>
                        </w:rPr>
                        <w:t xml:space="preserve"> </w:t>
                      </w:r>
                      <w:r>
                        <w:rPr>
                          <w:rStyle w:val="44"/>
                          <w:rFonts w:hint="eastAsia"/>
                        </w:rPr>
                        <w:t>发布</w:t>
                      </w:r>
                    </w:p>
                    <w:p>
                      <w:pPr>
                        <w:pStyle w:val="49"/>
                        <w:ind w:firstLine="422"/>
                        <w:jc w:val="distribute"/>
                        <w:rPr>
                          <w:rFonts w:hAnsi="宋体"/>
                          <w:b/>
                        </w:rPr>
                      </w:pPr>
                    </w:p>
                    <w:p>
                      <w:pPr>
                        <w:pStyle w:val="49"/>
                        <w:ind w:firstLine="422"/>
                        <w:jc w:val="distribute"/>
                        <w:rPr>
                          <w:rFonts w:hAnsi="宋体"/>
                          <w:b/>
                        </w:rPr>
                      </w:pPr>
                    </w:p>
                  </w:txbxContent>
                </v:textbox>
                <w10:anchorlock/>
              </v:shape>
            </w:pict>
          </mc:Fallback>
        </mc:AlternateContent>
      </w:r>
      <w:r>
        <w:rPr>
          <w:color w:val="FF0000"/>
        </w:rPr>
        <mc:AlternateContent>
          <mc:Choice Requires="wps">
            <w:drawing>
              <wp:anchor distT="0" distB="0" distL="114300" distR="114300" simplePos="0" relativeHeight="251656192" behindDoc="0" locked="1" layoutInCell="1" allowOverlap="1">
                <wp:simplePos x="0" y="0"/>
                <wp:positionH relativeFrom="margin">
                  <wp:posOffset>4084320</wp:posOffset>
                </wp:positionH>
                <wp:positionV relativeFrom="margin">
                  <wp:posOffset>8546465</wp:posOffset>
                </wp:positionV>
                <wp:extent cx="2019300" cy="312420"/>
                <wp:effectExtent l="0" t="0" r="0" b="0"/>
                <wp:wrapNone/>
                <wp:docPr id="1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07"/>
                              <w:rPr>
                                <w:rFonts w:ascii="黑体" w:hAnsi="黑体"/>
                              </w:rPr>
                            </w:pPr>
                            <w:r>
                              <w:rPr>
                                <w:rFonts w:ascii="黑体" w:hAnsi="黑体"/>
                              </w:rPr>
                              <w:t>202X</w:t>
                            </w:r>
                            <w:r>
                              <w:rPr>
                                <w:rFonts w:ascii="黑体" w:hAnsi="黑体"/>
                                <w:color w:val="000000"/>
                              </w:rPr>
                              <w:t>-XX-XX</w:t>
                            </w:r>
                            <w:r>
                              <w:rPr>
                                <w:rFonts w:hint="eastAsia" w:ascii="黑体" w:hAns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1.6pt;margin-top:672.95pt;height:24.6pt;width:159pt;mso-position-horizontal-relative:margin;mso-position-vertical-relative:margin;z-index:251656192;mso-width-relative:page;mso-height-relative:page;" fillcolor="#FFFFFF" filled="t" stroked="f" coordsize="21600,21600" o:gfxdata="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WDpBzaAAAADQEAAA8AAAAAAAAAAQAgAAAAIgAAAGRycy9kb3ducmV2LnhtbFBL&#10;AQIUABQAAAAIAIdO4kDzW+8u9AEAAN4DAAAOAAAAAAAAAAEAIAAAACkBAABkcnMvZTJvRG9jLnht&#10;bFBLBQYAAAAABgAGAFkBAACPBQAAAAA=&#10;">
                <v:fill on="t" focussize="0,0"/>
                <v:stroke on="f"/>
                <v:imagedata o:title=""/>
                <o:lock v:ext="edit" aspectratio="f"/>
                <v:textbox inset="0mm,0mm,0mm,0mm">
                  <w:txbxContent>
                    <w:p>
                      <w:pPr>
                        <w:pStyle w:val="107"/>
                        <w:rPr>
                          <w:rFonts w:ascii="黑体" w:hAnsi="黑体"/>
                        </w:rPr>
                      </w:pPr>
                      <w:r>
                        <w:rPr>
                          <w:rFonts w:ascii="黑体" w:hAnsi="黑体"/>
                        </w:rPr>
                        <w:t>202X</w:t>
                      </w:r>
                      <w:r>
                        <w:rPr>
                          <w:rFonts w:ascii="黑体" w:hAnsi="黑体"/>
                          <w:color w:val="000000"/>
                        </w:rPr>
                        <w:t>-XX-XX</w:t>
                      </w:r>
                      <w:r>
                        <w:rPr>
                          <w:rFonts w:hint="eastAsia" w:ascii="黑体" w:hAnsi="黑体"/>
                        </w:rPr>
                        <w:t>实施</w:t>
                      </w:r>
                    </w:p>
                  </w:txbxContent>
                </v:textbox>
                <w10:anchorlock/>
              </v:shape>
            </w:pict>
          </mc:Fallback>
        </mc:AlternateContent>
      </w:r>
      <w:r>
        <w:rPr>
          <w:color w:val="FF0000"/>
        </w:rPr>
        <mc:AlternateContent>
          <mc:Choice Requires="wps">
            <w:drawing>
              <wp:anchor distT="0" distB="0" distL="114300" distR="114300" simplePos="0" relativeHeight="251655168" behindDoc="0" locked="1" layoutInCell="1" allowOverlap="1">
                <wp:simplePos x="0" y="0"/>
                <wp:positionH relativeFrom="margin">
                  <wp:posOffset>20955</wp:posOffset>
                </wp:positionH>
                <wp:positionV relativeFrom="margin">
                  <wp:posOffset>8547100</wp:posOffset>
                </wp:positionV>
                <wp:extent cx="2019300" cy="312420"/>
                <wp:effectExtent l="0" t="0" r="0" b="0"/>
                <wp:wrapNone/>
                <wp:docPr id="1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3"/>
                              <w:rPr>
                                <w:rFonts w:ascii="黑体" w:hAnsi="黑体"/>
                                <w:color w:val="000000"/>
                              </w:rPr>
                            </w:pPr>
                            <w:r>
                              <w:rPr>
                                <w:rFonts w:ascii="黑体" w:hAnsi="黑体"/>
                              </w:rPr>
                              <w:t>20</w:t>
                            </w:r>
                            <w:r>
                              <w:rPr>
                                <w:rFonts w:ascii="黑体" w:hAnsi="黑体"/>
                                <w:color w:val="000000"/>
                              </w:rPr>
                              <w:t>2X-XX-XX</w:t>
                            </w:r>
                            <w:r>
                              <w:rPr>
                                <w:rFonts w:hint="eastAsia" w:ascii="黑体" w:hAnsi="黑体"/>
                                <w:color w:val="000000"/>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1.65pt;margin-top:673pt;height:24.6pt;width:159pt;mso-position-horizontal-relative:margin;mso-position-vertical-relative:margin;z-index:251655168;mso-width-relative:page;mso-height-relative:page;" fillcolor="#FFFFFF" filled="t" stroked="f" coordsize="21600,21600" o:gfxdata="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2yZFHYAAAACwEAAA8AAAAAAAAAAQAgAAAAIgAAAGRycy9kb3ducmV2LnhtbFBLAQIU&#10;ABQAAAAIAIdO4kANuajp8wEAAN4DAAAOAAAAAAAAAAEAIAAAACcBAABkcnMvZTJvRG9jLnhtbFBL&#10;BQYAAAAABgAGAFkBAACMBQAAAAA=&#10;">
                <v:fill on="t" focussize="0,0"/>
                <v:stroke on="f"/>
                <v:imagedata o:title=""/>
                <o:lock v:ext="edit" aspectratio="f"/>
                <v:textbox inset="0mm,0mm,0mm,0mm">
                  <w:txbxContent>
                    <w:p>
                      <w:pPr>
                        <w:pStyle w:val="93"/>
                        <w:rPr>
                          <w:rFonts w:ascii="黑体" w:hAnsi="黑体"/>
                          <w:color w:val="000000"/>
                        </w:rPr>
                      </w:pPr>
                      <w:r>
                        <w:rPr>
                          <w:rFonts w:ascii="黑体" w:hAnsi="黑体"/>
                        </w:rPr>
                        <w:t>20</w:t>
                      </w:r>
                      <w:r>
                        <w:rPr>
                          <w:rFonts w:ascii="黑体" w:hAnsi="黑体"/>
                          <w:color w:val="000000"/>
                        </w:rPr>
                        <w:t>2X-XX-XX</w:t>
                      </w:r>
                      <w:r>
                        <w:rPr>
                          <w:rFonts w:hint="eastAsia" w:ascii="黑体" w:hAnsi="黑体"/>
                          <w:color w:val="000000"/>
                        </w:rPr>
                        <w:t>发布</w:t>
                      </w:r>
                    </w:p>
                  </w:txbxContent>
                </v:textbox>
                <w10:anchorlock/>
              </v:shape>
            </w:pict>
          </mc:Fallback>
        </mc:AlternateContent>
      </w:r>
      <w:r>
        <w:rPr>
          <w:color w:val="FF0000"/>
        </w:rPr>
        <mc:AlternateContent>
          <mc:Choice Requires="wps">
            <w:drawing>
              <wp:anchor distT="0" distB="0" distL="114300" distR="114300" simplePos="0" relativeHeight="251654144" behindDoc="0" locked="1" layoutInCell="0" allowOverlap="1">
                <wp:simplePos x="0" y="0"/>
                <wp:positionH relativeFrom="margin">
                  <wp:align>right</wp:align>
                </wp:positionH>
                <wp:positionV relativeFrom="margin">
                  <wp:posOffset>3783330</wp:posOffset>
                </wp:positionV>
                <wp:extent cx="6121400" cy="3738245"/>
                <wp:effectExtent l="0" t="0" r="0" b="0"/>
                <wp:wrapNone/>
                <wp:docPr id="17" name="fmFrame4"/>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pPr>
                              <w:pStyle w:val="87"/>
                              <w:snapToGrid w:val="0"/>
                              <w:spacing w:before="0" w:line="240" w:lineRule="auto"/>
                              <w:rPr>
                                <w:rFonts w:ascii="黑体" w:hAnsi="宋体" w:eastAsia="黑体"/>
                                <w:sz w:val="52"/>
                                <w:szCs w:val="52"/>
                              </w:rPr>
                            </w:pPr>
                            <w:r>
                              <w:rPr>
                                <w:rFonts w:hint="eastAsia" w:ascii="黑体" w:hAnsi="宋体" w:eastAsia="黑体"/>
                                <w:sz w:val="52"/>
                                <w:szCs w:val="52"/>
                              </w:rPr>
                              <w:t>稀土熔盐电解回收料化学分析方法</w:t>
                            </w:r>
                          </w:p>
                          <w:p>
                            <w:pPr>
                              <w:pStyle w:val="87"/>
                              <w:snapToGrid w:val="0"/>
                              <w:spacing w:before="0" w:line="240" w:lineRule="auto"/>
                              <w:rPr>
                                <w:rFonts w:ascii="黑体" w:hAnsi="宋体" w:eastAsia="黑体"/>
                                <w:sz w:val="52"/>
                                <w:szCs w:val="52"/>
                              </w:rPr>
                            </w:pPr>
                            <w:r>
                              <w:rPr>
                                <w:rFonts w:hint="eastAsia" w:ascii="黑体" w:hAnsi="宋体" w:eastAsia="黑体"/>
                                <w:sz w:val="52"/>
                                <w:szCs w:val="52"/>
                              </w:rPr>
                              <w:t>第</w:t>
                            </w:r>
                            <w:r>
                              <w:rPr>
                                <w:rFonts w:ascii="黑体" w:hAnsi="宋体" w:eastAsia="黑体"/>
                                <w:sz w:val="52"/>
                                <w:szCs w:val="52"/>
                              </w:rPr>
                              <w:t>2</w:t>
                            </w:r>
                            <w:r>
                              <w:rPr>
                                <w:rFonts w:hint="eastAsia" w:ascii="黑体" w:hAnsi="宋体" w:eastAsia="黑体"/>
                                <w:sz w:val="52"/>
                                <w:szCs w:val="52"/>
                              </w:rPr>
                              <w:t>部分：十五个稀土元素氧化物配分量测</w:t>
                            </w:r>
                            <w:r>
                              <w:rPr>
                                <w:rFonts w:ascii="黑体" w:hAnsi="宋体" w:eastAsia="黑体"/>
                                <w:sz w:val="52"/>
                                <w:szCs w:val="52"/>
                              </w:rPr>
                              <w:t>定</w:t>
                            </w:r>
                            <w:r>
                              <w:rPr>
                                <w:rFonts w:hint="eastAsia" w:ascii="黑体" w:hAnsi="宋体" w:eastAsia="黑体"/>
                                <w:sz w:val="52"/>
                                <w:szCs w:val="52"/>
                              </w:rPr>
                              <w:t>　X- 射线荧光光谱法</w:t>
                            </w:r>
                          </w:p>
                          <w:p>
                            <w:pPr>
                              <w:pStyle w:val="75"/>
                              <w:shd w:val="clear" w:color="auto" w:fill="FFFFFF"/>
                              <w:snapToGrid w:val="0"/>
                              <w:spacing w:before="0" w:beforeAutospacing="0" w:after="0" w:line="240" w:lineRule="auto"/>
                              <w:ind w:firstLine="567"/>
                              <w:jc w:val="center"/>
                              <w:rPr>
                                <w:rFonts w:cs="Times New Roman" w:asciiTheme="minorEastAsia" w:hAnsiTheme="minorEastAsia" w:eastAsiaTheme="minorEastAsia"/>
                                <w:b/>
                                <w:color w:val="auto"/>
                                <w:sz w:val="28"/>
                                <w:szCs w:val="28"/>
                              </w:rPr>
                            </w:pPr>
                            <w:r>
                              <w:rPr>
                                <w:rFonts w:cs="Times New Roman" w:asciiTheme="minorEastAsia" w:hAnsiTheme="minorEastAsia" w:eastAsiaTheme="minorEastAsia"/>
                                <w:b/>
                                <w:color w:val="auto"/>
                                <w:sz w:val="28"/>
                                <w:szCs w:val="28"/>
                              </w:rPr>
                              <w:t>Chemical analysis methods of rare earth molten salt electrolytic recycled material</w:t>
                            </w:r>
                            <w:r>
                              <w:rPr>
                                <w:rFonts w:hint="eastAsia" w:asciiTheme="minorEastAsia" w:hAnsiTheme="minorEastAsia" w:eastAsiaTheme="minorEastAsia"/>
                                <w:b/>
                                <w:sz w:val="28"/>
                                <w:szCs w:val="28"/>
                              </w:rPr>
                              <w:t>－</w:t>
                            </w:r>
                          </w:p>
                          <w:p>
                            <w:pPr>
                              <w:pStyle w:val="75"/>
                              <w:shd w:val="clear" w:color="auto" w:fill="FFFFFF"/>
                              <w:snapToGrid w:val="0"/>
                              <w:spacing w:before="0" w:beforeAutospacing="0" w:after="0" w:line="240" w:lineRule="auto"/>
                              <w:ind w:firstLine="567"/>
                              <w:jc w:val="center"/>
                              <w:rPr>
                                <w:rFonts w:cs="Times New Roman" w:asciiTheme="minorEastAsia" w:hAnsiTheme="minorEastAsia" w:eastAsiaTheme="minorEastAsia"/>
                                <w:b/>
                                <w:color w:val="auto"/>
                                <w:sz w:val="28"/>
                                <w:szCs w:val="28"/>
                              </w:rPr>
                            </w:pPr>
                            <w:r>
                              <w:rPr>
                                <w:rFonts w:cs="Times New Roman" w:asciiTheme="minorEastAsia" w:hAnsiTheme="minorEastAsia" w:eastAsiaTheme="minorEastAsia"/>
                                <w:b/>
                                <w:color w:val="auto"/>
                                <w:sz w:val="28"/>
                                <w:szCs w:val="28"/>
                              </w:rPr>
                              <w:t>Part 2</w:t>
                            </w:r>
                            <w:r>
                              <w:rPr>
                                <w:rFonts w:hint="eastAsia" w:cs="Times New Roman" w:asciiTheme="minorEastAsia" w:hAnsiTheme="minorEastAsia" w:eastAsiaTheme="minorEastAsia"/>
                                <w:b/>
                                <w:color w:val="auto"/>
                                <w:sz w:val="28"/>
                                <w:szCs w:val="28"/>
                              </w:rPr>
                              <w:t>：</w:t>
                            </w:r>
                            <w:r>
                              <w:rPr>
                                <w:rFonts w:cs="Times New Roman" w:asciiTheme="minorEastAsia" w:hAnsiTheme="minorEastAsia" w:eastAsiaTheme="minorEastAsia"/>
                                <w:b/>
                                <w:color w:val="auto"/>
                                <w:sz w:val="28"/>
                                <w:szCs w:val="28"/>
                              </w:rPr>
                              <w:t>Determination of fifteen REO relative content</w:t>
                            </w:r>
                            <w:r>
                              <w:rPr>
                                <w:rFonts w:hint="eastAsia" w:asciiTheme="minorEastAsia" w:hAnsiTheme="minorEastAsia" w:eastAsiaTheme="minorEastAsia"/>
                                <w:b/>
                                <w:sz w:val="28"/>
                                <w:szCs w:val="28"/>
                              </w:rPr>
                              <w:t>－</w:t>
                            </w:r>
                          </w:p>
                          <w:p>
                            <w:pPr>
                              <w:tabs>
                                <w:tab w:val="left" w:pos="7155"/>
                              </w:tabs>
                              <w:snapToGrid w:val="0"/>
                              <w:jc w:val="center"/>
                              <w:rPr>
                                <w:rFonts w:ascii="宋体" w:hAnsi="宋体"/>
                                <w:b/>
                                <w:kern w:val="0"/>
                                <w:sz w:val="28"/>
                                <w:szCs w:val="28"/>
                              </w:rPr>
                            </w:pPr>
                            <w:r>
                              <w:rPr>
                                <w:rFonts w:asciiTheme="minorEastAsia" w:hAnsiTheme="minorEastAsia" w:eastAsiaTheme="minorEastAsia"/>
                                <w:b/>
                                <w:kern w:val="0"/>
                                <w:sz w:val="28"/>
                                <w:szCs w:val="28"/>
                              </w:rPr>
                              <w:t>X-ray fluorescence spectrometry</w:t>
                            </w:r>
                          </w:p>
                          <w:p>
                            <w:pPr>
                              <w:pStyle w:val="68"/>
                            </w:pPr>
                            <w:r>
                              <w:rPr>
                                <w:rFonts w:hint="eastAsia"/>
                              </w:rPr>
                              <w:t>(</w:t>
                            </w:r>
                            <w:r>
                              <w:rPr>
                                <w:rFonts w:hint="eastAsia"/>
                                <w:lang w:val="en-US" w:eastAsia="zh-CN"/>
                              </w:rPr>
                              <w:t>预</w:t>
                            </w:r>
                            <w:r>
                              <w:rPr>
                                <w:rFonts w:hint="eastAsia"/>
                                <w:lang w:eastAsia="zh-CN"/>
                              </w:rPr>
                              <w:t>审</w:t>
                            </w:r>
                            <w:r>
                              <w:rPr>
                                <w:rFonts w:hint="eastAsia"/>
                              </w:rPr>
                              <w:t>稿)</w:t>
                            </w:r>
                          </w:p>
                          <w:p>
                            <w:pPr>
                              <w:pStyle w:val="98"/>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top:297.9pt;height:294.35pt;width:482pt;mso-position-horizontal:right;mso-position-horizontal-relative:margin;mso-position-vertical-relative:margin;z-index:251654144;mso-width-relative:page;mso-height-relative:page;" fillcolor="#FFFFFF" filled="t" stroked="f" coordsize="21600,21600" o:allowincell="f" o:gfxdata="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LkCSjYAAAACQEAAA8AAAAAAAAAAQAgAAAAIgAAAGRycy9kb3ducmV2LnhtbFBL&#10;AQIUABQAAAAIAIdO4kDjiMn09gEAAN8DAAAOAAAAAAAAAAEAIAAAACcBAABkcnMvZTJvRG9jLnht&#10;bFBLBQYAAAAABgAGAFkBAACPBQAAAAA=&#10;">
                <v:fill on="t" focussize="0,0"/>
                <v:stroke on="f"/>
                <v:imagedata o:title=""/>
                <o:lock v:ext="edit" aspectratio="f"/>
                <v:textbox inset="0mm,0mm,0mm,0mm">
                  <w:txbxContent>
                    <w:p>
                      <w:pPr>
                        <w:pStyle w:val="87"/>
                        <w:snapToGrid w:val="0"/>
                        <w:spacing w:before="0" w:line="240" w:lineRule="auto"/>
                        <w:rPr>
                          <w:rFonts w:ascii="黑体" w:hAnsi="宋体" w:eastAsia="黑体"/>
                          <w:sz w:val="52"/>
                          <w:szCs w:val="52"/>
                        </w:rPr>
                      </w:pPr>
                      <w:r>
                        <w:rPr>
                          <w:rFonts w:hint="eastAsia" w:ascii="黑体" w:hAnsi="宋体" w:eastAsia="黑体"/>
                          <w:sz w:val="52"/>
                          <w:szCs w:val="52"/>
                        </w:rPr>
                        <w:t>稀土熔盐电解回收料化学分析方法</w:t>
                      </w:r>
                    </w:p>
                    <w:p>
                      <w:pPr>
                        <w:pStyle w:val="87"/>
                        <w:snapToGrid w:val="0"/>
                        <w:spacing w:before="0" w:line="240" w:lineRule="auto"/>
                        <w:rPr>
                          <w:rFonts w:ascii="黑体" w:hAnsi="宋体" w:eastAsia="黑体"/>
                          <w:sz w:val="52"/>
                          <w:szCs w:val="52"/>
                        </w:rPr>
                      </w:pPr>
                      <w:r>
                        <w:rPr>
                          <w:rFonts w:hint="eastAsia" w:ascii="黑体" w:hAnsi="宋体" w:eastAsia="黑体"/>
                          <w:sz w:val="52"/>
                          <w:szCs w:val="52"/>
                        </w:rPr>
                        <w:t>第</w:t>
                      </w:r>
                      <w:r>
                        <w:rPr>
                          <w:rFonts w:ascii="黑体" w:hAnsi="宋体" w:eastAsia="黑体"/>
                          <w:sz w:val="52"/>
                          <w:szCs w:val="52"/>
                        </w:rPr>
                        <w:t>2</w:t>
                      </w:r>
                      <w:r>
                        <w:rPr>
                          <w:rFonts w:hint="eastAsia" w:ascii="黑体" w:hAnsi="宋体" w:eastAsia="黑体"/>
                          <w:sz w:val="52"/>
                          <w:szCs w:val="52"/>
                        </w:rPr>
                        <w:t>部分：十五个稀土元素氧化物配分量测</w:t>
                      </w:r>
                      <w:r>
                        <w:rPr>
                          <w:rFonts w:ascii="黑体" w:hAnsi="宋体" w:eastAsia="黑体"/>
                          <w:sz w:val="52"/>
                          <w:szCs w:val="52"/>
                        </w:rPr>
                        <w:t>定</w:t>
                      </w:r>
                      <w:r>
                        <w:rPr>
                          <w:rFonts w:hint="eastAsia" w:ascii="黑体" w:hAnsi="宋体" w:eastAsia="黑体"/>
                          <w:sz w:val="52"/>
                          <w:szCs w:val="52"/>
                        </w:rPr>
                        <w:t>　X- 射线荧光光谱法</w:t>
                      </w:r>
                    </w:p>
                    <w:p>
                      <w:pPr>
                        <w:pStyle w:val="75"/>
                        <w:shd w:val="clear" w:color="auto" w:fill="FFFFFF"/>
                        <w:snapToGrid w:val="0"/>
                        <w:spacing w:before="0" w:beforeAutospacing="0" w:after="0" w:line="240" w:lineRule="auto"/>
                        <w:ind w:firstLine="567"/>
                        <w:jc w:val="center"/>
                        <w:rPr>
                          <w:rFonts w:cs="Times New Roman" w:asciiTheme="minorEastAsia" w:hAnsiTheme="minorEastAsia" w:eastAsiaTheme="minorEastAsia"/>
                          <w:b/>
                          <w:color w:val="auto"/>
                          <w:sz w:val="28"/>
                          <w:szCs w:val="28"/>
                        </w:rPr>
                      </w:pPr>
                      <w:r>
                        <w:rPr>
                          <w:rFonts w:cs="Times New Roman" w:asciiTheme="minorEastAsia" w:hAnsiTheme="minorEastAsia" w:eastAsiaTheme="minorEastAsia"/>
                          <w:b/>
                          <w:color w:val="auto"/>
                          <w:sz w:val="28"/>
                          <w:szCs w:val="28"/>
                        </w:rPr>
                        <w:t>Chemical analysis methods of rare earth molten salt electrolytic recycled material</w:t>
                      </w:r>
                      <w:r>
                        <w:rPr>
                          <w:rFonts w:hint="eastAsia" w:asciiTheme="minorEastAsia" w:hAnsiTheme="minorEastAsia" w:eastAsiaTheme="minorEastAsia"/>
                          <w:b/>
                          <w:sz w:val="28"/>
                          <w:szCs w:val="28"/>
                        </w:rPr>
                        <w:t>－</w:t>
                      </w:r>
                    </w:p>
                    <w:p>
                      <w:pPr>
                        <w:pStyle w:val="75"/>
                        <w:shd w:val="clear" w:color="auto" w:fill="FFFFFF"/>
                        <w:snapToGrid w:val="0"/>
                        <w:spacing w:before="0" w:beforeAutospacing="0" w:after="0" w:line="240" w:lineRule="auto"/>
                        <w:ind w:firstLine="567"/>
                        <w:jc w:val="center"/>
                        <w:rPr>
                          <w:rFonts w:cs="Times New Roman" w:asciiTheme="minorEastAsia" w:hAnsiTheme="minorEastAsia" w:eastAsiaTheme="minorEastAsia"/>
                          <w:b/>
                          <w:color w:val="auto"/>
                          <w:sz w:val="28"/>
                          <w:szCs w:val="28"/>
                        </w:rPr>
                      </w:pPr>
                      <w:r>
                        <w:rPr>
                          <w:rFonts w:cs="Times New Roman" w:asciiTheme="minorEastAsia" w:hAnsiTheme="minorEastAsia" w:eastAsiaTheme="minorEastAsia"/>
                          <w:b/>
                          <w:color w:val="auto"/>
                          <w:sz w:val="28"/>
                          <w:szCs w:val="28"/>
                        </w:rPr>
                        <w:t>Part 2</w:t>
                      </w:r>
                      <w:r>
                        <w:rPr>
                          <w:rFonts w:hint="eastAsia" w:cs="Times New Roman" w:asciiTheme="minorEastAsia" w:hAnsiTheme="minorEastAsia" w:eastAsiaTheme="minorEastAsia"/>
                          <w:b/>
                          <w:color w:val="auto"/>
                          <w:sz w:val="28"/>
                          <w:szCs w:val="28"/>
                        </w:rPr>
                        <w:t>：</w:t>
                      </w:r>
                      <w:r>
                        <w:rPr>
                          <w:rFonts w:cs="Times New Roman" w:asciiTheme="minorEastAsia" w:hAnsiTheme="minorEastAsia" w:eastAsiaTheme="minorEastAsia"/>
                          <w:b/>
                          <w:color w:val="auto"/>
                          <w:sz w:val="28"/>
                          <w:szCs w:val="28"/>
                        </w:rPr>
                        <w:t>Determination of fifteen REO relative content</w:t>
                      </w:r>
                      <w:r>
                        <w:rPr>
                          <w:rFonts w:hint="eastAsia" w:asciiTheme="minorEastAsia" w:hAnsiTheme="minorEastAsia" w:eastAsiaTheme="minorEastAsia"/>
                          <w:b/>
                          <w:sz w:val="28"/>
                          <w:szCs w:val="28"/>
                        </w:rPr>
                        <w:t>－</w:t>
                      </w:r>
                    </w:p>
                    <w:p>
                      <w:pPr>
                        <w:tabs>
                          <w:tab w:val="left" w:pos="7155"/>
                        </w:tabs>
                        <w:snapToGrid w:val="0"/>
                        <w:jc w:val="center"/>
                        <w:rPr>
                          <w:rFonts w:ascii="宋体" w:hAnsi="宋体"/>
                          <w:b/>
                          <w:kern w:val="0"/>
                          <w:sz w:val="28"/>
                          <w:szCs w:val="28"/>
                        </w:rPr>
                      </w:pPr>
                      <w:r>
                        <w:rPr>
                          <w:rFonts w:asciiTheme="minorEastAsia" w:hAnsiTheme="minorEastAsia" w:eastAsiaTheme="minorEastAsia"/>
                          <w:b/>
                          <w:kern w:val="0"/>
                          <w:sz w:val="28"/>
                          <w:szCs w:val="28"/>
                        </w:rPr>
                        <w:t>X-ray fluorescence spectrometry</w:t>
                      </w:r>
                    </w:p>
                    <w:p>
                      <w:pPr>
                        <w:pStyle w:val="68"/>
                      </w:pPr>
                      <w:r>
                        <w:rPr>
                          <w:rFonts w:hint="eastAsia"/>
                        </w:rPr>
                        <w:t>(</w:t>
                      </w:r>
                      <w:r>
                        <w:rPr>
                          <w:rFonts w:hint="eastAsia"/>
                          <w:lang w:val="en-US" w:eastAsia="zh-CN"/>
                        </w:rPr>
                        <w:t>预</w:t>
                      </w:r>
                      <w:r>
                        <w:rPr>
                          <w:rFonts w:hint="eastAsia"/>
                          <w:lang w:eastAsia="zh-CN"/>
                        </w:rPr>
                        <w:t>审</w:t>
                      </w:r>
                      <w:r>
                        <w:rPr>
                          <w:rFonts w:hint="eastAsia"/>
                        </w:rPr>
                        <w:t>稿)</w:t>
                      </w:r>
                    </w:p>
                    <w:p>
                      <w:pPr>
                        <w:pStyle w:val="98"/>
                        <w:jc w:val="both"/>
                      </w:pPr>
                    </w:p>
                  </w:txbxContent>
                </v:textbox>
                <w10:anchorlock/>
              </v:shape>
            </w:pict>
          </mc:Fallback>
        </mc:AlternateContent>
      </w:r>
      <w:r>
        <w:rPr>
          <w:color w:val="FF0000"/>
        </w:rPr>
        <mc:AlternateContent>
          <mc:Choice Requires="wps">
            <w:drawing>
              <wp:anchor distT="0" distB="0" distL="114300" distR="114300" simplePos="0" relativeHeight="251653120"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pPr>
                              <w:pStyle w:val="116"/>
                              <w:rPr>
                                <w:sz w:val="44"/>
                                <w:szCs w:val="44"/>
                              </w:rPr>
                            </w:pPr>
                            <w:r>
                              <w:rPr>
                                <w:rFonts w:hint="eastAsia"/>
                                <w:sz w:val="44"/>
                                <w:szCs w:val="44"/>
                              </w:rPr>
                              <w:t>中华人民共和国稀土行业标准</w:t>
                            </w:r>
                          </w:p>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83.75pt;height:30.8pt;width:477.75pt;mso-position-horizontal-relative:margin;mso-position-vertical-relative:margin;z-index:251653120;mso-width-relative:page;mso-height-relative:page;" fillcolor="#FFFFFF" filled="t" stroked="f" coordsize="21600,21600" o:allowincell="f" o:gfxdata="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WtUKdgAAAAKAQAADwAAAAAAAAABACAAAAAiAAAAZHJzL2Rvd25yZXYueG1sUEsB&#10;AhQAFAAAAAgAh07iQMb0BiD1AQAA3gMAAA4AAAAAAAAAAQAgAAAAJwEAAGRycy9lMm9Eb2MueG1s&#10;UEsFBgAAAAAGAAYAWQEAAI4FAAAAAA==&#10;">
                <v:fill on="t" focussize="0,0"/>
                <v:stroke on="f"/>
                <v:imagedata o:title=""/>
                <o:lock v:ext="edit" aspectratio="f"/>
                <v:textbox inset="0mm,0mm,0mm,0mm">
                  <w:txbxContent>
                    <w:p>
                      <w:pPr>
                        <w:pStyle w:val="116"/>
                        <w:rPr>
                          <w:sz w:val="44"/>
                          <w:szCs w:val="44"/>
                        </w:rPr>
                      </w:pPr>
                      <w:r>
                        <w:rPr>
                          <w:rFonts w:hint="eastAsia"/>
                          <w:sz w:val="44"/>
                          <w:szCs w:val="44"/>
                        </w:rPr>
                        <w:t>中华人民共和国稀土行业标准</w:t>
                      </w:r>
                    </w:p>
                    <w:p/>
                  </w:txbxContent>
                </v:textbox>
                <w10:anchorlock/>
              </v:shape>
            </w:pict>
          </mc:Fallback>
        </mc:AlternateContent>
      </w:r>
      <w:r>
        <w:rPr>
          <w:color w:val="FF0000"/>
        </w:rPr>
        <mc:AlternateContent>
          <mc:Choice Requires="wps">
            <w:drawing>
              <wp:anchor distT="0" distB="0" distL="114300" distR="114300" simplePos="0" relativeHeight="251652096"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pPr>
                              <w:pStyle w:val="94"/>
                              <w:pBdr>
                                <w:top w:val="none" w:color="auto" w:sz="0" w:space="0"/>
                                <w:left w:val="none" w:color="auto" w:sz="0" w:space="0"/>
                                <w:bottom w:val="none" w:color="auto" w:sz="0" w:space="0"/>
                                <w:right w:val="none" w:color="auto" w:sz="0" w:space="0"/>
                              </w:pBdr>
                              <w:spacing w:line="0" w:lineRule="atLeast"/>
                              <w:rPr>
                                <w:rFonts w:hint="default" w:ascii="黑体" w:eastAsia="黑体"/>
                                <w:lang w:val="en-US" w:eastAsia="zh-CN"/>
                              </w:rPr>
                            </w:pPr>
                            <w:r>
                              <w:rPr>
                                <w:rFonts w:hint="eastAsia" w:ascii="黑体"/>
                              </w:rPr>
                              <w:t xml:space="preserve">ICS </w:t>
                            </w:r>
                            <w:r>
                              <w:rPr>
                                <w:rFonts w:hint="eastAsia" w:ascii="黑体"/>
                                <w:color w:val="000000"/>
                              </w:rPr>
                              <w:t>77.120.99</w:t>
                            </w:r>
                            <w:r>
                              <w:rPr>
                                <w:rFonts w:hint="eastAsia" w:ascii="黑体"/>
                                <w:color w:val="000000"/>
                                <w:lang w:val="en-US" w:eastAsia="zh-CN"/>
                              </w:rPr>
                              <w:t xml:space="preserve">                                                                                                            </w:t>
                            </w:r>
                          </w:p>
                          <w:p>
                            <w:pPr>
                              <w:pStyle w:val="94"/>
                              <w:pBdr>
                                <w:top w:val="none" w:color="auto" w:sz="0" w:space="0"/>
                                <w:left w:val="none" w:color="auto" w:sz="0" w:space="0"/>
                                <w:bottom w:val="none" w:color="auto" w:sz="0" w:space="0"/>
                                <w:right w:val="none" w:color="auto" w:sz="0" w:space="0"/>
                              </w:pBdr>
                              <w:spacing w:line="0" w:lineRule="atLeast"/>
                              <w:rPr>
                                <w:rFonts w:hint="eastAsia" w:ascii="黑体"/>
                              </w:rPr>
                            </w:pPr>
                            <w:r>
                              <w:rPr>
                                <w:rFonts w:hint="eastAsia" w:ascii="黑体"/>
                              </w:rPr>
                              <w:t>H14</w:t>
                            </w:r>
                          </w:p>
                          <w:p>
                            <w:pPr>
                              <w:pStyle w:val="94"/>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4pt;margin-top:-1.35pt;height:30.75pt;width:72.75pt;mso-position-horizontal-relative:margin;mso-position-vertical-relative:margin;z-index:251652096;mso-width-relative:page;mso-height-relative:page;" fillcolor="#FFFFFF" filled="t" stroked="f" coordsize="21600,21600" o:allowincell="f" o:gfxdata="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rUZ4dUAAAAHAQAADwAAAAAAAAABACAAAAAiAAAAZHJzL2Rvd25yZXYueG1sUEsBAhQAFAAA&#10;AAgAh07iQO8rm2nyAQAA3QMAAA4AAAAAAAAAAQAgAAAAJAEAAGRycy9lMm9Eb2MueG1sUEsFBgAA&#10;AAAGAAYAWQEAAIgFAAAAAA==&#10;">
                <v:fill on="t" focussize="0,0"/>
                <v:stroke on="f"/>
                <v:imagedata o:title=""/>
                <o:lock v:ext="edit" aspectratio="f"/>
                <v:textbox inset="0mm,0mm,0mm,0mm">
                  <w:txbxContent>
                    <w:p>
                      <w:pPr>
                        <w:pStyle w:val="94"/>
                        <w:pBdr>
                          <w:top w:val="none" w:color="auto" w:sz="0" w:space="0"/>
                          <w:left w:val="none" w:color="auto" w:sz="0" w:space="0"/>
                          <w:bottom w:val="none" w:color="auto" w:sz="0" w:space="0"/>
                          <w:right w:val="none" w:color="auto" w:sz="0" w:space="0"/>
                        </w:pBdr>
                        <w:spacing w:line="0" w:lineRule="atLeast"/>
                        <w:rPr>
                          <w:rFonts w:hint="default" w:ascii="黑体" w:eastAsia="黑体"/>
                          <w:lang w:val="en-US" w:eastAsia="zh-CN"/>
                        </w:rPr>
                      </w:pPr>
                      <w:r>
                        <w:rPr>
                          <w:rFonts w:hint="eastAsia" w:ascii="黑体"/>
                        </w:rPr>
                        <w:t xml:space="preserve">ICS </w:t>
                      </w:r>
                      <w:r>
                        <w:rPr>
                          <w:rFonts w:hint="eastAsia" w:ascii="黑体"/>
                          <w:color w:val="000000"/>
                        </w:rPr>
                        <w:t>77.120.99</w:t>
                      </w:r>
                      <w:r>
                        <w:rPr>
                          <w:rFonts w:hint="eastAsia" w:ascii="黑体"/>
                          <w:color w:val="000000"/>
                          <w:lang w:val="en-US" w:eastAsia="zh-CN"/>
                        </w:rPr>
                        <w:t xml:space="preserve">                                                                                                            </w:t>
                      </w:r>
                    </w:p>
                    <w:p>
                      <w:pPr>
                        <w:pStyle w:val="94"/>
                        <w:pBdr>
                          <w:top w:val="none" w:color="auto" w:sz="0" w:space="0"/>
                          <w:left w:val="none" w:color="auto" w:sz="0" w:space="0"/>
                          <w:bottom w:val="none" w:color="auto" w:sz="0" w:space="0"/>
                          <w:right w:val="none" w:color="auto" w:sz="0" w:space="0"/>
                        </w:pBdr>
                        <w:spacing w:line="0" w:lineRule="atLeast"/>
                        <w:rPr>
                          <w:rFonts w:hint="eastAsia" w:ascii="黑体"/>
                        </w:rPr>
                      </w:pPr>
                      <w:r>
                        <w:rPr>
                          <w:rFonts w:hint="eastAsia" w:ascii="黑体"/>
                        </w:rPr>
                        <w:t>H14</w:t>
                      </w:r>
                    </w:p>
                    <w:p>
                      <w:pPr>
                        <w:pStyle w:val="94"/>
                      </w:pPr>
                    </w:p>
                  </w:txbxContent>
                </v:textbox>
                <w10:anchorlock/>
              </v:shape>
            </w:pict>
          </mc:Fallback>
        </mc:AlternateContent>
      </w:r>
    </w:p>
    <w:p>
      <w:pPr>
        <w:rPr>
          <w:color w:val="FF0000"/>
        </w:rPr>
      </w:pPr>
    </w:p>
    <w:p>
      <w:pPr>
        <w:rPr>
          <w:color w:val="FF0000"/>
        </w:rPr>
      </w:pPr>
      <w:r>
        <w:rPr>
          <w:color w:val="FF0000"/>
        </w:rPr>
        <mc:AlternateContent>
          <mc:Choice Requires="wps">
            <w:drawing>
              <wp:anchor distT="0" distB="0" distL="114300" distR="114300" simplePos="0" relativeHeight="251662336" behindDoc="0" locked="0" layoutInCell="1" allowOverlap="1">
                <wp:simplePos x="0" y="0"/>
                <wp:positionH relativeFrom="margin">
                  <wp:posOffset>267335</wp:posOffset>
                </wp:positionH>
                <wp:positionV relativeFrom="paragraph">
                  <wp:posOffset>121285</wp:posOffset>
                </wp:positionV>
                <wp:extent cx="5716905" cy="824230"/>
                <wp:effectExtent l="0" t="0" r="0" b="0"/>
                <wp:wrapNone/>
                <wp:docPr id="14"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16905" cy="824545"/>
                        </a:xfrm>
                        <a:prstGeom prst="rect">
                          <a:avLst/>
                        </a:prstGeom>
                        <a:noFill/>
                        <a:ln>
                          <a:noFill/>
                        </a:ln>
                      </wps:spPr>
                      <wps:txbx>
                        <w:txbxContent>
                          <w:p>
                            <w:pPr>
                              <w:spacing w:line="380" w:lineRule="exact"/>
                              <w:jc w:val="right"/>
                              <w:rPr>
                                <w:rFonts w:hint="eastAsia" w:ascii="宋体" w:hAnsi="宋体"/>
                                <w:b/>
                                <w:sz w:val="28"/>
                                <w:lang w:val="en-US" w:eastAsia="zh-CN"/>
                              </w:rPr>
                            </w:pPr>
                          </w:p>
                          <w:p>
                            <w:pPr>
                              <w:spacing w:line="380" w:lineRule="exact"/>
                              <w:jc w:val="right"/>
                              <w:rPr>
                                <w:rFonts w:ascii="黑体" w:hAnsi="黑体" w:eastAsia="黑体"/>
                              </w:rPr>
                            </w:pPr>
                            <w:r>
                              <w:rPr>
                                <w:rFonts w:hint="eastAsia" w:ascii="宋体" w:hAnsi="宋体"/>
                                <w:b/>
                                <w:sz w:val="28"/>
                                <w:lang w:val="en-US" w:eastAsia="zh-CN"/>
                              </w:rPr>
                              <w:t>X</w:t>
                            </w:r>
                            <w:r>
                              <w:rPr>
                                <w:rFonts w:ascii="宋体" w:hAnsi="宋体"/>
                                <w:b/>
                                <w:sz w:val="28"/>
                              </w:rPr>
                              <w:t>B/T</w:t>
                            </w:r>
                            <w:r>
                              <w:rPr>
                                <w:rFonts w:ascii="黑体" w:hAnsi="黑体" w:eastAsia="黑体"/>
                                <w:sz w:val="28"/>
                              </w:rPr>
                              <w:t xml:space="preserve"> </w:t>
                            </w:r>
                            <w:r>
                              <w:rPr>
                                <w:rFonts w:hint="eastAsia" w:ascii="黑体" w:hAnsi="黑体" w:eastAsia="黑体"/>
                                <w:sz w:val="28"/>
                                <w:lang w:val="en-US" w:eastAsia="zh-CN"/>
                              </w:rPr>
                              <w:t>XXXX.X</w:t>
                            </w:r>
                            <w:r>
                              <w:rPr>
                                <w:rFonts w:ascii="黑体" w:hAnsi="黑体" w:eastAsia="黑体"/>
                                <w:sz w:val="28"/>
                              </w:rPr>
                              <w:t>-202X</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21.05pt;margin-top:9.55pt;height:64.9pt;width:450.15pt;mso-position-horizontal-relative:margin;z-index:251662336;mso-width-relative:page;mso-height-relative:page;" filled="f" stroked="f" coordsize="21600,21600" o:gfxdata="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t9jKXVAAAACQEAAA8AAAAAAAAAAQAgAAAAIgAAAGRycy9kb3ducmV2&#10;LnhtbFBLAQIUABQAAAAIAIdO4kDchiyB/wEAAMkDAAAOAAAAAAAAAAEAIAAAACQBAABkcnMvZTJv&#10;RG9jLnhtbFBLBQYAAAAABgAGAFkBAACVBQAAAAA=&#10;">
                <v:fill on="f" focussize="0,0"/>
                <v:stroke on="f"/>
                <v:imagedata o:title=""/>
                <o:lock v:ext="edit" aspectratio="f"/>
                <v:textbox>
                  <w:txbxContent>
                    <w:p>
                      <w:pPr>
                        <w:spacing w:line="380" w:lineRule="exact"/>
                        <w:jc w:val="right"/>
                        <w:rPr>
                          <w:rFonts w:hint="eastAsia" w:ascii="宋体" w:hAnsi="宋体"/>
                          <w:b/>
                          <w:sz w:val="28"/>
                          <w:lang w:val="en-US" w:eastAsia="zh-CN"/>
                        </w:rPr>
                      </w:pPr>
                    </w:p>
                    <w:p>
                      <w:pPr>
                        <w:spacing w:line="380" w:lineRule="exact"/>
                        <w:jc w:val="right"/>
                        <w:rPr>
                          <w:rFonts w:ascii="黑体" w:hAnsi="黑体" w:eastAsia="黑体"/>
                        </w:rPr>
                      </w:pPr>
                      <w:r>
                        <w:rPr>
                          <w:rFonts w:hint="eastAsia" w:ascii="宋体" w:hAnsi="宋体"/>
                          <w:b/>
                          <w:sz w:val="28"/>
                          <w:lang w:val="en-US" w:eastAsia="zh-CN"/>
                        </w:rPr>
                        <w:t>X</w:t>
                      </w:r>
                      <w:r>
                        <w:rPr>
                          <w:rFonts w:ascii="宋体" w:hAnsi="宋体"/>
                          <w:b/>
                          <w:sz w:val="28"/>
                        </w:rPr>
                        <w:t>B/T</w:t>
                      </w:r>
                      <w:r>
                        <w:rPr>
                          <w:rFonts w:ascii="黑体" w:hAnsi="黑体" w:eastAsia="黑体"/>
                          <w:sz w:val="28"/>
                        </w:rPr>
                        <w:t xml:space="preserve"> </w:t>
                      </w:r>
                      <w:r>
                        <w:rPr>
                          <w:rFonts w:hint="eastAsia" w:ascii="黑体" w:hAnsi="黑体" w:eastAsia="黑体"/>
                          <w:sz w:val="28"/>
                          <w:lang w:val="en-US" w:eastAsia="zh-CN"/>
                        </w:rPr>
                        <w:t>XXXX.X</w:t>
                      </w:r>
                      <w:r>
                        <w:rPr>
                          <w:rFonts w:ascii="黑体" w:hAnsi="黑体" w:eastAsia="黑体"/>
                          <w:sz w:val="28"/>
                        </w:rPr>
                        <w:t>-202X</w:t>
                      </w:r>
                    </w:p>
                  </w:txbxContent>
                </v:textbox>
              </v:shape>
            </w:pict>
          </mc:Fallback>
        </mc:AlternateContent>
      </w:r>
    </w:p>
    <w:p>
      <w:pPr>
        <w:rPr>
          <w:color w:val="FF0000"/>
        </w:rPr>
      </w:pPr>
    </w:p>
    <w:p>
      <w:pPr>
        <w:rPr>
          <w:color w:val="FF0000"/>
        </w:rPr>
      </w:pPr>
      <w:r>
        <w:rPr>
          <w:color w:val="FF0000"/>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350520</wp:posOffset>
                </wp:positionV>
                <wp:extent cx="6121400" cy="0"/>
                <wp:effectExtent l="0" t="0" r="31750" b="19050"/>
                <wp:wrapSquare wrapText="bothSides"/>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left:0pt;margin-top:27.6pt;height:0pt;width:482pt;mso-position-horizontal-relative:margin;mso-wrap-distance-bottom:0pt;mso-wrap-distance-left:9pt;mso-wrap-distance-right:9pt;mso-wrap-distance-top:0pt;z-index:251658240;mso-width-relative:page;mso-height-relative:page;" filled="f" stroked="t" coordsize="21600,21600" o:gfxdata="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QCdDXVAAAABgEAAA8AAAAAAAAAAQAgAAAAIgAAAGRycy9kb3ducmV2LnhtbFBL&#10;AQIUABQAAAAIAIdO4kDCbenzwAEAAGQDAAAOAAAAAAAAAAEAIAAAACQBAABkcnMvZTJvRG9jLnht&#10;bFBLBQYAAAAABgAGAFkBAABWBQAAAAA=&#10;">
                <v:fill on="f" focussize="0,0"/>
                <v:stroke weight="1pt" color="#000000" joinstyle="round"/>
                <v:imagedata o:title=""/>
                <o:lock v:ext="edit" aspectratio="f"/>
                <w10:wrap type="square"/>
              </v:line>
            </w:pict>
          </mc:Fallback>
        </mc:AlternateConten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tabs>
          <w:tab w:val="left" w:pos="8916"/>
        </w:tabs>
        <w:jc w:val="left"/>
        <w:rPr>
          <w:color w:val="FF0000"/>
        </w:rPr>
      </w:pPr>
      <w:r>
        <w:rPr>
          <w:rFonts w:hint="eastAsia"/>
          <w:color w:val="FF0000"/>
        </w:rPr>
        <w:tab/>
      </w: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pPr>
    </w:p>
    <w:p>
      <w:pPr>
        <w:tabs>
          <w:tab w:val="left" w:pos="8916"/>
        </w:tabs>
        <w:jc w:val="left"/>
        <w:rPr>
          <w:color w:val="FF0000"/>
        </w:rPr>
        <w:sectPr>
          <w:headerReference r:id="rId5" w:type="first"/>
          <w:headerReference r:id="rId3" w:type="default"/>
          <w:footerReference r:id="rId6" w:type="default"/>
          <w:headerReference r:id="rId4" w:type="even"/>
          <w:footerReference r:id="rId7" w:type="even"/>
          <w:pgSz w:w="11907" w:h="16839"/>
          <w:pgMar w:top="567" w:right="851" w:bottom="1418" w:left="1418" w:header="0" w:footer="0" w:gutter="0"/>
          <w:pgBorders>
            <w:top w:val="none" w:sz="0" w:space="0"/>
            <w:left w:val="none" w:sz="0" w:space="0"/>
            <w:bottom w:val="none" w:sz="0" w:space="0"/>
            <w:right w:val="none" w:sz="0" w:space="0"/>
          </w:pgBorders>
          <w:pgNumType w:fmt="upperRoman" w:start="1"/>
          <w:cols w:space="720" w:num="1"/>
          <w:titlePg/>
          <w:docGrid w:type="lines" w:linePitch="312" w:charSpace="0"/>
        </w:sectPr>
      </w:pPr>
      <w:r>
        <w:rPr>
          <w:color w:val="FF0000"/>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989965</wp:posOffset>
                </wp:positionV>
                <wp:extent cx="6121400" cy="0"/>
                <wp:effectExtent l="0" t="0" r="31750" b="19050"/>
                <wp:wrapSquare wrapText="bothSides"/>
                <wp:docPr id="11"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11" o:spid="_x0000_s1026" o:spt="20" style="position:absolute;left:0pt;margin-left:0pt;margin-top:77.95pt;height:0pt;width:482pt;mso-position-horizontal-relative:margin;mso-wrap-distance-bottom:0pt;mso-wrap-distance-left:9pt;mso-wrap-distance-right:9pt;mso-wrap-distance-top:0pt;z-index:251658240;mso-width-relative:page;mso-height-relative:page;" filled="f" stroked="t" coordsize="21600,21600" o:gfxdata="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OmR2o1gAAAAgBAAAPAAAAAAAAAAEAIAAAACIAAABkcnMvZG93bnJldi54bWxQSwECFAAU&#10;AAAACACHTuJAbQNXGboBAABWAwAADgAAAAAAAAABACAAAAAlAQAAZHJzL2Uyb0RvYy54bWxQSwUG&#10;AAAAAAYABgBZAQAAUQUAAAAA&#10;">
                <v:fill on="f" focussize="0,0"/>
                <v:stroke weight="1pt" color="#000000" joinstyle="round"/>
                <v:imagedata o:title=""/>
                <o:lock v:ext="edit" aspectratio="f"/>
                <w10:wrap type="square"/>
              </v:line>
            </w:pict>
          </mc:Fallback>
        </mc:AlternateContent>
      </w:r>
    </w:p>
    <w:bookmarkEnd w:id="0"/>
    <w:p>
      <w:pPr>
        <w:pStyle w:val="63"/>
        <w:numPr>
          <w:ilvl w:val="0"/>
          <w:numId w:val="0"/>
        </w:numPr>
        <w:spacing w:before="851" w:after="680"/>
      </w:pPr>
      <w:bookmarkStart w:id="1" w:name="SectionMark2"/>
      <w:r>
        <w:rPr>
          <w:rFonts w:hint="eastAsia"/>
        </w:rPr>
        <w:t>前</w:t>
      </w:r>
      <w:r>
        <w:rPr>
          <w:rFonts w:hint="eastAsia"/>
          <w:szCs w:val="22"/>
        </w:rPr>
        <w:t>　　</w:t>
      </w:r>
      <w:r>
        <w:rPr>
          <w:rFonts w:hint="eastAsia"/>
        </w:rPr>
        <w:t>言</w:t>
      </w:r>
    </w:p>
    <w:p>
      <w:pPr>
        <w:tabs>
          <w:tab w:val="left" w:pos="1063"/>
        </w:tabs>
        <w:ind w:firstLine="420"/>
        <w:rPr>
          <w:rFonts w:ascii="宋体" w:hAnsi="宋体" w:cs="宋体"/>
          <w:color w:val="FF0000"/>
        </w:rPr>
      </w:pPr>
      <w:r>
        <w:rPr>
          <w:rFonts w:hint="eastAsia" w:ascii="宋体" w:hAnsi="宋体" w:cs="宋体"/>
          <w:color w:val="FF0000"/>
        </w:rPr>
        <w:t>本文件按照GB/T</w:t>
      </w:r>
      <w:r>
        <w:rPr>
          <w:rFonts w:ascii="宋体" w:hAnsi="宋体"/>
          <w:color w:val="FF0000"/>
        </w:rPr>
        <w:t> </w:t>
      </w:r>
      <w:r>
        <w:rPr>
          <w:rFonts w:hint="eastAsia" w:ascii="宋体" w:hAnsi="宋体" w:cs="宋体"/>
          <w:color w:val="FF0000"/>
        </w:rPr>
        <w:t>1.1-2020《标准化工作导则　第1部分：标准化该文件的结构和起草规则》的规定起草。</w:t>
      </w:r>
    </w:p>
    <w:p>
      <w:pPr>
        <w:tabs>
          <w:tab w:val="left" w:pos="1063"/>
        </w:tabs>
        <w:ind w:firstLine="420"/>
        <w:rPr>
          <w:rFonts w:ascii="宋体" w:hAnsi="宋体" w:cs="宋体"/>
          <w:color w:val="FF0000"/>
        </w:rPr>
      </w:pPr>
      <w:r>
        <w:rPr>
          <w:rFonts w:hint="eastAsia" w:ascii="宋体" w:hAnsi="宋体" w:cs="宋体"/>
          <w:color w:val="FF0000"/>
        </w:rPr>
        <w:t>本文件是</w:t>
      </w:r>
      <w:r>
        <w:rPr>
          <w:rFonts w:hint="eastAsia" w:ascii="宋体" w:hAnsi="宋体" w:cs="宋体"/>
          <w:color w:val="FF0000"/>
          <w:lang w:val="en-US" w:eastAsia="zh-CN"/>
        </w:rPr>
        <w:t>X</w:t>
      </w:r>
      <w:r>
        <w:rPr>
          <w:rFonts w:hint="eastAsia" w:ascii="宋体" w:hAnsi="宋体" w:cs="宋体"/>
          <w:color w:val="FF0000"/>
        </w:rPr>
        <w:t>B/T</w:t>
      </w:r>
      <w:r>
        <w:rPr>
          <w:rFonts w:ascii="宋体" w:hAnsi="宋体"/>
          <w:color w:val="FF0000"/>
        </w:rPr>
        <w:t> </w:t>
      </w:r>
      <w:r>
        <w:rPr>
          <w:rFonts w:hint="eastAsia" w:ascii="宋体" w:hAnsi="宋体" w:cs="宋体"/>
          <w:color w:val="FF0000"/>
          <w:lang w:val="en-US" w:eastAsia="zh-CN"/>
        </w:rPr>
        <w:t>XXXX</w:t>
      </w:r>
      <w:r>
        <w:rPr>
          <w:rFonts w:hint="eastAsia" w:ascii="宋体" w:hAnsi="宋体" w:cs="宋体"/>
          <w:color w:val="FF0000"/>
        </w:rPr>
        <w:t>《稀土熔盐电解回收料化学分析方法》的第3部分，GB/T</w:t>
      </w:r>
      <w:r>
        <w:rPr>
          <w:rFonts w:hint="eastAsia" w:ascii="宋体" w:hAnsi="宋体" w:cs="宋体"/>
          <w:color w:val="FF0000"/>
          <w:lang w:val="en-US" w:eastAsia="zh-CN"/>
        </w:rPr>
        <w:t>XXXX</w:t>
      </w:r>
      <w:r>
        <w:rPr>
          <w:rFonts w:hint="eastAsia" w:ascii="宋体" w:hAnsi="宋体" w:cs="宋体"/>
          <w:color w:val="FF0000"/>
        </w:rPr>
        <w:t>已经发布了以下部分：</w:t>
      </w:r>
    </w:p>
    <w:p>
      <w:pPr>
        <w:pStyle w:val="49"/>
        <w:ind w:firstLine="420"/>
        <w:rPr>
          <w:rFonts w:hAnsi="宋体"/>
          <w:color w:val="FF0000"/>
          <w:szCs w:val="21"/>
        </w:rPr>
      </w:pPr>
      <w:r>
        <w:rPr>
          <w:rFonts w:ascii="Times New Roman"/>
          <w:color w:val="FF0000"/>
          <w:szCs w:val="21"/>
        </w:rPr>
        <w:t>——</w:t>
      </w:r>
      <w:r>
        <w:rPr>
          <w:rFonts w:hint="eastAsia" w:hAnsi="宋体"/>
          <w:color w:val="FF0000"/>
          <w:szCs w:val="21"/>
        </w:rPr>
        <w:t>第</w:t>
      </w:r>
      <w:r>
        <w:rPr>
          <w:rFonts w:hint="eastAsia" w:hAnsi="宋体" w:cs="宋体"/>
          <w:color w:val="FF0000"/>
          <w:szCs w:val="21"/>
        </w:rPr>
        <w:t>1</w:t>
      </w:r>
      <w:r>
        <w:rPr>
          <w:rFonts w:hint="eastAsia" w:hAnsi="宋体"/>
          <w:color w:val="FF0000"/>
          <w:szCs w:val="21"/>
        </w:rPr>
        <w:t>部分：稀土总量的测定；</w:t>
      </w:r>
    </w:p>
    <w:p>
      <w:pPr>
        <w:widowControl/>
        <w:autoSpaceDE w:val="0"/>
        <w:autoSpaceDN w:val="0"/>
        <w:ind w:firstLine="420" w:firstLineChars="200"/>
        <w:rPr>
          <w:rFonts w:ascii="宋体" w:hAnsi="宋体"/>
          <w:color w:val="FF0000"/>
          <w:kern w:val="0"/>
          <w:szCs w:val="21"/>
        </w:rPr>
      </w:pPr>
      <w:r>
        <w:rPr>
          <w:color w:val="FF0000"/>
          <w:szCs w:val="21"/>
        </w:rPr>
        <w:t>——</w:t>
      </w:r>
      <w:r>
        <w:rPr>
          <w:rFonts w:hint="eastAsia" w:ascii="宋体" w:hAnsi="宋体"/>
          <w:color w:val="FF0000"/>
          <w:kern w:val="0"/>
          <w:szCs w:val="21"/>
        </w:rPr>
        <w:t>第</w:t>
      </w:r>
      <w:r>
        <w:rPr>
          <w:rFonts w:hint="eastAsia" w:ascii="宋体" w:hAnsi="宋体" w:cs="宋体"/>
          <w:color w:val="FF0000"/>
          <w:kern w:val="0"/>
          <w:szCs w:val="21"/>
        </w:rPr>
        <w:t>2</w:t>
      </w:r>
      <w:r>
        <w:rPr>
          <w:rFonts w:hint="eastAsia" w:ascii="宋体" w:hAnsi="宋体"/>
          <w:color w:val="FF0000"/>
          <w:kern w:val="0"/>
          <w:szCs w:val="21"/>
        </w:rPr>
        <w:t>部分：</w:t>
      </w:r>
      <w:r>
        <w:rPr>
          <w:rFonts w:hint="eastAsia" w:ascii="宋体" w:hAnsi="宋体" w:eastAsia="宋体" w:cs="Times New Roman"/>
          <w:color w:val="FF0000"/>
          <w:kern w:val="0"/>
          <w:sz w:val="21"/>
          <w:szCs w:val="21"/>
          <w:lang w:val="en-US" w:eastAsia="zh-CN" w:bidi="ar-SA"/>
        </w:rPr>
        <w:t>十五个稀土元素氧化物配分量测定　X- 射线荧光光谱法</w:t>
      </w:r>
      <w:r>
        <w:rPr>
          <w:rFonts w:hint="eastAsia" w:ascii="宋体" w:hAnsi="宋体" w:cs="宋体"/>
          <w:color w:val="FF0000"/>
          <w:kern w:val="0"/>
          <w:szCs w:val="21"/>
        </w:rPr>
        <w:t>；</w:t>
      </w:r>
    </w:p>
    <w:p>
      <w:pPr>
        <w:widowControl/>
        <w:autoSpaceDE w:val="0"/>
        <w:autoSpaceDN w:val="0"/>
        <w:ind w:firstLine="420" w:firstLineChars="200"/>
        <w:rPr>
          <w:rFonts w:hint="eastAsia" w:ascii="宋体" w:hAnsi="宋体" w:eastAsia="宋体"/>
          <w:color w:val="FF0000"/>
          <w:kern w:val="0"/>
          <w:szCs w:val="21"/>
          <w:lang w:eastAsia="zh-CN"/>
        </w:rPr>
      </w:pPr>
      <w:r>
        <w:rPr>
          <w:color w:val="FF0000"/>
          <w:szCs w:val="21"/>
        </w:rPr>
        <w:t>——</w:t>
      </w:r>
      <w:r>
        <w:rPr>
          <w:rFonts w:hint="eastAsia" w:ascii="宋体" w:hAnsi="宋体"/>
          <w:color w:val="FF0000"/>
          <w:kern w:val="0"/>
          <w:szCs w:val="21"/>
        </w:rPr>
        <w:t>第</w:t>
      </w:r>
      <w:r>
        <w:rPr>
          <w:rFonts w:hint="eastAsia" w:ascii="宋体" w:hAnsi="宋体" w:cs="宋体"/>
          <w:color w:val="FF0000"/>
          <w:kern w:val="0"/>
          <w:szCs w:val="21"/>
        </w:rPr>
        <w:t>3</w:t>
      </w:r>
      <w:r>
        <w:rPr>
          <w:rFonts w:hint="eastAsia" w:ascii="宋体" w:hAnsi="宋体"/>
          <w:color w:val="FF0000"/>
          <w:kern w:val="0"/>
          <w:szCs w:val="21"/>
        </w:rPr>
        <w:t>部分：</w:t>
      </w:r>
      <w:r>
        <w:rPr>
          <w:rFonts w:hint="eastAsia" w:ascii="宋体" w:hAnsi="宋体"/>
          <w:color w:val="FF0000"/>
          <w:kern w:val="0"/>
          <w:szCs w:val="21"/>
          <w:lang w:eastAsia="zh-CN"/>
        </w:rPr>
        <w:t>。</w:t>
      </w:r>
    </w:p>
    <w:p>
      <w:pPr>
        <w:widowControl/>
        <w:jc w:val="left"/>
        <w:rPr>
          <w:rFonts w:ascii="黑体" w:eastAsia="黑体"/>
          <w:kern w:val="0"/>
          <w:sz w:val="32"/>
          <w:szCs w:val="20"/>
        </w:rPr>
      </w:pPr>
      <w:r>
        <w:rPr>
          <w:color w:val="FF0000"/>
        </w:rPr>
        <w:br w:type="page"/>
      </w:r>
    </w:p>
    <w:bookmarkEnd w:id="1"/>
    <w:p>
      <w:pPr>
        <w:pStyle w:val="63"/>
        <w:numPr>
          <w:ilvl w:val="0"/>
          <w:numId w:val="0"/>
        </w:numPr>
        <w:spacing w:before="851" w:after="680"/>
      </w:pPr>
      <w:bookmarkStart w:id="2" w:name="SectionMark4"/>
      <w:r>
        <w:rPr>
          <w:rFonts w:hint="eastAsia"/>
        </w:rPr>
        <w:t>引</w:t>
      </w:r>
      <w:r>
        <w:rPr>
          <w:rFonts w:hint="eastAsia"/>
          <w:szCs w:val="22"/>
        </w:rPr>
        <w:t>　　</w:t>
      </w:r>
      <w:r>
        <w:rPr>
          <w:rFonts w:hint="eastAsia"/>
        </w:rPr>
        <w:t>言</w:t>
      </w:r>
    </w:p>
    <w:p>
      <w:pPr>
        <w:pStyle w:val="49"/>
        <w:ind w:firstLine="420"/>
        <w:rPr>
          <w:rFonts w:hAnsi="宋体" w:cs="宋体"/>
        </w:rPr>
        <w:sectPr>
          <w:headerReference r:id="rId8" w:type="default"/>
          <w:footerReference r:id="rId10" w:type="default"/>
          <w:headerReference r:id="rId9" w:type="even"/>
          <w:footerReference r:id="rId11" w:type="even"/>
          <w:pgSz w:w="11907" w:h="16839"/>
          <w:pgMar w:top="1417" w:right="1134" w:bottom="1134" w:left="1418" w:header="1418" w:footer="850" w:gutter="0"/>
          <w:pgBorders>
            <w:top w:val="none" w:sz="0" w:space="0"/>
            <w:left w:val="none" w:sz="0" w:space="0"/>
            <w:bottom w:val="none" w:sz="0" w:space="0"/>
            <w:right w:val="none" w:sz="0" w:space="0"/>
          </w:pgBorders>
          <w:pgNumType w:fmt="upperRoman" w:start="1"/>
          <w:cols w:space="0" w:num="1"/>
          <w:docGrid w:type="lines" w:linePitch="312" w:charSpace="0"/>
        </w:sectPr>
      </w:pPr>
    </w:p>
    <w:p>
      <w:pPr>
        <w:pStyle w:val="114"/>
        <w:snapToGrid w:val="0"/>
        <w:spacing w:before="851" w:after="0" w:line="240" w:lineRule="auto"/>
        <w:rPr>
          <w:rFonts w:ascii="Times New Roman"/>
          <w:color w:val="000000"/>
        </w:rPr>
      </w:pPr>
      <w:r>
        <w:rPr>
          <w:rFonts w:hint="eastAsia" w:ascii="Times New Roman"/>
          <w:color w:val="000000"/>
        </w:rPr>
        <w:t>稀土熔盐</w:t>
      </w:r>
      <w:r>
        <w:rPr>
          <w:rFonts w:ascii="Times New Roman"/>
          <w:color w:val="000000"/>
        </w:rPr>
        <w:t>电解回收料</w:t>
      </w:r>
      <w:r>
        <w:rPr>
          <w:rFonts w:hint="eastAsia" w:ascii="Times New Roman"/>
          <w:color w:val="000000"/>
        </w:rPr>
        <w:t>化学分析方法</w:t>
      </w:r>
    </w:p>
    <w:p>
      <w:pPr>
        <w:pStyle w:val="114"/>
        <w:snapToGrid w:val="0"/>
        <w:spacing w:before="0" w:after="0" w:line="240" w:lineRule="auto"/>
        <w:rPr>
          <w:rFonts w:ascii="Times New Roman"/>
          <w:color w:val="000000"/>
        </w:rPr>
      </w:pPr>
      <w:r>
        <w:rPr>
          <w:rFonts w:hint="eastAsia" w:ascii="Times New Roman"/>
          <w:color w:val="000000"/>
        </w:rPr>
        <w:t>第</w:t>
      </w:r>
      <w:r>
        <w:rPr>
          <w:rFonts w:ascii="Times New Roman"/>
          <w:color w:val="000000"/>
        </w:rPr>
        <w:t>2</w:t>
      </w:r>
      <w:r>
        <w:rPr>
          <w:rFonts w:hint="eastAsia" w:ascii="Times New Roman"/>
          <w:color w:val="000000"/>
        </w:rPr>
        <w:t>部分</w:t>
      </w:r>
      <w:r>
        <w:rPr>
          <w:rFonts w:ascii="Times New Roman"/>
          <w:color w:val="FF0000"/>
        </w:rPr>
        <w:t> </w:t>
      </w:r>
      <w:r>
        <w:rPr>
          <w:rFonts w:hint="eastAsia" w:ascii="Times New Roman"/>
          <w:color w:val="000000"/>
        </w:rPr>
        <w:t>十五个</w:t>
      </w:r>
      <w:r>
        <w:rPr>
          <w:rFonts w:ascii="Times New Roman"/>
          <w:color w:val="000000"/>
        </w:rPr>
        <w:t>稀土元素</w:t>
      </w:r>
      <w:r>
        <w:rPr>
          <w:rFonts w:hint="eastAsia" w:ascii="Times New Roman"/>
          <w:color w:val="000000"/>
        </w:rPr>
        <w:t>氧化物配分量测定</w:t>
      </w:r>
    </w:p>
    <w:p>
      <w:pPr>
        <w:pStyle w:val="114"/>
        <w:snapToGrid w:val="0"/>
        <w:spacing w:before="0" w:after="680" w:line="240" w:lineRule="auto"/>
        <w:rPr>
          <w:rFonts w:ascii="Times New Roman"/>
          <w:color w:val="000000"/>
        </w:rPr>
      </w:pPr>
      <w:r>
        <w:rPr>
          <w:rFonts w:hint="eastAsia" w:ascii="Times New Roman"/>
          <w:color w:val="000000"/>
        </w:rPr>
        <w:t>X</w:t>
      </w:r>
      <w:r>
        <w:rPr>
          <w:rFonts w:ascii="Times New Roman"/>
          <w:color w:val="000000"/>
        </w:rPr>
        <w:t xml:space="preserve">- </w:t>
      </w:r>
      <w:r>
        <w:rPr>
          <w:rFonts w:hint="eastAsia" w:ascii="Times New Roman"/>
          <w:color w:val="000000"/>
        </w:rPr>
        <w:t>射线荧光光谱法</w:t>
      </w:r>
    </w:p>
    <w:p>
      <w:pPr>
        <w:pStyle w:val="57"/>
        <w:numPr>
          <w:ilvl w:val="0"/>
          <w:numId w:val="11"/>
        </w:numPr>
        <w:tabs>
          <w:tab w:val="left" w:pos="112"/>
          <w:tab w:val="clear" w:pos="360"/>
        </w:tabs>
        <w:spacing w:before="312" w:beforeLines="100" w:after="312" w:afterLines="100"/>
        <w:ind w:left="357" w:hanging="357" w:hangingChars="170"/>
        <w:rPr>
          <w:rFonts w:hAnsi="黑体"/>
          <w:color w:val="000000"/>
        </w:rPr>
      </w:pPr>
      <w:r>
        <w:rPr>
          <w:rFonts w:hAnsi="黑体"/>
          <w:color w:val="000000"/>
          <w:szCs w:val="22"/>
        </w:rPr>
        <w:t>　</w:t>
      </w:r>
      <w:r>
        <w:rPr>
          <w:rFonts w:hAnsi="黑体"/>
          <w:color w:val="000000"/>
        </w:rPr>
        <w:t>范围</w:t>
      </w:r>
    </w:p>
    <w:p>
      <w:pPr>
        <w:pStyle w:val="49"/>
        <w:snapToGrid w:val="0"/>
        <w:ind w:firstLine="42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本文件规定了稀土熔盐</w:t>
      </w:r>
      <w:r>
        <w:rPr>
          <w:rFonts w:hAnsi="宋体"/>
          <w:color w:val="000000" w:themeColor="text1"/>
          <w:szCs w:val="21"/>
          <w14:textFill>
            <w14:solidFill>
              <w14:schemeClr w14:val="tx1"/>
            </w14:solidFill>
          </w14:textFill>
        </w:rPr>
        <w:t>电解回收料</w:t>
      </w:r>
      <w:r>
        <w:rPr>
          <w:rFonts w:hint="eastAsia" w:hAnsi="宋体"/>
          <w:color w:val="000000" w:themeColor="text1"/>
          <w:szCs w:val="21"/>
          <w14:textFill>
            <w14:solidFill>
              <w14:schemeClr w14:val="tx1"/>
            </w14:solidFill>
          </w14:textFill>
        </w:rPr>
        <w:t>（镨钕</w:t>
      </w:r>
      <w:r>
        <w:rPr>
          <w:rFonts w:hint="eastAsia" w:hAnsi="宋体"/>
          <w:color w:val="000000" w:themeColor="text1"/>
          <w:szCs w:val="21"/>
          <w:lang w:eastAsia="zh-CN"/>
          <w14:textFill>
            <w14:solidFill>
              <w14:schemeClr w14:val="tx1"/>
            </w14:solidFill>
          </w14:textFill>
        </w:rPr>
        <w:t>合金</w:t>
      </w:r>
      <w:r>
        <w:rPr>
          <w:rFonts w:hint="eastAsia" w:ascii="Times New Roman"/>
          <w:color w:val="000000"/>
        </w:rPr>
        <w:t>熔盐</w:t>
      </w:r>
      <w:r>
        <w:rPr>
          <w:rFonts w:ascii="Times New Roman"/>
          <w:color w:val="000000"/>
        </w:rPr>
        <w:t>电解回收料</w:t>
      </w:r>
      <w:r>
        <w:rPr>
          <w:rFonts w:hint="eastAsia" w:hAnsi="宋体"/>
          <w:color w:val="000000" w:themeColor="text1"/>
          <w:szCs w:val="21"/>
          <w14:textFill>
            <w14:solidFill>
              <w14:schemeClr w14:val="tx1"/>
            </w14:solidFill>
          </w14:textFill>
        </w:rPr>
        <w:t>、钆铁合金</w:t>
      </w:r>
      <w:r>
        <w:rPr>
          <w:rFonts w:hint="eastAsia" w:ascii="Times New Roman"/>
          <w:color w:val="000000"/>
        </w:rPr>
        <w:t>熔盐</w:t>
      </w:r>
      <w:r>
        <w:rPr>
          <w:rFonts w:ascii="Times New Roman"/>
          <w:color w:val="000000"/>
        </w:rPr>
        <w:t>电解回收料</w:t>
      </w:r>
      <w:r>
        <w:rPr>
          <w:rFonts w:hint="eastAsia" w:hAnsi="宋体"/>
          <w:color w:val="000000" w:themeColor="text1"/>
          <w:szCs w:val="21"/>
          <w14:textFill>
            <w14:solidFill>
              <w14:schemeClr w14:val="tx1"/>
            </w14:solidFill>
          </w14:textFill>
        </w:rPr>
        <w:t>、镝铁合金</w:t>
      </w:r>
      <w:r>
        <w:rPr>
          <w:rFonts w:hint="eastAsia" w:ascii="Times New Roman"/>
          <w:color w:val="000000"/>
        </w:rPr>
        <w:t>熔盐</w:t>
      </w:r>
      <w:r>
        <w:rPr>
          <w:rFonts w:ascii="Times New Roman"/>
          <w:color w:val="000000"/>
        </w:rPr>
        <w:t>电解回收料</w:t>
      </w:r>
      <w:r>
        <w:rPr>
          <w:rFonts w:hint="eastAsia" w:hAnsi="宋体"/>
          <w:color w:val="000000" w:themeColor="text1"/>
          <w:szCs w:val="21"/>
          <w14:textFill>
            <w14:solidFill>
              <w14:schemeClr w14:val="tx1"/>
            </w14:solidFill>
          </w14:textFill>
        </w:rPr>
        <w:t>、钬铁合金</w:t>
      </w:r>
      <w:r>
        <w:rPr>
          <w:rFonts w:hint="eastAsia" w:ascii="Times New Roman"/>
          <w:color w:val="000000"/>
        </w:rPr>
        <w:t>熔盐</w:t>
      </w:r>
      <w:r>
        <w:rPr>
          <w:rFonts w:ascii="Times New Roman"/>
          <w:color w:val="000000"/>
        </w:rPr>
        <w:t>电解回收料</w:t>
      </w:r>
      <w:r>
        <w:rPr>
          <w:rFonts w:hint="eastAsia" w:hAnsi="宋体"/>
          <w:color w:val="000000" w:themeColor="text1"/>
          <w:szCs w:val="21"/>
          <w14:textFill>
            <w14:solidFill>
              <w14:schemeClr w14:val="tx1"/>
            </w14:solidFill>
          </w14:textFill>
        </w:rPr>
        <w:t>、钙</w:t>
      </w:r>
      <w:r>
        <w:rPr>
          <w:rFonts w:hAnsi="宋体"/>
          <w:color w:val="000000" w:themeColor="text1"/>
          <w:szCs w:val="21"/>
          <w14:textFill>
            <w14:solidFill>
              <w14:schemeClr w14:val="tx1"/>
            </w14:solidFill>
          </w14:textFill>
        </w:rPr>
        <w:t>热</w:t>
      </w:r>
      <w:r>
        <w:rPr>
          <w:rFonts w:hint="eastAsia" w:hAnsi="宋体"/>
          <w:color w:val="000000" w:themeColor="text1"/>
          <w:szCs w:val="21"/>
          <w:lang w:eastAsia="zh-CN"/>
          <w14:textFill>
            <w14:solidFill>
              <w14:schemeClr w14:val="tx1"/>
            </w14:solidFill>
          </w14:textFill>
        </w:rPr>
        <w:t>还原回收料</w:t>
      </w:r>
      <w:r>
        <w:rPr>
          <w:rFonts w:hint="eastAsia" w:hAnsi="宋体"/>
          <w:color w:val="000000" w:themeColor="text1"/>
          <w:szCs w:val="21"/>
          <w14:textFill>
            <w14:solidFill>
              <w14:schemeClr w14:val="tx1"/>
            </w14:solidFill>
          </w14:textFill>
        </w:rPr>
        <w:t>、镧热</w:t>
      </w:r>
      <w:r>
        <w:rPr>
          <w:rFonts w:hint="eastAsia" w:hAnsi="宋体"/>
          <w:color w:val="000000" w:themeColor="text1"/>
          <w:szCs w:val="21"/>
          <w:lang w:eastAsia="zh-CN"/>
          <w14:textFill>
            <w14:solidFill>
              <w14:schemeClr w14:val="tx1"/>
            </w14:solidFill>
          </w14:textFill>
        </w:rPr>
        <w:t>还原回收料</w:t>
      </w:r>
      <w:r>
        <w:rPr>
          <w:rFonts w:hint="eastAsia" w:hAnsi="宋体"/>
          <w:color w:val="000000" w:themeColor="text1"/>
          <w:szCs w:val="21"/>
          <w14:textFill>
            <w14:solidFill>
              <w14:schemeClr w14:val="tx1"/>
            </w14:solidFill>
          </w14:textFill>
        </w:rPr>
        <w:t>）中十五个稀土元素氧化物配分量的测定方法。</w:t>
      </w:r>
    </w:p>
    <w:p>
      <w:pPr>
        <w:pStyle w:val="49"/>
        <w:snapToGrid w:val="0"/>
        <w:ind w:firstLine="420"/>
        <w:rPr>
          <w:rFonts w:hint="eastAsia" w:hAnsi="宋体"/>
          <w:color w:val="FF0000"/>
        </w:rPr>
      </w:pPr>
      <w:r>
        <w:rPr>
          <w:rFonts w:hint="eastAsia" w:hAnsi="宋体"/>
          <w:color w:val="000000" w:themeColor="text1"/>
          <w:szCs w:val="21"/>
          <w14:textFill>
            <w14:solidFill>
              <w14:schemeClr w14:val="tx1"/>
            </w14:solidFill>
          </w14:textFill>
        </w:rPr>
        <w:t>本文件适用于稀土熔盐电解回收料（镨钕</w:t>
      </w:r>
      <w:r>
        <w:rPr>
          <w:rFonts w:hint="eastAsia" w:hAnsi="宋体"/>
          <w:color w:val="000000" w:themeColor="text1"/>
          <w:szCs w:val="21"/>
          <w:lang w:eastAsia="zh-CN"/>
          <w14:textFill>
            <w14:solidFill>
              <w14:schemeClr w14:val="tx1"/>
            </w14:solidFill>
          </w14:textFill>
        </w:rPr>
        <w:t>合金</w:t>
      </w:r>
      <w:r>
        <w:rPr>
          <w:rFonts w:hint="eastAsia" w:ascii="Times New Roman"/>
          <w:color w:val="000000"/>
        </w:rPr>
        <w:t>熔盐</w:t>
      </w:r>
      <w:r>
        <w:rPr>
          <w:rFonts w:ascii="Times New Roman"/>
          <w:color w:val="000000"/>
        </w:rPr>
        <w:t>电解回收料</w:t>
      </w:r>
      <w:r>
        <w:rPr>
          <w:rFonts w:hint="eastAsia" w:hAnsi="宋体"/>
          <w:color w:val="000000" w:themeColor="text1"/>
          <w:szCs w:val="21"/>
          <w14:textFill>
            <w14:solidFill>
              <w14:schemeClr w14:val="tx1"/>
            </w14:solidFill>
          </w14:textFill>
        </w:rPr>
        <w:t>、钆铁合金</w:t>
      </w:r>
      <w:r>
        <w:rPr>
          <w:rFonts w:hint="eastAsia" w:ascii="Times New Roman"/>
          <w:color w:val="000000"/>
        </w:rPr>
        <w:t>熔盐</w:t>
      </w:r>
      <w:r>
        <w:rPr>
          <w:rFonts w:ascii="Times New Roman"/>
          <w:color w:val="000000"/>
        </w:rPr>
        <w:t>电解回收料</w:t>
      </w:r>
      <w:r>
        <w:rPr>
          <w:rFonts w:hint="eastAsia" w:hAnsi="宋体"/>
          <w:color w:val="000000" w:themeColor="text1"/>
          <w:szCs w:val="21"/>
          <w14:textFill>
            <w14:solidFill>
              <w14:schemeClr w14:val="tx1"/>
            </w14:solidFill>
          </w14:textFill>
        </w:rPr>
        <w:t>、镝铁合金</w:t>
      </w:r>
      <w:r>
        <w:rPr>
          <w:rFonts w:hint="eastAsia" w:ascii="Times New Roman"/>
          <w:color w:val="000000"/>
        </w:rPr>
        <w:t>熔盐</w:t>
      </w:r>
      <w:r>
        <w:rPr>
          <w:rFonts w:ascii="Times New Roman"/>
          <w:color w:val="000000"/>
        </w:rPr>
        <w:t>电解回收料</w:t>
      </w:r>
      <w:r>
        <w:rPr>
          <w:rFonts w:hint="eastAsia" w:hAnsi="宋体"/>
          <w:color w:val="000000" w:themeColor="text1"/>
          <w:szCs w:val="21"/>
          <w14:textFill>
            <w14:solidFill>
              <w14:schemeClr w14:val="tx1"/>
            </w14:solidFill>
          </w14:textFill>
        </w:rPr>
        <w:t>、钬铁合金</w:t>
      </w:r>
      <w:r>
        <w:rPr>
          <w:rFonts w:hint="eastAsia" w:ascii="Times New Roman"/>
          <w:color w:val="000000"/>
        </w:rPr>
        <w:t>熔盐</w:t>
      </w:r>
      <w:r>
        <w:rPr>
          <w:rFonts w:ascii="Times New Roman"/>
          <w:color w:val="000000"/>
        </w:rPr>
        <w:t>电解回收料</w:t>
      </w:r>
      <w:r>
        <w:rPr>
          <w:rFonts w:hint="eastAsia" w:hAnsi="宋体"/>
          <w:color w:val="000000" w:themeColor="text1"/>
          <w:szCs w:val="21"/>
          <w14:textFill>
            <w14:solidFill>
              <w14:schemeClr w14:val="tx1"/>
            </w14:solidFill>
          </w14:textFill>
        </w:rPr>
        <w:t>、钙</w:t>
      </w:r>
      <w:r>
        <w:rPr>
          <w:rFonts w:hAnsi="宋体"/>
          <w:color w:val="000000" w:themeColor="text1"/>
          <w:szCs w:val="21"/>
          <w14:textFill>
            <w14:solidFill>
              <w14:schemeClr w14:val="tx1"/>
            </w14:solidFill>
          </w14:textFill>
        </w:rPr>
        <w:t>热</w:t>
      </w:r>
      <w:r>
        <w:rPr>
          <w:rFonts w:hint="eastAsia" w:hAnsi="宋体"/>
          <w:color w:val="000000" w:themeColor="text1"/>
          <w:szCs w:val="21"/>
          <w:lang w:eastAsia="zh-CN"/>
          <w14:textFill>
            <w14:solidFill>
              <w14:schemeClr w14:val="tx1"/>
            </w14:solidFill>
          </w14:textFill>
        </w:rPr>
        <w:t>还原回收料</w:t>
      </w:r>
      <w:r>
        <w:rPr>
          <w:rFonts w:hint="eastAsia" w:hAnsi="宋体"/>
          <w:color w:val="000000" w:themeColor="text1"/>
          <w:szCs w:val="21"/>
          <w14:textFill>
            <w14:solidFill>
              <w14:schemeClr w14:val="tx1"/>
            </w14:solidFill>
          </w14:textFill>
        </w:rPr>
        <w:t>、镧热</w:t>
      </w:r>
      <w:r>
        <w:rPr>
          <w:rFonts w:hint="eastAsia" w:hAnsi="宋体"/>
          <w:color w:val="000000" w:themeColor="text1"/>
          <w:szCs w:val="21"/>
          <w:lang w:eastAsia="zh-CN"/>
          <w14:textFill>
            <w14:solidFill>
              <w14:schemeClr w14:val="tx1"/>
            </w14:solidFill>
          </w14:textFill>
        </w:rPr>
        <w:t>还原回收料</w:t>
      </w:r>
      <w:r>
        <w:rPr>
          <w:rFonts w:hint="eastAsia" w:hAnsi="宋体"/>
          <w:color w:val="000000" w:themeColor="text1"/>
          <w:szCs w:val="21"/>
          <w14:textFill>
            <w14:solidFill>
              <w14:schemeClr w14:val="tx1"/>
            </w14:solidFill>
          </w14:textFill>
        </w:rPr>
        <w:t>）中十五个稀土元素氧化物配分量的测定。测定范围（质量分数）</w:t>
      </w:r>
      <w:r>
        <w:rPr>
          <w:rFonts w:hint="eastAsia" w:hAnsi="宋体"/>
          <w:color w:val="000000" w:themeColor="text1"/>
          <w:szCs w:val="21"/>
          <w:lang w:eastAsia="zh-CN"/>
          <w14:textFill>
            <w14:solidFill>
              <w14:schemeClr w14:val="tx1"/>
            </w14:solidFill>
          </w14:textFill>
        </w:rPr>
        <w:t>见表</w:t>
      </w:r>
      <w:r>
        <w:rPr>
          <w:rFonts w:hint="eastAsia" w:hAnsi="宋体"/>
          <w:color w:val="000000" w:themeColor="text1"/>
          <w:szCs w:val="21"/>
          <w:lang w:val="en-US" w:eastAsia="zh-CN"/>
          <w14:textFill>
            <w14:solidFill>
              <w14:schemeClr w14:val="tx1"/>
            </w14:solidFill>
          </w14:textFill>
        </w:rPr>
        <w:t>1</w:t>
      </w:r>
      <w:r>
        <w:rPr>
          <w:rFonts w:hint="eastAsia" w:hAnsi="宋体"/>
          <w:color w:val="FF0000"/>
        </w:rPr>
        <w:t>。</w:t>
      </w:r>
    </w:p>
    <w:p>
      <w:pPr>
        <w:keepNext w:val="0"/>
        <w:keepLines w:val="0"/>
        <w:pageBreakBefore w:val="0"/>
        <w:widowControl w:val="0"/>
        <w:kinsoku/>
        <w:wordWrap/>
        <w:overflowPunct/>
        <w:topLinePunct w:val="0"/>
        <w:autoSpaceDE/>
        <w:autoSpaceDN/>
        <w:bidi w:val="0"/>
        <w:adjustRightInd/>
        <w:snapToGrid/>
        <w:spacing w:before="156" w:beforeLines="50" w:after="0" w:afterLines="0" w:line="312" w:lineRule="auto"/>
        <w:jc w:val="center"/>
        <w:textAlignment w:val="auto"/>
        <w:rPr>
          <w:rFonts w:hint="eastAsia" w:eastAsia="黑体"/>
          <w:lang w:val="en-US" w:eastAsia="zh-CN"/>
        </w:rPr>
      </w:pPr>
      <w:r>
        <w:rPr>
          <w:rFonts w:eastAsia="黑体"/>
        </w:rPr>
        <w:t>表1</w:t>
      </w:r>
      <w:r>
        <w:rPr>
          <w:color w:val="000000"/>
        </w:rPr>
        <w:t>　</w:t>
      </w:r>
      <w:r>
        <w:rPr>
          <w:rFonts w:hint="eastAsia" w:eastAsia="黑体"/>
        </w:rPr>
        <w:t>测定范围</w:t>
      </w:r>
    </w:p>
    <w:p>
      <w:pPr>
        <w:spacing w:line="220" w:lineRule="exact"/>
        <w:ind w:firstLine="360" w:firstLineChars="200"/>
        <w:jc w:val="center"/>
        <w:rPr>
          <w:rFonts w:eastAsia="黑体"/>
        </w:rPr>
      </w:pPr>
      <w:r>
        <w:rPr>
          <w:rFonts w:hint="eastAsia" w:ascii="宋体" w:hAnsi="宋体" w:cs="宋体"/>
          <w:sz w:val="18"/>
          <w:szCs w:val="18"/>
          <w:lang w:val="en-US" w:eastAsia="zh-CN"/>
        </w:rPr>
        <w:t xml:space="preserve">                                                                                   %</w:t>
      </w:r>
      <w:r>
        <w:rPr>
          <w:rFonts w:hint="eastAsia" w:ascii="宋体" w:hAnsi="宋体" w:cs="宋体"/>
          <w:sz w:val="18"/>
          <w:szCs w:val="18"/>
        </w:rPr>
        <w:t xml:space="preserve">                                                                    </w:t>
      </w:r>
    </w:p>
    <w:tbl>
      <w:tblPr>
        <w:tblStyle w:val="42"/>
        <w:tblW w:w="9160" w:type="dxa"/>
        <w:jc w:val="center"/>
        <w:tblInd w:w="9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71"/>
        <w:gridCol w:w="1248"/>
        <w:gridCol w:w="1248"/>
        <w:gridCol w:w="1248"/>
        <w:gridCol w:w="1248"/>
        <w:gridCol w:w="1248"/>
        <w:gridCol w:w="12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671" w:type="dxa"/>
            <w:tcBorders>
              <w:top w:val="single" w:color="auto" w:sz="12" w:space="0"/>
              <w:left w:val="single" w:color="auto" w:sz="12" w:space="0"/>
              <w:bottom w:val="single" w:color="auto" w:sz="12" w:space="0"/>
              <w:right w:val="single" w:color="auto" w:sz="8" w:space="0"/>
            </w:tcBorders>
            <w:noWrap/>
            <w:vAlign w:val="center"/>
          </w:tcPr>
          <w:p>
            <w:pPr>
              <w:autoSpaceDE w:val="0"/>
              <w:autoSpaceDN w:val="0"/>
              <w:jc w:val="center"/>
              <w:rPr>
                <w:rFonts w:hint="eastAsia" w:ascii="宋体" w:hAnsi="宋体" w:cs="宋体"/>
                <w:sz w:val="18"/>
                <w:szCs w:val="18"/>
              </w:rPr>
            </w:pPr>
            <w:r>
              <w:rPr>
                <w:i/>
                <w:sz w:val="18"/>
              </w:rPr>
              <w:t>w</w:t>
            </w:r>
            <w:r>
              <w:rPr>
                <w:sz w:val="18"/>
              </w:rPr>
              <w:t>（RE</w:t>
            </w:r>
            <w:r>
              <w:rPr>
                <w:sz w:val="18"/>
                <w:vertAlign w:val="subscript"/>
              </w:rPr>
              <w:t>X</w:t>
            </w:r>
            <w:r>
              <w:rPr>
                <w:sz w:val="18"/>
              </w:rPr>
              <w:t>O</w:t>
            </w:r>
            <w:r>
              <w:rPr>
                <w:sz w:val="18"/>
                <w:vertAlign w:val="subscript"/>
              </w:rPr>
              <w:t>Y</w:t>
            </w:r>
            <w:r>
              <w:rPr>
                <w:sz w:val="18"/>
              </w:rPr>
              <w:t>/REO）</w:t>
            </w:r>
          </w:p>
        </w:tc>
        <w:tc>
          <w:tcPr>
            <w:tcW w:w="1248"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镨钕</w:t>
            </w:r>
            <w:r>
              <w:rPr>
                <w:rFonts w:hint="eastAsia" w:ascii="宋体" w:hAnsi="宋体" w:cs="宋体"/>
                <w:sz w:val="18"/>
                <w:szCs w:val="18"/>
                <w:lang w:eastAsia="zh-CN"/>
              </w:rPr>
              <w:t>合金</w:t>
            </w:r>
            <w:r>
              <w:rPr>
                <w:rFonts w:hint="eastAsia" w:ascii="宋体" w:hAnsi="宋体" w:cs="宋体"/>
                <w:sz w:val="18"/>
                <w:szCs w:val="18"/>
              </w:rPr>
              <w:t>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48"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钆铁合金熔盐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48"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镝铁合金熔盐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48"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钬铁合金熔盐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248"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lang w:eastAsia="zh-CN"/>
              </w:rPr>
            </w:pPr>
            <w:r>
              <w:rPr>
                <w:rFonts w:hint="eastAsia" w:ascii="宋体" w:hAnsi="宋体" w:cs="宋体"/>
                <w:sz w:val="18"/>
                <w:szCs w:val="18"/>
              </w:rPr>
              <w:t>钙热</w:t>
            </w:r>
            <w:r>
              <w:rPr>
                <w:rFonts w:hint="eastAsia" w:ascii="宋体" w:hAnsi="宋体" w:cs="宋体"/>
                <w:sz w:val="18"/>
                <w:szCs w:val="18"/>
                <w:lang w:eastAsia="zh-CN"/>
              </w:rPr>
              <w:t>还原</w:t>
            </w:r>
          </w:p>
          <w:p>
            <w:pPr>
              <w:spacing w:line="276" w:lineRule="auto"/>
              <w:jc w:val="center"/>
              <w:rPr>
                <w:rFonts w:hint="eastAsia" w:ascii="宋体" w:hAnsi="宋体" w:cs="宋体"/>
                <w:sz w:val="18"/>
                <w:szCs w:val="18"/>
              </w:rPr>
            </w:pPr>
            <w:r>
              <w:rPr>
                <w:rFonts w:hint="eastAsia" w:ascii="宋体" w:hAnsi="宋体" w:cs="宋体"/>
                <w:sz w:val="18"/>
                <w:szCs w:val="18"/>
                <w:lang w:eastAsia="zh-CN"/>
              </w:rPr>
              <w:t>回收料</w:t>
            </w:r>
          </w:p>
        </w:tc>
        <w:tc>
          <w:tcPr>
            <w:tcW w:w="1249" w:type="dxa"/>
            <w:tcBorders>
              <w:top w:val="single" w:color="auto" w:sz="12" w:space="0"/>
              <w:left w:val="single" w:color="auto" w:sz="8" w:space="0"/>
              <w:bottom w:val="single" w:color="auto" w:sz="12" w:space="0"/>
              <w:right w:val="single" w:color="auto" w:sz="12" w:space="0"/>
            </w:tcBorders>
            <w:noWrap/>
            <w:vAlign w:val="center"/>
          </w:tcPr>
          <w:p>
            <w:pPr>
              <w:spacing w:line="276" w:lineRule="auto"/>
              <w:jc w:val="center"/>
              <w:rPr>
                <w:rFonts w:hint="eastAsia" w:ascii="宋体" w:hAnsi="宋体" w:cs="宋体"/>
                <w:sz w:val="18"/>
                <w:szCs w:val="18"/>
                <w:lang w:eastAsia="zh-CN"/>
              </w:rPr>
            </w:pPr>
            <w:r>
              <w:rPr>
                <w:rFonts w:hint="eastAsia" w:ascii="宋体" w:hAnsi="宋体" w:cs="宋体"/>
                <w:sz w:val="18"/>
                <w:szCs w:val="18"/>
              </w:rPr>
              <w:t>镧热</w:t>
            </w:r>
            <w:r>
              <w:rPr>
                <w:rFonts w:hint="eastAsia" w:ascii="宋体" w:hAnsi="宋体" w:cs="宋体"/>
                <w:sz w:val="18"/>
                <w:szCs w:val="18"/>
                <w:lang w:eastAsia="zh-CN"/>
              </w:rPr>
              <w:t>还原</w:t>
            </w:r>
          </w:p>
          <w:p>
            <w:pPr>
              <w:spacing w:line="276" w:lineRule="auto"/>
              <w:jc w:val="center"/>
              <w:rPr>
                <w:rFonts w:hint="eastAsia" w:ascii="宋体" w:hAnsi="宋体" w:cs="宋体"/>
                <w:sz w:val="18"/>
                <w:szCs w:val="18"/>
              </w:rPr>
            </w:pPr>
            <w:r>
              <w:rPr>
                <w:rFonts w:hint="eastAsia" w:ascii="宋体" w:hAnsi="宋体" w:cs="宋体"/>
                <w:sz w:val="18"/>
                <w:szCs w:val="18"/>
                <w:lang w:eastAsia="zh-CN"/>
              </w:rPr>
              <w:t>回收料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671" w:type="dxa"/>
            <w:tcBorders>
              <w:top w:val="single" w:color="auto" w:sz="12" w:space="0"/>
              <w:left w:val="single" w:color="auto" w:sz="12" w:space="0"/>
              <w:bottom w:val="single" w:color="auto" w:sz="8" w:space="0"/>
              <w:right w:val="single" w:color="auto" w:sz="8" w:space="0"/>
            </w:tcBorders>
            <w:noWrap/>
            <w:vAlign w:val="top"/>
          </w:tcPr>
          <w:p>
            <w:pPr>
              <w:pStyle w:val="49"/>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La</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hint="eastAsia" w:ascii="Times New Roman"/>
                <w:sz w:val="18"/>
                <w:szCs w:val="18"/>
              </w:rPr>
              <w:t>）</w:t>
            </w:r>
          </w:p>
        </w:tc>
        <w:tc>
          <w:tcPr>
            <w:tcW w:w="1248"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7.00</w:t>
            </w:r>
          </w:p>
        </w:tc>
        <w:tc>
          <w:tcPr>
            <w:tcW w:w="1248"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12"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3" w:hRule="atLeast"/>
          <w:jc w:val="center"/>
        </w:trPr>
        <w:tc>
          <w:tcPr>
            <w:tcW w:w="1671" w:type="dxa"/>
            <w:tcBorders>
              <w:top w:val="single" w:color="auto" w:sz="8" w:space="0"/>
              <w:left w:val="single" w:color="auto" w:sz="12" w:space="0"/>
              <w:bottom w:val="single" w:color="auto" w:sz="8" w:space="0"/>
              <w:right w:val="single" w:color="auto" w:sz="8" w:space="0"/>
            </w:tcBorders>
            <w:noWrap/>
            <w:vAlign w:val="top"/>
          </w:tcPr>
          <w:p>
            <w:pPr>
              <w:pStyle w:val="49"/>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CeO</w:t>
            </w:r>
            <w:r>
              <w:rPr>
                <w:rFonts w:ascii="Times New Roman"/>
                <w:sz w:val="18"/>
                <w:szCs w:val="18"/>
                <w:vertAlign w:val="subscript"/>
              </w:rPr>
              <w:t>2</w:t>
            </w:r>
            <w:r>
              <w:rPr>
                <w:rFonts w:ascii="Times New Roman"/>
                <w:sz w:val="18"/>
                <w:szCs w:val="18"/>
              </w:rPr>
              <w:t>/REO</w:t>
            </w:r>
            <w:r>
              <w:rPr>
                <w:rFonts w:ascii="Times New Roman"/>
                <w:sz w:val="18"/>
              </w:rPr>
              <w:t>）</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1671" w:type="dxa"/>
            <w:tcBorders>
              <w:top w:val="single" w:color="auto" w:sz="8" w:space="0"/>
              <w:left w:val="single" w:color="auto" w:sz="12" w:space="0"/>
              <w:bottom w:val="single" w:color="auto" w:sz="8" w:space="0"/>
              <w:right w:val="single" w:color="auto" w:sz="8" w:space="0"/>
            </w:tcBorders>
            <w:noWrap/>
            <w:vAlign w:val="top"/>
          </w:tcPr>
          <w:p>
            <w:pPr>
              <w:pStyle w:val="49"/>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Pr</w:t>
            </w:r>
            <w:r>
              <w:rPr>
                <w:rFonts w:ascii="Times New Roman"/>
                <w:sz w:val="18"/>
                <w:szCs w:val="18"/>
                <w:vertAlign w:val="subscript"/>
              </w:rPr>
              <w:t>6</w:t>
            </w:r>
            <w:r>
              <w:rPr>
                <w:rFonts w:ascii="Times New Roman"/>
                <w:sz w:val="18"/>
                <w:szCs w:val="18"/>
              </w:rPr>
              <w:t>O</w:t>
            </w:r>
            <w:r>
              <w:rPr>
                <w:rFonts w:ascii="Times New Roman"/>
                <w:sz w:val="18"/>
                <w:szCs w:val="18"/>
                <w:vertAlign w:val="subscript"/>
              </w:rPr>
              <w:t>11</w:t>
            </w:r>
            <w:r>
              <w:rPr>
                <w:rFonts w:ascii="Times New Roman"/>
                <w:sz w:val="18"/>
                <w:szCs w:val="18"/>
              </w:rPr>
              <w:t>/REO</w:t>
            </w:r>
            <w:r>
              <w:rPr>
                <w:rFonts w:ascii="Times New Roman"/>
                <w:sz w:val="18"/>
              </w:rPr>
              <w:t>）</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lang w:val="en-US" w:eastAsia="zh-CN"/>
              </w:rPr>
              <w:t>10.00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3</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ign w:val="top"/>
          </w:tcPr>
          <w:p>
            <w:pPr>
              <w:pStyle w:val="49"/>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Nd</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ascii="Times New Roman"/>
                <w:sz w:val="18"/>
              </w:rPr>
              <w:t>）</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60.00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8</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pStyle w:val="49"/>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Sm</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ascii="Times New Roman"/>
                <w:sz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pStyle w:val="49"/>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Eu</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ascii="Times New Roman"/>
                <w:sz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pStyle w:val="49"/>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Gd</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ascii="Times New Roman"/>
                <w:sz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pStyle w:val="49"/>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Tb</w:t>
            </w:r>
            <w:r>
              <w:rPr>
                <w:rFonts w:ascii="Times New Roman"/>
                <w:sz w:val="18"/>
                <w:szCs w:val="18"/>
                <w:vertAlign w:val="subscript"/>
              </w:rPr>
              <w:t>4</w:t>
            </w:r>
            <w:r>
              <w:rPr>
                <w:rFonts w:ascii="Times New Roman"/>
                <w:sz w:val="18"/>
                <w:szCs w:val="18"/>
              </w:rPr>
              <w:t>O</w:t>
            </w:r>
            <w:r>
              <w:rPr>
                <w:rFonts w:ascii="Times New Roman"/>
                <w:sz w:val="18"/>
                <w:szCs w:val="18"/>
                <w:vertAlign w:val="subscript"/>
              </w:rPr>
              <w:t>7</w:t>
            </w:r>
            <w:r>
              <w:rPr>
                <w:rFonts w:ascii="Times New Roman"/>
                <w:sz w:val="18"/>
                <w:szCs w:val="18"/>
              </w:rPr>
              <w:t>/REO</w:t>
            </w:r>
            <w:r>
              <w:rPr>
                <w:rFonts w:ascii="Times New Roman"/>
                <w:sz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jc w:val="center"/>
              <w:rPr>
                <w:rFonts w:hint="eastAsia" w:ascii="宋体" w:hAnsi="宋体" w:cs="宋体"/>
                <w:sz w:val="18"/>
                <w:szCs w:val="18"/>
              </w:rPr>
            </w:pPr>
            <w:r>
              <w:rPr>
                <w:i/>
                <w:sz w:val="18"/>
              </w:rPr>
              <w:t>w</w:t>
            </w:r>
            <w:r>
              <w:rPr>
                <w:sz w:val="18"/>
              </w:rPr>
              <w:t>（RE</w:t>
            </w:r>
            <w:r>
              <w:rPr>
                <w:sz w:val="18"/>
                <w:vertAlign w:val="subscript"/>
              </w:rPr>
              <w:t>X</w:t>
            </w:r>
            <w:r>
              <w:rPr>
                <w:sz w:val="18"/>
              </w:rPr>
              <w:t>O</w:t>
            </w:r>
            <w:r>
              <w:rPr>
                <w:sz w:val="18"/>
                <w:vertAlign w:val="subscript"/>
              </w:rPr>
              <w:t>Y</w:t>
            </w:r>
            <w:r>
              <w:rPr>
                <w:sz w:val="18"/>
              </w:rPr>
              <w:t>/REO）</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Dy</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Ho</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Er</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Tm</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Yb</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248"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671" w:type="dxa"/>
            <w:tcBorders>
              <w:top w:val="single" w:color="auto" w:sz="8" w:space="0"/>
              <w:left w:val="single" w:color="auto" w:sz="12" w:space="0"/>
              <w:bottom w:val="single" w:color="auto" w:sz="12"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Lu</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248"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248"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8"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249" w:type="dxa"/>
            <w:tcBorders>
              <w:top w:val="single" w:color="auto" w:sz="8" w:space="0"/>
              <w:left w:val="single" w:color="auto" w:sz="8" w:space="0"/>
              <w:bottom w:val="single" w:color="auto" w:sz="12" w:space="0"/>
              <w:right w:val="single" w:color="auto" w:sz="12"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bl>
    <w:p>
      <w:pPr>
        <w:pStyle w:val="49"/>
        <w:snapToGrid w:val="0"/>
        <w:ind w:firstLine="420"/>
        <w:rPr>
          <w:rFonts w:hint="eastAsia" w:hAnsi="宋体"/>
          <w:color w:val="FF0000"/>
        </w:rPr>
      </w:pPr>
    </w:p>
    <w:p>
      <w:pPr>
        <w:pStyle w:val="57"/>
        <w:numPr>
          <w:ilvl w:val="0"/>
          <w:numId w:val="11"/>
        </w:numPr>
        <w:tabs>
          <w:tab w:val="left" w:pos="112"/>
        </w:tabs>
        <w:snapToGrid w:val="0"/>
        <w:spacing w:before="312" w:beforeLines="100" w:after="312" w:afterLines="100"/>
        <w:ind w:left="357" w:hanging="357" w:hangingChars="170"/>
        <w:rPr>
          <w:rFonts w:ascii="Times New Roman"/>
        </w:rPr>
      </w:pPr>
      <w:r>
        <w:rPr>
          <w:rFonts w:ascii="Times New Roman"/>
        </w:rPr>
        <w:t>　</w:t>
      </w:r>
      <w:r>
        <w:rPr>
          <w:rFonts w:hint="eastAsia" w:ascii="Times New Roman"/>
        </w:rPr>
        <w:t>规范性引用文件</w:t>
      </w:r>
    </w:p>
    <w:p>
      <w:pPr>
        <w:snapToGrid w:val="0"/>
        <w:ind w:firstLine="420" w:firstLineChars="200"/>
        <w:rPr>
          <w:rFonts w:ascii="宋体" w:hAnsi="宋体"/>
          <w:bCs/>
          <w:szCs w:val="21"/>
        </w:rPr>
      </w:pPr>
      <w:r>
        <w:rPr>
          <w:rFonts w:hint="eastAsia" w:ascii="宋体" w:hAnsi="宋体"/>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ind w:firstLine="420" w:firstLineChars="200"/>
        <w:rPr>
          <w:rFonts w:ascii="宋体" w:hAnsi="宋体"/>
          <w:bCs/>
          <w:szCs w:val="21"/>
        </w:rPr>
      </w:pPr>
      <w:r>
        <w:rPr>
          <w:rFonts w:hint="eastAsia" w:ascii="宋体" w:hAnsi="宋体"/>
          <w:bCs/>
          <w:szCs w:val="21"/>
        </w:rPr>
        <w:t>GB/T</w:t>
      </w:r>
      <w:r>
        <w:rPr>
          <w:rFonts w:hAnsi="宋体"/>
        </w:rPr>
        <w:t> </w:t>
      </w:r>
      <w:r>
        <w:rPr>
          <w:rFonts w:hint="eastAsia" w:ascii="宋体" w:hAnsi="宋体"/>
          <w:bCs/>
          <w:szCs w:val="21"/>
        </w:rPr>
        <w:t>602</w:t>
      </w:r>
      <w:r>
        <w:rPr>
          <w:rFonts w:hAnsi="黑体"/>
          <w:color w:val="000000"/>
        </w:rPr>
        <w:t>　</w:t>
      </w:r>
      <w:r>
        <w:rPr>
          <w:rFonts w:hint="eastAsia" w:ascii="宋体" w:hAnsi="宋体"/>
          <w:bCs/>
          <w:szCs w:val="21"/>
        </w:rPr>
        <w:t>化学试剂 杂质测定用标准溶液的制备</w:t>
      </w:r>
    </w:p>
    <w:p>
      <w:pPr>
        <w:snapToGrid w:val="0"/>
        <w:ind w:firstLine="420" w:firstLineChars="200"/>
        <w:rPr>
          <w:rFonts w:ascii="宋体" w:hAnsi="宋体"/>
          <w:bCs/>
          <w:szCs w:val="21"/>
        </w:rPr>
      </w:pPr>
      <w:r>
        <w:rPr>
          <w:rFonts w:hint="eastAsia" w:ascii="宋体" w:hAnsi="宋体"/>
          <w:bCs/>
          <w:szCs w:val="21"/>
        </w:rPr>
        <w:t>GB/T</w:t>
      </w:r>
      <w:r>
        <w:rPr>
          <w:rFonts w:hAnsi="宋体"/>
        </w:rPr>
        <w:t> </w:t>
      </w:r>
      <w:r>
        <w:rPr>
          <w:rFonts w:hint="eastAsia" w:ascii="宋体" w:hAnsi="宋体"/>
          <w:bCs/>
          <w:szCs w:val="21"/>
        </w:rPr>
        <w:t>6379.2</w:t>
      </w:r>
      <w:r>
        <w:rPr>
          <w:rFonts w:hAnsi="黑体"/>
          <w:color w:val="000000"/>
        </w:rPr>
        <w:t>　</w:t>
      </w:r>
      <w:r>
        <w:rPr>
          <w:rFonts w:hint="eastAsia" w:ascii="宋体" w:hAnsi="宋体"/>
          <w:bCs/>
          <w:szCs w:val="21"/>
        </w:rPr>
        <w:t>测量方法与结果的准确度（正确度与精密度）</w:t>
      </w:r>
      <w:r>
        <w:rPr>
          <w:rFonts w:hAnsi="黑体"/>
          <w:color w:val="000000"/>
        </w:rPr>
        <w:t>　</w:t>
      </w:r>
      <w:r>
        <w:rPr>
          <w:rFonts w:hint="eastAsia" w:ascii="宋体" w:hAnsi="宋体"/>
          <w:bCs/>
          <w:szCs w:val="21"/>
        </w:rPr>
        <w:t>第2部分：确定标准测量方法重复性与再现性的基本方法</w:t>
      </w:r>
    </w:p>
    <w:p>
      <w:pPr>
        <w:snapToGrid w:val="0"/>
        <w:ind w:firstLine="420" w:firstLineChars="200"/>
        <w:rPr>
          <w:rFonts w:ascii="宋体" w:hAnsi="宋体"/>
          <w:bCs/>
          <w:szCs w:val="21"/>
        </w:rPr>
      </w:pPr>
      <w:r>
        <w:rPr>
          <w:rFonts w:hint="eastAsia" w:ascii="宋体" w:hAnsi="宋体"/>
          <w:bCs/>
          <w:szCs w:val="21"/>
        </w:rPr>
        <w:t>GB/T</w:t>
      </w:r>
      <w:r>
        <w:rPr>
          <w:rFonts w:hAnsi="宋体"/>
          <w:color w:val="000000"/>
        </w:rPr>
        <w:t> </w:t>
      </w:r>
      <w:r>
        <w:rPr>
          <w:rFonts w:hint="eastAsia" w:ascii="宋体" w:hAnsi="宋体"/>
          <w:bCs/>
          <w:szCs w:val="21"/>
        </w:rPr>
        <w:t>6682</w:t>
      </w:r>
      <w:r>
        <w:rPr>
          <w:rFonts w:hAnsi="黑体"/>
          <w:color w:val="000000"/>
        </w:rPr>
        <w:t>　</w:t>
      </w:r>
      <w:r>
        <w:rPr>
          <w:rFonts w:hint="eastAsia" w:ascii="宋体" w:hAnsi="宋体"/>
          <w:bCs/>
          <w:szCs w:val="21"/>
        </w:rPr>
        <w:t>分析实验室用水规格和试验方法</w:t>
      </w:r>
    </w:p>
    <w:p>
      <w:pPr>
        <w:snapToGrid w:val="0"/>
        <w:ind w:firstLine="420" w:firstLineChars="200"/>
        <w:rPr>
          <w:rFonts w:ascii="宋体" w:hAnsi="宋体"/>
          <w:bCs/>
          <w:szCs w:val="21"/>
        </w:rPr>
      </w:pPr>
      <w:r>
        <w:rPr>
          <w:rFonts w:hint="eastAsia" w:ascii="宋体" w:hAnsi="宋体"/>
          <w:bCs/>
          <w:szCs w:val="21"/>
        </w:rPr>
        <w:t>GB/T</w:t>
      </w:r>
      <w:r>
        <w:rPr>
          <w:rFonts w:hAnsi="宋体"/>
          <w:color w:val="000000"/>
        </w:rPr>
        <w:t> </w:t>
      </w:r>
      <w:r>
        <w:rPr>
          <w:rFonts w:hint="eastAsia" w:ascii="宋体" w:hAnsi="宋体"/>
          <w:bCs/>
          <w:szCs w:val="21"/>
        </w:rPr>
        <w:t>8170</w:t>
      </w:r>
      <w:r>
        <w:rPr>
          <w:rFonts w:hAnsi="黑体"/>
          <w:color w:val="000000"/>
        </w:rPr>
        <w:t>　</w:t>
      </w:r>
      <w:r>
        <w:rPr>
          <w:rFonts w:hint="eastAsia" w:ascii="宋体" w:hAnsi="宋体"/>
          <w:bCs/>
          <w:szCs w:val="21"/>
        </w:rPr>
        <w:t>数值修约规则与极限数值的表示和判定</w:t>
      </w:r>
    </w:p>
    <w:p>
      <w:pPr>
        <w:pStyle w:val="57"/>
        <w:numPr>
          <w:ilvl w:val="0"/>
          <w:numId w:val="11"/>
        </w:numPr>
        <w:tabs>
          <w:tab w:val="left" w:pos="112"/>
        </w:tabs>
        <w:snapToGrid w:val="0"/>
        <w:spacing w:before="312" w:beforeLines="100" w:after="312" w:afterLines="100"/>
        <w:rPr>
          <w:rFonts w:ascii="Times New Roman"/>
        </w:rPr>
      </w:pPr>
      <w:r>
        <w:rPr>
          <w:rFonts w:ascii="Times New Roman"/>
        </w:rPr>
        <w:t>　</w:t>
      </w:r>
      <w:r>
        <w:rPr>
          <w:rFonts w:hint="eastAsia" w:ascii="Times New Roman"/>
        </w:rPr>
        <w:t>术语和定义</w:t>
      </w:r>
    </w:p>
    <w:p>
      <w:pPr>
        <w:pStyle w:val="49"/>
        <w:snapToGrid w:val="0"/>
        <w:ind w:firstLine="420" w:firstLineChars="0"/>
        <w:rPr>
          <w:rFonts w:ascii="Times New Roman"/>
        </w:rPr>
      </w:pPr>
      <w:r>
        <w:rPr>
          <w:rFonts w:hint="eastAsia" w:ascii="Times New Roman"/>
        </w:rPr>
        <w:t>本文件没有需要界定的术语和定义。</w:t>
      </w:r>
    </w:p>
    <w:p>
      <w:pPr>
        <w:pStyle w:val="57"/>
        <w:numPr>
          <w:ilvl w:val="0"/>
          <w:numId w:val="11"/>
        </w:numPr>
        <w:tabs>
          <w:tab w:val="left" w:pos="112"/>
        </w:tabs>
        <w:snapToGrid w:val="0"/>
        <w:spacing w:before="312" w:beforeLines="100" w:after="312" w:afterLines="100"/>
        <w:rPr>
          <w:rFonts w:ascii="Times New Roman"/>
          <w:color w:val="000000"/>
        </w:rPr>
      </w:pPr>
      <w:r>
        <w:rPr>
          <w:rFonts w:ascii="Times New Roman"/>
          <w:color w:val="000000"/>
        </w:rPr>
        <w:t>　</w:t>
      </w:r>
      <w:r>
        <w:rPr>
          <w:rFonts w:hint="eastAsia" w:ascii="Times New Roman"/>
          <w:color w:val="000000"/>
        </w:rPr>
        <w:t>原理</w:t>
      </w:r>
    </w:p>
    <w:p>
      <w:pPr>
        <w:pStyle w:val="49"/>
        <w:ind w:firstLine="420"/>
        <w:rPr>
          <w:rFonts w:ascii="Times New Roman"/>
          <w:color w:val="000000"/>
        </w:rPr>
      </w:pPr>
      <w:r>
        <w:rPr>
          <w:rFonts w:hint="eastAsia" w:ascii="Times New Roman"/>
          <w:color w:val="000000"/>
        </w:rPr>
        <w:t>试样经盐酸、硝酸和高氯酸分解后，氨水沉淀分离钙和镁，草酸沉淀稀土分离铁、锂、铝，草酸稀土经高温灼烧后转化为氧化稀土，用盐酸分解并蒸发至近干，加入钒内标溶液．制成薄样，按分析条件测量待测元素分析特征线和内标元素特征线的X射线荧光强度比值。根据该比值与待测元素含量之间的线性关系，选择相应的数学模型，计算出待测元素的相对含量。</w:t>
      </w:r>
    </w:p>
    <w:p>
      <w:pPr>
        <w:pStyle w:val="57"/>
        <w:numPr>
          <w:ilvl w:val="0"/>
          <w:numId w:val="11"/>
        </w:numPr>
        <w:tabs>
          <w:tab w:val="left" w:pos="112"/>
        </w:tabs>
        <w:spacing w:before="312" w:beforeLines="100" w:after="312" w:afterLines="100"/>
        <w:rPr>
          <w:rFonts w:ascii="Times New Roman"/>
          <w:color w:val="000000"/>
        </w:rPr>
      </w:pPr>
      <w:r>
        <w:rPr>
          <w:rFonts w:ascii="Times New Roman"/>
          <w:color w:val="000000"/>
        </w:rPr>
        <w:t>　试剂或材料</w:t>
      </w:r>
    </w:p>
    <w:bookmarkEnd w:id="2"/>
    <w:p>
      <w:pPr>
        <w:pStyle w:val="49"/>
        <w:snapToGrid w:val="0"/>
        <w:ind w:firstLine="420"/>
        <w:rPr>
          <w:rFonts w:ascii="Times New Roman"/>
          <w:color w:val="000000"/>
        </w:rPr>
      </w:pPr>
      <w:r>
        <w:rPr>
          <w:rFonts w:hint="eastAsia" w:ascii="Times New Roman"/>
          <w:color w:val="000000"/>
        </w:rPr>
        <w:t>除另有说明，在分析中仅使用确认为</w:t>
      </w:r>
      <w:r>
        <w:rPr>
          <w:rFonts w:hint="eastAsia" w:hAnsi="宋体"/>
        </w:rPr>
        <w:t>优级</w:t>
      </w:r>
      <w:r>
        <w:rPr>
          <w:rFonts w:hint="eastAsia" w:ascii="Times New Roman"/>
          <w:color w:val="000000"/>
        </w:rPr>
        <w:t>纯的试剂和</w:t>
      </w:r>
      <w:r>
        <w:rPr>
          <w:rFonts w:hint="eastAsia"/>
        </w:rPr>
        <w:t>满足</w:t>
      </w:r>
      <w:r>
        <w:t>实验室</w:t>
      </w:r>
      <w:r>
        <w:rPr>
          <w:rFonts w:hint="eastAsia"/>
        </w:rPr>
        <w:t>GB/T</w:t>
      </w:r>
      <w:r>
        <w:rPr>
          <w:rFonts w:hAnsi="宋体"/>
          <w:color w:val="000000"/>
        </w:rPr>
        <w:t> </w:t>
      </w:r>
      <w:r>
        <w:rPr>
          <w:rFonts w:hint="eastAsia"/>
        </w:rPr>
        <w:t>6682</w:t>
      </w:r>
      <w:r>
        <w:rPr>
          <w:rFonts w:hint="eastAsia" w:ascii="Times New Roman"/>
          <w:color w:val="000000"/>
        </w:rPr>
        <w:t>二级水要求或相当纯度的水</w:t>
      </w:r>
      <w:r>
        <w:rPr>
          <w:rFonts w:ascii="Times New Roman"/>
          <w:color w:val="000000"/>
        </w:rPr>
        <w:t>。</w:t>
      </w:r>
    </w:p>
    <w:p>
      <w:pPr>
        <w:snapToGrid w:val="0"/>
        <w:rPr>
          <w:color w:val="000000"/>
        </w:rPr>
      </w:pPr>
      <w:r>
        <w:rPr>
          <w:rFonts w:ascii="黑体" w:hAnsi="黑体" w:eastAsia="黑体"/>
          <w:color w:val="000000"/>
        </w:rPr>
        <w:t>5.1　</w:t>
      </w:r>
      <w:r>
        <w:rPr>
          <w:rFonts w:hint="eastAsia" w:ascii="宋体" w:hAnsi="宋体"/>
          <w:color w:val="000000"/>
        </w:rPr>
        <w:t>偏钒酸铵。</w:t>
      </w:r>
    </w:p>
    <w:p>
      <w:pPr>
        <w:snapToGrid w:val="0"/>
        <w:rPr>
          <w:rFonts w:ascii="宋体" w:hAnsi="宋体"/>
          <w:color w:val="000000"/>
        </w:rPr>
      </w:pPr>
      <w:r>
        <w:rPr>
          <w:rFonts w:ascii="黑体" w:hAnsi="黑体" w:eastAsia="黑体"/>
          <w:color w:val="000000"/>
        </w:rPr>
        <w:t>5.</w:t>
      </w:r>
      <w:r>
        <w:rPr>
          <w:rFonts w:hint="eastAsia" w:ascii="黑体" w:hAnsi="黑体" w:eastAsia="黑体"/>
          <w:color w:val="000000"/>
        </w:rPr>
        <w:t>2</w:t>
      </w:r>
      <w:r>
        <w:rPr>
          <w:rFonts w:ascii="黑体" w:hAnsi="黑体" w:eastAsia="黑体"/>
          <w:color w:val="000000"/>
        </w:rPr>
        <w:t>　</w:t>
      </w:r>
      <w:r>
        <w:rPr>
          <w:rFonts w:hint="eastAsia"/>
          <w:color w:val="000000"/>
        </w:rPr>
        <w:t>氧化钇</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rPr>
        <w:t>Y</w:t>
      </w:r>
      <w:r>
        <w:rPr>
          <w:rFonts w:asciiTheme="minorEastAsia" w:hAnsiTheme="minorEastAsia" w:eastAsiaTheme="minorEastAsia"/>
          <w:color w:val="000000"/>
          <w:vertAlign w:val="subscript"/>
        </w:rPr>
        <w:t>2</w:t>
      </w:r>
      <w:r>
        <w:rPr>
          <w:rFonts w:asciiTheme="minorEastAsia" w:hAnsiTheme="minorEastAsia" w:eastAsiaTheme="minorEastAsia"/>
          <w:color w:val="000000"/>
        </w:rPr>
        <w:t>O</w:t>
      </w:r>
      <w:r>
        <w:rPr>
          <w:rFonts w:asciiTheme="minorEastAsia" w:hAnsiTheme="minorEastAsia" w:eastAsiaTheme="minorEastAsia"/>
          <w:color w:val="000000"/>
          <w:vertAlign w:val="subscript"/>
        </w:rPr>
        <w:t>3</w:t>
      </w:r>
      <w:r>
        <w:rPr>
          <w:rFonts w:asciiTheme="minorEastAsia" w:hAnsiTheme="minorEastAsia" w:eastAsiaTheme="minorEastAsia"/>
          <w:color w:val="000000"/>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rPr>
        <w:t>&gt;99.99%</w:t>
      </w:r>
      <w:r>
        <w:rPr>
          <w:rFonts w:hint="eastAsia" w:asciiTheme="minorEastAsia" w:hAnsiTheme="minorEastAsia" w:eastAsiaTheme="minorEastAsia"/>
          <w:color w:val="000000"/>
          <w:lang w:val="en-US" w:eastAsia="zh-CN"/>
        </w:rPr>
        <w:t>]</w:t>
      </w:r>
      <w:r>
        <w:rPr>
          <w:rFonts w:hint="eastAsia"/>
          <w:color w:val="000000"/>
        </w:rPr>
        <w:t>，经</w:t>
      </w:r>
      <w:r>
        <w:rPr>
          <w:rFonts w:ascii="宋体" w:hAnsi="宋体"/>
          <w:color w:val="000000"/>
        </w:rPr>
        <w:t>950 </w:t>
      </w:r>
      <w:r>
        <w:rPr>
          <w:rFonts w:hint="eastAsia" w:ascii="宋体" w:hAnsi="宋体" w:cs="宋体"/>
          <w:color w:val="000000"/>
        </w:rPr>
        <w:t>℃灼烧1</w:t>
      </w:r>
      <w:r>
        <w:rPr>
          <w:rFonts w:ascii="宋体" w:hAnsi="宋体"/>
          <w:color w:val="000000"/>
        </w:rPr>
        <w:t> </w:t>
      </w:r>
      <w:r>
        <w:rPr>
          <w:rFonts w:hint="eastAsia" w:ascii="宋体" w:hAnsi="宋体" w:cs="宋体"/>
          <w:color w:val="000000"/>
        </w:rPr>
        <w:t>h后在</w:t>
      </w:r>
      <w:r>
        <w:rPr>
          <w:rFonts w:ascii="宋体" w:hAnsi="宋体" w:cs="宋体"/>
          <w:color w:val="000000"/>
        </w:rPr>
        <w:t>干燥器中冷却至室温</w:t>
      </w:r>
      <w:r>
        <w:rPr>
          <w:rFonts w:hint="eastAsia" w:ascii="宋体" w:hAnsi="宋体"/>
          <w:color w:val="000000"/>
        </w:rPr>
        <w:t>。</w:t>
      </w:r>
    </w:p>
    <w:p>
      <w:pPr>
        <w:snapToGrid w:val="0"/>
        <w:rPr>
          <w:rFonts w:ascii="宋体" w:hAnsi="宋体"/>
          <w:color w:val="000000" w:themeColor="text1"/>
          <w14:textFill>
            <w14:solidFill>
              <w14:schemeClr w14:val="tx1"/>
            </w14:solidFill>
          </w14:textFill>
        </w:rPr>
      </w:pPr>
      <w:r>
        <w:rPr>
          <w:rFonts w:ascii="黑体" w:hAnsi="黑体" w:eastAsia="黑体"/>
          <w:color w:val="000000"/>
        </w:rPr>
        <w:t>5.</w:t>
      </w:r>
      <w:r>
        <w:rPr>
          <w:rFonts w:hint="eastAsia" w:ascii="黑体" w:hAnsi="黑体" w:eastAsia="黑体"/>
          <w:color w:val="000000"/>
        </w:rPr>
        <w:t>3</w:t>
      </w:r>
      <w:r>
        <w:rPr>
          <w:rFonts w:eastAsia="黑体"/>
          <w:color w:val="000000"/>
        </w:rPr>
        <w:t>　</w:t>
      </w:r>
      <w:r>
        <w:rPr>
          <w:rFonts w:hint="eastAsia"/>
          <w:color w:val="000000" w:themeColor="text1"/>
          <w14:textFill>
            <w14:solidFill>
              <w14:schemeClr w14:val="tx1"/>
            </w14:solidFill>
          </w14:textFill>
        </w:rPr>
        <w:t>氧化镧</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La</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4</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氧化铈</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CeO</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5</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氧化镨</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Pr</w:t>
      </w:r>
      <w:r>
        <w:rPr>
          <w:rFonts w:asciiTheme="minorEastAsia" w:hAnsiTheme="minorEastAsia" w:eastAsiaTheme="minorEastAsia"/>
          <w:color w:val="000000" w:themeColor="text1"/>
          <w:vertAlign w:val="subscript"/>
          <w14:textFill>
            <w14:solidFill>
              <w14:schemeClr w14:val="tx1"/>
            </w14:solidFill>
          </w14:textFill>
        </w:rPr>
        <w:t>6</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11</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6</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氧化钕</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Nd</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7</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氧化钐</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Sm</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8</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氧化铕</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Eu</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9</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氧化钆</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Gd</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10</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氧化铽</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b</w:t>
      </w:r>
      <w:r>
        <w:rPr>
          <w:rFonts w:asciiTheme="minorEastAsia" w:hAnsiTheme="minorEastAsia" w:eastAsiaTheme="minorEastAsia"/>
          <w:color w:val="000000" w:themeColor="text1"/>
          <w:vertAlign w:val="subscript"/>
          <w14:textFill>
            <w14:solidFill>
              <w14:schemeClr w14:val="tx1"/>
            </w14:solidFill>
          </w14:textFill>
        </w:rPr>
        <w:t>4</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7</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11</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氧化镝</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Dy</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12</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氧化钬</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Ho</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13</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氧化铒</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Er</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14</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氧化铥</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Tm</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15</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氧化镱</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Yb</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olor w:val="000000" w:themeColor="text1"/>
          <w14:textFill>
            <w14:solidFill>
              <w14:schemeClr w14:val="tx1"/>
            </w14:solidFill>
          </w14:textFill>
        </w:rPr>
        <w:t>。</w:t>
      </w:r>
    </w:p>
    <w:p>
      <w:pPr>
        <w:snapToGrid w:val="0"/>
        <w:rPr>
          <w:rFonts w:ascii="宋体" w:hAns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16</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氧化镥</w:t>
      </w:r>
      <w:r>
        <w:rPr>
          <w:rFonts w:hint="eastAsia" w:ascii="宋体" w:hAnsi="宋体"/>
          <w:color w:val="000000"/>
        </w:rPr>
        <w:t>[</w:t>
      </w:r>
      <w:r>
        <w:rPr>
          <w:rFonts w:hint="eastAsia" w:ascii="宋体" w:hAnsi="宋体"/>
          <w:i/>
          <w:iCs/>
          <w:color w:val="000000"/>
        </w:rPr>
        <w:t>w</w:t>
      </w:r>
      <w:r>
        <w:rPr>
          <w:rFonts w:hint="eastAsia" w:ascii="宋体" w:hAnsi="宋体"/>
          <w:color w:val="000000"/>
        </w:rPr>
        <w:t>(REO)≥99.5%，</w:t>
      </w:r>
      <w:r>
        <w:rPr>
          <w:rFonts w:hint="eastAsia" w:ascii="宋体" w:hAnsi="宋体"/>
          <w:i/>
          <w:iCs/>
          <w:color w:val="000000"/>
        </w:rPr>
        <w:t>w</w:t>
      </w:r>
      <w:r>
        <w:rPr>
          <w:rFonts w:hint="eastAsia" w:ascii="宋体" w:hAnsi="宋体"/>
          <w:color w:val="000000"/>
        </w:rPr>
        <w:t>(</w:t>
      </w:r>
      <w:r>
        <w:rPr>
          <w:rFonts w:asciiTheme="minorEastAsia" w:hAnsiTheme="minorEastAsia" w:eastAsiaTheme="minorEastAsia"/>
          <w:color w:val="000000" w:themeColor="text1"/>
          <w14:textFill>
            <w14:solidFill>
              <w14:schemeClr w14:val="tx1"/>
            </w14:solidFill>
          </w14:textFill>
        </w:rPr>
        <w:t>Lu</w:t>
      </w:r>
      <w:r>
        <w:rPr>
          <w:rFonts w:asciiTheme="minorEastAsia" w:hAnsiTheme="minorEastAsia" w:eastAsiaTheme="minorEastAsia"/>
          <w:color w:val="000000" w:themeColor="text1"/>
          <w:vertAlign w:val="subscript"/>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O</w:t>
      </w:r>
      <w:r>
        <w:rPr>
          <w:rFonts w:asciiTheme="minorEastAsia" w:hAnsiTheme="minorEastAsia" w:eastAsiaTheme="minorEastAsia"/>
          <w:color w:val="000000" w:themeColor="text1"/>
          <w:vertAlign w:val="subscript"/>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/REO</w:t>
      </w:r>
      <w:r>
        <w:rPr>
          <w:rFonts w:hint="eastAsia" w:asciiTheme="minorEastAsia" w:hAnsiTheme="minorEastAsia" w:eastAsiaTheme="minorEastAsia"/>
          <w:color w:val="000000"/>
          <w:lang w:val="en-US" w:eastAsia="zh-CN"/>
        </w:rPr>
        <w:t>)</w:t>
      </w:r>
      <w:r>
        <w:rPr>
          <w:rFonts w:asciiTheme="minorEastAsia" w:hAnsiTheme="minorEastAsia" w:eastAsiaTheme="minorEastAsia"/>
          <w:color w:val="000000" w:themeColor="text1"/>
          <w14:textFill>
            <w14:solidFill>
              <w14:schemeClr w14:val="tx1"/>
            </w14:solidFill>
          </w14:textFill>
        </w:rPr>
        <w:t>&gt;99.99%</w:t>
      </w:r>
      <w:r>
        <w:rPr>
          <w:rFonts w:hint="eastAsia" w:asciiTheme="minorEastAsia" w:hAnsiTheme="minorEastAsia" w:eastAsiaTheme="minor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，经</w:t>
      </w:r>
      <w:r>
        <w:rPr>
          <w:rFonts w:ascii="宋体" w:hAnsi="宋体"/>
          <w:color w:val="000000" w:themeColor="text1"/>
          <w14:textFill>
            <w14:solidFill>
              <w14:schemeClr w14:val="tx1"/>
            </w14:solidFill>
          </w14:textFill>
        </w:rPr>
        <w:t>950 </w:t>
      </w:r>
      <w:r>
        <w:rPr>
          <w:rFonts w:hint="eastAsia" w:ascii="宋体" w:hAnsi="宋体" w:cs="宋体"/>
          <w:color w:val="000000" w:themeColor="text1"/>
          <w14:textFill>
            <w14:solidFill>
              <w14:schemeClr w14:val="tx1"/>
            </w14:solidFill>
          </w14:textFill>
        </w:rPr>
        <w:t>℃灼烧1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h后在</w:t>
      </w:r>
      <w:r>
        <w:rPr>
          <w:rFonts w:ascii="宋体" w:hAnsi="宋体" w:cs="宋体"/>
          <w:color w:val="000000" w:themeColor="text1"/>
          <w14:textFill>
            <w14:solidFill>
              <w14:schemeClr w14:val="tx1"/>
            </w14:solidFill>
          </w14:textFill>
        </w:rPr>
        <w:t>干燥器中冷却至室温</w:t>
      </w:r>
      <w:r>
        <w:rPr>
          <w:rFonts w:hint="eastAsia" w:ascii="宋体" w:hAnsi="宋体" w:cs="宋体"/>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17</w:t>
      </w:r>
      <w:r>
        <w:rPr>
          <w:rFonts w:eastAsia="黑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盐酸（</w:t>
      </w:r>
      <w:r>
        <w:rPr>
          <w:rFonts w:hint="eastAsia" w:asciiTheme="minorEastAsia" w:hAnsiTheme="minorEastAsia" w:eastAsiaTheme="minorEastAsia" w:cstheme="minorEastAsia"/>
          <w:i/>
          <w:color w:val="000000" w:themeColor="text1"/>
          <w14:textFill>
            <w14:solidFill>
              <w14:schemeClr w14:val="tx1"/>
            </w14:solidFill>
          </w14:textFill>
        </w:rPr>
        <w:t>ρ</w:t>
      </w:r>
      <w:r>
        <w:rPr>
          <w:rFonts w:hint="eastAsia" w:asciiTheme="minorEastAsia" w:hAnsiTheme="minorEastAsia" w:eastAsiaTheme="minorEastAsia" w:cstheme="minorEastAsia"/>
          <w:color w:val="000000" w:themeColor="text1"/>
          <w14:textFill>
            <w14:solidFill>
              <w14:schemeClr w14:val="tx1"/>
            </w14:solidFill>
          </w14:textFill>
        </w:rPr>
        <w:t>1.19 g/mL）</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18</w:t>
      </w:r>
      <w:r>
        <w:rPr>
          <w:rFonts w:eastAsia="黑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硝酸（</w:t>
      </w:r>
      <w:r>
        <w:rPr>
          <w:rFonts w:hint="eastAsia" w:asciiTheme="minorEastAsia" w:hAnsiTheme="minorEastAsia" w:eastAsiaTheme="minorEastAsia" w:cstheme="minorEastAsia"/>
          <w:i/>
          <w:color w:val="000000" w:themeColor="text1"/>
          <w14:textFill>
            <w14:solidFill>
              <w14:schemeClr w14:val="tx1"/>
            </w14:solidFill>
          </w14:textFill>
        </w:rPr>
        <w:t>ρ</w:t>
      </w:r>
      <w:r>
        <w:rPr>
          <w:rFonts w:hint="eastAsia" w:asciiTheme="minorEastAsia" w:hAnsiTheme="minorEastAsia" w:eastAsiaTheme="minorEastAsia" w:cstheme="minorEastAsia"/>
          <w:color w:val="000000" w:themeColor="text1"/>
          <w14:textFill>
            <w14:solidFill>
              <w14:schemeClr w14:val="tx1"/>
            </w14:solidFill>
          </w14:textFill>
        </w:rPr>
        <w:t>1.42 g/mL）</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19</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高氯酸。</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20</w:t>
      </w:r>
      <w:r>
        <w:rPr>
          <w:rFonts w:eastAsia="黑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过氧化氢（30%）</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21</w:t>
      </w:r>
      <w:r>
        <w:rPr>
          <w:rFonts w:eastAsia="黑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盐酸（1+1）</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22</w:t>
      </w:r>
      <w:r>
        <w:rPr>
          <w:rFonts w:eastAsia="黑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盐酸（1+19）</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23</w:t>
      </w:r>
      <w:r>
        <w:rPr>
          <w:rFonts w:eastAsia="黑体"/>
          <w:color w:val="000000" w:themeColor="text1"/>
          <w14:textFill>
            <w14:solidFill>
              <w14:schemeClr w14:val="tx1"/>
            </w14:solidFill>
          </w14:textFill>
        </w:rPr>
        <w:t>　</w:t>
      </w:r>
      <w:r>
        <w:rPr>
          <w:rFonts w:hint="eastAsia" w:asciiTheme="minorEastAsia" w:hAnsiTheme="minorEastAsia" w:eastAsiaTheme="minorEastAsia" w:cstheme="minorEastAsia"/>
          <w:color w:val="000000" w:themeColor="text1"/>
          <w14:textFill>
            <w14:solidFill>
              <w14:schemeClr w14:val="tx1"/>
            </w14:solidFill>
          </w14:textFill>
        </w:rPr>
        <w:t>草酸溶液（50 g/L）</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24</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草酸洗</w:t>
      </w:r>
      <w:r>
        <w:rPr>
          <w:color w:val="000000" w:themeColor="text1"/>
          <w14:textFill>
            <w14:solidFill>
              <w14:schemeClr w14:val="tx1"/>
            </w14:solidFill>
          </w14:textFill>
        </w:rPr>
        <w:t>液</w:t>
      </w:r>
      <w:r>
        <w:rPr>
          <w:rFonts w:hint="eastAsia" w:asciiTheme="minorEastAsia" w:hAnsiTheme="minorEastAsia" w:eastAsiaTheme="minorEastAsia" w:cstheme="minorEastAsia"/>
          <w:color w:val="000000" w:themeColor="text1"/>
          <w14:textFill>
            <w14:solidFill>
              <w14:schemeClr w14:val="tx1"/>
            </w14:solidFill>
          </w14:textFill>
        </w:rPr>
        <w:t>（2 g/L）</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25</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氨水</w:t>
      </w:r>
      <w:r>
        <w:rPr>
          <w:rFonts w:hint="eastAsia" w:asciiTheme="minorEastAsia" w:hAnsiTheme="minorEastAsia" w:eastAsiaTheme="minorEastAsia" w:cstheme="minorEastAsia"/>
          <w:color w:val="000000" w:themeColor="text1"/>
          <w14:textFill>
            <w14:solidFill>
              <w14:schemeClr w14:val="tx1"/>
            </w14:solidFill>
          </w14:textFill>
        </w:rPr>
        <w:t>（1+1）</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26</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氯化铵</w:t>
      </w:r>
      <w:r>
        <w:rPr>
          <w:rFonts w:hint="eastAsia" w:ascii="宋体" w:hAnsi="宋体" w:cs="宋体"/>
          <w:color w:val="000000" w:themeColor="text1"/>
          <w:kern w:val="0"/>
          <w:szCs w:val="21"/>
          <w14:textFill>
            <w14:solidFill>
              <w14:schemeClr w14:val="tx1"/>
            </w14:solidFill>
          </w14:textFill>
        </w:rPr>
        <w:t>-氨水</w:t>
      </w:r>
      <w:r>
        <w:rPr>
          <w:rFonts w:hint="eastAsia"/>
          <w:color w:val="000000" w:themeColor="text1"/>
          <w14:textFill>
            <w14:solidFill>
              <w14:schemeClr w14:val="tx1"/>
            </w14:solidFill>
          </w14:textFill>
        </w:rPr>
        <w:t>洗液</w:t>
      </w:r>
      <w:r>
        <w:rPr>
          <w:rFonts w:hint="eastAsia" w:asciiTheme="minorEastAsia" w:hAnsiTheme="minorEastAsia" w:eastAsiaTheme="minorEastAsia" w:cstheme="minorEastAsia"/>
          <w:color w:val="000000" w:themeColor="text1"/>
          <w14:textFill>
            <w14:solidFill>
              <w14:schemeClr w14:val="tx1"/>
            </w14:solidFill>
          </w14:textFill>
        </w:rPr>
        <w:t>：100 mL水中含有2 g氯化铵和2 mL氨水</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27</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精密</w:t>
      </w:r>
      <w:r>
        <w:rPr>
          <w:rFonts w:hint="eastAsia" w:asciiTheme="minorEastAsia" w:hAnsiTheme="minorEastAsia" w:eastAsiaTheme="minorEastAsia" w:cstheme="minorEastAsia"/>
          <w:color w:val="000000" w:themeColor="text1"/>
          <w14:textFill>
            <w14:solidFill>
              <w14:schemeClr w14:val="tx1"/>
            </w14:solidFill>
          </w14:textFill>
        </w:rPr>
        <w:t>pH试纸（0.5～5.0）</w:t>
      </w:r>
      <w:r>
        <w:rPr>
          <w:rFonts w:hint="eastAsia"/>
          <w:color w:val="000000" w:themeColor="text1"/>
          <w14:textFill>
            <w14:solidFill>
              <w14:schemeClr w14:val="tx1"/>
            </w14:solidFill>
          </w14:textFill>
        </w:rPr>
        <w:t>。</w:t>
      </w:r>
    </w:p>
    <w:p>
      <w:pPr>
        <w:snapToGrid w:val="0"/>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28</w:t>
      </w:r>
      <w:r>
        <w:rPr>
          <w:rFonts w:eastAsia="黑体"/>
          <w:color w:val="000000" w:themeColor="text1"/>
          <w14:textFill>
            <w14:solidFill>
              <w14:schemeClr w14:val="tx1"/>
            </w14:solidFill>
          </w14:textFill>
        </w:rPr>
        <w:t>　</w:t>
      </w:r>
      <w:r>
        <w:rPr>
          <w:rFonts w:hint="eastAsia"/>
          <w:color w:val="000000" w:themeColor="text1"/>
          <w14:textFill>
            <w14:solidFill>
              <w14:schemeClr w14:val="tx1"/>
            </w14:solidFill>
          </w14:textFill>
        </w:rPr>
        <w:t>甲酚红溶</w:t>
      </w:r>
      <w:r>
        <w:rPr>
          <w:rFonts w:hint="eastAsia" w:asciiTheme="minorEastAsia" w:hAnsiTheme="minorEastAsia" w:eastAsiaTheme="minorEastAsia" w:cstheme="minorEastAsia"/>
          <w:color w:val="000000" w:themeColor="text1"/>
          <w14:textFill>
            <w14:solidFill>
              <w14:schemeClr w14:val="tx1"/>
            </w14:solidFill>
          </w14:textFill>
        </w:rPr>
        <w:t>液（2 g/L），50%乙醇溶液</w:t>
      </w:r>
      <w:r>
        <w:rPr>
          <w:rFonts w:hint="eastAsia"/>
          <w:color w:val="000000" w:themeColor="text1"/>
          <w14:textFill>
            <w14:solidFill>
              <w14:schemeClr w14:val="tx1"/>
            </w14:solidFill>
          </w14:textFill>
        </w:rPr>
        <w:t>。</w:t>
      </w:r>
    </w:p>
    <w:p>
      <w:pPr>
        <w:snapToGrid w:val="0"/>
        <w:rPr>
          <w:rFonts w:ascii="宋体" w:hAnsi="宋体" w:cs="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29</w:t>
      </w:r>
      <w:r>
        <w:rPr>
          <w:rFonts w:eastAsia="黑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内标溶液：</w:t>
      </w:r>
      <w:r>
        <w:rPr>
          <w:rFonts w:hint="eastAsia" w:ascii="宋体" w:hAnsi="宋体" w:cs="宋体"/>
          <w:color w:val="000000" w:themeColor="text1"/>
          <w14:textFill>
            <w14:solidFill>
              <w14:schemeClr w14:val="tx1"/>
            </w14:solidFill>
          </w14:textFill>
        </w:rPr>
        <w:t>称取15.435</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g已于105</w:t>
      </w:r>
      <w:r>
        <w:rPr>
          <w:rFonts w:ascii="宋体" w:hAnsi="宋体"/>
          <w:color w:val="000000" w:themeColor="text1"/>
          <w14:textFill>
            <w14:solidFill>
              <w14:schemeClr w14:val="tx1"/>
            </w14:solidFill>
          </w14:textFill>
        </w:rPr>
        <w:t> </w:t>
      </w:r>
      <w:r>
        <w:rPr>
          <w:rFonts w:hint="eastAsia" w:ascii="宋体" w:hAnsi="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烘1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h的偏钒酸铵（</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.1）于400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mL烧杯中，加入一定量的水，加热溶解完全，冷却后移入2</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000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mL容量瓶中，加入1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500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mL水，60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mL盐酸（</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.17），用水稀释至刻度，混匀。此溶液每毫升含6.00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mg五氧化二钒。</w:t>
      </w:r>
    </w:p>
    <w:p>
      <w:pPr>
        <w:snapToGrid w:val="0"/>
        <w:rPr>
          <w:rFonts w:ascii="宋体" w:hAnsi="宋体" w:cs="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30</w:t>
      </w:r>
      <w:r>
        <w:rPr>
          <w:rFonts w:eastAsia="黑体"/>
          <w:color w:val="000000" w:themeColor="text1"/>
          <w14:textFill>
            <w14:solidFill>
              <w14:schemeClr w14:val="tx1"/>
            </w14:solidFill>
          </w14:textFill>
        </w:rPr>
        <w:t>　</w:t>
      </w:r>
      <w:r>
        <w:rPr>
          <w:rFonts w:hint="eastAsia" w:hAnsi="宋体" w:cs="宋体"/>
          <w:color w:val="000000" w:themeColor="text1"/>
          <w:szCs w:val="21"/>
          <w14:textFill>
            <w14:solidFill>
              <w14:schemeClr w14:val="tx1"/>
            </w14:solidFill>
          </w14:textFill>
        </w:rPr>
        <w:t>混合稀土标准贮存溶液</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分别称取1.000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g各单一稀土氧化物（</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.15）于500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mL烧杯中，用水润湿，加入20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mL硝酸（</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.18），分次加入1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mL过氧化氢（</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.20），于低温分解清亮（不清亮可重复操作），加热浓缩至1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mL，加入5</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mL盐酸（</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.21），加热浓缩至1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mL，冷却后移入200</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mL容量瓶中，用盐酸（</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.22）稀释至刻度，混匀，此溶液1</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mL各含5</w:t>
      </w:r>
      <w:r>
        <w:rPr>
          <w:rFonts w:ascii="宋体" w:hAnsi="宋体"/>
          <w:color w:val="000000" w:themeColor="text1"/>
          <w14:textFill>
            <w14:solidFill>
              <w14:schemeClr w14:val="tx1"/>
            </w14:solidFill>
          </w14:textFill>
        </w:rPr>
        <w:t> </w:t>
      </w:r>
      <w:r>
        <w:rPr>
          <w:rFonts w:hint="eastAsia" w:ascii="宋体" w:hAnsi="宋体" w:cs="宋体"/>
          <w:color w:val="000000" w:themeColor="text1"/>
          <w14:textFill>
            <w14:solidFill>
              <w14:schemeClr w14:val="tx1"/>
            </w14:solidFill>
          </w14:textFill>
        </w:rPr>
        <w:t>mg单一稀土氧化物。</w:t>
      </w:r>
    </w:p>
    <w:p>
      <w:pPr>
        <w:snapToGrid w:val="0"/>
        <w:rPr>
          <w:rFonts w:ascii="宋体" w:hAnsi="宋体" w:cs="宋体"/>
          <w:color w:val="000000" w:themeColor="text1"/>
          <w:szCs w:val="2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31</w:t>
      </w:r>
      <w:r>
        <w:rPr>
          <w:rFonts w:eastAsia="黑体"/>
          <w:color w:val="000000" w:themeColor="text1"/>
          <w14:textFill>
            <w14:solidFill>
              <w14:schemeClr w14:val="tx1"/>
            </w14:solidFill>
          </w14:textFill>
        </w:rPr>
        <w:t>　</w:t>
      </w:r>
      <w:r>
        <w:rPr>
          <w:rFonts w:hint="eastAsia" w:hAnsi="宋体" w:cs="宋体"/>
          <w:color w:val="000000" w:themeColor="text1"/>
          <w:szCs w:val="21"/>
          <w14:textFill>
            <w14:solidFill>
              <w14:schemeClr w14:val="tx1"/>
            </w14:solidFill>
          </w14:textFill>
        </w:rPr>
        <w:t>镨钕</w:t>
      </w:r>
      <w:r>
        <w:rPr>
          <w:rFonts w:hint="eastAsia" w:hAnsi="宋体" w:cs="宋体"/>
          <w:color w:val="000000" w:themeColor="text1"/>
          <w:szCs w:val="21"/>
          <w:lang w:eastAsia="zh-CN"/>
          <w14:textFill>
            <w14:solidFill>
              <w14:schemeClr w14:val="tx1"/>
            </w14:solidFill>
          </w14:textFill>
        </w:rPr>
        <w:t>合金</w:t>
      </w:r>
      <w:r>
        <w:rPr>
          <w:rFonts w:hint="eastAsia" w:hAnsi="宋体" w:cs="宋体"/>
          <w:color w:val="000000" w:themeColor="text1"/>
          <w:szCs w:val="21"/>
          <w14:textFill>
            <w14:solidFill>
              <w14:schemeClr w14:val="tx1"/>
            </w14:solidFill>
          </w14:textFill>
        </w:rPr>
        <w:t>熔盐电解回收料</w:t>
      </w:r>
      <w:r>
        <w:rPr>
          <w:rFonts w:hint="eastAsia" w:hAnsi="宋体" w:cs="宋体"/>
          <w:color w:val="000000" w:themeColor="text1"/>
          <w:szCs w:val="21"/>
          <w:lang w:eastAsia="zh-CN"/>
          <w14:textFill>
            <w14:solidFill>
              <w14:schemeClr w14:val="tx1"/>
            </w14:solidFill>
          </w14:textFill>
        </w:rPr>
        <w:t>稀</w:t>
      </w:r>
      <w:r>
        <w:rPr>
          <w:rFonts w:hint="eastAsia" w:hAnsi="宋体" w:cs="宋体"/>
          <w:color w:val="000000" w:themeColor="text1"/>
          <w:szCs w:val="21"/>
          <w14:textFill>
            <w14:solidFill>
              <w14:schemeClr w14:val="tx1"/>
            </w14:solidFill>
          </w14:textFill>
        </w:rPr>
        <w:t>土标准贮存溶液</w:t>
      </w:r>
      <w:r>
        <w:rPr>
          <w:rFonts w:hint="eastAsia" w:ascii="宋体" w:hAnsi="宋体" w:cs="宋体"/>
          <w:color w:val="000000" w:themeColor="text1"/>
          <w:szCs w:val="21"/>
          <w14:textFill>
            <w14:solidFill>
              <w14:schemeClr w14:val="tx1"/>
            </w14:solidFill>
          </w14:textFill>
        </w:rPr>
        <w:t>：按照表</w:t>
      </w: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称取稀土氧化物或移取混合稀土标准贮存溶液（</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.30）于6个100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mL烧杯中，加入10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mL盐酸（</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.21），加入1</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mL过氧化氢（</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.20）于低温分解清亮，冷却后移入50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mL容量瓶中用水稀释至刻度，混匀。</w:t>
      </w:r>
    </w:p>
    <w:p>
      <w:pPr>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0"/>
          <w14:textFill>
            <w14:solidFill>
              <w14:schemeClr w14:val="tx1"/>
            </w14:solidFill>
          </w14:textFill>
        </w:rPr>
        <w:t>表</w:t>
      </w:r>
      <w:r>
        <w:rPr>
          <w:rFonts w:hint="eastAsia" w:ascii="黑体" w:hAnsi="黑体" w:eastAsia="黑体" w:cs="宋体"/>
          <w:color w:val="000000" w:themeColor="text1"/>
          <w:kern w:val="0"/>
          <w:szCs w:val="20"/>
          <w:lang w:val="en-US" w:eastAsia="zh-CN"/>
          <w14:textFill>
            <w14:solidFill>
              <w14:schemeClr w14:val="tx1"/>
            </w14:solidFill>
          </w14:textFill>
        </w:rPr>
        <w:t>2</w:t>
      </w:r>
      <w:r>
        <w:rPr>
          <w:color w:val="000000"/>
        </w:rPr>
        <w:t>　</w:t>
      </w:r>
      <w:r>
        <w:rPr>
          <w:rFonts w:hint="eastAsia" w:ascii="黑体" w:hAnsi="黑体" w:eastAsia="黑体" w:cs="宋体"/>
          <w:color w:val="000000" w:themeColor="text1"/>
          <w:kern w:val="0"/>
          <w:szCs w:val="21"/>
          <w14:textFill>
            <w14:solidFill>
              <w14:schemeClr w14:val="tx1"/>
            </w14:solidFill>
          </w14:textFill>
        </w:rPr>
        <w:t>镨钕熔盐电解回收料土标准贮存溶液称取和移取表</w:t>
      </w:r>
    </w:p>
    <w:tbl>
      <w:tblPr>
        <w:tblStyle w:val="124"/>
        <w:tblW w:w="900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98"/>
        <w:gridCol w:w="1641"/>
        <w:gridCol w:w="1641"/>
        <w:gridCol w:w="1641"/>
        <w:gridCol w:w="1641"/>
        <w:gridCol w:w="164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bottom w:val="single" w:color="auto" w:sz="12"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序号</w:t>
            </w:r>
          </w:p>
        </w:tc>
        <w:tc>
          <w:tcPr>
            <w:tcW w:w="1641" w:type="dxa"/>
            <w:tcBorders>
              <w:left w:val="single" w:color="auto" w:sz="8" w:space="0"/>
              <w:bottom w:val="single" w:color="auto" w:sz="12" w:space="0"/>
              <w:right w:val="single" w:color="auto" w:sz="8" w:space="0"/>
            </w:tcBorders>
            <w:vAlign w:val="center"/>
          </w:tcPr>
          <w:p>
            <w:pPr>
              <w:widowControl/>
              <w:autoSpaceDE w:val="0"/>
              <w:autoSpaceDN w:val="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氧化钕</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w:t>
            </w:r>
            <w:r>
              <w:rPr>
                <w:rFonts w:hint="eastAsia" w:ascii="宋体" w:hAnsi="宋体" w:cs="宋体"/>
                <w:color w:val="000000" w:themeColor="text1"/>
                <w:sz w:val="18"/>
                <w:szCs w:val="18"/>
                <w14:textFill>
                  <w14:solidFill>
                    <w14:schemeClr w14:val="tx1"/>
                  </w14:solidFill>
                </w14:textFill>
              </w:rPr>
              <w:t>.6）/g</w:t>
            </w:r>
          </w:p>
        </w:tc>
        <w:tc>
          <w:tcPr>
            <w:tcW w:w="1641" w:type="dxa"/>
            <w:tcBorders>
              <w:left w:val="single" w:color="auto" w:sz="8" w:space="0"/>
              <w:bottom w:val="single" w:color="auto" w:sz="12"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氧化镨</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.5）/g</w:t>
            </w:r>
          </w:p>
        </w:tc>
        <w:tc>
          <w:tcPr>
            <w:tcW w:w="1641" w:type="dxa"/>
            <w:tcBorders>
              <w:left w:val="single" w:color="auto" w:sz="8" w:space="0"/>
              <w:bottom w:val="single" w:color="auto" w:sz="12"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氧化镧</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.3）/g</w:t>
            </w:r>
          </w:p>
        </w:tc>
        <w:tc>
          <w:tcPr>
            <w:tcW w:w="1641" w:type="dxa"/>
            <w:tcBorders>
              <w:left w:val="single" w:color="auto" w:sz="8" w:space="0"/>
              <w:bottom w:val="single" w:color="auto" w:sz="12"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氧化镝</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.11）/g</w:t>
            </w:r>
          </w:p>
        </w:tc>
        <w:tc>
          <w:tcPr>
            <w:tcW w:w="1642" w:type="dxa"/>
            <w:tcBorders>
              <w:left w:val="single" w:color="auto" w:sz="8" w:space="0"/>
              <w:bottom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贮存溶液</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.30）/mL</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0" w:hRule="atLeast"/>
          <w:jc w:val="center"/>
        </w:trPr>
        <w:tc>
          <w:tcPr>
            <w:tcW w:w="798" w:type="dxa"/>
            <w:tcBorders>
              <w:top w:val="single" w:color="auto" w:sz="12" w:space="0"/>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641" w:type="dxa"/>
            <w:tcBorders>
              <w:top w:val="single" w:color="auto" w:sz="12" w:space="0"/>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0.7500</w:t>
            </w:r>
          </w:p>
        </w:tc>
        <w:tc>
          <w:tcPr>
            <w:tcW w:w="1641" w:type="dxa"/>
            <w:tcBorders>
              <w:top w:val="single" w:color="auto" w:sz="12" w:space="0"/>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0.2500</w:t>
            </w:r>
          </w:p>
        </w:tc>
        <w:tc>
          <w:tcPr>
            <w:tcW w:w="1641" w:type="dxa"/>
            <w:tcBorders>
              <w:top w:val="single" w:color="auto" w:sz="12" w:space="0"/>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1" w:type="dxa"/>
            <w:tcBorders>
              <w:top w:val="single" w:color="auto" w:sz="12" w:space="0"/>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2" w:type="dxa"/>
            <w:tcBorders>
              <w:top w:val="single" w:color="auto" w:sz="12" w:space="0"/>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0.8220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0.1480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0.40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0.6950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0.2300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0.5400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0.3100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0.6200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0.0800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0.6000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0.2800</w:t>
            </w:r>
          </w:p>
        </w:tc>
        <w:tc>
          <w:tcPr>
            <w:tcW w:w="1641" w:type="dxa"/>
            <w:tcBorders>
              <w:tl2br w:val="nil"/>
              <w:tr2bl w:val="nil"/>
            </w:tcBorders>
            <w:vAlign w:val="center"/>
          </w:tcPr>
          <w:p>
            <w:pPr>
              <w:widowControl/>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0.0700</w:t>
            </w:r>
          </w:p>
        </w:tc>
        <w:tc>
          <w:tcPr>
            <w:tcW w:w="1641"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0.0500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w:t>
            </w:r>
          </w:p>
        </w:tc>
      </w:tr>
    </w:tbl>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32</w:t>
      </w:r>
      <w:r>
        <w:rPr>
          <w:rFonts w:eastAsia="黑体"/>
          <w:color w:val="000000" w:themeColor="text1"/>
          <w14:textFill>
            <w14:solidFill>
              <w14:schemeClr w14:val="tx1"/>
            </w14:solidFill>
          </w14:textFill>
        </w:rPr>
        <w:t>　</w:t>
      </w:r>
      <w:r>
        <w:rPr>
          <w:rFonts w:hint="eastAsia" w:hAnsi="宋体" w:cs="宋体"/>
          <w:color w:val="000000" w:themeColor="text1"/>
          <w:szCs w:val="21"/>
          <w14:textFill>
            <w14:solidFill>
              <w14:schemeClr w14:val="tx1"/>
            </w14:solidFill>
          </w14:textFill>
        </w:rPr>
        <w:t>钆</w:t>
      </w:r>
      <w:r>
        <w:rPr>
          <w:rFonts w:hAnsi="宋体" w:cs="宋体"/>
          <w:color w:val="000000" w:themeColor="text1"/>
          <w:szCs w:val="21"/>
          <w14:textFill>
            <w14:solidFill>
              <w14:schemeClr w14:val="tx1"/>
            </w14:solidFill>
          </w14:textFill>
        </w:rPr>
        <w:t>铁合金</w:t>
      </w:r>
      <w:r>
        <w:rPr>
          <w:rFonts w:hint="eastAsia" w:hAnsi="宋体" w:cs="宋体"/>
          <w:color w:val="000000" w:themeColor="text1"/>
          <w:szCs w:val="21"/>
          <w14:textFill>
            <w14:solidFill>
              <w14:schemeClr w14:val="tx1"/>
            </w14:solidFill>
          </w14:textFill>
        </w:rPr>
        <w:t>熔盐电解回收料</w:t>
      </w:r>
      <w:r>
        <w:rPr>
          <w:rFonts w:hint="eastAsia" w:hAnsi="宋体" w:cs="宋体"/>
          <w:color w:val="000000" w:themeColor="text1"/>
          <w:szCs w:val="21"/>
          <w:lang w:eastAsia="zh-CN"/>
          <w14:textFill>
            <w14:solidFill>
              <w14:schemeClr w14:val="tx1"/>
            </w14:solidFill>
          </w14:textFill>
        </w:rPr>
        <w:t>稀</w:t>
      </w:r>
      <w:r>
        <w:rPr>
          <w:rFonts w:hint="eastAsia" w:hAnsi="宋体" w:cs="宋体"/>
          <w:color w:val="000000" w:themeColor="text1"/>
          <w:szCs w:val="21"/>
          <w14:textFill>
            <w14:solidFill>
              <w14:schemeClr w14:val="tx1"/>
            </w14:solidFill>
          </w14:textFill>
        </w:rPr>
        <w:t>土标准贮存溶液</w:t>
      </w:r>
      <w:r>
        <w:rPr>
          <w:rFonts w:hint="eastAsia" w:ascii="宋体" w:hAnsi="宋体" w:cs="宋体"/>
          <w:color w:val="000000" w:themeColor="text1"/>
          <w:szCs w:val="21"/>
          <w14:textFill>
            <w14:solidFill>
              <w14:schemeClr w14:val="tx1"/>
            </w14:solidFill>
          </w14:textFill>
        </w:rPr>
        <w:t>：按照表</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称取稀土氧化物或移取混合稀土标准贮存溶液（</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.30）于6个100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mL烧杯中，加入10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mL盐酸（</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.21），加入1</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mL过氧化氢（</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.20）于低温分解清亮，冷却后移入50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mL容量瓶中用水稀释至刻度，混匀。</w:t>
      </w:r>
    </w:p>
    <w:p>
      <w:pPr>
        <w:pStyle w:val="49"/>
        <w:keepNext w:val="0"/>
        <w:keepLines w:val="0"/>
        <w:pageBreakBefore w:val="0"/>
        <w:widowControl/>
        <w:kinsoku/>
        <w:wordWrap/>
        <w:overflowPunct/>
        <w:topLinePunct w:val="0"/>
        <w:autoSpaceDE w:val="0"/>
        <w:autoSpaceDN w:val="0"/>
        <w:bidi w:val="0"/>
        <w:adjustRightInd/>
        <w:snapToGrid/>
        <w:spacing w:before="157" w:beforeLines="50"/>
        <w:ind w:firstLine="0" w:firstLineChars="0"/>
        <w:jc w:val="center"/>
        <w:textAlignment w:val="auto"/>
        <w:rPr>
          <w:rFonts w:ascii="黑体" w:hAnsi="黑体" w:eastAsia="黑体" w:cs="宋体"/>
          <w:color w:val="000000" w:themeColor="text1"/>
          <w:szCs w:val="2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表</w:t>
      </w:r>
      <w:r>
        <w:rPr>
          <w:rFonts w:hint="eastAsia" w:ascii="黑体" w:hAnsi="黑体" w:eastAsia="黑体" w:cs="宋体"/>
          <w:color w:val="000000" w:themeColor="text1"/>
          <w:lang w:val="en-US" w:eastAsia="zh-CN"/>
          <w14:textFill>
            <w14:solidFill>
              <w14:schemeClr w14:val="tx1"/>
            </w14:solidFill>
          </w14:textFill>
        </w:rPr>
        <w:t>3</w:t>
      </w:r>
      <w:r>
        <w:rPr>
          <w:color w:val="000000"/>
        </w:rPr>
        <w:t>　</w:t>
      </w:r>
      <w:r>
        <w:rPr>
          <w:rFonts w:hint="eastAsia" w:ascii="黑体" w:hAnsi="黑体" w:eastAsia="黑体" w:cs="宋体"/>
          <w:color w:val="000000" w:themeColor="text1"/>
          <w:szCs w:val="21"/>
          <w14:textFill>
            <w14:solidFill>
              <w14:schemeClr w14:val="tx1"/>
            </w14:solidFill>
          </w14:textFill>
        </w:rPr>
        <w:t>钆铁合金熔盐电解回收料土标准贮存溶液称取和移取表</w:t>
      </w:r>
    </w:p>
    <w:tbl>
      <w:tblPr>
        <w:tblStyle w:val="125"/>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172"/>
        <w:gridCol w:w="1172"/>
        <w:gridCol w:w="1172"/>
        <w:gridCol w:w="1172"/>
        <w:gridCol w:w="1172"/>
        <w:gridCol w:w="1172"/>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序号</w:t>
            </w:r>
          </w:p>
        </w:tc>
        <w:tc>
          <w:tcPr>
            <w:tcW w:w="1172"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氧化钆</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w:t>
            </w:r>
            <w:r>
              <w:rPr>
                <w:rFonts w:hint="eastAsia" w:ascii="宋体" w:hAnsi="宋体" w:cs="宋体"/>
                <w:color w:val="000000" w:themeColor="text1"/>
                <w:sz w:val="18"/>
                <w:szCs w:val="18"/>
                <w14:textFill>
                  <w14:solidFill>
                    <w14:schemeClr w14:val="tx1"/>
                  </w14:solidFill>
                </w14:textFill>
              </w:rPr>
              <w:t>.6）/g</w:t>
            </w:r>
          </w:p>
        </w:tc>
        <w:tc>
          <w:tcPr>
            <w:tcW w:w="1172"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氧化镧</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/g</w:t>
            </w:r>
          </w:p>
        </w:tc>
        <w:tc>
          <w:tcPr>
            <w:tcW w:w="1172"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氧化镨</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sz w:val="18"/>
                <w:szCs w:val="18"/>
                <w14:textFill>
                  <w14:solidFill>
                    <w14:schemeClr w14:val="tx1"/>
                  </w14:solidFill>
                </w14:textFill>
              </w:rPr>
              <w:t>/g</w:t>
            </w:r>
          </w:p>
        </w:tc>
        <w:tc>
          <w:tcPr>
            <w:tcW w:w="1172"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氧化钕</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5</w:t>
            </w:r>
            <w:r>
              <w:rPr>
                <w:rFonts w:hint="eastAsia" w:ascii="宋体" w:hAnsi="宋体" w:cs="宋体"/>
                <w:color w:val="000000" w:themeColor="text1"/>
                <w:sz w:val="18"/>
                <w:szCs w:val="18"/>
                <w14:textFill>
                  <w14:solidFill>
                    <w14:schemeClr w14:val="tx1"/>
                  </w14:solidFill>
                </w14:textFill>
              </w:rPr>
              <w:t>.6）/g</w:t>
            </w:r>
          </w:p>
        </w:tc>
        <w:tc>
          <w:tcPr>
            <w:tcW w:w="1172"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氧化镝</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.11）</w:t>
            </w:r>
            <w:r>
              <w:rPr>
                <w:rFonts w:hint="eastAsia" w:ascii="宋体" w:hAnsi="宋体" w:cs="宋体"/>
                <w:color w:val="000000" w:themeColor="text1"/>
                <w:sz w:val="18"/>
                <w:szCs w:val="18"/>
                <w14:textFill>
                  <w14:solidFill>
                    <w14:schemeClr w14:val="tx1"/>
                  </w14:solidFill>
                </w14:textFill>
              </w:rPr>
              <w:t>/g</w:t>
            </w:r>
          </w:p>
        </w:tc>
        <w:tc>
          <w:tcPr>
            <w:tcW w:w="1172"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氧化钬</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.12）</w:t>
            </w:r>
            <w:r>
              <w:rPr>
                <w:rFonts w:hint="eastAsia" w:ascii="宋体" w:hAnsi="宋体" w:cs="宋体"/>
                <w:color w:val="000000" w:themeColor="text1"/>
                <w:sz w:val="18"/>
                <w:szCs w:val="18"/>
                <w14:textFill>
                  <w14:solidFill>
                    <w14:schemeClr w14:val="tx1"/>
                  </w14:solidFill>
                </w14:textFill>
              </w:rPr>
              <w:t>/g</w:t>
            </w:r>
          </w:p>
        </w:tc>
        <w:tc>
          <w:tcPr>
            <w:tcW w:w="1174" w:type="dxa"/>
            <w:tcBorders>
              <w:top w:val="single" w:color="auto" w:sz="12" w:space="0"/>
              <w:left w:val="single" w:color="auto" w:sz="8" w:space="0"/>
              <w:bottom w:val="single" w:color="auto" w:sz="12" w:space="0"/>
              <w:right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贮存溶液</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.30）</w:t>
            </w:r>
            <w:r>
              <w:rPr>
                <w:rFonts w:hint="eastAsia" w:ascii="宋体" w:hAnsi="宋体" w:cs="宋体"/>
                <w:color w:val="000000" w:themeColor="text1"/>
                <w:sz w:val="18"/>
                <w:szCs w:val="18"/>
                <w14:textFill>
                  <w14:solidFill>
                    <w14:schemeClr w14:val="tx1"/>
                  </w14:solidFill>
                </w14:textFill>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172"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1.0000</w:t>
            </w:r>
          </w:p>
        </w:tc>
        <w:tc>
          <w:tcPr>
            <w:tcW w:w="1172" w:type="dxa"/>
            <w:tcBorders>
              <w:top w:val="single" w:color="auto" w:sz="12"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12"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12"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12"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12"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4" w:type="dxa"/>
            <w:tcBorders>
              <w:top w:val="single" w:color="auto" w:sz="12"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17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0.9700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4"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p>
        </w:tc>
        <w:tc>
          <w:tcPr>
            <w:tcW w:w="117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0.9250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4"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w:t>
            </w:r>
          </w:p>
        </w:tc>
        <w:tc>
          <w:tcPr>
            <w:tcW w:w="117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0.8500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4"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1172"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0.6250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2"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174"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tcBorders>
              <w:top w:val="single" w:color="auto" w:sz="8" w:space="0"/>
              <w:left w:val="single" w:color="auto" w:sz="12" w:space="0"/>
              <w:bottom w:val="single" w:color="auto" w:sz="12" w:space="0"/>
              <w:right w:val="single" w:color="auto" w:sz="8"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w:t>
            </w:r>
          </w:p>
        </w:tc>
        <w:tc>
          <w:tcPr>
            <w:tcW w:w="1172"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0.7500</w:t>
            </w:r>
          </w:p>
        </w:tc>
        <w:tc>
          <w:tcPr>
            <w:tcW w:w="1172"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0.0500</w:t>
            </w:r>
          </w:p>
        </w:tc>
        <w:tc>
          <w:tcPr>
            <w:tcW w:w="1172"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0.0500</w:t>
            </w:r>
          </w:p>
        </w:tc>
        <w:tc>
          <w:tcPr>
            <w:tcW w:w="1172"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0.0500</w:t>
            </w:r>
          </w:p>
        </w:tc>
        <w:tc>
          <w:tcPr>
            <w:tcW w:w="1172"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0.0500</w:t>
            </w:r>
          </w:p>
        </w:tc>
        <w:tc>
          <w:tcPr>
            <w:tcW w:w="1172"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0.0500</w:t>
            </w:r>
          </w:p>
        </w:tc>
        <w:tc>
          <w:tcPr>
            <w:tcW w:w="1174" w:type="dxa"/>
            <w:tcBorders>
              <w:top w:val="single" w:color="auto" w:sz="8" w:space="0"/>
              <w:left w:val="single" w:color="auto" w:sz="8" w:space="0"/>
              <w:bottom w:val="single" w:color="auto" w:sz="12" w:space="0"/>
              <w:right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w:t>
            </w:r>
          </w:p>
        </w:tc>
      </w:tr>
    </w:tbl>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33</w:t>
      </w:r>
      <w:r>
        <w:rPr>
          <w:rFonts w:eastAsia="黑体"/>
          <w:color w:val="000000" w:themeColor="text1"/>
          <w14:textFill>
            <w14:solidFill>
              <w14:schemeClr w14:val="tx1"/>
            </w14:solidFill>
          </w14:textFill>
        </w:rPr>
        <w:t>　</w:t>
      </w:r>
      <w:r>
        <w:rPr>
          <w:rFonts w:hint="eastAsia" w:hAnsi="宋体" w:cs="宋体"/>
          <w:color w:val="000000" w:themeColor="text1"/>
          <w:szCs w:val="21"/>
          <w14:textFill>
            <w14:solidFill>
              <w14:schemeClr w14:val="tx1"/>
            </w14:solidFill>
          </w14:textFill>
        </w:rPr>
        <w:t>钙</w:t>
      </w:r>
      <w:r>
        <w:rPr>
          <w:rFonts w:hAnsi="宋体" w:cs="宋体"/>
          <w:color w:val="000000" w:themeColor="text1"/>
          <w:szCs w:val="21"/>
          <w14:textFill>
            <w14:solidFill>
              <w14:schemeClr w14:val="tx1"/>
            </w14:solidFill>
          </w14:textFill>
        </w:rPr>
        <w:t>热</w:t>
      </w:r>
      <w:r>
        <w:rPr>
          <w:rFonts w:hint="eastAsia" w:hAnsi="宋体" w:cs="宋体"/>
          <w:color w:val="000000" w:themeColor="text1"/>
          <w:szCs w:val="21"/>
          <w14:textFill>
            <w14:solidFill>
              <w14:schemeClr w14:val="tx1"/>
            </w14:solidFill>
          </w14:textFill>
        </w:rPr>
        <w:t>还原熔盐电解回收料</w:t>
      </w:r>
      <w:r>
        <w:rPr>
          <w:rFonts w:hint="eastAsia" w:hAnsi="宋体" w:cs="宋体"/>
          <w:color w:val="000000" w:themeColor="text1"/>
          <w:szCs w:val="21"/>
          <w:lang w:eastAsia="zh-CN"/>
          <w14:textFill>
            <w14:solidFill>
              <w14:schemeClr w14:val="tx1"/>
            </w14:solidFill>
          </w14:textFill>
        </w:rPr>
        <w:t>稀</w:t>
      </w:r>
      <w:r>
        <w:rPr>
          <w:rFonts w:hint="eastAsia" w:hAnsi="宋体" w:cs="宋体"/>
          <w:color w:val="000000" w:themeColor="text1"/>
          <w:szCs w:val="21"/>
          <w14:textFill>
            <w14:solidFill>
              <w14:schemeClr w14:val="tx1"/>
            </w14:solidFill>
          </w14:textFill>
        </w:rPr>
        <w:t>土标准贮存溶液</w:t>
      </w:r>
      <w:r>
        <w:rPr>
          <w:rFonts w:hint="eastAsia" w:ascii="宋体" w:hAnsi="宋体" w:cs="宋体"/>
          <w:color w:val="000000" w:themeColor="text1"/>
          <w:szCs w:val="21"/>
          <w14:textFill>
            <w14:solidFill>
              <w14:schemeClr w14:val="tx1"/>
            </w14:solidFill>
          </w14:textFill>
        </w:rPr>
        <w:t>：按照表</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称取稀土氧化物或移取混合稀土标准贮存溶液（</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.30）于6个100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mL烧杯中，加入10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mL盐酸（</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.21），加入1</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mL过氧化氢（</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.20）于低温分解清亮，冷却后移入50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mL容量瓶中用水稀释至刻度，混匀。</w:t>
      </w:r>
    </w:p>
    <w:p>
      <w:pPr>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0"/>
          <w14:textFill>
            <w14:solidFill>
              <w14:schemeClr w14:val="tx1"/>
            </w14:solidFill>
          </w14:textFill>
        </w:rPr>
        <w:t>表</w:t>
      </w:r>
      <w:r>
        <w:rPr>
          <w:rFonts w:hint="eastAsia" w:ascii="黑体" w:hAnsi="黑体" w:eastAsia="黑体" w:cs="宋体"/>
          <w:color w:val="000000" w:themeColor="text1"/>
          <w:kern w:val="0"/>
          <w:szCs w:val="20"/>
          <w:lang w:val="en-US" w:eastAsia="zh-CN"/>
          <w14:textFill>
            <w14:solidFill>
              <w14:schemeClr w14:val="tx1"/>
            </w14:solidFill>
          </w14:textFill>
        </w:rPr>
        <w:t>4</w:t>
      </w:r>
      <w:r>
        <w:rPr>
          <w:color w:val="000000"/>
        </w:rPr>
        <w:t>　</w:t>
      </w:r>
      <w:r>
        <w:rPr>
          <w:rFonts w:hint="eastAsia" w:ascii="黑体" w:hAnsi="黑体" w:eastAsia="黑体" w:cs="宋体"/>
          <w:color w:val="000000" w:themeColor="text1"/>
          <w:kern w:val="0"/>
          <w:szCs w:val="21"/>
          <w14:textFill>
            <w14:solidFill>
              <w14:schemeClr w14:val="tx1"/>
            </w14:solidFill>
          </w14:textFill>
        </w:rPr>
        <w:t>钙热还原熔盐电解回收料土标准贮存溶液称取和移取表</w:t>
      </w:r>
    </w:p>
    <w:tbl>
      <w:tblPr>
        <w:tblStyle w:val="126"/>
        <w:tblW w:w="900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98"/>
        <w:gridCol w:w="1641"/>
        <w:gridCol w:w="1641"/>
        <w:gridCol w:w="1641"/>
        <w:gridCol w:w="1641"/>
        <w:gridCol w:w="164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bottom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序号</w:t>
            </w:r>
          </w:p>
        </w:tc>
        <w:tc>
          <w:tcPr>
            <w:tcW w:w="1641" w:type="dxa"/>
            <w:tcBorders>
              <w:bottom w:val="single" w:color="auto" w:sz="12" w:space="0"/>
            </w:tcBorders>
            <w:vAlign w:val="center"/>
          </w:tcPr>
          <w:p>
            <w:pPr>
              <w:widowControl/>
              <w:autoSpaceDE w:val="0"/>
              <w:autoSpaceDN w:val="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氧化钕</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（5.6）/g</w:t>
            </w:r>
          </w:p>
        </w:tc>
        <w:tc>
          <w:tcPr>
            <w:tcW w:w="1641" w:type="dxa"/>
            <w:tcBorders>
              <w:bottom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氧化镨</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sz w:val="18"/>
                <w:szCs w:val="18"/>
                <w14:textFill>
                  <w14:solidFill>
                    <w14:schemeClr w14:val="tx1"/>
                  </w14:solidFill>
                </w14:textFill>
              </w:rPr>
              <w:t>/g</w:t>
            </w:r>
          </w:p>
        </w:tc>
        <w:tc>
          <w:tcPr>
            <w:tcW w:w="1641" w:type="dxa"/>
            <w:tcBorders>
              <w:bottom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氧化铽</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.10）</w:t>
            </w:r>
            <w:r>
              <w:rPr>
                <w:rFonts w:hint="eastAsia" w:ascii="宋体" w:hAnsi="宋体" w:cs="宋体"/>
                <w:color w:val="000000" w:themeColor="text1"/>
                <w:sz w:val="18"/>
                <w:szCs w:val="18"/>
                <w14:textFill>
                  <w14:solidFill>
                    <w14:schemeClr w14:val="tx1"/>
                  </w14:solidFill>
                </w14:textFill>
              </w:rPr>
              <w:t>/g</w:t>
            </w:r>
          </w:p>
        </w:tc>
        <w:tc>
          <w:tcPr>
            <w:tcW w:w="1641" w:type="dxa"/>
            <w:tcBorders>
              <w:bottom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氧化镝</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.11）</w:t>
            </w:r>
            <w:r>
              <w:rPr>
                <w:rFonts w:hint="eastAsia" w:ascii="宋体" w:hAnsi="宋体" w:cs="宋体"/>
                <w:color w:val="000000" w:themeColor="text1"/>
                <w:sz w:val="18"/>
                <w:szCs w:val="18"/>
                <w14:textFill>
                  <w14:solidFill>
                    <w14:schemeClr w14:val="tx1"/>
                  </w14:solidFill>
                </w14:textFill>
              </w:rPr>
              <w:t>/g</w:t>
            </w:r>
          </w:p>
        </w:tc>
        <w:tc>
          <w:tcPr>
            <w:tcW w:w="1642" w:type="dxa"/>
            <w:tcBorders>
              <w:bottom w:val="single" w:color="auto" w:sz="12" w:space="0"/>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贮存溶液</w:t>
            </w:r>
          </w:p>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r>
              <w:rPr>
                <w:rFonts w:ascii="宋体" w:hAnsi="宋体" w:cs="宋体"/>
                <w:color w:val="000000" w:themeColor="text1"/>
                <w:kern w:val="0"/>
                <w:sz w:val="18"/>
                <w:szCs w:val="18"/>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.30）</w:t>
            </w:r>
            <w:r>
              <w:rPr>
                <w:rFonts w:hint="eastAsia" w:ascii="宋体" w:hAnsi="宋体" w:cs="宋体"/>
                <w:color w:val="000000" w:themeColor="text1"/>
                <w:sz w:val="18"/>
                <w:szCs w:val="18"/>
                <w14:textFill>
                  <w14:solidFill>
                    <w14:schemeClr w14:val="tx1"/>
                  </w14:solidFill>
                </w14:textFill>
              </w:rPr>
              <w:t>/mL</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60" w:hRule="atLeast"/>
          <w:jc w:val="center"/>
        </w:trPr>
        <w:tc>
          <w:tcPr>
            <w:tcW w:w="798" w:type="dxa"/>
            <w:tcBorders>
              <w:top w:val="single" w:color="auto" w:sz="12" w:space="0"/>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641" w:type="dxa"/>
            <w:tcBorders>
              <w:top w:val="single" w:color="auto" w:sz="12" w:space="0"/>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op w:val="single" w:color="auto" w:sz="12" w:space="0"/>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op w:val="single" w:color="auto" w:sz="12" w:space="0"/>
              <w:tl2br w:val="nil"/>
              <w:tr2bl w:val="nil"/>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1.0000</w:t>
            </w:r>
          </w:p>
        </w:tc>
        <w:tc>
          <w:tcPr>
            <w:tcW w:w="1641" w:type="dxa"/>
            <w:tcBorders>
              <w:top w:val="single" w:color="auto" w:sz="12" w:space="0"/>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2" w:type="dxa"/>
            <w:tcBorders>
              <w:top w:val="single" w:color="auto" w:sz="12" w:space="0"/>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l2br w:val="nil"/>
              <w:tr2bl w:val="nil"/>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0.9700</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0.40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l2br w:val="nil"/>
              <w:tr2bl w:val="nil"/>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0.9250</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l2br w:val="nil"/>
              <w:tr2bl w:val="nil"/>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0.8500</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1" w:type="dxa"/>
            <w:tcBorders>
              <w:tl2br w:val="nil"/>
              <w:tr2bl w:val="nil"/>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0.6250</w:t>
            </w:r>
          </w:p>
        </w:tc>
        <w:tc>
          <w:tcPr>
            <w:tcW w:w="1641" w:type="dxa"/>
            <w:tcBorders>
              <w:tl2br w:val="nil"/>
              <w:tr2bl w:val="nil"/>
            </w:tcBorders>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w:t>
            </w:r>
          </w:p>
        </w:tc>
        <w:tc>
          <w:tcPr>
            <w:tcW w:w="1641" w:type="dxa"/>
            <w:tcBorders>
              <w:tl2br w:val="nil"/>
              <w:tr2bl w:val="nil"/>
            </w:tcBorders>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0.1000</w:t>
            </w:r>
          </w:p>
        </w:tc>
        <w:tc>
          <w:tcPr>
            <w:tcW w:w="1641" w:type="dxa"/>
            <w:tcBorders>
              <w:tl2br w:val="nil"/>
              <w:tr2bl w:val="nil"/>
            </w:tcBorders>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0.0500</w:t>
            </w:r>
          </w:p>
        </w:tc>
        <w:tc>
          <w:tcPr>
            <w:tcW w:w="1641" w:type="dxa"/>
            <w:tcBorders>
              <w:tl2br w:val="nil"/>
              <w:tr2bl w:val="nil"/>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0.7500</w:t>
            </w:r>
          </w:p>
        </w:tc>
        <w:tc>
          <w:tcPr>
            <w:tcW w:w="1641" w:type="dxa"/>
            <w:tcBorders>
              <w:tl2br w:val="nil"/>
              <w:tr2bl w:val="nil"/>
            </w:tcBorders>
            <w:vAlign w:val="center"/>
          </w:tcPr>
          <w:p>
            <w:pPr>
              <w:widowControl/>
              <w:jc w:val="center"/>
              <w:textAlignment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0.1000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98"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7</w:t>
            </w:r>
          </w:p>
        </w:tc>
        <w:tc>
          <w:tcPr>
            <w:tcW w:w="1641" w:type="dxa"/>
            <w:tcBorders>
              <w:tl2br w:val="nil"/>
              <w:tr2bl w:val="nil"/>
            </w:tcBorders>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0.0500</w:t>
            </w:r>
          </w:p>
        </w:tc>
        <w:tc>
          <w:tcPr>
            <w:tcW w:w="1641" w:type="dxa"/>
            <w:tcBorders>
              <w:tl2br w:val="nil"/>
              <w:tr2bl w:val="nil"/>
            </w:tcBorders>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0.1000</w:t>
            </w:r>
          </w:p>
        </w:tc>
        <w:tc>
          <w:tcPr>
            <w:tcW w:w="1641" w:type="dxa"/>
            <w:tcBorders>
              <w:tl2br w:val="nil"/>
              <w:tr2bl w:val="nil"/>
            </w:tcBorders>
            <w:vAlign w:val="center"/>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0.8000</w:t>
            </w:r>
          </w:p>
        </w:tc>
        <w:tc>
          <w:tcPr>
            <w:tcW w:w="1641" w:type="dxa"/>
            <w:tcBorders>
              <w:tl2br w:val="nil"/>
              <w:tr2bl w:val="nil"/>
            </w:tcBorders>
            <w:vAlign w:val="center"/>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0.0500</w:t>
            </w:r>
          </w:p>
        </w:tc>
        <w:tc>
          <w:tcPr>
            <w:tcW w:w="1642" w:type="dxa"/>
            <w:tcBorders>
              <w:tl2br w:val="nil"/>
              <w:tr2bl w:val="nil"/>
            </w:tcBorders>
            <w:vAlign w:val="center"/>
          </w:tcPr>
          <w:p>
            <w:pPr>
              <w:widowControl/>
              <w:autoSpaceDE w:val="0"/>
              <w:autoSpaceDN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w:t>
            </w:r>
          </w:p>
        </w:tc>
      </w:tr>
    </w:tbl>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000000" w:themeColor="text1"/>
          <w:szCs w:val="2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4</w:t>
      </w:r>
      <w:r>
        <w:rPr>
          <w:rFonts w:eastAsia="黑体"/>
          <w:color w:val="000000" w:themeColor="text1"/>
          <w14:textFill>
            <w14:solidFill>
              <w14:schemeClr w14:val="tx1"/>
            </w14:solidFill>
          </w14:textFill>
        </w:rPr>
        <w:t>　</w:t>
      </w:r>
      <w:r>
        <w:rPr>
          <w:rFonts w:hint="eastAsia" w:hAnsi="宋体" w:cs="宋体"/>
          <w:color w:val="000000" w:themeColor="text1"/>
          <w:szCs w:val="21"/>
          <w14:textFill>
            <w14:solidFill>
              <w14:schemeClr w14:val="tx1"/>
            </w14:solidFill>
          </w14:textFill>
        </w:rPr>
        <w:t>镝</w:t>
      </w:r>
      <w:r>
        <w:rPr>
          <w:rFonts w:hAnsi="宋体" w:cs="宋体"/>
          <w:color w:val="000000" w:themeColor="text1"/>
          <w:szCs w:val="21"/>
          <w14:textFill>
            <w14:solidFill>
              <w14:schemeClr w14:val="tx1"/>
            </w14:solidFill>
          </w14:textFill>
        </w:rPr>
        <w:t>铁合金</w:t>
      </w:r>
      <w:r>
        <w:rPr>
          <w:rFonts w:hint="eastAsia" w:hAnsi="宋体" w:cs="宋体"/>
          <w:color w:val="000000" w:themeColor="text1"/>
          <w:szCs w:val="21"/>
          <w14:textFill>
            <w14:solidFill>
              <w14:schemeClr w14:val="tx1"/>
            </w14:solidFill>
          </w14:textFill>
        </w:rPr>
        <w:t>熔盐电解回收料土标准贮存溶液</w:t>
      </w:r>
      <w:r>
        <w:rPr>
          <w:rFonts w:hint="eastAsia" w:ascii="宋体" w:hAnsi="宋体" w:cs="宋体"/>
          <w:color w:val="000000" w:themeColor="text1"/>
          <w:szCs w:val="21"/>
          <w14:textFill>
            <w14:solidFill>
              <w14:schemeClr w14:val="tx1"/>
            </w14:solidFill>
          </w14:textFill>
        </w:rPr>
        <w:t>：按照表</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称取稀土氧化物或移取混合稀土标准贮存溶液（</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.30）于6个100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mL烧杯中，加入10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mL盐酸（</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.21），加入1</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mL过氧化氢（</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.20）于低温分解清亮，冷却后移入50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mL容量瓶中用水稀释至刻度，混匀。</w:t>
      </w:r>
    </w:p>
    <w:p>
      <w:pPr>
        <w:snapToGrid w:val="0"/>
        <w:rPr>
          <w:rFonts w:ascii="宋体" w:hAnsi="宋体" w:cs="宋体"/>
          <w:color w:val="000000" w:themeColor="text1"/>
          <w:szCs w:val="21"/>
          <w14:textFill>
            <w14:solidFill>
              <w14:schemeClr w14:val="tx1"/>
            </w14:solidFill>
          </w14:textFill>
        </w:rPr>
      </w:pPr>
    </w:p>
    <w:p>
      <w:pPr>
        <w:widowControl/>
        <w:autoSpaceDE w:val="0"/>
        <w:autoSpaceDN w:val="0"/>
        <w:jc w:val="center"/>
        <w:rPr>
          <w:rFonts w:hint="eastAsia" w:ascii="黑体" w:hAnsi="黑体" w:eastAsia="黑体" w:cs="宋体"/>
          <w:kern w:val="0"/>
          <w:szCs w:val="20"/>
        </w:rPr>
      </w:pPr>
    </w:p>
    <w:p>
      <w:pPr>
        <w:widowControl/>
        <w:autoSpaceDE w:val="0"/>
        <w:autoSpaceDN w:val="0"/>
        <w:jc w:val="center"/>
        <w:rPr>
          <w:rFonts w:hint="eastAsia" w:ascii="黑体" w:hAnsi="黑体" w:eastAsia="黑体" w:cs="宋体"/>
          <w:kern w:val="0"/>
          <w:szCs w:val="20"/>
        </w:rPr>
      </w:pPr>
    </w:p>
    <w:p>
      <w:pPr>
        <w:widowControl/>
        <w:autoSpaceDE w:val="0"/>
        <w:autoSpaceDN w:val="0"/>
        <w:jc w:val="center"/>
        <w:rPr>
          <w:rFonts w:ascii="黑体" w:hAnsi="黑体" w:eastAsia="黑体" w:cs="宋体"/>
          <w:kern w:val="0"/>
          <w:szCs w:val="21"/>
        </w:rPr>
      </w:pPr>
      <w:r>
        <w:rPr>
          <w:rFonts w:hint="eastAsia" w:ascii="黑体" w:hAnsi="黑体" w:eastAsia="黑体" w:cs="宋体"/>
          <w:kern w:val="0"/>
          <w:szCs w:val="20"/>
        </w:rPr>
        <w:t>表</w:t>
      </w:r>
      <w:r>
        <w:rPr>
          <w:rFonts w:hint="eastAsia" w:ascii="黑体" w:hAnsi="黑体" w:eastAsia="黑体" w:cs="宋体"/>
          <w:kern w:val="0"/>
          <w:szCs w:val="20"/>
          <w:lang w:val="en-US" w:eastAsia="zh-CN"/>
        </w:rPr>
        <w:t>5</w:t>
      </w:r>
      <w:r>
        <w:rPr>
          <w:color w:val="000000"/>
        </w:rPr>
        <w:t>　</w:t>
      </w:r>
      <w:r>
        <w:rPr>
          <w:rFonts w:hint="eastAsia" w:ascii="黑体" w:hAnsi="黑体" w:eastAsia="黑体" w:cs="宋体"/>
          <w:kern w:val="0"/>
          <w:szCs w:val="21"/>
        </w:rPr>
        <w:t>镝铁合金熔盐电解回收料</w:t>
      </w:r>
      <w:r>
        <w:rPr>
          <w:rFonts w:hint="eastAsia" w:ascii="黑体" w:hAnsi="黑体" w:eastAsia="黑体" w:cs="宋体"/>
          <w:kern w:val="0"/>
          <w:szCs w:val="21"/>
          <w:lang w:eastAsia="zh-CN"/>
        </w:rPr>
        <w:t>稀</w:t>
      </w:r>
      <w:r>
        <w:rPr>
          <w:rFonts w:hint="eastAsia" w:ascii="黑体" w:hAnsi="黑体" w:eastAsia="黑体" w:cs="宋体"/>
          <w:kern w:val="0"/>
          <w:szCs w:val="21"/>
        </w:rPr>
        <w:t>土标准贮存溶液称取和移取表</w:t>
      </w:r>
    </w:p>
    <w:tbl>
      <w:tblPr>
        <w:tblStyle w:val="127"/>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174"/>
        <w:gridCol w:w="1174"/>
        <w:gridCol w:w="1174"/>
        <w:gridCol w:w="1174"/>
        <w:gridCol w:w="1174"/>
        <w:gridCol w:w="1174"/>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tcBorders>
              <w:top w:val="single" w:color="auto" w:sz="12" w:space="0"/>
              <w:left w:val="single" w:color="auto" w:sz="12" w:space="0"/>
              <w:bottom w:val="single" w:color="auto" w:sz="12"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序号</w:t>
            </w:r>
          </w:p>
        </w:tc>
        <w:tc>
          <w:tcPr>
            <w:tcW w:w="1174"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sz w:val="18"/>
                <w:szCs w:val="18"/>
              </w:rPr>
            </w:pPr>
            <w:r>
              <w:rPr>
                <w:rFonts w:hint="eastAsia" w:ascii="宋体" w:hAnsi="宋体" w:cs="宋体"/>
                <w:sz w:val="18"/>
                <w:szCs w:val="18"/>
              </w:rPr>
              <w:t>氧化铽</w:t>
            </w:r>
          </w:p>
          <w:p>
            <w:pPr>
              <w:widowControl/>
              <w:autoSpaceDE w:val="0"/>
              <w:autoSpaceDN w:val="0"/>
              <w:jc w:val="center"/>
              <w:rPr>
                <w:rFonts w:ascii="宋体" w:hAnsi="宋体" w:cs="宋体"/>
                <w:kern w:val="0"/>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.10）</w:t>
            </w:r>
            <w:r>
              <w:rPr>
                <w:rFonts w:hint="eastAsia" w:ascii="宋体" w:hAnsi="宋体" w:cs="宋体"/>
                <w:color w:val="000000" w:themeColor="text1"/>
                <w:sz w:val="18"/>
                <w:szCs w:val="18"/>
                <w14:textFill>
                  <w14:solidFill>
                    <w14:schemeClr w14:val="tx1"/>
                  </w14:solidFill>
                </w14:textFill>
              </w:rPr>
              <w:t>/g</w:t>
            </w:r>
          </w:p>
        </w:tc>
        <w:tc>
          <w:tcPr>
            <w:tcW w:w="1174"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氧化镧</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.3）</w:t>
            </w:r>
            <w:r>
              <w:rPr>
                <w:rFonts w:hint="eastAsia" w:ascii="宋体" w:hAnsi="宋体" w:cs="宋体"/>
                <w:color w:val="000000" w:themeColor="text1"/>
                <w:sz w:val="18"/>
                <w:szCs w:val="18"/>
                <w14:textFill>
                  <w14:solidFill>
                    <w14:schemeClr w14:val="tx1"/>
                  </w14:solidFill>
                </w14:textFill>
              </w:rPr>
              <w:t>/g</w:t>
            </w:r>
          </w:p>
        </w:tc>
        <w:tc>
          <w:tcPr>
            <w:tcW w:w="1174"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氧化镨</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.5）</w:t>
            </w:r>
            <w:r>
              <w:rPr>
                <w:rFonts w:hint="eastAsia" w:ascii="宋体" w:hAnsi="宋体" w:cs="宋体"/>
                <w:color w:val="000000" w:themeColor="text1"/>
                <w:sz w:val="18"/>
                <w:szCs w:val="18"/>
                <w14:textFill>
                  <w14:solidFill>
                    <w14:schemeClr w14:val="tx1"/>
                  </w14:solidFill>
                </w14:textFill>
              </w:rPr>
              <w:t>/g</w:t>
            </w:r>
          </w:p>
        </w:tc>
        <w:tc>
          <w:tcPr>
            <w:tcW w:w="1174"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sz w:val="18"/>
                <w:szCs w:val="18"/>
              </w:rPr>
            </w:pPr>
            <w:r>
              <w:rPr>
                <w:rFonts w:hint="eastAsia" w:ascii="宋体" w:hAnsi="宋体" w:cs="宋体"/>
                <w:sz w:val="18"/>
                <w:szCs w:val="18"/>
              </w:rPr>
              <w:t>氧化钕</w:t>
            </w:r>
          </w:p>
          <w:p>
            <w:pPr>
              <w:widowControl/>
              <w:autoSpaceDE w:val="0"/>
              <w:autoSpaceDN w:val="0"/>
              <w:jc w:val="center"/>
              <w:rPr>
                <w:rFonts w:ascii="宋体" w:hAnsi="宋体" w:cs="宋体"/>
                <w:kern w:val="0"/>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.6）</w:t>
            </w:r>
            <w:r>
              <w:rPr>
                <w:rFonts w:hint="eastAsia" w:ascii="宋体" w:hAnsi="宋体" w:cs="宋体"/>
                <w:color w:val="000000" w:themeColor="text1"/>
                <w:sz w:val="18"/>
                <w:szCs w:val="18"/>
                <w14:textFill>
                  <w14:solidFill>
                    <w14:schemeClr w14:val="tx1"/>
                  </w14:solidFill>
                </w14:textFill>
              </w:rPr>
              <w:t>/g</w:t>
            </w:r>
          </w:p>
        </w:tc>
        <w:tc>
          <w:tcPr>
            <w:tcW w:w="1174"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氧化镝</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.11）</w:t>
            </w:r>
            <w:r>
              <w:rPr>
                <w:rFonts w:hint="eastAsia" w:ascii="宋体" w:hAnsi="宋体" w:cs="宋体"/>
                <w:color w:val="000000" w:themeColor="text1"/>
                <w:sz w:val="18"/>
                <w:szCs w:val="18"/>
                <w14:textFill>
                  <w14:solidFill>
                    <w14:schemeClr w14:val="tx1"/>
                  </w14:solidFill>
                </w14:textFill>
              </w:rPr>
              <w:t>/g</w:t>
            </w:r>
          </w:p>
        </w:tc>
        <w:tc>
          <w:tcPr>
            <w:tcW w:w="1174"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氧化钬</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.12）</w:t>
            </w:r>
            <w:r>
              <w:rPr>
                <w:rFonts w:hint="eastAsia" w:ascii="宋体" w:hAnsi="宋体" w:cs="宋体"/>
                <w:color w:val="000000" w:themeColor="text1"/>
                <w:sz w:val="18"/>
                <w:szCs w:val="18"/>
                <w14:textFill>
                  <w14:solidFill>
                    <w14:schemeClr w14:val="tx1"/>
                  </w14:solidFill>
                </w14:textFill>
              </w:rPr>
              <w:t>/g</w:t>
            </w:r>
          </w:p>
        </w:tc>
        <w:tc>
          <w:tcPr>
            <w:tcW w:w="1177" w:type="dxa"/>
            <w:tcBorders>
              <w:top w:val="single" w:color="auto" w:sz="12" w:space="0"/>
              <w:left w:val="single" w:color="auto" w:sz="8" w:space="0"/>
              <w:bottom w:val="single" w:color="auto" w:sz="12"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贮存溶液</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.30）</w:t>
            </w:r>
            <w:r>
              <w:rPr>
                <w:rFonts w:hint="eastAsia" w:ascii="宋体" w:hAnsi="宋体" w:cs="宋体"/>
                <w:color w:val="000000" w:themeColor="text1"/>
                <w:sz w:val="18"/>
                <w:szCs w:val="18"/>
                <w14:textFill>
                  <w14:solidFill>
                    <w14:schemeClr w14:val="tx1"/>
                  </w14:solidFill>
                </w14:textFill>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tcBorders>
              <w:top w:val="single" w:color="auto" w:sz="12"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1</w:t>
            </w:r>
          </w:p>
        </w:tc>
        <w:tc>
          <w:tcPr>
            <w:tcW w:w="1174"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1.0000</w:t>
            </w:r>
          </w:p>
        </w:tc>
        <w:tc>
          <w:tcPr>
            <w:tcW w:w="1174"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7" w:type="dxa"/>
            <w:tcBorders>
              <w:top w:val="single" w:color="auto" w:sz="12"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2</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0.9700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7"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3</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0.9250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7"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4</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0.8500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7"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5</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4"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0.6250</w:t>
            </w:r>
          </w:p>
        </w:tc>
        <w:tc>
          <w:tcPr>
            <w:tcW w:w="1174"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1177"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tcBorders>
              <w:top w:val="single" w:color="auto" w:sz="8" w:space="0"/>
              <w:left w:val="single" w:color="auto" w:sz="12" w:space="0"/>
              <w:bottom w:val="single" w:color="auto" w:sz="12"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6</w:t>
            </w:r>
          </w:p>
        </w:tc>
        <w:tc>
          <w:tcPr>
            <w:tcW w:w="1174"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0.0500</w:t>
            </w:r>
          </w:p>
        </w:tc>
        <w:tc>
          <w:tcPr>
            <w:tcW w:w="1174"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0.0500</w:t>
            </w:r>
          </w:p>
        </w:tc>
        <w:tc>
          <w:tcPr>
            <w:tcW w:w="1174"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0.0500</w:t>
            </w:r>
          </w:p>
        </w:tc>
        <w:tc>
          <w:tcPr>
            <w:tcW w:w="1174"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0.0500</w:t>
            </w:r>
          </w:p>
        </w:tc>
        <w:tc>
          <w:tcPr>
            <w:tcW w:w="1174"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0.7500</w:t>
            </w:r>
          </w:p>
        </w:tc>
        <w:tc>
          <w:tcPr>
            <w:tcW w:w="1174"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0.0500</w:t>
            </w:r>
          </w:p>
        </w:tc>
        <w:tc>
          <w:tcPr>
            <w:tcW w:w="1177" w:type="dxa"/>
            <w:tcBorders>
              <w:top w:val="single" w:color="auto" w:sz="8" w:space="0"/>
              <w:left w:val="single" w:color="auto" w:sz="8" w:space="0"/>
              <w:bottom w:val="single" w:color="auto" w:sz="12"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bl>
    <w:p>
      <w:pPr>
        <w:snapToGrid w:val="0"/>
        <w:rPr>
          <w:rFonts w:ascii="宋体" w:hAnsi="宋体" w:cs="宋体"/>
          <w:color w:val="000000" w:themeColor="text1"/>
          <w:szCs w:val="21"/>
          <w14:textFill>
            <w14:solidFill>
              <w14:schemeClr w14:val="tx1"/>
            </w14:solidFill>
          </w14:textFill>
        </w:rPr>
      </w:pPr>
    </w:p>
    <w:p>
      <w:pPr>
        <w:snapToGrid w:val="0"/>
        <w:rPr>
          <w:rFonts w:ascii="宋体" w:hAnsi="宋体" w:cs="宋体"/>
          <w:color w:val="FF0000"/>
          <w:szCs w:val="21"/>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35</w:t>
      </w:r>
      <w:r>
        <w:rPr>
          <w:rFonts w:eastAsia="黑体"/>
          <w:color w:val="000000" w:themeColor="text1"/>
          <w14:textFill>
            <w14:solidFill>
              <w14:schemeClr w14:val="tx1"/>
            </w14:solidFill>
          </w14:textFill>
        </w:rPr>
        <w:t>　</w:t>
      </w:r>
      <w:r>
        <w:rPr>
          <w:rFonts w:hint="eastAsia" w:hAnsi="宋体" w:cs="宋体"/>
          <w:color w:val="000000" w:themeColor="text1"/>
          <w:szCs w:val="21"/>
          <w14:textFill>
            <w14:solidFill>
              <w14:schemeClr w14:val="tx1"/>
            </w14:solidFill>
          </w14:textFill>
        </w:rPr>
        <w:t>钬</w:t>
      </w:r>
      <w:r>
        <w:rPr>
          <w:rFonts w:hAnsi="宋体" w:cs="宋体"/>
          <w:color w:val="000000" w:themeColor="text1"/>
          <w:szCs w:val="21"/>
          <w14:textFill>
            <w14:solidFill>
              <w14:schemeClr w14:val="tx1"/>
            </w14:solidFill>
          </w14:textFill>
        </w:rPr>
        <w:t>铁合金</w:t>
      </w:r>
      <w:r>
        <w:rPr>
          <w:rFonts w:hint="eastAsia" w:hAnsi="宋体" w:cs="宋体"/>
          <w:color w:val="000000" w:themeColor="text1"/>
          <w:szCs w:val="21"/>
          <w14:textFill>
            <w14:solidFill>
              <w14:schemeClr w14:val="tx1"/>
            </w14:solidFill>
          </w14:textFill>
        </w:rPr>
        <w:t>熔盐电解回收料</w:t>
      </w:r>
      <w:r>
        <w:rPr>
          <w:rFonts w:hint="eastAsia" w:hAnsi="宋体" w:cs="宋体"/>
          <w:color w:val="000000" w:themeColor="text1"/>
          <w:szCs w:val="21"/>
          <w:lang w:eastAsia="zh-CN"/>
          <w14:textFill>
            <w14:solidFill>
              <w14:schemeClr w14:val="tx1"/>
            </w14:solidFill>
          </w14:textFill>
        </w:rPr>
        <w:t>稀</w:t>
      </w:r>
      <w:r>
        <w:rPr>
          <w:rFonts w:hint="eastAsia" w:hAnsi="宋体" w:cs="宋体"/>
          <w:color w:val="000000" w:themeColor="text1"/>
          <w:szCs w:val="21"/>
          <w14:textFill>
            <w14:solidFill>
              <w14:schemeClr w14:val="tx1"/>
            </w14:solidFill>
          </w14:textFill>
        </w:rPr>
        <w:t>土标准贮存溶液</w:t>
      </w:r>
      <w:r>
        <w:rPr>
          <w:rFonts w:hint="eastAsia" w:ascii="宋体" w:hAnsi="宋体" w:cs="宋体"/>
          <w:color w:val="000000" w:themeColor="text1"/>
          <w:szCs w:val="21"/>
          <w14:textFill>
            <w14:solidFill>
              <w14:schemeClr w14:val="tx1"/>
            </w14:solidFill>
          </w14:textFill>
        </w:rPr>
        <w:t>：按照表</w:t>
      </w: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称取稀土氧化物或移取混合稀土标准贮存溶液（</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.30）于6个100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mL烧杯中，加入10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mL盐酸（</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.21），加入1</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mL过氧化氢（</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.20）于低温分解清亮，冷却后移入50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mL容量瓶中用水稀释至刻度，混匀。</w:t>
      </w:r>
    </w:p>
    <w:p>
      <w:pPr>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ascii="黑体" w:hAnsi="黑体" w:eastAsia="黑体" w:cs="宋体"/>
          <w:kern w:val="0"/>
          <w:szCs w:val="21"/>
        </w:rPr>
      </w:pPr>
      <w:r>
        <w:rPr>
          <w:rFonts w:hint="eastAsia" w:ascii="黑体" w:hAnsi="黑体" w:eastAsia="黑体" w:cs="宋体"/>
          <w:kern w:val="0"/>
          <w:szCs w:val="20"/>
        </w:rPr>
        <w:t>表</w:t>
      </w:r>
      <w:r>
        <w:rPr>
          <w:rFonts w:hint="eastAsia" w:ascii="黑体" w:hAnsi="黑体" w:eastAsia="黑体" w:cs="宋体"/>
          <w:kern w:val="0"/>
          <w:szCs w:val="20"/>
          <w:lang w:val="en-US" w:eastAsia="zh-CN"/>
        </w:rPr>
        <w:t>6</w:t>
      </w:r>
      <w:r>
        <w:rPr>
          <w:color w:val="000000"/>
        </w:rPr>
        <w:t>　</w:t>
      </w:r>
      <w:r>
        <w:rPr>
          <w:rFonts w:hint="eastAsia" w:ascii="黑体" w:hAnsi="黑体" w:eastAsia="黑体" w:cs="宋体"/>
          <w:kern w:val="0"/>
          <w:szCs w:val="21"/>
        </w:rPr>
        <w:t>钬铁合金熔盐电解回收料</w:t>
      </w:r>
      <w:r>
        <w:rPr>
          <w:rFonts w:hint="eastAsia" w:ascii="黑体" w:hAnsi="黑体" w:eastAsia="黑体" w:cs="宋体"/>
          <w:kern w:val="0"/>
          <w:szCs w:val="21"/>
          <w:lang w:eastAsia="zh-CN"/>
        </w:rPr>
        <w:t>稀</w:t>
      </w:r>
      <w:r>
        <w:rPr>
          <w:rFonts w:hint="eastAsia" w:ascii="黑体" w:hAnsi="黑体" w:eastAsia="黑体" w:cs="宋体"/>
          <w:kern w:val="0"/>
          <w:szCs w:val="21"/>
        </w:rPr>
        <w:t>土标准贮存溶液称取和移取表</w:t>
      </w:r>
    </w:p>
    <w:tbl>
      <w:tblPr>
        <w:tblStyle w:val="123"/>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23"/>
        <w:gridCol w:w="2111"/>
        <w:gridCol w:w="211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12" w:space="0"/>
              <w:left w:val="single" w:color="auto" w:sz="12" w:space="0"/>
              <w:bottom w:val="single" w:color="auto" w:sz="12"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序号</w:t>
            </w:r>
          </w:p>
        </w:tc>
        <w:tc>
          <w:tcPr>
            <w:tcW w:w="1823"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sz w:val="18"/>
                <w:szCs w:val="18"/>
              </w:rPr>
            </w:pPr>
            <w:r>
              <w:rPr>
                <w:rFonts w:hint="eastAsia" w:ascii="宋体" w:hAnsi="宋体" w:cs="宋体"/>
                <w:sz w:val="18"/>
                <w:szCs w:val="18"/>
              </w:rPr>
              <w:t>氧化钕</w:t>
            </w:r>
          </w:p>
          <w:p>
            <w:pPr>
              <w:widowControl/>
              <w:autoSpaceDE w:val="0"/>
              <w:autoSpaceDN w:val="0"/>
              <w:jc w:val="center"/>
              <w:rPr>
                <w:rFonts w:ascii="宋体" w:hAnsi="宋体" w:cs="宋体"/>
                <w:kern w:val="0"/>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.6）</w:t>
            </w:r>
            <w:r>
              <w:rPr>
                <w:rFonts w:hint="eastAsia" w:ascii="宋体" w:hAnsi="宋体" w:cs="宋体"/>
                <w:color w:val="000000" w:themeColor="text1"/>
                <w:sz w:val="18"/>
                <w:szCs w:val="18"/>
                <w14:textFill>
                  <w14:solidFill>
                    <w14:schemeClr w14:val="tx1"/>
                  </w14:solidFill>
                </w14:textFill>
              </w:rPr>
              <w:t>/g</w:t>
            </w:r>
          </w:p>
        </w:tc>
        <w:tc>
          <w:tcPr>
            <w:tcW w:w="2111"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氧化镝</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.11）</w:t>
            </w:r>
            <w:r>
              <w:rPr>
                <w:rFonts w:hint="eastAsia" w:ascii="宋体" w:hAnsi="宋体" w:cs="宋体"/>
                <w:color w:val="000000" w:themeColor="text1"/>
                <w:sz w:val="18"/>
                <w:szCs w:val="18"/>
                <w14:textFill>
                  <w14:solidFill>
                    <w14:schemeClr w14:val="tx1"/>
                  </w14:solidFill>
                </w14:textFill>
              </w:rPr>
              <w:t>/g</w:t>
            </w:r>
          </w:p>
        </w:tc>
        <w:tc>
          <w:tcPr>
            <w:tcW w:w="2111"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氧化钬</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.12）</w:t>
            </w:r>
            <w:r>
              <w:rPr>
                <w:rFonts w:hint="eastAsia" w:ascii="宋体" w:hAnsi="宋体" w:cs="宋体"/>
                <w:color w:val="000000" w:themeColor="text1"/>
                <w:sz w:val="18"/>
                <w:szCs w:val="18"/>
                <w14:textFill>
                  <w14:solidFill>
                    <w14:schemeClr w14:val="tx1"/>
                  </w14:solidFill>
                </w14:textFill>
              </w:rPr>
              <w:t>/g</w:t>
            </w:r>
          </w:p>
        </w:tc>
        <w:tc>
          <w:tcPr>
            <w:tcW w:w="2113" w:type="dxa"/>
            <w:tcBorders>
              <w:top w:val="single" w:color="auto" w:sz="12" w:space="0"/>
              <w:left w:val="single" w:color="auto" w:sz="8" w:space="0"/>
              <w:bottom w:val="single" w:color="auto" w:sz="12"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贮存溶液</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.30）</w:t>
            </w:r>
            <w:r>
              <w:rPr>
                <w:rFonts w:hint="eastAsia" w:ascii="宋体" w:hAnsi="宋体" w:cs="宋体"/>
                <w:color w:val="000000" w:themeColor="text1"/>
                <w:sz w:val="18"/>
                <w:szCs w:val="18"/>
                <w14:textFill>
                  <w14:solidFill>
                    <w14:schemeClr w14:val="tx1"/>
                  </w14:solidFill>
                </w14:textFill>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12"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1</w:t>
            </w:r>
          </w:p>
        </w:tc>
        <w:tc>
          <w:tcPr>
            <w:tcW w:w="1823"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1.0000</w:t>
            </w:r>
          </w:p>
        </w:tc>
        <w:tc>
          <w:tcPr>
            <w:tcW w:w="2113" w:type="dxa"/>
            <w:tcBorders>
              <w:top w:val="single" w:color="auto" w:sz="12"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2</w:t>
            </w:r>
          </w:p>
        </w:tc>
        <w:tc>
          <w:tcPr>
            <w:tcW w:w="1823"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0.9700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3</w:t>
            </w:r>
          </w:p>
        </w:tc>
        <w:tc>
          <w:tcPr>
            <w:tcW w:w="1823"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0.9250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4</w:t>
            </w:r>
          </w:p>
        </w:tc>
        <w:tc>
          <w:tcPr>
            <w:tcW w:w="1823"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0.8500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5</w:t>
            </w:r>
          </w:p>
        </w:tc>
        <w:tc>
          <w:tcPr>
            <w:tcW w:w="1823"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0.6250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6</w:t>
            </w:r>
          </w:p>
        </w:tc>
        <w:tc>
          <w:tcPr>
            <w:tcW w:w="1823" w:type="dxa"/>
            <w:tcBorders>
              <w:top w:val="single" w:color="auto" w:sz="8" w:space="0"/>
              <w:left w:val="single" w:color="auto" w:sz="8" w:space="0"/>
              <w:bottom w:val="single" w:color="auto" w:sz="8" w:space="0"/>
              <w:right w:val="single" w:color="auto" w:sz="8" w:space="0"/>
            </w:tcBorders>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0.1200</w:t>
            </w:r>
          </w:p>
        </w:tc>
        <w:tc>
          <w:tcPr>
            <w:tcW w:w="2111" w:type="dxa"/>
            <w:tcBorders>
              <w:top w:val="single" w:color="auto" w:sz="8" w:space="0"/>
              <w:left w:val="single" w:color="auto" w:sz="8" w:space="0"/>
              <w:bottom w:val="single" w:color="auto" w:sz="8" w:space="0"/>
              <w:right w:val="single" w:color="auto" w:sz="8" w:space="0"/>
            </w:tcBorders>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0.0750</w:t>
            </w:r>
          </w:p>
        </w:tc>
        <w:tc>
          <w:tcPr>
            <w:tcW w:w="211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0.8050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tcBorders>
              <w:top w:val="single" w:color="auto" w:sz="8" w:space="0"/>
              <w:left w:val="single" w:color="auto" w:sz="12" w:space="0"/>
              <w:bottom w:val="single" w:color="auto" w:sz="12" w:space="0"/>
              <w:right w:val="single" w:color="auto" w:sz="8" w:space="0"/>
            </w:tcBorders>
            <w:vAlign w:val="center"/>
          </w:tcPr>
          <w:p>
            <w:pPr>
              <w:widowControl/>
              <w:autoSpaceDE w:val="0"/>
              <w:autoSpaceDN w:val="0"/>
              <w:jc w:val="center"/>
              <w:rPr>
                <w:rFonts w:ascii="宋体" w:hAnsi="宋体" w:cs="宋体"/>
                <w:kern w:val="0"/>
                <w:sz w:val="18"/>
                <w:szCs w:val="18"/>
              </w:rPr>
            </w:pPr>
          </w:p>
        </w:tc>
        <w:tc>
          <w:tcPr>
            <w:tcW w:w="1823"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0.0750</w:t>
            </w:r>
          </w:p>
        </w:tc>
        <w:tc>
          <w:tcPr>
            <w:tcW w:w="2111"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0.1500</w:t>
            </w:r>
          </w:p>
        </w:tc>
        <w:tc>
          <w:tcPr>
            <w:tcW w:w="211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0.7750</w:t>
            </w:r>
          </w:p>
        </w:tc>
        <w:tc>
          <w:tcPr>
            <w:tcW w:w="2113" w:type="dxa"/>
            <w:tcBorders>
              <w:top w:val="single" w:color="auto" w:sz="8" w:space="0"/>
              <w:left w:val="single" w:color="auto" w:sz="8" w:space="0"/>
              <w:bottom w:val="single" w:color="auto" w:sz="12"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bl>
    <w:p>
      <w:pPr>
        <w:snapToGrid w:val="0"/>
        <w:rPr>
          <w:rFonts w:ascii="宋体" w:hAnsi="宋体" w:cs="宋体"/>
          <w:color w:val="FF0000"/>
          <w:szCs w:val="21"/>
        </w:rPr>
      </w:pPr>
    </w:p>
    <w:p>
      <w:pPr>
        <w:snapToGrid w:val="0"/>
        <w:rPr>
          <w:rFonts w:ascii="宋体" w:hAnsi="宋体" w:cs="宋体"/>
          <w:color w:val="FF0000"/>
          <w:szCs w:val="21"/>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36</w:t>
      </w:r>
      <w:r>
        <w:rPr>
          <w:rFonts w:eastAsia="黑体"/>
          <w:color w:val="000000" w:themeColor="text1"/>
          <w14:textFill>
            <w14:solidFill>
              <w14:schemeClr w14:val="tx1"/>
            </w14:solidFill>
          </w14:textFill>
        </w:rPr>
        <w:t>　</w:t>
      </w:r>
      <w:r>
        <w:rPr>
          <w:rFonts w:hint="eastAsia" w:hAnsi="宋体" w:cs="宋体"/>
          <w:color w:val="000000" w:themeColor="text1"/>
          <w:szCs w:val="21"/>
          <w14:textFill>
            <w14:solidFill>
              <w14:schemeClr w14:val="tx1"/>
            </w14:solidFill>
          </w14:textFill>
        </w:rPr>
        <w:t>镧热还原熔盐电解回收料</w:t>
      </w:r>
      <w:r>
        <w:rPr>
          <w:rFonts w:hint="eastAsia" w:hAnsi="宋体" w:cs="宋体"/>
          <w:color w:val="000000" w:themeColor="text1"/>
          <w:szCs w:val="21"/>
          <w:lang w:eastAsia="zh-CN"/>
          <w14:textFill>
            <w14:solidFill>
              <w14:schemeClr w14:val="tx1"/>
            </w14:solidFill>
          </w14:textFill>
        </w:rPr>
        <w:t>稀</w:t>
      </w:r>
      <w:r>
        <w:rPr>
          <w:rFonts w:hint="eastAsia" w:hAnsi="宋体" w:cs="宋体"/>
          <w:color w:val="000000" w:themeColor="text1"/>
          <w:szCs w:val="21"/>
          <w14:textFill>
            <w14:solidFill>
              <w14:schemeClr w14:val="tx1"/>
            </w14:solidFill>
          </w14:textFill>
        </w:rPr>
        <w:t>土标准贮存溶液</w:t>
      </w:r>
      <w:r>
        <w:rPr>
          <w:rFonts w:hint="eastAsia" w:ascii="宋体" w:hAnsi="宋体" w:cs="宋体"/>
          <w:color w:val="000000" w:themeColor="text1"/>
          <w:szCs w:val="21"/>
          <w14:textFill>
            <w14:solidFill>
              <w14:schemeClr w14:val="tx1"/>
            </w14:solidFill>
          </w14:textFill>
        </w:rPr>
        <w:t>：按照表</w:t>
      </w: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称取稀土氧化物或移取混合稀土标准贮存溶液（</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.30）于6个100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mL烧杯中，加入10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mL盐酸（</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.21），加入1</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mL过氧化氢（</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.20）于低温分解清亮，冷却后移入50</w:t>
      </w:r>
      <w:r>
        <w:rPr>
          <w:rFonts w:ascii="宋体" w:hAnsi="宋体"/>
          <w:color w:val="000000" w:themeColor="text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mL容量瓶中用水稀释至刻度，混匀。</w:t>
      </w:r>
    </w:p>
    <w:p>
      <w:pPr>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ascii="黑体" w:hAnsi="黑体" w:eastAsia="黑体" w:cs="宋体"/>
          <w:kern w:val="0"/>
          <w:szCs w:val="21"/>
        </w:rPr>
      </w:pPr>
      <w:r>
        <w:rPr>
          <w:rFonts w:hint="eastAsia" w:ascii="黑体" w:hAnsi="黑体" w:eastAsia="黑体" w:cs="宋体"/>
          <w:kern w:val="0"/>
          <w:szCs w:val="20"/>
        </w:rPr>
        <w:t>表</w:t>
      </w:r>
      <w:r>
        <w:rPr>
          <w:rFonts w:hint="eastAsia" w:ascii="黑体" w:hAnsi="黑体" w:eastAsia="黑体" w:cs="宋体"/>
          <w:kern w:val="0"/>
          <w:szCs w:val="20"/>
          <w:lang w:val="en-US" w:eastAsia="zh-CN"/>
        </w:rPr>
        <w:t>7</w:t>
      </w:r>
      <w:r>
        <w:rPr>
          <w:color w:val="000000"/>
        </w:rPr>
        <w:t>　</w:t>
      </w:r>
      <w:r>
        <w:rPr>
          <w:rFonts w:hint="eastAsia" w:ascii="黑体" w:hAnsi="黑体" w:eastAsia="黑体" w:cs="宋体"/>
          <w:kern w:val="0"/>
          <w:szCs w:val="21"/>
        </w:rPr>
        <w:t>镧热还原熔盐电解回收料</w:t>
      </w:r>
      <w:r>
        <w:rPr>
          <w:rFonts w:hint="eastAsia" w:ascii="黑体" w:hAnsi="黑体" w:eastAsia="黑体" w:cs="宋体"/>
          <w:kern w:val="0"/>
          <w:szCs w:val="21"/>
          <w:lang w:eastAsia="zh-CN"/>
        </w:rPr>
        <w:t>稀</w:t>
      </w:r>
      <w:r>
        <w:rPr>
          <w:rFonts w:hint="eastAsia" w:ascii="黑体" w:hAnsi="黑体" w:eastAsia="黑体" w:cs="宋体"/>
          <w:kern w:val="0"/>
          <w:szCs w:val="21"/>
        </w:rPr>
        <w:t>土标准贮存溶液称取和移取表</w:t>
      </w:r>
    </w:p>
    <w:tbl>
      <w:tblPr>
        <w:tblStyle w:val="128"/>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41"/>
        <w:gridCol w:w="2111"/>
        <w:gridCol w:w="211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12" w:space="0"/>
              <w:left w:val="single" w:color="auto" w:sz="12" w:space="0"/>
              <w:bottom w:val="single" w:color="auto" w:sz="12"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序号</w:t>
            </w:r>
          </w:p>
        </w:tc>
        <w:tc>
          <w:tcPr>
            <w:tcW w:w="1841"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sz w:val="18"/>
                <w:szCs w:val="18"/>
              </w:rPr>
            </w:pPr>
            <w:r>
              <w:rPr>
                <w:rFonts w:hint="eastAsia" w:ascii="宋体" w:hAnsi="宋体" w:cs="宋体"/>
                <w:sz w:val="18"/>
                <w:szCs w:val="18"/>
              </w:rPr>
              <w:t>氧化镧</w:t>
            </w:r>
          </w:p>
          <w:p>
            <w:pPr>
              <w:widowControl/>
              <w:autoSpaceDE w:val="0"/>
              <w:autoSpaceDN w:val="0"/>
              <w:jc w:val="center"/>
              <w:rPr>
                <w:rFonts w:ascii="宋体" w:hAnsi="宋体" w:cs="宋体"/>
                <w:kern w:val="0"/>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.3）</w:t>
            </w:r>
            <w:r>
              <w:rPr>
                <w:rFonts w:hint="eastAsia" w:ascii="宋体" w:hAnsi="宋体" w:cs="宋体"/>
                <w:color w:val="000000" w:themeColor="text1"/>
                <w:sz w:val="18"/>
                <w:szCs w:val="18"/>
                <w14:textFill>
                  <w14:solidFill>
                    <w14:schemeClr w14:val="tx1"/>
                  </w14:solidFill>
                </w14:textFill>
              </w:rPr>
              <w:t>/g</w:t>
            </w:r>
          </w:p>
        </w:tc>
        <w:tc>
          <w:tcPr>
            <w:tcW w:w="2111"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氧化钐</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.7）</w:t>
            </w:r>
            <w:r>
              <w:rPr>
                <w:rFonts w:hint="eastAsia" w:ascii="宋体" w:hAnsi="宋体" w:cs="宋体"/>
                <w:color w:val="000000" w:themeColor="text1"/>
                <w:sz w:val="18"/>
                <w:szCs w:val="18"/>
                <w14:textFill>
                  <w14:solidFill>
                    <w14:schemeClr w14:val="tx1"/>
                  </w14:solidFill>
                </w14:textFill>
              </w:rPr>
              <w:t>/g</w:t>
            </w:r>
          </w:p>
        </w:tc>
        <w:tc>
          <w:tcPr>
            <w:tcW w:w="2111" w:type="dxa"/>
            <w:tcBorders>
              <w:top w:val="single" w:color="auto" w:sz="12" w:space="0"/>
              <w:left w:val="single" w:color="auto" w:sz="8" w:space="0"/>
              <w:bottom w:val="single" w:color="auto" w:sz="12" w:space="0"/>
              <w:right w:val="single" w:color="auto" w:sz="8" w:space="0"/>
            </w:tcBorders>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氧化镱</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.15）</w:t>
            </w:r>
            <w:r>
              <w:rPr>
                <w:rFonts w:hint="eastAsia" w:ascii="宋体" w:hAnsi="宋体" w:cs="宋体"/>
                <w:color w:val="000000" w:themeColor="text1"/>
                <w:sz w:val="18"/>
                <w:szCs w:val="18"/>
                <w14:textFill>
                  <w14:solidFill>
                    <w14:schemeClr w14:val="tx1"/>
                  </w14:solidFill>
                </w14:textFill>
              </w:rPr>
              <w:t>/g</w:t>
            </w:r>
          </w:p>
        </w:tc>
        <w:tc>
          <w:tcPr>
            <w:tcW w:w="2113" w:type="dxa"/>
            <w:tcBorders>
              <w:top w:val="single" w:color="auto" w:sz="12" w:space="0"/>
              <w:left w:val="single" w:color="auto" w:sz="8" w:space="0"/>
              <w:bottom w:val="single" w:color="auto" w:sz="12"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贮存溶液</w:t>
            </w:r>
          </w:p>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.30）</w:t>
            </w:r>
            <w:r>
              <w:rPr>
                <w:rFonts w:hint="eastAsia" w:ascii="宋体" w:hAnsi="宋体" w:cs="宋体"/>
                <w:color w:val="000000" w:themeColor="text1"/>
                <w:sz w:val="18"/>
                <w:szCs w:val="18"/>
                <w14:textFill>
                  <w14:solidFill>
                    <w14:schemeClr w14:val="tx1"/>
                  </w14:solidFill>
                </w14:textFill>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12"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1</w:t>
            </w:r>
          </w:p>
        </w:tc>
        <w:tc>
          <w:tcPr>
            <w:tcW w:w="184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1.0000</w:t>
            </w:r>
          </w:p>
        </w:tc>
        <w:tc>
          <w:tcPr>
            <w:tcW w:w="2111"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12"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3" w:type="dxa"/>
            <w:tcBorders>
              <w:top w:val="single" w:color="auto" w:sz="12"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2</w:t>
            </w:r>
          </w:p>
        </w:tc>
        <w:tc>
          <w:tcPr>
            <w:tcW w:w="184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0.9700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3</w:t>
            </w:r>
          </w:p>
        </w:tc>
        <w:tc>
          <w:tcPr>
            <w:tcW w:w="184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0.9250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4</w:t>
            </w:r>
          </w:p>
        </w:tc>
        <w:tc>
          <w:tcPr>
            <w:tcW w:w="184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0.8500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5</w:t>
            </w:r>
          </w:p>
        </w:tc>
        <w:tc>
          <w:tcPr>
            <w:tcW w:w="184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0.6250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1" w:type="dxa"/>
            <w:tcBorders>
              <w:top w:val="single" w:color="auto" w:sz="8" w:space="0"/>
              <w:left w:val="single" w:color="auto" w:sz="8" w:space="0"/>
              <w:bottom w:val="single" w:color="auto" w:sz="8" w:space="0"/>
              <w:right w:val="single" w:color="auto" w:sz="8" w:space="0"/>
            </w:tcBorders>
          </w:tcPr>
          <w:p>
            <w:pPr>
              <w:jc w:val="center"/>
              <w:rPr>
                <w:rFonts w:ascii="宋体" w:hAnsi="宋体" w:cs="宋体"/>
                <w:sz w:val="18"/>
                <w:szCs w:val="18"/>
              </w:rPr>
            </w:pPr>
            <w:r>
              <w:rPr>
                <w:rFonts w:hint="eastAsia" w:ascii="宋体" w:hAnsi="宋体" w:cs="宋体"/>
                <w:color w:val="000000"/>
                <w:kern w:val="0"/>
                <w:sz w:val="18"/>
                <w:szCs w:val="18"/>
                <w:lang w:bidi="ar"/>
              </w:rPr>
              <w:t>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6</w:t>
            </w:r>
          </w:p>
        </w:tc>
        <w:tc>
          <w:tcPr>
            <w:tcW w:w="184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0.9000</w:t>
            </w:r>
          </w:p>
        </w:tc>
        <w:tc>
          <w:tcPr>
            <w:tcW w:w="2111" w:type="dxa"/>
            <w:tcBorders>
              <w:top w:val="single" w:color="auto" w:sz="8" w:space="0"/>
              <w:left w:val="single" w:color="auto" w:sz="8" w:space="0"/>
              <w:bottom w:val="single" w:color="auto" w:sz="8" w:space="0"/>
              <w:right w:val="single" w:color="auto" w:sz="8" w:space="0"/>
            </w:tcBorders>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0.0500</w:t>
            </w:r>
          </w:p>
        </w:tc>
        <w:tc>
          <w:tcPr>
            <w:tcW w:w="2111" w:type="dxa"/>
            <w:tcBorders>
              <w:top w:val="single" w:color="auto" w:sz="8" w:space="0"/>
              <w:left w:val="single" w:color="auto" w:sz="8" w:space="0"/>
              <w:bottom w:val="single" w:color="auto" w:sz="8" w:space="0"/>
              <w:right w:val="single" w:color="auto" w:sz="8" w:space="0"/>
            </w:tcBorders>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0.0500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8" w:space="0"/>
              <w:left w:val="single" w:color="auto" w:sz="12" w:space="0"/>
              <w:bottom w:val="single" w:color="auto" w:sz="8"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7</w:t>
            </w:r>
          </w:p>
        </w:tc>
        <w:tc>
          <w:tcPr>
            <w:tcW w:w="184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0.7200</w:t>
            </w:r>
          </w:p>
        </w:tc>
        <w:tc>
          <w:tcPr>
            <w:tcW w:w="2111" w:type="dxa"/>
            <w:tcBorders>
              <w:top w:val="single" w:color="auto" w:sz="8" w:space="0"/>
              <w:left w:val="single" w:color="auto" w:sz="8" w:space="0"/>
              <w:bottom w:val="single" w:color="auto" w:sz="8"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0.0800</w:t>
            </w:r>
          </w:p>
        </w:tc>
        <w:tc>
          <w:tcPr>
            <w:tcW w:w="2111" w:type="dxa"/>
            <w:tcBorders>
              <w:top w:val="single" w:color="auto" w:sz="8" w:space="0"/>
              <w:left w:val="single" w:color="auto" w:sz="8" w:space="0"/>
              <w:bottom w:val="single" w:color="auto" w:sz="8"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0.2000</w:t>
            </w:r>
          </w:p>
        </w:tc>
        <w:tc>
          <w:tcPr>
            <w:tcW w:w="2113" w:type="dxa"/>
            <w:tcBorders>
              <w:top w:val="single" w:color="auto" w:sz="8" w:space="0"/>
              <w:left w:val="single" w:color="auto" w:sz="8" w:space="0"/>
              <w:bottom w:val="single" w:color="auto" w:sz="8"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8" w:space="0"/>
              <w:left w:val="single" w:color="auto" w:sz="12" w:space="0"/>
              <w:bottom w:val="single" w:color="auto" w:sz="12" w:space="0"/>
              <w:right w:val="single" w:color="auto" w:sz="8"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8</w:t>
            </w:r>
          </w:p>
        </w:tc>
        <w:tc>
          <w:tcPr>
            <w:tcW w:w="184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0.6800</w:t>
            </w:r>
          </w:p>
        </w:tc>
        <w:tc>
          <w:tcPr>
            <w:tcW w:w="2111"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0.2000</w:t>
            </w:r>
          </w:p>
        </w:tc>
        <w:tc>
          <w:tcPr>
            <w:tcW w:w="2111" w:type="dxa"/>
            <w:tcBorders>
              <w:top w:val="single" w:color="auto" w:sz="8" w:space="0"/>
              <w:left w:val="single" w:color="auto" w:sz="8" w:space="0"/>
              <w:bottom w:val="single" w:color="auto" w:sz="12" w:space="0"/>
              <w:right w:val="single" w:color="auto" w:sz="8" w:space="0"/>
            </w:tcBorders>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0.1200</w:t>
            </w:r>
          </w:p>
        </w:tc>
        <w:tc>
          <w:tcPr>
            <w:tcW w:w="2113" w:type="dxa"/>
            <w:tcBorders>
              <w:top w:val="single" w:color="auto" w:sz="8" w:space="0"/>
              <w:left w:val="single" w:color="auto" w:sz="8" w:space="0"/>
              <w:bottom w:val="single" w:color="auto" w:sz="12" w:space="0"/>
              <w:right w:val="single" w:color="auto" w:sz="12" w:space="0"/>
            </w:tcBorders>
            <w:vAlign w:val="center"/>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0</w:t>
            </w:r>
          </w:p>
        </w:tc>
      </w:tr>
    </w:tbl>
    <w:p>
      <w:pPr>
        <w:snapToGrid w:val="0"/>
        <w:rPr>
          <w:color w:val="FF0000"/>
        </w:rPr>
      </w:pPr>
    </w:p>
    <w:p>
      <w:pPr>
        <w:snapToGrid w:val="0"/>
        <w:rPr>
          <w:color w:val="000000"/>
        </w:rPr>
      </w:pPr>
      <w:r>
        <w:rPr>
          <w:rFonts w:ascii="黑体" w:hAnsi="黑体" w:eastAsia="黑体"/>
          <w:color w:val="000000"/>
        </w:rPr>
        <w:t>5.37</w:t>
      </w:r>
      <w:r>
        <w:rPr>
          <w:rFonts w:eastAsia="黑体"/>
          <w:color w:val="000000"/>
        </w:rPr>
        <w:t>　</w:t>
      </w:r>
      <w:r>
        <w:rPr>
          <w:rFonts w:hint="eastAsia"/>
          <w:color w:val="000000"/>
        </w:rPr>
        <w:t>滤纸：</w:t>
      </w:r>
      <w:r>
        <w:rPr>
          <w:rFonts w:hint="eastAsia"/>
          <w:i/>
          <w:color w:val="000000"/>
        </w:rPr>
        <w:t>φ</w:t>
      </w:r>
      <w:r>
        <w:rPr>
          <w:rFonts w:hint="eastAsia" w:asciiTheme="minorEastAsia" w:hAnsiTheme="minorEastAsia" w:eastAsiaTheme="minorEastAsia"/>
          <w:color w:val="000000"/>
        </w:rPr>
        <w:t>50</w:t>
      </w:r>
      <w:r>
        <w:rPr>
          <w:rFonts w:ascii="宋体" w:hAnsi="宋体"/>
          <w:color w:val="000000"/>
        </w:rPr>
        <w:t> </w:t>
      </w:r>
      <w:r>
        <w:rPr>
          <w:rFonts w:hint="eastAsia" w:asciiTheme="minorEastAsia" w:hAnsiTheme="minorEastAsia" w:eastAsiaTheme="minorEastAsia"/>
          <w:color w:val="000000"/>
        </w:rPr>
        <w:t>mm</w:t>
      </w:r>
      <w:r>
        <w:rPr>
          <w:rFonts w:hint="eastAsia"/>
          <w:color w:val="000000"/>
        </w:rPr>
        <w:t>，快速定性或定量</w:t>
      </w:r>
      <w:r>
        <w:rPr>
          <w:rFonts w:hint="eastAsia" w:ascii="宋体" w:hAnsi="宋体"/>
          <w:color w:val="000000"/>
        </w:rPr>
        <w:t>。</w:t>
      </w:r>
    </w:p>
    <w:p>
      <w:pPr>
        <w:snapToGrid w:val="0"/>
        <w:rPr>
          <w:color w:val="000000"/>
        </w:rPr>
      </w:pPr>
      <w:r>
        <w:rPr>
          <w:rFonts w:ascii="黑体" w:hAnsi="黑体" w:eastAsia="黑体"/>
          <w:color w:val="000000"/>
        </w:rPr>
        <w:t>5.</w:t>
      </w:r>
      <w:r>
        <w:rPr>
          <w:rFonts w:hint="eastAsia" w:ascii="黑体" w:hAnsi="黑体" w:eastAsia="黑体"/>
          <w:color w:val="000000"/>
        </w:rPr>
        <w:t>38</w:t>
      </w:r>
      <w:r>
        <w:rPr>
          <w:rFonts w:eastAsia="黑体"/>
          <w:color w:val="000000"/>
        </w:rPr>
        <w:t>　</w:t>
      </w:r>
      <w:r>
        <w:rPr>
          <w:rFonts w:hint="eastAsia" w:asciiTheme="minorEastAsia" w:hAnsiTheme="minorEastAsia" w:eastAsiaTheme="minorEastAsia"/>
          <w:color w:val="000000"/>
        </w:rPr>
        <w:t>P</w:t>
      </w:r>
      <w:r>
        <w:rPr>
          <w:rFonts w:asciiTheme="minorEastAsia" w:hAnsiTheme="minorEastAsia" w:eastAsiaTheme="minorEastAsia"/>
          <w:color w:val="000000"/>
        </w:rPr>
        <w:t>10</w:t>
      </w:r>
      <w:r>
        <w:rPr>
          <w:rFonts w:ascii="宋体" w:hAnsi="宋体"/>
          <w:color w:val="000000"/>
        </w:rPr>
        <w:t> </w:t>
      </w:r>
      <w:r>
        <w:rPr>
          <w:rFonts w:hint="eastAsia" w:ascii="宋体" w:hAnsi="宋体" w:cs="宋体"/>
        </w:rPr>
        <w:t>氩-甲烷气体：10%甲烷+90%氩气</w:t>
      </w:r>
      <w:r>
        <w:rPr>
          <w:rFonts w:hint="eastAsia"/>
          <w:color w:val="000000"/>
        </w:rPr>
        <w:t>。</w:t>
      </w:r>
    </w:p>
    <w:p>
      <w:pPr>
        <w:pStyle w:val="57"/>
        <w:numPr>
          <w:ilvl w:val="0"/>
          <w:numId w:val="0"/>
        </w:numPr>
        <w:snapToGrid w:val="0"/>
        <w:spacing w:before="312" w:beforeLines="100" w:after="312" w:afterLines="100"/>
        <w:rPr>
          <w:rFonts w:ascii="Times New Roman"/>
          <w:color w:val="000000"/>
        </w:rPr>
      </w:pPr>
      <w:r>
        <w:rPr>
          <w:rFonts w:hAnsi="黑体"/>
          <w:color w:val="000000"/>
        </w:rPr>
        <w:t>6</w:t>
      </w:r>
      <w:r>
        <w:rPr>
          <w:rFonts w:ascii="Times New Roman"/>
          <w:color w:val="000000"/>
        </w:rPr>
        <w:t>　仪器设备</w:t>
      </w:r>
    </w:p>
    <w:p>
      <w:pPr>
        <w:autoSpaceDE w:val="0"/>
        <w:autoSpaceDN w:val="0"/>
        <w:snapToGrid w:val="0"/>
        <w:ind w:firstLine="420" w:firstLineChars="200"/>
        <w:jc w:val="left"/>
        <w:rPr>
          <w:rFonts w:cs="宋体" w:asciiTheme="minorEastAsia" w:hAnsiTheme="minorEastAsia" w:eastAsiaTheme="minorEastAsia"/>
          <w:spacing w:val="6"/>
        </w:rPr>
      </w:pPr>
      <w:r>
        <w:rPr>
          <w:rFonts w:hint="eastAsia" w:ascii="宋体" w:hAnsi="宋体" w:cs="宋体"/>
          <w:szCs w:val="21"/>
        </w:rPr>
        <w:t>波长色散型X-射线荧光光谱仪（X光管功率≥3</w:t>
      </w:r>
      <w:r>
        <w:rPr>
          <w:rFonts w:ascii="宋体" w:hAnsi="宋体"/>
          <w:color w:val="000000"/>
        </w:rPr>
        <w:t> </w:t>
      </w:r>
      <w:r>
        <w:rPr>
          <w:rFonts w:hint="eastAsia" w:ascii="宋体" w:hAnsi="宋体" w:cs="宋体"/>
          <w:szCs w:val="21"/>
        </w:rPr>
        <w:t>kW，分光晶体LiF200）。</w:t>
      </w:r>
    </w:p>
    <w:p>
      <w:pPr>
        <w:pStyle w:val="57"/>
        <w:numPr>
          <w:ilvl w:val="0"/>
          <w:numId w:val="0"/>
        </w:numPr>
        <w:tabs>
          <w:tab w:val="center" w:pos="4677"/>
        </w:tabs>
        <w:snapToGrid w:val="0"/>
        <w:spacing w:before="312" w:beforeLines="100" w:after="312" w:afterLines="100"/>
        <w:rPr>
          <w:rFonts w:ascii="Times New Roman"/>
          <w:color w:val="FF0000"/>
          <w:highlight w:val="yellow"/>
        </w:rPr>
      </w:pPr>
      <w:r>
        <w:rPr>
          <w:rFonts w:hAnsi="黑体"/>
          <w:color w:val="000000"/>
        </w:rPr>
        <w:t>7</w:t>
      </w:r>
      <w:r>
        <w:rPr>
          <w:rFonts w:ascii="Times New Roman"/>
          <w:color w:val="000000"/>
        </w:rPr>
        <w:t>　</w:t>
      </w:r>
      <w:r>
        <w:rPr>
          <w:rFonts w:hint="eastAsia" w:ascii="Times New Roman"/>
          <w:color w:val="000000"/>
        </w:rPr>
        <w:t>样品</w:t>
      </w:r>
    </w:p>
    <w:p>
      <w:pPr>
        <w:snapToGrid w:val="0"/>
        <w:ind w:firstLine="420" w:firstLineChars="200"/>
        <w:rPr>
          <w:color w:val="000000"/>
        </w:rPr>
      </w:pPr>
      <w:r>
        <w:rPr>
          <w:rFonts w:hint="eastAsia"/>
          <w:color w:val="000000"/>
        </w:rPr>
        <w:t>将样品经</w:t>
      </w:r>
      <w:r>
        <w:rPr>
          <w:color w:val="000000"/>
        </w:rPr>
        <w:t>105</w:t>
      </w:r>
      <w:r>
        <w:rPr>
          <w:rFonts w:ascii="宋体" w:hAnsi="宋体"/>
          <w:color w:val="000000"/>
        </w:rPr>
        <w:t> </w:t>
      </w:r>
      <w:r>
        <w:rPr>
          <w:rFonts w:hint="eastAsia"/>
          <w:color w:val="000000"/>
        </w:rPr>
        <w:t>℃烘1</w:t>
      </w:r>
      <w:r>
        <w:rPr>
          <w:rFonts w:ascii="宋体" w:hAnsi="宋体"/>
          <w:color w:val="000000"/>
        </w:rPr>
        <w:t> </w:t>
      </w:r>
      <w:r>
        <w:rPr>
          <w:rFonts w:hint="eastAsia"/>
          <w:color w:val="000000"/>
        </w:rPr>
        <w:t>h后在干燥器中冷却至室温再称量。</w:t>
      </w:r>
    </w:p>
    <w:p>
      <w:pPr>
        <w:pStyle w:val="57"/>
        <w:numPr>
          <w:ilvl w:val="0"/>
          <w:numId w:val="12"/>
        </w:numPr>
        <w:snapToGrid w:val="0"/>
        <w:spacing w:before="312" w:beforeLines="100" w:after="312" w:afterLines="100"/>
        <w:rPr>
          <w:rFonts w:ascii="Times New Roman"/>
          <w:color w:val="000000"/>
        </w:rPr>
      </w:pPr>
      <w:r>
        <w:rPr>
          <w:rFonts w:hint="eastAsia" w:ascii="Times New Roman"/>
          <w:color w:val="000000"/>
        </w:rPr>
        <w:t>试验</w:t>
      </w:r>
      <w:r>
        <w:rPr>
          <w:rFonts w:ascii="Times New Roman"/>
          <w:color w:val="000000"/>
        </w:rPr>
        <w:t>步骤</w:t>
      </w:r>
    </w:p>
    <w:p>
      <w:pPr>
        <w:pStyle w:val="56"/>
        <w:numPr>
          <w:ilvl w:val="0"/>
          <w:numId w:val="0"/>
        </w:numPr>
        <w:snapToGrid w:val="0"/>
        <w:spacing w:after="156" w:afterLines="50"/>
        <w:rPr>
          <w:rFonts w:ascii="Times New Roman"/>
          <w:color w:val="000000"/>
          <w:kern w:val="2"/>
        </w:rPr>
      </w:pPr>
      <w:r>
        <w:rPr>
          <w:rFonts w:hAnsi="黑体"/>
          <w:color w:val="000000"/>
          <w:kern w:val="2"/>
        </w:rPr>
        <w:t>8.1</w:t>
      </w:r>
      <w:r>
        <w:rPr>
          <w:rFonts w:ascii="Times New Roman"/>
          <w:color w:val="000000"/>
        </w:rPr>
        <w:t>　</w:t>
      </w:r>
      <w:r>
        <w:rPr>
          <w:rFonts w:ascii="Times New Roman"/>
          <w:color w:val="000000"/>
          <w:kern w:val="2"/>
        </w:rPr>
        <w:t>试料</w:t>
      </w:r>
    </w:p>
    <w:p>
      <w:pPr>
        <w:pStyle w:val="56"/>
        <w:numPr>
          <w:ilvl w:val="0"/>
          <w:numId w:val="0"/>
        </w:numPr>
        <w:snapToGrid w:val="0"/>
        <w:ind w:firstLine="420" w:firstLineChars="200"/>
        <w:rPr>
          <w:rFonts w:ascii="宋体" w:hAnsi="宋体" w:eastAsia="宋体"/>
          <w:color w:val="000000"/>
        </w:rPr>
      </w:pPr>
      <w:r>
        <w:rPr>
          <w:rFonts w:hint="eastAsia" w:ascii="宋体" w:hAnsi="宋体" w:eastAsia="宋体"/>
          <w:lang w:eastAsia="zh-CN"/>
        </w:rPr>
        <w:t>按照表</w:t>
      </w:r>
      <w:r>
        <w:rPr>
          <w:rFonts w:hint="eastAsia" w:ascii="宋体" w:hAnsi="宋体" w:eastAsia="宋体"/>
          <w:lang w:val="en-US" w:eastAsia="zh-CN"/>
        </w:rPr>
        <w:t>8</w:t>
      </w:r>
      <w:r>
        <w:rPr>
          <w:rFonts w:hint="eastAsia" w:ascii="宋体" w:hAnsi="宋体" w:eastAsia="宋体"/>
        </w:rPr>
        <w:t>称取</w:t>
      </w:r>
      <w:r>
        <w:rPr>
          <w:rFonts w:hint="eastAsia" w:ascii="宋体" w:hAnsi="宋体" w:eastAsia="宋体"/>
          <w:color w:val="000000"/>
        </w:rPr>
        <w:t>样品（7），精确至0.</w:t>
      </w:r>
      <w:r>
        <w:rPr>
          <w:rFonts w:hint="eastAsia" w:ascii="宋体" w:hAnsi="宋体" w:eastAsia="宋体"/>
          <w:color w:val="000000"/>
          <w:lang w:val="en-US" w:eastAsia="zh-CN"/>
        </w:rPr>
        <w:t>1</w:t>
      </w:r>
      <w:r>
        <w:rPr>
          <w:rFonts w:ascii="宋体" w:hAnsi="宋体"/>
          <w:color w:val="000000"/>
        </w:rPr>
        <w:t> </w:t>
      </w:r>
      <w:r>
        <w:rPr>
          <w:rFonts w:hint="eastAsia" w:ascii="宋体" w:hAnsi="宋体" w:eastAsia="宋体"/>
          <w:color w:val="000000"/>
        </w:rPr>
        <w:t>g</w:t>
      </w:r>
      <w:r>
        <w:rPr>
          <w:rFonts w:ascii="宋体" w:hAnsi="宋体" w:eastAsia="宋体"/>
          <w:color w:val="000000"/>
        </w:rPr>
        <w:t>。</w:t>
      </w:r>
    </w:p>
    <w:p>
      <w:pPr>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hint="eastAsia" w:ascii="黑体" w:hAnsi="黑体" w:eastAsia="黑体" w:cs="宋体"/>
          <w:kern w:val="0"/>
          <w:szCs w:val="21"/>
          <w:lang w:val="en-US" w:eastAsia="zh-CN"/>
        </w:rPr>
      </w:pPr>
      <w:r>
        <w:rPr>
          <w:rFonts w:hint="eastAsia" w:ascii="黑体" w:hAnsi="黑体" w:eastAsia="黑体" w:cs="宋体"/>
          <w:kern w:val="0"/>
          <w:szCs w:val="21"/>
          <w:lang w:val="en-US" w:eastAsia="zh-CN"/>
        </w:rPr>
        <w:t>表8称样量和移取体积</w:t>
      </w:r>
    </w:p>
    <w:tbl>
      <w:tblPr>
        <w:tblStyle w:val="43"/>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6"/>
        <w:gridCol w:w="1560"/>
        <w:gridCol w:w="2925"/>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376" w:type="dxa"/>
            <w:tcBorders>
              <w:top w:val="single" w:color="auto" w:sz="12" w:space="0"/>
              <w:left w:val="single" w:color="auto" w:sz="12" w:space="0"/>
              <w:bottom w:val="single" w:color="auto" w:sz="12"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试料名称</w:t>
            </w:r>
          </w:p>
        </w:tc>
        <w:tc>
          <w:tcPr>
            <w:tcW w:w="1560" w:type="dxa"/>
            <w:tcBorders>
              <w:top w:val="single" w:color="auto" w:sz="12" w:space="0"/>
              <w:left w:val="single" w:color="auto" w:sz="8" w:space="0"/>
              <w:bottom w:val="single" w:color="auto" w:sz="12"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称样量，g</w:t>
            </w:r>
          </w:p>
        </w:tc>
        <w:tc>
          <w:tcPr>
            <w:tcW w:w="2925" w:type="dxa"/>
            <w:tcBorders>
              <w:top w:val="single" w:color="auto" w:sz="12" w:space="0"/>
              <w:left w:val="single" w:color="auto" w:sz="8" w:space="0"/>
              <w:bottom w:val="single" w:color="auto" w:sz="12"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稀土氧化物总量质量分数，%</w:t>
            </w:r>
          </w:p>
        </w:tc>
        <w:tc>
          <w:tcPr>
            <w:tcW w:w="1659" w:type="dxa"/>
            <w:tcBorders>
              <w:top w:val="single" w:color="auto" w:sz="12" w:space="0"/>
              <w:left w:val="single" w:color="auto" w:sz="8"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分取体积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376" w:type="dxa"/>
            <w:vMerge w:val="restart"/>
            <w:tcBorders>
              <w:top w:val="single" w:color="auto" w:sz="12"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Cs w:val="21"/>
                <w:vertAlign w:val="baseline"/>
                <w:lang w:val="en-US" w:eastAsia="zh-CN"/>
              </w:rPr>
            </w:pPr>
            <w:r>
              <w:rPr>
                <w:rFonts w:hint="eastAsia" w:ascii="宋体" w:hAnsi="宋体" w:eastAsia="宋体" w:cs="宋体"/>
                <w:sz w:val="21"/>
                <w:szCs w:val="21"/>
                <w:lang w:val="en-US" w:eastAsia="zh-CN" w:bidi="ar-SA"/>
              </w:rPr>
              <w:t>镨钕</w:t>
            </w:r>
            <w:r>
              <w:rPr>
                <w:rFonts w:hint="eastAsia" w:ascii="宋体" w:hAnsi="宋体" w:eastAsia="宋体" w:cs="宋体"/>
                <w:sz w:val="21"/>
                <w:szCs w:val="21"/>
                <w:lang w:eastAsia="zh-CN"/>
              </w:rPr>
              <w:t>熔盐电解回收料、</w:t>
            </w:r>
            <w:r>
              <w:rPr>
                <w:rFonts w:hint="eastAsia" w:ascii="宋体" w:hAnsi="宋体" w:eastAsia="宋体" w:cs="宋体"/>
                <w:sz w:val="21"/>
                <w:szCs w:val="21"/>
                <w:lang w:val="en-US" w:eastAsia="zh-CN" w:bidi="ar-SA"/>
              </w:rPr>
              <w:t>镝铁合金</w:t>
            </w:r>
            <w:r>
              <w:rPr>
                <w:rFonts w:hint="eastAsia" w:ascii="宋体" w:hAnsi="宋体" w:eastAsia="宋体" w:cs="宋体"/>
                <w:sz w:val="21"/>
                <w:szCs w:val="21"/>
                <w:lang w:eastAsia="zh-CN"/>
              </w:rPr>
              <w:t>熔盐电解回收料、</w:t>
            </w:r>
            <w:r>
              <w:rPr>
                <w:rFonts w:hint="eastAsia" w:ascii="宋体" w:hAnsi="宋体" w:eastAsia="宋体" w:cs="宋体"/>
                <w:sz w:val="21"/>
                <w:szCs w:val="21"/>
                <w:lang w:val="en-US" w:eastAsia="zh-CN" w:bidi="ar-SA"/>
              </w:rPr>
              <w:t>钬铁合金</w:t>
            </w:r>
            <w:r>
              <w:rPr>
                <w:rFonts w:hint="eastAsia" w:ascii="宋体" w:hAnsi="宋体" w:eastAsia="宋体" w:cs="宋体"/>
                <w:sz w:val="21"/>
                <w:szCs w:val="21"/>
                <w:lang w:eastAsia="zh-CN"/>
              </w:rPr>
              <w:t>熔盐电解回收料、</w:t>
            </w:r>
            <w:r>
              <w:rPr>
                <w:rFonts w:hint="eastAsia" w:ascii="宋体" w:hAnsi="宋体" w:eastAsia="宋体" w:cs="宋体"/>
                <w:sz w:val="21"/>
                <w:szCs w:val="21"/>
                <w:lang w:val="en-US" w:eastAsia="zh-CN" w:bidi="ar-SA"/>
              </w:rPr>
              <w:t>钆铁合金</w:t>
            </w:r>
            <w:r>
              <w:rPr>
                <w:rFonts w:hint="eastAsia" w:ascii="宋体" w:hAnsi="宋体" w:eastAsia="宋体" w:cs="宋体"/>
                <w:sz w:val="21"/>
                <w:szCs w:val="21"/>
                <w:lang w:eastAsia="zh-CN"/>
              </w:rPr>
              <w:t>熔盐电解回收料</w:t>
            </w:r>
            <w:r>
              <w:rPr>
                <w:rFonts w:hint="eastAsia" w:ascii="宋体" w:hAnsi="宋体" w:eastAsia="宋体" w:cs="宋体"/>
                <w:sz w:val="21"/>
                <w:szCs w:val="21"/>
                <w:lang w:val="en-US" w:eastAsia="zh-CN" w:bidi="ar-SA"/>
              </w:rPr>
              <w:t>、钙热合金</w:t>
            </w:r>
            <w:r>
              <w:rPr>
                <w:rFonts w:hint="eastAsia" w:ascii="宋体" w:hAnsi="宋体" w:eastAsia="宋体" w:cs="宋体"/>
                <w:sz w:val="21"/>
                <w:szCs w:val="21"/>
                <w:lang w:eastAsia="zh-CN"/>
              </w:rPr>
              <w:t>熔盐电解回收料</w:t>
            </w:r>
          </w:p>
        </w:tc>
        <w:tc>
          <w:tcPr>
            <w:tcW w:w="1560"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2.0</w:t>
            </w:r>
          </w:p>
        </w:tc>
        <w:tc>
          <w:tcPr>
            <w:tcW w:w="29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5.0</w:t>
            </w:r>
            <w:r>
              <w:rPr>
                <w:rFonts w:hint="eastAsia" w:ascii="宋体" w:hAnsi="宋体" w:eastAsia="宋体" w:cs="宋体"/>
                <w:szCs w:val="21"/>
              </w:rPr>
              <w:t>～</w:t>
            </w:r>
            <w:r>
              <w:rPr>
                <w:rFonts w:hint="eastAsia" w:ascii="宋体" w:hAnsi="宋体" w:eastAsia="宋体" w:cs="宋体"/>
                <w:szCs w:val="21"/>
                <w:lang w:val="en-US" w:eastAsia="zh-CN"/>
              </w:rPr>
              <w:t>10.0</w:t>
            </w:r>
          </w:p>
        </w:tc>
        <w:tc>
          <w:tcPr>
            <w:tcW w:w="1659"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50</w:t>
            </w:r>
            <w:r>
              <w:rPr>
                <w:rFonts w:hint="eastAsia" w:ascii="宋体" w:hAnsi="宋体" w:eastAsia="宋体" w:cs="宋体"/>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376" w:type="dxa"/>
            <w:vMerge w:val="continue"/>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 w:val="21"/>
                <w:szCs w:val="21"/>
                <w:lang w:val="en-US" w:eastAsia="zh-CN" w:bidi="ar-SA"/>
              </w:rPr>
            </w:pPr>
          </w:p>
        </w:tc>
        <w:tc>
          <w:tcPr>
            <w:tcW w:w="15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Cs w:val="21"/>
                <w:vertAlign w:val="baseline"/>
                <w:lang w:val="en-US" w:eastAsia="zh-CN"/>
              </w:rPr>
            </w:pPr>
            <w:r>
              <w:rPr>
                <w:rFonts w:hint="eastAsia" w:ascii="宋体" w:hAnsi="宋体" w:cs="宋体"/>
                <w:szCs w:val="21"/>
                <w:vertAlign w:val="baseline"/>
                <w:lang w:val="en-US" w:eastAsia="zh-CN"/>
              </w:rPr>
              <w:t>2.0</w:t>
            </w:r>
          </w:p>
        </w:tc>
        <w:tc>
          <w:tcPr>
            <w:tcW w:w="29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&gt;10.0</w:t>
            </w:r>
            <w:r>
              <w:rPr>
                <w:rFonts w:hint="eastAsia" w:ascii="宋体" w:hAnsi="宋体" w:eastAsia="宋体" w:cs="宋体"/>
                <w:szCs w:val="21"/>
              </w:rPr>
              <w:t>～</w:t>
            </w:r>
            <w:r>
              <w:rPr>
                <w:rFonts w:hint="eastAsia" w:ascii="宋体" w:hAnsi="宋体" w:eastAsia="宋体" w:cs="宋体"/>
                <w:szCs w:val="21"/>
                <w:lang w:val="en-US" w:eastAsia="zh-CN"/>
              </w:rPr>
              <w:t>20.0</w:t>
            </w:r>
          </w:p>
        </w:tc>
        <w:tc>
          <w:tcPr>
            <w:tcW w:w="1659"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30</w:t>
            </w:r>
            <w:r>
              <w:rPr>
                <w:rFonts w:hint="eastAsia" w:ascii="宋体" w:hAnsi="宋体" w:eastAsia="宋体" w:cs="宋体"/>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376" w:type="dxa"/>
            <w:vMerge w:val="continue"/>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Cs w:val="21"/>
                <w:vertAlign w:val="baseline"/>
                <w:lang w:val="en-US" w:eastAsia="zh-CN"/>
              </w:rPr>
            </w:pPr>
          </w:p>
        </w:tc>
        <w:tc>
          <w:tcPr>
            <w:tcW w:w="15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Cs w:val="21"/>
                <w:vertAlign w:val="baseline"/>
                <w:lang w:val="en-US" w:eastAsia="zh-CN"/>
              </w:rPr>
            </w:pPr>
            <w:r>
              <w:rPr>
                <w:rFonts w:hint="eastAsia" w:ascii="宋体" w:hAnsi="宋体" w:cs="宋体"/>
                <w:szCs w:val="21"/>
                <w:vertAlign w:val="baseline"/>
                <w:lang w:val="en-US" w:eastAsia="zh-CN"/>
              </w:rPr>
              <w:t>2.0</w:t>
            </w:r>
          </w:p>
        </w:tc>
        <w:tc>
          <w:tcPr>
            <w:tcW w:w="29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&gt;20.0</w:t>
            </w:r>
            <w:r>
              <w:rPr>
                <w:rFonts w:hint="eastAsia" w:ascii="宋体" w:hAnsi="宋体" w:eastAsia="宋体" w:cs="宋体"/>
                <w:szCs w:val="21"/>
              </w:rPr>
              <w:t>～</w:t>
            </w:r>
            <w:r>
              <w:rPr>
                <w:rFonts w:hint="eastAsia" w:ascii="宋体" w:hAnsi="宋体" w:eastAsia="宋体" w:cs="宋体"/>
                <w:szCs w:val="21"/>
                <w:lang w:val="en-US" w:eastAsia="zh-CN"/>
              </w:rPr>
              <w:t>40.0</w:t>
            </w:r>
          </w:p>
        </w:tc>
        <w:tc>
          <w:tcPr>
            <w:tcW w:w="1659"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15</w:t>
            </w:r>
            <w:r>
              <w:rPr>
                <w:rFonts w:hint="eastAsia" w:ascii="宋体" w:hAnsi="宋体" w:eastAsia="宋体" w:cs="宋体"/>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376" w:type="dxa"/>
            <w:vMerge w:val="continue"/>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Cs w:val="21"/>
                <w:vertAlign w:val="baseline"/>
                <w:lang w:val="en-US" w:eastAsia="zh-CN"/>
              </w:rPr>
            </w:pPr>
          </w:p>
        </w:tc>
        <w:tc>
          <w:tcPr>
            <w:tcW w:w="15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Cs w:val="21"/>
                <w:vertAlign w:val="baseline"/>
                <w:lang w:val="en-US" w:eastAsia="zh-CN"/>
              </w:rPr>
            </w:pPr>
            <w:r>
              <w:rPr>
                <w:rFonts w:hint="eastAsia" w:ascii="宋体" w:hAnsi="宋体" w:cs="宋体"/>
                <w:szCs w:val="21"/>
                <w:vertAlign w:val="baseline"/>
                <w:lang w:val="en-US" w:eastAsia="zh-CN"/>
              </w:rPr>
              <w:t>2.0</w:t>
            </w:r>
          </w:p>
        </w:tc>
        <w:tc>
          <w:tcPr>
            <w:tcW w:w="29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&gt;40.0</w:t>
            </w:r>
            <w:r>
              <w:rPr>
                <w:rFonts w:hint="eastAsia" w:ascii="宋体" w:hAnsi="宋体" w:eastAsia="宋体" w:cs="宋体"/>
                <w:szCs w:val="21"/>
              </w:rPr>
              <w:t>～</w:t>
            </w:r>
            <w:r>
              <w:rPr>
                <w:rFonts w:hint="eastAsia" w:ascii="宋体" w:hAnsi="宋体" w:eastAsia="宋体" w:cs="宋体"/>
                <w:szCs w:val="21"/>
                <w:lang w:val="en-US" w:eastAsia="zh-CN"/>
              </w:rPr>
              <w:t>80.0</w:t>
            </w:r>
          </w:p>
        </w:tc>
        <w:tc>
          <w:tcPr>
            <w:tcW w:w="1659"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10</w:t>
            </w:r>
            <w:r>
              <w:rPr>
                <w:rFonts w:hint="eastAsia" w:ascii="宋体" w:hAnsi="宋体" w:eastAsia="宋体" w:cs="宋体"/>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376" w:type="dxa"/>
            <w:vMerge w:val="restart"/>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Cs w:val="21"/>
                <w:vertAlign w:val="baseline"/>
                <w:lang w:val="en-US" w:eastAsia="zh-CN"/>
              </w:rPr>
            </w:pPr>
            <w:r>
              <w:rPr>
                <w:rFonts w:hint="eastAsia" w:ascii="宋体" w:hAnsi="宋体" w:eastAsia="宋体" w:cs="宋体"/>
                <w:sz w:val="21"/>
                <w:szCs w:val="21"/>
                <w:lang w:val="en-US" w:eastAsia="zh-CN" w:bidi="ar-SA"/>
              </w:rPr>
              <w:t>镧热合金</w:t>
            </w:r>
            <w:r>
              <w:rPr>
                <w:rFonts w:hint="eastAsia" w:ascii="宋体" w:hAnsi="宋体" w:eastAsia="宋体" w:cs="宋体"/>
                <w:sz w:val="21"/>
                <w:szCs w:val="21"/>
                <w:lang w:eastAsia="zh-CN"/>
              </w:rPr>
              <w:t>熔盐电解回收料</w:t>
            </w:r>
          </w:p>
        </w:tc>
        <w:tc>
          <w:tcPr>
            <w:tcW w:w="15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5.0</w:t>
            </w:r>
          </w:p>
        </w:tc>
        <w:tc>
          <w:tcPr>
            <w:tcW w:w="29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30.0</w:t>
            </w:r>
            <w:r>
              <w:rPr>
                <w:rFonts w:hint="eastAsia" w:ascii="宋体" w:hAnsi="宋体" w:eastAsia="宋体" w:cs="宋体"/>
                <w:szCs w:val="21"/>
              </w:rPr>
              <w:t>～</w:t>
            </w:r>
            <w:r>
              <w:rPr>
                <w:rFonts w:hint="eastAsia" w:ascii="宋体" w:hAnsi="宋体" w:eastAsia="宋体" w:cs="宋体"/>
                <w:szCs w:val="21"/>
                <w:lang w:val="en-US" w:eastAsia="zh-CN"/>
              </w:rPr>
              <w:t>50.0</w:t>
            </w:r>
          </w:p>
        </w:tc>
        <w:tc>
          <w:tcPr>
            <w:tcW w:w="1659"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10</w:t>
            </w:r>
            <w:r>
              <w:rPr>
                <w:rFonts w:hint="eastAsia" w:ascii="宋体" w:hAnsi="宋体" w:eastAsia="宋体" w:cs="宋体"/>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3376" w:type="dxa"/>
            <w:vMerge w:val="continue"/>
            <w:tcBorders>
              <w:top w:val="single" w:color="auto" w:sz="8" w:space="0"/>
              <w:left w:val="single" w:color="auto" w:sz="12" w:space="0"/>
              <w:bottom w:val="single" w:color="auto" w:sz="12"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宋体" w:hAnsi="宋体" w:eastAsia="宋体" w:cs="宋体"/>
                <w:sz w:val="21"/>
                <w:szCs w:val="21"/>
                <w:lang w:val="en-US" w:eastAsia="zh-CN" w:bidi="ar-SA"/>
              </w:rPr>
            </w:pPr>
          </w:p>
        </w:tc>
        <w:tc>
          <w:tcPr>
            <w:tcW w:w="1560"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szCs w:val="21"/>
                <w:vertAlign w:val="baseline"/>
                <w:lang w:val="en-US" w:eastAsia="zh-CN"/>
              </w:rPr>
            </w:pPr>
            <w:r>
              <w:rPr>
                <w:rFonts w:hint="eastAsia" w:ascii="宋体" w:hAnsi="宋体" w:cs="宋体"/>
                <w:szCs w:val="21"/>
                <w:vertAlign w:val="baseline"/>
                <w:lang w:val="en-US" w:eastAsia="zh-CN"/>
              </w:rPr>
              <w:t>5.0</w:t>
            </w:r>
          </w:p>
        </w:tc>
        <w:tc>
          <w:tcPr>
            <w:tcW w:w="29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&gt;50.0</w:t>
            </w:r>
            <w:r>
              <w:rPr>
                <w:rFonts w:hint="eastAsia" w:ascii="宋体" w:hAnsi="宋体" w:eastAsia="宋体" w:cs="宋体"/>
                <w:szCs w:val="21"/>
              </w:rPr>
              <w:t>～</w:t>
            </w:r>
            <w:r>
              <w:rPr>
                <w:rFonts w:hint="eastAsia" w:ascii="宋体" w:hAnsi="宋体" w:eastAsia="宋体" w:cs="宋体"/>
                <w:szCs w:val="21"/>
                <w:lang w:val="en-US" w:eastAsia="zh-CN"/>
              </w:rPr>
              <w:t>90.0</w:t>
            </w:r>
          </w:p>
        </w:tc>
        <w:tc>
          <w:tcPr>
            <w:tcW w:w="1659"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szCs w:val="21"/>
                <w:vertAlign w:val="baseline"/>
                <w:lang w:val="en-US" w:eastAsia="zh-CN"/>
              </w:rPr>
            </w:pPr>
            <w:r>
              <w:rPr>
                <w:rFonts w:hint="eastAsia" w:ascii="宋体" w:hAnsi="宋体" w:eastAsia="宋体" w:cs="宋体"/>
                <w:szCs w:val="21"/>
                <w:vertAlign w:val="baseline"/>
                <w:lang w:val="en-US" w:eastAsia="zh-CN"/>
              </w:rPr>
              <w:t>5</w:t>
            </w:r>
            <w:r>
              <w:rPr>
                <w:rFonts w:hint="eastAsia" w:ascii="宋体" w:hAnsi="宋体" w:eastAsia="宋体" w:cs="宋体"/>
                <w:szCs w:val="21"/>
              </w:rPr>
              <w:t>mL</w:t>
            </w:r>
          </w:p>
        </w:tc>
      </w:tr>
    </w:tbl>
    <w:p>
      <w:pPr>
        <w:pStyle w:val="56"/>
        <w:numPr>
          <w:ilvl w:val="0"/>
          <w:numId w:val="0"/>
        </w:numPr>
        <w:snapToGrid w:val="0"/>
        <w:spacing w:before="156" w:beforeLines="50" w:after="156" w:afterLines="50"/>
        <w:rPr>
          <w:rFonts w:ascii="Times New Roman"/>
          <w:color w:val="000000"/>
          <w:kern w:val="2"/>
        </w:rPr>
      </w:pPr>
      <w:r>
        <w:rPr>
          <w:rFonts w:hAnsi="黑体"/>
          <w:color w:val="000000"/>
          <w:kern w:val="2"/>
        </w:rPr>
        <w:t>8.2</w:t>
      </w:r>
      <w:r>
        <w:rPr>
          <w:rFonts w:ascii="Times New Roman"/>
          <w:color w:val="000000"/>
        </w:rPr>
        <w:t>　</w:t>
      </w:r>
      <w:r>
        <w:rPr>
          <w:rFonts w:hint="eastAsia" w:ascii="Times New Roman"/>
          <w:color w:val="000000"/>
          <w:kern w:val="2"/>
        </w:rPr>
        <w:t>平行测定</w:t>
      </w:r>
    </w:p>
    <w:p>
      <w:pPr>
        <w:pStyle w:val="56"/>
        <w:numPr>
          <w:ilvl w:val="0"/>
          <w:numId w:val="0"/>
        </w:numPr>
        <w:snapToGrid w:val="0"/>
        <w:ind w:firstLine="420" w:firstLineChars="200"/>
        <w:rPr>
          <w:rFonts w:ascii="Times New Roman" w:eastAsia="宋体"/>
          <w:color w:val="000000"/>
        </w:rPr>
      </w:pPr>
      <w:r>
        <w:rPr>
          <w:rFonts w:hint="eastAsia" w:ascii="Times New Roman" w:eastAsia="宋体"/>
        </w:rPr>
        <w:t>平行</w:t>
      </w:r>
      <w:r>
        <w:rPr>
          <w:rFonts w:ascii="Times New Roman" w:eastAsia="宋体"/>
        </w:rPr>
        <w:t>做两份试验</w:t>
      </w:r>
      <w:r>
        <w:rPr>
          <w:rFonts w:hint="eastAsia" w:ascii="Times New Roman" w:eastAsia="宋体"/>
        </w:rPr>
        <w:t>，</w:t>
      </w:r>
      <w:r>
        <w:rPr>
          <w:rFonts w:hint="eastAsia" w:ascii="Times New Roman" w:eastAsia="宋体"/>
          <w:color w:val="000000"/>
        </w:rPr>
        <w:t>取其平均值</w:t>
      </w:r>
      <w:r>
        <w:rPr>
          <w:rFonts w:ascii="Times New Roman" w:eastAsia="宋体"/>
          <w:color w:val="000000"/>
        </w:rPr>
        <w:t>。</w:t>
      </w:r>
    </w:p>
    <w:p>
      <w:pPr>
        <w:pStyle w:val="56"/>
        <w:numPr>
          <w:ilvl w:val="0"/>
          <w:numId w:val="0"/>
        </w:numPr>
        <w:snapToGrid w:val="0"/>
        <w:spacing w:before="156" w:beforeLines="50" w:after="156" w:afterLines="50"/>
        <w:rPr>
          <w:rFonts w:ascii="Times New Roman"/>
          <w:color w:val="000000"/>
          <w:kern w:val="2"/>
        </w:rPr>
      </w:pPr>
      <w:r>
        <w:rPr>
          <w:rFonts w:hAnsi="黑体"/>
          <w:color w:val="000000"/>
          <w:kern w:val="2"/>
        </w:rPr>
        <w:t>8.</w:t>
      </w:r>
      <w:r>
        <w:rPr>
          <w:rFonts w:hint="eastAsia" w:hAnsi="黑体"/>
          <w:color w:val="000000"/>
          <w:kern w:val="2"/>
          <w:lang w:val="en-US" w:eastAsia="zh-CN"/>
        </w:rPr>
        <w:t>3</w:t>
      </w:r>
      <w:r>
        <w:rPr>
          <w:rFonts w:ascii="Times New Roman"/>
          <w:color w:val="000000"/>
        </w:rPr>
        <w:t>　</w:t>
      </w:r>
      <w:r>
        <w:rPr>
          <w:rFonts w:hint="eastAsia" w:ascii="Times New Roman"/>
          <w:color w:val="000000"/>
        </w:rPr>
        <w:t>分析</w:t>
      </w:r>
      <w:r>
        <w:rPr>
          <w:rFonts w:hint="eastAsia" w:ascii="Times New Roman"/>
          <w:color w:val="000000"/>
          <w:lang w:eastAsia="zh-CN"/>
        </w:rPr>
        <w:t>步骤</w:t>
      </w:r>
    </w:p>
    <w:p>
      <w:pPr>
        <w:pStyle w:val="56"/>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textAlignment w:val="auto"/>
        <w:rPr>
          <w:rFonts w:hint="eastAsia" w:hAnsi="黑体"/>
          <w:kern w:val="2"/>
          <w:szCs w:val="22"/>
          <w:lang w:val="en-US" w:eastAsia="zh-CN"/>
        </w:rPr>
      </w:pPr>
      <w:r>
        <w:rPr>
          <w:rFonts w:hint="eastAsia" w:hAnsi="黑体"/>
          <w:kern w:val="2"/>
          <w:szCs w:val="22"/>
          <w:lang w:val="en-US" w:eastAsia="zh-CN"/>
        </w:rPr>
        <w:t>8.3.1</w:t>
      </w:r>
      <w:r>
        <w:rPr>
          <w:rFonts w:hAnsi="黑体"/>
          <w:kern w:val="2"/>
          <w:szCs w:val="22"/>
        </w:rPr>
        <w:t>　</w:t>
      </w:r>
      <w:r>
        <w:rPr>
          <w:rFonts w:hint="eastAsia" w:hAnsi="黑体"/>
          <w:kern w:val="2"/>
          <w:szCs w:val="22"/>
          <w:lang w:eastAsia="zh-CN"/>
        </w:rPr>
        <w:t>试料溶解</w:t>
      </w:r>
    </w:p>
    <w:p>
      <w:pPr>
        <w:snapToGrid w:val="0"/>
        <w:rPr>
          <w:rFonts w:ascii="宋体" w:hAnsi="宋体" w:cs="宋体"/>
          <w:kern w:val="0"/>
          <w:szCs w:val="20"/>
        </w:rPr>
      </w:pPr>
      <w:r>
        <w:rPr>
          <w:rFonts w:ascii="黑体" w:hAnsi="黑体" w:eastAsia="黑体"/>
          <w:color w:val="000000"/>
        </w:rPr>
        <w:t>8.</w:t>
      </w:r>
      <w:r>
        <w:rPr>
          <w:rFonts w:hint="eastAsia" w:ascii="黑体" w:hAnsi="黑体" w:eastAsia="黑体"/>
          <w:color w:val="000000"/>
          <w:lang w:val="en-US" w:eastAsia="zh-CN"/>
        </w:rPr>
        <w:t>3</w:t>
      </w:r>
      <w:r>
        <w:rPr>
          <w:rFonts w:ascii="黑体" w:hAnsi="黑体" w:eastAsia="黑体"/>
          <w:color w:val="000000"/>
        </w:rPr>
        <w:t>.1</w:t>
      </w:r>
      <w:r>
        <w:rPr>
          <w:rFonts w:hint="eastAsia" w:ascii="黑体" w:hAnsi="黑体" w:eastAsia="黑体"/>
          <w:color w:val="000000"/>
          <w:lang w:val="en-US" w:eastAsia="zh-CN"/>
        </w:rPr>
        <w:t>.1</w:t>
      </w:r>
      <w:r>
        <w:rPr>
          <w:rFonts w:eastAsia="黑体"/>
          <w:color w:val="000000"/>
        </w:rPr>
        <w:t>　</w:t>
      </w:r>
      <w:r>
        <w:rPr>
          <w:rFonts w:hint="eastAsia" w:ascii="宋体" w:hAnsi="宋体" w:cs="宋体"/>
          <w:color w:val="000000"/>
          <w:kern w:val="0"/>
          <w:szCs w:val="20"/>
        </w:rPr>
        <w:t>镨钕熔盐电解回收料、镝铁合金熔盐电解回收料、钬铁合金熔盐电解回收料、钆铁合金熔盐电解回收料、钙热合金熔盐电解回收料收料溶解</w:t>
      </w:r>
      <w:r>
        <w:rPr>
          <w:rFonts w:hint="eastAsia" w:ascii="宋体" w:hAnsi="宋体" w:cs="宋体"/>
          <w:kern w:val="0"/>
          <w:szCs w:val="20"/>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s="宋体"/>
          <w:kern w:val="0"/>
          <w:szCs w:val="20"/>
        </w:rPr>
      </w:pPr>
      <w:r>
        <w:rPr>
          <w:rFonts w:hint="eastAsia" w:ascii="宋体" w:hAnsi="宋体" w:cs="宋体"/>
          <w:kern w:val="0"/>
          <w:szCs w:val="20"/>
        </w:rPr>
        <w:t>称取2.0</w:t>
      </w:r>
      <w:r>
        <w:rPr>
          <w:rFonts w:ascii="宋体" w:hAnsi="宋体"/>
        </w:rPr>
        <w:t> </w:t>
      </w:r>
      <w:r>
        <w:rPr>
          <w:rFonts w:hint="eastAsia" w:ascii="宋体" w:hAnsi="宋体" w:cs="宋体"/>
          <w:kern w:val="0"/>
          <w:szCs w:val="20"/>
        </w:rPr>
        <w:t>g试料于250</w:t>
      </w:r>
      <w:r>
        <w:rPr>
          <w:rFonts w:ascii="宋体" w:hAnsi="宋体"/>
        </w:rPr>
        <w:t> </w:t>
      </w:r>
      <w:r>
        <w:rPr>
          <w:rFonts w:hint="eastAsia" w:ascii="宋体" w:hAnsi="宋体" w:cs="宋体"/>
          <w:kern w:val="0"/>
          <w:szCs w:val="20"/>
        </w:rPr>
        <w:t>mL聚四氟乙烯烧杯中，加入15</w:t>
      </w:r>
      <w:r>
        <w:rPr>
          <w:rFonts w:ascii="宋体" w:hAnsi="宋体"/>
        </w:rPr>
        <w:t> </w:t>
      </w:r>
      <w:r>
        <w:rPr>
          <w:rFonts w:hint="eastAsia" w:ascii="宋体" w:hAnsi="宋体" w:cs="宋体"/>
          <w:kern w:val="0"/>
          <w:szCs w:val="20"/>
        </w:rPr>
        <w:t>mL硝酸（</w:t>
      </w:r>
      <w:r>
        <w:rPr>
          <w:rFonts w:ascii="宋体" w:hAnsi="宋体" w:cs="宋体"/>
          <w:kern w:val="0"/>
          <w:szCs w:val="20"/>
        </w:rPr>
        <w:t>5</w:t>
      </w:r>
      <w:r>
        <w:rPr>
          <w:rFonts w:hint="eastAsia" w:ascii="宋体" w:hAnsi="宋体" w:cs="宋体"/>
          <w:kern w:val="0"/>
          <w:szCs w:val="20"/>
        </w:rPr>
        <w:t>.18）、5</w:t>
      </w:r>
      <w:r>
        <w:rPr>
          <w:rFonts w:ascii="宋体" w:hAnsi="宋体"/>
        </w:rPr>
        <w:t> </w:t>
      </w:r>
      <w:r>
        <w:rPr>
          <w:rFonts w:hint="eastAsia" w:ascii="宋体" w:hAnsi="宋体" w:cs="宋体"/>
          <w:kern w:val="0"/>
          <w:szCs w:val="20"/>
        </w:rPr>
        <w:t>mL盐酸（</w:t>
      </w:r>
      <w:r>
        <w:rPr>
          <w:rFonts w:ascii="宋体" w:hAnsi="宋体" w:cs="宋体"/>
          <w:kern w:val="0"/>
          <w:szCs w:val="20"/>
        </w:rPr>
        <w:t>5</w:t>
      </w:r>
      <w:r>
        <w:rPr>
          <w:rFonts w:hint="eastAsia" w:ascii="宋体" w:hAnsi="宋体" w:cs="宋体"/>
          <w:kern w:val="0"/>
          <w:szCs w:val="20"/>
        </w:rPr>
        <w:t>.17）、1</w:t>
      </w:r>
      <w:r>
        <w:rPr>
          <w:rFonts w:ascii="宋体" w:hAnsi="宋体"/>
        </w:rPr>
        <w:t> </w:t>
      </w:r>
      <w:r>
        <w:rPr>
          <w:rFonts w:hint="eastAsia" w:ascii="宋体" w:hAnsi="宋体" w:cs="宋体"/>
          <w:kern w:val="0"/>
          <w:szCs w:val="20"/>
        </w:rPr>
        <w:t>mL过氧化氢（</w:t>
      </w:r>
      <w:r>
        <w:rPr>
          <w:rFonts w:ascii="宋体" w:hAnsi="宋体" w:cs="宋体"/>
          <w:kern w:val="0"/>
          <w:szCs w:val="20"/>
        </w:rPr>
        <w:t>5</w:t>
      </w:r>
      <w:r>
        <w:rPr>
          <w:rFonts w:hint="eastAsia" w:ascii="宋体" w:hAnsi="宋体" w:cs="宋体"/>
          <w:kern w:val="0"/>
          <w:szCs w:val="20"/>
        </w:rPr>
        <w:t>.20），低温加热10</w:t>
      </w:r>
      <w:r>
        <w:rPr>
          <w:rFonts w:ascii="宋体" w:hAnsi="宋体"/>
        </w:rPr>
        <w:t> </w:t>
      </w:r>
      <w:r>
        <w:rPr>
          <w:rFonts w:hint="eastAsia" w:ascii="宋体" w:hAnsi="宋体" w:cs="宋体"/>
          <w:kern w:val="0"/>
          <w:szCs w:val="20"/>
        </w:rPr>
        <w:t>min，加入10</w:t>
      </w:r>
      <w:r>
        <w:rPr>
          <w:rFonts w:ascii="宋体" w:hAnsi="宋体"/>
        </w:rPr>
        <w:t> </w:t>
      </w:r>
      <w:r>
        <w:rPr>
          <w:rFonts w:hint="eastAsia" w:ascii="宋体" w:hAnsi="宋体" w:cs="宋体"/>
          <w:kern w:val="0"/>
          <w:szCs w:val="20"/>
        </w:rPr>
        <w:t>mL高氯酸（</w:t>
      </w:r>
      <w:r>
        <w:rPr>
          <w:rFonts w:ascii="宋体" w:hAnsi="宋体" w:cs="宋体"/>
          <w:kern w:val="0"/>
          <w:szCs w:val="20"/>
        </w:rPr>
        <w:t>5</w:t>
      </w:r>
      <w:r>
        <w:rPr>
          <w:rFonts w:hint="eastAsia" w:ascii="宋体" w:hAnsi="宋体" w:cs="宋体"/>
          <w:kern w:val="0"/>
          <w:szCs w:val="20"/>
        </w:rPr>
        <w:t>.19）冒烟至尽干，冷却。含碳高的试料重复上述操作1～2次。加入5</w:t>
      </w:r>
      <w:r>
        <w:rPr>
          <w:rFonts w:ascii="宋体" w:hAnsi="宋体"/>
        </w:rPr>
        <w:t> </w:t>
      </w:r>
      <w:r>
        <w:rPr>
          <w:rFonts w:hint="eastAsia" w:ascii="宋体" w:hAnsi="宋体" w:cs="宋体"/>
          <w:kern w:val="0"/>
          <w:szCs w:val="20"/>
        </w:rPr>
        <w:t>mL盐酸（</w:t>
      </w:r>
      <w:r>
        <w:rPr>
          <w:rFonts w:ascii="宋体" w:hAnsi="宋体" w:cs="宋体"/>
          <w:kern w:val="0"/>
          <w:szCs w:val="20"/>
        </w:rPr>
        <w:t>5</w:t>
      </w:r>
      <w:r>
        <w:rPr>
          <w:rFonts w:hint="eastAsia" w:ascii="宋体" w:hAnsi="宋体" w:cs="宋体"/>
          <w:kern w:val="0"/>
          <w:szCs w:val="20"/>
        </w:rPr>
        <w:t>.22），加热溶解盐类，冷却，加入100</w:t>
      </w:r>
      <w:r>
        <w:rPr>
          <w:rFonts w:ascii="宋体" w:hAnsi="宋体"/>
        </w:rPr>
        <w:t> </w:t>
      </w:r>
      <w:r>
        <w:rPr>
          <w:rFonts w:hint="eastAsia" w:ascii="宋体" w:hAnsi="宋体" w:cs="宋体"/>
          <w:kern w:val="0"/>
          <w:szCs w:val="20"/>
        </w:rPr>
        <w:t>mL水，混匀，过滤。</w:t>
      </w:r>
    </w:p>
    <w:p>
      <w:pPr>
        <w:snapToGrid w:val="0"/>
        <w:rPr>
          <w:rFonts w:ascii="宋体" w:hAnsi="宋体" w:cs="宋体"/>
          <w:color w:val="000000"/>
          <w:kern w:val="0"/>
          <w:szCs w:val="20"/>
        </w:rPr>
      </w:pPr>
      <w:r>
        <w:rPr>
          <w:rFonts w:ascii="黑体" w:hAnsi="黑体" w:eastAsia="黑体"/>
          <w:color w:val="000000"/>
        </w:rPr>
        <w:t>8.</w:t>
      </w:r>
      <w:r>
        <w:rPr>
          <w:rFonts w:hint="eastAsia" w:ascii="黑体" w:hAnsi="黑体" w:eastAsia="黑体"/>
          <w:color w:val="000000"/>
          <w:lang w:val="en-US" w:eastAsia="zh-CN"/>
        </w:rPr>
        <w:t>3</w:t>
      </w:r>
      <w:r>
        <w:rPr>
          <w:rFonts w:ascii="黑体" w:hAnsi="黑体" w:eastAsia="黑体"/>
          <w:color w:val="000000"/>
        </w:rPr>
        <w:t>.</w:t>
      </w:r>
      <w:r>
        <w:rPr>
          <w:rFonts w:hint="eastAsia" w:ascii="黑体" w:hAnsi="黑体" w:eastAsia="黑体"/>
          <w:color w:val="000000"/>
          <w:lang w:val="en-US" w:eastAsia="zh-CN"/>
        </w:rPr>
        <w:t>1.</w:t>
      </w:r>
      <w:r>
        <w:rPr>
          <w:rFonts w:ascii="黑体" w:hAnsi="黑体" w:eastAsia="黑体"/>
          <w:color w:val="000000"/>
        </w:rPr>
        <w:t>2</w:t>
      </w:r>
      <w:r>
        <w:rPr>
          <w:rFonts w:eastAsia="黑体"/>
          <w:color w:val="000000"/>
        </w:rPr>
        <w:t>　</w:t>
      </w:r>
      <w:r>
        <w:rPr>
          <w:rFonts w:hint="eastAsia" w:ascii="宋体" w:hAnsi="宋体" w:cs="宋体"/>
          <w:color w:val="000000"/>
          <w:kern w:val="0"/>
          <w:szCs w:val="20"/>
        </w:rPr>
        <w:t>镧热合金熔盐电解回收料溶解</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s="宋体"/>
          <w:kern w:val="0"/>
          <w:szCs w:val="20"/>
        </w:rPr>
      </w:pPr>
      <w:r>
        <w:rPr>
          <w:rFonts w:hint="eastAsia" w:ascii="宋体" w:hAnsi="宋体" w:cs="宋体"/>
          <w:kern w:val="0"/>
          <w:szCs w:val="20"/>
        </w:rPr>
        <w:t>称取4.0</w:t>
      </w:r>
      <w:r>
        <w:rPr>
          <w:rFonts w:ascii="宋体" w:hAnsi="宋体"/>
        </w:rPr>
        <w:t> </w:t>
      </w:r>
      <w:r>
        <w:rPr>
          <w:rFonts w:hint="eastAsia" w:ascii="宋体" w:hAnsi="宋体" w:cs="宋体"/>
          <w:kern w:val="0"/>
          <w:szCs w:val="20"/>
        </w:rPr>
        <w:t>g试料于500</w:t>
      </w:r>
      <w:r>
        <w:rPr>
          <w:rFonts w:ascii="宋体" w:hAnsi="宋体"/>
        </w:rPr>
        <w:t> </w:t>
      </w:r>
      <w:r>
        <w:rPr>
          <w:rFonts w:hint="eastAsia" w:ascii="宋体" w:hAnsi="宋体" w:cs="宋体"/>
          <w:kern w:val="0"/>
          <w:szCs w:val="20"/>
        </w:rPr>
        <w:t>mL中，加入20</w:t>
      </w:r>
      <w:r>
        <w:rPr>
          <w:rFonts w:ascii="宋体" w:hAnsi="宋体"/>
        </w:rPr>
        <w:t> mL</w:t>
      </w:r>
      <w:r>
        <w:rPr>
          <w:rFonts w:hint="eastAsia" w:ascii="宋体" w:hAnsi="宋体" w:cs="宋体"/>
          <w:kern w:val="0"/>
          <w:szCs w:val="20"/>
        </w:rPr>
        <w:t>盐酸（</w:t>
      </w:r>
      <w:r>
        <w:rPr>
          <w:rFonts w:ascii="宋体" w:hAnsi="宋体" w:cs="宋体"/>
          <w:kern w:val="0"/>
          <w:szCs w:val="20"/>
        </w:rPr>
        <w:t>5</w:t>
      </w:r>
      <w:r>
        <w:rPr>
          <w:rFonts w:hint="eastAsia" w:ascii="宋体" w:hAnsi="宋体" w:cs="宋体"/>
          <w:kern w:val="0"/>
          <w:szCs w:val="20"/>
        </w:rPr>
        <w:t>.17）、1</w:t>
      </w:r>
      <w:r>
        <w:rPr>
          <w:rFonts w:ascii="宋体" w:hAnsi="宋体"/>
        </w:rPr>
        <w:t> </w:t>
      </w:r>
      <w:r>
        <w:rPr>
          <w:rFonts w:hint="eastAsia" w:ascii="宋体" w:hAnsi="宋体" w:cs="宋体"/>
          <w:kern w:val="0"/>
          <w:szCs w:val="20"/>
        </w:rPr>
        <w:t>mL过氧化氢（</w:t>
      </w:r>
      <w:r>
        <w:rPr>
          <w:rFonts w:ascii="宋体" w:hAnsi="宋体" w:cs="宋体"/>
          <w:kern w:val="0"/>
          <w:szCs w:val="20"/>
        </w:rPr>
        <w:t>5</w:t>
      </w:r>
      <w:r>
        <w:rPr>
          <w:rFonts w:hint="eastAsia" w:ascii="宋体" w:hAnsi="宋体" w:cs="宋体"/>
          <w:kern w:val="0"/>
          <w:szCs w:val="20"/>
        </w:rPr>
        <w:t>.20），低温加热至清亮。冷却至室温，加入200</w:t>
      </w:r>
      <w:r>
        <w:rPr>
          <w:rFonts w:ascii="宋体" w:hAnsi="宋体"/>
        </w:rPr>
        <w:t> </w:t>
      </w:r>
      <w:r>
        <w:rPr>
          <w:rFonts w:hint="eastAsia" w:ascii="宋体" w:hAnsi="宋体" w:cs="宋体"/>
          <w:kern w:val="0"/>
          <w:szCs w:val="20"/>
        </w:rPr>
        <w:t>mL水，混匀，过滤。</w:t>
      </w:r>
    </w:p>
    <w:p>
      <w:pPr>
        <w:pStyle w:val="56"/>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textAlignment w:val="auto"/>
        <w:rPr>
          <w:rFonts w:hint="eastAsia" w:hAnsi="黑体" w:eastAsia="黑体"/>
          <w:kern w:val="2"/>
          <w:szCs w:val="22"/>
          <w:lang w:eastAsia="zh-CN"/>
        </w:rPr>
      </w:pPr>
      <w:r>
        <w:rPr>
          <w:rFonts w:hAnsi="黑体"/>
          <w:kern w:val="2"/>
          <w:szCs w:val="22"/>
        </w:rPr>
        <w:t>8.</w:t>
      </w:r>
      <w:r>
        <w:rPr>
          <w:rFonts w:hint="eastAsia" w:hAnsi="黑体"/>
          <w:kern w:val="2"/>
          <w:szCs w:val="22"/>
          <w:lang w:val="en-US" w:eastAsia="zh-CN"/>
        </w:rPr>
        <w:t>3.2</w:t>
      </w:r>
      <w:r>
        <w:rPr>
          <w:rFonts w:hAnsi="黑体"/>
          <w:kern w:val="2"/>
          <w:szCs w:val="22"/>
        </w:rPr>
        <w:t>　</w:t>
      </w:r>
      <w:r>
        <w:rPr>
          <w:rFonts w:hint="eastAsia" w:hAnsi="黑体"/>
          <w:kern w:val="2"/>
          <w:szCs w:val="22"/>
          <w:lang w:eastAsia="zh-CN"/>
        </w:rPr>
        <w:t>稀土氧化物的制备</w:t>
      </w:r>
    </w:p>
    <w:p>
      <w:pPr>
        <w:adjustRightInd w:val="0"/>
        <w:snapToGrid w:val="0"/>
        <w:rPr>
          <w:rFonts w:ascii="宋体" w:hAnsi="宋体" w:cs="宋体"/>
          <w:szCs w:val="21"/>
        </w:rPr>
      </w:pPr>
      <w:r>
        <w:rPr>
          <w:rFonts w:ascii="黑体" w:hAnsi="黑体" w:eastAsia="黑体"/>
        </w:rPr>
        <w:t>8</w:t>
      </w:r>
      <w:r>
        <w:rPr>
          <w:rFonts w:hint="eastAsia" w:ascii="黑体" w:hAnsi="黑体" w:eastAsia="黑体"/>
          <w:lang w:val="en-US" w:eastAsia="zh-CN"/>
        </w:rPr>
        <w:t>.3</w:t>
      </w:r>
      <w:r>
        <w:rPr>
          <w:rFonts w:hint="eastAsia" w:ascii="黑体" w:hAnsi="黑体" w:eastAsia="黑体"/>
        </w:rPr>
        <w:t>.</w:t>
      </w:r>
      <w:r>
        <w:rPr>
          <w:rFonts w:hint="eastAsia" w:ascii="黑体" w:hAnsi="黑体" w:eastAsia="黑体"/>
          <w:lang w:val="en-US" w:eastAsia="zh-CN"/>
        </w:rPr>
        <w:t>2.</w:t>
      </w:r>
      <w:r>
        <w:rPr>
          <w:rFonts w:ascii="黑体" w:hAnsi="黑体" w:eastAsia="黑体"/>
        </w:rPr>
        <w:t>1　</w:t>
      </w:r>
      <w:r>
        <w:rPr>
          <w:rFonts w:hint="eastAsia" w:ascii="宋体" w:hAnsi="宋体" w:cs="宋体"/>
          <w:szCs w:val="21"/>
        </w:rPr>
        <w:t>钙热合金熔盐电解回收料收料：按照表</w:t>
      </w:r>
      <w:r>
        <w:rPr>
          <w:rFonts w:hint="eastAsia" w:ascii="宋体" w:hAnsi="宋体" w:cs="宋体"/>
          <w:szCs w:val="21"/>
          <w:lang w:val="en-US" w:eastAsia="zh-CN"/>
        </w:rPr>
        <w:t>8</w:t>
      </w:r>
      <w:r>
        <w:rPr>
          <w:rFonts w:hint="eastAsia" w:ascii="宋体" w:hAnsi="宋体" w:cs="宋体"/>
          <w:szCs w:val="21"/>
        </w:rPr>
        <w:t>移取</w:t>
      </w:r>
      <w:r>
        <w:rPr>
          <w:rFonts w:hint="eastAsia" w:ascii="宋体" w:hAnsi="宋体" w:cs="宋体"/>
        </w:rPr>
        <w:t>试液（</w:t>
      </w:r>
      <w:r>
        <w:rPr>
          <w:rFonts w:ascii="宋体" w:hAnsi="宋体" w:cs="宋体"/>
        </w:rPr>
        <w:t>8</w:t>
      </w:r>
      <w:r>
        <w:rPr>
          <w:rFonts w:hint="eastAsia" w:ascii="宋体" w:hAnsi="宋体" w:cs="宋体"/>
        </w:rPr>
        <w:t>.</w:t>
      </w:r>
      <w:r>
        <w:rPr>
          <w:rFonts w:hint="eastAsia" w:ascii="宋体" w:hAnsi="宋体" w:cs="宋体"/>
          <w:lang w:val="en-US" w:eastAsia="zh-CN"/>
        </w:rPr>
        <w:t>3</w:t>
      </w:r>
      <w:r>
        <w:rPr>
          <w:rFonts w:hint="eastAsia" w:ascii="宋体" w:hAnsi="宋体" w:cs="宋体"/>
        </w:rPr>
        <w:t>.1）于300</w:t>
      </w:r>
      <w:r>
        <w:rPr>
          <w:rFonts w:ascii="宋体" w:hAnsi="宋体"/>
        </w:rPr>
        <w:t> </w:t>
      </w:r>
      <w:r>
        <w:rPr>
          <w:rFonts w:hint="eastAsia" w:ascii="宋体" w:hAnsi="宋体" w:cs="宋体"/>
        </w:rPr>
        <w:t>mL烧杯中，</w:t>
      </w:r>
      <w:r>
        <w:rPr>
          <w:rFonts w:hint="eastAsia" w:ascii="宋体" w:hAnsi="宋体" w:cs="宋体"/>
          <w:szCs w:val="21"/>
        </w:rPr>
        <w:t>用水稀释至约100</w:t>
      </w:r>
      <w:r>
        <w:rPr>
          <w:rFonts w:ascii="宋体" w:hAnsi="宋体"/>
        </w:rPr>
        <w:t> </w:t>
      </w:r>
      <w:r>
        <w:rPr>
          <w:rFonts w:hint="eastAsia" w:ascii="宋体" w:hAnsi="宋体" w:cs="宋体"/>
          <w:szCs w:val="21"/>
        </w:rPr>
        <w:t>mL，加热至近沸，滴加氨水（</w:t>
      </w:r>
      <w:r>
        <w:rPr>
          <w:rFonts w:ascii="宋体" w:hAnsi="宋体" w:cs="宋体"/>
          <w:szCs w:val="21"/>
        </w:rPr>
        <w:t>5</w:t>
      </w:r>
      <w:r>
        <w:rPr>
          <w:rFonts w:hint="eastAsia" w:ascii="宋体" w:hAnsi="宋体" w:cs="宋体"/>
          <w:szCs w:val="21"/>
        </w:rPr>
        <w:t>.25）至刚出现沉淀，加0.1</w:t>
      </w:r>
      <w:r>
        <w:rPr>
          <w:rFonts w:ascii="宋体" w:hAnsi="宋体"/>
        </w:rPr>
        <w:t> </w:t>
      </w:r>
      <w:r>
        <w:rPr>
          <w:rFonts w:hint="eastAsia" w:ascii="宋体" w:hAnsi="宋体" w:cs="宋体"/>
          <w:szCs w:val="21"/>
        </w:rPr>
        <w:t>mL过氧化氢</w:t>
      </w:r>
      <w:r>
        <w:rPr>
          <w:rFonts w:hint="eastAsia" w:ascii="宋体" w:hAnsi="宋体" w:cs="宋体"/>
        </w:rPr>
        <w:t>（</w:t>
      </w:r>
      <w:r>
        <w:rPr>
          <w:rFonts w:ascii="宋体" w:hAnsi="宋体" w:cs="宋体"/>
        </w:rPr>
        <w:t>5</w:t>
      </w:r>
      <w:r>
        <w:rPr>
          <w:rFonts w:hint="eastAsia" w:ascii="宋体" w:hAnsi="宋体" w:cs="宋体"/>
        </w:rPr>
        <w:t>.20）</w:t>
      </w:r>
      <w:r>
        <w:rPr>
          <w:rFonts w:hint="eastAsia" w:ascii="宋体" w:hAnsi="宋体" w:cs="宋体"/>
          <w:szCs w:val="21"/>
        </w:rPr>
        <w:t>，30</w:t>
      </w:r>
      <w:r>
        <w:rPr>
          <w:rFonts w:ascii="宋体" w:hAnsi="宋体"/>
        </w:rPr>
        <w:t> </w:t>
      </w:r>
      <w:r>
        <w:rPr>
          <w:rFonts w:hint="eastAsia" w:ascii="宋体" w:hAnsi="宋体" w:cs="宋体"/>
          <w:szCs w:val="21"/>
        </w:rPr>
        <w:t>mL氨水（</w:t>
      </w:r>
      <w:r>
        <w:rPr>
          <w:rFonts w:ascii="宋体" w:hAnsi="宋体" w:cs="宋体"/>
          <w:szCs w:val="21"/>
        </w:rPr>
        <w:t>5</w:t>
      </w:r>
      <w:r>
        <w:rPr>
          <w:rFonts w:hint="eastAsia" w:ascii="宋体" w:hAnsi="宋体" w:cs="宋体"/>
          <w:szCs w:val="21"/>
        </w:rPr>
        <w:t>.25），煮沸。用中速定量滤纸过滤。用氯化铵-氨水洗液（</w:t>
      </w:r>
      <w:r>
        <w:rPr>
          <w:rFonts w:ascii="宋体" w:hAnsi="宋体" w:cs="宋体"/>
        </w:rPr>
        <w:t>5</w:t>
      </w:r>
      <w:r>
        <w:rPr>
          <w:rFonts w:hint="eastAsia" w:ascii="宋体" w:hAnsi="宋体" w:cs="宋体"/>
        </w:rPr>
        <w:t>.26</w:t>
      </w:r>
      <w:r>
        <w:rPr>
          <w:rFonts w:hint="eastAsia" w:ascii="宋体" w:hAnsi="宋体" w:cs="宋体"/>
          <w:szCs w:val="21"/>
        </w:rPr>
        <w:t>）洗涤烧杯2～3次，沉淀6～7次，弃去滤液。将沉淀和滤纸放于原烧杯中，加10</w:t>
      </w:r>
      <w:r>
        <w:rPr>
          <w:rFonts w:ascii="宋体" w:hAnsi="宋体"/>
        </w:rPr>
        <w:t> </w:t>
      </w:r>
      <w:r>
        <w:rPr>
          <w:rFonts w:hint="eastAsia" w:ascii="宋体" w:hAnsi="宋体" w:cs="宋体"/>
          <w:szCs w:val="21"/>
        </w:rPr>
        <w:t>mL盐酸（</w:t>
      </w:r>
      <w:r>
        <w:rPr>
          <w:rFonts w:ascii="宋体" w:hAnsi="宋体" w:cs="宋体"/>
          <w:szCs w:val="21"/>
        </w:rPr>
        <w:t>5</w:t>
      </w:r>
      <w:r>
        <w:rPr>
          <w:rFonts w:hint="eastAsia" w:ascii="宋体" w:hAnsi="宋体" w:cs="宋体"/>
          <w:szCs w:val="21"/>
        </w:rPr>
        <w:t>.</w:t>
      </w:r>
      <w:r>
        <w:rPr>
          <w:rFonts w:ascii="宋体" w:hAnsi="宋体" w:cs="宋体"/>
          <w:szCs w:val="21"/>
        </w:rPr>
        <w:t>21</w:t>
      </w:r>
      <w:r>
        <w:rPr>
          <w:rFonts w:hint="eastAsia" w:ascii="宋体" w:hAnsi="宋体" w:cs="宋体"/>
          <w:szCs w:val="21"/>
        </w:rPr>
        <w:t>），捣碎滤纸。加入100</w:t>
      </w:r>
      <w:r>
        <w:rPr>
          <w:rFonts w:ascii="宋体" w:hAnsi="宋体"/>
        </w:rPr>
        <w:t> </w:t>
      </w:r>
      <w:r>
        <w:rPr>
          <w:rFonts w:hint="eastAsia" w:ascii="宋体" w:hAnsi="宋体" w:cs="宋体"/>
          <w:szCs w:val="21"/>
        </w:rPr>
        <w:t>mL水，煮沸。</w:t>
      </w:r>
    </w:p>
    <w:p>
      <w:pPr>
        <w:adjustRightInd w:val="0"/>
        <w:snapToGrid w:val="0"/>
        <w:rPr>
          <w:rFonts w:ascii="宋体" w:hAnsi="宋体" w:cs="宋体"/>
          <w:szCs w:val="21"/>
        </w:rPr>
      </w:pPr>
      <w:r>
        <w:rPr>
          <w:rFonts w:ascii="黑体" w:hAnsi="黑体" w:eastAsia="黑体"/>
        </w:rPr>
        <w:t>8.</w:t>
      </w:r>
      <w:r>
        <w:rPr>
          <w:rFonts w:hint="eastAsia" w:ascii="黑体" w:hAnsi="黑体" w:eastAsia="黑体"/>
          <w:lang w:val="en-US" w:eastAsia="zh-CN"/>
        </w:rPr>
        <w:t>3</w:t>
      </w:r>
      <w:r>
        <w:rPr>
          <w:rFonts w:hint="eastAsia" w:ascii="黑体" w:hAnsi="黑体" w:eastAsia="黑体"/>
        </w:rPr>
        <w:t>.</w:t>
      </w:r>
      <w:r>
        <w:rPr>
          <w:rFonts w:ascii="黑体" w:hAnsi="黑体" w:eastAsia="黑体"/>
        </w:rPr>
        <w:t>2</w:t>
      </w:r>
      <w:r>
        <w:rPr>
          <w:rFonts w:hint="eastAsia" w:ascii="黑体" w:hAnsi="黑体" w:eastAsia="黑体"/>
          <w:lang w:val="en-US" w:eastAsia="zh-CN"/>
        </w:rPr>
        <w:t>.2</w:t>
      </w:r>
      <w:r>
        <w:rPr>
          <w:rFonts w:ascii="黑体" w:hAnsi="黑体" w:eastAsia="黑体"/>
        </w:rPr>
        <w:t>　</w:t>
      </w:r>
      <w:r>
        <w:rPr>
          <w:rFonts w:hint="eastAsia" w:ascii="宋体" w:hAnsi="宋体" w:cs="宋体"/>
          <w:szCs w:val="21"/>
        </w:rPr>
        <w:t>镨钕熔盐电解回收料、镝铁合金熔盐电解回收料、钬铁合金熔盐电解回收料、钆铁合金熔盐电解回收料、镧热合金熔盐电解回收料：按照表</w:t>
      </w:r>
      <w:r>
        <w:rPr>
          <w:rFonts w:hint="eastAsia" w:ascii="宋体" w:hAnsi="宋体" w:cs="宋体"/>
          <w:szCs w:val="21"/>
          <w:lang w:val="en-US" w:eastAsia="zh-CN"/>
        </w:rPr>
        <w:t>8</w:t>
      </w:r>
      <w:r>
        <w:rPr>
          <w:rFonts w:hint="eastAsia" w:ascii="宋体" w:hAnsi="宋体" w:cs="宋体"/>
          <w:szCs w:val="21"/>
        </w:rPr>
        <w:t>移取（</w:t>
      </w:r>
      <w:r>
        <w:rPr>
          <w:rFonts w:ascii="宋体" w:hAnsi="宋体" w:cs="宋体"/>
          <w:szCs w:val="21"/>
        </w:rPr>
        <w:t>8</w:t>
      </w:r>
      <w:r>
        <w:rPr>
          <w:rFonts w:hint="eastAsia" w:ascii="宋体" w:hAnsi="宋体" w:cs="宋体"/>
          <w:szCs w:val="21"/>
        </w:rPr>
        <w:t>.1）</w:t>
      </w:r>
      <w:r>
        <w:rPr>
          <w:rFonts w:hint="eastAsia" w:ascii="宋体" w:hAnsi="宋体" w:cs="宋体"/>
        </w:rPr>
        <w:t>于300</w:t>
      </w:r>
      <w:r>
        <w:rPr>
          <w:rFonts w:ascii="宋体" w:hAnsi="宋体"/>
        </w:rPr>
        <w:t> </w:t>
      </w:r>
      <w:r>
        <w:rPr>
          <w:rFonts w:hint="eastAsia" w:ascii="宋体" w:hAnsi="宋体" w:cs="宋体"/>
        </w:rPr>
        <w:t>mL烧杯中，加入少许纸浆</w:t>
      </w:r>
      <w:r>
        <w:rPr>
          <w:rFonts w:hAnsi="宋体"/>
          <w:szCs w:val="21"/>
        </w:rPr>
        <w:t>，</w:t>
      </w:r>
      <w:r>
        <w:rPr>
          <w:rFonts w:hint="eastAsia" w:ascii="宋体" w:hAnsi="宋体" w:cs="宋体"/>
          <w:szCs w:val="21"/>
        </w:rPr>
        <w:t>用水稀释至100</w:t>
      </w:r>
      <w:r>
        <w:rPr>
          <w:rFonts w:ascii="宋体" w:hAnsi="宋体"/>
        </w:rPr>
        <w:t> </w:t>
      </w:r>
      <w:r>
        <w:rPr>
          <w:rFonts w:hint="eastAsia" w:ascii="宋体" w:hAnsi="宋体" w:cs="宋体"/>
          <w:szCs w:val="21"/>
        </w:rPr>
        <w:t>mL，加热至近沸。</w:t>
      </w:r>
    </w:p>
    <w:p>
      <w:pPr>
        <w:adjustRightInd w:val="0"/>
        <w:snapToGrid w:val="0"/>
        <w:rPr>
          <w:rFonts w:ascii="宋体" w:hAnsi="宋体" w:cs="宋体"/>
          <w:szCs w:val="21"/>
        </w:rPr>
      </w:pPr>
      <w:r>
        <w:rPr>
          <w:rFonts w:ascii="黑体" w:hAnsi="黑体" w:eastAsia="黑体"/>
        </w:rPr>
        <w:t>8.</w:t>
      </w:r>
      <w:r>
        <w:rPr>
          <w:rFonts w:hint="eastAsia" w:ascii="黑体" w:hAnsi="黑体" w:eastAsia="黑体"/>
          <w:lang w:val="en-US" w:eastAsia="zh-CN"/>
        </w:rPr>
        <w:t>3</w:t>
      </w:r>
      <w:r>
        <w:rPr>
          <w:rFonts w:hint="eastAsia" w:ascii="黑体" w:hAnsi="黑体" w:eastAsia="黑体"/>
        </w:rPr>
        <w:t>.</w:t>
      </w:r>
      <w:r>
        <w:rPr>
          <w:rFonts w:ascii="黑体" w:hAnsi="黑体" w:eastAsia="黑体"/>
        </w:rPr>
        <w:t>3</w:t>
      </w:r>
      <w:r>
        <w:rPr>
          <w:rFonts w:hint="eastAsia" w:ascii="黑体" w:hAnsi="黑体" w:eastAsia="黑体"/>
          <w:lang w:val="en-US" w:eastAsia="zh-CN"/>
        </w:rPr>
        <w:t>.3</w:t>
      </w:r>
      <w:r>
        <w:rPr>
          <w:rFonts w:ascii="黑体" w:hAnsi="黑体" w:eastAsia="黑体"/>
        </w:rPr>
        <w:t>　</w:t>
      </w:r>
      <w:r>
        <w:rPr>
          <w:rFonts w:hint="eastAsia" w:ascii="宋体" w:hAnsi="宋体" w:cs="宋体"/>
        </w:rPr>
        <w:t>于试液（</w:t>
      </w:r>
      <w:r>
        <w:rPr>
          <w:rFonts w:ascii="宋体" w:hAnsi="宋体" w:cs="宋体"/>
          <w:szCs w:val="21"/>
        </w:rPr>
        <w:t>8</w:t>
      </w: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2.1</w:t>
      </w:r>
      <w:r>
        <w:rPr>
          <w:rFonts w:hint="eastAsia" w:ascii="宋体" w:hAnsi="宋体" w:cs="宋体"/>
        </w:rPr>
        <w:t>）、（</w:t>
      </w:r>
      <w:r>
        <w:rPr>
          <w:rFonts w:ascii="宋体" w:hAnsi="宋体" w:cs="宋体"/>
        </w:rPr>
        <w:t>8</w:t>
      </w:r>
      <w:r>
        <w:rPr>
          <w:rFonts w:hint="eastAsia" w:ascii="宋体" w:hAnsi="宋体" w:cs="宋体"/>
        </w:rPr>
        <w:t>.</w:t>
      </w:r>
      <w:r>
        <w:rPr>
          <w:rFonts w:hint="eastAsia" w:ascii="宋体" w:hAnsi="宋体" w:cs="宋体"/>
          <w:lang w:val="en-US" w:eastAsia="zh-CN"/>
        </w:rPr>
        <w:t>3.</w:t>
      </w:r>
      <w:r>
        <w:rPr>
          <w:rFonts w:hint="eastAsia" w:ascii="宋体" w:hAnsi="宋体" w:cs="宋体"/>
        </w:rPr>
        <w:t>2.2）中</w:t>
      </w:r>
      <w:r>
        <w:rPr>
          <w:rFonts w:hint="eastAsia" w:ascii="宋体" w:hAnsi="宋体" w:cs="宋体"/>
          <w:szCs w:val="21"/>
        </w:rPr>
        <w:t>加入近沸的50</w:t>
      </w:r>
      <w:r>
        <w:rPr>
          <w:rFonts w:ascii="宋体" w:hAnsi="宋体"/>
        </w:rPr>
        <w:t> </w:t>
      </w:r>
      <w:r>
        <w:rPr>
          <w:rFonts w:hint="eastAsia" w:ascii="宋体" w:hAnsi="宋体" w:cs="宋体"/>
          <w:szCs w:val="21"/>
        </w:rPr>
        <w:t>mL草酸溶液（</w:t>
      </w:r>
      <w:r>
        <w:rPr>
          <w:rFonts w:ascii="宋体" w:hAnsi="宋体" w:cs="宋体"/>
          <w:szCs w:val="21"/>
        </w:rPr>
        <w:t>5</w:t>
      </w:r>
      <w:r>
        <w:rPr>
          <w:rFonts w:hint="eastAsia" w:ascii="宋体" w:hAnsi="宋体" w:cs="宋体"/>
          <w:szCs w:val="21"/>
        </w:rPr>
        <w:t>.23），用氨水（</w:t>
      </w:r>
      <w:r>
        <w:rPr>
          <w:rFonts w:ascii="宋体" w:hAnsi="宋体" w:cs="宋体"/>
          <w:szCs w:val="21"/>
        </w:rPr>
        <w:t>5</w:t>
      </w:r>
      <w:r>
        <w:rPr>
          <w:rFonts w:hint="eastAsia" w:ascii="宋体" w:hAnsi="宋体" w:cs="宋体"/>
          <w:szCs w:val="21"/>
        </w:rPr>
        <w:t>.25）、HCl（</w:t>
      </w:r>
      <w:r>
        <w:rPr>
          <w:rFonts w:ascii="宋体" w:hAnsi="宋体" w:cs="宋体"/>
        </w:rPr>
        <w:t>5</w:t>
      </w:r>
      <w:r>
        <w:rPr>
          <w:rFonts w:hint="eastAsia" w:ascii="宋体" w:hAnsi="宋体" w:cs="宋体"/>
        </w:rPr>
        <w:t>.21</w:t>
      </w:r>
      <w:r>
        <w:rPr>
          <w:rFonts w:hint="eastAsia" w:ascii="宋体" w:hAnsi="宋体" w:cs="宋体"/>
          <w:szCs w:val="21"/>
        </w:rPr>
        <w:t>）和精密pH试纸（</w:t>
      </w:r>
      <w:r>
        <w:rPr>
          <w:rFonts w:ascii="宋体" w:hAnsi="宋体" w:cs="宋体"/>
          <w:szCs w:val="21"/>
        </w:rPr>
        <w:t>5</w:t>
      </w:r>
      <w:r>
        <w:rPr>
          <w:rFonts w:hint="eastAsia" w:ascii="宋体" w:hAnsi="宋体" w:cs="宋体"/>
          <w:szCs w:val="21"/>
        </w:rPr>
        <w:t>.29）调节pH为2.0；或加4～6滴甲酚红溶液（</w:t>
      </w:r>
      <w:r>
        <w:rPr>
          <w:rFonts w:ascii="宋体" w:hAnsi="宋体" w:cs="宋体"/>
          <w:szCs w:val="21"/>
        </w:rPr>
        <w:t>5</w:t>
      </w:r>
      <w:r>
        <w:rPr>
          <w:rFonts w:hint="eastAsia" w:ascii="宋体" w:hAnsi="宋体" w:cs="宋体"/>
          <w:szCs w:val="21"/>
        </w:rPr>
        <w:t>.28），用氨水（</w:t>
      </w:r>
      <w:r>
        <w:rPr>
          <w:rFonts w:ascii="宋体" w:hAnsi="宋体" w:cs="宋体"/>
          <w:szCs w:val="21"/>
        </w:rPr>
        <w:t>5</w:t>
      </w:r>
      <w:r>
        <w:rPr>
          <w:rFonts w:hint="eastAsia" w:ascii="宋体" w:hAnsi="宋体" w:cs="宋体"/>
          <w:szCs w:val="21"/>
        </w:rPr>
        <w:t>.25）调至溶液呈桔黄色（pH1.8～2.0）。于80</w:t>
      </w:r>
      <w:r>
        <w:rPr>
          <w:rFonts w:ascii="宋体" w:hAnsi="宋体"/>
        </w:rPr>
        <w:t> </w:t>
      </w:r>
      <w:r>
        <w:rPr>
          <w:rFonts w:hint="eastAsia" w:ascii="宋体" w:hAnsi="宋体" w:cs="宋体"/>
          <w:szCs w:val="21"/>
        </w:rPr>
        <w:t>℃～90</w:t>
      </w:r>
      <w:r>
        <w:rPr>
          <w:rFonts w:ascii="宋体" w:hAnsi="宋体"/>
        </w:rPr>
        <w:t> </w:t>
      </w:r>
      <w:r>
        <w:rPr>
          <w:rFonts w:hint="eastAsia" w:ascii="宋体" w:hAnsi="宋体" w:cs="宋体"/>
          <w:szCs w:val="21"/>
        </w:rPr>
        <w:t>℃保温40</w:t>
      </w:r>
      <w:r>
        <w:rPr>
          <w:rFonts w:ascii="宋体" w:hAnsi="宋体"/>
        </w:rPr>
        <w:t> </w:t>
      </w:r>
      <w:r>
        <w:rPr>
          <w:rFonts w:hint="eastAsia" w:ascii="宋体" w:hAnsi="宋体" w:cs="宋体"/>
          <w:szCs w:val="21"/>
        </w:rPr>
        <w:t>min，冷却至室温，放置2</w:t>
      </w:r>
      <w:r>
        <w:rPr>
          <w:rFonts w:ascii="宋体" w:hAnsi="宋体"/>
        </w:rPr>
        <w:t> </w:t>
      </w:r>
      <w:r>
        <w:rPr>
          <w:rFonts w:hint="eastAsia" w:ascii="宋体" w:hAnsi="宋体" w:cs="宋体"/>
          <w:szCs w:val="21"/>
        </w:rPr>
        <w:t>h。</w:t>
      </w:r>
    </w:p>
    <w:p>
      <w:pPr>
        <w:adjustRightInd w:val="0"/>
        <w:snapToGrid w:val="0"/>
        <w:rPr>
          <w:rFonts w:ascii="宋体" w:hAnsi="宋体" w:cs="宋体"/>
          <w:szCs w:val="21"/>
        </w:rPr>
      </w:pPr>
      <w:r>
        <w:rPr>
          <w:rFonts w:ascii="黑体" w:hAnsi="黑体" w:eastAsia="黑体"/>
        </w:rPr>
        <w:t>8.</w:t>
      </w:r>
      <w:r>
        <w:rPr>
          <w:rFonts w:hint="eastAsia" w:ascii="黑体" w:hAnsi="黑体" w:eastAsia="黑体"/>
          <w:lang w:val="en-US" w:eastAsia="zh-CN"/>
        </w:rPr>
        <w:t>3</w:t>
      </w:r>
      <w:r>
        <w:rPr>
          <w:rFonts w:hint="eastAsia" w:ascii="黑体" w:hAnsi="黑体" w:eastAsia="黑体"/>
        </w:rPr>
        <w:t>.</w:t>
      </w:r>
      <w:r>
        <w:rPr>
          <w:rFonts w:hint="eastAsia" w:ascii="黑体" w:hAnsi="黑体" w:eastAsia="黑体"/>
          <w:lang w:val="en-US" w:eastAsia="zh-CN"/>
        </w:rPr>
        <w:t>3.</w:t>
      </w:r>
      <w:r>
        <w:rPr>
          <w:rFonts w:ascii="黑体" w:hAnsi="黑体" w:eastAsia="黑体"/>
        </w:rPr>
        <w:t>4　</w:t>
      </w:r>
      <w:r>
        <w:rPr>
          <w:rFonts w:hint="eastAsia" w:ascii="宋体" w:hAnsi="宋体" w:cs="宋体"/>
        </w:rPr>
        <w:t>用慢速定量滤纸过滤，用草酸洗液（</w:t>
      </w:r>
      <w:r>
        <w:rPr>
          <w:rFonts w:ascii="宋体" w:hAnsi="宋体" w:cs="宋体"/>
          <w:szCs w:val="21"/>
        </w:rPr>
        <w:t>5</w:t>
      </w:r>
      <w:r>
        <w:rPr>
          <w:rFonts w:hint="eastAsia" w:ascii="宋体" w:hAnsi="宋体" w:cs="宋体"/>
          <w:szCs w:val="21"/>
        </w:rPr>
        <w:t>.24</w:t>
      </w:r>
      <w:r>
        <w:rPr>
          <w:rFonts w:hint="eastAsia" w:ascii="宋体" w:hAnsi="宋体" w:cs="宋体"/>
        </w:rPr>
        <w:t>）洗涤烧杯2～3次，用小块滤纸擦净烧杯，将沉淀全部转移至滤纸上，洗涤沉淀8～10次。将沉淀连同滤纸放入于瓷坩埚中，低温加热，将沉淀和滤纸灰化。</w:t>
      </w:r>
    </w:p>
    <w:p>
      <w:pPr>
        <w:adjustRightInd w:val="0"/>
        <w:snapToGrid w:val="0"/>
        <w:rPr>
          <w:rFonts w:ascii="宋体" w:hAnsi="宋体" w:cs="宋体"/>
          <w:kern w:val="0"/>
          <w:szCs w:val="20"/>
        </w:rPr>
      </w:pPr>
      <w:r>
        <w:rPr>
          <w:rFonts w:ascii="黑体" w:hAnsi="黑体" w:eastAsia="黑体"/>
        </w:rPr>
        <w:t>8.</w:t>
      </w:r>
      <w:r>
        <w:rPr>
          <w:rFonts w:hint="eastAsia" w:ascii="黑体" w:hAnsi="黑体" w:eastAsia="黑体"/>
          <w:lang w:val="en-US" w:eastAsia="zh-CN"/>
        </w:rPr>
        <w:t>3.3</w:t>
      </w:r>
      <w:r>
        <w:rPr>
          <w:rFonts w:hint="eastAsia" w:ascii="黑体" w:hAnsi="黑体" w:eastAsia="黑体"/>
        </w:rPr>
        <w:t>.</w:t>
      </w:r>
      <w:r>
        <w:rPr>
          <w:rFonts w:ascii="黑体" w:hAnsi="黑体" w:eastAsia="黑体"/>
        </w:rPr>
        <w:t>5　</w:t>
      </w:r>
      <w:r>
        <w:rPr>
          <w:rFonts w:hint="eastAsia" w:ascii="宋体" w:hAnsi="宋体" w:cs="宋体"/>
        </w:rPr>
        <w:t>将瓷坩锅和沉淀于950</w:t>
      </w:r>
      <w:r>
        <w:rPr>
          <w:rFonts w:ascii="宋体" w:hAnsi="宋体"/>
        </w:rPr>
        <w:t> </w:t>
      </w:r>
      <w:r>
        <w:rPr>
          <w:rFonts w:hint="eastAsia" w:ascii="宋体" w:hAnsi="宋体" w:cs="宋体"/>
        </w:rPr>
        <w:t>℃高温炉中灼烧1</w:t>
      </w:r>
      <w:r>
        <w:rPr>
          <w:rFonts w:ascii="宋体" w:hAnsi="宋体"/>
        </w:rPr>
        <w:t> </w:t>
      </w:r>
      <w:r>
        <w:rPr>
          <w:rFonts w:hint="eastAsia" w:ascii="宋体" w:hAnsi="宋体" w:cs="宋体"/>
        </w:rPr>
        <w:t>h。将瓷坩锅及烧成的氧化稀土置于干燥器中，冷却至室温，将稀土氧化物倒出，称其质量。</w:t>
      </w:r>
    </w:p>
    <w:p>
      <w:pPr>
        <w:pStyle w:val="56"/>
        <w:keepNext w:val="0"/>
        <w:keepLines w:val="0"/>
        <w:pageBreakBefore w:val="0"/>
        <w:widowControl/>
        <w:numPr>
          <w:ilvl w:val="0"/>
          <w:numId w:val="0"/>
        </w:numPr>
        <w:kinsoku/>
        <w:wordWrap/>
        <w:overflowPunct/>
        <w:topLinePunct w:val="0"/>
        <w:autoSpaceDE/>
        <w:autoSpaceDN/>
        <w:bidi w:val="0"/>
        <w:adjustRightInd/>
        <w:snapToGrid w:val="0"/>
        <w:spacing w:before="0" w:beforeLines="0" w:after="0" w:afterLines="0"/>
        <w:textAlignment w:val="auto"/>
        <w:rPr>
          <w:rFonts w:hAnsi="黑体"/>
          <w:kern w:val="2"/>
          <w:szCs w:val="22"/>
        </w:rPr>
      </w:pPr>
      <w:r>
        <w:rPr>
          <w:rFonts w:hAnsi="黑体"/>
          <w:kern w:val="2"/>
          <w:szCs w:val="22"/>
        </w:rPr>
        <w:t>8.</w:t>
      </w:r>
      <w:r>
        <w:rPr>
          <w:rFonts w:hint="eastAsia" w:hAnsi="黑体"/>
          <w:kern w:val="2"/>
          <w:szCs w:val="22"/>
          <w:lang w:val="en-US" w:eastAsia="zh-CN"/>
        </w:rPr>
        <w:t>4</w:t>
      </w:r>
      <w:r>
        <w:rPr>
          <w:rFonts w:hAnsi="黑体"/>
          <w:kern w:val="2"/>
          <w:szCs w:val="22"/>
        </w:rPr>
        <w:t>　</w:t>
      </w:r>
      <w:r>
        <w:rPr>
          <w:rFonts w:hint="eastAsia" w:hAnsi="黑体"/>
          <w:kern w:val="2"/>
          <w:szCs w:val="22"/>
        </w:rPr>
        <w:t>试样</w:t>
      </w:r>
      <w:r>
        <w:rPr>
          <w:rFonts w:hAnsi="黑体"/>
          <w:kern w:val="2"/>
          <w:szCs w:val="22"/>
        </w:rPr>
        <w:t>样片的制备</w:t>
      </w:r>
    </w:p>
    <w:p>
      <w:pPr>
        <w:adjustRightInd w:val="0"/>
        <w:snapToGrid w:val="0"/>
        <w:rPr>
          <w:rFonts w:ascii="宋体" w:hAnsi="宋体" w:cs="宋体"/>
          <w:szCs w:val="21"/>
        </w:rPr>
      </w:pPr>
      <w:r>
        <w:rPr>
          <w:rFonts w:ascii="黑体" w:hAnsi="黑体" w:eastAsia="黑体"/>
        </w:rPr>
        <w:t>8.</w:t>
      </w:r>
      <w:r>
        <w:rPr>
          <w:rFonts w:hint="eastAsia" w:ascii="黑体" w:hAnsi="黑体" w:eastAsia="黑体"/>
          <w:lang w:val="en-US" w:eastAsia="zh-CN"/>
        </w:rPr>
        <w:t>4</w:t>
      </w:r>
      <w:r>
        <w:rPr>
          <w:rFonts w:hint="eastAsia" w:ascii="黑体" w:hAnsi="黑体" w:eastAsia="黑体"/>
        </w:rPr>
        <w:t>.</w:t>
      </w:r>
      <w:r>
        <w:rPr>
          <w:rFonts w:ascii="黑体" w:hAnsi="黑体" w:eastAsia="黑体"/>
        </w:rPr>
        <w:t>1　</w:t>
      </w:r>
      <w:r>
        <w:rPr>
          <w:rFonts w:hint="eastAsia" w:ascii="宋体" w:hAnsi="宋体" w:cs="宋体"/>
          <w:szCs w:val="21"/>
        </w:rPr>
        <w:t>将氧化稀土（</w:t>
      </w:r>
      <w:r>
        <w:rPr>
          <w:rFonts w:ascii="宋体" w:hAnsi="宋体" w:cs="宋体"/>
          <w:szCs w:val="21"/>
        </w:rPr>
        <w:t>8</w:t>
      </w:r>
      <w:r>
        <w:rPr>
          <w:rFonts w:hint="eastAsia" w:ascii="宋体" w:hAnsi="宋体" w:cs="宋体"/>
          <w:szCs w:val="21"/>
        </w:rPr>
        <w:t>.2.5）置于100</w:t>
      </w:r>
      <w:r>
        <w:rPr>
          <w:rFonts w:ascii="宋体" w:hAnsi="宋体"/>
        </w:rPr>
        <w:t> </w:t>
      </w:r>
      <w:r>
        <w:rPr>
          <w:rFonts w:hint="eastAsia" w:ascii="宋体" w:hAnsi="宋体" w:cs="宋体"/>
          <w:szCs w:val="21"/>
        </w:rPr>
        <w:t>mL烧杯中，加入5</w:t>
      </w:r>
      <w:r>
        <w:rPr>
          <w:rFonts w:ascii="宋体" w:hAnsi="宋体"/>
        </w:rPr>
        <w:t> </w:t>
      </w:r>
      <w:r>
        <w:rPr>
          <w:rFonts w:hint="eastAsia" w:ascii="宋体" w:hAnsi="宋体" w:cs="宋体"/>
          <w:szCs w:val="21"/>
        </w:rPr>
        <w:t>mL盐酸（</w:t>
      </w:r>
      <w:r>
        <w:rPr>
          <w:rFonts w:ascii="宋体" w:hAnsi="宋体" w:cs="宋体"/>
          <w:szCs w:val="21"/>
        </w:rPr>
        <w:t>5</w:t>
      </w:r>
      <w:r>
        <w:rPr>
          <w:rFonts w:hint="eastAsia" w:ascii="宋体" w:hAnsi="宋体" w:cs="宋体"/>
          <w:szCs w:val="21"/>
        </w:rPr>
        <w:t>.21），加入0.5</w:t>
      </w:r>
      <w:r>
        <w:rPr>
          <w:rFonts w:ascii="宋体" w:hAnsi="宋体"/>
        </w:rPr>
        <w:t> </w:t>
      </w:r>
      <w:r>
        <w:rPr>
          <w:rFonts w:hint="eastAsia" w:ascii="宋体" w:hAnsi="宋体" w:cs="宋体"/>
          <w:szCs w:val="21"/>
        </w:rPr>
        <w:t>mL过氧化氢（</w:t>
      </w:r>
      <w:r>
        <w:rPr>
          <w:rFonts w:ascii="宋体" w:hAnsi="宋体" w:cs="宋体"/>
          <w:szCs w:val="21"/>
        </w:rPr>
        <w:t>5</w:t>
      </w:r>
      <w:r>
        <w:rPr>
          <w:rFonts w:hint="eastAsia" w:ascii="宋体" w:hAnsi="宋体" w:cs="宋体"/>
          <w:szCs w:val="21"/>
        </w:rPr>
        <w:t>.20）于低温分解清亮，加热至近干。冷却至室温后按照2.50</w:t>
      </w:r>
      <w:r>
        <w:rPr>
          <w:rFonts w:ascii="宋体" w:hAnsi="宋体"/>
        </w:rPr>
        <w:t> </w:t>
      </w:r>
      <w:r>
        <w:rPr>
          <w:rFonts w:hint="eastAsia" w:ascii="宋体" w:hAnsi="宋体" w:cs="宋体"/>
          <w:szCs w:val="21"/>
        </w:rPr>
        <w:t>mL/50</w:t>
      </w:r>
      <w:r>
        <w:rPr>
          <w:rFonts w:ascii="宋体" w:hAnsi="宋体"/>
        </w:rPr>
        <w:t> </w:t>
      </w:r>
      <w:r>
        <w:rPr>
          <w:rFonts w:hint="eastAsia" w:ascii="宋体" w:hAnsi="宋体" w:cs="宋体"/>
          <w:szCs w:val="21"/>
        </w:rPr>
        <w:t>mg氧化稀土加入钒内标溶液（</w:t>
      </w:r>
      <w:r>
        <w:rPr>
          <w:rFonts w:ascii="宋体" w:hAnsi="宋体" w:cs="宋体"/>
          <w:szCs w:val="21"/>
        </w:rPr>
        <w:t>5</w:t>
      </w:r>
      <w:r>
        <w:rPr>
          <w:rFonts w:hint="eastAsia" w:ascii="宋体" w:hAnsi="宋体" w:cs="宋体"/>
          <w:szCs w:val="21"/>
        </w:rPr>
        <w:t>.29），溶解清亮，混匀。</w:t>
      </w:r>
    </w:p>
    <w:p>
      <w:pPr>
        <w:adjustRightInd w:val="0"/>
        <w:snapToGrid w:val="0"/>
        <w:rPr>
          <w:rFonts w:ascii="宋体" w:hAnsi="宋体" w:cs="宋体"/>
          <w:bCs/>
          <w:szCs w:val="21"/>
        </w:rPr>
      </w:pPr>
      <w:r>
        <w:rPr>
          <w:rFonts w:hint="eastAsia" w:ascii="黑体" w:hAnsi="黑体" w:eastAsia="黑体"/>
        </w:rPr>
        <w:t>8.</w:t>
      </w:r>
      <w:r>
        <w:rPr>
          <w:rFonts w:hint="eastAsia" w:ascii="黑体" w:hAnsi="黑体" w:eastAsia="黑体"/>
          <w:lang w:val="en-US" w:eastAsia="zh-CN"/>
        </w:rPr>
        <w:t>4</w:t>
      </w:r>
      <w:r>
        <w:rPr>
          <w:rFonts w:hint="eastAsia" w:ascii="黑体" w:hAnsi="黑体" w:eastAsia="黑体"/>
        </w:rPr>
        <w:t>.2</w:t>
      </w:r>
      <w:r>
        <w:rPr>
          <w:rFonts w:eastAsia="黑体"/>
          <w:color w:val="000000"/>
        </w:rPr>
        <w:t>　</w:t>
      </w:r>
      <w:r>
        <w:rPr>
          <w:rFonts w:hint="eastAsia" w:ascii="宋体" w:hAnsi="宋体" w:cs="宋体"/>
          <w:szCs w:val="21"/>
        </w:rPr>
        <w:t>移取0.30</w:t>
      </w:r>
      <w:r>
        <w:rPr>
          <w:rFonts w:ascii="宋体" w:hAnsi="宋体"/>
        </w:rPr>
        <w:t> </w:t>
      </w:r>
      <w:r>
        <w:rPr>
          <w:rFonts w:hint="eastAsia" w:ascii="宋体" w:hAnsi="宋体" w:cs="宋体"/>
          <w:szCs w:val="21"/>
        </w:rPr>
        <w:t>mL试液（</w:t>
      </w:r>
      <w:r>
        <w:rPr>
          <w:rFonts w:ascii="宋体" w:hAnsi="宋体" w:cs="宋体"/>
          <w:szCs w:val="21"/>
        </w:rPr>
        <w:t>8</w:t>
      </w: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.1），均匀滴在平铺于玻璃板上的滤纸片（</w:t>
      </w:r>
      <w:r>
        <w:rPr>
          <w:rFonts w:ascii="宋体" w:hAnsi="宋体" w:cs="宋体"/>
          <w:szCs w:val="21"/>
        </w:rPr>
        <w:t>5</w:t>
      </w:r>
      <w:r>
        <w:rPr>
          <w:rFonts w:hint="eastAsia" w:ascii="宋体" w:hAnsi="宋体" w:cs="宋体"/>
          <w:szCs w:val="21"/>
        </w:rPr>
        <w:t>.37）上，放置15</w:t>
      </w:r>
      <w:r>
        <w:rPr>
          <w:rFonts w:ascii="宋体" w:hAnsi="宋体"/>
        </w:rPr>
        <w:t> </w:t>
      </w:r>
      <w:r>
        <w:rPr>
          <w:rFonts w:hint="eastAsia" w:ascii="宋体" w:hAnsi="宋体" w:cs="宋体"/>
          <w:szCs w:val="21"/>
        </w:rPr>
        <w:t>min，在红外线灯下烘干，待测。</w:t>
      </w:r>
    </w:p>
    <w:p>
      <w:pPr>
        <w:pStyle w:val="56"/>
        <w:numPr>
          <w:ilvl w:val="0"/>
          <w:numId w:val="0"/>
        </w:numPr>
        <w:snapToGrid w:val="0"/>
        <w:spacing w:before="156" w:beforeLines="50" w:after="156" w:afterLines="50"/>
        <w:rPr>
          <w:rFonts w:hAnsi="黑体"/>
          <w:kern w:val="2"/>
          <w:szCs w:val="22"/>
        </w:rPr>
      </w:pPr>
      <w:r>
        <w:rPr>
          <w:rFonts w:hAnsi="黑体"/>
          <w:kern w:val="2"/>
          <w:szCs w:val="22"/>
        </w:rPr>
        <w:t>8.4　</w:t>
      </w:r>
      <w:r>
        <w:rPr>
          <w:rFonts w:hint="eastAsia" w:hAnsi="黑体"/>
          <w:kern w:val="2"/>
          <w:szCs w:val="22"/>
        </w:rPr>
        <w:t>标准</w:t>
      </w:r>
      <w:r>
        <w:rPr>
          <w:rFonts w:hAnsi="黑体"/>
          <w:kern w:val="2"/>
          <w:szCs w:val="22"/>
        </w:rPr>
        <w:t>样片的制备</w:t>
      </w:r>
    </w:p>
    <w:p>
      <w:pPr>
        <w:ind w:firstLine="420" w:firstLineChars="200"/>
        <w:rPr>
          <w:rFonts w:ascii="宋体" w:hAnsi="宋体" w:cs="宋体"/>
          <w:szCs w:val="21"/>
        </w:rPr>
      </w:pPr>
      <w:r>
        <w:rPr>
          <w:rFonts w:hint="eastAsia" w:ascii="宋体" w:hAnsi="宋体" w:cs="宋体"/>
          <w:bCs/>
          <w:szCs w:val="21"/>
        </w:rPr>
        <w:t>移取5.00</w:t>
      </w:r>
      <w:r>
        <w:rPr>
          <w:rFonts w:ascii="宋体" w:hAnsi="宋体"/>
        </w:rPr>
        <w:t> </w:t>
      </w:r>
      <w:r>
        <w:rPr>
          <w:rFonts w:hint="eastAsia" w:ascii="宋体" w:hAnsi="宋体" w:cs="宋体"/>
          <w:szCs w:val="21"/>
        </w:rPr>
        <w:t>mL标准贮存溶液（</w:t>
      </w:r>
      <w:r>
        <w:rPr>
          <w:rFonts w:ascii="宋体" w:hAnsi="宋体" w:cs="宋体"/>
          <w:szCs w:val="21"/>
        </w:rPr>
        <w:t>5</w:t>
      </w:r>
      <w:r>
        <w:rPr>
          <w:rFonts w:hint="eastAsia" w:ascii="宋体" w:hAnsi="宋体" w:cs="宋体"/>
          <w:szCs w:val="21"/>
        </w:rPr>
        <w:t>.31～</w:t>
      </w:r>
      <w:r>
        <w:rPr>
          <w:rFonts w:ascii="宋体" w:hAnsi="宋体" w:cs="宋体"/>
          <w:szCs w:val="21"/>
        </w:rPr>
        <w:t>5</w:t>
      </w:r>
      <w:r>
        <w:rPr>
          <w:rFonts w:hint="eastAsia" w:ascii="宋体" w:hAnsi="宋体" w:cs="宋体"/>
          <w:szCs w:val="21"/>
        </w:rPr>
        <w:t>.36）于100</w:t>
      </w:r>
      <w:r>
        <w:rPr>
          <w:rFonts w:ascii="宋体" w:hAnsi="宋体"/>
        </w:rPr>
        <w:t> </w:t>
      </w:r>
      <w:r>
        <w:rPr>
          <w:rFonts w:hint="eastAsia" w:ascii="宋体" w:hAnsi="宋体" w:cs="宋体"/>
          <w:szCs w:val="21"/>
        </w:rPr>
        <w:t>mL烧杯中，加热至近干，冷却至室温后加入5.00</w:t>
      </w:r>
      <w:r>
        <w:rPr>
          <w:rFonts w:ascii="宋体" w:hAnsi="宋体"/>
        </w:rPr>
        <w:t> </w:t>
      </w:r>
      <w:r>
        <w:rPr>
          <w:rFonts w:hint="eastAsia" w:ascii="宋体" w:hAnsi="宋体" w:cs="宋体"/>
          <w:szCs w:val="21"/>
        </w:rPr>
        <w:t>mL钒内标溶液（</w:t>
      </w:r>
      <w:r>
        <w:rPr>
          <w:rFonts w:ascii="宋体" w:hAnsi="宋体" w:cs="宋体"/>
          <w:szCs w:val="21"/>
        </w:rPr>
        <w:t>5</w:t>
      </w:r>
      <w:r>
        <w:rPr>
          <w:rFonts w:hint="eastAsia" w:ascii="宋体" w:hAnsi="宋体" w:cs="宋体"/>
          <w:szCs w:val="21"/>
        </w:rPr>
        <w:t>.27），溶解清亮，混匀。以下按（</w:t>
      </w:r>
      <w:r>
        <w:rPr>
          <w:rFonts w:ascii="宋体" w:hAnsi="宋体" w:cs="宋体"/>
          <w:szCs w:val="21"/>
        </w:rPr>
        <w:t>8</w:t>
      </w: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.2）进行。各系列标准片配分值见表</w:t>
      </w:r>
      <w:r>
        <w:rPr>
          <w:rFonts w:hint="eastAsia" w:ascii="宋体" w:hAnsi="宋体" w:cs="宋体"/>
          <w:szCs w:val="21"/>
          <w:lang w:val="en-US" w:eastAsia="zh-CN"/>
        </w:rPr>
        <w:t>9</w:t>
      </w:r>
      <w:r>
        <w:rPr>
          <w:rFonts w:hint="eastAsia" w:ascii="宋体" w:hAnsi="宋体" w:cs="宋体"/>
          <w:szCs w:val="21"/>
        </w:rPr>
        <w:t>～表1</w:t>
      </w:r>
      <w:r>
        <w:rPr>
          <w:rFonts w:hint="eastAsia" w:ascii="宋体" w:hAnsi="宋体" w:cs="宋体"/>
          <w:szCs w:val="21"/>
          <w:lang w:val="en-US" w:eastAsia="zh-CN"/>
        </w:rPr>
        <w:t>4</w:t>
      </w:r>
      <w:r>
        <w:rPr>
          <w:rFonts w:hint="eastAsia" w:ascii="宋体" w:hAnsi="宋体" w:cs="宋体"/>
          <w:szCs w:val="21"/>
        </w:rPr>
        <w:t>。</w:t>
      </w:r>
    </w:p>
    <w:p>
      <w:pPr>
        <w:snapToGrid w:val="0"/>
        <w:rPr>
          <w:rFonts w:ascii="宋体" w:hAnsi="宋体" w:cs="宋体"/>
          <w:kern w:val="0"/>
          <w:szCs w:val="20"/>
        </w:rPr>
      </w:pPr>
    </w:p>
    <w:p>
      <w:pPr>
        <w:adjustRightInd w:val="0"/>
        <w:snapToGrid w:val="0"/>
        <w:jc w:val="center"/>
        <w:rPr>
          <w:rFonts w:ascii="黑体" w:hAnsi="黑体" w:eastAsia="黑体" w:cs="宋体"/>
          <w:szCs w:val="21"/>
        </w:rPr>
      </w:pPr>
      <w:r>
        <w:rPr>
          <w:rFonts w:hint="eastAsia" w:ascii="黑体" w:hAnsi="黑体" w:eastAsia="黑体" w:cs="宋体"/>
          <w:szCs w:val="21"/>
        </w:rPr>
        <w:t>表8</w:t>
      </w:r>
      <w:r>
        <w:rPr>
          <w:color w:val="000000"/>
        </w:rPr>
        <w:t>　</w:t>
      </w:r>
      <w:r>
        <w:rPr>
          <w:rFonts w:hint="eastAsia" w:ascii="黑体" w:hAnsi="黑体" w:eastAsia="黑体" w:cs="宋体"/>
          <w:szCs w:val="21"/>
        </w:rPr>
        <w:t>镨钕熔盐电解回收料标准样片配分值（</w:t>
      </w:r>
      <w:r>
        <w:rPr>
          <w:rFonts w:ascii="黑体" w:hAnsi="黑体" w:eastAsia="黑体" w:cs="宋体"/>
          <w:szCs w:val="21"/>
        </w:rPr>
        <w:t>%）</w:t>
      </w:r>
    </w:p>
    <w:tbl>
      <w:tblPr>
        <w:tblStyle w:val="129"/>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86"/>
        <w:gridCol w:w="1286"/>
        <w:gridCol w:w="1286"/>
        <w:gridCol w:w="1286"/>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12" w:space="0"/>
              <w:left w:val="single" w:color="auto" w:sz="12"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样片编号</w:t>
            </w:r>
          </w:p>
        </w:tc>
        <w:tc>
          <w:tcPr>
            <w:tcW w:w="1286"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w:t>
            </w:r>
          </w:p>
        </w:tc>
        <w:tc>
          <w:tcPr>
            <w:tcW w:w="1286"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2</w:t>
            </w:r>
          </w:p>
        </w:tc>
        <w:tc>
          <w:tcPr>
            <w:tcW w:w="1286"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3</w:t>
            </w:r>
          </w:p>
        </w:tc>
        <w:tc>
          <w:tcPr>
            <w:tcW w:w="1286"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4</w:t>
            </w:r>
          </w:p>
        </w:tc>
        <w:tc>
          <w:tcPr>
            <w:tcW w:w="128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5</w:t>
            </w:r>
          </w:p>
        </w:tc>
        <w:tc>
          <w:tcPr>
            <w:tcW w:w="1287" w:type="dxa"/>
            <w:tcBorders>
              <w:top w:val="single" w:color="auto" w:sz="12" w:space="0"/>
              <w:left w:val="single" w:color="auto" w:sz="8" w:space="0"/>
              <w:bottom w:val="single" w:color="auto" w:sz="12"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12"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Y</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12"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La</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CeO</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Pr</w:t>
            </w:r>
            <w:r>
              <w:rPr>
                <w:rFonts w:hint="eastAsia" w:ascii="宋体" w:hAnsi="宋体" w:cs="宋体"/>
                <w:color w:val="000000"/>
                <w:kern w:val="0"/>
                <w:sz w:val="18"/>
                <w:szCs w:val="18"/>
                <w:vertAlign w:val="subscript"/>
                <w:lang w:bidi="ar"/>
              </w:rPr>
              <w:t>6</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11</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15.00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23.50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32.00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Nd</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75.00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82.40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70.00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55.00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64.00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Sm</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Eu</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Gd</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Tb</w:t>
            </w:r>
            <w:r>
              <w:rPr>
                <w:rFonts w:hint="eastAsia" w:ascii="宋体" w:hAnsi="宋体" w:cs="宋体"/>
                <w:color w:val="000000"/>
                <w:kern w:val="0"/>
                <w:sz w:val="18"/>
                <w:szCs w:val="18"/>
                <w:vertAlign w:val="subscript"/>
                <w:lang w:bidi="ar"/>
              </w:rPr>
              <w:t>4</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7</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Dy</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Ho</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Er</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Tm</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Yb</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Lu</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2.00 </w:t>
            </w:r>
          </w:p>
        </w:tc>
        <w:tc>
          <w:tcPr>
            <w:tcW w:w="1287" w:type="dxa"/>
            <w:tcBorders>
              <w:top w:val="single" w:color="auto" w:sz="8" w:space="0"/>
              <w:left w:val="single" w:color="auto" w:sz="8" w:space="0"/>
              <w:bottom w:val="single" w:color="auto" w:sz="12"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bl>
    <w:p>
      <w:pPr>
        <w:snapToGrid w:val="0"/>
        <w:rPr>
          <w:rFonts w:ascii="宋体" w:hAnsi="宋体" w:cs="宋体"/>
          <w:kern w:val="0"/>
          <w:szCs w:val="20"/>
        </w:rPr>
      </w:pPr>
    </w:p>
    <w:p>
      <w:pPr>
        <w:adjustRightInd w:val="0"/>
        <w:snapToGrid w:val="0"/>
        <w:jc w:val="center"/>
        <w:rPr>
          <w:rFonts w:ascii="黑体" w:hAnsi="黑体" w:eastAsia="黑体" w:cs="宋体"/>
          <w:szCs w:val="21"/>
        </w:rPr>
      </w:pPr>
      <w:r>
        <w:rPr>
          <w:rFonts w:hint="eastAsia" w:ascii="黑体" w:hAnsi="黑体" w:eastAsia="黑体" w:cs="宋体"/>
          <w:szCs w:val="21"/>
        </w:rPr>
        <w:t>表9</w:t>
      </w:r>
      <w:r>
        <w:rPr>
          <w:color w:val="000000"/>
        </w:rPr>
        <w:t>　</w:t>
      </w:r>
      <w:r>
        <w:rPr>
          <w:rFonts w:hint="eastAsia" w:ascii="黑体" w:hAnsi="黑体" w:eastAsia="黑体" w:cs="宋体"/>
          <w:szCs w:val="21"/>
        </w:rPr>
        <w:t>钆铁合金熔盐电解回收料标准样片配分值（</w:t>
      </w:r>
      <w:r>
        <w:rPr>
          <w:rFonts w:ascii="黑体" w:hAnsi="黑体" w:eastAsia="黑体" w:cs="宋体"/>
          <w:szCs w:val="21"/>
        </w:rPr>
        <w:t>%）</w:t>
      </w:r>
    </w:p>
    <w:tbl>
      <w:tblPr>
        <w:tblStyle w:val="130"/>
        <w:tblW w:w="900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86"/>
        <w:gridCol w:w="1286"/>
        <w:gridCol w:w="1286"/>
        <w:gridCol w:w="1286"/>
        <w:gridCol w:w="1286"/>
        <w:gridCol w:w="1287"/>
        <w:gridCol w:w="128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bottom w:val="single" w:color="auto" w:sz="12"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样片编号</w:t>
            </w:r>
          </w:p>
        </w:tc>
        <w:tc>
          <w:tcPr>
            <w:tcW w:w="1286" w:type="dxa"/>
            <w:tcBorders>
              <w:bottom w:val="single" w:color="auto" w:sz="12"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w:t>
            </w:r>
          </w:p>
        </w:tc>
        <w:tc>
          <w:tcPr>
            <w:tcW w:w="1286" w:type="dxa"/>
            <w:tcBorders>
              <w:bottom w:val="single" w:color="auto" w:sz="12"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2</w:t>
            </w:r>
          </w:p>
        </w:tc>
        <w:tc>
          <w:tcPr>
            <w:tcW w:w="1286" w:type="dxa"/>
            <w:tcBorders>
              <w:bottom w:val="single" w:color="auto" w:sz="12"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3</w:t>
            </w:r>
          </w:p>
        </w:tc>
        <w:tc>
          <w:tcPr>
            <w:tcW w:w="1286" w:type="dxa"/>
            <w:tcBorders>
              <w:bottom w:val="single" w:color="auto" w:sz="12"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4</w:t>
            </w:r>
          </w:p>
        </w:tc>
        <w:tc>
          <w:tcPr>
            <w:tcW w:w="1287" w:type="dxa"/>
            <w:tcBorders>
              <w:bottom w:val="single" w:color="auto" w:sz="12"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5</w:t>
            </w:r>
          </w:p>
        </w:tc>
        <w:tc>
          <w:tcPr>
            <w:tcW w:w="1287" w:type="dxa"/>
            <w:tcBorders>
              <w:bottom w:val="single" w:color="auto" w:sz="12"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op w:val="single" w:color="auto" w:sz="12" w:space="0"/>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Y</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op w:val="single" w:color="auto" w:sz="12" w:space="0"/>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op w:val="single" w:color="auto" w:sz="12" w:space="0"/>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op w:val="single" w:color="auto" w:sz="12" w:space="0"/>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op w:val="single" w:color="auto" w:sz="12" w:space="0"/>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op w:val="single" w:color="auto" w:sz="12" w:space="0"/>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op w:val="single" w:color="auto" w:sz="12" w:space="0"/>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La</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CeO</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Pr</w:t>
            </w:r>
            <w:r>
              <w:rPr>
                <w:rFonts w:hint="eastAsia" w:cs="宋体" w:asciiTheme="minorEastAsia" w:hAnsiTheme="minorEastAsia" w:eastAsiaTheme="minorEastAsia"/>
                <w:color w:val="000000"/>
                <w:kern w:val="0"/>
                <w:sz w:val="18"/>
                <w:szCs w:val="18"/>
                <w:vertAlign w:val="subscript"/>
                <w:lang w:bidi="ar"/>
              </w:rPr>
              <w:t>6</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11</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Nd</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Sm</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Eu</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Gd</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97.20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93.00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86.00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65.00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75.00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Tb</w:t>
            </w:r>
            <w:r>
              <w:rPr>
                <w:rFonts w:hint="eastAsia" w:cs="宋体" w:asciiTheme="minorEastAsia" w:hAnsiTheme="minorEastAsia" w:eastAsiaTheme="minorEastAsia"/>
                <w:color w:val="000000"/>
                <w:kern w:val="0"/>
                <w:sz w:val="18"/>
                <w:szCs w:val="18"/>
                <w:vertAlign w:val="subscript"/>
                <w:lang w:bidi="ar"/>
              </w:rPr>
              <w:t>4</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7</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Dy</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Ho</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5.00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Er</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Tm</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Yb</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Lu</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286"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287" w:type="dxa"/>
            <w:tcBorders>
              <w:tl2br w:val="nil"/>
              <w:tr2bl w:val="nil"/>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r>
    </w:tbl>
    <w:p>
      <w:pPr>
        <w:snapToGrid w:val="0"/>
        <w:rPr>
          <w:rFonts w:ascii="宋体" w:hAnsi="宋体" w:cs="宋体"/>
          <w:kern w:val="0"/>
          <w:szCs w:val="20"/>
        </w:rPr>
      </w:pPr>
    </w:p>
    <w:p>
      <w:pPr>
        <w:adjustRightInd w:val="0"/>
        <w:snapToGrid w:val="0"/>
        <w:jc w:val="center"/>
        <w:rPr>
          <w:rFonts w:ascii="黑体" w:hAnsi="黑体" w:eastAsia="黑体" w:cs="宋体"/>
          <w:szCs w:val="21"/>
        </w:rPr>
      </w:pPr>
      <w:r>
        <w:rPr>
          <w:rFonts w:hint="eastAsia" w:ascii="黑体" w:hAnsi="黑体" w:eastAsia="黑体" w:cs="宋体"/>
          <w:szCs w:val="21"/>
        </w:rPr>
        <w:t>表10</w:t>
      </w:r>
      <w:r>
        <w:rPr>
          <w:color w:val="000000"/>
        </w:rPr>
        <w:t>　</w:t>
      </w:r>
      <w:r>
        <w:rPr>
          <w:rFonts w:hint="eastAsia" w:ascii="黑体" w:hAnsi="黑体" w:eastAsia="黑体" w:cs="宋体"/>
          <w:szCs w:val="21"/>
        </w:rPr>
        <w:t>钙热还原回收料标准样片配分值（</w:t>
      </w:r>
      <w:r>
        <w:rPr>
          <w:rFonts w:ascii="黑体" w:hAnsi="黑体" w:eastAsia="黑体" w:cs="宋体"/>
          <w:szCs w:val="21"/>
        </w:rPr>
        <w:t>%）</w:t>
      </w:r>
    </w:p>
    <w:tbl>
      <w:tblPr>
        <w:tblStyle w:val="131"/>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101"/>
        <w:gridCol w:w="1101"/>
        <w:gridCol w:w="1101"/>
        <w:gridCol w:w="1101"/>
        <w:gridCol w:w="1101"/>
        <w:gridCol w:w="110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12" w:space="0"/>
              <w:left w:val="single" w:color="auto" w:sz="12"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样片编号</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1</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2</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3</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4</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5</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6</w:t>
            </w:r>
          </w:p>
        </w:tc>
        <w:tc>
          <w:tcPr>
            <w:tcW w:w="1103" w:type="dxa"/>
            <w:tcBorders>
              <w:top w:val="single" w:color="auto" w:sz="12" w:space="0"/>
              <w:left w:val="single" w:color="auto" w:sz="8" w:space="0"/>
              <w:bottom w:val="single" w:color="auto" w:sz="12"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12"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Y</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12"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La</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CeO</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Pr</w:t>
            </w:r>
            <w:r>
              <w:rPr>
                <w:rFonts w:hint="eastAsia" w:cs="宋体" w:asciiTheme="minorEastAsia" w:hAnsiTheme="minorEastAsia" w:eastAsiaTheme="minorEastAsia"/>
                <w:color w:val="000000"/>
                <w:kern w:val="0"/>
                <w:sz w:val="18"/>
                <w:szCs w:val="18"/>
                <w:vertAlign w:val="subscript"/>
                <w:lang w:bidi="ar"/>
              </w:rPr>
              <w:t>6</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11</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5.00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Nd</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Sm</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Eu</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Gd</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Tb</w:t>
            </w:r>
            <w:r>
              <w:rPr>
                <w:rFonts w:hint="eastAsia" w:cs="宋体" w:asciiTheme="minorEastAsia" w:hAnsiTheme="minorEastAsia" w:eastAsiaTheme="minorEastAsia"/>
                <w:color w:val="000000"/>
                <w:kern w:val="0"/>
                <w:sz w:val="18"/>
                <w:szCs w:val="18"/>
                <w:vertAlign w:val="subscript"/>
                <w:lang w:bidi="ar"/>
              </w:rPr>
              <w:t>4</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7</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97.20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93.00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86.00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65.00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75.00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Dy</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Ho</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Er</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Tm</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Yb</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Lu</w:t>
            </w:r>
            <w:r>
              <w:rPr>
                <w:rFonts w:hint="eastAsia" w:cs="宋体" w:asciiTheme="minorEastAsia" w:hAnsiTheme="minorEastAsia" w:eastAsiaTheme="minorEastAsia"/>
                <w:color w:val="000000"/>
                <w:kern w:val="0"/>
                <w:sz w:val="18"/>
                <w:szCs w:val="18"/>
                <w:vertAlign w:val="subscript"/>
                <w:lang w:bidi="ar"/>
              </w:rPr>
              <w:t>2</w:t>
            </w:r>
            <w:r>
              <w:rPr>
                <w:rFonts w:hint="eastAsia" w:cs="宋体" w:asciiTheme="minorEastAsia" w:hAnsiTheme="minorEastAsia" w:eastAsiaTheme="minorEastAsia"/>
                <w:color w:val="000000"/>
                <w:kern w:val="0"/>
                <w:sz w:val="18"/>
                <w:szCs w:val="18"/>
                <w:lang w:bidi="ar"/>
              </w:rPr>
              <w:t>O</w:t>
            </w:r>
            <w:r>
              <w:rPr>
                <w:rFonts w:hint="eastAsia" w:cs="宋体" w:asciiTheme="minorEastAsia" w:hAnsiTheme="minorEastAsia" w:eastAsiaTheme="minorEastAsia"/>
                <w:color w:val="000000"/>
                <w:kern w:val="0"/>
                <w:sz w:val="18"/>
                <w:szCs w:val="18"/>
                <w:vertAlign w:val="subscript"/>
                <w:lang w:bidi="ar"/>
              </w:rPr>
              <w:t>3</w:t>
            </w:r>
            <w:r>
              <w:rPr>
                <w:rFonts w:hint="eastAsia" w:cs="宋体" w:asciiTheme="minorEastAsia" w:hAnsiTheme="minorEastAsia" w:eastAsiaTheme="minorEastAsia"/>
                <w:color w:val="000000"/>
                <w:kern w:val="0"/>
                <w:sz w:val="18"/>
                <w:szCs w:val="18"/>
                <w:lang w:bidi="ar"/>
              </w:rPr>
              <w:t>/REO</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0.20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0.50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1.00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2.50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color w:val="000000"/>
                <w:kern w:val="0"/>
                <w:sz w:val="18"/>
                <w:szCs w:val="18"/>
                <w:lang w:bidi="ar"/>
              </w:rPr>
              <w:t xml:space="preserve">0.00 </w:t>
            </w:r>
          </w:p>
        </w:tc>
        <w:tc>
          <w:tcPr>
            <w:tcW w:w="1103" w:type="dxa"/>
            <w:tcBorders>
              <w:top w:val="single" w:color="auto" w:sz="8" w:space="0"/>
              <w:left w:val="single" w:color="auto" w:sz="8" w:space="0"/>
              <w:bottom w:val="single" w:color="auto" w:sz="12" w:space="0"/>
              <w:right w:val="single" w:color="auto" w:sz="12" w:space="0"/>
            </w:tcBorders>
            <w:vAlign w:val="center"/>
          </w:tcPr>
          <w:p>
            <w:pPr>
              <w:widowControl/>
              <w:jc w:val="center"/>
              <w:textAlignment w:val="center"/>
              <w:rPr>
                <w:rFonts w:cs="宋体" w:asciiTheme="minorEastAsia" w:hAnsiTheme="minorEastAsia" w:eastAsiaTheme="minorEastAsia"/>
                <w:color w:val="000000"/>
                <w:kern w:val="0"/>
                <w:sz w:val="18"/>
                <w:szCs w:val="18"/>
                <w:lang w:bidi="ar"/>
              </w:rPr>
            </w:pPr>
            <w:r>
              <w:rPr>
                <w:rFonts w:hint="eastAsia" w:cs="宋体" w:asciiTheme="minorEastAsia" w:hAnsiTheme="minorEastAsia" w:eastAsiaTheme="minorEastAsia"/>
                <w:color w:val="000000"/>
                <w:kern w:val="0"/>
                <w:sz w:val="18"/>
                <w:szCs w:val="18"/>
                <w:lang w:bidi="ar"/>
              </w:rPr>
              <w:t xml:space="preserve">0.00 </w:t>
            </w:r>
          </w:p>
        </w:tc>
      </w:tr>
    </w:tbl>
    <w:p>
      <w:pPr>
        <w:snapToGrid w:val="0"/>
        <w:rPr>
          <w:rFonts w:ascii="宋体" w:hAnsi="宋体" w:cs="宋体"/>
          <w:kern w:val="0"/>
          <w:szCs w:val="20"/>
        </w:rPr>
      </w:pPr>
    </w:p>
    <w:p>
      <w:pPr>
        <w:adjustRightInd w:val="0"/>
        <w:snapToGrid w:val="0"/>
        <w:jc w:val="center"/>
        <w:rPr>
          <w:rFonts w:ascii="黑体" w:hAnsi="黑体" w:eastAsia="黑体" w:cs="宋体"/>
          <w:szCs w:val="21"/>
        </w:rPr>
      </w:pPr>
      <w:r>
        <w:rPr>
          <w:rFonts w:hint="eastAsia" w:ascii="黑体" w:hAnsi="黑体" w:eastAsia="黑体" w:cs="宋体"/>
          <w:szCs w:val="21"/>
        </w:rPr>
        <w:t>表11</w:t>
      </w:r>
      <w:r>
        <w:rPr>
          <w:color w:val="000000"/>
        </w:rPr>
        <w:t>　</w:t>
      </w:r>
      <w:r>
        <w:rPr>
          <w:rFonts w:hint="eastAsia" w:ascii="黑体" w:hAnsi="黑体" w:eastAsia="黑体" w:cs="宋体"/>
          <w:szCs w:val="21"/>
        </w:rPr>
        <w:t>镝铁合金熔盐电解回收料标准样片配分值（</w:t>
      </w:r>
      <w:r>
        <w:rPr>
          <w:rFonts w:ascii="黑体" w:hAnsi="黑体" w:eastAsia="黑体" w:cs="宋体"/>
          <w:szCs w:val="21"/>
        </w:rPr>
        <w:t>%）</w:t>
      </w:r>
    </w:p>
    <w:tbl>
      <w:tblPr>
        <w:tblStyle w:val="132"/>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286"/>
        <w:gridCol w:w="1286"/>
        <w:gridCol w:w="1286"/>
        <w:gridCol w:w="1286"/>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12" w:space="0"/>
              <w:left w:val="single" w:color="auto" w:sz="12"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样片编号</w:t>
            </w:r>
          </w:p>
        </w:tc>
        <w:tc>
          <w:tcPr>
            <w:tcW w:w="1286"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w:t>
            </w:r>
          </w:p>
        </w:tc>
        <w:tc>
          <w:tcPr>
            <w:tcW w:w="1286"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2</w:t>
            </w:r>
          </w:p>
        </w:tc>
        <w:tc>
          <w:tcPr>
            <w:tcW w:w="1286"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3</w:t>
            </w:r>
          </w:p>
        </w:tc>
        <w:tc>
          <w:tcPr>
            <w:tcW w:w="1286"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4</w:t>
            </w:r>
          </w:p>
        </w:tc>
        <w:tc>
          <w:tcPr>
            <w:tcW w:w="128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5</w:t>
            </w:r>
          </w:p>
        </w:tc>
        <w:tc>
          <w:tcPr>
            <w:tcW w:w="1287" w:type="dxa"/>
            <w:tcBorders>
              <w:top w:val="single" w:color="auto" w:sz="12" w:space="0"/>
              <w:left w:val="single" w:color="auto" w:sz="8" w:space="0"/>
              <w:bottom w:val="single" w:color="auto" w:sz="12"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12"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Y</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12"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La</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CeO</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Pr</w:t>
            </w:r>
            <w:r>
              <w:rPr>
                <w:rFonts w:hint="eastAsia" w:ascii="宋体" w:hAnsi="宋体" w:cs="宋体"/>
                <w:color w:val="000000"/>
                <w:kern w:val="0"/>
                <w:sz w:val="18"/>
                <w:szCs w:val="18"/>
                <w:vertAlign w:val="subscript"/>
                <w:lang w:bidi="ar"/>
              </w:rPr>
              <w:t>6</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11</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Nd</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Sm</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Eu</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Gd</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Tb</w:t>
            </w:r>
            <w:r>
              <w:rPr>
                <w:rFonts w:hint="eastAsia" w:ascii="宋体" w:hAnsi="宋体" w:cs="宋体"/>
                <w:color w:val="000000"/>
                <w:kern w:val="0"/>
                <w:sz w:val="18"/>
                <w:szCs w:val="18"/>
                <w:vertAlign w:val="subscript"/>
                <w:lang w:bidi="ar"/>
              </w:rPr>
              <w:t>4</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7</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Dy</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97.20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93.00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86.00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65.00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Ho</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Er</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Tm</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Yb</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op w:val="single" w:color="auto" w:sz="8" w:space="0"/>
              <w:left w:val="single" w:color="auto" w:sz="12"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Lu</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286"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286"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286"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286"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28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287" w:type="dxa"/>
            <w:tcBorders>
              <w:top w:val="single" w:color="auto" w:sz="8" w:space="0"/>
              <w:left w:val="single" w:color="auto" w:sz="8" w:space="0"/>
              <w:bottom w:val="single" w:color="auto" w:sz="12" w:space="0"/>
              <w:right w:val="single" w:color="auto" w:sz="12"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r>
    </w:tbl>
    <w:p>
      <w:pPr>
        <w:snapToGrid w:val="0"/>
        <w:rPr>
          <w:rFonts w:ascii="宋体" w:hAnsi="宋体" w:cs="宋体"/>
          <w:kern w:val="0"/>
          <w:szCs w:val="20"/>
        </w:rPr>
      </w:pPr>
    </w:p>
    <w:p>
      <w:pPr>
        <w:adjustRightInd w:val="0"/>
        <w:snapToGrid w:val="0"/>
        <w:jc w:val="center"/>
        <w:rPr>
          <w:rFonts w:ascii="黑体" w:hAnsi="黑体" w:eastAsia="黑体" w:cs="宋体"/>
          <w:szCs w:val="21"/>
        </w:rPr>
      </w:pPr>
      <w:r>
        <w:rPr>
          <w:rFonts w:hint="eastAsia" w:ascii="黑体" w:hAnsi="黑体" w:eastAsia="黑体" w:cs="宋体"/>
          <w:szCs w:val="21"/>
        </w:rPr>
        <w:t>表12</w:t>
      </w:r>
      <w:r>
        <w:rPr>
          <w:color w:val="000000"/>
        </w:rPr>
        <w:t>　</w:t>
      </w:r>
      <w:r>
        <w:rPr>
          <w:rFonts w:hint="eastAsia" w:ascii="黑体" w:hAnsi="黑体" w:eastAsia="黑体" w:cs="宋体"/>
          <w:szCs w:val="21"/>
        </w:rPr>
        <w:t>钬铁熔盐电解回收料标准样片配分值（</w:t>
      </w:r>
      <w:r>
        <w:rPr>
          <w:rFonts w:ascii="黑体" w:hAnsi="黑体" w:eastAsia="黑体" w:cs="宋体"/>
          <w:szCs w:val="21"/>
        </w:rPr>
        <w:t>%）</w:t>
      </w:r>
    </w:p>
    <w:tbl>
      <w:tblPr>
        <w:tblStyle w:val="133"/>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101"/>
        <w:gridCol w:w="1101"/>
        <w:gridCol w:w="1101"/>
        <w:gridCol w:w="1101"/>
        <w:gridCol w:w="1101"/>
        <w:gridCol w:w="110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12" w:space="0"/>
              <w:left w:val="single" w:color="auto" w:sz="12"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样片编号</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2</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3</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4</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5</w:t>
            </w:r>
          </w:p>
        </w:tc>
        <w:tc>
          <w:tcPr>
            <w:tcW w:w="1101"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6</w:t>
            </w:r>
          </w:p>
        </w:tc>
        <w:tc>
          <w:tcPr>
            <w:tcW w:w="1103" w:type="dxa"/>
            <w:tcBorders>
              <w:top w:val="single" w:color="auto" w:sz="12" w:space="0"/>
              <w:left w:val="single" w:color="auto" w:sz="8" w:space="0"/>
              <w:bottom w:val="single" w:color="auto" w:sz="12"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12"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Y</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12"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La</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CeO</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Pr</w:t>
            </w:r>
            <w:r>
              <w:rPr>
                <w:rFonts w:hint="eastAsia" w:ascii="宋体" w:hAnsi="宋体" w:cs="宋体"/>
                <w:color w:val="000000"/>
                <w:kern w:val="0"/>
                <w:sz w:val="18"/>
                <w:szCs w:val="18"/>
                <w:vertAlign w:val="subscript"/>
                <w:lang w:bidi="ar"/>
              </w:rPr>
              <w:t>6</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11</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Nd</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12.00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Sm</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Eu</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Gd</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Tb</w:t>
            </w:r>
            <w:r>
              <w:rPr>
                <w:rFonts w:hint="eastAsia" w:ascii="宋体" w:hAnsi="宋体" w:cs="宋体"/>
                <w:color w:val="000000"/>
                <w:kern w:val="0"/>
                <w:sz w:val="18"/>
                <w:szCs w:val="18"/>
                <w:vertAlign w:val="subscript"/>
                <w:lang w:bidi="ar"/>
              </w:rPr>
              <w:t>4</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7</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Dy</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7.50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Ho</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97.20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93.00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86.00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65.00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80.50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Er</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Tm</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Yb</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8" w:type="dxa"/>
            <w:tcBorders>
              <w:top w:val="single" w:color="auto" w:sz="8" w:space="0"/>
              <w:left w:val="single" w:color="auto" w:sz="12"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Lu</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1101"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1103" w:type="dxa"/>
            <w:tcBorders>
              <w:top w:val="single" w:color="auto" w:sz="8" w:space="0"/>
              <w:left w:val="single" w:color="auto" w:sz="8" w:space="0"/>
              <w:bottom w:val="single" w:color="auto" w:sz="12"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bl>
    <w:p>
      <w:pPr>
        <w:snapToGrid w:val="0"/>
        <w:rPr>
          <w:rFonts w:ascii="宋体" w:hAnsi="宋体" w:cs="宋体"/>
          <w:kern w:val="0"/>
          <w:szCs w:val="20"/>
        </w:rPr>
      </w:pPr>
    </w:p>
    <w:p>
      <w:pPr>
        <w:adjustRightInd w:val="0"/>
        <w:snapToGrid w:val="0"/>
        <w:jc w:val="center"/>
        <w:rPr>
          <w:rFonts w:ascii="黑体" w:hAnsi="黑体" w:eastAsia="黑体" w:cs="宋体"/>
          <w:szCs w:val="21"/>
        </w:rPr>
      </w:pPr>
      <w:r>
        <w:rPr>
          <w:rFonts w:hint="eastAsia" w:ascii="黑体" w:hAnsi="黑体" w:eastAsia="黑体" w:cs="宋体"/>
          <w:szCs w:val="21"/>
        </w:rPr>
        <w:t>表13</w:t>
      </w:r>
      <w:r>
        <w:rPr>
          <w:color w:val="000000"/>
        </w:rPr>
        <w:t>　</w:t>
      </w:r>
      <w:r>
        <w:rPr>
          <w:rFonts w:hint="eastAsia" w:ascii="黑体" w:hAnsi="黑体" w:eastAsia="黑体" w:cs="宋体"/>
          <w:szCs w:val="21"/>
        </w:rPr>
        <w:t>镧热还原熔盐电解回收料标准样片配分值（</w:t>
      </w:r>
      <w:r>
        <w:rPr>
          <w:rFonts w:ascii="黑体" w:hAnsi="黑体" w:eastAsia="黑体" w:cs="宋体"/>
          <w:szCs w:val="21"/>
        </w:rPr>
        <w:t>%）</w:t>
      </w:r>
    </w:p>
    <w:tbl>
      <w:tblPr>
        <w:tblStyle w:val="134"/>
        <w:tblW w:w="8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977"/>
        <w:gridCol w:w="977"/>
        <w:gridCol w:w="977"/>
        <w:gridCol w:w="977"/>
        <w:gridCol w:w="977"/>
        <w:gridCol w:w="977"/>
        <w:gridCol w:w="977"/>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12" w:space="0"/>
              <w:left w:val="single" w:color="auto" w:sz="12"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样片编号</w:t>
            </w:r>
          </w:p>
        </w:tc>
        <w:tc>
          <w:tcPr>
            <w:tcW w:w="97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w:t>
            </w:r>
          </w:p>
        </w:tc>
        <w:tc>
          <w:tcPr>
            <w:tcW w:w="97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2</w:t>
            </w:r>
          </w:p>
        </w:tc>
        <w:tc>
          <w:tcPr>
            <w:tcW w:w="97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3</w:t>
            </w:r>
          </w:p>
        </w:tc>
        <w:tc>
          <w:tcPr>
            <w:tcW w:w="97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4</w:t>
            </w:r>
          </w:p>
        </w:tc>
        <w:tc>
          <w:tcPr>
            <w:tcW w:w="97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5</w:t>
            </w:r>
          </w:p>
        </w:tc>
        <w:tc>
          <w:tcPr>
            <w:tcW w:w="97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6</w:t>
            </w:r>
          </w:p>
        </w:tc>
        <w:tc>
          <w:tcPr>
            <w:tcW w:w="977" w:type="dxa"/>
            <w:tcBorders>
              <w:top w:val="single" w:color="auto" w:sz="12"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979" w:type="dxa"/>
            <w:tcBorders>
              <w:top w:val="single" w:color="auto" w:sz="12" w:space="0"/>
              <w:left w:val="single" w:color="auto" w:sz="8" w:space="0"/>
              <w:bottom w:val="single" w:color="auto" w:sz="12"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12"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Y</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12"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12"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La</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97.20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93.00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86.00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65.00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90.00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72.00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CeO</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Pr</w:t>
            </w:r>
            <w:r>
              <w:rPr>
                <w:rFonts w:hint="eastAsia" w:ascii="宋体" w:hAnsi="宋体" w:cs="宋体"/>
                <w:color w:val="000000"/>
                <w:kern w:val="0"/>
                <w:sz w:val="18"/>
                <w:szCs w:val="18"/>
                <w:vertAlign w:val="subscript"/>
                <w:lang w:bidi="ar"/>
              </w:rPr>
              <w:t>6</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11</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Nd</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Sm</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5.00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8.00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Eu</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Gd</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Tb</w:t>
            </w:r>
            <w:r>
              <w:rPr>
                <w:rFonts w:hint="eastAsia" w:ascii="宋体" w:hAnsi="宋体" w:cs="宋体"/>
                <w:color w:val="000000"/>
                <w:kern w:val="0"/>
                <w:sz w:val="18"/>
                <w:szCs w:val="18"/>
                <w:vertAlign w:val="subscript"/>
                <w:lang w:bidi="ar"/>
              </w:rPr>
              <w:t>4</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7</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Dy</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Ho</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Er</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Tm</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Yb</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5.00 </w:t>
            </w:r>
          </w:p>
        </w:tc>
        <w:tc>
          <w:tcPr>
            <w:tcW w:w="977"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20.00 </w:t>
            </w:r>
          </w:p>
        </w:tc>
        <w:tc>
          <w:tcPr>
            <w:tcW w:w="979" w:type="dxa"/>
            <w:tcBorders>
              <w:top w:val="single" w:color="auto" w:sz="8" w:space="0"/>
              <w:left w:val="single" w:color="auto" w:sz="8" w:space="0"/>
              <w:bottom w:val="single" w:color="auto" w:sz="8"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3" w:type="dxa"/>
            <w:tcBorders>
              <w:top w:val="single" w:color="auto" w:sz="8" w:space="0"/>
              <w:left w:val="single" w:color="auto" w:sz="12"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Lu</w:t>
            </w:r>
            <w:r>
              <w:rPr>
                <w:rFonts w:hint="eastAsia" w:ascii="宋体" w:hAnsi="宋体" w:cs="宋体"/>
                <w:color w:val="000000"/>
                <w:kern w:val="0"/>
                <w:sz w:val="18"/>
                <w:szCs w:val="18"/>
                <w:vertAlign w:val="subscript"/>
                <w:lang w:bidi="ar"/>
              </w:rPr>
              <w:t>2</w:t>
            </w:r>
            <w:r>
              <w:rPr>
                <w:rFonts w:hint="eastAsia" w:ascii="宋体" w:hAnsi="宋体" w:cs="宋体"/>
                <w:color w:val="000000"/>
                <w:kern w:val="0"/>
                <w:sz w:val="18"/>
                <w:szCs w:val="18"/>
                <w:lang w:bidi="ar"/>
              </w:rPr>
              <w:t>O</w:t>
            </w:r>
            <w:r>
              <w:rPr>
                <w:rFonts w:hint="eastAsia" w:ascii="宋体" w:hAnsi="宋体" w:cs="宋体"/>
                <w:color w:val="000000"/>
                <w:kern w:val="0"/>
                <w:sz w:val="18"/>
                <w:szCs w:val="18"/>
                <w:vertAlign w:val="subscript"/>
                <w:lang w:bidi="ar"/>
              </w:rPr>
              <w:t>3</w:t>
            </w:r>
            <w:r>
              <w:rPr>
                <w:rFonts w:hint="eastAsia" w:ascii="宋体" w:hAnsi="宋体" w:cs="宋体"/>
                <w:color w:val="000000"/>
                <w:kern w:val="0"/>
                <w:sz w:val="18"/>
                <w:szCs w:val="18"/>
                <w:lang w:bidi="ar"/>
              </w:rPr>
              <w:t>/REO</w:t>
            </w:r>
          </w:p>
        </w:tc>
        <w:tc>
          <w:tcPr>
            <w:tcW w:w="97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0.20 </w:t>
            </w:r>
          </w:p>
        </w:tc>
        <w:tc>
          <w:tcPr>
            <w:tcW w:w="97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0.50 </w:t>
            </w:r>
          </w:p>
        </w:tc>
        <w:tc>
          <w:tcPr>
            <w:tcW w:w="97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1.00 </w:t>
            </w:r>
          </w:p>
        </w:tc>
        <w:tc>
          <w:tcPr>
            <w:tcW w:w="97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2.50 </w:t>
            </w:r>
          </w:p>
        </w:tc>
        <w:tc>
          <w:tcPr>
            <w:tcW w:w="97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 xml:space="preserve">0.00 </w:t>
            </w:r>
          </w:p>
        </w:tc>
        <w:tc>
          <w:tcPr>
            <w:tcW w:w="977" w:type="dxa"/>
            <w:tcBorders>
              <w:top w:val="single" w:color="auto" w:sz="8" w:space="0"/>
              <w:left w:val="single" w:color="auto" w:sz="8" w:space="0"/>
              <w:bottom w:val="single" w:color="auto" w:sz="12" w:space="0"/>
              <w:right w:val="single" w:color="auto" w:sz="8"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c>
          <w:tcPr>
            <w:tcW w:w="979" w:type="dxa"/>
            <w:tcBorders>
              <w:top w:val="single" w:color="auto" w:sz="8" w:space="0"/>
              <w:left w:val="single" w:color="auto" w:sz="8" w:space="0"/>
              <w:bottom w:val="single" w:color="auto" w:sz="12" w:space="0"/>
              <w:right w:val="single" w:color="auto" w:sz="12"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0.00 </w:t>
            </w:r>
          </w:p>
        </w:tc>
      </w:tr>
    </w:tbl>
    <w:p>
      <w:pPr>
        <w:snapToGrid w:val="0"/>
        <w:rPr>
          <w:rFonts w:ascii="宋体" w:hAnsi="宋体" w:cs="宋体"/>
          <w:kern w:val="0"/>
          <w:szCs w:val="20"/>
        </w:rPr>
      </w:pPr>
    </w:p>
    <w:p>
      <w:pPr>
        <w:pStyle w:val="56"/>
        <w:numPr>
          <w:ilvl w:val="0"/>
          <w:numId w:val="0"/>
        </w:numPr>
        <w:snapToGrid w:val="0"/>
        <w:spacing w:before="156" w:beforeLines="50" w:after="156" w:afterLines="50"/>
        <w:rPr>
          <w:rFonts w:hAnsi="黑体"/>
          <w:kern w:val="2"/>
          <w:szCs w:val="22"/>
        </w:rPr>
      </w:pPr>
      <w:r>
        <w:rPr>
          <w:rFonts w:hAnsi="黑体"/>
          <w:kern w:val="2"/>
          <w:szCs w:val="22"/>
        </w:rPr>
        <w:t>8.5　</w:t>
      </w:r>
      <w:r>
        <w:rPr>
          <w:rFonts w:hint="eastAsia" w:hAnsi="黑体"/>
          <w:kern w:val="2"/>
          <w:szCs w:val="22"/>
        </w:rPr>
        <w:t>分析条件</w:t>
      </w:r>
    </w:p>
    <w:p>
      <w:pPr>
        <w:ind w:firstLine="420" w:firstLineChars="200"/>
        <w:rPr>
          <w:rFonts w:ascii="宋体" w:hAnsi="宋体" w:cs="宋体"/>
          <w:bCs/>
          <w:szCs w:val="21"/>
        </w:rPr>
      </w:pPr>
      <w:r>
        <w:rPr>
          <w:rFonts w:hint="eastAsia" w:ascii="宋体" w:hAnsi="宋体" w:cs="宋体"/>
          <w:bCs/>
          <w:szCs w:val="21"/>
        </w:rPr>
        <w:t>X射线</w:t>
      </w:r>
      <w:r>
        <w:rPr>
          <w:rFonts w:ascii="宋体" w:hAnsi="宋体" w:cs="宋体"/>
          <w:bCs/>
          <w:szCs w:val="21"/>
        </w:rPr>
        <w:t>荧光光谱仪的</w:t>
      </w:r>
      <w:r>
        <w:rPr>
          <w:rFonts w:hint="eastAsia" w:ascii="宋体" w:hAnsi="宋体" w:cs="宋体"/>
          <w:bCs/>
          <w:szCs w:val="21"/>
        </w:rPr>
        <w:t>工作功率3600</w:t>
      </w:r>
      <w:r>
        <w:rPr>
          <w:rFonts w:ascii="宋体" w:hAnsi="宋体"/>
        </w:rPr>
        <w:t> </w:t>
      </w:r>
      <w:r>
        <w:rPr>
          <w:rFonts w:hint="eastAsia" w:ascii="宋体" w:hAnsi="宋体" w:cs="宋体"/>
          <w:bCs/>
          <w:szCs w:val="21"/>
        </w:rPr>
        <w:t>W，细准直器，</w:t>
      </w:r>
      <w:r>
        <w:rPr>
          <w:rFonts w:hint="eastAsia" w:ascii="宋体" w:hAnsi="宋体" w:cs="宋体"/>
          <w:bCs/>
          <w:color w:val="000000" w:themeColor="text1"/>
          <w:szCs w:val="21"/>
          <w14:textFill>
            <w14:solidFill>
              <w14:schemeClr w14:val="tx1"/>
            </w14:solidFill>
          </w14:textFill>
        </w:rPr>
        <w:t>LiF200晶体</w:t>
      </w:r>
      <w:r>
        <w:rPr>
          <w:rFonts w:hint="eastAsia" w:ascii="宋体" w:hAnsi="宋体" w:cs="宋体"/>
          <w:bCs/>
          <w:szCs w:val="21"/>
        </w:rPr>
        <w:t>，FC-SC计数器联用，真空光路，其他条件见表14。</w:t>
      </w:r>
    </w:p>
    <w:p>
      <w:pPr>
        <w:ind w:firstLine="420" w:firstLineChars="200"/>
        <w:rPr>
          <w:rFonts w:ascii="宋体" w:hAnsi="宋体" w:cs="宋体"/>
          <w:szCs w:val="21"/>
        </w:rPr>
      </w:pPr>
    </w:p>
    <w:p>
      <w:pPr>
        <w:adjustRightInd w:val="0"/>
        <w:snapToGrid w:val="0"/>
        <w:jc w:val="center"/>
        <w:rPr>
          <w:rFonts w:ascii="黑体" w:hAnsi="黑体" w:eastAsia="黑体" w:cs="宋体"/>
          <w:szCs w:val="21"/>
        </w:rPr>
      </w:pPr>
      <w:r>
        <w:rPr>
          <w:rFonts w:hint="eastAsia" w:ascii="黑体" w:hAnsi="黑体" w:eastAsia="黑体" w:cs="宋体"/>
          <w:szCs w:val="21"/>
        </w:rPr>
        <w:t>表14</w:t>
      </w:r>
      <w:r>
        <w:rPr>
          <w:color w:val="000000"/>
        </w:rPr>
        <w:t>　</w:t>
      </w:r>
      <w:r>
        <w:rPr>
          <w:rFonts w:hint="eastAsia" w:ascii="黑体" w:hAnsi="黑体" w:eastAsia="黑体" w:cs="宋体"/>
          <w:szCs w:val="21"/>
        </w:rPr>
        <w:t>分析条件</w:t>
      </w:r>
    </w:p>
    <w:tbl>
      <w:tblPr>
        <w:tblStyle w:val="135"/>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04"/>
        <w:gridCol w:w="904"/>
        <w:gridCol w:w="904"/>
        <w:gridCol w:w="904"/>
        <w:gridCol w:w="904"/>
        <w:gridCol w:w="904"/>
        <w:gridCol w:w="904"/>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771" w:type="dxa"/>
            <w:tcBorders>
              <w:top w:val="single" w:color="auto" w:sz="12" w:space="0"/>
              <w:left w:val="single" w:color="auto" w:sz="12"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元素</w:t>
            </w:r>
          </w:p>
        </w:tc>
        <w:tc>
          <w:tcPr>
            <w:tcW w:w="904" w:type="dxa"/>
            <w:tcBorders>
              <w:top w:val="single" w:color="auto" w:sz="12"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V</w:t>
            </w:r>
          </w:p>
        </w:tc>
        <w:tc>
          <w:tcPr>
            <w:tcW w:w="904" w:type="dxa"/>
            <w:tcBorders>
              <w:top w:val="single" w:color="auto" w:sz="12"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Y</w:t>
            </w:r>
          </w:p>
        </w:tc>
        <w:tc>
          <w:tcPr>
            <w:tcW w:w="904" w:type="dxa"/>
            <w:tcBorders>
              <w:top w:val="single" w:color="auto" w:sz="12"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La</w:t>
            </w:r>
          </w:p>
        </w:tc>
        <w:tc>
          <w:tcPr>
            <w:tcW w:w="904" w:type="dxa"/>
            <w:tcBorders>
              <w:top w:val="single" w:color="auto" w:sz="12"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Ce</w:t>
            </w:r>
          </w:p>
        </w:tc>
        <w:tc>
          <w:tcPr>
            <w:tcW w:w="904" w:type="dxa"/>
            <w:tcBorders>
              <w:top w:val="single" w:color="auto" w:sz="12"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Pr</w:t>
            </w:r>
          </w:p>
        </w:tc>
        <w:tc>
          <w:tcPr>
            <w:tcW w:w="904" w:type="dxa"/>
            <w:tcBorders>
              <w:top w:val="single" w:color="auto" w:sz="12"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Nd</w:t>
            </w:r>
          </w:p>
        </w:tc>
        <w:tc>
          <w:tcPr>
            <w:tcW w:w="904" w:type="dxa"/>
            <w:tcBorders>
              <w:top w:val="single" w:color="auto" w:sz="12"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Sm</w:t>
            </w:r>
          </w:p>
        </w:tc>
        <w:tc>
          <w:tcPr>
            <w:tcW w:w="905" w:type="dxa"/>
            <w:tcBorders>
              <w:top w:val="single" w:color="auto" w:sz="12" w:space="0"/>
              <w:left w:val="single" w:color="auto" w:sz="8" w:space="0"/>
              <w:bottom w:val="single" w:color="auto" w:sz="12" w:space="0"/>
              <w:right w:val="single" w:color="auto" w:sz="12" w:space="0"/>
            </w:tcBorders>
            <w:vAlign w:val="center"/>
          </w:tcPr>
          <w:p>
            <w:pPr>
              <w:jc w:val="center"/>
              <w:rPr>
                <w:rFonts w:ascii="宋体" w:hAnsi="宋体" w:cs="宋体"/>
                <w:sz w:val="18"/>
                <w:szCs w:val="18"/>
              </w:rPr>
            </w:pPr>
            <w:r>
              <w:rPr>
                <w:rFonts w:hint="eastAsia" w:ascii="宋体" w:hAnsi="宋体" w:cs="宋体"/>
                <w:sz w:val="18"/>
                <w:szCs w:val="18"/>
              </w:rPr>
              <w:t>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771" w:type="dxa"/>
            <w:tcBorders>
              <w:top w:val="single" w:color="auto" w:sz="12" w:space="0"/>
              <w:left w:val="single" w:color="auto" w:sz="12"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分析线</w:t>
            </w:r>
          </w:p>
        </w:tc>
        <w:tc>
          <w:tcPr>
            <w:tcW w:w="904" w:type="dxa"/>
            <w:tcBorders>
              <w:top w:val="single" w:color="auto" w:sz="12"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K</w:t>
            </w:r>
            <w:r>
              <w:rPr>
                <w:rFonts w:hint="eastAsia" w:ascii="宋体" w:hAnsi="宋体" w:cs="宋体"/>
                <w:sz w:val="18"/>
                <w:szCs w:val="18"/>
                <w:vertAlign w:val="subscript"/>
              </w:rPr>
              <w:t>β1</w:t>
            </w:r>
          </w:p>
        </w:tc>
        <w:tc>
          <w:tcPr>
            <w:tcW w:w="904" w:type="dxa"/>
            <w:tcBorders>
              <w:top w:val="single" w:color="auto" w:sz="12"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K</w:t>
            </w:r>
            <w:r>
              <w:rPr>
                <w:rFonts w:hint="eastAsia" w:ascii="宋体" w:hAnsi="宋体" w:cs="宋体"/>
                <w:sz w:val="18"/>
                <w:szCs w:val="18"/>
                <w:vertAlign w:val="subscript"/>
              </w:rPr>
              <w:t>α1</w:t>
            </w:r>
          </w:p>
        </w:tc>
        <w:tc>
          <w:tcPr>
            <w:tcW w:w="904" w:type="dxa"/>
            <w:tcBorders>
              <w:top w:val="single" w:color="auto" w:sz="12"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c>
          <w:tcPr>
            <w:tcW w:w="904" w:type="dxa"/>
            <w:tcBorders>
              <w:top w:val="single" w:color="auto" w:sz="12"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c>
          <w:tcPr>
            <w:tcW w:w="904" w:type="dxa"/>
            <w:tcBorders>
              <w:top w:val="single" w:color="auto" w:sz="12"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β1</w:t>
            </w:r>
          </w:p>
        </w:tc>
        <w:tc>
          <w:tcPr>
            <w:tcW w:w="904" w:type="dxa"/>
            <w:tcBorders>
              <w:top w:val="single" w:color="auto" w:sz="12"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c>
          <w:tcPr>
            <w:tcW w:w="904" w:type="dxa"/>
            <w:tcBorders>
              <w:top w:val="single" w:color="auto" w:sz="12"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β1</w:t>
            </w:r>
          </w:p>
        </w:tc>
        <w:tc>
          <w:tcPr>
            <w:tcW w:w="905" w:type="dxa"/>
            <w:tcBorders>
              <w:top w:val="single" w:color="auto" w:sz="12" w:space="0"/>
              <w:left w:val="single" w:color="auto" w:sz="8" w:space="0"/>
              <w:bottom w:val="single" w:color="auto" w:sz="8" w:space="0"/>
              <w:right w:val="single" w:color="auto" w:sz="12"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771"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2θ</w:t>
            </w:r>
            <w:r>
              <w:rPr>
                <w:rFonts w:hint="eastAsia" w:ascii="宋体" w:hAnsi="宋体" w:cs="宋体"/>
                <w:sz w:val="18"/>
                <w:szCs w:val="18"/>
                <w:vertAlign w:val="superscript"/>
              </w:rPr>
              <w:t>0</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69.15</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23.76</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82.91</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79.05</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68.25</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72.16</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59.53</w:t>
            </w:r>
          </w:p>
        </w:tc>
        <w:tc>
          <w:tcPr>
            <w:tcW w:w="905" w:type="dxa"/>
            <w:tcBorders>
              <w:top w:val="single" w:color="auto" w:sz="8" w:space="0"/>
              <w:left w:val="single" w:color="auto" w:sz="8" w:space="0"/>
              <w:bottom w:val="single" w:color="auto" w:sz="8" w:space="0"/>
              <w:right w:val="single" w:color="auto" w:sz="12" w:space="0"/>
            </w:tcBorders>
            <w:vAlign w:val="center"/>
          </w:tcPr>
          <w:p>
            <w:pPr>
              <w:jc w:val="center"/>
              <w:rPr>
                <w:rFonts w:ascii="宋体" w:hAnsi="宋体" w:cs="宋体"/>
                <w:sz w:val="18"/>
                <w:szCs w:val="18"/>
              </w:rPr>
            </w:pPr>
            <w:r>
              <w:rPr>
                <w:rFonts w:hint="eastAsia" w:ascii="宋体" w:hAnsi="宋体" w:cs="宋体"/>
                <w:sz w:val="18"/>
                <w:szCs w:val="18"/>
              </w:rPr>
              <w:t>63.58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771"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元素</w:t>
            </w:r>
          </w:p>
        </w:tc>
        <w:tc>
          <w:tcPr>
            <w:tcW w:w="904" w:type="dxa"/>
            <w:tcBorders>
              <w:top w:val="single" w:color="auto" w:sz="8" w:space="0"/>
              <w:left w:val="single" w:color="auto" w:sz="8" w:space="0"/>
              <w:bottom w:val="single" w:color="auto" w:sz="8" w:space="0"/>
              <w:right w:val="single" w:color="auto" w:sz="8" w:space="0"/>
            </w:tcBorders>
            <w:vAlign w:val="center"/>
          </w:tcPr>
          <w:p>
            <w:pPr>
              <w:spacing w:before="47" w:line="290" w:lineRule="auto"/>
              <w:ind w:right="10"/>
              <w:jc w:val="center"/>
              <w:rPr>
                <w:rFonts w:ascii="宋体" w:hAnsi="宋体" w:cs="宋体"/>
                <w:sz w:val="18"/>
                <w:szCs w:val="18"/>
              </w:rPr>
            </w:pPr>
            <w:r>
              <w:rPr>
                <w:rFonts w:hint="eastAsia" w:ascii="宋体" w:hAnsi="宋体" w:cs="宋体"/>
                <w:sz w:val="18"/>
                <w:szCs w:val="18"/>
              </w:rPr>
              <w:t>Gd</w:t>
            </w:r>
          </w:p>
        </w:tc>
        <w:tc>
          <w:tcPr>
            <w:tcW w:w="904" w:type="dxa"/>
            <w:tcBorders>
              <w:top w:val="single" w:color="auto" w:sz="8" w:space="0"/>
              <w:left w:val="single" w:color="auto" w:sz="8" w:space="0"/>
              <w:bottom w:val="single" w:color="auto" w:sz="8" w:space="0"/>
              <w:right w:val="single" w:color="auto" w:sz="8" w:space="0"/>
            </w:tcBorders>
            <w:vAlign w:val="center"/>
          </w:tcPr>
          <w:p>
            <w:pPr>
              <w:spacing w:before="47" w:line="290" w:lineRule="auto"/>
              <w:ind w:right="10"/>
              <w:jc w:val="center"/>
              <w:rPr>
                <w:rFonts w:ascii="宋体" w:hAnsi="宋体" w:cs="宋体"/>
                <w:sz w:val="18"/>
                <w:szCs w:val="18"/>
              </w:rPr>
            </w:pPr>
            <w:r>
              <w:rPr>
                <w:rFonts w:hint="eastAsia" w:ascii="宋体" w:hAnsi="宋体" w:cs="宋体"/>
                <w:sz w:val="18"/>
                <w:szCs w:val="18"/>
              </w:rPr>
              <w:t>Tb</w:t>
            </w:r>
          </w:p>
        </w:tc>
        <w:tc>
          <w:tcPr>
            <w:tcW w:w="904" w:type="dxa"/>
            <w:tcBorders>
              <w:top w:val="single" w:color="auto" w:sz="8" w:space="0"/>
              <w:left w:val="single" w:color="auto" w:sz="8" w:space="0"/>
              <w:bottom w:val="single" w:color="auto" w:sz="8" w:space="0"/>
              <w:right w:val="single" w:color="auto" w:sz="8" w:space="0"/>
            </w:tcBorders>
            <w:vAlign w:val="center"/>
          </w:tcPr>
          <w:p>
            <w:pPr>
              <w:spacing w:before="47" w:line="290" w:lineRule="auto"/>
              <w:ind w:right="10"/>
              <w:jc w:val="center"/>
              <w:rPr>
                <w:rFonts w:ascii="宋体" w:hAnsi="宋体" w:cs="宋体"/>
                <w:sz w:val="18"/>
                <w:szCs w:val="18"/>
              </w:rPr>
            </w:pPr>
            <w:r>
              <w:rPr>
                <w:rFonts w:hint="eastAsia" w:ascii="宋体" w:hAnsi="宋体" w:cs="宋体"/>
                <w:sz w:val="18"/>
                <w:szCs w:val="18"/>
              </w:rPr>
              <w:t>Dy</w:t>
            </w:r>
          </w:p>
        </w:tc>
        <w:tc>
          <w:tcPr>
            <w:tcW w:w="904" w:type="dxa"/>
            <w:tcBorders>
              <w:top w:val="single" w:color="auto" w:sz="8" w:space="0"/>
              <w:left w:val="single" w:color="auto" w:sz="8" w:space="0"/>
              <w:bottom w:val="single" w:color="auto" w:sz="8" w:space="0"/>
              <w:right w:val="single" w:color="auto" w:sz="8" w:space="0"/>
            </w:tcBorders>
            <w:vAlign w:val="center"/>
          </w:tcPr>
          <w:p>
            <w:pPr>
              <w:spacing w:before="47" w:line="290" w:lineRule="auto"/>
              <w:ind w:right="10"/>
              <w:jc w:val="center"/>
              <w:rPr>
                <w:rFonts w:ascii="宋体" w:hAnsi="宋体" w:cs="宋体"/>
                <w:sz w:val="18"/>
                <w:szCs w:val="18"/>
              </w:rPr>
            </w:pPr>
            <w:r>
              <w:rPr>
                <w:rFonts w:hint="eastAsia" w:ascii="宋体" w:hAnsi="宋体" w:cs="宋体"/>
                <w:sz w:val="18"/>
                <w:szCs w:val="18"/>
              </w:rPr>
              <w:t>Ho</w:t>
            </w:r>
          </w:p>
        </w:tc>
        <w:tc>
          <w:tcPr>
            <w:tcW w:w="904" w:type="dxa"/>
            <w:tcBorders>
              <w:top w:val="single" w:color="auto" w:sz="8" w:space="0"/>
              <w:left w:val="single" w:color="auto" w:sz="8" w:space="0"/>
              <w:bottom w:val="single" w:color="auto" w:sz="8" w:space="0"/>
              <w:right w:val="single" w:color="auto" w:sz="8" w:space="0"/>
            </w:tcBorders>
            <w:vAlign w:val="center"/>
          </w:tcPr>
          <w:p>
            <w:pPr>
              <w:spacing w:before="47" w:line="290" w:lineRule="auto"/>
              <w:ind w:right="10"/>
              <w:jc w:val="center"/>
              <w:rPr>
                <w:rFonts w:ascii="宋体" w:hAnsi="宋体" w:cs="宋体"/>
                <w:sz w:val="18"/>
                <w:szCs w:val="18"/>
              </w:rPr>
            </w:pPr>
            <w:r>
              <w:rPr>
                <w:rFonts w:hint="eastAsia" w:ascii="宋体" w:hAnsi="宋体" w:cs="宋体"/>
                <w:sz w:val="18"/>
                <w:szCs w:val="18"/>
              </w:rPr>
              <w:t>Er</w:t>
            </w:r>
          </w:p>
        </w:tc>
        <w:tc>
          <w:tcPr>
            <w:tcW w:w="904" w:type="dxa"/>
            <w:tcBorders>
              <w:top w:val="single" w:color="auto" w:sz="8" w:space="0"/>
              <w:left w:val="single" w:color="auto" w:sz="8" w:space="0"/>
              <w:bottom w:val="single" w:color="auto" w:sz="8" w:space="0"/>
              <w:right w:val="single" w:color="auto" w:sz="8" w:space="0"/>
            </w:tcBorders>
            <w:vAlign w:val="center"/>
          </w:tcPr>
          <w:p>
            <w:pPr>
              <w:spacing w:before="47" w:line="290" w:lineRule="auto"/>
              <w:ind w:right="10"/>
              <w:jc w:val="center"/>
              <w:rPr>
                <w:rFonts w:ascii="宋体" w:hAnsi="宋体" w:cs="宋体"/>
                <w:sz w:val="18"/>
                <w:szCs w:val="18"/>
              </w:rPr>
            </w:pPr>
            <w:r>
              <w:rPr>
                <w:rFonts w:hint="eastAsia" w:ascii="宋体" w:hAnsi="宋体" w:cs="宋体"/>
                <w:sz w:val="18"/>
                <w:szCs w:val="18"/>
              </w:rPr>
              <w:t>Tm</w:t>
            </w:r>
          </w:p>
        </w:tc>
        <w:tc>
          <w:tcPr>
            <w:tcW w:w="904" w:type="dxa"/>
            <w:tcBorders>
              <w:top w:val="single" w:color="auto" w:sz="8" w:space="0"/>
              <w:left w:val="single" w:color="auto" w:sz="8" w:space="0"/>
              <w:bottom w:val="single" w:color="auto" w:sz="8" w:space="0"/>
              <w:right w:val="single" w:color="auto" w:sz="8" w:space="0"/>
            </w:tcBorders>
            <w:vAlign w:val="center"/>
          </w:tcPr>
          <w:p>
            <w:pPr>
              <w:spacing w:before="47" w:line="290" w:lineRule="auto"/>
              <w:ind w:right="10"/>
              <w:jc w:val="center"/>
              <w:rPr>
                <w:rFonts w:ascii="宋体" w:hAnsi="宋体" w:cs="宋体"/>
                <w:sz w:val="18"/>
                <w:szCs w:val="18"/>
              </w:rPr>
            </w:pPr>
            <w:r>
              <w:rPr>
                <w:rFonts w:hint="eastAsia" w:ascii="宋体" w:hAnsi="宋体" w:cs="宋体"/>
                <w:sz w:val="18"/>
                <w:szCs w:val="18"/>
              </w:rPr>
              <w:t>Yb</w:t>
            </w:r>
          </w:p>
        </w:tc>
        <w:tc>
          <w:tcPr>
            <w:tcW w:w="905" w:type="dxa"/>
            <w:tcBorders>
              <w:top w:val="single" w:color="auto" w:sz="8" w:space="0"/>
              <w:left w:val="single" w:color="auto" w:sz="8" w:space="0"/>
              <w:bottom w:val="single" w:color="auto" w:sz="8" w:space="0"/>
              <w:right w:val="single" w:color="auto" w:sz="12" w:space="0"/>
            </w:tcBorders>
            <w:vAlign w:val="center"/>
          </w:tcPr>
          <w:p>
            <w:pPr>
              <w:spacing w:before="47" w:line="290" w:lineRule="auto"/>
              <w:ind w:right="10"/>
              <w:jc w:val="center"/>
              <w:rPr>
                <w:rFonts w:ascii="宋体" w:hAnsi="宋体" w:cs="宋体"/>
                <w:sz w:val="18"/>
                <w:szCs w:val="18"/>
              </w:rPr>
            </w:pPr>
            <w:r>
              <w:rPr>
                <w:rFonts w:hint="eastAsia" w:ascii="宋体" w:hAnsi="宋体" w:cs="宋体"/>
                <w:sz w:val="18"/>
                <w:szCs w:val="18"/>
              </w:rPr>
              <w:t>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771" w:type="dxa"/>
            <w:tcBorders>
              <w:top w:val="single" w:color="auto" w:sz="8" w:space="0"/>
              <w:left w:val="single" w:color="auto" w:sz="12"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分析线</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β1</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β1</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c>
          <w:tcPr>
            <w:tcW w:w="90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α1</w:t>
            </w:r>
          </w:p>
        </w:tc>
        <w:tc>
          <w:tcPr>
            <w:tcW w:w="905" w:type="dxa"/>
            <w:tcBorders>
              <w:top w:val="single" w:color="auto" w:sz="8" w:space="0"/>
              <w:left w:val="single" w:color="auto" w:sz="8" w:space="0"/>
              <w:bottom w:val="single" w:color="auto" w:sz="8" w:space="0"/>
              <w:right w:val="single" w:color="auto" w:sz="12" w:space="0"/>
            </w:tcBorders>
            <w:vAlign w:val="center"/>
          </w:tcPr>
          <w:p>
            <w:pPr>
              <w:jc w:val="center"/>
              <w:rPr>
                <w:rFonts w:ascii="宋体" w:hAnsi="宋体" w:cs="宋体"/>
                <w:sz w:val="18"/>
                <w:szCs w:val="18"/>
              </w:rPr>
            </w:pPr>
            <w:r>
              <w:rPr>
                <w:rFonts w:hint="eastAsia" w:ascii="宋体" w:hAnsi="宋体" w:cs="宋体"/>
                <w:sz w:val="18"/>
                <w:szCs w:val="18"/>
              </w:rPr>
              <w:t>L</w:t>
            </w:r>
            <w:r>
              <w:rPr>
                <w:rFonts w:hint="eastAsia" w:ascii="宋体" w:hAnsi="宋体" w:cs="宋体"/>
                <w:sz w:val="18"/>
                <w:szCs w:val="18"/>
                <w:vertAlign w:val="subscript"/>
              </w:rPr>
              <w:t>β1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771" w:type="dxa"/>
            <w:tcBorders>
              <w:top w:val="single" w:color="auto" w:sz="8" w:space="0"/>
              <w:left w:val="single" w:color="auto" w:sz="12"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2θ</w:t>
            </w:r>
            <w:r>
              <w:rPr>
                <w:rFonts w:hint="eastAsia" w:ascii="宋体" w:hAnsi="宋体" w:cs="宋体"/>
                <w:sz w:val="18"/>
                <w:szCs w:val="18"/>
                <w:vertAlign w:val="superscript"/>
              </w:rPr>
              <w:t>0</w:t>
            </w:r>
          </w:p>
        </w:tc>
        <w:tc>
          <w:tcPr>
            <w:tcW w:w="90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61.13</w:t>
            </w:r>
          </w:p>
        </w:tc>
        <w:tc>
          <w:tcPr>
            <w:tcW w:w="90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58.85</w:t>
            </w:r>
          </w:p>
        </w:tc>
        <w:tc>
          <w:tcPr>
            <w:tcW w:w="90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56.52</w:t>
            </w:r>
          </w:p>
        </w:tc>
        <w:tc>
          <w:tcPr>
            <w:tcW w:w="90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48.32</w:t>
            </w:r>
          </w:p>
        </w:tc>
        <w:tc>
          <w:tcPr>
            <w:tcW w:w="90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46.44</w:t>
            </w:r>
          </w:p>
        </w:tc>
        <w:tc>
          <w:tcPr>
            <w:tcW w:w="90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50.80</w:t>
            </w:r>
          </w:p>
        </w:tc>
        <w:tc>
          <w:tcPr>
            <w:tcW w:w="90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sz w:val="18"/>
                <w:szCs w:val="18"/>
              </w:rPr>
            </w:pPr>
            <w:r>
              <w:rPr>
                <w:rFonts w:hint="eastAsia" w:ascii="宋体" w:hAnsi="宋体" w:cs="宋体"/>
                <w:sz w:val="18"/>
                <w:szCs w:val="18"/>
              </w:rPr>
              <w:t>49.06</w:t>
            </w:r>
          </w:p>
        </w:tc>
        <w:tc>
          <w:tcPr>
            <w:tcW w:w="905" w:type="dxa"/>
            <w:tcBorders>
              <w:top w:val="single" w:color="auto" w:sz="8" w:space="0"/>
              <w:left w:val="single" w:color="auto" w:sz="8" w:space="0"/>
              <w:bottom w:val="single" w:color="auto" w:sz="12" w:space="0"/>
              <w:right w:val="single" w:color="auto" w:sz="12" w:space="0"/>
            </w:tcBorders>
            <w:vAlign w:val="center"/>
          </w:tcPr>
          <w:p>
            <w:pPr>
              <w:jc w:val="center"/>
              <w:rPr>
                <w:rFonts w:ascii="宋体" w:hAnsi="宋体" w:cs="宋体"/>
                <w:sz w:val="18"/>
                <w:szCs w:val="18"/>
              </w:rPr>
            </w:pPr>
            <w:r>
              <w:rPr>
                <w:rFonts w:hint="eastAsia" w:ascii="宋体" w:hAnsi="宋体" w:cs="宋体"/>
                <w:sz w:val="18"/>
                <w:szCs w:val="18"/>
              </w:rPr>
              <w:t>41.40</w:t>
            </w:r>
          </w:p>
        </w:tc>
      </w:tr>
    </w:tbl>
    <w:p>
      <w:pPr>
        <w:snapToGrid w:val="0"/>
        <w:rPr>
          <w:rFonts w:ascii="宋体" w:hAnsi="宋体" w:cs="宋体"/>
          <w:kern w:val="0"/>
          <w:szCs w:val="20"/>
        </w:rPr>
      </w:pPr>
    </w:p>
    <w:p>
      <w:pPr>
        <w:pStyle w:val="56"/>
        <w:numPr>
          <w:ilvl w:val="0"/>
          <w:numId w:val="0"/>
        </w:numPr>
        <w:snapToGrid w:val="0"/>
        <w:spacing w:before="156" w:beforeLines="50" w:after="156" w:afterLines="50"/>
        <w:rPr>
          <w:rFonts w:hAnsi="黑体"/>
          <w:kern w:val="2"/>
          <w:szCs w:val="22"/>
        </w:rPr>
      </w:pPr>
      <w:r>
        <w:rPr>
          <w:rFonts w:hAnsi="黑体"/>
          <w:kern w:val="2"/>
          <w:szCs w:val="22"/>
        </w:rPr>
        <w:t>8.6　</w:t>
      </w:r>
      <w:r>
        <w:rPr>
          <w:rFonts w:hint="eastAsia" w:hAnsi="黑体"/>
          <w:kern w:val="2"/>
          <w:szCs w:val="22"/>
        </w:rPr>
        <w:t>测定</w:t>
      </w:r>
    </w:p>
    <w:p>
      <w:pPr>
        <w:ind w:firstLine="420" w:firstLineChars="200"/>
        <w:rPr>
          <w:bCs/>
          <w:szCs w:val="21"/>
        </w:rPr>
      </w:pPr>
      <w:r>
        <w:rPr>
          <w:rFonts w:hint="eastAsia" w:ascii="宋体" w:hAnsi="宋体" w:cs="宋体"/>
        </w:rPr>
        <w:t>将标准系列各稀土元素的配分值输入计算机，按照分析条件（</w:t>
      </w:r>
      <w:r>
        <w:rPr>
          <w:rFonts w:ascii="宋体" w:hAnsi="宋体" w:cs="宋体"/>
        </w:rPr>
        <w:t>8</w:t>
      </w:r>
      <w:r>
        <w:rPr>
          <w:rFonts w:hint="eastAsia" w:ascii="宋体" w:hAnsi="宋体" w:cs="宋体"/>
        </w:rPr>
        <w:t>.</w:t>
      </w:r>
      <w:r>
        <w:rPr>
          <w:rFonts w:ascii="宋体" w:hAnsi="宋体" w:cs="宋体"/>
        </w:rPr>
        <w:t>5</w:t>
      </w:r>
      <w:r>
        <w:rPr>
          <w:rFonts w:hint="eastAsia" w:ascii="宋体" w:hAnsi="宋体" w:cs="宋体"/>
        </w:rPr>
        <w:t>）测定标准样片（</w:t>
      </w:r>
      <w:r>
        <w:rPr>
          <w:rFonts w:ascii="宋体" w:hAnsi="宋体" w:cs="宋体"/>
        </w:rPr>
        <w:t>8</w:t>
      </w:r>
      <w:r>
        <w:rPr>
          <w:rFonts w:hint="eastAsia" w:ascii="宋体" w:hAnsi="宋体" w:cs="宋体"/>
        </w:rPr>
        <w:t>.</w:t>
      </w:r>
      <w:r>
        <w:rPr>
          <w:rFonts w:ascii="宋体" w:hAnsi="宋体" w:cs="宋体"/>
        </w:rPr>
        <w:t>4</w:t>
      </w:r>
      <w:r>
        <w:rPr>
          <w:rFonts w:hint="eastAsia" w:ascii="宋体" w:hAnsi="宋体" w:cs="宋体"/>
        </w:rPr>
        <w:t>），由计算机</w:t>
      </w:r>
      <w:r>
        <w:rPr>
          <w:rFonts w:hint="eastAsia" w:ascii="宋体" w:hAnsi="宋体" w:cs="宋体"/>
          <w:color w:val="000000" w:themeColor="text1"/>
          <w14:textFill>
            <w14:solidFill>
              <w14:schemeClr w14:val="tx1"/>
            </w14:solidFill>
          </w14:textFill>
        </w:rPr>
        <w:t>计算得到标准曲线系数、谱线干扰和基体效应系数。再测定试样片（</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），由计算机计算校正输出各稀土元素质量分数(为了数据统计的准确性试验报告数据保留小数点后三位，标准规定的报出数据为保留小数点后两位)。</w:t>
      </w:r>
    </w:p>
    <w:p>
      <w:pPr>
        <w:pStyle w:val="57"/>
        <w:numPr>
          <w:ilvl w:val="0"/>
          <w:numId w:val="0"/>
        </w:numPr>
        <w:snapToGrid w:val="0"/>
        <w:spacing w:before="312" w:beforeLines="100" w:after="312" w:afterLines="100"/>
        <w:rPr>
          <w:rFonts w:ascii="Times New Roman"/>
          <w:color w:val="000000"/>
        </w:rPr>
      </w:pPr>
      <w:r>
        <w:rPr>
          <w:rFonts w:ascii="Times New Roman"/>
          <w:color w:val="000000"/>
        </w:rPr>
        <w:t>9　试验</w:t>
      </w:r>
      <w:r>
        <w:rPr>
          <w:rFonts w:hint="eastAsia" w:ascii="Times New Roman"/>
          <w:color w:val="000000"/>
        </w:rPr>
        <w:t>数据处理</w:t>
      </w:r>
    </w:p>
    <w:p>
      <w:pPr>
        <w:ind w:firstLine="425"/>
        <w:rPr>
          <w:rFonts w:ascii="宋体" w:hAnsi="宋体"/>
          <w:szCs w:val="21"/>
        </w:rPr>
      </w:pPr>
      <w:r>
        <w:rPr>
          <w:rFonts w:hint="eastAsia" w:ascii="宋体" w:hAnsi="宋体"/>
          <w:szCs w:val="21"/>
        </w:rPr>
        <w:t>按下式计算</w:t>
      </w:r>
      <w:r>
        <w:rPr>
          <w:rFonts w:hint="eastAsia"/>
        </w:rPr>
        <w:t>十五个稀土元素氧化物配分量</w:t>
      </w:r>
      <w:r>
        <w:rPr>
          <w:rFonts w:hint="eastAsia" w:ascii="宋体" w:hAnsi="宋体"/>
          <w:szCs w:val="21"/>
        </w:rPr>
        <w:t>，数值以</w:t>
      </w:r>
      <w:r>
        <w:rPr>
          <w:szCs w:val="21"/>
        </w:rPr>
        <w:t>%</w:t>
      </w:r>
      <w:r>
        <w:rPr>
          <w:rFonts w:ascii="宋体" w:hAnsi="宋体"/>
          <w:szCs w:val="21"/>
        </w:rPr>
        <w:t>计</w:t>
      </w:r>
      <w:r>
        <w:rPr>
          <w:rFonts w:hint="eastAsia" w:ascii="宋体" w:hAnsi="宋体"/>
          <w:szCs w:val="21"/>
        </w:rPr>
        <w:t>：</w:t>
      </w:r>
    </w:p>
    <w:p>
      <w:pPr>
        <w:widowControl/>
        <w:autoSpaceDE w:val="0"/>
        <w:autoSpaceDN w:val="0"/>
        <w:spacing w:line="360" w:lineRule="auto"/>
        <w:ind w:firstLine="2205" w:firstLineChars="1050"/>
        <w:rPr>
          <w:rFonts w:ascii="宋体"/>
          <w:kern w:val="0"/>
          <w:szCs w:val="20"/>
        </w:rPr>
      </w:pPr>
      <w:r>
        <w:rPr>
          <w:rFonts w:ascii="宋体"/>
          <w:kern w:val="0"/>
          <w:position w:val="-32"/>
          <w:szCs w:val="20"/>
        </w:rPr>
        <w:object>
          <v:shape id="_x0000_i1025" o:spt="75" type="#_x0000_t75" style="height:35.25pt;width:90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p>
    <w:p>
      <w:pPr>
        <w:ind w:firstLine="425"/>
        <w:rPr>
          <w:rFonts w:ascii="宋体" w:hAnsi="宋体"/>
          <w:szCs w:val="21"/>
          <w:vertAlign w:val="subscript"/>
        </w:rPr>
      </w:pPr>
      <w:r>
        <w:rPr>
          <w:rFonts w:hint="eastAsia" w:ascii="宋体" w:hAnsi="宋体"/>
          <w:szCs w:val="21"/>
        </w:rPr>
        <w:t>式中：</w:t>
      </w:r>
      <w:r>
        <w:rPr>
          <w:i/>
          <w:szCs w:val="21"/>
        </w:rPr>
        <w:t>w</w:t>
      </w:r>
      <w:r>
        <w:t>——</w:t>
      </w:r>
      <w:r>
        <w:rPr>
          <w:rFonts w:hint="eastAsia"/>
        </w:rPr>
        <w:t>待测稀土元素的氧化物质量分数</w:t>
      </w:r>
      <w:r>
        <w:rPr>
          <w:rFonts w:hint="eastAsia" w:ascii="宋体" w:hAnsi="宋体"/>
          <w:szCs w:val="21"/>
        </w:rPr>
        <w:t>；</w:t>
      </w:r>
    </w:p>
    <w:p>
      <w:pPr>
        <w:pStyle w:val="56"/>
        <w:numPr>
          <w:ilvl w:val="0"/>
          <w:numId w:val="0"/>
        </w:numPr>
        <w:snapToGrid w:val="0"/>
        <w:spacing w:before="156" w:beforeLines="50" w:after="156" w:afterLines="50"/>
        <w:ind w:firstLine="1050" w:firstLineChars="500"/>
        <w:rPr>
          <w:rFonts w:hint="eastAsia"/>
        </w:rPr>
      </w:pPr>
      <w:r>
        <w:rPr>
          <w:rFonts w:hint="eastAsia"/>
          <w:i/>
        </w:rPr>
        <w:t>∑</w:t>
      </w:r>
      <w:r>
        <w:rPr>
          <w:i/>
          <w:szCs w:val="21"/>
        </w:rPr>
        <w:t>w</w:t>
      </w:r>
      <w:r>
        <w:rPr>
          <w:i/>
          <w:szCs w:val="21"/>
          <w:vertAlign w:val="subscript"/>
        </w:rPr>
        <w:t>i</w:t>
      </w:r>
      <w:r>
        <w:t>——</w:t>
      </w:r>
      <w:r>
        <w:rPr>
          <w:rFonts w:hint="eastAsia"/>
        </w:rPr>
        <w:t>稀土元素的氧化物质量分数之和。</w:t>
      </w:r>
    </w:p>
    <w:p>
      <w:pPr>
        <w:pStyle w:val="57"/>
        <w:numPr>
          <w:ilvl w:val="0"/>
          <w:numId w:val="0"/>
        </w:numPr>
        <w:snapToGrid w:val="0"/>
        <w:spacing w:before="156" w:after="156"/>
        <w:rPr>
          <w:rFonts w:ascii="Times New Roman"/>
        </w:rPr>
      </w:pPr>
      <w:r>
        <w:rPr>
          <w:rFonts w:hAnsi="黑体"/>
        </w:rPr>
        <w:t>10</w:t>
      </w:r>
      <w:r>
        <w:rPr>
          <w:rFonts w:ascii="Times New Roman"/>
        </w:rPr>
        <w:t>　精密度</w:t>
      </w:r>
    </w:p>
    <w:p>
      <w:pPr>
        <w:pStyle w:val="56"/>
        <w:numPr>
          <w:ilvl w:val="0"/>
          <w:numId w:val="0"/>
        </w:numPr>
        <w:snapToGrid w:val="0"/>
        <w:spacing w:before="156" w:beforeLines="50" w:after="156" w:afterLines="50"/>
        <w:rPr>
          <w:rFonts w:hAnsi="黑体"/>
          <w:color w:val="000000"/>
          <w:kern w:val="2"/>
          <w:szCs w:val="22"/>
        </w:rPr>
      </w:pPr>
      <w:r>
        <w:rPr>
          <w:rFonts w:hAnsi="黑体"/>
          <w:color w:val="000000"/>
          <w:kern w:val="2"/>
          <w:szCs w:val="22"/>
        </w:rPr>
        <w:t>10.1　精密度原始数据及统计</w:t>
      </w:r>
    </w:p>
    <w:p>
      <w:pPr>
        <w:snapToGrid w:val="0"/>
        <w:ind w:firstLine="420" w:firstLineChars="200"/>
        <w:rPr>
          <w:rFonts w:ascii="宋体" w:hAnsi="宋体" w:cs="宋体"/>
        </w:rPr>
      </w:pPr>
      <w:r>
        <w:rPr>
          <w:rFonts w:hint="eastAsia" w:ascii="宋体" w:hAnsi="宋体" w:cs="宋体"/>
        </w:rPr>
        <w:t>精密度数据是在2020年，由7家实验室对7种稀土铁合金中各稀土杂质含量的5个不同水平样品进行共同试验确定的。每个实验室对7种稀土铁合金中各稀土杂质含量的每个水平在重复性条件下独立测定11次。共同试验数据按GB/T</w:t>
      </w:r>
      <w:r>
        <w:rPr>
          <w:rFonts w:ascii="宋体" w:hAnsi="宋体"/>
        </w:rPr>
        <w:t> </w:t>
      </w:r>
      <w:r>
        <w:rPr>
          <w:rFonts w:hint="eastAsia" w:ascii="宋体" w:hAnsi="宋体" w:cs="宋体"/>
        </w:rPr>
        <w:t>6379.2进行统计分析。</w:t>
      </w:r>
    </w:p>
    <w:p>
      <w:pPr>
        <w:snapToGrid w:val="0"/>
        <w:spacing w:before="156" w:beforeLines="50" w:after="156" w:afterLines="50"/>
        <w:rPr>
          <w:rFonts w:ascii="宋体" w:hAnsi="宋体" w:cs="宋体"/>
        </w:rPr>
      </w:pPr>
      <w:r>
        <w:rPr>
          <w:rFonts w:hint="eastAsia" w:ascii="宋体" w:hAnsi="宋体" w:cs="宋体"/>
        </w:rPr>
        <w:t>1</w:t>
      </w:r>
      <w:r>
        <w:rPr>
          <w:rFonts w:ascii="黑体" w:hAnsi="黑体" w:eastAsia="黑体"/>
          <w:color w:val="000000"/>
          <w:szCs w:val="22"/>
        </w:rPr>
        <w:t>0.2　</w:t>
      </w:r>
      <w:r>
        <w:rPr>
          <w:rFonts w:hint="eastAsia" w:ascii="黑体" w:hAnsi="黑体" w:eastAsia="黑体"/>
          <w:color w:val="000000"/>
          <w:szCs w:val="22"/>
        </w:rPr>
        <w:t>重复性</w:t>
      </w:r>
    </w:p>
    <w:p>
      <w:pPr>
        <w:snapToGrid w:val="0"/>
      </w:pPr>
      <w:r>
        <w:rPr>
          <w:rFonts w:hint="eastAsia" w:ascii="宋体" w:hAnsi="宋体" w:cs="宋体"/>
        </w:rPr>
        <w:t>在重复性条件下获得的两次独立测试结果的绝对差值不超过重复性限（</w:t>
      </w:r>
      <w:r>
        <w:rPr>
          <w:rFonts w:hint="eastAsia" w:ascii="宋体" w:hAnsi="宋体" w:cs="宋体"/>
          <w:i/>
          <w:iCs/>
        </w:rPr>
        <w:t>r</w:t>
      </w:r>
      <w:r>
        <w:rPr>
          <w:rFonts w:hint="eastAsia" w:ascii="宋体" w:hAnsi="宋体" w:cs="宋体"/>
        </w:rPr>
        <w:t>），超过重复性限（</w:t>
      </w:r>
      <w:r>
        <w:rPr>
          <w:rFonts w:hint="eastAsia" w:ascii="宋体" w:hAnsi="宋体" w:cs="宋体"/>
          <w:i/>
          <w:iCs/>
        </w:rPr>
        <w:t>r</w:t>
      </w:r>
      <w:r>
        <w:rPr>
          <w:rFonts w:hint="eastAsia" w:ascii="宋体" w:hAnsi="宋体" w:cs="宋体"/>
        </w:rPr>
        <w:t>）的情况不超过5%，重复性限（</w:t>
      </w:r>
      <w:r>
        <w:rPr>
          <w:rFonts w:hint="eastAsia" w:ascii="宋体" w:hAnsi="宋体" w:cs="宋体"/>
          <w:i/>
          <w:iCs/>
        </w:rPr>
        <w:t>r</w:t>
      </w:r>
      <w:r>
        <w:rPr>
          <w:rFonts w:hint="eastAsia" w:ascii="宋体" w:hAnsi="宋体" w:cs="宋体"/>
        </w:rPr>
        <w:t>）按表5、表6、表7数据采用线性内插法或外延法求得。</w:t>
      </w:r>
    </w:p>
    <w:sectPr>
      <w:headerReference r:id="rId12" w:type="default"/>
      <w:footerReference r:id="rId14" w:type="default"/>
      <w:headerReference r:id="rId13" w:type="even"/>
      <w:footerReference r:id="rId15" w:type="even"/>
      <w:pgSz w:w="11907" w:h="16839"/>
      <w:pgMar w:top="1417" w:right="1134" w:bottom="1134" w:left="1418" w:header="1418" w:footer="850" w:gutter="0"/>
      <w:pgBorders>
        <w:top w:val="none" w:sz="0" w:space="0"/>
        <w:left w:val="none" w:sz="0" w:space="0"/>
        <w:bottom w:val="none" w:sz="0" w:space="0"/>
        <w:right w:val="none" w:sz="0" w:space="0"/>
      </w:pgBorders>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MS Sans Serif">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rPr>
        <w:rStyle w:val="32"/>
      </w:rPr>
    </w:pPr>
    <w:r>
      <w:fldChar w:fldCharType="begin"/>
    </w:r>
    <w:r>
      <w:rPr>
        <w:rStyle w:val="32"/>
      </w:rPr>
      <w:instrText xml:space="preserve">PAGE  </w:instrText>
    </w:r>
    <w:r>
      <w:fldChar w:fldCharType="separate"/>
    </w:r>
    <w:r>
      <w:rPr>
        <w:rStyle w:val="32"/>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rPr>
        <w:rStyle w:val="32"/>
      </w:rPr>
    </w:pPr>
    <w:r>
      <w:fldChar w:fldCharType="begin"/>
    </w:r>
    <w:r>
      <w:rPr>
        <w:rStyle w:val="32"/>
      </w:rPr>
      <w:instrText xml:space="preserve">PAGE  </w:instrText>
    </w:r>
    <w:r>
      <w:fldChar w:fldCharType="separate"/>
    </w:r>
    <w:r>
      <w:rPr>
        <w:rStyle w:val="32"/>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rPr>
        <w:rStyle w:val="32"/>
      </w:rPr>
    </w:pPr>
    <w:r>
      <w:fldChar w:fldCharType="begin"/>
    </w:r>
    <w:r>
      <w:rPr>
        <w:rStyle w:val="32"/>
      </w:rPr>
      <w:instrText xml:space="preserve">PAGE  </w:instrText>
    </w:r>
    <w:r>
      <w:fldChar w:fldCharType="separate"/>
    </w:r>
    <w:r>
      <w:rPr>
        <w:rStyle w:val="32"/>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rPr>
        <w:rStyle w:val="32"/>
      </w:rPr>
    </w:pPr>
    <w:r>
      <w:fldChar w:fldCharType="begin"/>
    </w:r>
    <w:r>
      <w:rPr>
        <w:rStyle w:val="32"/>
      </w:rPr>
      <w:instrText xml:space="preserve">PAGE  </w:instrText>
    </w:r>
    <w:r>
      <w:fldChar w:fldCharType="separate"/>
    </w:r>
    <w:r>
      <w:rPr>
        <w:rStyle w:val="32"/>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rPr>
        <w:rStyle w:val="32"/>
      </w:rPr>
    </w:pPr>
    <w:r>
      <w:fldChar w:fldCharType="begin"/>
    </w:r>
    <w:r>
      <w:rPr>
        <w:rStyle w:val="32"/>
      </w:rPr>
      <w:instrText xml:space="preserve">PAGE  </w:instrText>
    </w:r>
    <w:r>
      <w:fldChar w:fldCharType="separate"/>
    </w:r>
    <w:r>
      <w:rPr>
        <w:rStyle w:val="32"/>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rPr>
        <w:rStyle w:val="32"/>
      </w:rPr>
    </w:pPr>
    <w:r>
      <w:fldChar w:fldCharType="begin"/>
    </w:r>
    <w:r>
      <w:rPr>
        <w:rStyle w:val="32"/>
      </w:rPr>
      <w:instrText xml:space="preserve">PAGE  </w:instrText>
    </w:r>
    <w:r>
      <w:fldChar w:fldCharType="separate"/>
    </w:r>
    <w:r>
      <w:rPr>
        <w:rStyle w:val="32"/>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spacing w:after="0"/>
      <w:ind w:right="6"/>
      <w:rPr>
        <w:rFonts w:ascii="黑体" w:hAnsi="黑体" w:eastAsia="黑体"/>
      </w:rPr>
    </w:pPr>
    <w:r>
      <w:rPr>
        <w:rFonts w:hint="eastAsia" w:asciiTheme="minorEastAsia" w:hAnsiTheme="minorEastAsia" w:eastAsiaTheme="minorEastAsia"/>
        <w:b/>
        <w:lang w:val="en-US" w:eastAsia="zh-CN"/>
      </w:rPr>
      <w:t>X</w:t>
    </w:r>
    <w:r>
      <w:rPr>
        <w:rFonts w:asciiTheme="minorEastAsia" w:hAnsiTheme="minorEastAsia" w:eastAsiaTheme="minorEastAsia"/>
        <w:b/>
      </w:rPr>
      <w:t>B/T</w:t>
    </w:r>
    <w:r>
      <w:rPr>
        <w:rFonts w:ascii="黑体" w:hAnsi="黑体" w:eastAsia="黑体"/>
      </w:rPr>
      <w:t xml:space="preserve"> </w:t>
    </w:r>
    <w:r>
      <w:rPr>
        <w:rFonts w:hint="eastAsia" w:ascii="黑体" w:hAnsi="黑体" w:eastAsia="黑体"/>
        <w:lang w:val="en-US" w:eastAsia="zh-CN"/>
      </w:rPr>
      <w:t>XXXX</w:t>
    </w:r>
    <w:r>
      <w:rPr>
        <w:rFonts w:hint="eastAsia" w:ascii="黑体" w:hAnsi="黑体" w:eastAsia="黑体"/>
      </w:rPr>
      <w:t>.</w:t>
    </w:r>
    <w:r>
      <w:rPr>
        <w:rFonts w:hint="eastAsia" w:ascii="黑体" w:hAnsi="黑体" w:eastAsia="黑体"/>
        <w:lang w:val="en-US" w:eastAsia="zh-CN"/>
      </w:rPr>
      <w:t>X</w:t>
    </w:r>
    <w:r>
      <w:rPr>
        <w:rFonts w:ascii="黑体" w:hAnsi="黑体" w:eastAsia="黑体"/>
      </w:rPr>
      <w:t>—202X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jc w:val="right"/>
    </w:pPr>
    <w:r>
      <w:rPr>
        <w:rFonts w:hint="eastAsia"/>
        <w:lang w:val="en-US" w:eastAsia="zh-CN"/>
      </w:rPr>
      <w:t>X</w:t>
    </w:r>
    <w:r>
      <w:t xml:space="preserve">B/T </w:t>
    </w:r>
    <w:r>
      <w:rPr>
        <w:rFonts w:hint="eastAsia"/>
        <w:lang w:val="en-US" w:eastAsia="zh-CN"/>
      </w:rPr>
      <w:t>XXXX</w:t>
    </w:r>
    <w:r>
      <w:t>—202</w:t>
    </w:r>
    <w:r>
      <w:rPr>
        <w:rFonts w:hint="eastAsia"/>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spacing w:after="0"/>
      <w:rPr>
        <w:rFonts w:ascii="黑体" w:hAnsi="黑体" w:eastAsia="黑体"/>
      </w:rPr>
    </w:pPr>
    <w:r>
      <w:rPr>
        <w:rFonts w:hint="eastAsia" w:ascii="黑体" w:hAnsi="黑体" w:eastAsia="黑体"/>
        <w:lang w:val="en-US" w:eastAsia="zh-CN"/>
      </w:rPr>
      <w:t>X</w:t>
    </w:r>
    <w:r>
      <w:rPr>
        <w:rFonts w:ascii="黑体" w:hAnsi="黑体" w:eastAsia="黑体"/>
      </w:rPr>
      <w:t xml:space="preserve">B/T </w:t>
    </w:r>
    <w:r>
      <w:rPr>
        <w:rFonts w:hint="eastAsia" w:ascii="黑体" w:hAnsi="黑体" w:eastAsia="黑体"/>
        <w:lang w:val="en-US" w:eastAsia="zh-CN"/>
      </w:rPr>
      <w:t>XXXX.X</w:t>
    </w:r>
    <w:r>
      <w:rPr>
        <w:rFonts w:ascii="黑体" w:hAnsi="黑体" w:eastAsia="黑体"/>
      </w:rPr>
      <w:t>—202X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spacing w:after="0"/>
      <w:rPr>
        <w:rFonts w:ascii="黑体" w:hAnsi="黑体" w:eastAsia="黑体"/>
      </w:rPr>
    </w:pPr>
    <w:r>
      <w:rPr>
        <w:rFonts w:hint="eastAsia" w:ascii="黑体" w:hAnsi="黑体" w:eastAsia="黑体"/>
        <w:lang w:val="en-US" w:eastAsia="zh-CN"/>
      </w:rPr>
      <w:t>X</w:t>
    </w:r>
    <w:r>
      <w:rPr>
        <w:rFonts w:ascii="黑体" w:hAnsi="黑体" w:eastAsia="黑体"/>
      </w:rPr>
      <w:t xml:space="preserve">B/T </w:t>
    </w:r>
    <w:r>
      <w:rPr>
        <w:rFonts w:hint="eastAsia" w:ascii="黑体" w:hAnsi="黑体" w:eastAsia="黑体"/>
        <w:lang w:val="en-US" w:eastAsia="zh-CN"/>
      </w:rPr>
      <w:t>XXXX.X</w:t>
    </w:r>
    <w:r>
      <w:rPr>
        <w:rFonts w:ascii="黑体" w:hAnsi="黑体" w:eastAsia="黑体"/>
      </w:rP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112"/>
      <w:suff w:val="nothing"/>
      <w:lvlText w:val="%1%2.%3.%4　"/>
      <w:lvlJc w:val="left"/>
      <w:pPr>
        <w:ind w:left="0" w:firstLine="0"/>
      </w:pPr>
      <w:rPr>
        <w:rFonts w:hint="eastAsia" w:ascii="黑体" w:hAnsi="Times New Roman" w:eastAsia="黑体"/>
        <w:b w:val="0"/>
        <w:i w:val="0"/>
        <w:sz w:val="21"/>
      </w:rPr>
    </w:lvl>
    <w:lvl w:ilvl="4" w:tentative="0">
      <w:start w:val="1"/>
      <w:numFmt w:val="decimal"/>
      <w:pStyle w:val="111"/>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5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E3AB97"/>
    <w:multiLevelType w:val="singleLevel"/>
    <w:tmpl w:val="1CE3AB97"/>
    <w:lvl w:ilvl="0" w:tentative="0">
      <w:start w:val="8"/>
      <w:numFmt w:val="decimal"/>
      <w:suff w:val="nothing"/>
      <w:lvlText w:val="%1　"/>
      <w:lvlJc w:val="left"/>
    </w:lvl>
  </w:abstractNum>
  <w:abstractNum w:abstractNumId="3">
    <w:nsid w:val="407E65F9"/>
    <w:multiLevelType w:val="multilevel"/>
    <w:tmpl w:val="407E65F9"/>
    <w:lvl w:ilvl="0" w:tentative="0">
      <w:start w:val="1"/>
      <w:numFmt w:val="none"/>
      <w:pStyle w:val="78"/>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96E4D7B"/>
    <w:multiLevelType w:val="multilevel"/>
    <w:tmpl w:val="496E4D7B"/>
    <w:lvl w:ilvl="0" w:tentative="0">
      <w:start w:val="1"/>
      <w:numFmt w:val="none"/>
      <w:pStyle w:val="82"/>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6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46260FA"/>
    <w:multiLevelType w:val="multilevel"/>
    <w:tmpl w:val="646260FA"/>
    <w:lvl w:ilvl="0" w:tentative="0">
      <w:start w:val="1"/>
      <w:numFmt w:val="decimal"/>
      <w:pStyle w:val="10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71"/>
      <w:suff w:val="nothing"/>
      <w:lvlText w:val="%1.%2.%3.%4　"/>
      <w:lvlJc w:val="left"/>
      <w:pPr>
        <w:ind w:left="0"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BE73FFC"/>
    <w:multiLevelType w:val="multilevel"/>
    <w:tmpl w:val="6BE73FFC"/>
    <w:lvl w:ilvl="0" w:tentative="0">
      <w:start w:val="1"/>
      <w:numFmt w:val="decimal"/>
      <w:lvlText w:val="%1"/>
      <w:lvlJc w:val="left"/>
      <w:pPr>
        <w:tabs>
          <w:tab w:val="left" w:pos="360"/>
        </w:tabs>
        <w:ind w:left="360" w:hanging="360"/>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CEA2025"/>
    <w:multiLevelType w:val="multilevel"/>
    <w:tmpl w:val="6CEA2025"/>
    <w:lvl w:ilvl="0" w:tentative="0">
      <w:start w:val="1"/>
      <w:numFmt w:val="none"/>
      <w:pStyle w:val="63"/>
      <w:suff w:val="nothing"/>
      <w:lvlText w:val="%1"/>
      <w:lvlJc w:val="left"/>
      <w:pPr>
        <w:ind w:left="0" w:firstLine="0"/>
      </w:pPr>
      <w:rPr>
        <w:rFonts w:hint="default" w:ascii="Times New Roman" w:hAnsi="Times New Roman"/>
        <w:b/>
        <w:i w:val="0"/>
        <w:sz w:val="21"/>
      </w:rPr>
    </w:lvl>
    <w:lvl w:ilvl="1" w:tentative="0">
      <w:start w:val="1"/>
      <w:numFmt w:val="decimal"/>
      <w:pStyle w:val="57"/>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0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0"/>
  </w:num>
  <w:num w:numId="3">
    <w:abstractNumId w:val="5"/>
  </w:num>
  <w:num w:numId="4">
    <w:abstractNumId w:val="7"/>
  </w:num>
  <w:num w:numId="5">
    <w:abstractNumId w:val="3"/>
  </w:num>
  <w:num w:numId="6">
    <w:abstractNumId w:val="11"/>
  </w:num>
  <w:num w:numId="7">
    <w:abstractNumId w:val="4"/>
  </w:num>
  <w:num w:numId="8">
    <w:abstractNumId w:val="1"/>
  </w:num>
  <w:num w:numId="9">
    <w:abstractNumId w:val="1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5240"/>
    <w:rsid w:val="00006637"/>
    <w:rsid w:val="00006808"/>
    <w:rsid w:val="00010DD4"/>
    <w:rsid w:val="000120D5"/>
    <w:rsid w:val="00014739"/>
    <w:rsid w:val="00023099"/>
    <w:rsid w:val="00026D24"/>
    <w:rsid w:val="00031E13"/>
    <w:rsid w:val="000325A2"/>
    <w:rsid w:val="00032E26"/>
    <w:rsid w:val="000453C5"/>
    <w:rsid w:val="0004597B"/>
    <w:rsid w:val="000476D8"/>
    <w:rsid w:val="00050BC5"/>
    <w:rsid w:val="00051966"/>
    <w:rsid w:val="00052595"/>
    <w:rsid w:val="00053F77"/>
    <w:rsid w:val="00054F92"/>
    <w:rsid w:val="0005546F"/>
    <w:rsid w:val="00057184"/>
    <w:rsid w:val="0006798F"/>
    <w:rsid w:val="00072C0B"/>
    <w:rsid w:val="00077B3D"/>
    <w:rsid w:val="00077F3F"/>
    <w:rsid w:val="000851A7"/>
    <w:rsid w:val="00085B2B"/>
    <w:rsid w:val="00087ED5"/>
    <w:rsid w:val="00092867"/>
    <w:rsid w:val="000A2216"/>
    <w:rsid w:val="000B3B88"/>
    <w:rsid w:val="000B6052"/>
    <w:rsid w:val="000B68CE"/>
    <w:rsid w:val="000C0436"/>
    <w:rsid w:val="000C0E23"/>
    <w:rsid w:val="000C4341"/>
    <w:rsid w:val="000C4DD3"/>
    <w:rsid w:val="000C5552"/>
    <w:rsid w:val="000C700F"/>
    <w:rsid w:val="000C7A03"/>
    <w:rsid w:val="000C7A26"/>
    <w:rsid w:val="000D3A7A"/>
    <w:rsid w:val="000D6133"/>
    <w:rsid w:val="000E1842"/>
    <w:rsid w:val="000E2F46"/>
    <w:rsid w:val="000F1951"/>
    <w:rsid w:val="000F2B8D"/>
    <w:rsid w:val="000F4D50"/>
    <w:rsid w:val="000F7E42"/>
    <w:rsid w:val="00104E5D"/>
    <w:rsid w:val="00104E6D"/>
    <w:rsid w:val="00107891"/>
    <w:rsid w:val="00110FD7"/>
    <w:rsid w:val="00113390"/>
    <w:rsid w:val="00113D86"/>
    <w:rsid w:val="0011679D"/>
    <w:rsid w:val="00124CE5"/>
    <w:rsid w:val="001266A3"/>
    <w:rsid w:val="00137C3F"/>
    <w:rsid w:val="00141917"/>
    <w:rsid w:val="00141A0E"/>
    <w:rsid w:val="00141EB1"/>
    <w:rsid w:val="0014410C"/>
    <w:rsid w:val="0015080A"/>
    <w:rsid w:val="0015158E"/>
    <w:rsid w:val="00155929"/>
    <w:rsid w:val="00161731"/>
    <w:rsid w:val="00164579"/>
    <w:rsid w:val="00167C46"/>
    <w:rsid w:val="00167E30"/>
    <w:rsid w:val="00167EDE"/>
    <w:rsid w:val="00170329"/>
    <w:rsid w:val="001706F0"/>
    <w:rsid w:val="00170CC7"/>
    <w:rsid w:val="00170EC5"/>
    <w:rsid w:val="00175F26"/>
    <w:rsid w:val="001820CD"/>
    <w:rsid w:val="00183043"/>
    <w:rsid w:val="00186889"/>
    <w:rsid w:val="0018793E"/>
    <w:rsid w:val="00190EF5"/>
    <w:rsid w:val="001A1245"/>
    <w:rsid w:val="001A305E"/>
    <w:rsid w:val="001A501E"/>
    <w:rsid w:val="001A739B"/>
    <w:rsid w:val="001A73D0"/>
    <w:rsid w:val="001A7479"/>
    <w:rsid w:val="001B2399"/>
    <w:rsid w:val="001B3C18"/>
    <w:rsid w:val="001B3E56"/>
    <w:rsid w:val="001D241E"/>
    <w:rsid w:val="001D2F28"/>
    <w:rsid w:val="001D5686"/>
    <w:rsid w:val="001E272B"/>
    <w:rsid w:val="001E473E"/>
    <w:rsid w:val="001E697D"/>
    <w:rsid w:val="001F63E7"/>
    <w:rsid w:val="0020151E"/>
    <w:rsid w:val="002030FF"/>
    <w:rsid w:val="00205161"/>
    <w:rsid w:val="00205424"/>
    <w:rsid w:val="00207958"/>
    <w:rsid w:val="00211DA8"/>
    <w:rsid w:val="00214B0D"/>
    <w:rsid w:val="002217F4"/>
    <w:rsid w:val="00230428"/>
    <w:rsid w:val="002350C0"/>
    <w:rsid w:val="002374C4"/>
    <w:rsid w:val="002412C5"/>
    <w:rsid w:val="0024638D"/>
    <w:rsid w:val="00246E93"/>
    <w:rsid w:val="00247081"/>
    <w:rsid w:val="00247556"/>
    <w:rsid w:val="0025020D"/>
    <w:rsid w:val="002519E4"/>
    <w:rsid w:val="00252249"/>
    <w:rsid w:val="0025275C"/>
    <w:rsid w:val="00252A83"/>
    <w:rsid w:val="00263AA4"/>
    <w:rsid w:val="002702F9"/>
    <w:rsid w:val="00274085"/>
    <w:rsid w:val="00284876"/>
    <w:rsid w:val="00284F26"/>
    <w:rsid w:val="00285D9A"/>
    <w:rsid w:val="00287FD1"/>
    <w:rsid w:val="00291190"/>
    <w:rsid w:val="002931DC"/>
    <w:rsid w:val="002A6472"/>
    <w:rsid w:val="002A687E"/>
    <w:rsid w:val="002B2592"/>
    <w:rsid w:val="002B5EA3"/>
    <w:rsid w:val="002D54FB"/>
    <w:rsid w:val="002F04F9"/>
    <w:rsid w:val="002F33BD"/>
    <w:rsid w:val="002F6208"/>
    <w:rsid w:val="002F6CBE"/>
    <w:rsid w:val="003026AB"/>
    <w:rsid w:val="0030573C"/>
    <w:rsid w:val="003119D4"/>
    <w:rsid w:val="0031223F"/>
    <w:rsid w:val="00314C15"/>
    <w:rsid w:val="00315FF9"/>
    <w:rsid w:val="00320263"/>
    <w:rsid w:val="00323663"/>
    <w:rsid w:val="00323E21"/>
    <w:rsid w:val="00334132"/>
    <w:rsid w:val="00337147"/>
    <w:rsid w:val="00344BE8"/>
    <w:rsid w:val="00355187"/>
    <w:rsid w:val="00356BB4"/>
    <w:rsid w:val="00361572"/>
    <w:rsid w:val="00361FAA"/>
    <w:rsid w:val="00363696"/>
    <w:rsid w:val="0036438D"/>
    <w:rsid w:val="003676D6"/>
    <w:rsid w:val="003721F7"/>
    <w:rsid w:val="00373CAB"/>
    <w:rsid w:val="00377C23"/>
    <w:rsid w:val="003856BF"/>
    <w:rsid w:val="00385B77"/>
    <w:rsid w:val="00392F61"/>
    <w:rsid w:val="00394121"/>
    <w:rsid w:val="00394D3D"/>
    <w:rsid w:val="0039612B"/>
    <w:rsid w:val="003A0401"/>
    <w:rsid w:val="003A1377"/>
    <w:rsid w:val="003A64F1"/>
    <w:rsid w:val="003B0A19"/>
    <w:rsid w:val="003B0D6A"/>
    <w:rsid w:val="003B343D"/>
    <w:rsid w:val="003B545F"/>
    <w:rsid w:val="003C2AD7"/>
    <w:rsid w:val="003D0751"/>
    <w:rsid w:val="003D7849"/>
    <w:rsid w:val="003D7953"/>
    <w:rsid w:val="003E1FE6"/>
    <w:rsid w:val="003E24C6"/>
    <w:rsid w:val="003E374D"/>
    <w:rsid w:val="003E50EF"/>
    <w:rsid w:val="003F300A"/>
    <w:rsid w:val="003F5B0E"/>
    <w:rsid w:val="003F7E93"/>
    <w:rsid w:val="00407CF0"/>
    <w:rsid w:val="00413D29"/>
    <w:rsid w:val="00415E4E"/>
    <w:rsid w:val="00422292"/>
    <w:rsid w:val="00422E92"/>
    <w:rsid w:val="00422FF6"/>
    <w:rsid w:val="0042587E"/>
    <w:rsid w:val="0042736B"/>
    <w:rsid w:val="00427B74"/>
    <w:rsid w:val="00431D08"/>
    <w:rsid w:val="00434426"/>
    <w:rsid w:val="00440693"/>
    <w:rsid w:val="0044118E"/>
    <w:rsid w:val="00454066"/>
    <w:rsid w:val="00455C94"/>
    <w:rsid w:val="00456E51"/>
    <w:rsid w:val="00457265"/>
    <w:rsid w:val="00460FEF"/>
    <w:rsid w:val="0046420E"/>
    <w:rsid w:val="0046470E"/>
    <w:rsid w:val="0046517D"/>
    <w:rsid w:val="00465F94"/>
    <w:rsid w:val="004676BA"/>
    <w:rsid w:val="00490AFF"/>
    <w:rsid w:val="00494988"/>
    <w:rsid w:val="00494F58"/>
    <w:rsid w:val="00497141"/>
    <w:rsid w:val="00497F56"/>
    <w:rsid w:val="004A0D2E"/>
    <w:rsid w:val="004A1F38"/>
    <w:rsid w:val="004A20BC"/>
    <w:rsid w:val="004A4B00"/>
    <w:rsid w:val="004A71A3"/>
    <w:rsid w:val="004A7F30"/>
    <w:rsid w:val="004B0FBE"/>
    <w:rsid w:val="004B1B8C"/>
    <w:rsid w:val="004B2895"/>
    <w:rsid w:val="004B5937"/>
    <w:rsid w:val="004B5F26"/>
    <w:rsid w:val="004B6DEA"/>
    <w:rsid w:val="004C55A3"/>
    <w:rsid w:val="004C77D5"/>
    <w:rsid w:val="004D127D"/>
    <w:rsid w:val="004D1E75"/>
    <w:rsid w:val="004D40FF"/>
    <w:rsid w:val="004D50E4"/>
    <w:rsid w:val="004D6B6D"/>
    <w:rsid w:val="004E1629"/>
    <w:rsid w:val="004E35CE"/>
    <w:rsid w:val="004E5327"/>
    <w:rsid w:val="004E711D"/>
    <w:rsid w:val="004F2E14"/>
    <w:rsid w:val="004F378F"/>
    <w:rsid w:val="004F4143"/>
    <w:rsid w:val="00502991"/>
    <w:rsid w:val="005030DA"/>
    <w:rsid w:val="0050404F"/>
    <w:rsid w:val="00504E87"/>
    <w:rsid w:val="005055F0"/>
    <w:rsid w:val="00505F45"/>
    <w:rsid w:val="00506313"/>
    <w:rsid w:val="00506D7B"/>
    <w:rsid w:val="00521432"/>
    <w:rsid w:val="00522AEE"/>
    <w:rsid w:val="00522C5C"/>
    <w:rsid w:val="005247F2"/>
    <w:rsid w:val="00524BF5"/>
    <w:rsid w:val="00526A44"/>
    <w:rsid w:val="005271E7"/>
    <w:rsid w:val="00532CA4"/>
    <w:rsid w:val="005353EA"/>
    <w:rsid w:val="005379EF"/>
    <w:rsid w:val="00542AFE"/>
    <w:rsid w:val="0054496F"/>
    <w:rsid w:val="00554E66"/>
    <w:rsid w:val="00563695"/>
    <w:rsid w:val="00565F26"/>
    <w:rsid w:val="00566228"/>
    <w:rsid w:val="005679C3"/>
    <w:rsid w:val="00570EF1"/>
    <w:rsid w:val="005748E3"/>
    <w:rsid w:val="00574C5F"/>
    <w:rsid w:val="00586781"/>
    <w:rsid w:val="005922A8"/>
    <w:rsid w:val="005969AD"/>
    <w:rsid w:val="005A0F20"/>
    <w:rsid w:val="005A3F42"/>
    <w:rsid w:val="005A3FC9"/>
    <w:rsid w:val="005B0C36"/>
    <w:rsid w:val="005B7330"/>
    <w:rsid w:val="005C009E"/>
    <w:rsid w:val="005C02EC"/>
    <w:rsid w:val="005C500F"/>
    <w:rsid w:val="005C546C"/>
    <w:rsid w:val="005D21AF"/>
    <w:rsid w:val="005D2BF3"/>
    <w:rsid w:val="005D46C6"/>
    <w:rsid w:val="005D4E07"/>
    <w:rsid w:val="005D6A93"/>
    <w:rsid w:val="005E21C7"/>
    <w:rsid w:val="005E5677"/>
    <w:rsid w:val="005E6091"/>
    <w:rsid w:val="005E660A"/>
    <w:rsid w:val="005F055D"/>
    <w:rsid w:val="005F09C9"/>
    <w:rsid w:val="00607440"/>
    <w:rsid w:val="00610070"/>
    <w:rsid w:val="0062560B"/>
    <w:rsid w:val="00626943"/>
    <w:rsid w:val="00630A97"/>
    <w:rsid w:val="00630F1C"/>
    <w:rsid w:val="00632DE1"/>
    <w:rsid w:val="00634B6B"/>
    <w:rsid w:val="006417D4"/>
    <w:rsid w:val="006475D5"/>
    <w:rsid w:val="00647751"/>
    <w:rsid w:val="006533B2"/>
    <w:rsid w:val="0065584B"/>
    <w:rsid w:val="00656D13"/>
    <w:rsid w:val="00661A03"/>
    <w:rsid w:val="00666838"/>
    <w:rsid w:val="00671F11"/>
    <w:rsid w:val="006758AE"/>
    <w:rsid w:val="00683F0E"/>
    <w:rsid w:val="00684287"/>
    <w:rsid w:val="00684AAB"/>
    <w:rsid w:val="0069309D"/>
    <w:rsid w:val="006944EE"/>
    <w:rsid w:val="0069570C"/>
    <w:rsid w:val="006A6467"/>
    <w:rsid w:val="006A68EC"/>
    <w:rsid w:val="006B26AF"/>
    <w:rsid w:val="006C1939"/>
    <w:rsid w:val="006C559D"/>
    <w:rsid w:val="006C7067"/>
    <w:rsid w:val="006D16E8"/>
    <w:rsid w:val="006D1909"/>
    <w:rsid w:val="006D2DB7"/>
    <w:rsid w:val="006D5B27"/>
    <w:rsid w:val="006D5E7C"/>
    <w:rsid w:val="006F71C7"/>
    <w:rsid w:val="00702A97"/>
    <w:rsid w:val="00702DB6"/>
    <w:rsid w:val="007051D3"/>
    <w:rsid w:val="00706CEB"/>
    <w:rsid w:val="0070742C"/>
    <w:rsid w:val="007100BC"/>
    <w:rsid w:val="00712CEE"/>
    <w:rsid w:val="00717838"/>
    <w:rsid w:val="00722701"/>
    <w:rsid w:val="00723725"/>
    <w:rsid w:val="007262CC"/>
    <w:rsid w:val="0072695F"/>
    <w:rsid w:val="0072799F"/>
    <w:rsid w:val="00727F75"/>
    <w:rsid w:val="00730401"/>
    <w:rsid w:val="007358FF"/>
    <w:rsid w:val="00735A77"/>
    <w:rsid w:val="007551AC"/>
    <w:rsid w:val="00755392"/>
    <w:rsid w:val="0075684C"/>
    <w:rsid w:val="00764F1E"/>
    <w:rsid w:val="00774693"/>
    <w:rsid w:val="007747BC"/>
    <w:rsid w:val="0077603E"/>
    <w:rsid w:val="00776464"/>
    <w:rsid w:val="0077687C"/>
    <w:rsid w:val="00776E92"/>
    <w:rsid w:val="007815C6"/>
    <w:rsid w:val="00783CD6"/>
    <w:rsid w:val="00785233"/>
    <w:rsid w:val="00791040"/>
    <w:rsid w:val="00792614"/>
    <w:rsid w:val="0079432C"/>
    <w:rsid w:val="007A6D2F"/>
    <w:rsid w:val="007B0AAF"/>
    <w:rsid w:val="007B1630"/>
    <w:rsid w:val="007B2330"/>
    <w:rsid w:val="007B3284"/>
    <w:rsid w:val="007B338C"/>
    <w:rsid w:val="007B5D8C"/>
    <w:rsid w:val="007B63E2"/>
    <w:rsid w:val="007C25BD"/>
    <w:rsid w:val="007C46DD"/>
    <w:rsid w:val="007D51D0"/>
    <w:rsid w:val="007D7704"/>
    <w:rsid w:val="007D7EA4"/>
    <w:rsid w:val="007E0739"/>
    <w:rsid w:val="007F16F9"/>
    <w:rsid w:val="007F3FA0"/>
    <w:rsid w:val="007F7BB1"/>
    <w:rsid w:val="00810700"/>
    <w:rsid w:val="00811378"/>
    <w:rsid w:val="008128A9"/>
    <w:rsid w:val="00812A88"/>
    <w:rsid w:val="00812E90"/>
    <w:rsid w:val="00813137"/>
    <w:rsid w:val="00816206"/>
    <w:rsid w:val="00820BAE"/>
    <w:rsid w:val="008216ED"/>
    <w:rsid w:val="00823BB3"/>
    <w:rsid w:val="00823BE1"/>
    <w:rsid w:val="0082461F"/>
    <w:rsid w:val="00825DF1"/>
    <w:rsid w:val="008320D0"/>
    <w:rsid w:val="00832819"/>
    <w:rsid w:val="008352EE"/>
    <w:rsid w:val="00835BE5"/>
    <w:rsid w:val="00836DA0"/>
    <w:rsid w:val="008376F8"/>
    <w:rsid w:val="00837BD3"/>
    <w:rsid w:val="00837DAD"/>
    <w:rsid w:val="008425A7"/>
    <w:rsid w:val="00845CEE"/>
    <w:rsid w:val="00846726"/>
    <w:rsid w:val="00847E55"/>
    <w:rsid w:val="00851BA3"/>
    <w:rsid w:val="00852BB4"/>
    <w:rsid w:val="00854181"/>
    <w:rsid w:val="00856884"/>
    <w:rsid w:val="00857E6D"/>
    <w:rsid w:val="00861EF9"/>
    <w:rsid w:val="00863AD9"/>
    <w:rsid w:val="008655B3"/>
    <w:rsid w:val="00867FD1"/>
    <w:rsid w:val="008712EA"/>
    <w:rsid w:val="00871359"/>
    <w:rsid w:val="008752D3"/>
    <w:rsid w:val="00880E01"/>
    <w:rsid w:val="00882036"/>
    <w:rsid w:val="00882545"/>
    <w:rsid w:val="00883D55"/>
    <w:rsid w:val="00892778"/>
    <w:rsid w:val="008978AF"/>
    <w:rsid w:val="008A0E1B"/>
    <w:rsid w:val="008A1061"/>
    <w:rsid w:val="008A36C7"/>
    <w:rsid w:val="008A379B"/>
    <w:rsid w:val="008A4F6A"/>
    <w:rsid w:val="008A50AA"/>
    <w:rsid w:val="008B2931"/>
    <w:rsid w:val="008B386B"/>
    <w:rsid w:val="008C0B96"/>
    <w:rsid w:val="008C13DB"/>
    <w:rsid w:val="008C79FC"/>
    <w:rsid w:val="008C7C59"/>
    <w:rsid w:val="008D0CCC"/>
    <w:rsid w:val="008D123C"/>
    <w:rsid w:val="008D1ED2"/>
    <w:rsid w:val="008D6579"/>
    <w:rsid w:val="008D68FF"/>
    <w:rsid w:val="008E1E11"/>
    <w:rsid w:val="008E34FA"/>
    <w:rsid w:val="008E3A49"/>
    <w:rsid w:val="008F13E8"/>
    <w:rsid w:val="008F357B"/>
    <w:rsid w:val="00901DFE"/>
    <w:rsid w:val="00904D44"/>
    <w:rsid w:val="00906D73"/>
    <w:rsid w:val="0090722C"/>
    <w:rsid w:val="0091034B"/>
    <w:rsid w:val="0091236D"/>
    <w:rsid w:val="00913EE6"/>
    <w:rsid w:val="009231CE"/>
    <w:rsid w:val="009312A8"/>
    <w:rsid w:val="009333ED"/>
    <w:rsid w:val="00935104"/>
    <w:rsid w:val="00945A50"/>
    <w:rsid w:val="00954B2A"/>
    <w:rsid w:val="00955679"/>
    <w:rsid w:val="009564B9"/>
    <w:rsid w:val="00967663"/>
    <w:rsid w:val="009677B5"/>
    <w:rsid w:val="009754BD"/>
    <w:rsid w:val="00976BEC"/>
    <w:rsid w:val="009806D1"/>
    <w:rsid w:val="00982224"/>
    <w:rsid w:val="00982278"/>
    <w:rsid w:val="00984F1D"/>
    <w:rsid w:val="0098540A"/>
    <w:rsid w:val="00992E7F"/>
    <w:rsid w:val="009962D3"/>
    <w:rsid w:val="00996482"/>
    <w:rsid w:val="00996EF0"/>
    <w:rsid w:val="009A452A"/>
    <w:rsid w:val="009A5ACA"/>
    <w:rsid w:val="009B728A"/>
    <w:rsid w:val="009C2E7D"/>
    <w:rsid w:val="009C55D0"/>
    <w:rsid w:val="009C5648"/>
    <w:rsid w:val="009D2028"/>
    <w:rsid w:val="009D7436"/>
    <w:rsid w:val="009E3C46"/>
    <w:rsid w:val="009E4552"/>
    <w:rsid w:val="00A0005A"/>
    <w:rsid w:val="00A02471"/>
    <w:rsid w:val="00A0543D"/>
    <w:rsid w:val="00A0673F"/>
    <w:rsid w:val="00A10887"/>
    <w:rsid w:val="00A10E86"/>
    <w:rsid w:val="00A1103C"/>
    <w:rsid w:val="00A11799"/>
    <w:rsid w:val="00A118E1"/>
    <w:rsid w:val="00A12F01"/>
    <w:rsid w:val="00A14DB5"/>
    <w:rsid w:val="00A160C0"/>
    <w:rsid w:val="00A172E1"/>
    <w:rsid w:val="00A20B93"/>
    <w:rsid w:val="00A21BE9"/>
    <w:rsid w:val="00A2284F"/>
    <w:rsid w:val="00A23F51"/>
    <w:rsid w:val="00A3013A"/>
    <w:rsid w:val="00A325CA"/>
    <w:rsid w:val="00A4571D"/>
    <w:rsid w:val="00A52751"/>
    <w:rsid w:val="00A603DC"/>
    <w:rsid w:val="00A638D7"/>
    <w:rsid w:val="00A66CD4"/>
    <w:rsid w:val="00A71D85"/>
    <w:rsid w:val="00A77C64"/>
    <w:rsid w:val="00A77EED"/>
    <w:rsid w:val="00A81FB6"/>
    <w:rsid w:val="00A82420"/>
    <w:rsid w:val="00A84F2E"/>
    <w:rsid w:val="00A852B7"/>
    <w:rsid w:val="00A86AF7"/>
    <w:rsid w:val="00A949A7"/>
    <w:rsid w:val="00A963AD"/>
    <w:rsid w:val="00AA2166"/>
    <w:rsid w:val="00AA3A62"/>
    <w:rsid w:val="00AA48EC"/>
    <w:rsid w:val="00AA7068"/>
    <w:rsid w:val="00AA7E16"/>
    <w:rsid w:val="00AB4660"/>
    <w:rsid w:val="00AC309C"/>
    <w:rsid w:val="00AC3E08"/>
    <w:rsid w:val="00AC7EE8"/>
    <w:rsid w:val="00AD195C"/>
    <w:rsid w:val="00AD3362"/>
    <w:rsid w:val="00AD37B6"/>
    <w:rsid w:val="00AD45FF"/>
    <w:rsid w:val="00AD75EA"/>
    <w:rsid w:val="00AD7D0A"/>
    <w:rsid w:val="00AE29C1"/>
    <w:rsid w:val="00AE3045"/>
    <w:rsid w:val="00AE78C0"/>
    <w:rsid w:val="00AF2943"/>
    <w:rsid w:val="00AF5014"/>
    <w:rsid w:val="00AF61CD"/>
    <w:rsid w:val="00B002B0"/>
    <w:rsid w:val="00B04494"/>
    <w:rsid w:val="00B06EC3"/>
    <w:rsid w:val="00B105C4"/>
    <w:rsid w:val="00B10C97"/>
    <w:rsid w:val="00B142A9"/>
    <w:rsid w:val="00B217A4"/>
    <w:rsid w:val="00B223CD"/>
    <w:rsid w:val="00B227C4"/>
    <w:rsid w:val="00B25A7F"/>
    <w:rsid w:val="00B25C11"/>
    <w:rsid w:val="00B30A0D"/>
    <w:rsid w:val="00B35B0C"/>
    <w:rsid w:val="00B35B52"/>
    <w:rsid w:val="00B3661B"/>
    <w:rsid w:val="00B377FD"/>
    <w:rsid w:val="00B41B11"/>
    <w:rsid w:val="00B4378D"/>
    <w:rsid w:val="00B440A5"/>
    <w:rsid w:val="00B47C8B"/>
    <w:rsid w:val="00B47E2A"/>
    <w:rsid w:val="00B55D36"/>
    <w:rsid w:val="00B60EF0"/>
    <w:rsid w:val="00B61A46"/>
    <w:rsid w:val="00B6420F"/>
    <w:rsid w:val="00B935EC"/>
    <w:rsid w:val="00B93985"/>
    <w:rsid w:val="00B93C5F"/>
    <w:rsid w:val="00B9443C"/>
    <w:rsid w:val="00B94FA8"/>
    <w:rsid w:val="00B96517"/>
    <w:rsid w:val="00BA126A"/>
    <w:rsid w:val="00BA2F32"/>
    <w:rsid w:val="00BA3A86"/>
    <w:rsid w:val="00BA79C3"/>
    <w:rsid w:val="00BB7D3F"/>
    <w:rsid w:val="00BC50CE"/>
    <w:rsid w:val="00BC69EE"/>
    <w:rsid w:val="00BD28EA"/>
    <w:rsid w:val="00BD775F"/>
    <w:rsid w:val="00BE05EA"/>
    <w:rsid w:val="00BE50A3"/>
    <w:rsid w:val="00BE6377"/>
    <w:rsid w:val="00BE681F"/>
    <w:rsid w:val="00BF1053"/>
    <w:rsid w:val="00BF1151"/>
    <w:rsid w:val="00BF2738"/>
    <w:rsid w:val="00C028A9"/>
    <w:rsid w:val="00C03D11"/>
    <w:rsid w:val="00C06708"/>
    <w:rsid w:val="00C160D6"/>
    <w:rsid w:val="00C16F60"/>
    <w:rsid w:val="00C2235F"/>
    <w:rsid w:val="00C23078"/>
    <w:rsid w:val="00C25FE2"/>
    <w:rsid w:val="00C30693"/>
    <w:rsid w:val="00C4409D"/>
    <w:rsid w:val="00C479BF"/>
    <w:rsid w:val="00C47F17"/>
    <w:rsid w:val="00C5084A"/>
    <w:rsid w:val="00C513CD"/>
    <w:rsid w:val="00C52BA0"/>
    <w:rsid w:val="00C671AA"/>
    <w:rsid w:val="00C73A4B"/>
    <w:rsid w:val="00C73ABB"/>
    <w:rsid w:val="00C74FC4"/>
    <w:rsid w:val="00C756C4"/>
    <w:rsid w:val="00C808D7"/>
    <w:rsid w:val="00C84984"/>
    <w:rsid w:val="00C84A9B"/>
    <w:rsid w:val="00C853E1"/>
    <w:rsid w:val="00C936A2"/>
    <w:rsid w:val="00CA5A15"/>
    <w:rsid w:val="00CA714B"/>
    <w:rsid w:val="00CB06B0"/>
    <w:rsid w:val="00CB3241"/>
    <w:rsid w:val="00CB3690"/>
    <w:rsid w:val="00CB3B56"/>
    <w:rsid w:val="00CB5F61"/>
    <w:rsid w:val="00CB729D"/>
    <w:rsid w:val="00CC1FA2"/>
    <w:rsid w:val="00CD2C0A"/>
    <w:rsid w:val="00CD3599"/>
    <w:rsid w:val="00CE5529"/>
    <w:rsid w:val="00CE60E8"/>
    <w:rsid w:val="00CE712D"/>
    <w:rsid w:val="00CF0CF2"/>
    <w:rsid w:val="00CF1AC7"/>
    <w:rsid w:val="00CF22BE"/>
    <w:rsid w:val="00CF2EC3"/>
    <w:rsid w:val="00CF4C1D"/>
    <w:rsid w:val="00CF5A79"/>
    <w:rsid w:val="00CF79D5"/>
    <w:rsid w:val="00D008FD"/>
    <w:rsid w:val="00D01217"/>
    <w:rsid w:val="00D037D9"/>
    <w:rsid w:val="00D11129"/>
    <w:rsid w:val="00D12F8B"/>
    <w:rsid w:val="00D14111"/>
    <w:rsid w:val="00D15E99"/>
    <w:rsid w:val="00D1764C"/>
    <w:rsid w:val="00D21260"/>
    <w:rsid w:val="00D21EB5"/>
    <w:rsid w:val="00D2683A"/>
    <w:rsid w:val="00D270B1"/>
    <w:rsid w:val="00D32A8A"/>
    <w:rsid w:val="00D34C82"/>
    <w:rsid w:val="00D354DE"/>
    <w:rsid w:val="00D356A8"/>
    <w:rsid w:val="00D36FB7"/>
    <w:rsid w:val="00D4021A"/>
    <w:rsid w:val="00D40EBE"/>
    <w:rsid w:val="00D44BDD"/>
    <w:rsid w:val="00D4774B"/>
    <w:rsid w:val="00D47C57"/>
    <w:rsid w:val="00D51C55"/>
    <w:rsid w:val="00D64DE4"/>
    <w:rsid w:val="00D70128"/>
    <w:rsid w:val="00D772B0"/>
    <w:rsid w:val="00D779F7"/>
    <w:rsid w:val="00D83D78"/>
    <w:rsid w:val="00D84B6F"/>
    <w:rsid w:val="00D850F7"/>
    <w:rsid w:val="00D91311"/>
    <w:rsid w:val="00D92A6F"/>
    <w:rsid w:val="00D939B6"/>
    <w:rsid w:val="00D9561B"/>
    <w:rsid w:val="00D95D26"/>
    <w:rsid w:val="00DA2875"/>
    <w:rsid w:val="00DA2C63"/>
    <w:rsid w:val="00DB4790"/>
    <w:rsid w:val="00DB59B5"/>
    <w:rsid w:val="00DC2590"/>
    <w:rsid w:val="00DD1D18"/>
    <w:rsid w:val="00DD4D22"/>
    <w:rsid w:val="00DD6A73"/>
    <w:rsid w:val="00DE11C3"/>
    <w:rsid w:val="00DE15F4"/>
    <w:rsid w:val="00DE4B1A"/>
    <w:rsid w:val="00DF6E0D"/>
    <w:rsid w:val="00DF70A6"/>
    <w:rsid w:val="00E03DF1"/>
    <w:rsid w:val="00E050C4"/>
    <w:rsid w:val="00E07A71"/>
    <w:rsid w:val="00E120FE"/>
    <w:rsid w:val="00E16338"/>
    <w:rsid w:val="00E227D8"/>
    <w:rsid w:val="00E2753E"/>
    <w:rsid w:val="00E27BBD"/>
    <w:rsid w:val="00E375FF"/>
    <w:rsid w:val="00E40345"/>
    <w:rsid w:val="00E42A57"/>
    <w:rsid w:val="00E46241"/>
    <w:rsid w:val="00E472D7"/>
    <w:rsid w:val="00E51750"/>
    <w:rsid w:val="00E52AAD"/>
    <w:rsid w:val="00E535C7"/>
    <w:rsid w:val="00E56D5D"/>
    <w:rsid w:val="00E57413"/>
    <w:rsid w:val="00E577AD"/>
    <w:rsid w:val="00E62095"/>
    <w:rsid w:val="00E64E25"/>
    <w:rsid w:val="00E6744C"/>
    <w:rsid w:val="00E67C3E"/>
    <w:rsid w:val="00E7426B"/>
    <w:rsid w:val="00E7664F"/>
    <w:rsid w:val="00E8000F"/>
    <w:rsid w:val="00E873F5"/>
    <w:rsid w:val="00E94595"/>
    <w:rsid w:val="00E954F0"/>
    <w:rsid w:val="00E96103"/>
    <w:rsid w:val="00E9762D"/>
    <w:rsid w:val="00EA5FF5"/>
    <w:rsid w:val="00EB57F1"/>
    <w:rsid w:val="00EB6EF0"/>
    <w:rsid w:val="00EC23A2"/>
    <w:rsid w:val="00EC2952"/>
    <w:rsid w:val="00EC7C05"/>
    <w:rsid w:val="00ED23DF"/>
    <w:rsid w:val="00EE1E5D"/>
    <w:rsid w:val="00EE5E19"/>
    <w:rsid w:val="00EE7C18"/>
    <w:rsid w:val="00EF3FAF"/>
    <w:rsid w:val="00EF4DCF"/>
    <w:rsid w:val="00F00045"/>
    <w:rsid w:val="00F05E42"/>
    <w:rsid w:val="00F1031A"/>
    <w:rsid w:val="00F10A0B"/>
    <w:rsid w:val="00F1467B"/>
    <w:rsid w:val="00F17B66"/>
    <w:rsid w:val="00F23515"/>
    <w:rsid w:val="00F33DF4"/>
    <w:rsid w:val="00F34A70"/>
    <w:rsid w:val="00F355E3"/>
    <w:rsid w:val="00F36E57"/>
    <w:rsid w:val="00F373FA"/>
    <w:rsid w:val="00F40146"/>
    <w:rsid w:val="00F5129F"/>
    <w:rsid w:val="00F53C23"/>
    <w:rsid w:val="00F55A21"/>
    <w:rsid w:val="00F63534"/>
    <w:rsid w:val="00F74778"/>
    <w:rsid w:val="00F749B0"/>
    <w:rsid w:val="00F80C14"/>
    <w:rsid w:val="00F8511B"/>
    <w:rsid w:val="00F85487"/>
    <w:rsid w:val="00F86728"/>
    <w:rsid w:val="00F94CA7"/>
    <w:rsid w:val="00F97020"/>
    <w:rsid w:val="00FA105A"/>
    <w:rsid w:val="00FA6C69"/>
    <w:rsid w:val="00FB0ED7"/>
    <w:rsid w:val="00FB6B90"/>
    <w:rsid w:val="00FB7993"/>
    <w:rsid w:val="00FC2F03"/>
    <w:rsid w:val="00FC351D"/>
    <w:rsid w:val="00FC708A"/>
    <w:rsid w:val="00FD0BA3"/>
    <w:rsid w:val="00FD1CED"/>
    <w:rsid w:val="00FD5EF6"/>
    <w:rsid w:val="00FE25ED"/>
    <w:rsid w:val="00FE5F72"/>
    <w:rsid w:val="00FE71DC"/>
    <w:rsid w:val="00FE761B"/>
    <w:rsid w:val="00FF03BE"/>
    <w:rsid w:val="00FF4029"/>
    <w:rsid w:val="01A9184B"/>
    <w:rsid w:val="02036845"/>
    <w:rsid w:val="028623FF"/>
    <w:rsid w:val="0286493D"/>
    <w:rsid w:val="03130A11"/>
    <w:rsid w:val="03CE61C7"/>
    <w:rsid w:val="04160C29"/>
    <w:rsid w:val="04B855C6"/>
    <w:rsid w:val="053A63E8"/>
    <w:rsid w:val="059C6D96"/>
    <w:rsid w:val="05A77CE9"/>
    <w:rsid w:val="05DF162E"/>
    <w:rsid w:val="05FE5B47"/>
    <w:rsid w:val="06B04BBE"/>
    <w:rsid w:val="06B82266"/>
    <w:rsid w:val="08FD7E17"/>
    <w:rsid w:val="097E15A3"/>
    <w:rsid w:val="0A0C2682"/>
    <w:rsid w:val="0AA32563"/>
    <w:rsid w:val="0B4824EE"/>
    <w:rsid w:val="0FCE263A"/>
    <w:rsid w:val="10BD46F5"/>
    <w:rsid w:val="122D4DA7"/>
    <w:rsid w:val="13274990"/>
    <w:rsid w:val="13DC78BA"/>
    <w:rsid w:val="14FE4CEB"/>
    <w:rsid w:val="159702D3"/>
    <w:rsid w:val="16775F68"/>
    <w:rsid w:val="17C0471D"/>
    <w:rsid w:val="180C6F07"/>
    <w:rsid w:val="18F10DFE"/>
    <w:rsid w:val="19565C0F"/>
    <w:rsid w:val="196B5318"/>
    <w:rsid w:val="1AFD67FA"/>
    <w:rsid w:val="1B683762"/>
    <w:rsid w:val="1B685BCF"/>
    <w:rsid w:val="1B851C85"/>
    <w:rsid w:val="1C350581"/>
    <w:rsid w:val="1C8F74AB"/>
    <w:rsid w:val="1E1E4E65"/>
    <w:rsid w:val="1E2D4210"/>
    <w:rsid w:val="1E9414E4"/>
    <w:rsid w:val="1E9E4C6F"/>
    <w:rsid w:val="1EA94603"/>
    <w:rsid w:val="1F1F5A08"/>
    <w:rsid w:val="201E0266"/>
    <w:rsid w:val="2157511C"/>
    <w:rsid w:val="217A46E5"/>
    <w:rsid w:val="218A526D"/>
    <w:rsid w:val="219877C0"/>
    <w:rsid w:val="25680762"/>
    <w:rsid w:val="25C10D9A"/>
    <w:rsid w:val="25F961F0"/>
    <w:rsid w:val="27BB3440"/>
    <w:rsid w:val="281C7FE9"/>
    <w:rsid w:val="289A0A86"/>
    <w:rsid w:val="28F06112"/>
    <w:rsid w:val="298170AC"/>
    <w:rsid w:val="29BD5BE8"/>
    <w:rsid w:val="2BF950DA"/>
    <w:rsid w:val="2CE3367A"/>
    <w:rsid w:val="2F684424"/>
    <w:rsid w:val="2F7A513A"/>
    <w:rsid w:val="2FBF3CD4"/>
    <w:rsid w:val="302703A3"/>
    <w:rsid w:val="30C80E4A"/>
    <w:rsid w:val="31706DAA"/>
    <w:rsid w:val="32B5139A"/>
    <w:rsid w:val="345D00EE"/>
    <w:rsid w:val="35A83BAD"/>
    <w:rsid w:val="367851D2"/>
    <w:rsid w:val="371819BD"/>
    <w:rsid w:val="38A132EE"/>
    <w:rsid w:val="38AA1E0B"/>
    <w:rsid w:val="38D04D55"/>
    <w:rsid w:val="39373F00"/>
    <w:rsid w:val="3B4A3BB0"/>
    <w:rsid w:val="3BAD7BB1"/>
    <w:rsid w:val="3C44256E"/>
    <w:rsid w:val="3CEF4893"/>
    <w:rsid w:val="3E3D7789"/>
    <w:rsid w:val="3E4A2D2F"/>
    <w:rsid w:val="3E7E3D75"/>
    <w:rsid w:val="3F1122EE"/>
    <w:rsid w:val="40322982"/>
    <w:rsid w:val="415E7C8F"/>
    <w:rsid w:val="432A1EA7"/>
    <w:rsid w:val="43512AD9"/>
    <w:rsid w:val="436C481F"/>
    <w:rsid w:val="438761A9"/>
    <w:rsid w:val="43A33D1C"/>
    <w:rsid w:val="43AA5825"/>
    <w:rsid w:val="44345901"/>
    <w:rsid w:val="45980903"/>
    <w:rsid w:val="45D26C8F"/>
    <w:rsid w:val="46074774"/>
    <w:rsid w:val="46237CDB"/>
    <w:rsid w:val="46D90F64"/>
    <w:rsid w:val="46F73CF7"/>
    <w:rsid w:val="480121BE"/>
    <w:rsid w:val="491934C9"/>
    <w:rsid w:val="491B6334"/>
    <w:rsid w:val="492F565A"/>
    <w:rsid w:val="493E2565"/>
    <w:rsid w:val="49EA57FA"/>
    <w:rsid w:val="4A475096"/>
    <w:rsid w:val="4B285C9E"/>
    <w:rsid w:val="4B571AED"/>
    <w:rsid w:val="4B7F6E17"/>
    <w:rsid w:val="4CF114C9"/>
    <w:rsid w:val="4DDF048D"/>
    <w:rsid w:val="4E7D1F4D"/>
    <w:rsid w:val="50BC0527"/>
    <w:rsid w:val="51256B62"/>
    <w:rsid w:val="524534C3"/>
    <w:rsid w:val="53994D38"/>
    <w:rsid w:val="53A31400"/>
    <w:rsid w:val="53B474E7"/>
    <w:rsid w:val="546A280E"/>
    <w:rsid w:val="546F46B0"/>
    <w:rsid w:val="54F8672D"/>
    <w:rsid w:val="55291B85"/>
    <w:rsid w:val="55EF5F98"/>
    <w:rsid w:val="565A6A94"/>
    <w:rsid w:val="566E766D"/>
    <w:rsid w:val="57DA1460"/>
    <w:rsid w:val="585E72A6"/>
    <w:rsid w:val="58992DF0"/>
    <w:rsid w:val="58BF38CD"/>
    <w:rsid w:val="58F80DFB"/>
    <w:rsid w:val="590010C0"/>
    <w:rsid w:val="59A728E8"/>
    <w:rsid w:val="5A957839"/>
    <w:rsid w:val="5BE46C36"/>
    <w:rsid w:val="5BED4A53"/>
    <w:rsid w:val="5C2135C3"/>
    <w:rsid w:val="5D4D559F"/>
    <w:rsid w:val="5D763AB3"/>
    <w:rsid w:val="5DAB72AF"/>
    <w:rsid w:val="5E417CC2"/>
    <w:rsid w:val="5EF66ECF"/>
    <w:rsid w:val="5FB029EE"/>
    <w:rsid w:val="60085D18"/>
    <w:rsid w:val="601636B3"/>
    <w:rsid w:val="603A51D9"/>
    <w:rsid w:val="60C46C95"/>
    <w:rsid w:val="61A25ADD"/>
    <w:rsid w:val="61F92484"/>
    <w:rsid w:val="62393FAF"/>
    <w:rsid w:val="625405BD"/>
    <w:rsid w:val="63650A08"/>
    <w:rsid w:val="6377431A"/>
    <w:rsid w:val="657475E7"/>
    <w:rsid w:val="65CD3E0F"/>
    <w:rsid w:val="66353A58"/>
    <w:rsid w:val="667E042B"/>
    <w:rsid w:val="6774647A"/>
    <w:rsid w:val="69CB22B9"/>
    <w:rsid w:val="6A8341B8"/>
    <w:rsid w:val="6B364BED"/>
    <w:rsid w:val="6C17206D"/>
    <w:rsid w:val="6C4450AD"/>
    <w:rsid w:val="6CED2E22"/>
    <w:rsid w:val="6DA62B86"/>
    <w:rsid w:val="6E644CB5"/>
    <w:rsid w:val="717F6D18"/>
    <w:rsid w:val="7197328F"/>
    <w:rsid w:val="723911E6"/>
    <w:rsid w:val="726D4453"/>
    <w:rsid w:val="72CB65F2"/>
    <w:rsid w:val="73536739"/>
    <w:rsid w:val="739E7878"/>
    <w:rsid w:val="74C611D8"/>
    <w:rsid w:val="74FC3819"/>
    <w:rsid w:val="75095CAE"/>
    <w:rsid w:val="752F1006"/>
    <w:rsid w:val="759A0127"/>
    <w:rsid w:val="770741E3"/>
    <w:rsid w:val="77201F95"/>
    <w:rsid w:val="77245C56"/>
    <w:rsid w:val="79194951"/>
    <w:rsid w:val="7A3D44AA"/>
    <w:rsid w:val="7B6F5938"/>
    <w:rsid w:val="7BDC6343"/>
    <w:rsid w:val="7C9D2881"/>
    <w:rsid w:val="7CBE210E"/>
    <w:rsid w:val="7CCC561D"/>
    <w:rsid w:val="7CD82E56"/>
    <w:rsid w:val="7D9D5DD1"/>
    <w:rsid w:val="7EF22538"/>
    <w:rsid w:val="7F0265DE"/>
    <w:rsid w:val="7F0E50E7"/>
    <w:rsid w:val="7FB1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1">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7"/>
    <w:qFormat/>
    <w:uiPriority w:val="0"/>
    <w:rPr>
      <w:b/>
      <w:bCs/>
    </w:rPr>
  </w:style>
  <w:style w:type="paragraph" w:styleId="12">
    <w:name w:val="annotation text"/>
    <w:basedOn w:val="1"/>
    <w:link w:val="46"/>
    <w:qFormat/>
    <w:uiPriority w:val="0"/>
    <w:pPr>
      <w:jc w:val="left"/>
    </w:pPr>
  </w:style>
  <w:style w:type="paragraph" w:styleId="13">
    <w:name w:val="toc 7"/>
    <w:basedOn w:val="14"/>
    <w:next w:val="1"/>
    <w:semiHidden/>
    <w:qFormat/>
    <w:uiPriority w:val="0"/>
  </w:style>
  <w:style w:type="paragraph" w:styleId="14">
    <w:name w:val="toc 6"/>
    <w:basedOn w:val="15"/>
    <w:next w:val="1"/>
    <w:semiHidden/>
    <w:qFormat/>
    <w:uiPriority w:val="0"/>
  </w:style>
  <w:style w:type="paragraph" w:styleId="15">
    <w:name w:val="toc 5"/>
    <w:basedOn w:val="16"/>
    <w:next w:val="1"/>
    <w:semiHidden/>
    <w:qFormat/>
    <w:uiPriority w:val="0"/>
  </w:style>
  <w:style w:type="paragraph" w:styleId="16">
    <w:name w:val="toc 4"/>
    <w:basedOn w:val="17"/>
    <w:next w:val="1"/>
    <w:semiHidden/>
    <w:qFormat/>
    <w:uiPriority w:val="0"/>
  </w:style>
  <w:style w:type="paragraph" w:styleId="17">
    <w:name w:val="toc 3"/>
    <w:basedOn w:val="18"/>
    <w:next w:val="1"/>
    <w:semiHidden/>
    <w:qFormat/>
    <w:uiPriority w:val="0"/>
  </w:style>
  <w:style w:type="paragraph" w:styleId="18">
    <w:name w:val="toc 2"/>
    <w:basedOn w:val="19"/>
    <w:next w:val="1"/>
    <w:semiHidden/>
    <w:qFormat/>
    <w:uiPriority w:val="0"/>
  </w:style>
  <w:style w:type="paragraph" w:styleId="19">
    <w:name w:val="toc 1"/>
    <w:next w:val="1"/>
    <w:semiHidden/>
    <w:qFormat/>
    <w:uiPriority w:val="0"/>
    <w:pPr>
      <w:jc w:val="both"/>
    </w:pPr>
    <w:rPr>
      <w:rFonts w:ascii="宋体" w:hAnsi="Times New Roman" w:eastAsia="宋体" w:cs="Times New Roman"/>
      <w:sz w:val="21"/>
      <w:lang w:val="en-US" w:eastAsia="zh-CN" w:bidi="ar-SA"/>
    </w:rPr>
  </w:style>
  <w:style w:type="paragraph" w:styleId="20">
    <w:name w:val="Document Map"/>
    <w:basedOn w:val="1"/>
    <w:semiHidden/>
    <w:qFormat/>
    <w:uiPriority w:val="0"/>
    <w:pPr>
      <w:shd w:val="clear" w:color="auto" w:fill="000080"/>
    </w:pPr>
  </w:style>
  <w:style w:type="paragraph" w:styleId="21">
    <w:name w:val="HTML Address"/>
    <w:basedOn w:val="1"/>
    <w:qFormat/>
    <w:uiPriority w:val="0"/>
    <w:rPr>
      <w:i/>
      <w:iCs/>
    </w:rPr>
  </w:style>
  <w:style w:type="paragraph" w:styleId="22">
    <w:name w:val="Plain Text"/>
    <w:basedOn w:val="1"/>
    <w:qFormat/>
    <w:uiPriority w:val="0"/>
    <w:rPr>
      <w:rFonts w:ascii="宋体" w:hAnsi="Courier New"/>
      <w:szCs w:val="20"/>
    </w:rPr>
  </w:style>
  <w:style w:type="paragraph" w:styleId="23">
    <w:name w:val="toc 8"/>
    <w:basedOn w:val="13"/>
    <w:next w:val="1"/>
    <w:semiHidden/>
    <w:qFormat/>
    <w:uiPriority w:val="0"/>
  </w:style>
  <w:style w:type="paragraph" w:styleId="24">
    <w:name w:val="Date"/>
    <w:basedOn w:val="1"/>
    <w:next w:val="1"/>
    <w:qFormat/>
    <w:uiPriority w:val="0"/>
    <w:pPr>
      <w:ind w:left="100" w:leftChars="2500"/>
    </w:pPr>
  </w:style>
  <w:style w:type="paragraph" w:styleId="25">
    <w:name w:val="Balloon Text"/>
    <w:basedOn w:val="1"/>
    <w:semiHidden/>
    <w:qFormat/>
    <w:uiPriority w:val="0"/>
    <w:rPr>
      <w:sz w:val="18"/>
      <w:szCs w:val="18"/>
    </w:rPr>
  </w:style>
  <w:style w:type="paragraph" w:styleId="26">
    <w:name w:val="footer"/>
    <w:basedOn w:val="1"/>
    <w:qFormat/>
    <w:uiPriority w:val="0"/>
    <w:pPr>
      <w:tabs>
        <w:tab w:val="center" w:pos="4153"/>
        <w:tab w:val="right" w:pos="8306"/>
      </w:tabs>
      <w:snapToGrid w:val="0"/>
      <w:ind w:right="210" w:rightChars="100"/>
      <w:jc w:val="righ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qFormat/>
    <w:uiPriority w:val="0"/>
    <w:pPr>
      <w:snapToGrid w:val="0"/>
      <w:jc w:val="left"/>
    </w:pPr>
    <w:rPr>
      <w:sz w:val="18"/>
      <w:szCs w:val="18"/>
    </w:rPr>
  </w:style>
  <w:style w:type="paragraph" w:styleId="29">
    <w:name w:val="toc 9"/>
    <w:basedOn w:val="23"/>
    <w:next w:val="1"/>
    <w:semiHidden/>
    <w:qFormat/>
    <w:uiPriority w:val="0"/>
  </w:style>
  <w:style w:type="paragraph" w:styleId="30">
    <w:name w:val="Title"/>
    <w:basedOn w:val="1"/>
    <w:qFormat/>
    <w:uiPriority w:val="0"/>
    <w:pPr>
      <w:spacing w:before="240" w:after="60"/>
      <w:jc w:val="center"/>
      <w:outlineLvl w:val="0"/>
    </w:pPr>
    <w:rPr>
      <w:rFonts w:ascii="Arial" w:hAnsi="Arial" w:cs="Arial"/>
      <w:b/>
      <w:bCs/>
      <w:sz w:val="32"/>
      <w:szCs w:val="32"/>
    </w:rPr>
  </w:style>
  <w:style w:type="character" w:styleId="32">
    <w:name w:val="page number"/>
    <w:qFormat/>
    <w:uiPriority w:val="0"/>
    <w:rPr>
      <w:rFonts w:ascii="Times New Roman" w:hAnsi="Times New Roman" w:eastAsia="宋体"/>
      <w:sz w:val="18"/>
    </w:rPr>
  </w:style>
  <w:style w:type="character" w:styleId="33">
    <w:name w:val="HTML Definition"/>
    <w:qFormat/>
    <w:uiPriority w:val="0"/>
    <w:rPr>
      <w:i/>
      <w:iCs/>
    </w:rPr>
  </w:style>
  <w:style w:type="character" w:styleId="34">
    <w:name w:val="HTML Typewriter"/>
    <w:qFormat/>
    <w:uiPriority w:val="0"/>
    <w:rPr>
      <w:rFonts w:ascii="Courier New" w:hAnsi="Courier New"/>
      <w:sz w:val="20"/>
      <w:szCs w:val="20"/>
    </w:rPr>
  </w:style>
  <w:style w:type="character" w:styleId="35">
    <w:name w:val="HTML Acronym"/>
    <w:basedOn w:val="31"/>
    <w:qFormat/>
    <w:uiPriority w:val="0"/>
  </w:style>
  <w:style w:type="character" w:styleId="36">
    <w:name w:val="HTML Variable"/>
    <w:qFormat/>
    <w:uiPriority w:val="0"/>
    <w:rPr>
      <w:i/>
      <w:iCs/>
    </w:rPr>
  </w:style>
  <w:style w:type="character" w:styleId="37">
    <w:name w:val="Hyperlink"/>
    <w:qFormat/>
    <w:uiPriority w:val="0"/>
    <w:rPr>
      <w:rFonts w:ascii="Times New Roman" w:hAnsi="Times New Roman" w:eastAsia="宋体"/>
      <w:color w:val="auto"/>
      <w:spacing w:val="0"/>
      <w:w w:val="100"/>
      <w:position w:val="0"/>
      <w:sz w:val="21"/>
      <w:u w:val="none"/>
      <w:vertAlign w:val="baseline"/>
    </w:rPr>
  </w:style>
  <w:style w:type="character" w:styleId="38">
    <w:name w:val="annotation reference"/>
    <w:basedOn w:val="31"/>
    <w:qFormat/>
    <w:uiPriority w:val="0"/>
    <w:rPr>
      <w:sz w:val="21"/>
      <w:szCs w:val="21"/>
    </w:rPr>
  </w:style>
  <w:style w:type="character" w:styleId="39">
    <w:name w:val="footnote reference"/>
    <w:semiHidden/>
    <w:qFormat/>
    <w:uiPriority w:val="0"/>
    <w:rPr>
      <w:vertAlign w:val="superscript"/>
    </w:rPr>
  </w:style>
  <w:style w:type="character" w:styleId="40">
    <w:name w:val="HTML Keyboard"/>
    <w:qFormat/>
    <w:uiPriority w:val="0"/>
    <w:rPr>
      <w:rFonts w:ascii="Courier New" w:hAnsi="Courier New"/>
      <w:sz w:val="20"/>
      <w:szCs w:val="20"/>
    </w:rPr>
  </w:style>
  <w:style w:type="character" w:styleId="41">
    <w:name w:val="HTML Sample"/>
    <w:qFormat/>
    <w:uiPriority w:val="0"/>
    <w:rPr>
      <w:rFonts w:ascii="Courier New" w:hAnsi="Courier New"/>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4">
    <w:name w:val="发布"/>
    <w:qFormat/>
    <w:uiPriority w:val="0"/>
    <w:rPr>
      <w:rFonts w:ascii="黑体" w:eastAsia="黑体"/>
      <w:spacing w:val="22"/>
      <w:w w:val="100"/>
      <w:position w:val="3"/>
      <w:sz w:val="28"/>
    </w:rPr>
  </w:style>
  <w:style w:type="character" w:customStyle="1" w:styleId="45">
    <w:name w:val="HTML 站点"/>
    <w:qFormat/>
    <w:uiPriority w:val="0"/>
    <w:rPr>
      <w:i/>
      <w:iCs/>
    </w:rPr>
  </w:style>
  <w:style w:type="character" w:customStyle="1" w:styleId="46">
    <w:name w:val="批注文字 Char"/>
    <w:basedOn w:val="31"/>
    <w:link w:val="12"/>
    <w:qFormat/>
    <w:uiPriority w:val="0"/>
    <w:rPr>
      <w:kern w:val="2"/>
      <w:sz w:val="21"/>
      <w:szCs w:val="24"/>
    </w:rPr>
  </w:style>
  <w:style w:type="character" w:customStyle="1" w:styleId="47">
    <w:name w:val="批注主题 Char"/>
    <w:basedOn w:val="46"/>
    <w:link w:val="11"/>
    <w:qFormat/>
    <w:uiPriority w:val="0"/>
    <w:rPr>
      <w:b/>
      <w:bCs/>
      <w:kern w:val="2"/>
      <w:sz w:val="21"/>
      <w:szCs w:val="24"/>
    </w:rPr>
  </w:style>
  <w:style w:type="character" w:customStyle="1" w:styleId="48">
    <w:name w:val="段 Char"/>
    <w:link w:val="49"/>
    <w:qFormat/>
    <w:uiPriority w:val="0"/>
    <w:rPr>
      <w:rFonts w:ascii="宋体"/>
      <w:sz w:val="21"/>
      <w:lang w:val="en-US" w:eastAsia="zh-CN" w:bidi="ar-SA"/>
    </w:rPr>
  </w:style>
  <w:style w:type="paragraph" w:customStyle="1" w:styleId="49">
    <w:name w:val="段"/>
    <w:link w:val="4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0">
    <w:name w:val="HTML 编码"/>
    <w:qFormat/>
    <w:uiPriority w:val="0"/>
    <w:rPr>
      <w:rFonts w:ascii="Courier New" w:hAnsi="Courier New"/>
      <w:sz w:val="20"/>
      <w:szCs w:val="20"/>
    </w:rPr>
  </w:style>
  <w:style w:type="character" w:customStyle="1" w:styleId="51">
    <w:name w:val="个人撰写风格"/>
    <w:qFormat/>
    <w:uiPriority w:val="0"/>
    <w:rPr>
      <w:rFonts w:ascii="Arial" w:hAnsi="Arial" w:eastAsia="宋体" w:cs="Arial"/>
      <w:color w:val="auto"/>
      <w:sz w:val="20"/>
    </w:rPr>
  </w:style>
  <w:style w:type="character" w:customStyle="1" w:styleId="52">
    <w:name w:val="high-light-bg4"/>
    <w:qFormat/>
    <w:uiPriority w:val="0"/>
  </w:style>
  <w:style w:type="character" w:customStyle="1" w:styleId="53">
    <w:name w:val="个人答复风格"/>
    <w:qFormat/>
    <w:uiPriority w:val="0"/>
    <w:rPr>
      <w:rFonts w:ascii="Arial" w:hAnsi="Arial" w:eastAsia="宋体" w:cs="Arial"/>
      <w:color w:val="auto"/>
      <w:sz w:val="20"/>
    </w:rPr>
  </w:style>
  <w:style w:type="character" w:styleId="54">
    <w:name w:val="Placeholder Text"/>
    <w:basedOn w:val="31"/>
    <w:unhideWhenUsed/>
    <w:qFormat/>
    <w:uiPriority w:val="99"/>
    <w:rPr>
      <w:color w:val="808080"/>
    </w:rPr>
  </w:style>
  <w:style w:type="paragraph" w:customStyle="1" w:styleId="55">
    <w:name w:val="二级条标题"/>
    <w:basedOn w:val="56"/>
    <w:next w:val="49"/>
    <w:qFormat/>
    <w:uiPriority w:val="0"/>
    <w:pPr>
      <w:numPr>
        <w:ilvl w:val="3"/>
      </w:numPr>
      <w:outlineLvl w:val="3"/>
    </w:pPr>
  </w:style>
  <w:style w:type="paragraph" w:customStyle="1" w:styleId="56">
    <w:name w:val="一级条标题"/>
    <w:basedOn w:val="57"/>
    <w:next w:val="49"/>
    <w:qFormat/>
    <w:uiPriority w:val="0"/>
    <w:pPr>
      <w:numPr>
        <w:ilvl w:val="2"/>
        <w:numId w:val="0"/>
      </w:numPr>
      <w:spacing w:before="0" w:beforeLines="0" w:after="0" w:afterLines="0"/>
      <w:outlineLvl w:val="2"/>
    </w:pPr>
  </w:style>
  <w:style w:type="paragraph" w:customStyle="1" w:styleId="57">
    <w:name w:val="章标题"/>
    <w:next w:val="49"/>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8">
    <w:name w:val="五级无标题条"/>
    <w:basedOn w:val="1"/>
    <w:qFormat/>
    <w:uiPriority w:val="0"/>
    <w:pPr>
      <w:numPr>
        <w:ilvl w:val="6"/>
        <w:numId w:val="2"/>
      </w:numPr>
    </w:pPr>
  </w:style>
  <w:style w:type="paragraph" w:customStyle="1" w:styleId="59">
    <w:name w:val="无标题条"/>
    <w:next w:val="49"/>
    <w:qFormat/>
    <w:uiPriority w:val="0"/>
    <w:pPr>
      <w:jc w:val="both"/>
    </w:pPr>
    <w:rPr>
      <w:rFonts w:ascii="Times New Roman" w:hAnsi="Times New Roman" w:eastAsia="宋体" w:cs="Times New Roman"/>
      <w:sz w:val="21"/>
      <w:lang w:val="en-US" w:eastAsia="zh-CN" w:bidi="ar-SA"/>
    </w:rPr>
  </w:style>
  <w:style w:type="paragraph" w:customStyle="1" w:styleId="60">
    <w:name w:val="封面标准号2"/>
    <w:basedOn w:val="61"/>
    <w:qFormat/>
    <w:uiPriority w:val="0"/>
    <w:pPr>
      <w:framePr w:w="9138" w:h="1244" w:hRule="exact" w:wrap="around" w:vAnchor="page" w:hAnchor="margin" w:y="2908"/>
      <w:adjustRightInd w:val="0"/>
      <w:spacing w:before="357" w:line="280" w:lineRule="exact"/>
    </w:pPr>
  </w:style>
  <w:style w:type="paragraph" w:customStyle="1" w:styleId="6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2">
    <w:name w:val="参考文献、索引标题"/>
    <w:basedOn w:val="63"/>
    <w:next w:val="1"/>
    <w:qFormat/>
    <w:uiPriority w:val="0"/>
    <w:pPr>
      <w:numPr>
        <w:numId w:val="0"/>
      </w:numPr>
      <w:spacing w:after="200"/>
    </w:pPr>
    <w:rPr>
      <w:sz w:val="21"/>
    </w:rPr>
  </w:style>
  <w:style w:type="paragraph" w:customStyle="1" w:styleId="6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6">
    <w:name w:val="发布部门"/>
    <w:next w:val="4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7">
    <w:name w:val="正文图标题"/>
    <w:next w:val="49"/>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6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9">
    <w:name w:val="附录四级条标题"/>
    <w:basedOn w:val="70"/>
    <w:next w:val="49"/>
    <w:qFormat/>
    <w:uiPriority w:val="0"/>
    <w:pPr>
      <w:numPr>
        <w:ilvl w:val="5"/>
      </w:numPr>
      <w:outlineLvl w:val="5"/>
    </w:pPr>
  </w:style>
  <w:style w:type="paragraph" w:customStyle="1" w:styleId="70">
    <w:name w:val="附录三级条标题"/>
    <w:basedOn w:val="71"/>
    <w:next w:val="49"/>
    <w:qFormat/>
    <w:uiPriority w:val="0"/>
    <w:pPr>
      <w:numPr>
        <w:ilvl w:val="4"/>
      </w:numPr>
      <w:outlineLvl w:val="4"/>
    </w:pPr>
  </w:style>
  <w:style w:type="paragraph" w:customStyle="1" w:styleId="71">
    <w:name w:val="附录二级条标题"/>
    <w:basedOn w:val="72"/>
    <w:next w:val="49"/>
    <w:qFormat/>
    <w:uiPriority w:val="0"/>
    <w:pPr>
      <w:numPr>
        <w:ilvl w:val="3"/>
      </w:numPr>
      <w:outlineLvl w:val="3"/>
    </w:pPr>
  </w:style>
  <w:style w:type="paragraph" w:customStyle="1" w:styleId="72">
    <w:name w:val="附录一级条标题"/>
    <w:basedOn w:val="73"/>
    <w:next w:val="49"/>
    <w:qFormat/>
    <w:uiPriority w:val="0"/>
    <w:pPr>
      <w:numPr>
        <w:ilvl w:val="2"/>
      </w:numPr>
      <w:autoSpaceDN w:val="0"/>
      <w:spacing w:before="0" w:beforeLines="0" w:after="0" w:afterLines="0"/>
      <w:outlineLvl w:val="2"/>
    </w:pPr>
  </w:style>
  <w:style w:type="paragraph" w:customStyle="1" w:styleId="73">
    <w:name w:val="附录章标题"/>
    <w:next w:val="49"/>
    <w:qFormat/>
    <w:uiPriority w:val="0"/>
    <w:pPr>
      <w:numPr>
        <w:ilvl w:val="1"/>
        <w:numId w:val="4"/>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条文脚注"/>
    <w:basedOn w:val="28"/>
    <w:qFormat/>
    <w:uiPriority w:val="0"/>
    <w:pPr>
      <w:ind w:left="780" w:leftChars="200" w:hanging="360" w:hangingChars="200"/>
      <w:jc w:val="both"/>
    </w:pPr>
    <w:rPr>
      <w:rFonts w:ascii="宋体"/>
    </w:rPr>
  </w:style>
  <w:style w:type="paragraph" w:customStyle="1" w:styleId="75">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7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77">
    <w:name w:val="封面标准代替信息"/>
    <w:basedOn w:val="60"/>
    <w:qFormat/>
    <w:uiPriority w:val="0"/>
    <w:pPr>
      <w:spacing w:before="57"/>
    </w:pPr>
    <w:rPr>
      <w:rFonts w:ascii="宋体"/>
      <w:sz w:val="21"/>
    </w:rPr>
  </w:style>
  <w:style w:type="paragraph" w:customStyle="1" w:styleId="78">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79">
    <w:name w:val="附录图标题"/>
    <w:next w:val="49"/>
    <w:qFormat/>
    <w:uiPriority w:val="0"/>
    <w:pPr>
      <w:jc w:val="center"/>
    </w:pPr>
    <w:rPr>
      <w:rFonts w:ascii="黑体" w:hAnsi="Times New Roman" w:eastAsia="黑体" w:cs="Times New Roman"/>
      <w:sz w:val="21"/>
      <w:lang w:val="en-US" w:eastAsia="zh-CN" w:bidi="ar-SA"/>
    </w:rPr>
  </w:style>
  <w:style w:type="paragraph" w:customStyle="1" w:styleId="80">
    <w:name w:val="标准"/>
    <w:basedOn w:val="1"/>
    <w:qFormat/>
    <w:uiPriority w:val="0"/>
    <w:pPr>
      <w:adjustRightInd w:val="0"/>
      <w:spacing w:line="312" w:lineRule="atLeast"/>
      <w:jc w:val="center"/>
      <w:textAlignment w:val="baseline"/>
    </w:pPr>
    <w:rPr>
      <w:kern w:val="0"/>
      <w:szCs w:val="20"/>
    </w:rPr>
  </w:style>
  <w:style w:type="paragraph" w:customStyle="1" w:styleId="81">
    <w:name w:val="列项——"/>
    <w:qFormat/>
    <w:uiPriority w:val="0"/>
    <w:pPr>
      <w:widowControl w:val="0"/>
      <w:numPr>
        <w:ilvl w:val="0"/>
        <w:numId w:val="6"/>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2">
    <w:name w:val="注×："/>
    <w:qFormat/>
    <w:uiPriority w:val="0"/>
    <w:pPr>
      <w:widowControl w:val="0"/>
      <w:numPr>
        <w:ilvl w:val="0"/>
        <w:numId w:val="7"/>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3">
    <w:name w:val="HTML 预先格式化"/>
    <w:basedOn w:val="1"/>
    <w:qFormat/>
    <w:uiPriority w:val="0"/>
    <w:rPr>
      <w:rFonts w:ascii="Courier New" w:hAnsi="Courier New" w:cs="楷体_GB2312"/>
      <w:sz w:val="20"/>
      <w:szCs w:val="20"/>
    </w:rPr>
  </w:style>
  <w:style w:type="paragraph" w:customStyle="1" w:styleId="84">
    <w:name w:val="图表脚注"/>
    <w:next w:val="4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5">
    <w:name w:val="附录五级条标题"/>
    <w:basedOn w:val="69"/>
    <w:next w:val="49"/>
    <w:qFormat/>
    <w:uiPriority w:val="0"/>
    <w:pPr>
      <w:numPr>
        <w:ilvl w:val="6"/>
      </w:numPr>
      <w:outlineLvl w:val="6"/>
    </w:pPr>
  </w:style>
  <w:style w:type="paragraph" w:customStyle="1" w:styleId="86">
    <w:name w:val="附录表标题"/>
    <w:next w:val="49"/>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8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8">
    <w:name w:val="附录标识"/>
    <w:basedOn w:val="63"/>
    <w:qFormat/>
    <w:uiPriority w:val="0"/>
    <w:pPr>
      <w:numPr>
        <w:ilvl w:val="0"/>
        <w:numId w:val="4"/>
      </w:numPr>
      <w:tabs>
        <w:tab w:val="left" w:pos="6405"/>
      </w:tabs>
      <w:spacing w:after="200"/>
    </w:pPr>
    <w:rPr>
      <w:sz w:val="21"/>
    </w:rPr>
  </w:style>
  <w:style w:type="paragraph" w:customStyle="1" w:styleId="89">
    <w:name w:val="四级条标题"/>
    <w:basedOn w:val="90"/>
    <w:next w:val="49"/>
    <w:qFormat/>
    <w:uiPriority w:val="0"/>
    <w:pPr>
      <w:numPr>
        <w:ilvl w:val="5"/>
      </w:numPr>
      <w:outlineLvl w:val="5"/>
    </w:pPr>
  </w:style>
  <w:style w:type="paragraph" w:customStyle="1" w:styleId="90">
    <w:name w:val="三级条标题"/>
    <w:basedOn w:val="55"/>
    <w:next w:val="49"/>
    <w:qFormat/>
    <w:uiPriority w:val="0"/>
    <w:pPr>
      <w:numPr>
        <w:ilvl w:val="4"/>
      </w:numPr>
      <w:outlineLvl w:val="4"/>
    </w:pPr>
  </w:style>
  <w:style w:type="paragraph" w:customStyle="1" w:styleId="91">
    <w:name w:val="示例"/>
    <w:next w:val="49"/>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styleId="92">
    <w:name w:val="List Paragraph"/>
    <w:basedOn w:val="1"/>
    <w:qFormat/>
    <w:uiPriority w:val="34"/>
    <w:pPr>
      <w:ind w:firstLine="420" w:firstLineChars="200"/>
    </w:pPr>
  </w:style>
  <w:style w:type="paragraph" w:customStyle="1" w:styleId="9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7">
    <w:name w:val="四级无标题条"/>
    <w:basedOn w:val="1"/>
    <w:qFormat/>
    <w:uiPriority w:val="0"/>
    <w:pPr>
      <w:numPr>
        <w:ilvl w:val="5"/>
        <w:numId w:val="2"/>
      </w:numPr>
    </w:pPr>
  </w:style>
  <w:style w:type="paragraph" w:customStyle="1" w:styleId="9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9">
    <w:name w:val="一级无标题条"/>
    <w:basedOn w:val="1"/>
    <w:qFormat/>
    <w:uiPriority w:val="0"/>
    <w:pPr>
      <w:numPr>
        <w:ilvl w:val="2"/>
        <w:numId w:val="2"/>
      </w:numPr>
    </w:pPr>
  </w:style>
  <w:style w:type="paragraph" w:customStyle="1" w:styleId="100">
    <w:name w:val="标准书眉一"/>
    <w:qFormat/>
    <w:uiPriority w:val="0"/>
    <w:pPr>
      <w:jc w:val="both"/>
    </w:pPr>
    <w:rPr>
      <w:rFonts w:ascii="Times New Roman" w:hAnsi="Times New Roman" w:eastAsia="宋体" w:cs="Times New Roman"/>
      <w:lang w:val="en-US" w:eastAsia="zh-CN" w:bidi="ar-SA"/>
    </w:rPr>
  </w:style>
  <w:style w:type="paragraph" w:customStyle="1" w:styleId="101">
    <w:name w:val="其他发布部门"/>
    <w:basedOn w:val="66"/>
    <w:qFormat/>
    <w:uiPriority w:val="0"/>
    <w:pPr>
      <w:spacing w:line="0" w:lineRule="atLeast"/>
    </w:pPr>
    <w:rPr>
      <w:rFonts w:ascii="黑体" w:eastAsia="黑体"/>
      <w:b w:val="0"/>
    </w:rPr>
  </w:style>
  <w:style w:type="paragraph" w:customStyle="1" w:styleId="10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6">
    <w:name w:val="五级条标题"/>
    <w:basedOn w:val="89"/>
    <w:next w:val="49"/>
    <w:qFormat/>
    <w:uiPriority w:val="0"/>
    <w:pPr>
      <w:numPr>
        <w:ilvl w:val="6"/>
      </w:numPr>
      <w:outlineLvl w:val="6"/>
    </w:pPr>
  </w:style>
  <w:style w:type="paragraph" w:customStyle="1" w:styleId="107">
    <w:name w:val="实施日期"/>
    <w:basedOn w:val="93"/>
    <w:qFormat/>
    <w:uiPriority w:val="0"/>
    <w:pPr>
      <w:framePr w:hSpace="0" w:xAlign="right"/>
      <w:jc w:val="right"/>
    </w:pPr>
  </w:style>
  <w:style w:type="paragraph" w:customStyle="1" w:styleId="108">
    <w:name w:val="注："/>
    <w:next w:val="49"/>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9">
    <w:name w:val="正文表标题"/>
    <w:next w:val="49"/>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10">
    <w:name w:val="封面正文"/>
    <w:qFormat/>
    <w:uiPriority w:val="0"/>
    <w:pPr>
      <w:jc w:val="both"/>
    </w:pPr>
    <w:rPr>
      <w:rFonts w:ascii="Times New Roman" w:hAnsi="Times New Roman" w:eastAsia="宋体" w:cs="Times New Roman"/>
      <w:lang w:val="en-US" w:eastAsia="zh-CN" w:bidi="ar-SA"/>
    </w:rPr>
  </w:style>
  <w:style w:type="paragraph" w:customStyle="1" w:styleId="111">
    <w:name w:val="三级无标题条"/>
    <w:basedOn w:val="1"/>
    <w:qFormat/>
    <w:uiPriority w:val="0"/>
    <w:pPr>
      <w:numPr>
        <w:ilvl w:val="4"/>
        <w:numId w:val="2"/>
      </w:numPr>
    </w:pPr>
  </w:style>
  <w:style w:type="paragraph" w:customStyle="1" w:styleId="112">
    <w:name w:val="二级无标题条"/>
    <w:basedOn w:val="1"/>
    <w:qFormat/>
    <w:uiPriority w:val="0"/>
    <w:pPr>
      <w:numPr>
        <w:ilvl w:val="3"/>
        <w:numId w:val="2"/>
      </w:numPr>
    </w:pPr>
  </w:style>
  <w:style w:type="paragraph" w:customStyle="1" w:styleId="11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4">
    <w:name w:val="目次、标准名称标题"/>
    <w:basedOn w:val="63"/>
    <w:next w:val="49"/>
    <w:qFormat/>
    <w:uiPriority w:val="0"/>
    <w:pPr>
      <w:numPr>
        <w:numId w:val="0"/>
      </w:numPr>
      <w:spacing w:line="460" w:lineRule="exact"/>
    </w:pPr>
  </w:style>
  <w:style w:type="paragraph" w:customStyle="1" w:styleId="11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1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7">
    <w:name w:val="标准书眉_偶数页"/>
    <w:basedOn w:val="104"/>
    <w:next w:val="1"/>
    <w:qFormat/>
    <w:uiPriority w:val="0"/>
    <w:pPr>
      <w:jc w:val="left"/>
    </w:pPr>
  </w:style>
  <w:style w:type="table" w:customStyle="1" w:styleId="118">
    <w:name w:val="网格型1"/>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9">
    <w:name w:val="修订2"/>
    <w:hidden/>
    <w:unhideWhenUsed/>
    <w:qFormat/>
    <w:uiPriority w:val="99"/>
    <w:rPr>
      <w:rFonts w:ascii="Times New Roman" w:hAnsi="Times New Roman" w:eastAsia="宋体" w:cs="Times New Roman"/>
      <w:kern w:val="2"/>
      <w:sz w:val="21"/>
      <w:szCs w:val="24"/>
      <w:lang w:val="en-US" w:eastAsia="zh-CN" w:bidi="ar-SA"/>
    </w:rPr>
  </w:style>
  <w:style w:type="table" w:customStyle="1" w:styleId="120">
    <w:name w:val="网格型2"/>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1">
    <w:name w:val="网格型3"/>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
    <w:name w:val="网格型4"/>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3">
    <w:name w:val="网格型5"/>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4">
    <w:name w:val="网格型6"/>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5">
    <w:name w:val="网格型7"/>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6">
    <w:name w:val="网格型8"/>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7">
    <w:name w:val="网格型9"/>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8">
    <w:name w:val="网格型10"/>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9">
    <w:name w:val="网格型11"/>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0">
    <w:name w:val="网格型12"/>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1">
    <w:name w:val="网格型13"/>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2">
    <w:name w:val="网格型14"/>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3">
    <w:name w:val="网格型15"/>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4">
    <w:name w:val="网格型16"/>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5">
    <w:name w:val="网格型17"/>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6">
    <w:name w:val="网格型18"/>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7">
    <w:name w:val="网格型19"/>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8">
    <w:name w:val="网格型20"/>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9">
    <w:name w:val="网格型21"/>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0">
    <w:name w:val="font11"/>
    <w:qFormat/>
    <w:uiPriority w:val="0"/>
    <w:rPr>
      <w:rFonts w:hint="default" w:ascii="Arial" w:hAnsi="Arial" w:cs="Arial"/>
      <w:color w:val="000000"/>
      <w:sz w:val="19"/>
      <w:szCs w:val="19"/>
      <w:u w:val="none"/>
    </w:rPr>
  </w:style>
  <w:style w:type="character" w:customStyle="1" w:styleId="141">
    <w:name w:val="font21"/>
    <w:qFormat/>
    <w:uiPriority w:val="0"/>
    <w:rPr>
      <w:rFonts w:hint="default" w:ascii="Arial" w:hAnsi="Arial" w:cs="Arial"/>
      <w:color w:val="000000"/>
      <w:sz w:val="20"/>
      <w:szCs w:val="20"/>
      <w:u w:val="none"/>
    </w:rPr>
  </w:style>
  <w:style w:type="character" w:customStyle="1" w:styleId="142">
    <w:name w:val="font41"/>
    <w:qFormat/>
    <w:uiPriority w:val="0"/>
    <w:rPr>
      <w:rFonts w:ascii="Arial" w:hAnsi="Arial" w:cs="Arial"/>
      <w:color w:val="000000"/>
      <w:sz w:val="20"/>
      <w:szCs w:val="20"/>
      <w:u w:val="none"/>
    </w:rPr>
  </w:style>
  <w:style w:type="character" w:customStyle="1" w:styleId="143">
    <w:name w:val="font31"/>
    <w:qFormat/>
    <w:uiPriority w:val="0"/>
    <w:rPr>
      <w:rFonts w:hint="default" w:ascii="MS Sans Serif" w:hAnsi="MS Sans Serif" w:eastAsia="MS Sans Serif" w:cs="MS Sans Serif"/>
      <w:color w:val="000000"/>
      <w:sz w:val="19"/>
      <w:szCs w:val="19"/>
      <w:u w:val="none"/>
    </w:rPr>
  </w:style>
  <w:style w:type="character" w:customStyle="1" w:styleId="144">
    <w:name w:val="font01"/>
    <w:qFormat/>
    <w:uiPriority w:val="0"/>
    <w:rPr>
      <w:rFonts w:hint="default" w:ascii="MS Sans Serif" w:hAnsi="MS Sans Serif" w:eastAsia="MS Sans Serif" w:cs="MS Sans Serif"/>
      <w:color w:val="000000"/>
      <w:sz w:val="19"/>
      <w:szCs w:val="19"/>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26CFF-AA75-4C81-A172-E4733ACFE477}">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21</Pages>
  <Words>11953</Words>
  <Characters>16503</Characters>
  <Lines>137</Lines>
  <Paragraphs>56</Paragraphs>
  <TotalTime>8</TotalTime>
  <ScaleCrop>false</ScaleCrop>
  <LinksUpToDate>false</LinksUpToDate>
  <CharactersWithSpaces>28400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2021-08-11T01:26:00Z</dcterms:created>
  <dc:creator>南方稀土高技术股份有限公司</dc:creator>
  <cp:lastModifiedBy>Administrator</cp:lastModifiedBy>
  <cp:lastPrinted>2021-11-01T07:06:00Z</cp:lastPrinted>
  <dcterms:modified xsi:type="dcterms:W3CDTF">2021-11-29T02:06:48Z</dcterms:modified>
  <dc:title>前    言</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