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360" w:lineRule="auto"/>
        <w:jc w:val="distribute"/>
        <w:rPr>
          <w:rFonts w:hint="default" w:ascii="Times New Roman" w:hAnsi="Times New Roman" w:cs="Times New Roman"/>
          <w:sz w:val="52"/>
          <w:szCs w:val="52"/>
        </w:rPr>
      </w:pPr>
    </w:p>
    <w:p>
      <w:pPr>
        <w:pageBreakBefore w:val="0"/>
        <w:widowControl w:val="0"/>
        <w:kinsoku/>
        <w:wordWrap/>
        <w:overflowPunct/>
        <w:topLinePunct w:val="0"/>
        <w:autoSpaceDE/>
        <w:autoSpaceDN/>
        <w:bidi w:val="0"/>
        <w:adjustRightInd w:val="0"/>
        <w:snapToGrid w:val="0"/>
        <w:spacing w:line="360" w:lineRule="auto"/>
        <w:jc w:val="distribute"/>
        <w:rPr>
          <w:rFonts w:hint="default" w:ascii="Times New Roman" w:hAnsi="Times New Roman" w:cs="Times New Roman"/>
          <w:sz w:val="52"/>
          <w:szCs w:val="52"/>
        </w:rPr>
      </w:pPr>
      <w:r>
        <w:rPr>
          <w:rFonts w:hint="default" w:ascii="Times New Roman" w:hAnsi="Times New Roman" w:cs="Times New Roman"/>
          <w:color w:val="FF0000"/>
        </w:rPr>
        <w:drawing>
          <wp:anchor distT="0" distB="0" distL="114300" distR="114300" simplePos="0" relativeHeight="251660288" behindDoc="0" locked="0" layoutInCell="1" allowOverlap="1">
            <wp:simplePos x="0" y="0"/>
            <wp:positionH relativeFrom="column">
              <wp:posOffset>3530600</wp:posOffset>
            </wp:positionH>
            <wp:positionV relativeFrom="paragraph">
              <wp:posOffset>5715</wp:posOffset>
            </wp:positionV>
            <wp:extent cx="1895475" cy="660400"/>
            <wp:effectExtent l="0" t="0" r="9525" b="1016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8"/>
                    <a:stretch>
                      <a:fillRect/>
                    </a:stretch>
                  </pic:blipFill>
                  <pic:spPr>
                    <a:xfrm>
                      <a:off x="0" y="0"/>
                      <a:ext cx="1895475" cy="660400"/>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val="0"/>
        <w:snapToGrid w:val="0"/>
        <w:spacing w:line="360" w:lineRule="auto"/>
        <w:jc w:val="distribute"/>
        <w:rPr>
          <w:rFonts w:hint="default" w:ascii="Times New Roman" w:hAnsi="Times New Roman" w:cs="Times New Roman"/>
          <w:sz w:val="24"/>
          <w:szCs w:val="24"/>
        </w:rPr>
      </w:pPr>
    </w:p>
    <w:p>
      <w:pPr>
        <w:pageBreakBefore w:val="0"/>
        <w:widowControl w:val="0"/>
        <w:kinsoku/>
        <w:wordWrap/>
        <w:overflowPunct/>
        <w:topLinePunct w:val="0"/>
        <w:autoSpaceDE/>
        <w:autoSpaceDN/>
        <w:bidi w:val="0"/>
        <w:adjustRightInd w:val="0"/>
        <w:snapToGrid w:val="0"/>
        <w:spacing w:line="360" w:lineRule="auto"/>
        <w:jc w:val="distribute"/>
        <w:rPr>
          <w:rFonts w:hint="default" w:ascii="Times New Roman" w:hAnsi="Times New Roman" w:cs="Times New Roman"/>
          <w:sz w:val="24"/>
          <w:szCs w:val="24"/>
        </w:rPr>
      </w:pPr>
    </w:p>
    <w:p>
      <w:pPr>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b/>
          <w:bCs/>
          <w:spacing w:val="20"/>
          <w:sz w:val="52"/>
          <w:szCs w:val="52"/>
          <w:lang w:val="en-US" w:eastAsia="zh-CN"/>
        </w:rPr>
      </w:pPr>
      <w:r>
        <w:rPr>
          <w:rFonts w:hint="eastAsia" w:ascii="宋体" w:hAnsi="宋体" w:eastAsia="宋体" w:cs="宋体"/>
          <w:b/>
          <w:bCs/>
          <w:spacing w:val="20"/>
          <w:sz w:val="52"/>
          <w:szCs w:val="52"/>
        </w:rPr>
        <w:t>中华人民共和国</w:t>
      </w:r>
      <w:r>
        <w:rPr>
          <w:rFonts w:hint="eastAsia" w:ascii="宋体" w:hAnsi="宋体" w:eastAsia="宋体" w:cs="宋体"/>
          <w:b/>
          <w:bCs/>
          <w:spacing w:val="20"/>
          <w:sz w:val="52"/>
          <w:szCs w:val="52"/>
          <w:lang w:val="en-US" w:eastAsia="zh-CN"/>
        </w:rPr>
        <w:t>工业和信息化部</w:t>
      </w:r>
    </w:p>
    <w:p>
      <w:pPr>
        <w:pageBreakBefore w:val="0"/>
        <w:widowControl w:val="0"/>
        <w:kinsoku/>
        <w:wordWrap/>
        <w:overflowPunct/>
        <w:topLinePunct w:val="0"/>
        <w:autoSpaceDE/>
        <w:autoSpaceDN/>
        <w:bidi w:val="0"/>
        <w:adjustRightInd w:val="0"/>
        <w:snapToGrid w:val="0"/>
        <w:spacing w:line="360" w:lineRule="auto"/>
        <w:jc w:val="center"/>
        <w:rPr>
          <w:rFonts w:hint="default" w:ascii="Times New Roman" w:hAnsi="Times New Roman" w:eastAsia="黑体" w:cs="Times New Roman"/>
          <w:sz w:val="52"/>
          <w:szCs w:val="52"/>
          <w:lang w:eastAsia="zh-CN"/>
        </w:rPr>
      </w:pPr>
      <w:r>
        <w:rPr>
          <w:rFonts w:hint="eastAsia" w:ascii="宋体" w:hAnsi="宋体" w:eastAsia="宋体" w:cs="宋体"/>
          <w:b/>
          <w:bCs/>
          <w:spacing w:val="20"/>
          <w:sz w:val="52"/>
          <w:szCs w:val="52"/>
          <w:lang w:eastAsia="zh-CN"/>
        </w:rPr>
        <w:t>有色金属</w:t>
      </w:r>
      <w:r>
        <w:rPr>
          <w:rFonts w:hint="eastAsia" w:ascii="宋体" w:hAnsi="宋体" w:eastAsia="宋体" w:cs="宋体"/>
          <w:b/>
          <w:bCs/>
          <w:spacing w:val="20"/>
          <w:sz w:val="52"/>
          <w:szCs w:val="52"/>
        </w:rPr>
        <w:t>计量</w:t>
      </w:r>
      <w:r>
        <w:rPr>
          <w:rFonts w:hint="eastAsia" w:ascii="宋体" w:hAnsi="宋体" w:eastAsia="宋体" w:cs="宋体"/>
          <w:b/>
          <w:bCs/>
          <w:spacing w:val="20"/>
          <w:sz w:val="52"/>
          <w:szCs w:val="52"/>
          <w:lang w:eastAsia="zh-CN"/>
        </w:rPr>
        <w:t>技术规范</w:t>
      </w:r>
    </w:p>
    <w:p>
      <w:pPr>
        <w:pageBreakBefore w:val="0"/>
        <w:widowControl w:val="0"/>
        <w:kinsoku/>
        <w:wordWrap/>
        <w:overflowPunct/>
        <w:topLinePunct w:val="0"/>
        <w:autoSpaceDE/>
        <w:autoSpaceDN/>
        <w:bidi w:val="0"/>
        <w:adjustRightInd w:val="0"/>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30"/>
          <w:szCs w:val="30"/>
          <w:lang w:val="en-US" w:eastAsia="zh-CN"/>
        </w:rPr>
        <w:t xml:space="preserve">                                   </w:t>
      </w:r>
      <w:r>
        <w:rPr>
          <w:rFonts w:hint="eastAsia" w:ascii="黑体" w:hAnsi="黑体" w:eastAsia="黑体" w:cs="黑体"/>
          <w:sz w:val="28"/>
          <w:szCs w:val="28"/>
        </w:rPr>
        <w:t>JJ</w:t>
      </w:r>
      <w:r>
        <w:rPr>
          <w:rFonts w:hint="eastAsia" w:ascii="黑体" w:hAnsi="黑体" w:eastAsia="黑体" w:cs="黑体"/>
          <w:sz w:val="28"/>
          <w:szCs w:val="28"/>
          <w:lang w:val="en-US" w:eastAsia="zh-CN"/>
        </w:rPr>
        <w:t xml:space="preserve">F（有色金属） </w:t>
      </w:r>
      <w:r>
        <w:rPr>
          <w:rFonts w:hint="eastAsia" w:ascii="黑体" w:hAnsi="黑体" w:eastAsia="黑体" w:cs="黑体"/>
          <w:sz w:val="28"/>
          <w:szCs w:val="28"/>
        </w:rPr>
        <w:t>××××</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20</w:t>
      </w:r>
      <w:r>
        <w:rPr>
          <w:rFonts w:hint="eastAsia" w:ascii="黑体" w:hAnsi="黑体" w:eastAsia="黑体" w:cs="黑体"/>
          <w:sz w:val="28"/>
          <w:szCs w:val="28"/>
        </w:rPr>
        <w:t>××</w:t>
      </w:r>
    </w:p>
    <w:p>
      <w:pPr>
        <w:pageBreakBefore w:val="0"/>
        <w:widowControl w:val="0"/>
        <w:kinsoku/>
        <w:wordWrap/>
        <w:overflowPunct/>
        <w:topLinePunct w:val="0"/>
        <w:autoSpaceDE/>
        <w:autoSpaceDN/>
        <w:bidi w:val="0"/>
        <w:adjustRightInd w:val="0"/>
        <w:snapToGrid w:val="0"/>
        <w:spacing w:line="360" w:lineRule="auto"/>
        <w:jc w:val="both"/>
        <w:rPr>
          <w:rFonts w:hint="default" w:ascii="Times New Roman" w:hAnsi="Times New Roman" w:eastAsia="黑体" w:cs="Times New Roman"/>
          <w:sz w:val="44"/>
          <w:szCs w:val="44"/>
        </w:rPr>
      </w:pPr>
      <w:r>
        <w:rPr>
          <w:rFonts w:hint="default"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180975</wp:posOffset>
                </wp:positionV>
                <wp:extent cx="61214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14.25pt;height:0pt;width:482pt;z-index:251661312;mso-width-relative:page;mso-height-relative:page;" filled="f" stroked="t" coordsize="21600,21600" o:gfxdata="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nTyb1QAAAAgBAAAPAAAAAAAAAAEAIAAAACIAAABkcnMvZG93bnJldi54bWxQSwECFAAU&#10;AAAACACHTuJAQe/0DPQBAADkAwAADgAAAAAAAAABACAAAAAkAQAAZHJzL2Uyb0RvYy54bWxQSwUG&#10;AAAAAAYABgBZAQAAigUAAAAA&#10;">
                <v:fill on="f" focussize="0,0"/>
                <v:stroke color="#000000" joinstyle="round"/>
                <v:imagedata o:title=""/>
                <o:lock v:ext="edit" aspectratio="f"/>
              </v:line>
            </w:pict>
          </mc:Fallback>
        </mc:AlternateContent>
      </w:r>
    </w:p>
    <w:p>
      <w:pPr>
        <w:pageBreakBefore w:val="0"/>
        <w:widowControl w:val="0"/>
        <w:kinsoku/>
        <w:wordWrap/>
        <w:overflowPunct/>
        <w:topLinePunct w:val="0"/>
        <w:autoSpaceDE/>
        <w:autoSpaceDN/>
        <w:bidi w:val="0"/>
        <w:adjustRightInd w:val="0"/>
        <w:snapToGrid w:val="0"/>
        <w:spacing w:line="360" w:lineRule="auto"/>
        <w:jc w:val="center"/>
        <w:rPr>
          <w:rFonts w:hint="default" w:ascii="Times New Roman" w:hAnsi="Times New Roman" w:eastAsia="黑体" w:cs="Times New Roman"/>
          <w:sz w:val="24"/>
          <w:szCs w:val="24"/>
        </w:rPr>
      </w:pPr>
    </w:p>
    <w:p>
      <w:pPr>
        <w:pageBreakBefore w:val="0"/>
        <w:widowControl w:val="0"/>
        <w:kinsoku/>
        <w:wordWrap/>
        <w:overflowPunct/>
        <w:topLinePunct w:val="0"/>
        <w:autoSpaceDE/>
        <w:autoSpaceDN/>
        <w:bidi w:val="0"/>
        <w:adjustRightInd w:val="0"/>
        <w:snapToGrid w:val="0"/>
        <w:spacing w:line="360" w:lineRule="auto"/>
        <w:jc w:val="center"/>
        <w:rPr>
          <w:rFonts w:hint="default" w:ascii="Times New Roman" w:hAnsi="Times New Roman" w:eastAsia="黑体" w:cs="Times New Roman"/>
          <w:sz w:val="24"/>
          <w:szCs w:val="24"/>
        </w:rPr>
      </w:pPr>
    </w:p>
    <w:p>
      <w:pPr>
        <w:pageBreakBefore w:val="0"/>
        <w:widowControl w:val="0"/>
        <w:kinsoku/>
        <w:wordWrap/>
        <w:overflowPunct/>
        <w:topLinePunct w:val="0"/>
        <w:autoSpaceDE/>
        <w:autoSpaceDN/>
        <w:bidi w:val="0"/>
        <w:adjustRightInd w:val="0"/>
        <w:snapToGrid w:val="0"/>
        <w:spacing w:line="360" w:lineRule="auto"/>
        <w:jc w:val="center"/>
        <w:rPr>
          <w:rFonts w:hint="default" w:ascii="Times New Roman" w:hAnsi="Times New Roman" w:eastAsia="黑体" w:cs="Times New Roman"/>
          <w:sz w:val="52"/>
          <w:szCs w:val="52"/>
          <w:lang w:eastAsia="zh-CN"/>
        </w:rPr>
      </w:pPr>
      <w:r>
        <w:rPr>
          <w:rFonts w:hint="default" w:ascii="Times New Roman" w:hAnsi="Times New Roman" w:eastAsia="黑体" w:cs="Times New Roman"/>
          <w:sz w:val="52"/>
          <w:szCs w:val="52"/>
          <w:lang w:eastAsia="zh-CN"/>
        </w:rPr>
        <w:t>费氏粒度测定仪校准规范</w:t>
      </w:r>
    </w:p>
    <w:p>
      <w:pPr>
        <w:pageBreakBefore w:val="0"/>
        <w:widowControl w:val="0"/>
        <w:kinsoku/>
        <w:wordWrap/>
        <w:overflowPunct/>
        <w:topLinePunct w:val="0"/>
        <w:autoSpaceDE/>
        <w:autoSpaceDN/>
        <w:bidi w:val="0"/>
        <w:adjustRightInd w:val="0"/>
        <w:snapToGrid w:val="0"/>
        <w:spacing w:line="360" w:lineRule="auto"/>
        <w:jc w:val="center"/>
        <w:rPr>
          <w:rFonts w:hint="eastAsia" w:ascii="黑体" w:hAnsi="黑体" w:eastAsia="黑体" w:cs="黑体"/>
          <w:b/>
          <w:bCs/>
          <w:sz w:val="28"/>
          <w:szCs w:val="28"/>
          <w:lang w:val="en-US"/>
        </w:rPr>
      </w:pPr>
      <w:r>
        <w:rPr>
          <w:rFonts w:hint="eastAsia" w:ascii="黑体" w:hAnsi="黑体" w:eastAsia="黑体" w:cs="黑体"/>
          <w:b w:val="0"/>
          <w:bCs w:val="0"/>
          <w:sz w:val="28"/>
          <w:szCs w:val="28"/>
          <w:lang w:val="en-US" w:eastAsia="zh-CN"/>
        </w:rPr>
        <w:t>Calibration Specification for Fisher Sub-sieve Sizers</w:t>
      </w: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cs="宋体"/>
          <w:sz w:val="28"/>
          <w:szCs w:val="28"/>
          <w:lang w:eastAsia="zh-CN"/>
        </w:rPr>
        <w:t>审定</w:t>
      </w:r>
      <w:r>
        <w:rPr>
          <w:rFonts w:hint="eastAsia" w:ascii="宋体" w:hAnsi="宋体" w:cs="宋体"/>
          <w:sz w:val="28"/>
          <w:szCs w:val="28"/>
        </w:rPr>
        <w:t>稿</w:t>
      </w:r>
      <w:r>
        <w:rPr>
          <w:rFonts w:hint="eastAsia" w:ascii="宋体" w:hAnsi="宋体" w:eastAsia="宋体" w:cs="宋体"/>
          <w:sz w:val="28"/>
          <w:szCs w:val="28"/>
          <w:lang w:eastAsia="zh-CN"/>
        </w:rPr>
        <w:t>）</w:t>
      </w:r>
      <w:bookmarkStart w:id="58" w:name="_GoBack"/>
      <w:bookmarkEnd w:id="58"/>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firstLine="280" w:firstLineChars="100"/>
        <w:textAlignment w:val="auto"/>
        <w:rPr>
          <w:rFonts w:hint="eastAsia" w:ascii="黑体" w:hAnsi="黑体" w:eastAsia="黑体" w:cs="黑体"/>
          <w:b w:val="0"/>
          <w:bCs w:val="0"/>
          <w:sz w:val="44"/>
          <w:szCs w:val="44"/>
          <w:lang w:val="en-US" w:eastAsia="zh-CN"/>
        </w:rPr>
      </w:pPr>
      <w:r>
        <w:rPr>
          <w:rFonts w:hint="eastAsia" w:ascii="黑体" w:hAnsi="黑体" w:eastAsia="黑体" w:cs="黑体"/>
          <w:sz w:val="28"/>
          <w:szCs w:val="28"/>
        </w:rPr>
        <w:t>××××</w:t>
      </w:r>
      <w:r>
        <w:rPr>
          <w:rFonts w:hint="eastAsia" w:ascii="黑体" w:hAnsi="黑体" w:eastAsia="黑体" w:cs="黑体"/>
          <w:sz w:val="28"/>
          <w:szCs w:val="28"/>
          <w:lang w:eastAsia="zh-CN"/>
        </w:rPr>
        <w:t>—</w:t>
      </w:r>
      <w:r>
        <w:rPr>
          <w:rFonts w:hint="eastAsia" w:ascii="黑体" w:hAnsi="黑体" w:eastAsia="黑体" w:cs="黑体"/>
          <w:sz w:val="28"/>
          <w:szCs w:val="28"/>
        </w:rPr>
        <w:t xml:space="preserve">××—××发布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××××—××—××实施</w:t>
      </w:r>
      <w:r>
        <w:rPr>
          <w:rFonts w:hint="eastAsia" w:ascii="黑体" w:hAnsi="黑体" w:eastAsia="黑体" w:cs="黑体"/>
          <w:sz w:val="28"/>
          <w:szCs w:val="28"/>
          <w:lang w:val="en-US" w:eastAsia="zh-CN"/>
        </w:rPr>
        <w:t xml:space="preserve"> </w:t>
      </w:r>
      <w:r>
        <w:rPr>
          <w:rFonts w:hint="default" w:ascii="Times New Roman" w:hAnsi="Times New Roman" w:eastAsia="黑体"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sz w:val="28"/>
          <w:szCs w:val="28"/>
        </w:rPr>
      </w:pPr>
      <w:r>
        <w:rPr>
          <w:rFonts w:hint="eastAsia" w:ascii="黑体" w:hAnsi="黑体" w:eastAsia="黑体" w:cs="黑体"/>
          <w:b w:val="0"/>
          <w:bCs w:val="0"/>
          <w:sz w:val="44"/>
          <w:szCs w:val="44"/>
          <w:lang w:val="en-US" w:eastAsia="zh-CN"/>
        </w:rPr>
        <w:t>中华人民共和国工业和信息化部</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eastAsia" w:ascii="黑体" w:hAnsi="黑体" w:eastAsia="黑体" w:cs="黑体"/>
          <w:b/>
          <w:bCs/>
          <w:sz w:val="28"/>
          <w:szCs w:val="28"/>
        </w:rPr>
        <w:t>发</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布</w:t>
      </w: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361" w:left="1417" w:header="624" w:footer="0" w:gutter="0"/>
          <w:pgBorders>
            <w:top w:val="none" w:sz="0" w:space="0"/>
            <w:left w:val="none" w:sz="0" w:space="0"/>
            <w:bottom w:val="none" w:sz="0" w:space="0"/>
            <w:right w:val="none" w:sz="0" w:space="0"/>
          </w:pgBorders>
          <w:pgNumType w:fmt="decimal" w:start="0"/>
          <w:cols w:space="72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right="0"/>
        <w:jc w:val="both"/>
        <w:textAlignment w:val="auto"/>
        <w:rPr>
          <w:rFonts w:hint="default" w:ascii="Times New Roman" w:hAnsi="Times New Roman" w:eastAsia="黑体" w:cs="Times New Roman"/>
          <w:sz w:val="28"/>
          <w:szCs w:val="28"/>
        </w:rPr>
      </w:pPr>
      <w:r>
        <w:rPr>
          <w:rFonts w:hint="default" w:ascii="Times New Roman" w:hAnsi="Times New Roman" w:cs="Times New Roman"/>
          <w:sz w:val="28"/>
          <w:szCs w:val="28"/>
        </w:rPr>
        <mc:AlternateContent>
          <mc:Choice Requires="wps">
            <w:drawing>
              <wp:anchor distT="45720" distB="45720" distL="114300" distR="114300" simplePos="0" relativeHeight="251659264" behindDoc="0" locked="0" layoutInCell="1" allowOverlap="1">
                <wp:simplePos x="0" y="0"/>
                <wp:positionH relativeFrom="column">
                  <wp:posOffset>-90170</wp:posOffset>
                </wp:positionH>
                <wp:positionV relativeFrom="paragraph">
                  <wp:posOffset>391160</wp:posOffset>
                </wp:positionV>
                <wp:extent cx="3571240" cy="1814195"/>
                <wp:effectExtent l="4445" t="4445" r="5715" b="10160"/>
                <wp:wrapSquare wrapText="bothSides"/>
                <wp:docPr id="16" name="文本框 16"/>
                <wp:cNvGraphicFramePr/>
                <a:graphic xmlns:a="http://schemas.openxmlformats.org/drawingml/2006/main">
                  <a:graphicData uri="http://schemas.microsoft.com/office/word/2010/wordprocessingShape">
                    <wps:wsp>
                      <wps:cNvSpPr txBox="1"/>
                      <wps:spPr>
                        <a:xfrm>
                          <a:off x="0" y="0"/>
                          <a:ext cx="3571240" cy="181419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黑体" w:hAnsi="黑体" w:eastAsia="黑体"/>
                                <w:sz w:val="44"/>
                                <w:szCs w:val="44"/>
                                <w:lang w:val="en-US" w:eastAsia="zh-CN"/>
                              </w:rPr>
                            </w:pPr>
                            <w:r>
                              <w:rPr>
                                <w:rFonts w:hint="eastAsia" w:ascii="黑体" w:hAnsi="黑体" w:eastAsia="黑体"/>
                                <w:sz w:val="44"/>
                                <w:szCs w:val="44"/>
                                <w:lang w:eastAsia="zh-CN"/>
                              </w:rPr>
                              <w:t>费氏粒度测定仪校准规范</w:t>
                            </w:r>
                          </w:p>
                          <w:p>
                            <w:pPr>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Calibration Specification for </w:t>
                            </w:r>
                          </w:p>
                          <w:p>
                            <w:pPr>
                              <w:jc w:val="center"/>
                              <w:rPr>
                                <w:rFonts w:hint="eastAsia" w:ascii="黑体" w:hAnsi="黑体" w:eastAsia="黑体" w:cs="黑体"/>
                                <w:sz w:val="28"/>
                                <w:szCs w:val="28"/>
                              </w:rPr>
                            </w:pPr>
                            <w:r>
                              <w:rPr>
                                <w:rFonts w:hint="eastAsia" w:ascii="黑体" w:hAnsi="黑体" w:eastAsia="黑体" w:cs="黑体"/>
                                <w:b w:val="0"/>
                                <w:bCs w:val="0"/>
                                <w:sz w:val="28"/>
                                <w:szCs w:val="28"/>
                              </w:rPr>
                              <w:t>Fisher Sub-sieve Sizers</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7.1pt;margin-top:30.8pt;height:142.85pt;width:281.2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bCcCdkAAAAKAQAADwAAAAAAAAABACAAAAAiAAAAZHJzL2Rvd25yZXYueG1sUEsBAhQAFAAAAAgA&#10;h07iQIG/ItIkAgAAcAQAAA4AAAAAAAAAAQAgAAAAKAEAAGRycy9lMm9Eb2MueG1sUEsFBgAAAAAG&#10;AAYAWQEAAL4FAAAAAA==&#10;">
                <v:fill on="t" opacity="0f" focussize="0,0"/>
                <v:stroke color="#FFFFFF" joinstyle="miter"/>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黑体" w:hAnsi="黑体" w:eastAsia="黑体"/>
                          <w:sz w:val="44"/>
                          <w:szCs w:val="44"/>
                          <w:lang w:val="en-US" w:eastAsia="zh-CN"/>
                        </w:rPr>
                      </w:pPr>
                      <w:r>
                        <w:rPr>
                          <w:rFonts w:hint="eastAsia" w:ascii="黑体" w:hAnsi="黑体" w:eastAsia="黑体"/>
                          <w:sz w:val="44"/>
                          <w:szCs w:val="44"/>
                          <w:lang w:eastAsia="zh-CN"/>
                        </w:rPr>
                        <w:t>费氏粒度测定仪校准规范</w:t>
                      </w:r>
                    </w:p>
                    <w:p>
                      <w:pPr>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Calibration Specification for </w:t>
                      </w:r>
                    </w:p>
                    <w:p>
                      <w:pPr>
                        <w:jc w:val="center"/>
                        <w:rPr>
                          <w:rFonts w:hint="eastAsia" w:ascii="黑体" w:hAnsi="黑体" w:eastAsia="黑体" w:cs="黑体"/>
                          <w:sz w:val="28"/>
                          <w:szCs w:val="28"/>
                        </w:rPr>
                      </w:pPr>
                      <w:r>
                        <w:rPr>
                          <w:rFonts w:hint="eastAsia" w:ascii="黑体" w:hAnsi="黑体" w:eastAsia="黑体" w:cs="黑体"/>
                          <w:b w:val="0"/>
                          <w:bCs w:val="0"/>
                          <w:sz w:val="28"/>
                          <w:szCs w:val="28"/>
                        </w:rPr>
                        <w:t>Fisher Sub-sieve Sizers</w:t>
                      </w:r>
                    </w:p>
                  </w:txbxContent>
                </v:textbox>
                <w10:wrap type="square"/>
              </v:shape>
            </w:pict>
          </mc:Fallback>
        </mc:AlternateContent>
      </w: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u w:val="single"/>
        </w:rPr>
      </w:pPr>
      <w:r>
        <w:rPr>
          <w:rFonts w:hint="default" w:ascii="Times New Roman" w:hAnsi="Times New Roman" w:cs="Times New Roman"/>
          <w:sz w:val="28"/>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442595</wp:posOffset>
                </wp:positionV>
                <wp:extent cx="2371090" cy="523875"/>
                <wp:effectExtent l="4445" t="4445" r="17145" b="5080"/>
                <wp:wrapNone/>
                <wp:docPr id="14" name="文本框 14"/>
                <wp:cNvGraphicFramePr/>
                <a:graphic xmlns:a="http://schemas.openxmlformats.org/drawingml/2006/main">
                  <a:graphicData uri="http://schemas.microsoft.com/office/word/2010/wordprocessingShape">
                    <wps:wsp>
                      <wps:cNvSpPr txBox="1"/>
                      <wps:spPr>
                        <a:xfrm>
                          <a:off x="0" y="0"/>
                          <a:ext cx="2371090" cy="523875"/>
                        </a:xfrm>
                        <a:prstGeom prst="rect">
                          <a:avLst/>
                        </a:prstGeom>
                        <a:solidFill>
                          <a:srgbClr val="FFFFFF"/>
                        </a:solidFill>
                        <a:ln w="9525" cap="rnd" cmpd="sng">
                          <a:solidFill>
                            <a:srgbClr val="FFFFFF"/>
                          </a:solidFill>
                          <a:prstDash val="sysDot"/>
                          <a:miter/>
                          <a:headEnd type="none" w="med" len="med"/>
                          <a:tailEnd type="none" w="med" len="med"/>
                        </a:ln>
                      </wps:spPr>
                      <wps:txbx>
                        <w:txbxContent>
                          <w:p>
                            <w:pPr>
                              <w:jc w:val="center"/>
                              <w:rPr>
                                <w:rFonts w:hint="eastAsia" w:ascii="黑体" w:hAnsi="黑体" w:eastAsia="黑体" w:cs="黑体"/>
                                <w:sz w:val="28"/>
                                <w:szCs w:val="28"/>
                              </w:rPr>
                            </w:pPr>
                            <w:r>
                              <w:rPr>
                                <w:rFonts w:hint="eastAsia" w:ascii="黑体" w:hAnsi="黑体" w:eastAsia="黑体" w:cs="黑体"/>
                                <w:sz w:val="28"/>
                                <w:szCs w:val="28"/>
                              </w:rPr>
                              <w:t>JJ</w:t>
                            </w:r>
                            <w:r>
                              <w:rPr>
                                <w:rFonts w:hint="eastAsia" w:ascii="黑体" w:hAnsi="黑体" w:eastAsia="黑体" w:cs="黑体"/>
                                <w:sz w:val="28"/>
                                <w:szCs w:val="28"/>
                                <w:lang w:val="en-US" w:eastAsia="zh-CN"/>
                              </w:rPr>
                              <w:t xml:space="preserve">F（有色金属） </w:t>
                            </w:r>
                            <w:r>
                              <w:rPr>
                                <w:rFonts w:hint="eastAsia" w:ascii="黑体" w:hAnsi="黑体" w:eastAsia="黑体" w:cs="黑体"/>
                                <w:sz w:val="28"/>
                                <w:szCs w:val="28"/>
                              </w:rPr>
                              <w:t>××××—</w:t>
                            </w:r>
                            <w:r>
                              <w:rPr>
                                <w:rFonts w:hint="eastAsia" w:ascii="黑体" w:hAnsi="黑体" w:eastAsia="黑体" w:cs="黑体"/>
                                <w:sz w:val="28"/>
                                <w:szCs w:val="28"/>
                                <w:lang w:val="en-US" w:eastAsia="zh-CN"/>
                              </w:rPr>
                              <w:t>20</w:t>
                            </w:r>
                            <w:r>
                              <w:rPr>
                                <w:rFonts w:hint="eastAsia" w:ascii="黑体" w:hAnsi="黑体" w:eastAsia="黑体" w:cs="黑体"/>
                                <w:sz w:val="28"/>
                                <w:szCs w:val="28"/>
                              </w:rPr>
                              <w:t>××</w:t>
                            </w:r>
                          </w:p>
                        </w:txbxContent>
                      </wps:txbx>
                      <wps:bodyPr upright="1"/>
                    </wps:wsp>
                  </a:graphicData>
                </a:graphic>
              </wp:anchor>
            </w:drawing>
          </mc:Choice>
          <mc:Fallback>
            <w:pict>
              <v:shape id="_x0000_s1026" o:spid="_x0000_s1026" o:spt="202" type="#_x0000_t202" style="position:absolute;left:0pt;margin-left:-3.05pt;margin-top:34.85pt;height:41.25pt;width:186.7pt;z-index:251663360;mso-width-relative:page;mso-height-relative:page;" fillcolor="#FFFFFF" filled="t" stroked="t" coordsize="21600,21600" o:gfxdata="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MZ8q2AAAAAkBAAAPAAAAAAAAAAEAIAAAACIA&#10;AABkcnMvZG93bnJldi54bWxQSwECFAAUAAAACACHTuJAkGtkEgkCAAA4BAAADgAAAAAAAAABACAA&#10;AAAnAQAAZHJzL2Uyb0RvYy54bWxQSwUGAAAAAAYABgBZAQAAogUAAAAA&#10;">
                <v:fill on="t" focussize="0,0"/>
                <v:stroke color="#FFFFFF" joinstyle="miter" dashstyle="1 1" endcap="round"/>
                <v:imagedata o:title=""/>
                <o:lock v:ext="edit" aspectratio="f"/>
                <v:textbox>
                  <w:txbxContent>
                    <w:p>
                      <w:pPr>
                        <w:jc w:val="center"/>
                        <w:rPr>
                          <w:rFonts w:hint="eastAsia" w:ascii="黑体" w:hAnsi="黑体" w:eastAsia="黑体" w:cs="黑体"/>
                          <w:sz w:val="28"/>
                          <w:szCs w:val="28"/>
                        </w:rPr>
                      </w:pPr>
                      <w:r>
                        <w:rPr>
                          <w:rFonts w:hint="eastAsia" w:ascii="黑体" w:hAnsi="黑体" w:eastAsia="黑体" w:cs="黑体"/>
                          <w:sz w:val="28"/>
                          <w:szCs w:val="28"/>
                        </w:rPr>
                        <w:t>JJ</w:t>
                      </w:r>
                      <w:r>
                        <w:rPr>
                          <w:rFonts w:hint="eastAsia" w:ascii="黑体" w:hAnsi="黑体" w:eastAsia="黑体" w:cs="黑体"/>
                          <w:sz w:val="28"/>
                          <w:szCs w:val="28"/>
                          <w:lang w:val="en-US" w:eastAsia="zh-CN"/>
                        </w:rPr>
                        <w:t xml:space="preserve">F（有色金属） </w:t>
                      </w:r>
                      <w:r>
                        <w:rPr>
                          <w:rFonts w:hint="eastAsia" w:ascii="黑体" w:hAnsi="黑体" w:eastAsia="黑体" w:cs="黑体"/>
                          <w:sz w:val="28"/>
                          <w:szCs w:val="28"/>
                        </w:rPr>
                        <w:t>××××—</w:t>
                      </w:r>
                      <w:r>
                        <w:rPr>
                          <w:rFonts w:hint="eastAsia" w:ascii="黑体" w:hAnsi="黑体" w:eastAsia="黑体" w:cs="黑体"/>
                          <w:sz w:val="28"/>
                          <w:szCs w:val="28"/>
                          <w:lang w:val="en-US" w:eastAsia="zh-CN"/>
                        </w:rPr>
                        <w:t>20</w:t>
                      </w:r>
                      <w:r>
                        <w:rPr>
                          <w:rFonts w:hint="eastAsia" w:ascii="黑体" w:hAnsi="黑体" w:eastAsia="黑体" w:cs="黑体"/>
                          <w:sz w:val="28"/>
                          <w:szCs w:val="28"/>
                        </w:rPr>
                        <w:t>××</w:t>
                      </w:r>
                    </w:p>
                  </w:txbxContent>
                </v:textbox>
              </v:shape>
            </w:pict>
          </mc:Fallback>
        </mc:AlternateContent>
      </w:r>
      <w:r>
        <w:rPr>
          <w:rFonts w:hint="default" w:ascii="Times New Roman" w:hAnsi="Times New Roman" w:cs="Times New Roman"/>
          <w:color w:val="000000"/>
          <w:sz w:val="28"/>
          <w:szCs w:val="28"/>
        </w:rPr>
        <w:drawing>
          <wp:anchor distT="0" distB="0" distL="114300" distR="114300" simplePos="0" relativeHeight="251662336" behindDoc="1" locked="0" layoutInCell="1" allowOverlap="1">
            <wp:simplePos x="0" y="0"/>
            <wp:positionH relativeFrom="column">
              <wp:posOffset>-148590</wp:posOffset>
            </wp:positionH>
            <wp:positionV relativeFrom="paragraph">
              <wp:posOffset>179705</wp:posOffset>
            </wp:positionV>
            <wp:extent cx="2585720" cy="1054100"/>
            <wp:effectExtent l="0" t="0" r="5080" b="1270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85720" cy="1054100"/>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val="0"/>
        <w:snapToGrid w:val="0"/>
        <w:jc w:val="both"/>
        <w:rPr>
          <w:rFonts w:hint="default" w:ascii="Times New Roman" w:hAnsi="Times New Roman" w:eastAsia="宋体" w:cs="Times New Roman"/>
          <w:sz w:val="28"/>
          <w:szCs w:val="28"/>
          <w:u w:val="single"/>
          <w:lang w:val="en-US" w:eastAsia="zh-CN"/>
        </w:rPr>
      </w:pP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rPr>
      </w:pPr>
      <w:r>
        <w:rPr>
          <w:rFonts w:hint="default" w:ascii="Times New Roman" w:hAnsi="Times New Roman"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-42545</wp:posOffset>
                </wp:positionH>
                <wp:positionV relativeFrom="paragraph">
                  <wp:posOffset>55880</wp:posOffset>
                </wp:positionV>
                <wp:extent cx="59436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4.4pt;height:0pt;width:468pt;z-index:251664384;mso-width-relative:page;mso-height-relative:page;" filled="f" stroked="t" coordsize="21600,21600" o:gfxdata="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m2KbtQAAAAGAQAADwAAAAAAAAABACAAAAAiAAAAZHJzL2Rvd25yZXYueG1sUEsBAhQA&#10;FAAAAAgAh07iQOrfgH/2AQAA5AMAAA4AAAAAAAAAAQAgAAAAIwEAAGRycy9lMm9Eb2MueG1sUEsF&#10;BgAAAAAGAAYAWQEAAIsFAAAAAA==&#10;">
                <v:fill on="f" focussize="0,0"/>
                <v:stroke color="#000000" joinstyle="round"/>
                <v:imagedata o:title=""/>
                <o:lock v:ext="edit" aspectratio="f"/>
              </v:line>
            </w:pict>
          </mc:Fallback>
        </mc:AlternateContent>
      </w:r>
    </w:p>
    <w:p>
      <w:pPr>
        <w:pStyle w:val="12"/>
        <w:pageBreakBefore w:val="0"/>
        <w:framePr w:w="8080" w:h="6806" w:hRule="exact" w:vAnchor="page" w:hAnchor="page" w:x="2099" w:y="7050"/>
        <w:widowControl w:val="0"/>
        <w:kinsoku/>
        <w:wordWrap/>
        <w:overflowPunct/>
        <w:topLinePunct w:val="0"/>
        <w:autoSpaceDE/>
        <w:autoSpaceDN/>
        <w:bidi w:val="0"/>
        <w:adjustRightInd w:val="0"/>
        <w:snapToGrid w:val="0"/>
        <w:spacing w:line="520" w:lineRule="exact"/>
        <w:jc w:val="both"/>
        <w:rPr>
          <w:rFonts w:hint="default" w:ascii="Times New Roman" w:hAnsi="Times New Roman" w:eastAsia="宋体" w:cs="Times New Roman"/>
          <w:color w:val="000000"/>
          <w:sz w:val="28"/>
          <w:szCs w:val="28"/>
        </w:rPr>
      </w:pPr>
      <w:r>
        <w:rPr>
          <w:rFonts w:hint="default" w:ascii="Times New Roman" w:hAnsi="Times New Roman" w:cs="Times New Roman"/>
          <w:color w:val="000000"/>
          <w:spacing w:val="11"/>
          <w:sz w:val="28"/>
          <w:szCs w:val="28"/>
        </w:rPr>
        <w:t xml:space="preserve">归 口 单 </w:t>
      </w:r>
      <w:r>
        <w:rPr>
          <w:rFonts w:hint="default" w:ascii="Times New Roman" w:hAnsi="Times New Roman" w:cs="Times New Roman"/>
          <w:color w:val="000000"/>
          <w:spacing w:val="4"/>
          <w:sz w:val="28"/>
          <w:szCs w:val="28"/>
        </w:rPr>
        <w:t>位</w:t>
      </w:r>
      <w:r>
        <w:rPr>
          <w:rFonts w:hint="default" w:ascii="Times New Roman" w:hAnsi="Times New Roman" w:cs="Times New Roman"/>
          <w:color w:val="000000"/>
          <w:sz w:val="28"/>
          <w:szCs w:val="28"/>
        </w:rPr>
        <w:t>：</w:t>
      </w:r>
      <w:r>
        <w:rPr>
          <w:rFonts w:hint="eastAsia" w:ascii="宋体" w:hAnsi="宋体" w:eastAsia="宋体" w:cs="宋体"/>
          <w:color w:val="000000"/>
          <w:sz w:val="28"/>
          <w:szCs w:val="28"/>
        </w:rPr>
        <w:t>中国有色金属工业协会</w:t>
      </w:r>
    </w:p>
    <w:p>
      <w:pPr>
        <w:pStyle w:val="12"/>
        <w:pageBreakBefore w:val="0"/>
        <w:framePr w:w="8080" w:h="6806" w:hRule="exact" w:vAnchor="page" w:hAnchor="page" w:x="2099" w:y="7050"/>
        <w:widowControl w:val="0"/>
        <w:kinsoku/>
        <w:wordWrap/>
        <w:overflowPunct/>
        <w:topLinePunct w:val="0"/>
        <w:autoSpaceDE/>
        <w:autoSpaceDN/>
        <w:bidi w:val="0"/>
        <w:adjustRightInd w:val="0"/>
        <w:snapToGrid w:val="0"/>
        <w:spacing w:line="520" w:lineRule="exact"/>
        <w:jc w:val="both"/>
        <w:rPr>
          <w:rFonts w:hint="eastAsia" w:ascii="Times New Roman" w:hAnsi="Times New Roman" w:eastAsia="黑体" w:cs="Times New Roman"/>
          <w:color w:val="000000"/>
          <w:sz w:val="28"/>
          <w:szCs w:val="28"/>
          <w:lang w:eastAsia="zh-CN"/>
        </w:rPr>
      </w:pPr>
      <w:r>
        <w:rPr>
          <w:rFonts w:hint="default" w:ascii="Times New Roman" w:hAnsi="Times New Roman" w:cs="Times New Roman"/>
          <w:color w:val="000000"/>
          <w:sz w:val="28"/>
          <w:szCs w:val="28"/>
        </w:rPr>
        <w:t>主要起草单位：</w:t>
      </w:r>
      <w:r>
        <w:rPr>
          <w:rFonts w:hint="eastAsia" w:ascii="宋体" w:hAnsi="宋体" w:eastAsia="宋体" w:cs="宋体"/>
          <w:color w:val="000000"/>
          <w:sz w:val="28"/>
          <w:szCs w:val="28"/>
          <w:lang w:eastAsia="zh-CN"/>
        </w:rPr>
        <w:t>广东省</w:t>
      </w:r>
      <w:r>
        <w:rPr>
          <w:rFonts w:hint="eastAsia" w:ascii="宋体" w:hAnsi="宋体" w:eastAsia="宋体" w:cs="宋体"/>
          <w:color w:val="000000"/>
          <w:sz w:val="28"/>
          <w:szCs w:val="28"/>
          <w:lang w:val="en-US" w:eastAsia="zh-CN"/>
        </w:rPr>
        <w:t>科学院</w:t>
      </w:r>
      <w:r>
        <w:rPr>
          <w:rFonts w:hint="eastAsia" w:ascii="宋体" w:hAnsi="宋体" w:eastAsia="宋体" w:cs="宋体"/>
          <w:color w:val="000000"/>
          <w:sz w:val="28"/>
          <w:szCs w:val="28"/>
          <w:lang w:eastAsia="zh-CN"/>
        </w:rPr>
        <w:t>工业分析检测中心</w:t>
      </w:r>
    </w:p>
    <w:p>
      <w:pPr>
        <w:pStyle w:val="12"/>
        <w:pageBreakBefore w:val="0"/>
        <w:framePr w:w="8080" w:h="6806" w:hRule="exact" w:vAnchor="page" w:hAnchor="page" w:x="2099" w:y="7050"/>
        <w:widowControl w:val="0"/>
        <w:kinsoku/>
        <w:wordWrap/>
        <w:overflowPunct/>
        <w:topLinePunct w:val="0"/>
        <w:autoSpaceDE/>
        <w:autoSpaceDN/>
        <w:bidi w:val="0"/>
        <w:adjustRightInd w:val="0"/>
        <w:snapToGrid w:val="0"/>
        <w:spacing w:line="520" w:lineRule="exact"/>
        <w:jc w:val="both"/>
        <w:rPr>
          <w:rFonts w:hint="eastAsia" w:ascii="宋体" w:hAnsi="宋体" w:eastAsia="宋体" w:cs="宋体"/>
          <w:color w:val="000000"/>
          <w:sz w:val="28"/>
          <w:szCs w:val="28"/>
          <w:lang w:val="en-US" w:eastAsia="zh-CN"/>
        </w:rPr>
      </w:pPr>
      <w:r>
        <w:rPr>
          <w:rFonts w:hint="default" w:ascii="Times New Roman" w:hAnsi="Times New Roman" w:cs="Times New Roman"/>
          <w:color w:val="000000"/>
          <w:sz w:val="28"/>
          <w:szCs w:val="28"/>
        </w:rPr>
        <w:t>参加起草单位：</w:t>
      </w:r>
      <w:r>
        <w:rPr>
          <w:rFonts w:hint="eastAsia" w:ascii="宋体" w:hAnsi="宋体" w:eastAsia="宋体" w:cs="宋体"/>
          <w:color w:val="000000"/>
          <w:sz w:val="28"/>
          <w:szCs w:val="28"/>
          <w:lang w:val="en-US" w:eastAsia="zh-CN"/>
        </w:rPr>
        <w:t>株洲硬质合金集团有限公司</w:t>
      </w:r>
    </w:p>
    <w:p>
      <w:pPr>
        <w:pStyle w:val="12"/>
        <w:pageBreakBefore w:val="0"/>
        <w:framePr w:w="8080" w:h="6806" w:hRule="exact" w:vAnchor="page" w:hAnchor="page" w:x="2099" w:y="7050"/>
        <w:widowControl w:val="0"/>
        <w:kinsoku/>
        <w:wordWrap/>
        <w:overflowPunct/>
        <w:topLinePunct w:val="0"/>
        <w:autoSpaceDE/>
        <w:autoSpaceDN/>
        <w:bidi w:val="0"/>
        <w:adjustRightInd w:val="0"/>
        <w:snapToGrid w:val="0"/>
        <w:spacing w:line="520" w:lineRule="exact"/>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中南大学</w:t>
      </w:r>
    </w:p>
    <w:p>
      <w:pPr>
        <w:pStyle w:val="12"/>
        <w:pageBreakBefore w:val="0"/>
        <w:framePr w:w="8080" w:h="6806" w:hRule="exact" w:vAnchor="page" w:hAnchor="page" w:x="2099" w:y="7050"/>
        <w:widowControl w:val="0"/>
        <w:kinsoku/>
        <w:wordWrap/>
        <w:overflowPunct/>
        <w:topLinePunct w:val="0"/>
        <w:autoSpaceDE/>
        <w:autoSpaceDN/>
        <w:bidi w:val="0"/>
        <w:adjustRightInd w:val="0"/>
        <w:snapToGrid w:val="0"/>
        <w:spacing w:line="520" w:lineRule="exact"/>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丹东费氏仪器有限公司</w:t>
      </w:r>
    </w:p>
    <w:p>
      <w:pPr>
        <w:pStyle w:val="12"/>
        <w:pageBreakBefore w:val="0"/>
        <w:framePr w:w="8080" w:h="6806" w:hRule="exact" w:vAnchor="page" w:hAnchor="page" w:x="2099" w:y="7050"/>
        <w:widowControl w:val="0"/>
        <w:kinsoku/>
        <w:wordWrap/>
        <w:overflowPunct/>
        <w:topLinePunct w:val="0"/>
        <w:autoSpaceDE/>
        <w:autoSpaceDN/>
        <w:bidi w:val="0"/>
        <w:adjustRightInd w:val="0"/>
        <w:snapToGrid w:val="0"/>
        <w:spacing w:line="520" w:lineRule="exact"/>
        <w:jc w:val="both"/>
        <w:rPr>
          <w:rFonts w:hint="eastAsia" w:ascii="宋体" w:hAnsi="宋体" w:eastAsia="宋体" w:cs="宋体"/>
          <w:b w:val="0"/>
          <w:bCs w:val="0"/>
          <w:color w:val="000000"/>
          <w:sz w:val="28"/>
          <w:szCs w:val="28"/>
          <w:lang w:eastAsia="zh-CN"/>
        </w:rPr>
      </w:pPr>
      <w:r>
        <w:rPr>
          <w:rFonts w:hint="default" w:ascii="Times New Roman" w:hAnsi="Times New Roman" w:cs="Times New Roman"/>
          <w:color w:val="000000"/>
          <w:sz w:val="28"/>
          <w:szCs w:val="28"/>
        </w:rPr>
        <w:t xml:space="preserve">             </w:t>
      </w:r>
      <w:r>
        <w:rPr>
          <w:rFonts w:hint="eastAsia" w:ascii="宋体" w:hAnsi="宋体" w:eastAsia="宋体" w:cs="宋体"/>
          <w:b w:val="0"/>
          <w:bCs w:val="0"/>
          <w:color w:val="000000"/>
          <w:sz w:val="28"/>
          <w:szCs w:val="28"/>
        </w:rPr>
        <w:t xml:space="preserve"> </w:t>
      </w:r>
      <w:r>
        <w:rPr>
          <w:rFonts w:hint="eastAsia" w:ascii="宋体" w:hAnsi="宋体" w:eastAsia="宋体" w:cs="宋体"/>
          <w:b w:val="0"/>
          <w:bCs w:val="0"/>
          <w:color w:val="000000"/>
          <w:sz w:val="28"/>
          <w:szCs w:val="28"/>
          <w:lang w:eastAsia="zh-CN"/>
        </w:rPr>
        <w:t>西安汉唐分析检测有限公司</w:t>
      </w:r>
    </w:p>
    <w:p>
      <w:pPr>
        <w:pStyle w:val="12"/>
        <w:pageBreakBefore w:val="0"/>
        <w:framePr w:w="8080" w:h="6806" w:hRule="exact" w:vAnchor="page" w:hAnchor="page" w:x="2099" w:y="7050"/>
        <w:widowControl w:val="0"/>
        <w:kinsoku/>
        <w:wordWrap/>
        <w:overflowPunct/>
        <w:topLinePunct w:val="0"/>
        <w:autoSpaceDE/>
        <w:autoSpaceDN/>
        <w:bidi w:val="0"/>
        <w:adjustRightInd w:val="0"/>
        <w:snapToGrid w:val="0"/>
        <w:spacing w:line="520" w:lineRule="exact"/>
        <w:jc w:val="both"/>
        <w:rPr>
          <w:rFonts w:hint="default" w:ascii="Times New Roman" w:cs="Times New Roman"/>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江苏省计量科学研究院</w:t>
      </w: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ind w:firstLine="560" w:firstLineChars="200"/>
        <w:rPr>
          <w:sz w:val="28"/>
          <w:szCs w:val="28"/>
        </w:rPr>
        <w:sectPr>
          <w:headerReference r:id="rId10" w:type="first"/>
          <w:footerReference r:id="rId12" w:type="first"/>
          <w:headerReference r:id="rId9" w:type="default"/>
          <w:footerReference r:id="rId11" w:type="default"/>
          <w:pgSz w:w="11906" w:h="16838"/>
          <w:pgMar w:top="1417" w:right="1134" w:bottom="1134" w:left="1417" w:header="1247" w:footer="850" w:gutter="0"/>
          <w:pgBorders>
            <w:top w:val="none" w:sz="0" w:space="0"/>
            <w:left w:val="none" w:sz="0" w:space="0"/>
            <w:bottom w:val="none" w:sz="0" w:space="0"/>
            <w:right w:val="none" w:sz="0" w:space="0"/>
          </w:pgBorders>
          <w:pgNumType w:fmt="decimal" w:start="1"/>
          <w:cols w:space="720" w:num="1"/>
          <w:titlePg/>
          <w:rtlGutter w:val="0"/>
          <w:docGrid w:type="lines" w:linePitch="312" w:charSpace="0"/>
        </w:sectPr>
      </w:pPr>
      <w:r>
        <w:rPr>
          <w:sz w:val="28"/>
          <w:szCs w:val="28"/>
        </w:rPr>
        <w:t>本规范委托</w:t>
      </w:r>
      <w:r>
        <w:rPr>
          <w:rFonts w:hint="eastAsia"/>
          <w:sz w:val="28"/>
          <w:szCs w:val="28"/>
        </w:rPr>
        <w:t>有色金属行业计量</w:t>
      </w:r>
      <w:r>
        <w:rPr>
          <w:sz w:val="28"/>
          <w:szCs w:val="28"/>
        </w:rPr>
        <w:t>技术委员会进行解释</w:t>
      </w:r>
    </w:p>
    <w:p>
      <w:pPr>
        <w:pageBreakBefore w:val="0"/>
        <w:widowControl w:val="0"/>
        <w:kinsoku/>
        <w:wordWrap/>
        <w:overflowPunct/>
        <w:topLinePunct w:val="0"/>
        <w:autoSpaceDE/>
        <w:autoSpaceDN/>
        <w:bidi w:val="0"/>
        <w:adjustRightInd w:val="0"/>
        <w:snapToGrid w:val="0"/>
        <w:rPr>
          <w:rFonts w:hint="default" w:ascii="Times New Roman" w:hAnsi="Times New Roman" w:eastAsia="黑体" w:cs="Times New Roman"/>
          <w:sz w:val="28"/>
          <w:szCs w:val="28"/>
        </w:rPr>
      </w:pPr>
    </w:p>
    <w:p>
      <w:pPr>
        <w:pageBreakBefore w:val="0"/>
        <w:widowControl w:val="0"/>
        <w:kinsoku/>
        <w:wordWrap/>
        <w:overflowPunct/>
        <w:topLinePunct w:val="0"/>
        <w:autoSpaceDE/>
        <w:autoSpaceDN/>
        <w:bidi w:val="0"/>
        <w:adjustRightInd w:val="0"/>
        <w:snapToGrid w:val="0"/>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本</w:t>
      </w:r>
      <w:r>
        <w:rPr>
          <w:rFonts w:hint="default" w:ascii="Times New Roman" w:hAnsi="Times New Roman" w:eastAsia="黑体" w:cs="Times New Roman"/>
          <w:sz w:val="28"/>
          <w:szCs w:val="28"/>
          <w:lang w:eastAsia="zh-CN"/>
        </w:rPr>
        <w:t>规范</w:t>
      </w:r>
      <w:r>
        <w:rPr>
          <w:rFonts w:hint="default" w:ascii="Times New Roman" w:hAnsi="Times New Roman" w:eastAsia="黑体" w:cs="Times New Roman"/>
          <w:sz w:val="28"/>
          <w:szCs w:val="28"/>
        </w:rPr>
        <w:t>主要起草人：</w:t>
      </w:r>
    </w:p>
    <w:p>
      <w:pPr>
        <w:pageBreakBefore w:val="0"/>
        <w:widowControl w:val="0"/>
        <w:kinsoku/>
        <w:wordWrap/>
        <w:overflowPunct/>
        <w:topLinePunct w:val="0"/>
        <w:autoSpaceDE/>
        <w:autoSpaceDN/>
        <w:bidi w:val="0"/>
        <w:adjustRightInd w:val="0"/>
        <w:snapToGrid w:val="0"/>
        <w:spacing w:line="360" w:lineRule="auto"/>
        <w:ind w:firstLine="560" w:firstLineChars="200"/>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ind w:firstLine="560" w:firstLineChars="200"/>
        <w:rPr>
          <w:rFonts w:hint="default" w:ascii="Times New Roman" w:hAnsi="Times New Roman" w:eastAsia="黑体" w:cs="Times New Roman"/>
          <w:sz w:val="28"/>
          <w:szCs w:val="28"/>
        </w:rPr>
      </w:pPr>
    </w:p>
    <w:p>
      <w:pPr>
        <w:pageBreakBefore w:val="0"/>
        <w:widowControl w:val="0"/>
        <w:kinsoku/>
        <w:wordWrap/>
        <w:overflowPunct/>
        <w:topLinePunct w:val="0"/>
        <w:autoSpaceDE/>
        <w:autoSpaceDN/>
        <w:bidi w:val="0"/>
        <w:adjustRightInd w:val="0"/>
        <w:snapToGrid w:val="0"/>
        <w:spacing w:line="360" w:lineRule="auto"/>
        <w:ind w:firstLine="1400" w:firstLineChars="5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参加起草人：</w:t>
      </w:r>
    </w:p>
    <w:p>
      <w:pPr>
        <w:pageBreakBefore w:val="0"/>
        <w:widowControl w:val="0"/>
        <w:kinsoku/>
        <w:wordWrap/>
        <w:overflowPunct/>
        <w:topLinePunct w:val="0"/>
        <w:autoSpaceDE/>
        <w:autoSpaceDN/>
        <w:bidi w:val="0"/>
        <w:adjustRightInd w:val="0"/>
        <w:snapToGrid w:val="0"/>
        <w:spacing w:line="360" w:lineRule="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val="0"/>
        <w:snapToGrid w:val="0"/>
        <w:spacing w:line="360" w:lineRule="auto"/>
        <w:jc w:val="center"/>
        <w:rPr>
          <w:rFonts w:hint="default" w:ascii="Times New Roman" w:hAnsi="Times New Roman" w:eastAsia="黑体" w:cs="Times New Roman"/>
          <w:sz w:val="32"/>
          <w:szCs w:val="32"/>
        </w:rPr>
        <w:sectPr>
          <w:footerReference r:id="rId14" w:type="first"/>
          <w:footerReference r:id="rId13" w:type="default"/>
          <w:pgSz w:w="11906" w:h="16838"/>
          <w:pgMar w:top="1417" w:right="1134" w:bottom="1134" w:left="1417" w:header="1247" w:footer="850"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7"/>
        <w:tabs>
          <w:tab w:val="right" w:leader="dot" w:pos="9355"/>
        </w:tabs>
        <w:rPr>
          <w:rFonts w:hint="eastAsia" w:ascii="宋体" w:hAnsi="宋体" w:eastAsia="宋体" w:cs="宋体"/>
          <w:b w:val="0"/>
          <w:bCs/>
          <w:sz w:val="24"/>
          <w:szCs w:val="24"/>
          <w:lang w:eastAsia="zh-CN"/>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TOC \o "1-3" \h \u </w:instrText>
      </w:r>
      <w:r>
        <w:rPr>
          <w:rFonts w:hint="default" w:ascii="Times New Roman" w:hAnsi="Times New Roman" w:eastAsia="宋体" w:cs="Times New Roman"/>
          <w:b w:val="0"/>
          <w:bCs w:val="0"/>
          <w:sz w:val="24"/>
          <w:szCs w:val="24"/>
        </w:rPr>
        <w:fldChar w:fldCharType="separate"/>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_Toc26927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eastAsia="zh-CN"/>
        </w:rPr>
        <w:t>引</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言</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_Toc26927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II</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_Toc26235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 范围</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_Toc26235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_Toc10819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 引用文件</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_Toc10819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_Toc791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 概述</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_Toc791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_Toc18055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xml:space="preserve">4 </w:t>
      </w:r>
      <w:r>
        <w:rPr>
          <w:rFonts w:hint="eastAsia" w:ascii="宋体" w:hAnsi="宋体" w:eastAsia="宋体" w:cs="宋体"/>
          <w:b w:val="0"/>
          <w:bCs/>
          <w:sz w:val="24"/>
          <w:szCs w:val="24"/>
          <w:lang w:eastAsia="zh-CN"/>
        </w:rPr>
        <w:t>计量特性</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_Toc18055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_Toc8992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4.1 进气端压力</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_Toc8992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_Toc9863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4.2 压实力</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_Toc9863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_Toc26353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4.3 试样管内径</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_Toc26353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_Toc17218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 xml:space="preserve">4.4 </w:t>
      </w:r>
      <w:r>
        <w:rPr>
          <w:rFonts w:hint="eastAsia" w:ascii="宋体" w:hAnsi="宋体" w:eastAsia="宋体" w:cs="宋体"/>
          <w:b w:val="0"/>
          <w:bCs/>
          <w:sz w:val="24"/>
          <w:szCs w:val="24"/>
        </w:rPr>
        <w:t>基准高度</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_Toc17218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_Toc7509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 xml:space="preserve">4.5 </w:t>
      </w:r>
      <w:r>
        <w:rPr>
          <w:rFonts w:hint="eastAsia" w:ascii="宋体" w:hAnsi="宋体" w:eastAsia="宋体" w:cs="宋体"/>
          <w:b w:val="0"/>
          <w:bCs/>
          <w:sz w:val="24"/>
          <w:szCs w:val="24"/>
          <w:lang w:eastAsia="zh-CN"/>
        </w:rPr>
        <w:t>示值误差</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_Toc7509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_Toc11002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 校准条件</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_Toc11002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_Toc13212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xml:space="preserve">5.1 </w:t>
      </w:r>
      <w:r>
        <w:rPr>
          <w:rFonts w:hint="eastAsia" w:ascii="宋体" w:hAnsi="宋体" w:eastAsia="宋体" w:cs="宋体"/>
          <w:b w:val="0"/>
          <w:bCs/>
          <w:sz w:val="24"/>
          <w:szCs w:val="24"/>
          <w:lang w:eastAsia="zh-CN"/>
        </w:rPr>
        <w:t>校准前准备</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_Toc13212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_Toc13682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5.2 测量器具</w:t>
      </w:r>
      <w:r>
        <w:rPr>
          <w:rFonts w:hint="eastAsia" w:ascii="宋体" w:hAnsi="宋体" w:eastAsia="宋体" w:cs="宋体"/>
          <w:b w:val="0"/>
          <w:bCs/>
          <w:sz w:val="24"/>
          <w:szCs w:val="24"/>
          <w:lang w:eastAsia="zh-CN"/>
        </w:rPr>
        <w:t>和标准物质</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_Toc13682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_Toc2925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 校准项目和校准方法</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_Toc2925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_Toc11000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6.1 校准项目</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_Toc11000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_Toc3092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6.2 校准方法</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_Toc3092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_Toc31989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7 校准结果</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_Toc31989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_Toc13154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8 复校时间间隔</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_Toc13154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_Toc25566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附录A</w:t>
      </w:r>
      <w:r>
        <w:rPr>
          <w:rFonts w:hint="eastAsia" w:ascii="宋体" w:hAnsi="宋体" w:cs="宋体"/>
          <w:b w:val="0"/>
          <w:bCs/>
          <w:sz w:val="24"/>
          <w:szCs w:val="24"/>
          <w:lang w:val="en-US" w:eastAsia="zh-CN"/>
        </w:rPr>
        <w:t xml:space="preserve"> 校准原始记录参考格式</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_Toc25566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ascii="宋体" w:hAnsi="宋体" w:eastAsia="宋体" w:cs="宋体"/>
          <w:b w:val="0"/>
          <w:bCs/>
          <w:sz w:val="24"/>
          <w:szCs w:val="24"/>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_Toc19026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附录B</w:t>
      </w:r>
      <w:r>
        <w:rPr>
          <w:rFonts w:hint="eastAsia" w:ascii="宋体" w:hAnsi="宋体" w:cs="宋体"/>
          <w:b w:val="0"/>
          <w:bCs/>
          <w:sz w:val="24"/>
          <w:szCs w:val="24"/>
          <w:lang w:val="en-US" w:eastAsia="zh-CN"/>
        </w:rPr>
        <w:t xml:space="preserve"> 校准证书参考格式</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_Toc19026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8</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7"/>
        <w:tabs>
          <w:tab w:val="right" w:leader="dot" w:pos="9355"/>
        </w:tabs>
        <w:rPr>
          <w:rFonts w:hint="eastAsia" w:eastAsia="宋体"/>
          <w:lang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_Toc17423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附录C</w:t>
      </w:r>
      <w:r>
        <w:rPr>
          <w:rFonts w:hint="eastAsia" w:ascii="宋体" w:hAnsi="宋体" w:cs="宋体"/>
          <w:b w:val="0"/>
          <w:bCs/>
          <w:sz w:val="24"/>
          <w:szCs w:val="24"/>
          <w:lang w:val="en-US" w:eastAsia="zh-CN"/>
        </w:rPr>
        <w:t xml:space="preserve"> 校准结果测量不确定度评定示例</w:t>
      </w:r>
      <w:r>
        <w:rPr>
          <w:rFonts w:hint="eastAsia" w:ascii="宋体" w:hAnsi="宋体" w:eastAsia="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_Toc17423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9</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r>
        <w:rPr>
          <w:rFonts w:hint="eastAsia" w:ascii="宋体" w:hAnsi="宋体" w:cs="宋体"/>
          <w:b w:val="0"/>
          <w:bCs/>
          <w:sz w:val="24"/>
          <w:szCs w:val="24"/>
          <w:lang w:eastAsia="zh-CN"/>
        </w:rPr>
        <w:t>）</w:t>
      </w:r>
    </w:p>
    <w:p>
      <w:pPr>
        <w:pStyle w:val="8"/>
        <w:tabs>
          <w:tab w:val="right" w:leader="dot" w:pos="9355"/>
        </w:tabs>
      </w:pPr>
    </w:p>
    <w:p>
      <w:pPr>
        <w:pStyle w:val="2"/>
        <w:adjustRightInd w:val="0"/>
        <w:snapToGrid w:val="0"/>
        <w:spacing w:before="0" w:after="0" w:line="360" w:lineRule="auto"/>
        <w:jc w:val="center"/>
        <w:rPr>
          <w:rFonts w:eastAsia="黑体"/>
          <w:b w:val="0"/>
          <w:bCs w:val="0"/>
        </w:rPr>
      </w:pPr>
      <w:r>
        <w:rPr>
          <w:rFonts w:hint="default" w:ascii="Times New Roman" w:hAnsi="Times New Roman" w:eastAsia="宋体" w:cs="Times New Roman"/>
          <w:bCs w:val="0"/>
          <w:szCs w:val="24"/>
        </w:rPr>
        <w:fldChar w:fldCharType="end"/>
      </w:r>
      <w:bookmarkStart w:id="0" w:name="_Toc26927"/>
      <w:bookmarkStart w:id="1" w:name="_Toc4843"/>
      <w:r>
        <w:rPr>
          <w:rFonts w:hint="eastAsia" w:eastAsia="黑体"/>
          <w:b w:val="0"/>
          <w:bCs w:val="0"/>
        </w:rPr>
        <w:t>引</w:t>
      </w:r>
      <w:r>
        <w:rPr>
          <w:rFonts w:eastAsia="黑体"/>
          <w:b w:val="0"/>
          <w:bCs w:val="0"/>
        </w:rPr>
        <w:t xml:space="preserve">   </w:t>
      </w:r>
      <w:r>
        <w:rPr>
          <w:rFonts w:hint="eastAsia" w:eastAsia="黑体"/>
          <w:b w:val="0"/>
          <w:bCs w:val="0"/>
        </w:rPr>
        <w:t>言</w:t>
      </w:r>
      <w:bookmarkEnd w:id="0"/>
      <w:bookmarkEnd w:id="1"/>
    </w:p>
    <w:p>
      <w:pPr>
        <w:adjustRightInd w:val="0"/>
        <w:snapToGrid w:val="0"/>
        <w:spacing w:line="360" w:lineRule="auto"/>
        <w:ind w:firstLine="480" w:firstLineChars="200"/>
        <w:jc w:val="left"/>
        <w:rPr>
          <w:sz w:val="24"/>
        </w:rPr>
      </w:pPr>
      <w:r>
        <w:rPr>
          <w:rFonts w:hint="eastAsia" w:ascii="宋体" w:hAnsi="宋体" w:cs="宋体"/>
          <w:sz w:val="24"/>
        </w:rPr>
        <w:t>本规范是</w:t>
      </w:r>
      <w:r>
        <w:rPr>
          <w:rFonts w:hint="eastAsia"/>
          <w:sz w:val="24"/>
        </w:rPr>
        <w:t>以</w:t>
      </w:r>
      <w:r>
        <w:rPr>
          <w:sz w:val="24"/>
        </w:rPr>
        <w:t>JJF 1071-2010</w:t>
      </w:r>
      <w:r>
        <w:rPr>
          <w:rFonts w:hint="eastAsia"/>
          <w:sz w:val="24"/>
        </w:rPr>
        <w:t>《国家计量校准规范编写规则》、</w:t>
      </w:r>
      <w:r>
        <w:rPr>
          <w:sz w:val="24"/>
        </w:rPr>
        <w:t>JJF 1001-2011</w:t>
      </w:r>
      <w:r>
        <w:rPr>
          <w:rFonts w:hint="eastAsia"/>
          <w:sz w:val="24"/>
        </w:rPr>
        <w:t>《通用计量术语及定义》和</w:t>
      </w:r>
      <w:r>
        <w:rPr>
          <w:sz w:val="24"/>
        </w:rPr>
        <w:t>JJF 1059.1-2012</w:t>
      </w:r>
      <w:r>
        <w:rPr>
          <w:rFonts w:hint="eastAsia"/>
          <w:sz w:val="24"/>
        </w:rPr>
        <w:t>《测量不确定度评定与表示》为基础性系列规范进行编写的。</w:t>
      </w:r>
    </w:p>
    <w:p>
      <w:pPr>
        <w:adjustRightInd w:val="0"/>
        <w:snapToGrid w:val="0"/>
        <w:spacing w:line="360" w:lineRule="auto"/>
        <w:ind w:firstLine="480" w:firstLineChars="200"/>
        <w:jc w:val="left"/>
        <w:rPr>
          <w:sz w:val="24"/>
          <w:szCs w:val="24"/>
        </w:rPr>
      </w:pPr>
      <w:r>
        <w:rPr>
          <w:rFonts w:hint="eastAsia" w:ascii="宋体" w:hAnsi="宋体" w:cs="宋体"/>
          <w:color w:val="000000"/>
          <w:kern w:val="0"/>
          <w:sz w:val="24"/>
          <w:szCs w:val="24"/>
          <w:lang w:bidi="ar"/>
        </w:rPr>
        <w:t>本规范中示值误差的计量特性采用能够获得可溯源的费氏粒度标准粉末进行。</w:t>
      </w:r>
    </w:p>
    <w:p>
      <w:pPr>
        <w:adjustRightInd w:val="0"/>
        <w:snapToGrid w:val="0"/>
        <w:spacing w:line="360" w:lineRule="auto"/>
        <w:ind w:firstLine="480" w:firstLineChars="200"/>
        <w:rPr>
          <w:rFonts w:hint="eastAsia" w:ascii="宋体" w:eastAsia="宋体" w:cs="宋体"/>
          <w:sz w:val="24"/>
          <w:lang w:eastAsia="zh-CN"/>
        </w:rPr>
        <w:sectPr>
          <w:footerReference r:id="rId15" w:type="default"/>
          <w:pgSz w:w="11906" w:h="16838"/>
          <w:pgMar w:top="1417" w:right="1134" w:bottom="1134" w:left="1417" w:header="1247" w:footer="850" w:gutter="0"/>
          <w:pgNumType w:fmt="upperRoman" w:start="1"/>
          <w:cols w:space="720" w:num="1"/>
          <w:docGrid w:type="lines" w:linePitch="312" w:charSpace="0"/>
        </w:sectPr>
      </w:pPr>
      <w:r>
        <w:rPr>
          <w:rFonts w:hint="eastAsia" w:ascii="宋体" w:hAnsi="宋体" w:cs="宋体"/>
          <w:sz w:val="24"/>
        </w:rPr>
        <w:t>本规范为首次发</w:t>
      </w:r>
      <w:r>
        <w:rPr>
          <w:rFonts w:hint="eastAsia" w:ascii="宋体" w:hAnsi="宋体" w:cs="宋体"/>
          <w:sz w:val="24"/>
          <w:lang w:eastAsia="zh-CN"/>
        </w:rPr>
        <w:t>布。</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360" w:lineRule="auto"/>
        <w:jc w:val="center"/>
        <w:textAlignment w:val="auto"/>
        <w:rPr>
          <w:rFonts w:hint="default" w:ascii="Times New Roman" w:hAnsi="Times New Roman" w:eastAsia="宋体" w:cs="Times New Roman"/>
          <w:sz w:val="32"/>
          <w:szCs w:val="32"/>
          <w:lang w:eastAsia="zh-CN"/>
        </w:rPr>
      </w:pPr>
      <w:r>
        <w:rPr>
          <w:rFonts w:hint="default" w:ascii="Times New Roman" w:hAnsi="Times New Roman" w:eastAsia="黑体" w:cs="Times New Roman"/>
          <w:sz w:val="32"/>
          <w:szCs w:val="32"/>
          <w:lang w:eastAsia="zh-CN"/>
        </w:rPr>
        <w:t>费氏粒度测定仪校准规范</w:t>
      </w:r>
    </w:p>
    <w:p>
      <w:pPr>
        <w:pStyle w:val="2"/>
        <w:pageBreakBefore w:val="0"/>
        <w:widowControl w:val="0"/>
        <w:kinsoku/>
        <w:wordWrap/>
        <w:overflowPunct/>
        <w:topLinePunct w:val="0"/>
        <w:autoSpaceDE/>
        <w:autoSpaceDN/>
        <w:bidi w:val="0"/>
        <w:spacing w:line="360" w:lineRule="auto"/>
        <w:textAlignment w:val="auto"/>
        <w:rPr>
          <w:rFonts w:hint="eastAsia" w:ascii="黑体" w:hAnsi="黑体" w:eastAsia="黑体" w:cs="黑体"/>
          <w:b w:val="0"/>
          <w:bCs w:val="0"/>
          <w:sz w:val="24"/>
          <w:szCs w:val="24"/>
        </w:rPr>
      </w:pPr>
      <w:bookmarkStart w:id="2" w:name="_Toc26235"/>
      <w:bookmarkStart w:id="3" w:name="_Toc1759"/>
      <w:bookmarkStart w:id="4" w:name="_Toc484785315"/>
      <w:r>
        <w:rPr>
          <w:rFonts w:hint="eastAsia" w:ascii="黑体" w:hAnsi="黑体" w:eastAsia="黑体" w:cs="黑体"/>
          <w:b w:val="0"/>
          <w:bCs w:val="0"/>
          <w:sz w:val="24"/>
          <w:szCs w:val="24"/>
        </w:rPr>
        <w:t>1 范围</w:t>
      </w:r>
      <w:bookmarkEnd w:id="2"/>
      <w:bookmarkEnd w:id="3"/>
      <w:bookmarkEnd w:id="4"/>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rPr>
      </w:pPr>
      <w:r>
        <w:rPr>
          <w:rFonts w:hint="eastAsia" w:ascii="宋体" w:hAnsi="宋体" w:eastAsia="宋体" w:cs="宋体"/>
          <w:sz w:val="24"/>
        </w:rPr>
        <w:t>本规范适用于利用空气透过性原理测量</w:t>
      </w:r>
      <w:r>
        <w:rPr>
          <w:rFonts w:hint="eastAsia"/>
          <w:sz w:val="24"/>
          <w:szCs w:val="24"/>
        </w:rPr>
        <w:t>粒度为0.5 µm～50 µm之间的金属及其化合物（碳化物、氮化物和氧化物等）</w:t>
      </w:r>
      <w:r>
        <w:rPr>
          <w:rFonts w:hint="eastAsia"/>
          <w:sz w:val="24"/>
          <w:szCs w:val="24"/>
          <w:lang w:eastAsia="zh-CN"/>
        </w:rPr>
        <w:t>粉末</w:t>
      </w:r>
      <w:r>
        <w:rPr>
          <w:rFonts w:hint="eastAsia" w:ascii="宋体" w:hAnsi="宋体" w:eastAsia="宋体" w:cs="宋体"/>
          <w:sz w:val="24"/>
        </w:rPr>
        <w:t>的费氏粒度测定仪的校准。</w:t>
      </w:r>
    </w:p>
    <w:p>
      <w:pPr>
        <w:pStyle w:val="2"/>
        <w:pageBreakBefore w:val="0"/>
        <w:widowControl w:val="0"/>
        <w:kinsoku/>
        <w:wordWrap/>
        <w:overflowPunct/>
        <w:topLinePunct w:val="0"/>
        <w:autoSpaceDE/>
        <w:autoSpaceDN/>
        <w:bidi w:val="0"/>
        <w:spacing w:line="360" w:lineRule="auto"/>
        <w:textAlignment w:val="auto"/>
        <w:rPr>
          <w:rFonts w:hint="eastAsia" w:ascii="黑体" w:hAnsi="黑体" w:eastAsia="黑体" w:cs="黑体"/>
          <w:b w:val="0"/>
          <w:bCs w:val="0"/>
          <w:sz w:val="24"/>
          <w:szCs w:val="24"/>
        </w:rPr>
      </w:pPr>
      <w:bookmarkStart w:id="5" w:name="_Toc1165"/>
      <w:bookmarkStart w:id="6" w:name="_Toc484785316"/>
      <w:bookmarkStart w:id="7" w:name="_Toc10819"/>
      <w:r>
        <w:rPr>
          <w:rFonts w:hint="eastAsia" w:ascii="黑体" w:hAnsi="黑体" w:eastAsia="黑体" w:cs="黑体"/>
          <w:b w:val="0"/>
          <w:bCs w:val="0"/>
          <w:sz w:val="24"/>
          <w:szCs w:val="24"/>
        </w:rPr>
        <w:t>2 引用文件</w:t>
      </w:r>
      <w:bookmarkEnd w:id="5"/>
      <w:bookmarkEnd w:id="6"/>
      <w:bookmarkEnd w:id="7"/>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本规范引用了下列文件：</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GB/T 3249</w:t>
      </w:r>
      <w:r>
        <w:rPr>
          <w:rFonts w:hint="eastAsia" w:cs="Times New Roman"/>
          <w:sz w:val="24"/>
          <w:lang w:val="en-US" w:eastAsia="zh-CN"/>
        </w:rPr>
        <w:t xml:space="preserve"> </w:t>
      </w:r>
      <w:r>
        <w:rPr>
          <w:rFonts w:hint="default" w:ascii="Times New Roman" w:hAnsi="Times New Roman" w:eastAsia="宋体" w:cs="Times New Roman"/>
          <w:sz w:val="24"/>
        </w:rPr>
        <w:t xml:space="preserve"> 金属及其化合物粉末费氏粒度的测定方法</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凡是注日期的引用文件，仅注日期的版本适用于本规范；凡是不注日期的引用文件，其最新版本（包括所有的修改单）适用于本规范。</w:t>
      </w:r>
    </w:p>
    <w:p>
      <w:pPr>
        <w:pStyle w:val="2"/>
        <w:pageBreakBefore w:val="0"/>
        <w:widowControl w:val="0"/>
        <w:kinsoku/>
        <w:wordWrap/>
        <w:overflowPunct/>
        <w:topLinePunct w:val="0"/>
        <w:autoSpaceDE/>
        <w:autoSpaceDN/>
        <w:bidi w:val="0"/>
        <w:spacing w:line="360" w:lineRule="auto"/>
        <w:textAlignment w:val="auto"/>
        <w:rPr>
          <w:rFonts w:hint="eastAsia" w:ascii="黑体" w:hAnsi="黑体" w:eastAsia="黑体" w:cs="黑体"/>
          <w:b w:val="0"/>
          <w:bCs w:val="0"/>
          <w:sz w:val="24"/>
          <w:szCs w:val="24"/>
        </w:rPr>
      </w:pPr>
      <w:bookmarkStart w:id="8" w:name="_Toc791"/>
      <w:bookmarkStart w:id="9" w:name="_Toc484785317"/>
      <w:bookmarkStart w:id="10" w:name="_Toc1295"/>
      <w:r>
        <w:rPr>
          <w:rFonts w:hint="eastAsia" w:ascii="黑体" w:hAnsi="黑体" w:eastAsia="黑体" w:cs="黑体"/>
          <w:b w:val="0"/>
          <w:bCs w:val="0"/>
          <w:sz w:val="24"/>
          <w:szCs w:val="24"/>
        </w:rPr>
        <w:t>3 概述</w:t>
      </w:r>
      <w:bookmarkEnd w:id="8"/>
      <w:bookmarkEnd w:id="9"/>
      <w:bookmarkEnd w:id="10"/>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color w:val="auto"/>
          <w:sz w:val="24"/>
          <w:szCs w:val="24"/>
        </w:rPr>
        <w:t>费氏粒度的测定采用空气透过法，</w:t>
      </w:r>
      <w:r>
        <w:rPr>
          <w:rFonts w:hint="eastAsia" w:ascii="宋体" w:hAnsi="宋体" w:cs="宋体"/>
          <w:color w:val="auto"/>
          <w:sz w:val="24"/>
          <w:szCs w:val="24"/>
        </w:rPr>
        <w:t>假定粉末为粒度均匀、表面光滑且无内气孔的球状颗粒，在恒定流量或压力条件下，测定空气的透过率或阻力。由于粉末试样层的空气透过性与粉末的外比表面积有关，</w:t>
      </w:r>
      <w:r>
        <w:rPr>
          <w:rFonts w:hint="eastAsia"/>
          <w:color w:val="auto"/>
          <w:sz w:val="24"/>
          <w:szCs w:val="24"/>
        </w:rPr>
        <w:t>可由此</w:t>
      </w:r>
      <w:r>
        <w:rPr>
          <w:rFonts w:hint="eastAsia" w:ascii="宋体" w:hAnsi="宋体" w:cs="宋体"/>
          <w:color w:val="auto"/>
          <w:sz w:val="24"/>
          <w:szCs w:val="24"/>
        </w:rPr>
        <w:t>求出外比表面积</w:t>
      </w:r>
      <w:r>
        <w:rPr>
          <w:rFonts w:hint="eastAsia" w:ascii="宋体" w:hAnsi="宋体" w:cs="宋体"/>
          <w:color w:val="auto"/>
          <w:sz w:val="24"/>
          <w:szCs w:val="24"/>
          <w:lang w:eastAsia="zh-CN"/>
        </w:rPr>
        <w:t>并</w:t>
      </w:r>
      <w:r>
        <w:rPr>
          <w:rFonts w:hint="eastAsia" w:ascii="宋体" w:hAnsi="宋体" w:cs="宋体"/>
          <w:color w:val="auto"/>
          <w:sz w:val="24"/>
          <w:szCs w:val="24"/>
        </w:rPr>
        <w:t>换算成</w:t>
      </w:r>
      <w:r>
        <w:rPr>
          <w:rFonts w:hint="eastAsia" w:ascii="宋体" w:hAnsi="宋体" w:cs="宋体"/>
          <w:color w:val="auto"/>
          <w:sz w:val="24"/>
          <w:szCs w:val="24"/>
          <w:lang w:eastAsia="zh-CN"/>
        </w:rPr>
        <w:t>平均粒径</w:t>
      </w:r>
      <w:r>
        <w:rPr>
          <w:rFonts w:hint="eastAsia" w:ascii="宋体" w:hAnsi="宋体" w:cs="宋体"/>
          <w:color w:val="auto"/>
          <w:sz w:val="24"/>
          <w:szCs w:val="24"/>
        </w:rPr>
        <w:t>，</w:t>
      </w:r>
      <w:r>
        <w:rPr>
          <w:rFonts w:hint="eastAsia" w:ascii="宋体" w:hAnsi="宋体" w:cs="宋体"/>
          <w:color w:val="auto"/>
          <w:sz w:val="24"/>
          <w:szCs w:val="24"/>
          <w:lang w:eastAsia="zh-CN"/>
        </w:rPr>
        <w:t>以费氏</w:t>
      </w:r>
      <w:r>
        <w:rPr>
          <w:rFonts w:hint="eastAsia" w:ascii="宋体" w:hAnsi="宋体" w:cs="宋体"/>
          <w:color w:val="auto"/>
          <w:sz w:val="24"/>
          <w:szCs w:val="24"/>
        </w:rPr>
        <w:t>粒度</w:t>
      </w:r>
      <w:r>
        <w:rPr>
          <w:rFonts w:hint="eastAsia" w:ascii="宋体" w:hAnsi="宋体" w:cs="宋体"/>
          <w:color w:val="auto"/>
          <w:sz w:val="24"/>
          <w:szCs w:val="24"/>
          <w:lang w:eastAsia="zh-CN"/>
        </w:rPr>
        <w:t>来表示</w:t>
      </w:r>
      <w:r>
        <w:rPr>
          <w:rFonts w:hint="eastAsia" w:ascii="宋体" w:hAnsi="宋体" w:cs="宋体"/>
          <w:color w:val="auto"/>
          <w:sz w:val="24"/>
          <w:szCs w:val="24"/>
        </w:rPr>
        <w:t>。</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default" w:ascii="Times New Roman" w:hAnsi="Times New Roman" w:eastAsia="宋体" w:cs="Times New Roman"/>
          <w:sz w:val="24"/>
        </w:rPr>
        <w:t>费氏粒度测定仪由一个空气泵</w:t>
      </w:r>
      <w:r>
        <w:rPr>
          <w:rFonts w:hint="eastAsia" w:cs="Times New Roman"/>
          <w:sz w:val="24"/>
          <w:lang w:eastAsia="zh-CN"/>
        </w:rPr>
        <w:t>、</w:t>
      </w:r>
      <w:r>
        <w:rPr>
          <w:rFonts w:hint="default" w:ascii="Times New Roman" w:hAnsi="Times New Roman" w:eastAsia="宋体" w:cs="Times New Roman"/>
          <w:sz w:val="24"/>
        </w:rPr>
        <w:t>空气压力调节器</w:t>
      </w:r>
      <w:r>
        <w:rPr>
          <w:rFonts w:hint="eastAsia"/>
          <w:color w:val="auto"/>
          <w:sz w:val="24"/>
          <w:szCs w:val="24"/>
        </w:rPr>
        <w:t>（调压阀）</w:t>
      </w:r>
      <w:r>
        <w:rPr>
          <w:rFonts w:hint="eastAsia" w:cs="Times New Roman"/>
          <w:sz w:val="24"/>
          <w:lang w:eastAsia="zh-CN"/>
        </w:rPr>
        <w:t>、</w:t>
      </w:r>
      <w:r>
        <w:rPr>
          <w:rFonts w:hint="default" w:ascii="Times New Roman" w:hAnsi="Times New Roman" w:eastAsia="宋体" w:cs="Times New Roman"/>
          <w:sz w:val="24"/>
        </w:rPr>
        <w:t>试样管</w:t>
      </w:r>
      <w:r>
        <w:rPr>
          <w:rFonts w:hint="eastAsia" w:cs="Times New Roman"/>
          <w:sz w:val="24"/>
          <w:lang w:eastAsia="zh-CN"/>
        </w:rPr>
        <w:t>、</w:t>
      </w:r>
      <w:r>
        <w:rPr>
          <w:rFonts w:hint="default" w:ascii="Times New Roman" w:hAnsi="Times New Roman" w:eastAsia="宋体" w:cs="Times New Roman"/>
          <w:sz w:val="24"/>
        </w:rPr>
        <w:t>标准双列空气流量计</w:t>
      </w:r>
      <w:r>
        <w:rPr>
          <w:rFonts w:hint="eastAsia"/>
          <w:color w:val="auto"/>
          <w:sz w:val="24"/>
          <w:szCs w:val="24"/>
        </w:rPr>
        <w:t>（针阀）</w:t>
      </w:r>
      <w:r>
        <w:rPr>
          <w:rFonts w:hint="eastAsia" w:cs="Times New Roman"/>
          <w:sz w:val="24"/>
          <w:lang w:eastAsia="zh-CN"/>
        </w:rPr>
        <w:t>、</w:t>
      </w:r>
      <w:r>
        <w:rPr>
          <w:rFonts w:hint="default" w:ascii="Times New Roman" w:hAnsi="Times New Roman" w:eastAsia="宋体" w:cs="Times New Roman"/>
          <w:sz w:val="24"/>
        </w:rPr>
        <w:t>粒度读数板等组成。同时包括一些附件设备：操作手柄</w:t>
      </w:r>
      <w:r>
        <w:rPr>
          <w:rFonts w:hint="eastAsia" w:ascii="Times New Roman" w:hAnsi="Times New Roman" w:eastAsia="宋体" w:cs="Times New Roman"/>
          <w:sz w:val="24"/>
          <w:lang w:eastAsia="zh-CN"/>
        </w:rPr>
        <w:t>（手轮）</w:t>
      </w:r>
      <w:r>
        <w:rPr>
          <w:rFonts w:hint="eastAsia" w:cs="Times New Roman"/>
          <w:sz w:val="24"/>
          <w:lang w:eastAsia="zh-CN"/>
        </w:rPr>
        <w:t>、</w:t>
      </w:r>
      <w:r>
        <w:rPr>
          <w:rFonts w:hint="default" w:ascii="Times New Roman" w:hAnsi="Times New Roman" w:eastAsia="宋体" w:cs="Times New Roman"/>
          <w:sz w:val="24"/>
        </w:rPr>
        <w:t>粉末漏斗</w:t>
      </w:r>
      <w:r>
        <w:rPr>
          <w:rFonts w:hint="eastAsia" w:cs="Times New Roman"/>
          <w:sz w:val="24"/>
          <w:lang w:eastAsia="zh-CN"/>
        </w:rPr>
        <w:t>、</w:t>
      </w:r>
      <w:r>
        <w:rPr>
          <w:rFonts w:hint="default" w:ascii="Times New Roman" w:hAnsi="Times New Roman" w:eastAsia="宋体" w:cs="Times New Roman"/>
          <w:sz w:val="24"/>
        </w:rPr>
        <w:t>两个多孔塞</w:t>
      </w:r>
      <w:r>
        <w:rPr>
          <w:rFonts w:hint="eastAsia" w:cs="Times New Roman"/>
          <w:sz w:val="24"/>
          <w:lang w:eastAsia="zh-CN"/>
        </w:rPr>
        <w:t>、</w:t>
      </w:r>
      <w:r>
        <w:rPr>
          <w:rFonts w:hint="eastAsia" w:ascii="Times New Roman" w:hAnsi="Times New Roman" w:eastAsia="宋体" w:cs="Times New Roman"/>
          <w:sz w:val="24"/>
          <w:lang w:val="en-US" w:eastAsia="zh-CN"/>
        </w:rPr>
        <w:t>快速</w:t>
      </w:r>
      <w:r>
        <w:rPr>
          <w:rFonts w:hint="default" w:ascii="Times New Roman" w:hAnsi="Times New Roman" w:eastAsia="宋体" w:cs="Times New Roman"/>
          <w:sz w:val="24"/>
        </w:rPr>
        <w:t>滤纸</w:t>
      </w:r>
      <w:r>
        <w:rPr>
          <w:rFonts w:hint="eastAsia" w:cs="Times New Roman"/>
          <w:sz w:val="24"/>
          <w:lang w:eastAsia="zh-CN"/>
        </w:rPr>
        <w:t>、</w:t>
      </w:r>
      <w:r>
        <w:rPr>
          <w:rFonts w:hint="eastAsia"/>
          <w:color w:val="auto"/>
          <w:sz w:val="24"/>
          <w:szCs w:val="24"/>
        </w:rPr>
        <w:t>试样管橡皮支承座及精密压力</w:t>
      </w:r>
      <w:r>
        <w:rPr>
          <w:rFonts w:hint="eastAsia"/>
          <w:color w:val="auto"/>
          <w:sz w:val="24"/>
          <w:szCs w:val="24"/>
          <w:lang w:eastAsia="zh-CN"/>
        </w:rPr>
        <w:t>计</w:t>
      </w:r>
      <w:r>
        <w:rPr>
          <w:rFonts w:hint="default" w:ascii="Times New Roman" w:hAnsi="Times New Roman" w:eastAsia="宋体" w:cs="Times New Roman"/>
          <w:sz w:val="24"/>
        </w:rPr>
        <w:t>。</w:t>
      </w:r>
      <w:r>
        <w:rPr>
          <w:rFonts w:hint="eastAsia"/>
          <w:sz w:val="24"/>
          <w:szCs w:val="24"/>
        </w:rPr>
        <w:t>费氏粒度测定仪装置示意图见图1。</w:t>
      </w:r>
    </w:p>
    <w:p>
      <w:pPr>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sz w:val="18"/>
          <w:szCs w:val="18"/>
        </w:rPr>
      </w:pPr>
      <w:r>
        <w:rPr>
          <w:rFonts w:hint="eastAsia"/>
          <w:sz w:val="24"/>
        </w:rPr>
        <w:drawing>
          <wp:inline distT="0" distB="0" distL="114300" distR="114300">
            <wp:extent cx="4679950" cy="2927350"/>
            <wp:effectExtent l="0" t="0" r="6350" b="6350"/>
            <wp:docPr id="5" name="图片 5" descr="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示意图"/>
                    <pic:cNvPicPr>
                      <a:picLocks noChangeAspect="1"/>
                    </pic:cNvPicPr>
                  </pic:nvPicPr>
                  <pic:blipFill>
                    <a:blip r:embed="rId20"/>
                    <a:stretch>
                      <a:fillRect/>
                    </a:stretch>
                  </pic:blipFill>
                  <pic:spPr>
                    <a:xfrm>
                      <a:off x="0" y="0"/>
                      <a:ext cx="4679950" cy="2927350"/>
                    </a:xfrm>
                    <a:prstGeom prst="rect">
                      <a:avLst/>
                    </a:prstGeom>
                  </pic:spPr>
                </pic:pic>
              </a:graphicData>
            </a:graphic>
          </wp:inline>
        </w:drawing>
      </w:r>
    </w:p>
    <w:p>
      <w:pPr>
        <w:spacing w:line="360" w:lineRule="auto"/>
        <w:ind w:firstLine="360" w:firstLineChars="200"/>
        <w:rPr>
          <w:rFonts w:ascii="宋体" w:hAnsi="宋体" w:cs="宋体"/>
          <w:sz w:val="18"/>
          <w:szCs w:val="18"/>
        </w:rPr>
      </w:pPr>
      <w:r>
        <w:rPr>
          <w:rFonts w:hint="eastAsia" w:ascii="宋体" w:hAnsi="宋体" w:cs="宋体"/>
          <w:sz w:val="18"/>
          <w:szCs w:val="18"/>
        </w:rPr>
        <w:t>说明：</w:t>
      </w:r>
    </w:p>
    <w:p>
      <w:pPr>
        <w:spacing w:line="360" w:lineRule="auto"/>
        <w:ind w:firstLine="360" w:firstLineChars="200"/>
        <w:rPr>
          <w:rFonts w:hint="default"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kern w:val="0"/>
          <w:sz w:val="18"/>
          <w:szCs w:val="18"/>
        </w:rPr>
        <w:t>——</w:t>
      </w:r>
      <w:r>
        <w:rPr>
          <w:rFonts w:hint="eastAsia" w:ascii="宋体" w:hAnsi="宋体" w:cs="宋体"/>
          <w:sz w:val="18"/>
          <w:szCs w:val="18"/>
        </w:rPr>
        <w:t>空气泵；        5</w:t>
      </w:r>
      <w:r>
        <w:rPr>
          <w:rFonts w:hint="eastAsia" w:ascii="宋体" w:hAnsi="宋体" w:cs="宋体"/>
          <w:kern w:val="0"/>
          <w:sz w:val="18"/>
          <w:szCs w:val="18"/>
        </w:rPr>
        <w:t>——</w:t>
      </w:r>
      <w:r>
        <w:rPr>
          <w:rFonts w:hint="eastAsia" w:ascii="宋体" w:hAnsi="宋体" w:cs="宋体"/>
          <w:sz w:val="18"/>
          <w:szCs w:val="18"/>
        </w:rPr>
        <w:t>试样管；       9</w:t>
      </w:r>
      <w:r>
        <w:rPr>
          <w:rFonts w:hint="eastAsia" w:ascii="宋体" w:hAnsi="宋体" w:cs="宋体"/>
          <w:kern w:val="0"/>
          <w:sz w:val="18"/>
          <w:szCs w:val="18"/>
        </w:rPr>
        <w:t>——</w:t>
      </w:r>
      <w:r>
        <w:rPr>
          <w:rFonts w:hint="eastAsia" w:ascii="宋体" w:hAnsi="宋体" w:cs="宋体"/>
          <w:sz w:val="18"/>
          <w:szCs w:val="18"/>
        </w:rPr>
        <w:t xml:space="preserve">粒度读数板；   </w:t>
      </w:r>
      <w:r>
        <w:rPr>
          <w:rFonts w:hint="eastAsia" w:ascii="宋体" w:hAnsi="宋体" w:cs="宋体"/>
          <w:sz w:val="18"/>
          <w:szCs w:val="18"/>
          <w:lang w:val="en-US" w:eastAsia="zh-CN"/>
        </w:rPr>
        <w:t xml:space="preserve">   </w:t>
      </w:r>
      <w:r>
        <w:rPr>
          <w:rFonts w:hint="eastAsia" w:cs="Times New Roman"/>
          <w:i/>
          <w:iCs/>
          <w:sz w:val="18"/>
          <w:szCs w:val="18"/>
          <w:lang w:val="en-US" w:eastAsia="zh-CN"/>
        </w:rPr>
        <w:t>h</w:t>
      </w:r>
      <w:r>
        <w:rPr>
          <w:rFonts w:hint="eastAsia" w:cs="Times New Roman"/>
          <w:i w:val="0"/>
          <w:iCs w:val="0"/>
          <w:sz w:val="18"/>
          <w:szCs w:val="18"/>
          <w:vertAlign w:val="subscript"/>
          <w:lang w:val="en-US" w:eastAsia="zh-CN"/>
        </w:rPr>
        <w:t>0</w:t>
      </w:r>
      <w:r>
        <w:rPr>
          <w:rFonts w:hint="eastAsia" w:ascii="宋体" w:hAnsi="宋体" w:cs="宋体"/>
          <w:kern w:val="0"/>
          <w:sz w:val="18"/>
          <w:szCs w:val="18"/>
        </w:rPr>
        <w:t>——</w:t>
      </w:r>
      <w:r>
        <w:rPr>
          <w:rFonts w:hint="eastAsia" w:ascii="宋体" w:hAnsi="宋体" w:cs="宋体"/>
          <w:sz w:val="18"/>
          <w:szCs w:val="18"/>
          <w:lang w:eastAsia="zh-CN"/>
        </w:rPr>
        <w:t>基准高度。</w:t>
      </w:r>
    </w:p>
    <w:p>
      <w:pPr>
        <w:spacing w:line="360" w:lineRule="auto"/>
        <w:ind w:firstLine="360" w:firstLineChars="200"/>
        <w:rPr>
          <w:rFonts w:ascii="宋体" w:hAnsi="宋体" w:cs="宋体"/>
          <w:sz w:val="18"/>
          <w:szCs w:val="18"/>
        </w:rPr>
      </w:pPr>
      <w:r>
        <w:rPr>
          <w:rFonts w:hint="eastAsia" w:ascii="宋体" w:hAnsi="宋体" w:cs="宋体"/>
          <w:sz w:val="18"/>
          <w:szCs w:val="18"/>
        </w:rPr>
        <w:t>2</w:t>
      </w:r>
      <w:r>
        <w:rPr>
          <w:rFonts w:hint="eastAsia" w:ascii="宋体" w:hAnsi="宋体" w:cs="宋体"/>
          <w:kern w:val="0"/>
          <w:sz w:val="18"/>
          <w:szCs w:val="18"/>
        </w:rPr>
        <w:t>——</w:t>
      </w:r>
      <w:r>
        <w:rPr>
          <w:rFonts w:hint="eastAsia" w:ascii="宋体" w:hAnsi="宋体" w:cs="宋体"/>
          <w:sz w:val="18"/>
          <w:szCs w:val="18"/>
        </w:rPr>
        <w:t>调压阀；        6</w:t>
      </w:r>
      <w:r>
        <w:rPr>
          <w:rFonts w:hint="eastAsia" w:ascii="宋体" w:hAnsi="宋体" w:cs="宋体"/>
          <w:kern w:val="0"/>
          <w:sz w:val="18"/>
          <w:szCs w:val="18"/>
        </w:rPr>
        <w:t>——</w:t>
      </w:r>
      <w:r>
        <w:rPr>
          <w:rFonts w:hint="eastAsia" w:ascii="宋体" w:hAnsi="宋体" w:cs="宋体"/>
          <w:sz w:val="18"/>
          <w:szCs w:val="18"/>
        </w:rPr>
        <w:t>支承柱；       10、11</w:t>
      </w:r>
      <w:r>
        <w:rPr>
          <w:rFonts w:hint="eastAsia" w:ascii="宋体" w:hAnsi="宋体" w:cs="宋体"/>
          <w:kern w:val="0"/>
          <w:sz w:val="18"/>
          <w:szCs w:val="18"/>
        </w:rPr>
        <w:t>——</w:t>
      </w:r>
      <w:r>
        <w:rPr>
          <w:rFonts w:hint="eastAsia" w:ascii="宋体" w:hAnsi="宋体" w:cs="宋体"/>
          <w:sz w:val="18"/>
          <w:szCs w:val="18"/>
        </w:rPr>
        <w:t>针阀；</w:t>
      </w:r>
    </w:p>
    <w:p>
      <w:pPr>
        <w:spacing w:line="360" w:lineRule="auto"/>
        <w:ind w:firstLine="360" w:firstLineChars="200"/>
        <w:rPr>
          <w:rFonts w:hint="eastAsia" w:ascii="宋体" w:hAnsi="宋体" w:eastAsia="宋体" w:cs="宋体"/>
          <w:sz w:val="18"/>
          <w:szCs w:val="18"/>
          <w:lang w:eastAsia="zh-CN"/>
        </w:rPr>
      </w:pPr>
      <w:r>
        <w:rPr>
          <w:rFonts w:hint="eastAsia" w:ascii="宋体" w:hAnsi="宋体" w:cs="宋体"/>
          <w:sz w:val="18"/>
          <w:szCs w:val="18"/>
        </w:rPr>
        <w:t>3</w:t>
      </w:r>
      <w:r>
        <w:rPr>
          <w:rFonts w:hint="eastAsia" w:ascii="宋体" w:hAnsi="宋体" w:cs="宋体"/>
          <w:kern w:val="0"/>
          <w:sz w:val="18"/>
          <w:szCs w:val="18"/>
        </w:rPr>
        <w:t>——</w:t>
      </w:r>
      <w:r>
        <w:rPr>
          <w:rFonts w:hint="eastAsia" w:ascii="宋体" w:hAnsi="宋体" w:cs="宋体"/>
          <w:sz w:val="18"/>
          <w:szCs w:val="18"/>
        </w:rPr>
        <w:t>稳压管；        7</w:t>
      </w:r>
      <w:r>
        <w:rPr>
          <w:rFonts w:hint="eastAsia" w:ascii="宋体" w:hAnsi="宋体" w:cs="宋体"/>
          <w:kern w:val="0"/>
          <w:sz w:val="18"/>
          <w:szCs w:val="18"/>
        </w:rPr>
        <w:t>——</w:t>
      </w:r>
      <w:r>
        <w:rPr>
          <w:rFonts w:hint="eastAsia" w:ascii="宋体" w:hAnsi="宋体" w:cs="宋体"/>
          <w:sz w:val="18"/>
          <w:szCs w:val="18"/>
        </w:rPr>
        <w:t>齿条；         12</w:t>
      </w:r>
      <w:r>
        <w:rPr>
          <w:rFonts w:hint="eastAsia" w:ascii="宋体" w:hAnsi="宋体" w:cs="宋体"/>
          <w:kern w:val="0"/>
          <w:sz w:val="18"/>
          <w:szCs w:val="18"/>
        </w:rPr>
        <w:t>——</w:t>
      </w:r>
      <w:r>
        <w:rPr>
          <w:rFonts w:hint="eastAsia" w:ascii="宋体" w:hAnsi="宋体" w:cs="宋体"/>
          <w:sz w:val="18"/>
          <w:szCs w:val="18"/>
        </w:rPr>
        <w:t>换</w:t>
      </w:r>
      <w:r>
        <w:rPr>
          <w:rFonts w:hint="eastAsia" w:ascii="宋体" w:hAnsi="宋体" w:cs="宋体"/>
          <w:sz w:val="18"/>
          <w:szCs w:val="18"/>
          <w:lang w:eastAsia="zh-CN"/>
        </w:rPr>
        <w:t>挡</w:t>
      </w:r>
      <w:r>
        <w:rPr>
          <w:rFonts w:hint="eastAsia" w:ascii="宋体" w:hAnsi="宋体" w:cs="宋体"/>
          <w:sz w:val="18"/>
          <w:szCs w:val="18"/>
        </w:rPr>
        <w:t>阀</w:t>
      </w:r>
      <w:r>
        <w:rPr>
          <w:rFonts w:hint="eastAsia" w:ascii="宋体" w:hAnsi="宋体" w:cs="宋体"/>
          <w:sz w:val="18"/>
          <w:szCs w:val="18"/>
          <w:lang w:eastAsia="zh-CN"/>
        </w:rPr>
        <w:t>；</w:t>
      </w:r>
    </w:p>
    <w:p>
      <w:pPr>
        <w:spacing w:line="360" w:lineRule="auto"/>
        <w:ind w:firstLine="360" w:firstLineChars="200"/>
        <w:rPr>
          <w:rFonts w:hint="eastAsia" w:ascii="宋体" w:hAnsi="宋体" w:eastAsia="宋体" w:cs="宋体"/>
          <w:sz w:val="18"/>
          <w:szCs w:val="18"/>
          <w:lang w:val="en-US" w:eastAsia="zh-CN"/>
        </w:rPr>
      </w:pPr>
      <w:r>
        <w:rPr>
          <w:rFonts w:hint="eastAsia" w:ascii="宋体" w:hAnsi="宋体" w:cs="宋体"/>
          <w:sz w:val="18"/>
          <w:szCs w:val="18"/>
        </w:rPr>
        <w:t>4</w:t>
      </w:r>
      <w:r>
        <w:rPr>
          <w:rFonts w:hint="eastAsia" w:ascii="宋体" w:hAnsi="宋体" w:cs="宋体"/>
          <w:kern w:val="0"/>
          <w:sz w:val="18"/>
          <w:szCs w:val="18"/>
        </w:rPr>
        <w:t>——</w:t>
      </w:r>
      <w:r>
        <w:rPr>
          <w:rFonts w:hint="eastAsia" w:ascii="宋体" w:hAnsi="宋体" w:cs="宋体"/>
          <w:sz w:val="18"/>
          <w:szCs w:val="18"/>
        </w:rPr>
        <w:t>干燥剂管；      8</w:t>
      </w:r>
      <w:r>
        <w:rPr>
          <w:rFonts w:hint="eastAsia" w:ascii="宋体" w:hAnsi="宋体" w:cs="宋体"/>
          <w:kern w:val="0"/>
          <w:sz w:val="18"/>
          <w:szCs w:val="18"/>
        </w:rPr>
        <w:t>——</w:t>
      </w:r>
      <w:r>
        <w:rPr>
          <w:rFonts w:hint="eastAsia" w:ascii="宋体" w:hAnsi="宋体" w:cs="宋体"/>
          <w:sz w:val="18"/>
          <w:szCs w:val="18"/>
        </w:rPr>
        <w:t xml:space="preserve">手轮；        </w:t>
      </w:r>
      <w:r>
        <w:rPr>
          <w:rFonts w:hint="eastAsia" w:ascii="宋体" w:hAnsi="宋体" w:cs="宋体"/>
          <w:i/>
          <w:iCs/>
          <w:sz w:val="18"/>
          <w:szCs w:val="18"/>
          <w:lang w:val="en-US" w:eastAsia="zh-CN"/>
        </w:rPr>
        <w:t xml:space="preserve"> </w:t>
      </w:r>
      <w:r>
        <w:rPr>
          <w:rFonts w:hint="default" w:ascii="Times New Roman" w:hAnsi="Times New Roman" w:cs="Times New Roman"/>
          <w:i/>
          <w:iCs/>
          <w:sz w:val="18"/>
          <w:szCs w:val="18"/>
          <w:lang w:val="en-US" w:eastAsia="zh-CN"/>
        </w:rPr>
        <w:t>P</w:t>
      </w:r>
      <w:r>
        <w:rPr>
          <w:rFonts w:hint="eastAsia" w:ascii="宋体" w:hAnsi="宋体" w:cs="宋体"/>
          <w:kern w:val="0"/>
          <w:sz w:val="18"/>
          <w:szCs w:val="18"/>
        </w:rPr>
        <w:t>——</w:t>
      </w:r>
      <w:r>
        <w:rPr>
          <w:rFonts w:hint="eastAsia" w:ascii="宋体" w:hAnsi="宋体" w:cs="宋体"/>
          <w:sz w:val="18"/>
          <w:szCs w:val="18"/>
          <w:lang w:eastAsia="zh-CN"/>
        </w:rPr>
        <w:t>进气端压力；</w:t>
      </w:r>
    </w:p>
    <w:p>
      <w:pPr>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宋体" w:hAnsi="宋体" w:eastAsia="宋体" w:cs="宋体"/>
          <w:sz w:val="21"/>
          <w:szCs w:val="21"/>
          <w:lang w:eastAsia="zh-CN"/>
        </w:rPr>
      </w:pPr>
      <w:r>
        <w:rPr>
          <w:rFonts w:hint="eastAsia" w:ascii="宋体" w:hAnsi="宋体" w:eastAsia="宋体" w:cs="宋体"/>
          <w:bCs/>
          <w:sz w:val="21"/>
          <w:szCs w:val="21"/>
        </w:rPr>
        <w:t>图1  费氏粒度测定仪装置示意图</w:t>
      </w:r>
    </w:p>
    <w:p>
      <w:pPr>
        <w:pStyle w:val="2"/>
        <w:pageBreakBefore w:val="0"/>
        <w:widowControl w:val="0"/>
        <w:kinsoku/>
        <w:wordWrap/>
        <w:overflowPunct/>
        <w:topLinePunct w:val="0"/>
        <w:autoSpaceDE/>
        <w:autoSpaceDN/>
        <w:bidi w:val="0"/>
        <w:spacing w:line="360" w:lineRule="auto"/>
        <w:textAlignment w:val="auto"/>
        <w:rPr>
          <w:rFonts w:hint="eastAsia" w:ascii="黑体" w:hAnsi="黑体" w:eastAsia="黑体" w:cs="黑体"/>
          <w:b w:val="0"/>
          <w:bCs w:val="0"/>
          <w:sz w:val="24"/>
          <w:szCs w:val="24"/>
          <w:lang w:eastAsia="zh-CN"/>
        </w:rPr>
      </w:pPr>
      <w:bookmarkStart w:id="11" w:name="_Toc484785318"/>
      <w:bookmarkStart w:id="12" w:name="_Toc17493"/>
      <w:bookmarkStart w:id="13" w:name="_Toc18055"/>
      <w:r>
        <w:rPr>
          <w:rFonts w:hint="eastAsia" w:ascii="黑体" w:hAnsi="黑体" w:eastAsia="黑体" w:cs="黑体"/>
          <w:b w:val="0"/>
          <w:bCs w:val="0"/>
          <w:sz w:val="24"/>
          <w:szCs w:val="24"/>
        </w:rPr>
        <w:t xml:space="preserve">4 </w:t>
      </w:r>
      <w:bookmarkEnd w:id="11"/>
      <w:r>
        <w:rPr>
          <w:rFonts w:hint="eastAsia" w:ascii="黑体" w:hAnsi="黑体" w:eastAsia="黑体" w:cs="黑体"/>
          <w:b w:val="0"/>
          <w:bCs w:val="0"/>
          <w:sz w:val="24"/>
          <w:szCs w:val="24"/>
          <w:lang w:eastAsia="zh-CN"/>
        </w:rPr>
        <w:t>计量特性</w:t>
      </w:r>
      <w:bookmarkEnd w:id="12"/>
      <w:bookmarkEnd w:id="13"/>
    </w:p>
    <w:p>
      <w:pPr>
        <w:pStyle w:val="3"/>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rPr>
      </w:pPr>
      <w:bookmarkStart w:id="14" w:name="_Toc484785319"/>
      <w:bookmarkStart w:id="15" w:name="_Toc8992"/>
      <w:r>
        <w:rPr>
          <w:rFonts w:hint="eastAsia" w:ascii="宋体" w:hAnsi="宋体" w:eastAsia="宋体" w:cs="宋体"/>
          <w:b w:val="0"/>
          <w:bCs w:val="0"/>
          <w:sz w:val="24"/>
          <w:szCs w:val="24"/>
        </w:rPr>
        <w:t xml:space="preserve">4.1 </w:t>
      </w:r>
      <w:bookmarkEnd w:id="14"/>
      <w:r>
        <w:rPr>
          <w:rFonts w:hint="eastAsia" w:ascii="宋体" w:hAnsi="宋体" w:eastAsia="宋体" w:cs="宋体"/>
          <w:b w:val="0"/>
          <w:bCs w:val="0"/>
          <w:sz w:val="24"/>
          <w:szCs w:val="24"/>
        </w:rPr>
        <w:t>进气端压力</w:t>
      </w:r>
      <w:bookmarkEnd w:id="15"/>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w:t>
      </w:r>
      <w:r>
        <w:rPr>
          <w:rFonts w:hint="eastAsia" w:hAnsi="宋体" w:cs="宋体"/>
          <w:kern w:val="0"/>
          <w:sz w:val="24"/>
        </w:rPr>
        <w:t>将</w:t>
      </w:r>
      <w:r>
        <w:rPr>
          <w:rFonts w:hint="eastAsia" w:hAnsi="宋体"/>
          <w:sz w:val="24"/>
        </w:rPr>
        <w:t>换</w:t>
      </w:r>
      <w:r>
        <w:rPr>
          <w:rFonts w:hint="eastAsia" w:hAnsi="宋体"/>
          <w:sz w:val="24"/>
          <w:lang w:eastAsia="zh-CN"/>
        </w:rPr>
        <w:t>挡</w:t>
      </w:r>
      <w:r>
        <w:rPr>
          <w:rFonts w:hint="eastAsia" w:hAnsi="宋体"/>
          <w:sz w:val="24"/>
        </w:rPr>
        <w:t>阀</w:t>
      </w:r>
      <w:r>
        <w:rPr>
          <w:rFonts w:hint="eastAsia" w:hAnsi="宋体" w:cs="宋体"/>
          <w:kern w:val="0"/>
          <w:sz w:val="24"/>
        </w:rPr>
        <w:t>拨到低挡，</w:t>
      </w:r>
      <w:r>
        <w:rPr>
          <w:rFonts w:hint="eastAsia" w:hAnsi="宋体"/>
          <w:sz w:val="24"/>
        </w:rPr>
        <w:t>装</w:t>
      </w:r>
      <w:r>
        <w:rPr>
          <w:rFonts w:hint="eastAsia" w:hAnsi="宋体"/>
          <w:sz w:val="24"/>
          <w:lang w:eastAsia="zh-CN"/>
        </w:rPr>
        <w:t>上</w:t>
      </w:r>
      <w:r>
        <w:rPr>
          <w:rFonts w:hint="eastAsia" w:hAnsi="宋体"/>
          <w:sz w:val="24"/>
        </w:rPr>
        <w:t>空试样管，调节调压阀，控制稳压管每秒</w:t>
      </w:r>
      <w:r>
        <w:rPr>
          <w:rFonts w:hAnsi="宋体"/>
          <w:sz w:val="24"/>
        </w:rPr>
        <w:t>2</w:t>
      </w:r>
      <w:r>
        <w:rPr>
          <w:rFonts w:hint="eastAsia" w:hAnsi="宋体"/>
          <w:sz w:val="24"/>
        </w:rPr>
        <w:t>到</w:t>
      </w:r>
      <w:r>
        <w:rPr>
          <w:rFonts w:hAnsi="宋体"/>
          <w:sz w:val="24"/>
        </w:rPr>
        <w:t>3</w:t>
      </w:r>
      <w:r>
        <w:rPr>
          <w:rFonts w:hint="eastAsia" w:hAnsi="宋体"/>
          <w:sz w:val="24"/>
        </w:rPr>
        <w:t>个气泡为宜。此时，进气端压力等于竖管口至液面高度的水压（见图</w:t>
      </w:r>
      <w:r>
        <w:rPr>
          <w:rFonts w:hAnsi="宋体"/>
          <w:sz w:val="24"/>
        </w:rPr>
        <w:t xml:space="preserve">1 </w:t>
      </w:r>
      <w:r>
        <w:rPr>
          <w:rFonts w:hint="eastAsia" w:hAnsi="宋体"/>
          <w:sz w:val="24"/>
          <w:lang w:eastAsia="zh-CN"/>
        </w:rPr>
        <w:t>中</w:t>
      </w:r>
      <w:r>
        <w:rPr>
          <w:rFonts w:hAnsi="宋体"/>
          <w:i/>
          <w:iCs/>
          <w:sz w:val="24"/>
        </w:rPr>
        <w:t>P</w:t>
      </w:r>
      <w:r>
        <w:rPr>
          <w:rFonts w:hint="eastAsia" w:hAnsi="宋体"/>
          <w:iCs/>
          <w:sz w:val="24"/>
        </w:rPr>
        <w:t>所示</w:t>
      </w:r>
      <w:r>
        <w:rPr>
          <w:rFonts w:hint="eastAsia" w:hAnsi="宋体"/>
          <w:sz w:val="24"/>
        </w:rPr>
        <w:t>），</w:t>
      </w:r>
      <w:r>
        <w:rPr>
          <w:rFonts w:hint="eastAsia" w:hAnsi="宋体" w:cs="宋体"/>
          <w:kern w:val="0"/>
          <w:sz w:val="24"/>
        </w:rPr>
        <w:t>应满足</w:t>
      </w:r>
      <w:r>
        <w:rPr>
          <w:rFonts w:hAnsi="宋体" w:cs="宋体"/>
          <w:kern w:val="0"/>
          <w:sz w:val="24"/>
        </w:rPr>
        <w:t>GB/T 3249</w:t>
      </w:r>
      <w:r>
        <w:rPr>
          <w:rFonts w:hint="eastAsia" w:hAnsi="宋体" w:cs="宋体"/>
          <w:kern w:val="0"/>
          <w:sz w:val="24"/>
        </w:rPr>
        <w:t>规定的（</w:t>
      </w:r>
      <w:r>
        <w:rPr>
          <w:sz w:val="24"/>
        </w:rPr>
        <w:t>50.0</w:t>
      </w:r>
      <w:r>
        <w:rPr>
          <w:rFonts w:hint="eastAsia"/>
          <w:sz w:val="24"/>
        </w:rPr>
        <w:t>±</w:t>
      </w:r>
      <w:r>
        <w:rPr>
          <w:sz w:val="24"/>
        </w:rPr>
        <w:t>0.4</w:t>
      </w:r>
      <w:r>
        <w:rPr>
          <w:rFonts w:hint="eastAsia"/>
          <w:sz w:val="24"/>
        </w:rPr>
        <w:t>）厘米水柱（</w:t>
      </w:r>
      <w:r>
        <w:rPr>
          <w:sz w:val="24"/>
        </w:rPr>
        <w:t>cmH</w:t>
      </w:r>
      <w:r>
        <w:rPr>
          <w:sz w:val="24"/>
          <w:vertAlign w:val="subscript"/>
        </w:rPr>
        <w:t>2</w:t>
      </w:r>
      <w:r>
        <w:rPr>
          <w:sz w:val="24"/>
        </w:rPr>
        <w:t>O</w:t>
      </w:r>
      <w:r>
        <w:rPr>
          <w:rFonts w:hint="eastAsia"/>
          <w:sz w:val="24"/>
        </w:rPr>
        <w:t>）。</w:t>
      </w:r>
    </w:p>
    <w:p>
      <w:pPr>
        <w:pStyle w:val="3"/>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bookmarkStart w:id="16" w:name="_Toc9863"/>
      <w:r>
        <w:rPr>
          <w:rFonts w:hint="eastAsia" w:ascii="宋体" w:hAnsi="宋体" w:eastAsia="宋体" w:cs="宋体"/>
          <w:b w:val="0"/>
          <w:bCs w:val="0"/>
          <w:sz w:val="24"/>
          <w:szCs w:val="24"/>
          <w:lang w:val="en-US" w:eastAsia="zh-CN"/>
        </w:rPr>
        <w:t>4.2 压实力</w:t>
      </w:r>
      <w:bookmarkEnd w:id="16"/>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sz w:val="24"/>
          <w:szCs w:val="24"/>
          <w:lang w:val="en-US" w:eastAsia="zh-CN"/>
        </w:rPr>
      </w:pPr>
      <w:r>
        <w:rPr>
          <w:rFonts w:hint="eastAsia"/>
          <w:sz w:val="24"/>
          <w:lang w:eastAsia="zh-CN"/>
        </w:rPr>
        <w:t>转动</w:t>
      </w:r>
      <w:r>
        <w:rPr>
          <w:rFonts w:hint="eastAsia"/>
          <w:sz w:val="24"/>
        </w:rPr>
        <w:t>扭矩起子</w:t>
      </w:r>
      <w:r>
        <w:rPr>
          <w:rFonts w:hint="eastAsia"/>
          <w:sz w:val="24"/>
          <w:lang w:eastAsia="zh-CN"/>
        </w:rPr>
        <w:t>，使之</w:t>
      </w:r>
      <w:r>
        <w:rPr>
          <w:rFonts w:hint="eastAsia"/>
          <w:sz w:val="24"/>
        </w:rPr>
        <w:t>通过齿条施加到样品上的压实力</w:t>
      </w:r>
      <w:r>
        <w:rPr>
          <w:rFonts w:hint="eastAsia" w:ascii="Times New Roman" w:hAnsi="Times New Roman" w:eastAsia="宋体" w:cs="Times New Roman"/>
          <w:sz w:val="24"/>
          <w:szCs w:val="24"/>
          <w:lang w:val="en-US" w:eastAsia="zh-CN"/>
        </w:rPr>
        <w:t>应满足</w:t>
      </w:r>
      <w:r>
        <w:rPr>
          <w:rFonts w:hint="default" w:ascii="Times New Roman" w:hAnsi="Times New Roman" w:eastAsia="宋体" w:cs="Times New Roman"/>
          <w:sz w:val="24"/>
          <w:szCs w:val="24"/>
          <w:lang w:val="en-US" w:eastAsia="zh-CN"/>
        </w:rPr>
        <w:t>（222</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lang w:val="en-US" w:eastAsia="zh-CN"/>
        </w:rPr>
        <w:t>）N。</w:t>
      </w:r>
    </w:p>
    <w:p>
      <w:pPr>
        <w:pStyle w:val="3"/>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bookmarkStart w:id="17" w:name="_Toc26353"/>
      <w:r>
        <w:rPr>
          <w:rFonts w:hint="eastAsia" w:ascii="宋体" w:hAnsi="宋体" w:eastAsia="宋体" w:cs="宋体"/>
          <w:b w:val="0"/>
          <w:bCs w:val="0"/>
          <w:sz w:val="24"/>
          <w:szCs w:val="24"/>
          <w:lang w:val="en-US" w:eastAsia="zh-CN"/>
        </w:rPr>
        <w:t>4.3 试样管内径</w:t>
      </w:r>
      <w:bookmarkEnd w:id="1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试样管内径</w:t>
      </w:r>
      <w:r>
        <w:rPr>
          <w:rFonts w:hint="eastAsia" w:cs="Times New Roman"/>
          <w:sz w:val="24"/>
          <w:szCs w:val="24"/>
          <w:lang w:val="en-US" w:eastAsia="zh-CN"/>
        </w:rPr>
        <w:t>应</w:t>
      </w:r>
      <w:r>
        <w:rPr>
          <w:rFonts w:hint="eastAsia" w:ascii="Times New Roman" w:hAnsi="Times New Roman" w:eastAsia="宋体" w:cs="Times New Roman"/>
          <w:sz w:val="24"/>
          <w:szCs w:val="24"/>
          <w:lang w:val="en-US" w:eastAsia="zh-CN"/>
        </w:rPr>
        <w:t>满足</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val="en-US" w:eastAsia="zh-CN"/>
        </w:rPr>
        <w:t>05</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lang w:val="en-US" w:eastAsia="zh-CN"/>
        </w:rPr>
        <w:t>m。</w:t>
      </w:r>
    </w:p>
    <w:p>
      <w:pPr>
        <w:pStyle w:val="3"/>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bookmarkStart w:id="18" w:name="_Toc17218"/>
      <w:r>
        <w:rPr>
          <w:rFonts w:hint="eastAsia" w:ascii="宋体" w:hAnsi="宋体" w:eastAsia="宋体" w:cs="宋体"/>
          <w:b w:val="0"/>
          <w:bCs w:val="0"/>
          <w:sz w:val="24"/>
          <w:szCs w:val="24"/>
          <w:lang w:val="en-US" w:eastAsia="zh-CN"/>
        </w:rPr>
        <w:t xml:space="preserve">4.4 </w:t>
      </w:r>
      <w:r>
        <w:rPr>
          <w:rFonts w:hint="eastAsia" w:ascii="宋体" w:hAnsi="宋体" w:cs="宋体"/>
          <w:b w:val="0"/>
          <w:bCs w:val="0"/>
          <w:sz w:val="24"/>
          <w:szCs w:val="24"/>
        </w:rPr>
        <w:t>基准高度</w:t>
      </w:r>
      <w:bookmarkEnd w:id="1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rPr>
      </w:pPr>
      <w:r>
        <w:rPr>
          <w:rFonts w:hint="eastAsia" w:ascii="宋体" w:hAnsi="宋体" w:cs="宋体"/>
          <w:sz w:val="24"/>
        </w:rPr>
        <w:t>基准高度是指当</w:t>
      </w:r>
      <w:r>
        <w:rPr>
          <w:rFonts w:hint="eastAsia"/>
          <w:sz w:val="24"/>
        </w:rPr>
        <w:t>齿条上的粒度指示针指在读数板基线时，齿条底平面与支承柱的间距</w:t>
      </w:r>
      <w:r>
        <w:rPr>
          <w:rFonts w:hint="eastAsia" w:hAnsi="宋体"/>
          <w:sz w:val="24"/>
        </w:rPr>
        <w:t>（见图</w:t>
      </w:r>
      <w:r>
        <w:rPr>
          <w:rFonts w:hAnsi="宋体"/>
          <w:sz w:val="24"/>
        </w:rPr>
        <w:t>1</w:t>
      </w:r>
      <w:r>
        <w:rPr>
          <w:rFonts w:hint="eastAsia" w:hAnsi="宋体"/>
          <w:sz w:val="24"/>
          <w:lang w:eastAsia="zh-CN"/>
        </w:rPr>
        <w:t>中</w:t>
      </w:r>
      <w:r>
        <w:rPr>
          <w:i/>
          <w:iCs/>
          <w:sz w:val="24"/>
        </w:rPr>
        <w:t>h</w:t>
      </w:r>
      <w:r>
        <w:rPr>
          <w:sz w:val="24"/>
          <w:vertAlign w:val="subscript"/>
        </w:rPr>
        <w:t>0</w:t>
      </w:r>
      <w:r>
        <w:rPr>
          <w:rFonts w:hint="eastAsia"/>
          <w:sz w:val="24"/>
        </w:rPr>
        <w:t>所示</w:t>
      </w:r>
      <w:r>
        <w:rPr>
          <w:rFonts w:hint="eastAsia" w:hAnsi="宋体"/>
          <w:sz w:val="24"/>
        </w:rPr>
        <w:t>）</w:t>
      </w:r>
      <w:r>
        <w:rPr>
          <w:rFonts w:hint="eastAsia"/>
          <w:sz w:val="24"/>
        </w:rPr>
        <w:t>，应满足</w:t>
      </w:r>
      <w:r>
        <w:rPr>
          <w:sz w:val="24"/>
        </w:rPr>
        <w:t>（</w:t>
      </w:r>
      <w:r>
        <w:rPr>
          <w:rFonts w:hint="eastAsia"/>
          <w:sz w:val="24"/>
        </w:rPr>
        <w:t>19.30</w:t>
      </w:r>
      <w:r>
        <w:rPr>
          <w:sz w:val="24"/>
        </w:rPr>
        <w:t>±</w:t>
      </w:r>
      <w:r>
        <w:rPr>
          <w:rFonts w:hint="eastAsia"/>
          <w:sz w:val="24"/>
        </w:rPr>
        <w:t>0.10</w:t>
      </w:r>
      <w:r>
        <w:rPr>
          <w:sz w:val="24"/>
        </w:rPr>
        <w:t>）</w:t>
      </w:r>
      <w:r>
        <w:rPr>
          <w:rFonts w:hint="eastAsia"/>
          <w:sz w:val="24"/>
        </w:rPr>
        <w:t>m</w:t>
      </w:r>
      <w:r>
        <w:rPr>
          <w:sz w:val="24"/>
        </w:rPr>
        <w:t>m</w:t>
      </w:r>
      <w:r>
        <w:rPr>
          <w:rFonts w:hint="eastAsia"/>
          <w:sz w:val="24"/>
        </w:rPr>
        <w:t>。</w:t>
      </w:r>
    </w:p>
    <w:p>
      <w:pPr>
        <w:pStyle w:val="3"/>
        <w:pageBreakBefore w:val="0"/>
        <w:widowControl w:val="0"/>
        <w:kinsoku/>
        <w:wordWrap/>
        <w:overflowPunct/>
        <w:topLinePunct w:val="0"/>
        <w:autoSpaceDE/>
        <w:autoSpaceDN/>
        <w:bidi w:val="0"/>
        <w:spacing w:line="360" w:lineRule="auto"/>
        <w:textAlignment w:val="auto"/>
        <w:rPr>
          <w:rFonts w:hint="eastAsia" w:ascii="宋体" w:hAnsi="宋体" w:cs="宋体"/>
          <w:b w:val="0"/>
          <w:bCs w:val="0"/>
          <w:sz w:val="24"/>
          <w:szCs w:val="24"/>
          <w:lang w:eastAsia="zh-CN"/>
        </w:rPr>
      </w:pPr>
      <w:bookmarkStart w:id="19" w:name="_Toc7509"/>
      <w:r>
        <w:rPr>
          <w:rFonts w:hint="eastAsia" w:ascii="宋体" w:hAnsi="宋体" w:eastAsia="宋体" w:cs="宋体"/>
          <w:b w:val="0"/>
          <w:bCs w:val="0"/>
          <w:sz w:val="24"/>
          <w:szCs w:val="24"/>
          <w:lang w:val="en-US" w:eastAsia="zh-CN"/>
        </w:rPr>
        <w:t>4.</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eastAsia="zh-CN"/>
        </w:rPr>
        <w:t>示值误差</w:t>
      </w:r>
      <w:bookmarkEnd w:id="19"/>
    </w:p>
    <w:p>
      <w:pPr>
        <w:spacing w:line="360" w:lineRule="auto"/>
        <w:rPr>
          <w:rFonts w:hint="default"/>
          <w:lang w:val="en-US" w:eastAsia="zh-CN"/>
        </w:rPr>
      </w:pPr>
      <w:r>
        <w:rPr>
          <w:rFonts w:hint="eastAsia" w:ascii="宋体" w:hAnsi="宋体" w:cs="宋体"/>
          <w:b w:val="0"/>
          <w:bCs w:val="0"/>
          <w:sz w:val="24"/>
          <w:szCs w:val="24"/>
          <w:lang w:val="en-US" w:eastAsia="zh-CN"/>
        </w:rPr>
        <w:t xml:space="preserve">    </w:t>
      </w:r>
      <w:r>
        <w:rPr>
          <w:rFonts w:hint="eastAsia" w:ascii="宋体" w:hAnsi="宋体" w:cs="宋体"/>
          <w:sz w:val="24"/>
        </w:rPr>
        <w:t>示值误差是指采用具有有证标准物质证书的标准粉末进行测量，测量值与标准粉末标定值之间</w:t>
      </w:r>
      <w:r>
        <w:rPr>
          <w:rFonts w:hint="eastAsia"/>
          <w:sz w:val="24"/>
        </w:rPr>
        <w:t>的差值，示值误差在±</w:t>
      </w:r>
      <w:r>
        <w:rPr>
          <w:sz w:val="24"/>
        </w:rPr>
        <w:t>10%</w:t>
      </w:r>
      <w:r>
        <w:rPr>
          <w:rFonts w:hint="eastAsia"/>
          <w:sz w:val="24"/>
        </w:rPr>
        <w:t>之内。</w:t>
      </w:r>
    </w:p>
    <w:p>
      <w:pPr>
        <w:pStyle w:val="2"/>
        <w:bidi w:val="0"/>
        <w:rPr>
          <w:rFonts w:hint="eastAsia" w:ascii="黑体" w:hAnsi="黑体" w:eastAsia="黑体" w:cs="黑体"/>
          <w:b w:val="0"/>
          <w:bCs w:val="0"/>
          <w:sz w:val="24"/>
          <w:szCs w:val="24"/>
        </w:rPr>
      </w:pPr>
      <w:bookmarkStart w:id="20" w:name="_Toc17314"/>
      <w:bookmarkStart w:id="21" w:name="_Toc31701"/>
      <w:bookmarkStart w:id="22" w:name="_Toc11002"/>
      <w:r>
        <w:rPr>
          <w:rFonts w:hint="eastAsia" w:ascii="黑体" w:hAnsi="黑体" w:eastAsia="黑体" w:cs="黑体"/>
          <w:b w:val="0"/>
          <w:bCs w:val="0"/>
          <w:sz w:val="24"/>
          <w:szCs w:val="24"/>
        </w:rPr>
        <w:t>5 校准条件</w:t>
      </w:r>
      <w:bookmarkEnd w:id="20"/>
      <w:bookmarkEnd w:id="21"/>
      <w:bookmarkEnd w:id="22"/>
    </w:p>
    <w:p>
      <w:pPr>
        <w:pStyle w:val="3"/>
        <w:bidi w:val="0"/>
        <w:rPr>
          <w:rFonts w:hint="eastAsia" w:ascii="宋体" w:hAnsi="宋体" w:eastAsia="宋体" w:cs="宋体"/>
          <w:b w:val="0"/>
          <w:bCs w:val="0"/>
          <w:sz w:val="24"/>
          <w:szCs w:val="24"/>
          <w:lang w:eastAsia="zh-CN"/>
        </w:rPr>
      </w:pPr>
      <w:bookmarkStart w:id="23" w:name="_Toc3915"/>
      <w:bookmarkStart w:id="24" w:name="_Toc13212"/>
      <w:r>
        <w:rPr>
          <w:rFonts w:hint="eastAsia" w:ascii="宋体" w:hAnsi="宋体" w:eastAsia="宋体" w:cs="宋体"/>
          <w:b w:val="0"/>
          <w:bCs w:val="0"/>
          <w:sz w:val="24"/>
          <w:szCs w:val="24"/>
        </w:rPr>
        <w:t xml:space="preserve">5.1 </w:t>
      </w:r>
      <w:bookmarkEnd w:id="23"/>
      <w:r>
        <w:rPr>
          <w:rFonts w:hint="eastAsia" w:ascii="宋体" w:hAnsi="宋体" w:cs="宋体"/>
          <w:b w:val="0"/>
          <w:bCs w:val="0"/>
          <w:sz w:val="24"/>
          <w:szCs w:val="24"/>
          <w:lang w:eastAsia="zh-CN"/>
        </w:rPr>
        <w:t>校准前准备</w:t>
      </w:r>
      <w:bookmarkEnd w:id="24"/>
    </w:p>
    <w:p>
      <w:pPr>
        <w:adjustRightInd w:val="0"/>
        <w:snapToGrid w:val="0"/>
        <w:spacing w:line="360" w:lineRule="auto"/>
        <w:ind w:firstLine="480" w:firstLineChars="200"/>
        <w:rPr>
          <w:sz w:val="24"/>
        </w:rPr>
      </w:pPr>
      <w:r>
        <w:rPr>
          <w:rFonts w:hint="eastAsia"/>
          <w:sz w:val="24"/>
        </w:rPr>
        <w:t>校准前，应确保费氏粒度测定仪按生产商的说明书正确地安装，并检查：</w:t>
      </w:r>
    </w:p>
    <w:p>
      <w:pPr>
        <w:adjustRightInd w:val="0"/>
        <w:snapToGrid w:val="0"/>
        <w:spacing w:line="360" w:lineRule="auto"/>
        <w:ind w:firstLine="480" w:firstLineChars="200"/>
        <w:rPr>
          <w:sz w:val="24"/>
        </w:rPr>
      </w:pPr>
      <w:r>
        <w:rPr>
          <w:rFonts w:hint="eastAsia"/>
          <w:sz w:val="24"/>
        </w:rPr>
        <w:t>a）</w:t>
      </w:r>
      <w:r>
        <w:rPr>
          <w:sz w:val="24"/>
        </w:rPr>
        <w:t>仪器各部分完好，各调节旋钮、按键开关等均能正常工作</w:t>
      </w:r>
      <w:r>
        <w:rPr>
          <w:rFonts w:hint="eastAsia"/>
          <w:sz w:val="24"/>
        </w:rPr>
        <w:t>。</w:t>
      </w:r>
    </w:p>
    <w:p>
      <w:pPr>
        <w:adjustRightInd w:val="0"/>
        <w:snapToGrid w:val="0"/>
        <w:spacing w:line="360" w:lineRule="auto"/>
        <w:rPr>
          <w:sz w:val="24"/>
        </w:rPr>
      </w:pPr>
      <w:r>
        <w:rPr>
          <w:rFonts w:hint="eastAsia"/>
          <w:sz w:val="24"/>
        </w:rPr>
        <w:t xml:space="preserve">    b）</w:t>
      </w:r>
      <w:r>
        <w:rPr>
          <w:sz w:val="24"/>
        </w:rPr>
        <w:t xml:space="preserve"> 粒度指示针横梁与读数板基线平行，齿条上下移动时与读数板基线垂直。</w:t>
      </w:r>
    </w:p>
    <w:p>
      <w:pPr>
        <w:adjustRightInd w:val="0"/>
        <w:snapToGrid w:val="0"/>
        <w:spacing w:line="360" w:lineRule="auto"/>
        <w:ind w:firstLine="480" w:firstLineChars="200"/>
        <w:rPr>
          <w:sz w:val="24"/>
        </w:rPr>
      </w:pPr>
      <w:r>
        <w:rPr>
          <w:rFonts w:hint="eastAsia"/>
          <w:sz w:val="24"/>
        </w:rPr>
        <w:t>c）</w:t>
      </w:r>
      <w:r>
        <w:rPr>
          <w:sz w:val="24"/>
        </w:rPr>
        <w:t>试样管和多孔塞不得有磨损</w:t>
      </w:r>
      <w:r>
        <w:rPr>
          <w:rFonts w:hint="eastAsia"/>
          <w:sz w:val="24"/>
        </w:rPr>
        <w:t>，</w:t>
      </w:r>
      <w:r>
        <w:rPr>
          <w:sz w:val="24"/>
        </w:rPr>
        <w:t>干燥剂保持有效。</w:t>
      </w:r>
    </w:p>
    <w:p>
      <w:pPr>
        <w:adjustRightInd w:val="0"/>
        <w:snapToGrid w:val="0"/>
        <w:spacing w:line="360" w:lineRule="auto"/>
        <w:ind w:firstLine="480" w:firstLineChars="200"/>
        <w:rPr>
          <w:sz w:val="24"/>
        </w:rPr>
      </w:pPr>
      <w:r>
        <w:rPr>
          <w:rFonts w:hint="eastAsia"/>
          <w:sz w:val="24"/>
        </w:rPr>
        <w:t>d）夹持试样管的上、下橡皮垫完好，使用时确保不漏气。</w:t>
      </w:r>
    </w:p>
    <w:p>
      <w:pPr>
        <w:adjustRightInd w:val="0"/>
        <w:snapToGrid w:val="0"/>
        <w:spacing w:line="360" w:lineRule="auto"/>
        <w:ind w:firstLine="480" w:firstLineChars="200"/>
        <w:rPr>
          <w:sz w:val="24"/>
        </w:rPr>
      </w:pPr>
      <w:r>
        <w:rPr>
          <w:rFonts w:hint="eastAsia"/>
          <w:sz w:val="24"/>
        </w:rPr>
        <w:t>e）仪器工作</w:t>
      </w:r>
      <w:r>
        <w:rPr>
          <w:sz w:val="24"/>
        </w:rPr>
        <w:t>环境清洁，无振动和腐蚀性气体</w:t>
      </w:r>
      <w:r>
        <w:rPr>
          <w:rFonts w:hint="eastAsia"/>
          <w:sz w:val="24"/>
        </w:rPr>
        <w:t>，</w:t>
      </w:r>
      <w:r>
        <w:rPr>
          <w:sz w:val="24"/>
        </w:rPr>
        <w:t>温度（15～35）℃，</w:t>
      </w:r>
      <w:r>
        <w:rPr>
          <w:rFonts w:hint="eastAsia"/>
          <w:sz w:val="24"/>
        </w:rPr>
        <w:t>相对湿</w:t>
      </w:r>
      <w:r>
        <w:rPr>
          <w:sz w:val="24"/>
        </w:rPr>
        <w:t>度不大于80%。</w:t>
      </w:r>
    </w:p>
    <w:p>
      <w:pPr>
        <w:adjustRightInd w:val="0"/>
        <w:snapToGrid w:val="0"/>
        <w:spacing w:line="360" w:lineRule="auto"/>
        <w:ind w:firstLine="480" w:firstLineChars="200"/>
        <w:rPr>
          <w:rFonts w:hint="default" w:ascii="Times New Roman" w:hAnsi="Times New Roman" w:eastAsia="宋体" w:cs="Times New Roman"/>
          <w:sz w:val="24"/>
        </w:rPr>
      </w:pPr>
      <w:r>
        <w:rPr>
          <w:rFonts w:hint="eastAsia"/>
          <w:sz w:val="24"/>
          <w:lang w:val="en-US" w:eastAsia="zh-CN"/>
        </w:rPr>
        <w:t>f</w:t>
      </w:r>
      <w:r>
        <w:rPr>
          <w:rFonts w:hint="eastAsia"/>
          <w:sz w:val="24"/>
        </w:rPr>
        <w:t>）接通电源，仪器预热20min以上。</w:t>
      </w:r>
    </w:p>
    <w:p>
      <w:pPr>
        <w:pStyle w:val="3"/>
        <w:bidi w:val="0"/>
        <w:rPr>
          <w:rFonts w:hint="eastAsia" w:ascii="宋体" w:hAnsi="宋体" w:eastAsia="宋体" w:cs="宋体"/>
          <w:b w:val="0"/>
          <w:bCs w:val="0"/>
          <w:sz w:val="24"/>
          <w:szCs w:val="24"/>
          <w:lang w:eastAsia="zh-CN"/>
        </w:rPr>
      </w:pPr>
      <w:bookmarkStart w:id="25" w:name="_Toc23477"/>
      <w:bookmarkStart w:id="26" w:name="_Toc13682"/>
      <w:r>
        <w:rPr>
          <w:rFonts w:hint="eastAsia" w:ascii="宋体" w:hAnsi="宋体" w:eastAsia="宋体" w:cs="宋体"/>
          <w:b w:val="0"/>
          <w:bCs w:val="0"/>
          <w:sz w:val="24"/>
          <w:szCs w:val="24"/>
        </w:rPr>
        <w:t>5.2 测量器具</w:t>
      </w:r>
      <w:bookmarkEnd w:id="25"/>
      <w:r>
        <w:rPr>
          <w:rFonts w:hint="eastAsia" w:ascii="宋体" w:hAnsi="宋体" w:cs="宋体"/>
          <w:b w:val="0"/>
          <w:bCs w:val="0"/>
          <w:sz w:val="24"/>
          <w:szCs w:val="24"/>
          <w:lang w:eastAsia="zh-CN"/>
        </w:rPr>
        <w:t>和标准物质</w:t>
      </w:r>
      <w:bookmarkEnd w:id="26"/>
    </w:p>
    <w:p>
      <w:pPr>
        <w:adjustRightInd w:val="0"/>
        <w:snapToGrid w:val="0"/>
        <w:spacing w:line="360" w:lineRule="auto"/>
        <w:ind w:firstLine="480" w:firstLineChars="200"/>
        <w:rPr>
          <w:rFonts w:hint="eastAsia" w:ascii="黑体" w:hAnsi="黑体" w:eastAsia="黑体" w:cs="黑体"/>
          <w:sz w:val="21"/>
          <w:szCs w:val="21"/>
        </w:rPr>
      </w:pPr>
      <w:r>
        <w:rPr>
          <w:rFonts w:hint="eastAsia" w:ascii="宋体" w:hAnsi="宋体" w:cs="宋体"/>
          <w:sz w:val="24"/>
        </w:rPr>
        <w:t>用于校准的</w:t>
      </w:r>
      <w:r>
        <w:rPr>
          <w:rFonts w:hint="default" w:ascii="Times New Roman" w:hAnsi="Times New Roman" w:eastAsia="宋体" w:cs="Times New Roman"/>
          <w:sz w:val="24"/>
        </w:rPr>
        <w:t>测量器具</w:t>
      </w:r>
      <w:r>
        <w:rPr>
          <w:rFonts w:hint="eastAsia" w:cs="Times New Roman"/>
          <w:sz w:val="24"/>
          <w:lang w:eastAsia="zh-CN"/>
        </w:rPr>
        <w:t>和标准物质</w:t>
      </w:r>
      <w:r>
        <w:rPr>
          <w:rFonts w:hint="eastAsia" w:ascii="宋体" w:hAnsi="宋体" w:cs="宋体"/>
          <w:sz w:val="24"/>
        </w:rPr>
        <w:t>应溯源到国家基准</w:t>
      </w:r>
      <w:r>
        <w:rPr>
          <w:rFonts w:hint="eastAsia" w:ascii="宋体" w:hAnsi="宋体" w:cs="宋体"/>
          <w:sz w:val="24"/>
          <w:lang w:eastAsia="zh-CN"/>
        </w:rPr>
        <w:t>，技术</w:t>
      </w:r>
      <w:r>
        <w:rPr>
          <w:rFonts w:hint="default" w:ascii="Times New Roman" w:hAnsi="Times New Roman" w:eastAsia="宋体" w:cs="Times New Roman"/>
          <w:sz w:val="24"/>
        </w:rPr>
        <w:t>要求见表1。</w:t>
      </w:r>
    </w:p>
    <w:p>
      <w:pPr>
        <w:pStyle w:val="4"/>
        <w:adjustRightInd w:val="0"/>
        <w:snapToGrid w:val="0"/>
        <w:spacing w:line="360" w:lineRule="auto"/>
        <w:jc w:val="center"/>
        <w:rPr>
          <w:rFonts w:hint="eastAsia" w:ascii="Times New Roman" w:hAnsi="Times New Roman" w:eastAsia="黑体" w:cs="Times New Roman"/>
          <w:sz w:val="21"/>
          <w:szCs w:val="21"/>
          <w:lang w:eastAsia="zh-CN"/>
        </w:rPr>
      </w:pPr>
      <w:r>
        <w:rPr>
          <w:rFonts w:hint="eastAsia" w:ascii="黑体" w:hAnsi="黑体" w:eastAsia="黑体" w:cs="黑体"/>
          <w:sz w:val="21"/>
          <w:szCs w:val="21"/>
        </w:rPr>
        <w:t xml:space="preserve">表 </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测量器具</w:t>
      </w:r>
      <w:r>
        <w:rPr>
          <w:rFonts w:hint="eastAsia" w:ascii="黑体" w:hAnsi="黑体" w:cs="黑体"/>
          <w:sz w:val="21"/>
          <w:szCs w:val="21"/>
          <w:lang w:eastAsia="zh-CN"/>
        </w:rPr>
        <w:t>和标准物质</w:t>
      </w:r>
    </w:p>
    <w:tbl>
      <w:tblPr>
        <w:tblStyle w:val="9"/>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824"/>
        <w:gridCol w:w="1989"/>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1" w:type="pct"/>
            <w:tcBorders>
              <w:top w:val="single" w:color="auto" w:sz="12" w:space="0"/>
              <w:left w:val="single" w:color="auto" w:sz="12" w:space="0"/>
              <w:bottom w:val="single" w:color="auto" w:sz="12" w:space="0"/>
              <w:right w:val="single" w:color="auto" w:sz="4" w:space="0"/>
            </w:tcBorders>
            <w:vAlign w:val="center"/>
          </w:tcPr>
          <w:p>
            <w:pPr>
              <w:widowControl/>
              <w:jc w:val="center"/>
              <w:textAlignment w:val="center"/>
              <w:rPr>
                <w:szCs w:val="21"/>
              </w:rPr>
            </w:pPr>
            <w:bookmarkStart w:id="27" w:name="_Toc3664"/>
            <w:bookmarkStart w:id="28" w:name="_Toc28151"/>
            <w:r>
              <w:rPr>
                <w:rFonts w:hint="eastAsia" w:ascii="宋体" w:hAnsi="宋体" w:cs="宋体"/>
                <w:color w:val="000000"/>
                <w:kern w:val="0"/>
                <w:szCs w:val="21"/>
                <w:lang w:bidi="ar"/>
              </w:rPr>
              <w:t>序号</w:t>
            </w:r>
          </w:p>
        </w:tc>
        <w:tc>
          <w:tcPr>
            <w:tcW w:w="1080" w:type="pct"/>
            <w:tcBorders>
              <w:top w:val="single" w:color="auto" w:sz="12" w:space="0"/>
              <w:left w:val="single" w:color="auto" w:sz="4" w:space="0"/>
              <w:bottom w:val="single" w:color="auto" w:sz="12" w:space="0"/>
              <w:right w:val="single" w:color="auto" w:sz="6" w:space="0"/>
            </w:tcBorders>
            <w:vAlign w:val="center"/>
          </w:tcPr>
          <w:p>
            <w:pPr>
              <w:widowControl/>
              <w:jc w:val="center"/>
              <w:textAlignment w:val="center"/>
              <w:rPr>
                <w:szCs w:val="21"/>
              </w:rPr>
            </w:pPr>
            <w:r>
              <w:rPr>
                <w:rFonts w:hint="eastAsia" w:ascii="宋体" w:hAnsi="宋体" w:cs="宋体"/>
                <w:color w:val="000000"/>
                <w:kern w:val="0"/>
                <w:szCs w:val="21"/>
                <w:lang w:bidi="ar"/>
              </w:rPr>
              <w:t>测量器具</w:t>
            </w:r>
          </w:p>
        </w:tc>
        <w:tc>
          <w:tcPr>
            <w:tcW w:w="1178" w:type="pct"/>
            <w:tcBorders>
              <w:top w:val="single" w:color="auto" w:sz="12" w:space="0"/>
              <w:left w:val="single" w:color="auto" w:sz="6" w:space="0"/>
              <w:bottom w:val="single" w:color="auto" w:sz="12" w:space="0"/>
              <w:right w:val="single" w:color="auto" w:sz="12" w:space="0"/>
            </w:tcBorders>
            <w:vAlign w:val="center"/>
          </w:tcPr>
          <w:p>
            <w:pPr>
              <w:widowControl/>
              <w:jc w:val="center"/>
              <w:textAlignment w:val="center"/>
              <w:rPr>
                <w:szCs w:val="21"/>
              </w:rPr>
            </w:pPr>
            <w:r>
              <w:rPr>
                <w:rFonts w:hint="eastAsia" w:ascii="宋体" w:hAnsi="宋体" w:cs="宋体"/>
                <w:color w:val="000000"/>
                <w:kern w:val="0"/>
                <w:szCs w:val="21"/>
                <w:lang w:bidi="ar"/>
              </w:rPr>
              <w:t>分度值（分辨力）</w:t>
            </w:r>
          </w:p>
        </w:tc>
        <w:tc>
          <w:tcPr>
            <w:tcW w:w="1639" w:type="pct"/>
            <w:tcBorders>
              <w:top w:val="single" w:color="auto" w:sz="12" w:space="0"/>
              <w:left w:val="single" w:color="auto" w:sz="6" w:space="0"/>
              <w:bottom w:val="single" w:color="auto" w:sz="12" w:space="0"/>
              <w:right w:val="single" w:color="auto" w:sz="12"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1" w:type="pct"/>
            <w:tcBorders>
              <w:top w:val="single" w:color="auto" w:sz="12" w:space="0"/>
              <w:left w:val="single" w:color="auto" w:sz="12" w:space="0"/>
              <w:bottom w:val="single" w:color="auto" w:sz="6" w:space="0"/>
              <w:right w:val="single" w:color="auto" w:sz="6" w:space="0"/>
            </w:tcBorders>
            <w:vAlign w:val="center"/>
          </w:tcPr>
          <w:p>
            <w:pPr>
              <w:widowControl/>
              <w:jc w:val="center"/>
              <w:textAlignment w:val="center"/>
              <w:rPr>
                <w:szCs w:val="21"/>
              </w:rPr>
            </w:pPr>
            <w:r>
              <w:rPr>
                <w:rFonts w:hint="eastAsia" w:ascii="宋体" w:hAnsi="宋体" w:cs="宋体"/>
                <w:color w:val="000000"/>
                <w:kern w:val="0"/>
                <w:szCs w:val="21"/>
                <w:lang w:bidi="ar"/>
              </w:rPr>
              <w:t>1</w:t>
            </w:r>
          </w:p>
        </w:tc>
        <w:tc>
          <w:tcPr>
            <w:tcW w:w="1080" w:type="pct"/>
            <w:tcBorders>
              <w:top w:val="single" w:color="auto" w:sz="12"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钢</w:t>
            </w:r>
            <w:r>
              <w:rPr>
                <w:rFonts w:hint="eastAsia" w:ascii="宋体" w:hAnsi="宋体" w:cs="宋体"/>
                <w:color w:val="000000"/>
                <w:kern w:val="0"/>
                <w:szCs w:val="21"/>
                <w:lang w:bidi="ar"/>
              </w:rPr>
              <w:t>直尺/</w:t>
            </w:r>
          </w:p>
          <w:p>
            <w:pPr>
              <w:widowControl/>
              <w:jc w:val="center"/>
              <w:textAlignment w:val="center"/>
              <w:rPr>
                <w:rFonts w:ascii="宋体" w:hAnsi="宋体" w:cs="宋体"/>
                <w:color w:val="000000"/>
                <w:kern w:val="0"/>
                <w:szCs w:val="21"/>
                <w:lang w:bidi="ar"/>
              </w:rPr>
            </w:pPr>
            <w:r>
              <w:rPr>
                <w:color w:val="000000"/>
                <w:kern w:val="0"/>
                <w:szCs w:val="21"/>
                <w:lang w:bidi="ar"/>
              </w:rPr>
              <w:t>（0-600）mm</w:t>
            </w:r>
          </w:p>
        </w:tc>
        <w:tc>
          <w:tcPr>
            <w:tcW w:w="1178" w:type="pct"/>
            <w:tcBorders>
              <w:top w:val="single" w:color="auto" w:sz="12" w:space="0"/>
              <w:left w:val="single" w:color="auto" w:sz="6" w:space="0"/>
              <w:bottom w:val="single" w:color="auto" w:sz="6" w:space="0"/>
              <w:right w:val="single" w:color="auto" w:sz="12" w:space="0"/>
            </w:tcBorders>
            <w:vAlign w:val="center"/>
          </w:tcPr>
          <w:p>
            <w:pPr>
              <w:widowControl/>
              <w:jc w:val="center"/>
              <w:textAlignment w:val="center"/>
              <w:rPr>
                <w:szCs w:val="21"/>
              </w:rPr>
            </w:pPr>
            <w:r>
              <w:rPr>
                <w:color w:val="000000"/>
                <w:kern w:val="0"/>
                <w:szCs w:val="21"/>
                <w:lang w:bidi="ar"/>
              </w:rPr>
              <w:t>1mm</w:t>
            </w:r>
          </w:p>
        </w:tc>
        <w:tc>
          <w:tcPr>
            <w:tcW w:w="1639" w:type="pct"/>
            <w:tcBorders>
              <w:top w:val="single" w:color="auto" w:sz="12" w:space="0"/>
              <w:left w:val="single" w:color="auto" w:sz="6" w:space="0"/>
              <w:bottom w:val="single" w:color="auto" w:sz="6" w:space="0"/>
              <w:right w:val="single" w:color="auto" w:sz="12" w:space="0"/>
            </w:tcBorders>
            <w:vAlign w:val="center"/>
          </w:tcPr>
          <w:p>
            <w:pPr>
              <w:widowControl/>
              <w:jc w:val="center"/>
              <w:textAlignment w:val="center"/>
              <w:rPr>
                <w:color w:val="000000"/>
                <w:kern w:val="0"/>
                <w:szCs w:val="21"/>
                <w:lang w:bidi="ar"/>
              </w:rPr>
            </w:pPr>
            <w:r>
              <w:rPr>
                <w:szCs w:val="21"/>
              </w:rPr>
              <w:t>±</w:t>
            </w:r>
            <w:r>
              <w:rPr>
                <w:rFonts w:hint="eastAsia"/>
                <w:szCs w:val="21"/>
              </w:rPr>
              <w: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1" w:type="pct"/>
            <w:tcBorders>
              <w:top w:val="single" w:color="auto" w:sz="6" w:space="0"/>
              <w:left w:val="single" w:color="auto" w:sz="12" w:space="0"/>
              <w:bottom w:val="single" w:color="auto" w:sz="6" w:space="0"/>
              <w:right w:val="single" w:color="auto" w:sz="6" w:space="0"/>
            </w:tcBorders>
            <w:vAlign w:val="center"/>
          </w:tcPr>
          <w:p>
            <w:pPr>
              <w:widowControl/>
              <w:jc w:val="center"/>
              <w:textAlignment w:val="center"/>
              <w:rPr>
                <w:szCs w:val="21"/>
              </w:rPr>
            </w:pPr>
            <w:r>
              <w:rPr>
                <w:rFonts w:hint="eastAsia" w:ascii="宋体" w:hAnsi="宋体" w:cs="宋体"/>
                <w:color w:val="000000"/>
                <w:kern w:val="0"/>
                <w:szCs w:val="21"/>
                <w:lang w:bidi="ar"/>
              </w:rPr>
              <w:t>2</w:t>
            </w:r>
          </w:p>
        </w:tc>
        <w:tc>
          <w:tcPr>
            <w:tcW w:w="1080"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标准测力仪/</w:t>
            </w:r>
          </w:p>
          <w:p>
            <w:pPr>
              <w:widowControl/>
              <w:jc w:val="center"/>
              <w:textAlignment w:val="center"/>
              <w:rPr>
                <w:szCs w:val="21"/>
              </w:rPr>
            </w:pPr>
            <w:r>
              <w:rPr>
                <w:color w:val="000000"/>
                <w:kern w:val="0"/>
                <w:szCs w:val="21"/>
                <w:lang w:bidi="ar"/>
              </w:rPr>
              <w:t>(0-1000)N</w:t>
            </w:r>
          </w:p>
        </w:tc>
        <w:tc>
          <w:tcPr>
            <w:tcW w:w="1178"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hint="default" w:eastAsia="宋体"/>
                <w:szCs w:val="21"/>
                <w:lang w:val="en-US" w:eastAsia="zh-CN"/>
              </w:rPr>
            </w:pPr>
            <w:r>
              <w:rPr>
                <w:rFonts w:hint="eastAsia"/>
                <w:szCs w:val="21"/>
                <w:lang w:val="en-US" w:eastAsia="zh-CN"/>
              </w:rPr>
              <w:t>0.5N</w:t>
            </w:r>
          </w:p>
        </w:tc>
        <w:tc>
          <w:tcPr>
            <w:tcW w:w="163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szCs w:val="21"/>
              </w:rPr>
            </w:pPr>
            <w:r>
              <w:rPr>
                <w:szCs w:val="21"/>
              </w:rPr>
              <w:t>±</w:t>
            </w: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1" w:type="pct"/>
            <w:tcBorders>
              <w:top w:val="single" w:color="auto" w:sz="6" w:space="0"/>
              <w:left w:val="single" w:color="auto" w:sz="1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1080"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内径千分尺/</w:t>
            </w:r>
            <w:r>
              <w:rPr>
                <w:rFonts w:hint="eastAsia"/>
                <w:color w:val="000000"/>
                <w:kern w:val="0"/>
                <w:szCs w:val="21"/>
                <w:lang w:bidi="ar"/>
              </w:rPr>
              <w:t>（1</w:t>
            </w:r>
            <w:r>
              <w:rPr>
                <w:rFonts w:hint="eastAsia"/>
                <w:color w:val="000000"/>
                <w:kern w:val="0"/>
                <w:szCs w:val="21"/>
                <w:lang w:val="en-US" w:eastAsia="zh-CN" w:bidi="ar"/>
              </w:rPr>
              <w:t>0</w:t>
            </w:r>
            <w:r>
              <w:rPr>
                <w:rFonts w:hint="eastAsia"/>
                <w:color w:val="000000"/>
                <w:kern w:val="0"/>
                <w:szCs w:val="21"/>
                <w:lang w:bidi="ar"/>
              </w:rPr>
              <w:t>-</w:t>
            </w:r>
            <w:r>
              <w:rPr>
                <w:rFonts w:hint="eastAsia"/>
                <w:color w:val="000000"/>
                <w:kern w:val="0"/>
                <w:szCs w:val="21"/>
                <w:lang w:val="en-US" w:eastAsia="zh-CN" w:bidi="ar"/>
              </w:rPr>
              <w:t>18</w:t>
            </w:r>
            <w:r>
              <w:rPr>
                <w:rFonts w:hint="eastAsia"/>
                <w:color w:val="000000"/>
                <w:kern w:val="0"/>
                <w:szCs w:val="21"/>
                <w:lang w:bidi="ar"/>
              </w:rPr>
              <w:t>）mm</w:t>
            </w:r>
          </w:p>
        </w:tc>
        <w:tc>
          <w:tcPr>
            <w:tcW w:w="1178"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color w:val="000000"/>
                <w:kern w:val="0"/>
                <w:szCs w:val="21"/>
                <w:lang w:bidi="ar"/>
              </w:rPr>
            </w:pPr>
            <w:r>
              <w:rPr>
                <w:color w:val="000000"/>
                <w:kern w:val="0"/>
                <w:szCs w:val="21"/>
                <w:lang w:bidi="ar"/>
              </w:rPr>
              <w:t>0.0</w:t>
            </w:r>
            <w:r>
              <w:rPr>
                <w:rFonts w:hint="eastAsia"/>
                <w:color w:val="000000"/>
                <w:kern w:val="0"/>
                <w:szCs w:val="21"/>
                <w:lang w:bidi="ar"/>
              </w:rPr>
              <w:t>0</w:t>
            </w:r>
            <w:r>
              <w:rPr>
                <w:rFonts w:hint="eastAsia"/>
                <w:color w:val="000000"/>
                <w:kern w:val="0"/>
                <w:szCs w:val="21"/>
                <w:lang w:val="en-US" w:eastAsia="zh-CN" w:bidi="ar"/>
              </w:rPr>
              <w:t>1</w:t>
            </w:r>
            <w:r>
              <w:rPr>
                <w:color w:val="000000"/>
                <w:kern w:val="0"/>
                <w:szCs w:val="21"/>
                <w:lang w:bidi="ar"/>
              </w:rPr>
              <w:t>mm</w:t>
            </w:r>
          </w:p>
        </w:tc>
        <w:tc>
          <w:tcPr>
            <w:tcW w:w="163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szCs w:val="21"/>
              </w:rPr>
            </w:pPr>
            <w:r>
              <w:rPr>
                <w:szCs w:val="21"/>
              </w:rPr>
              <w:t>±</w:t>
            </w:r>
            <w:r>
              <w:rPr>
                <w:rFonts w:hint="eastAsia"/>
                <w:color w:val="000000"/>
                <w:kern w:val="0"/>
                <w:szCs w:val="21"/>
                <w:lang w:bidi="ar"/>
              </w:rPr>
              <w:t>0.004mm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1" w:type="pct"/>
            <w:tcBorders>
              <w:top w:val="single" w:color="auto" w:sz="6" w:space="0"/>
              <w:left w:val="single" w:color="auto" w:sz="12" w:space="0"/>
              <w:bottom w:val="single" w:color="auto" w:sz="6" w:space="0"/>
              <w:right w:val="single" w:color="auto" w:sz="6" w:space="0"/>
            </w:tcBorders>
            <w:vAlign w:val="center"/>
          </w:tcPr>
          <w:p>
            <w:pPr>
              <w:widowControl/>
              <w:jc w:val="center"/>
              <w:textAlignment w:val="center"/>
              <w:rPr>
                <w:rFonts w:hint="eastAsia" w:eastAsia="宋体"/>
                <w:szCs w:val="21"/>
                <w:lang w:val="en-US" w:eastAsia="zh-CN"/>
              </w:rPr>
            </w:pPr>
            <w:r>
              <w:rPr>
                <w:rFonts w:hint="eastAsia"/>
                <w:szCs w:val="21"/>
                <w:lang w:val="en-US" w:eastAsia="zh-CN"/>
              </w:rPr>
              <w:t>4</w:t>
            </w:r>
          </w:p>
        </w:tc>
        <w:tc>
          <w:tcPr>
            <w:tcW w:w="1080"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szCs w:val="21"/>
              </w:rPr>
            </w:pPr>
            <w:r>
              <w:rPr>
                <w:rFonts w:hint="eastAsia" w:ascii="宋体" w:hAnsi="宋体" w:cs="宋体"/>
                <w:color w:val="000000"/>
                <w:kern w:val="0"/>
                <w:szCs w:val="21"/>
                <w:lang w:bidi="ar"/>
              </w:rPr>
              <w:t>游标卡尺/</w:t>
            </w:r>
            <w:r>
              <w:rPr>
                <w:color w:val="000000"/>
                <w:kern w:val="0"/>
                <w:szCs w:val="21"/>
                <w:lang w:bidi="ar"/>
              </w:rPr>
              <w:t>（0-150）mm</w:t>
            </w:r>
          </w:p>
        </w:tc>
        <w:tc>
          <w:tcPr>
            <w:tcW w:w="1178"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szCs w:val="21"/>
              </w:rPr>
            </w:pPr>
            <w:r>
              <w:rPr>
                <w:color w:val="000000"/>
                <w:kern w:val="0"/>
                <w:szCs w:val="21"/>
                <w:lang w:bidi="ar"/>
              </w:rPr>
              <w:t>0.02mm</w:t>
            </w:r>
          </w:p>
        </w:tc>
        <w:tc>
          <w:tcPr>
            <w:tcW w:w="1639" w:type="pct"/>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color w:val="000000"/>
                <w:kern w:val="0"/>
                <w:szCs w:val="21"/>
                <w:lang w:bidi="ar"/>
              </w:rPr>
            </w:pPr>
            <w:r>
              <w:rPr>
                <w:szCs w:val="21"/>
              </w:rPr>
              <w:t>±</w:t>
            </w:r>
            <w:r>
              <w:rPr>
                <w:rFonts w:hint="eastAsia"/>
                <w:color w:val="000000"/>
                <w:kern w:val="0"/>
                <w:szCs w:val="21"/>
                <w:lang w:bidi="ar"/>
              </w:rPr>
              <w:t>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1" w:type="pct"/>
            <w:tcBorders>
              <w:top w:val="single" w:color="auto" w:sz="6" w:space="0"/>
              <w:left w:val="single" w:color="auto" w:sz="12" w:space="0"/>
              <w:bottom w:val="single" w:color="auto" w:sz="12" w:space="0"/>
              <w:right w:val="single" w:color="auto" w:sz="6" w:space="0"/>
            </w:tcBorders>
            <w:vAlign w:val="center"/>
          </w:tcPr>
          <w:p>
            <w:pPr>
              <w:widowControl/>
              <w:jc w:val="center"/>
              <w:textAlignment w:val="center"/>
              <w:rPr>
                <w:rFonts w:hint="eastAsia" w:eastAsia="宋体"/>
                <w:szCs w:val="21"/>
                <w:lang w:val="en-US" w:eastAsia="zh-CN"/>
              </w:rPr>
            </w:pPr>
            <w:r>
              <w:rPr>
                <w:rFonts w:hint="eastAsia"/>
                <w:szCs w:val="21"/>
                <w:lang w:val="en-US" w:eastAsia="zh-CN"/>
              </w:rPr>
              <w:t>5</w:t>
            </w:r>
          </w:p>
        </w:tc>
        <w:tc>
          <w:tcPr>
            <w:tcW w:w="1080" w:type="pct"/>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rFonts w:hint="default" w:eastAsia="宋体"/>
                <w:szCs w:val="21"/>
                <w:lang w:val="en-US" w:eastAsia="zh-CN"/>
              </w:rPr>
            </w:pPr>
            <w:r>
              <w:rPr>
                <w:rFonts w:hint="eastAsia" w:ascii="宋体" w:hAnsi="宋体" w:cs="宋体"/>
                <w:color w:val="000000"/>
                <w:kern w:val="0"/>
                <w:szCs w:val="21"/>
                <w:lang w:eastAsia="zh-CN" w:bidi="ar"/>
              </w:rPr>
              <w:t>标准粉末</w:t>
            </w:r>
            <w:r>
              <w:rPr>
                <w:rFonts w:hint="eastAsia" w:ascii="宋体" w:hAnsi="宋体" w:cs="宋体"/>
                <w:color w:val="000000"/>
                <w:kern w:val="0"/>
                <w:szCs w:val="21"/>
                <w:lang w:val="en-US" w:eastAsia="zh-CN" w:bidi="ar"/>
              </w:rPr>
              <w:t>/（</w:t>
            </w:r>
            <w:r>
              <w:rPr>
                <w:rFonts w:hint="default" w:ascii="Times New Roman" w:hAnsi="Times New Roman" w:cs="Times New Roman"/>
                <w:color w:val="000000"/>
                <w:kern w:val="0"/>
                <w:szCs w:val="21"/>
                <w:lang w:val="en-US" w:eastAsia="zh-CN" w:bidi="ar"/>
              </w:rPr>
              <w:t>0.5-50</w:t>
            </w:r>
            <w:r>
              <w:rPr>
                <w:rFonts w:hint="eastAsia" w:ascii="宋体" w:hAnsi="宋体" w:cs="宋体"/>
                <w:color w:val="000000"/>
                <w:kern w:val="0"/>
                <w:szCs w:val="21"/>
                <w:lang w:val="en-US" w:eastAsia="zh-CN" w:bidi="ar"/>
              </w:rPr>
              <w:t>）</w:t>
            </w:r>
            <w:r>
              <w:rPr>
                <w:rFonts w:hint="eastAsia"/>
                <w:sz w:val="24"/>
                <w:szCs w:val="24"/>
              </w:rPr>
              <w:t>µm</w:t>
            </w:r>
          </w:p>
        </w:tc>
        <w:tc>
          <w:tcPr>
            <w:tcW w:w="1178" w:type="pct"/>
            <w:tcBorders>
              <w:top w:val="single" w:color="auto" w:sz="6" w:space="0"/>
              <w:left w:val="single" w:color="auto" w:sz="6" w:space="0"/>
              <w:bottom w:val="single" w:color="auto" w:sz="12" w:space="0"/>
              <w:right w:val="single" w:color="auto" w:sz="12" w:space="0"/>
            </w:tcBorders>
            <w:vAlign w:val="center"/>
          </w:tcPr>
          <w:p>
            <w:pPr>
              <w:widowControl/>
              <w:jc w:val="center"/>
              <w:textAlignment w:val="center"/>
              <w:rPr>
                <w:rFonts w:hint="eastAsia" w:eastAsia="宋体"/>
                <w:szCs w:val="21"/>
                <w:lang w:val="en-US" w:eastAsia="zh-CN"/>
              </w:rPr>
            </w:pPr>
            <w:r>
              <w:rPr>
                <w:rFonts w:hint="eastAsia"/>
                <w:szCs w:val="21"/>
                <w:lang w:val="en-US" w:eastAsia="zh-CN"/>
              </w:rPr>
              <w:t>/</w:t>
            </w:r>
          </w:p>
        </w:tc>
        <w:tc>
          <w:tcPr>
            <w:tcW w:w="1639" w:type="pct"/>
            <w:tcBorders>
              <w:top w:val="single" w:color="auto" w:sz="6" w:space="0"/>
              <w:left w:val="single" w:color="auto" w:sz="6" w:space="0"/>
              <w:bottom w:val="single" w:color="auto" w:sz="12" w:space="0"/>
              <w:right w:val="single" w:color="auto" w:sz="12" w:space="0"/>
            </w:tcBorders>
            <w:vAlign w:val="center"/>
          </w:tcPr>
          <w:p>
            <w:pPr>
              <w:widowControl/>
              <w:jc w:val="center"/>
              <w:textAlignment w:val="center"/>
              <w:rPr>
                <w:rFonts w:hint="default" w:eastAsia="宋体"/>
                <w:color w:val="000000"/>
                <w:kern w:val="0"/>
                <w:szCs w:val="21"/>
                <w:lang w:val="en-US" w:eastAsia="zh-CN" w:bidi="ar"/>
              </w:rPr>
            </w:pPr>
            <w:r>
              <w:rPr>
                <w:szCs w:val="21"/>
                <w:highlight w:val="none"/>
              </w:rPr>
              <w:t>±</w:t>
            </w:r>
            <w:r>
              <w:rPr>
                <w:rFonts w:hint="eastAsia"/>
                <w:szCs w:val="21"/>
                <w:highlight w:val="none"/>
                <w:lang w:val="en-US" w:eastAsia="zh-CN"/>
              </w:rPr>
              <w:t>10%</w:t>
            </w:r>
          </w:p>
        </w:tc>
      </w:tr>
    </w:tbl>
    <w:p>
      <w:pPr>
        <w:pStyle w:val="2"/>
        <w:bidi w:val="0"/>
        <w:rPr>
          <w:rFonts w:hint="eastAsia" w:ascii="黑体" w:hAnsi="黑体" w:eastAsia="黑体" w:cs="黑体"/>
          <w:b w:val="0"/>
          <w:bCs w:val="0"/>
          <w:sz w:val="24"/>
          <w:szCs w:val="24"/>
        </w:rPr>
      </w:pPr>
      <w:bookmarkStart w:id="29" w:name="_Toc2925"/>
      <w:r>
        <w:rPr>
          <w:rFonts w:hint="eastAsia" w:ascii="黑体" w:hAnsi="黑体" w:eastAsia="黑体" w:cs="黑体"/>
          <w:b w:val="0"/>
          <w:bCs w:val="0"/>
          <w:sz w:val="24"/>
          <w:szCs w:val="24"/>
        </w:rPr>
        <w:t>6 校准项目和校准方法</w:t>
      </w:r>
      <w:bookmarkEnd w:id="27"/>
      <w:bookmarkEnd w:id="28"/>
      <w:bookmarkEnd w:id="29"/>
    </w:p>
    <w:p>
      <w:pPr>
        <w:pStyle w:val="3"/>
        <w:bidi w:val="0"/>
        <w:rPr>
          <w:rFonts w:hint="eastAsia" w:ascii="宋体" w:hAnsi="宋体" w:eastAsia="宋体" w:cs="宋体"/>
          <w:b w:val="0"/>
          <w:bCs w:val="0"/>
          <w:sz w:val="24"/>
          <w:szCs w:val="24"/>
        </w:rPr>
      </w:pPr>
      <w:bookmarkStart w:id="30" w:name="_Toc32675"/>
      <w:bookmarkStart w:id="31" w:name="_Toc11000"/>
      <w:r>
        <w:rPr>
          <w:rFonts w:hint="eastAsia" w:ascii="宋体" w:hAnsi="宋体" w:eastAsia="宋体" w:cs="宋体"/>
          <w:b w:val="0"/>
          <w:bCs w:val="0"/>
          <w:sz w:val="24"/>
          <w:szCs w:val="24"/>
        </w:rPr>
        <w:t>6.1 校准项目</w:t>
      </w:r>
      <w:bookmarkEnd w:id="30"/>
      <w:bookmarkEnd w:id="31"/>
    </w:p>
    <w:p>
      <w:pPr>
        <w:adjustRightInd w:val="0"/>
        <w:snapToGrid w:val="0"/>
        <w:spacing w:line="360" w:lineRule="auto"/>
        <w:ind w:firstLine="480" w:firstLineChars="200"/>
        <w:rPr>
          <w:sz w:val="24"/>
        </w:rPr>
      </w:pPr>
      <w:r>
        <w:rPr>
          <w:sz w:val="24"/>
        </w:rPr>
        <w:t>校准项目见表2。</w:t>
      </w:r>
    </w:p>
    <w:p>
      <w:pPr>
        <w:pStyle w:val="4"/>
        <w:adjustRightInd w:val="0"/>
        <w:snapToGrid w:val="0"/>
        <w:spacing w:line="360" w:lineRule="auto"/>
        <w:jc w:val="center"/>
        <w:rPr>
          <w:rFonts w:ascii="Times New Roman" w:hAnsi="Times New Roman"/>
          <w:sz w:val="21"/>
          <w:szCs w:val="21"/>
        </w:rPr>
      </w:pPr>
      <w:r>
        <w:rPr>
          <w:rFonts w:ascii="Times New Roman" w:hAnsi="Times New Roman"/>
          <w:sz w:val="21"/>
          <w:szCs w:val="21"/>
        </w:rPr>
        <w:t xml:space="preserve">表 </w:t>
      </w:r>
      <w:r>
        <w:rPr>
          <w:rFonts w:ascii="Times New Roman" w:hAnsi="Times New Roman"/>
          <w:sz w:val="21"/>
          <w:szCs w:val="21"/>
        </w:rPr>
        <w:fldChar w:fldCharType="begin"/>
      </w:r>
      <w:r>
        <w:rPr>
          <w:rFonts w:ascii="Times New Roman" w:hAnsi="Times New Roman"/>
          <w:sz w:val="21"/>
          <w:szCs w:val="21"/>
        </w:rPr>
        <w:instrText xml:space="preserve"> SEQ 表 \* ARABIC </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hint="eastAsia" w:ascii="Times New Roman" w:hAnsi="Times New Roman"/>
          <w:sz w:val="21"/>
          <w:szCs w:val="21"/>
          <w:lang w:val="en-US" w:eastAsia="zh-CN"/>
        </w:rPr>
        <w:t xml:space="preserve"> 费氏粒度测定仪</w:t>
      </w:r>
      <w:r>
        <w:rPr>
          <w:rFonts w:ascii="Times New Roman" w:hAnsi="Times New Roman"/>
          <w:sz w:val="21"/>
          <w:szCs w:val="21"/>
        </w:rPr>
        <w:t>校准项目</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6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9" w:type="pct"/>
            <w:tcBorders>
              <w:bottom w:val="single" w:color="auto" w:sz="12" w:space="0"/>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序号</w:t>
            </w:r>
          </w:p>
        </w:tc>
        <w:tc>
          <w:tcPr>
            <w:tcW w:w="3630" w:type="pct"/>
            <w:tcBorders>
              <w:bottom w:val="single" w:color="auto" w:sz="12" w:space="0"/>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9" w:type="pct"/>
            <w:tcBorders>
              <w:top w:val="single" w:color="auto" w:sz="12" w:space="0"/>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w:t>
            </w:r>
          </w:p>
        </w:tc>
        <w:tc>
          <w:tcPr>
            <w:tcW w:w="6188" w:type="dxa"/>
            <w:tcBorders>
              <w:top w:val="single" w:color="auto" w:sz="12" w:space="0"/>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进气端压力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9" w:type="pct"/>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2</w:t>
            </w:r>
          </w:p>
        </w:tc>
        <w:tc>
          <w:tcPr>
            <w:tcW w:w="6188"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压实力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9" w:type="pct"/>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w:t>
            </w:r>
          </w:p>
        </w:tc>
        <w:tc>
          <w:tcPr>
            <w:tcW w:w="6188"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试样</w:t>
            </w:r>
            <w:r>
              <w:rPr>
                <w:rStyle w:val="13"/>
                <w:sz w:val="21"/>
                <w:szCs w:val="21"/>
                <w:lang w:val="en-US" w:eastAsia="zh-CN" w:bidi="ar"/>
              </w:rPr>
              <w:t>管内径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9" w:type="pct"/>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w:t>
            </w:r>
          </w:p>
        </w:tc>
        <w:tc>
          <w:tcPr>
            <w:tcW w:w="6188" w:type="dxa"/>
            <w:noWrap w:val="0"/>
            <w:vAlign w:val="center"/>
          </w:tcPr>
          <w:p>
            <w:pPr>
              <w:keepNext w:val="0"/>
              <w:keepLines w:val="0"/>
              <w:widowControl/>
              <w:suppressLineNumbers w:val="0"/>
              <w:jc w:val="center"/>
              <w:textAlignment w:val="center"/>
              <w:rPr>
                <w:sz w:val="21"/>
                <w:szCs w:val="21"/>
              </w:rPr>
            </w:pPr>
            <w:r>
              <w:rPr>
                <w:rFonts w:hint="eastAsia" w:ascii="宋体" w:hAnsi="宋体" w:cs="宋体"/>
                <w:i w:val="0"/>
                <w:iCs w:val="0"/>
                <w:color w:val="000000"/>
                <w:kern w:val="0"/>
                <w:sz w:val="21"/>
                <w:szCs w:val="21"/>
                <w:u w:val="none"/>
                <w:lang w:val="en-US" w:eastAsia="zh-CN" w:bidi="ar"/>
              </w:rPr>
              <w:t>基准高度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9" w:type="pct"/>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w:t>
            </w:r>
          </w:p>
        </w:tc>
        <w:tc>
          <w:tcPr>
            <w:tcW w:w="3630" w:type="pct"/>
            <w:noWrap w:val="0"/>
            <w:vAlign w:val="center"/>
          </w:tcPr>
          <w:p>
            <w:pPr>
              <w:keepNext w:val="0"/>
              <w:keepLines w:val="0"/>
              <w:widowControl/>
              <w:suppressLineNumbers w:val="0"/>
              <w:jc w:val="center"/>
              <w:textAlignment w:val="center"/>
              <w:rPr>
                <w:rFonts w:hint="default"/>
                <w:sz w:val="21"/>
                <w:szCs w:val="21"/>
                <w:lang w:val="en-US"/>
              </w:rPr>
            </w:pPr>
            <w:r>
              <w:rPr>
                <w:rFonts w:hint="eastAsia" w:ascii="宋体" w:hAnsi="宋体" w:cs="宋体"/>
                <w:i w:val="0"/>
                <w:iCs w:val="0"/>
                <w:color w:val="000000"/>
                <w:kern w:val="0"/>
                <w:sz w:val="21"/>
                <w:szCs w:val="21"/>
                <w:u w:val="none"/>
                <w:lang w:val="en-US" w:eastAsia="zh-CN" w:bidi="ar"/>
              </w:rPr>
              <w:t>示值误差</w:t>
            </w:r>
          </w:p>
        </w:tc>
      </w:tr>
    </w:tbl>
    <w:p>
      <w:pPr>
        <w:adjustRightInd w:val="0"/>
        <w:snapToGrid w:val="0"/>
        <w:spacing w:line="360" w:lineRule="auto"/>
      </w:pPr>
    </w:p>
    <w:p>
      <w:pPr>
        <w:pStyle w:val="3"/>
        <w:bidi w:val="0"/>
        <w:rPr>
          <w:rFonts w:hint="eastAsia" w:ascii="宋体" w:hAnsi="宋体" w:eastAsia="宋体" w:cs="宋体"/>
          <w:b w:val="0"/>
          <w:bCs w:val="0"/>
          <w:sz w:val="24"/>
          <w:szCs w:val="24"/>
        </w:rPr>
      </w:pPr>
      <w:bookmarkStart w:id="32" w:name="_Toc9335"/>
      <w:bookmarkStart w:id="33" w:name="_Toc3092"/>
      <w:r>
        <w:rPr>
          <w:rFonts w:hint="eastAsia" w:ascii="宋体" w:hAnsi="宋体" w:eastAsia="宋体" w:cs="宋体"/>
          <w:b w:val="0"/>
          <w:bCs w:val="0"/>
          <w:sz w:val="24"/>
          <w:szCs w:val="24"/>
        </w:rPr>
        <w:t>6.2 校准方法</w:t>
      </w:r>
      <w:bookmarkEnd w:id="32"/>
      <w:bookmarkEnd w:id="33"/>
    </w:p>
    <w:p>
      <w:pPr>
        <w:adjustRightInd w:val="0"/>
        <w:snapToGrid w:val="0"/>
        <w:spacing w:line="360" w:lineRule="auto"/>
        <w:rPr>
          <w:rFonts w:hint="default" w:ascii="Times New Roman" w:hAnsi="Times New Roman" w:eastAsia="宋体" w:cs="Times New Roman"/>
          <w:sz w:val="24"/>
        </w:rPr>
      </w:pPr>
      <w:bookmarkStart w:id="34" w:name="_Toc30550"/>
      <w:bookmarkStart w:id="35" w:name="_Toc8475"/>
      <w:r>
        <w:rPr>
          <w:rFonts w:hint="eastAsia" w:ascii="Times New Roman" w:hAnsi="Times New Roman" w:eastAsia="宋体" w:cs="Times New Roman"/>
          <w:sz w:val="24"/>
          <w:lang w:val="en-US" w:eastAsia="zh-CN"/>
        </w:rPr>
        <w:t>6.2.</w:t>
      </w:r>
      <w:r>
        <w:rPr>
          <w:rFonts w:hint="eastAsia" w:cs="Times New Roman"/>
          <w:sz w:val="24"/>
          <w:lang w:val="en-US" w:eastAsia="zh-CN"/>
        </w:rPr>
        <w:t>1</w:t>
      </w:r>
      <w:r>
        <w:rPr>
          <w:rFonts w:hint="default" w:ascii="Times New Roman" w:hAnsi="Times New Roman" w:eastAsia="宋体" w:cs="Times New Roman"/>
          <w:sz w:val="24"/>
        </w:rPr>
        <w:t xml:space="preserve"> </w:t>
      </w:r>
      <w:r>
        <w:rPr>
          <w:rFonts w:hint="eastAsia" w:ascii="Times New Roman" w:hAnsi="Times New Roman" w:eastAsia="宋体" w:cs="Times New Roman"/>
          <w:sz w:val="24"/>
        </w:rPr>
        <w:t>进气端压力</w:t>
      </w:r>
      <w:bookmarkEnd w:id="34"/>
      <w:bookmarkEnd w:id="35"/>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用钢</w:t>
      </w:r>
      <w:r>
        <w:rPr>
          <w:rFonts w:hint="eastAsia" w:cs="Times New Roman"/>
          <w:sz w:val="24"/>
          <w:lang w:val="en-US" w:eastAsia="zh-CN"/>
        </w:rPr>
        <w:t>直</w:t>
      </w:r>
      <w:r>
        <w:rPr>
          <w:rFonts w:hint="eastAsia" w:ascii="Times New Roman" w:hAnsi="Times New Roman" w:eastAsia="宋体" w:cs="Times New Roman"/>
          <w:sz w:val="24"/>
          <w:lang w:val="en-US" w:eastAsia="zh-CN"/>
        </w:rPr>
        <w:t>尺测量</w:t>
      </w:r>
      <w:r>
        <w:rPr>
          <w:rFonts w:hint="eastAsia" w:cs="Times New Roman"/>
          <w:sz w:val="24"/>
          <w:szCs w:val="24"/>
          <w:lang w:val="en-US" w:eastAsia="zh-CN"/>
        </w:rPr>
        <w:t>稳压管中</w:t>
      </w:r>
      <w:r>
        <w:rPr>
          <w:rFonts w:hint="eastAsia" w:hAnsi="宋体"/>
          <w:sz w:val="24"/>
        </w:rPr>
        <w:t>竖管口至液面高度</w:t>
      </w:r>
      <w:r>
        <w:rPr>
          <w:rFonts w:hint="eastAsia" w:hAnsi="宋体"/>
          <w:i/>
          <w:iCs/>
          <w:sz w:val="24"/>
          <w:lang w:val="en-US" w:eastAsia="zh-CN"/>
        </w:rPr>
        <w:t>P</w:t>
      </w:r>
      <w:r>
        <w:rPr>
          <w:rFonts w:hint="eastAsia" w:hAnsi="宋体"/>
          <w:sz w:val="24"/>
          <w:lang w:val="en-US" w:eastAsia="zh-CN"/>
        </w:rPr>
        <w:t>，</w:t>
      </w:r>
      <w:r>
        <w:rPr>
          <w:rFonts w:hint="eastAsia"/>
          <w:sz w:val="24"/>
          <w:lang w:eastAsia="zh-CN"/>
        </w:rPr>
        <w:t>以</w:t>
      </w:r>
      <w:r>
        <w:rPr>
          <w:rFonts w:hint="eastAsia"/>
          <w:sz w:val="24"/>
          <w:lang w:val="en-US" w:eastAsia="zh-CN"/>
        </w:rPr>
        <w:t>5次测量的</w:t>
      </w:r>
      <w:r>
        <w:rPr>
          <w:sz w:val="24"/>
        </w:rPr>
        <w:t>平均值为结果。</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lang w:val="en-US" w:eastAsia="zh-CN"/>
        </w:rPr>
        <w:t>6.2.</w:t>
      </w:r>
      <w:r>
        <w:rPr>
          <w:rFonts w:hint="eastAsia" w:cs="Times New Roman"/>
          <w:sz w:val="24"/>
          <w:lang w:val="en-US" w:eastAsia="zh-CN"/>
        </w:rPr>
        <w:t>2</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szCs w:val="24"/>
          <w:lang w:val="en-US" w:eastAsia="zh-CN"/>
        </w:rPr>
        <w:t>压实力</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将</w:t>
      </w:r>
      <w:r>
        <w:rPr>
          <w:rFonts w:hint="eastAsia"/>
          <w:sz w:val="24"/>
        </w:rPr>
        <w:t>标准测力仪</w:t>
      </w:r>
      <w:r>
        <w:rPr>
          <w:rFonts w:hint="eastAsia"/>
          <w:sz w:val="24"/>
          <w:lang w:eastAsia="zh-CN"/>
        </w:rPr>
        <w:t>放置在支承柱上，转动</w:t>
      </w:r>
      <w:r>
        <w:rPr>
          <w:rFonts w:hint="eastAsia"/>
          <w:sz w:val="24"/>
        </w:rPr>
        <w:t>扭矩起子</w:t>
      </w:r>
      <w:r>
        <w:rPr>
          <w:rFonts w:hint="eastAsia"/>
          <w:sz w:val="24"/>
          <w:lang w:eastAsia="zh-CN"/>
        </w:rPr>
        <w:t>，使之</w:t>
      </w:r>
      <w:r>
        <w:rPr>
          <w:rFonts w:hint="eastAsia"/>
          <w:sz w:val="24"/>
        </w:rPr>
        <w:t>通过齿条</w:t>
      </w:r>
      <w:r>
        <w:rPr>
          <w:rFonts w:hint="eastAsia"/>
          <w:sz w:val="24"/>
          <w:lang w:eastAsia="zh-CN"/>
        </w:rPr>
        <w:t>对标准测力仪施加</w:t>
      </w:r>
      <w:r>
        <w:rPr>
          <w:rFonts w:hint="eastAsia"/>
          <w:sz w:val="24"/>
        </w:rPr>
        <w:t>压力</w:t>
      </w:r>
      <w:r>
        <w:rPr>
          <w:rFonts w:hint="eastAsia"/>
          <w:sz w:val="24"/>
          <w:lang w:eastAsia="zh-CN"/>
        </w:rPr>
        <w:t>，标准测力仪显示的力值即压实力。以</w:t>
      </w:r>
      <w:r>
        <w:rPr>
          <w:rFonts w:hint="eastAsia"/>
          <w:sz w:val="24"/>
          <w:lang w:val="en-US" w:eastAsia="zh-CN"/>
        </w:rPr>
        <w:t>5</w:t>
      </w:r>
      <w:r>
        <w:rPr>
          <w:rFonts w:hint="eastAsia"/>
          <w:sz w:val="24"/>
        </w:rPr>
        <w:t>次测量</w:t>
      </w:r>
      <w:r>
        <w:rPr>
          <w:rFonts w:hint="eastAsia"/>
          <w:sz w:val="24"/>
          <w:lang w:eastAsia="zh-CN"/>
        </w:rPr>
        <w:t>的</w:t>
      </w:r>
      <w:r>
        <w:rPr>
          <w:rFonts w:hint="eastAsia"/>
          <w:sz w:val="24"/>
        </w:rPr>
        <w:t>平均值为结果。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w:t>
      </w:r>
      <w:r>
        <w:rPr>
          <w:rFonts w:hint="eastAsia" w:cs="Times New Roman"/>
          <w:sz w:val="24"/>
          <w:szCs w:val="24"/>
          <w:lang w:val="en-US" w:eastAsia="zh-CN"/>
        </w:rPr>
        <w:t>3</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试样</w:t>
      </w:r>
      <w:r>
        <w:rPr>
          <w:rFonts w:hint="default" w:ascii="Times New Roman" w:hAnsi="Times New Roman" w:eastAsia="宋体" w:cs="Times New Roman"/>
          <w:sz w:val="24"/>
          <w:szCs w:val="24"/>
          <w:lang w:val="en-US" w:eastAsia="zh-CN"/>
        </w:rPr>
        <w:t>管内径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宋体" w:hAnsi="宋体" w:cs="宋体"/>
          <w:color w:val="000000"/>
          <w:kern w:val="0"/>
          <w:sz w:val="24"/>
          <w:szCs w:val="24"/>
          <w:lang w:bidi="ar"/>
        </w:rPr>
        <w:t>用内径千分尺测量试样管内径。5个测量点应在试样管长度方向均匀分布，每个测量点测量一次。以5次测量的平均值为结果。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w:t>
      </w:r>
      <w:r>
        <w:rPr>
          <w:rFonts w:hint="eastAsia" w:cs="Times New Roman"/>
          <w:sz w:val="24"/>
          <w:szCs w:val="24"/>
          <w:lang w:val="en-US" w:eastAsia="zh-CN"/>
        </w:rPr>
        <w:t>4</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基准高度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lang w:val="en-US" w:eastAsia="zh-CN"/>
        </w:rPr>
        <w:t>用游标卡尺测量</w:t>
      </w:r>
      <w:r>
        <w:rPr>
          <w:rFonts w:hint="eastAsia" w:cs="Times New Roman"/>
          <w:sz w:val="24"/>
          <w:lang w:val="en-US" w:eastAsia="zh-CN"/>
        </w:rPr>
        <w:t>基准高度</w:t>
      </w:r>
      <w:r>
        <w:rPr>
          <w:rFonts w:hint="eastAsia" w:cs="Times New Roman"/>
          <w:i/>
          <w:iCs/>
          <w:sz w:val="24"/>
          <w:lang w:val="en-US" w:eastAsia="zh-CN"/>
        </w:rPr>
        <w:t>h</w:t>
      </w:r>
      <w:r>
        <w:rPr>
          <w:rFonts w:hint="eastAsia" w:cs="Times New Roman"/>
          <w:sz w:val="24"/>
          <w:vertAlign w:val="subscript"/>
          <w:lang w:val="en-US" w:eastAsia="zh-CN"/>
        </w:rPr>
        <w:t>0</w:t>
      </w:r>
      <w:r>
        <w:rPr>
          <w:rFonts w:hint="eastAsia" w:ascii="Times New Roman" w:hAnsi="Times New Roman" w:eastAsia="宋体" w:cs="Times New Roman"/>
          <w:sz w:val="24"/>
          <w:lang w:val="en-US" w:eastAsia="zh-CN"/>
        </w:rPr>
        <w:t>，</w:t>
      </w:r>
      <w:r>
        <w:rPr>
          <w:rFonts w:hint="eastAsia" w:cs="Times New Roman"/>
          <w:sz w:val="24"/>
          <w:lang w:val="en-US" w:eastAsia="zh-CN"/>
        </w:rPr>
        <w:t>以5</w:t>
      </w:r>
      <w:r>
        <w:rPr>
          <w:rFonts w:hint="eastAsia" w:ascii="Times New Roman" w:hAnsi="Times New Roman" w:eastAsia="宋体" w:cs="Times New Roman"/>
          <w:sz w:val="24"/>
          <w:szCs w:val="24"/>
          <w:lang w:val="en-US" w:eastAsia="zh-CN"/>
        </w:rPr>
        <w:t>次测量的平均值为结果。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sz w:val="24"/>
          <w:szCs w:val="24"/>
          <w:lang w:val="en-US" w:eastAsia="zh-CN"/>
        </w:rPr>
      </w:pPr>
      <w:r>
        <w:rPr>
          <w:rFonts w:hint="eastAsia" w:ascii="Times New Roman" w:hAnsi="Times New Roman" w:eastAsia="宋体" w:cs="Times New Roman"/>
          <w:sz w:val="24"/>
          <w:szCs w:val="24"/>
          <w:lang w:val="en-US" w:eastAsia="zh-CN"/>
        </w:rPr>
        <w:t>6.2.</w:t>
      </w:r>
      <w:r>
        <w:rPr>
          <w:rFonts w:hint="eastAsia" w:cs="Times New Roman"/>
          <w:sz w:val="24"/>
          <w:szCs w:val="24"/>
          <w:lang w:val="en-US" w:eastAsia="zh-CN"/>
        </w:rPr>
        <w:t>5</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示值误差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s="Times New Roman"/>
          <w:sz w:val="24"/>
          <w:szCs w:val="24"/>
          <w:lang w:val="en-US" w:eastAsia="zh-CN"/>
        </w:rPr>
      </w:pPr>
      <w:r>
        <w:rPr>
          <w:rFonts w:hint="eastAsia" w:cs="Times New Roman"/>
          <w:sz w:val="24"/>
          <w:szCs w:val="24"/>
          <w:lang w:val="en-US" w:eastAsia="zh-CN"/>
        </w:rPr>
        <w:t xml:space="preserve">    </w:t>
      </w:r>
      <w:r>
        <w:rPr>
          <w:rFonts w:hint="eastAsia" w:ascii="宋体" w:hAnsi="宋体" w:cs="宋体"/>
          <w:b w:val="0"/>
          <w:bCs w:val="0"/>
          <w:sz w:val="24"/>
          <w:szCs w:val="24"/>
          <w:lang w:val="en-US" w:eastAsia="zh-CN"/>
        </w:rPr>
        <w:t>用费氏粒度测定仪测量标准粉末，以3次测量的平均值与标定值之差为结果。由于费氏粒度测定仪分为高、低两挡，应配备相应粒度值的标准粉末。</w:t>
      </w:r>
    </w:p>
    <w:p>
      <w:pPr>
        <w:pStyle w:val="2"/>
        <w:bidi w:val="0"/>
        <w:rPr>
          <w:rFonts w:hint="eastAsia" w:ascii="黑体" w:hAnsi="黑体" w:eastAsia="黑体" w:cs="黑体"/>
          <w:b w:val="0"/>
          <w:bCs w:val="0"/>
          <w:sz w:val="24"/>
          <w:szCs w:val="24"/>
        </w:rPr>
      </w:pPr>
      <w:bookmarkStart w:id="36" w:name="_Toc27249"/>
      <w:bookmarkStart w:id="37" w:name="_Toc20197"/>
      <w:bookmarkStart w:id="38" w:name="_Toc31989"/>
      <w:r>
        <w:rPr>
          <w:rFonts w:hint="eastAsia" w:ascii="黑体" w:hAnsi="黑体" w:eastAsia="黑体" w:cs="黑体"/>
          <w:b w:val="0"/>
          <w:bCs w:val="0"/>
          <w:sz w:val="24"/>
          <w:szCs w:val="24"/>
        </w:rPr>
        <w:t>7 校准结果</w:t>
      </w:r>
      <w:bookmarkEnd w:id="36"/>
      <w:bookmarkEnd w:id="37"/>
      <w:bookmarkEnd w:id="38"/>
    </w:p>
    <w:p>
      <w:pPr>
        <w:adjustRightInd w:val="0"/>
        <w:snapToGrid w:val="0"/>
        <w:spacing w:line="360" w:lineRule="auto"/>
        <w:ind w:firstLine="480" w:firstLineChars="200"/>
        <w:rPr>
          <w:sz w:val="24"/>
        </w:rPr>
      </w:pPr>
      <w:r>
        <w:rPr>
          <w:sz w:val="24"/>
        </w:rPr>
        <w:t>校准结果应在校准证书（报告）上反映，校准证书（报告）应至少包括以下信息：</w:t>
      </w:r>
    </w:p>
    <w:p>
      <w:pPr>
        <w:numPr>
          <w:ilvl w:val="0"/>
          <w:numId w:val="1"/>
        </w:numPr>
        <w:adjustRightInd w:val="0"/>
        <w:snapToGrid w:val="0"/>
        <w:spacing w:line="360" w:lineRule="auto"/>
        <w:ind w:firstLine="480" w:firstLineChars="200"/>
        <w:rPr>
          <w:sz w:val="24"/>
        </w:rPr>
      </w:pPr>
      <w:r>
        <w:rPr>
          <w:sz w:val="24"/>
        </w:rPr>
        <w:t>标题，如“校准证书”；</w:t>
      </w:r>
    </w:p>
    <w:p>
      <w:pPr>
        <w:numPr>
          <w:ilvl w:val="0"/>
          <w:numId w:val="1"/>
        </w:numPr>
        <w:adjustRightInd w:val="0"/>
        <w:snapToGrid w:val="0"/>
        <w:spacing w:line="360" w:lineRule="auto"/>
        <w:ind w:firstLine="480" w:firstLineChars="200"/>
        <w:rPr>
          <w:sz w:val="24"/>
        </w:rPr>
      </w:pPr>
      <w:r>
        <w:rPr>
          <w:sz w:val="24"/>
        </w:rPr>
        <w:t>实验室名称和地址；</w:t>
      </w:r>
    </w:p>
    <w:p>
      <w:pPr>
        <w:numPr>
          <w:ilvl w:val="0"/>
          <w:numId w:val="1"/>
        </w:numPr>
        <w:adjustRightInd w:val="0"/>
        <w:snapToGrid w:val="0"/>
        <w:spacing w:line="360" w:lineRule="auto"/>
        <w:ind w:firstLine="480" w:firstLineChars="200"/>
        <w:rPr>
          <w:sz w:val="24"/>
        </w:rPr>
      </w:pPr>
      <w:r>
        <w:rPr>
          <w:sz w:val="24"/>
        </w:rPr>
        <w:t>进行校准的地点（如果与实验室的地址不同）；</w:t>
      </w:r>
    </w:p>
    <w:p>
      <w:pPr>
        <w:numPr>
          <w:ilvl w:val="0"/>
          <w:numId w:val="1"/>
        </w:numPr>
        <w:adjustRightInd w:val="0"/>
        <w:snapToGrid w:val="0"/>
        <w:spacing w:line="360" w:lineRule="auto"/>
        <w:ind w:firstLine="480" w:firstLineChars="200"/>
        <w:rPr>
          <w:sz w:val="24"/>
        </w:rPr>
      </w:pPr>
      <w:r>
        <w:rPr>
          <w:sz w:val="24"/>
        </w:rPr>
        <w:t>证书或报告的唯一性标识（如编号），每页及总页数的标识；</w:t>
      </w:r>
    </w:p>
    <w:p>
      <w:pPr>
        <w:numPr>
          <w:ilvl w:val="0"/>
          <w:numId w:val="1"/>
        </w:numPr>
        <w:adjustRightInd w:val="0"/>
        <w:snapToGrid w:val="0"/>
        <w:spacing w:line="360" w:lineRule="auto"/>
        <w:ind w:firstLine="480" w:firstLineChars="200"/>
        <w:rPr>
          <w:sz w:val="24"/>
        </w:rPr>
      </w:pPr>
      <w:r>
        <w:rPr>
          <w:rFonts w:hint="eastAsia"/>
          <w:sz w:val="24"/>
        </w:rPr>
        <w:t>委托单位</w:t>
      </w:r>
      <w:r>
        <w:rPr>
          <w:sz w:val="24"/>
        </w:rPr>
        <w:t>的名称和地址；</w:t>
      </w:r>
    </w:p>
    <w:p>
      <w:pPr>
        <w:numPr>
          <w:ilvl w:val="0"/>
          <w:numId w:val="1"/>
        </w:numPr>
        <w:adjustRightInd w:val="0"/>
        <w:snapToGrid w:val="0"/>
        <w:spacing w:line="360" w:lineRule="auto"/>
        <w:ind w:firstLine="480" w:firstLineChars="200"/>
        <w:rPr>
          <w:sz w:val="24"/>
        </w:rPr>
      </w:pPr>
      <w:r>
        <w:rPr>
          <w:sz w:val="24"/>
        </w:rPr>
        <w:t>被校对象的描述和明确标识；</w:t>
      </w:r>
    </w:p>
    <w:p>
      <w:pPr>
        <w:numPr>
          <w:ilvl w:val="0"/>
          <w:numId w:val="1"/>
        </w:numPr>
        <w:adjustRightInd w:val="0"/>
        <w:snapToGrid w:val="0"/>
        <w:spacing w:line="360" w:lineRule="auto"/>
        <w:ind w:firstLine="480" w:firstLineChars="200"/>
        <w:rPr>
          <w:sz w:val="24"/>
        </w:rPr>
      </w:pPr>
      <w:r>
        <w:rPr>
          <w:sz w:val="24"/>
        </w:rPr>
        <w:t>进行校准的日期，如果与校准结果的有效性和应用有关时，应说明被校对象的接收日期；</w:t>
      </w:r>
    </w:p>
    <w:p>
      <w:pPr>
        <w:numPr>
          <w:ilvl w:val="0"/>
          <w:numId w:val="1"/>
        </w:numPr>
        <w:adjustRightInd w:val="0"/>
        <w:snapToGrid w:val="0"/>
        <w:spacing w:line="360" w:lineRule="auto"/>
        <w:ind w:firstLine="480" w:firstLineChars="200"/>
        <w:rPr>
          <w:sz w:val="24"/>
        </w:rPr>
      </w:pPr>
      <w:r>
        <w:rPr>
          <w:sz w:val="24"/>
        </w:rPr>
        <w:t>如果与校准结果的有效性和应用有关时，应对被校样品的抽样程序进行说明；</w:t>
      </w:r>
    </w:p>
    <w:p>
      <w:pPr>
        <w:numPr>
          <w:ilvl w:val="0"/>
          <w:numId w:val="1"/>
        </w:numPr>
        <w:adjustRightInd w:val="0"/>
        <w:snapToGrid w:val="0"/>
        <w:spacing w:line="360" w:lineRule="auto"/>
        <w:ind w:firstLine="480" w:firstLineChars="200"/>
        <w:rPr>
          <w:sz w:val="24"/>
        </w:rPr>
      </w:pPr>
      <w:r>
        <w:rPr>
          <w:sz w:val="24"/>
        </w:rPr>
        <w:t>对校准所依据的技术规范的标识，包括名称及代号；</w:t>
      </w:r>
    </w:p>
    <w:p>
      <w:pPr>
        <w:numPr>
          <w:ilvl w:val="0"/>
          <w:numId w:val="1"/>
        </w:numPr>
        <w:adjustRightInd w:val="0"/>
        <w:snapToGrid w:val="0"/>
        <w:spacing w:line="360" w:lineRule="auto"/>
        <w:ind w:firstLine="480" w:firstLineChars="200"/>
        <w:rPr>
          <w:sz w:val="24"/>
        </w:rPr>
      </w:pPr>
      <w:r>
        <w:rPr>
          <w:sz w:val="24"/>
        </w:rPr>
        <w:t>本次校准所用测量标准的溯源性及有效性说明；</w:t>
      </w:r>
    </w:p>
    <w:p>
      <w:pPr>
        <w:numPr>
          <w:ilvl w:val="0"/>
          <w:numId w:val="1"/>
        </w:numPr>
        <w:adjustRightInd w:val="0"/>
        <w:snapToGrid w:val="0"/>
        <w:spacing w:line="360" w:lineRule="auto"/>
        <w:ind w:firstLine="480" w:firstLineChars="200"/>
        <w:rPr>
          <w:sz w:val="24"/>
        </w:rPr>
      </w:pPr>
      <w:r>
        <w:rPr>
          <w:sz w:val="24"/>
        </w:rPr>
        <w:t>校准环境的描述；</w:t>
      </w:r>
    </w:p>
    <w:p>
      <w:pPr>
        <w:numPr>
          <w:ilvl w:val="0"/>
          <w:numId w:val="1"/>
        </w:numPr>
        <w:adjustRightInd w:val="0"/>
        <w:snapToGrid w:val="0"/>
        <w:spacing w:line="360" w:lineRule="auto"/>
        <w:ind w:firstLine="480" w:firstLineChars="200"/>
        <w:rPr>
          <w:sz w:val="24"/>
        </w:rPr>
      </w:pPr>
      <w:r>
        <w:rPr>
          <w:sz w:val="24"/>
        </w:rPr>
        <w:t>校准结果及其测量不确定度的说明；</w:t>
      </w:r>
    </w:p>
    <w:p>
      <w:pPr>
        <w:numPr>
          <w:ilvl w:val="0"/>
          <w:numId w:val="1"/>
        </w:numPr>
        <w:adjustRightInd w:val="0"/>
        <w:snapToGrid w:val="0"/>
        <w:spacing w:line="360" w:lineRule="auto"/>
        <w:ind w:firstLine="480" w:firstLineChars="200"/>
        <w:rPr>
          <w:sz w:val="24"/>
        </w:rPr>
      </w:pPr>
      <w:r>
        <w:rPr>
          <w:sz w:val="24"/>
        </w:rPr>
        <w:t>对校准规范的偏离的说明；</w:t>
      </w:r>
    </w:p>
    <w:p>
      <w:pPr>
        <w:numPr>
          <w:ilvl w:val="0"/>
          <w:numId w:val="1"/>
        </w:numPr>
        <w:adjustRightInd w:val="0"/>
        <w:snapToGrid w:val="0"/>
        <w:spacing w:line="360" w:lineRule="auto"/>
        <w:ind w:firstLine="480" w:firstLineChars="200"/>
        <w:rPr>
          <w:sz w:val="24"/>
        </w:rPr>
      </w:pPr>
      <w:r>
        <w:rPr>
          <w:sz w:val="24"/>
        </w:rPr>
        <w:t>校准证书和校准报告签发人的签名或等效标识；</w:t>
      </w:r>
    </w:p>
    <w:p>
      <w:pPr>
        <w:numPr>
          <w:ilvl w:val="0"/>
          <w:numId w:val="1"/>
        </w:numPr>
        <w:adjustRightInd w:val="0"/>
        <w:snapToGrid w:val="0"/>
        <w:spacing w:line="360" w:lineRule="auto"/>
        <w:ind w:firstLine="480" w:firstLineChars="200"/>
        <w:rPr>
          <w:sz w:val="24"/>
        </w:rPr>
      </w:pPr>
      <w:r>
        <w:rPr>
          <w:sz w:val="24"/>
        </w:rPr>
        <w:t>校准结果仅对被校对象有效的声明；</w:t>
      </w:r>
    </w:p>
    <w:p>
      <w:pPr>
        <w:numPr>
          <w:ilvl w:val="0"/>
          <w:numId w:val="1"/>
        </w:numPr>
        <w:adjustRightInd w:val="0"/>
        <w:snapToGrid w:val="0"/>
        <w:spacing w:line="360" w:lineRule="auto"/>
        <w:ind w:firstLine="480" w:firstLineChars="200"/>
        <w:rPr>
          <w:sz w:val="24"/>
        </w:rPr>
      </w:pPr>
      <w:r>
        <w:rPr>
          <w:sz w:val="24"/>
        </w:rPr>
        <w:t>未经实验室书面批准，不得部分复制证书或报告的声明。</w:t>
      </w:r>
    </w:p>
    <w:p>
      <w:pPr>
        <w:adjustRightInd w:val="0"/>
        <w:snapToGrid w:val="0"/>
        <w:spacing w:line="360" w:lineRule="auto"/>
        <w:ind w:firstLine="480" w:firstLineChars="200"/>
        <w:rPr>
          <w:sz w:val="24"/>
        </w:rPr>
      </w:pPr>
      <w:r>
        <w:rPr>
          <w:sz w:val="24"/>
        </w:rPr>
        <w:t>校准原始记录</w:t>
      </w:r>
      <w:r>
        <w:rPr>
          <w:rFonts w:hint="eastAsia"/>
          <w:sz w:val="24"/>
        </w:rPr>
        <w:t>参考</w:t>
      </w:r>
      <w:r>
        <w:rPr>
          <w:sz w:val="24"/>
        </w:rPr>
        <w:t>格式见附录</w:t>
      </w:r>
      <w:r>
        <w:rPr>
          <w:rFonts w:hint="eastAsia"/>
          <w:sz w:val="24"/>
        </w:rPr>
        <w:t>A</w:t>
      </w:r>
      <w:r>
        <w:rPr>
          <w:sz w:val="24"/>
        </w:rPr>
        <w:t>，校准证书（报告）</w:t>
      </w:r>
      <w:r>
        <w:rPr>
          <w:rFonts w:hint="eastAsia"/>
          <w:sz w:val="24"/>
        </w:rPr>
        <w:t>参考</w:t>
      </w:r>
      <w:r>
        <w:rPr>
          <w:sz w:val="24"/>
        </w:rPr>
        <w:t>格式见附录</w:t>
      </w:r>
      <w:r>
        <w:rPr>
          <w:rFonts w:hint="eastAsia"/>
          <w:sz w:val="24"/>
        </w:rPr>
        <w:t>B</w:t>
      </w:r>
      <w:r>
        <w:rPr>
          <w:sz w:val="24"/>
        </w:rPr>
        <w:t>。</w:t>
      </w:r>
    </w:p>
    <w:p>
      <w:pPr>
        <w:pStyle w:val="2"/>
        <w:bidi w:val="0"/>
        <w:rPr>
          <w:rFonts w:hint="eastAsia" w:ascii="黑体" w:hAnsi="黑体" w:eastAsia="黑体" w:cs="黑体"/>
          <w:b w:val="0"/>
          <w:bCs w:val="0"/>
          <w:sz w:val="24"/>
          <w:szCs w:val="24"/>
        </w:rPr>
      </w:pPr>
      <w:bookmarkStart w:id="39" w:name="_Toc13154"/>
      <w:bookmarkStart w:id="40" w:name="_Toc10232"/>
      <w:bookmarkStart w:id="41" w:name="_Toc20873"/>
      <w:r>
        <w:rPr>
          <w:rFonts w:hint="eastAsia" w:ascii="黑体" w:hAnsi="黑体" w:eastAsia="黑体" w:cs="黑体"/>
          <w:b w:val="0"/>
          <w:bCs w:val="0"/>
          <w:sz w:val="24"/>
          <w:szCs w:val="24"/>
        </w:rPr>
        <w:t>8 复校时间间隔</w:t>
      </w:r>
      <w:bookmarkEnd w:id="39"/>
      <w:bookmarkEnd w:id="40"/>
    </w:p>
    <w:bookmarkEnd w:id="41"/>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黑体"/>
          <w:b w:val="0"/>
          <w:bCs w:val="0"/>
          <w:sz w:val="28"/>
          <w:szCs w:val="28"/>
        </w:rPr>
      </w:pPr>
      <w:r>
        <w:rPr>
          <w:sz w:val="24"/>
        </w:rPr>
        <w:t>由于复校时间间隔的长短由仪器使用情况、使用者、仪器本身质量等诸因素所决定，因此，送校单位可根据实际使用情况自主决定复校时间间隔。</w:t>
      </w:r>
      <w:bookmarkStart w:id="42" w:name="_Toc7619"/>
    </w:p>
    <w:p>
      <w:pPr>
        <w:pStyle w:val="2"/>
        <w:adjustRightInd w:val="0"/>
        <w:snapToGrid w:val="0"/>
        <w:spacing w:before="0" w:after="0" w:line="360" w:lineRule="auto"/>
        <w:rPr>
          <w:rFonts w:eastAsia="黑体"/>
          <w:b w:val="0"/>
          <w:bCs w:val="0"/>
          <w:sz w:val="28"/>
          <w:szCs w:val="28"/>
        </w:rPr>
      </w:pPr>
    </w:p>
    <w:p>
      <w:pPr>
        <w:pStyle w:val="2"/>
        <w:adjustRightInd w:val="0"/>
        <w:snapToGrid w:val="0"/>
        <w:spacing w:before="0" w:after="0" w:line="360" w:lineRule="auto"/>
        <w:rPr>
          <w:rFonts w:eastAsia="黑体"/>
          <w:b w:val="0"/>
          <w:bCs w:val="0"/>
          <w:sz w:val="28"/>
          <w:szCs w:val="28"/>
        </w:rPr>
      </w:pPr>
    </w:p>
    <w:p>
      <w:pPr>
        <w:pStyle w:val="2"/>
        <w:adjustRightInd w:val="0"/>
        <w:snapToGrid w:val="0"/>
        <w:spacing w:before="0" w:after="0" w:line="360" w:lineRule="auto"/>
        <w:rPr>
          <w:rStyle w:val="14"/>
          <w:rFonts w:hint="eastAsia" w:ascii="黑体" w:hAnsi="黑体" w:eastAsia="黑体" w:cs="黑体"/>
          <w:b w:val="0"/>
          <w:bCs w:val="0"/>
          <w:sz w:val="28"/>
          <w:szCs w:val="28"/>
          <w:lang w:val="en-US" w:eastAsia="zh-CN"/>
        </w:rPr>
      </w:pPr>
      <w:r>
        <w:rPr>
          <w:rFonts w:eastAsia="黑体"/>
          <w:b w:val="0"/>
          <w:bCs w:val="0"/>
          <w:sz w:val="28"/>
          <w:szCs w:val="28"/>
        </w:rPr>
        <w:br w:type="page"/>
      </w:r>
      <w:bookmarkStart w:id="43" w:name="_Toc25566"/>
      <w:bookmarkStart w:id="44" w:name="_Toc1724"/>
      <w:r>
        <w:rPr>
          <w:rStyle w:val="14"/>
          <w:rFonts w:hint="eastAsia" w:ascii="黑体" w:hAnsi="黑体" w:eastAsia="黑体" w:cs="黑体"/>
          <w:b w:val="0"/>
          <w:bCs w:val="0"/>
          <w:sz w:val="28"/>
          <w:szCs w:val="28"/>
        </w:rPr>
        <w:t>附录A</w:t>
      </w:r>
      <w:bookmarkEnd w:id="43"/>
      <w:bookmarkEnd w:id="44"/>
      <w:r>
        <w:rPr>
          <w:rStyle w:val="14"/>
          <w:rFonts w:hint="eastAsia" w:ascii="黑体" w:hAnsi="黑体" w:eastAsia="黑体" w:cs="黑体"/>
          <w:b w:val="0"/>
          <w:bCs w:val="0"/>
          <w:sz w:val="28"/>
          <w:szCs w:val="28"/>
          <w:lang w:val="en-US" w:eastAsia="zh-CN"/>
        </w:rPr>
        <w:t xml:space="preserve"> </w:t>
      </w:r>
    </w:p>
    <w:bookmarkEnd w:id="42"/>
    <w:p>
      <w:pPr>
        <w:bidi w:val="0"/>
        <w:jc w:val="center"/>
        <w:rPr>
          <w:rFonts w:hint="eastAsia" w:ascii="黑体" w:hAnsi="黑体" w:eastAsia="黑体" w:cs="黑体"/>
          <w:sz w:val="28"/>
          <w:szCs w:val="28"/>
          <w:lang w:eastAsia="zh-CN"/>
        </w:rPr>
      </w:pPr>
      <w:r>
        <w:rPr>
          <w:rFonts w:hint="eastAsia" w:ascii="黑体" w:hAnsi="黑体" w:eastAsia="黑体" w:cs="黑体"/>
          <w:sz w:val="28"/>
          <w:szCs w:val="28"/>
        </w:rPr>
        <w:t>校准原始记录</w:t>
      </w:r>
      <w:r>
        <w:rPr>
          <w:rFonts w:hint="eastAsia" w:ascii="黑体" w:hAnsi="黑体" w:eastAsia="黑体" w:cs="黑体"/>
          <w:sz w:val="28"/>
          <w:szCs w:val="28"/>
          <w:lang w:eastAsia="zh-CN"/>
        </w:rPr>
        <w:t>参考格式</w:t>
      </w:r>
    </w:p>
    <w:p>
      <w:pPr>
        <w:bidi w:val="0"/>
      </w:pPr>
    </w:p>
    <w:p>
      <w:pPr>
        <w:adjustRightInd w:val="0"/>
        <w:snapToGrid w:val="0"/>
        <w:spacing w:line="360" w:lineRule="auto"/>
        <w:rPr>
          <w:sz w:val="21"/>
          <w:szCs w:val="21"/>
          <w:u w:val="single"/>
        </w:rPr>
      </w:pPr>
      <w:r>
        <w:rPr>
          <w:sz w:val="21"/>
          <w:szCs w:val="21"/>
        </w:rPr>
        <w:t>委托方</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校准日期</w:t>
      </w:r>
      <w:r>
        <w:rPr>
          <w:sz w:val="21"/>
          <w:szCs w:val="21"/>
          <w:u w:val="single"/>
        </w:rPr>
        <w:t xml:space="preserve"> </w:t>
      </w:r>
      <w:r>
        <w:rPr>
          <w:rFonts w:hint="eastAsia"/>
          <w:sz w:val="21"/>
          <w:szCs w:val="21"/>
          <w:u w:val="single"/>
          <w:lang w:val="en-US" w:eastAsia="zh-CN"/>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adjustRightInd w:val="0"/>
        <w:snapToGrid w:val="0"/>
        <w:spacing w:line="360" w:lineRule="auto"/>
        <w:rPr>
          <w:sz w:val="21"/>
          <w:szCs w:val="21"/>
          <w:u w:val="single"/>
        </w:rPr>
      </w:pPr>
      <w:r>
        <w:rPr>
          <w:rFonts w:hint="eastAsia"/>
          <w:sz w:val="21"/>
          <w:szCs w:val="21"/>
        </w:rPr>
        <w:t>原始记录编号</w:t>
      </w:r>
      <w:r>
        <w:rPr>
          <w:rFonts w:hint="eastAsia"/>
          <w:sz w:val="21"/>
          <w:szCs w:val="21"/>
          <w:u w:val="single"/>
        </w:rPr>
        <w:t xml:space="preserve">                            </w:t>
      </w:r>
      <w:r>
        <w:rPr>
          <w:rFonts w:hint="eastAsia"/>
          <w:sz w:val="21"/>
          <w:szCs w:val="21"/>
        </w:rPr>
        <w:t>证书编号</w:t>
      </w:r>
      <w:r>
        <w:rPr>
          <w:rFonts w:hint="eastAsia"/>
          <w:sz w:val="21"/>
          <w:szCs w:val="21"/>
          <w:u w:val="single"/>
        </w:rPr>
        <w:t xml:space="preserve">                              </w:t>
      </w:r>
    </w:p>
    <w:p>
      <w:pPr>
        <w:adjustRightInd w:val="0"/>
        <w:snapToGrid w:val="0"/>
        <w:spacing w:line="360" w:lineRule="auto"/>
        <w:rPr>
          <w:sz w:val="21"/>
          <w:szCs w:val="21"/>
          <w:u w:val="single"/>
        </w:rPr>
      </w:pPr>
      <w:r>
        <w:rPr>
          <w:sz w:val="21"/>
          <w:szCs w:val="21"/>
        </w:rPr>
        <w:t>仪器名称</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rPr>
        <w:t>型号规格</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仪器编号</w:t>
      </w:r>
      <w:r>
        <w:rPr>
          <w:sz w:val="21"/>
          <w:szCs w:val="21"/>
          <w:u w:val="single"/>
        </w:rPr>
        <w:t xml:space="preserve">  </w:t>
      </w:r>
      <w:r>
        <w:rPr>
          <w:rFonts w:hint="eastAsia"/>
          <w:sz w:val="21"/>
          <w:szCs w:val="21"/>
          <w:u w:val="single"/>
        </w:rPr>
        <w:t xml:space="preserve"> </w:t>
      </w:r>
      <w:r>
        <w:rPr>
          <w:sz w:val="21"/>
          <w:szCs w:val="21"/>
          <w:u w:val="single"/>
        </w:rPr>
        <w:t xml:space="preserve">             </w:t>
      </w:r>
    </w:p>
    <w:p>
      <w:pPr>
        <w:adjustRightInd w:val="0"/>
        <w:snapToGrid w:val="0"/>
        <w:spacing w:line="360" w:lineRule="auto"/>
        <w:rPr>
          <w:sz w:val="21"/>
          <w:szCs w:val="21"/>
          <w:u w:val="single"/>
        </w:rPr>
      </w:pPr>
      <w:r>
        <w:rPr>
          <w:sz w:val="21"/>
          <w:szCs w:val="21"/>
        </w:rPr>
        <w:t>制造厂</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rPr>
        <w:t>校准地点</w:t>
      </w:r>
      <w:r>
        <w:rPr>
          <w:sz w:val="21"/>
          <w:szCs w:val="21"/>
          <w:u w:val="single"/>
        </w:rPr>
        <w:t xml:space="preserve">                                          </w:t>
      </w:r>
    </w:p>
    <w:p>
      <w:pPr>
        <w:adjustRightInd w:val="0"/>
        <w:snapToGrid w:val="0"/>
        <w:spacing w:line="360" w:lineRule="auto"/>
        <w:rPr>
          <w:sz w:val="24"/>
          <w:u w:val="single"/>
        </w:rPr>
      </w:pPr>
      <w:r>
        <w:rPr>
          <w:sz w:val="21"/>
          <w:szCs w:val="21"/>
        </w:rPr>
        <w:t>环境温度</w:t>
      </w:r>
      <w:r>
        <w:rPr>
          <w:sz w:val="21"/>
          <w:szCs w:val="21"/>
          <w:u w:val="single"/>
        </w:rPr>
        <w:t xml:space="preserve">       </w:t>
      </w:r>
      <w:r>
        <w:rPr>
          <w:sz w:val="21"/>
          <w:szCs w:val="21"/>
        </w:rPr>
        <w:t>℃  相对湿度</w:t>
      </w:r>
      <w:r>
        <w:rPr>
          <w:sz w:val="21"/>
          <w:szCs w:val="21"/>
          <w:u w:val="single"/>
        </w:rPr>
        <w:t xml:space="preserve">        </w:t>
      </w:r>
      <w:r>
        <w:rPr>
          <w:sz w:val="21"/>
          <w:szCs w:val="21"/>
        </w:rPr>
        <w:t xml:space="preserve">%  </w:t>
      </w:r>
      <w:r>
        <w:rPr>
          <w:rFonts w:hint="eastAsia"/>
          <w:sz w:val="21"/>
          <w:szCs w:val="21"/>
          <w:lang w:val="en-US" w:eastAsia="zh-CN"/>
        </w:rPr>
        <w:t xml:space="preserve"> </w:t>
      </w:r>
      <w:r>
        <w:rPr>
          <w:rFonts w:hint="eastAsia"/>
          <w:sz w:val="21"/>
          <w:szCs w:val="21"/>
          <w:lang w:eastAsia="zh-CN"/>
        </w:rPr>
        <w:t>校准依据</w:t>
      </w:r>
      <w:r>
        <w:rPr>
          <w:rFonts w:hint="eastAsia"/>
          <w:sz w:val="21"/>
          <w:szCs w:val="21"/>
          <w:u w:val="single"/>
          <w:lang w:val="en-US" w:eastAsia="zh-CN"/>
        </w:rPr>
        <w:t xml:space="preserve">          </w:t>
      </w:r>
      <w:r>
        <w:rPr>
          <w:sz w:val="21"/>
          <w:szCs w:val="21"/>
          <w:u w:val="single"/>
        </w:rPr>
        <w:t xml:space="preserve">           </w:t>
      </w:r>
      <w:r>
        <w:rPr>
          <w:sz w:val="24"/>
          <w:u w:val="single"/>
        </w:rPr>
        <w:t xml:space="preserve">         </w:t>
      </w:r>
    </w:p>
    <w:tbl>
      <w:tblPr>
        <w:tblStyle w:val="9"/>
        <w:tblW w:w="8892" w:type="dxa"/>
        <w:jc w:val="center"/>
        <w:shd w:val="clear" w:color="auto" w:fill="auto"/>
        <w:tblLayout w:type="fixed"/>
        <w:tblCellMar>
          <w:top w:w="0" w:type="dxa"/>
          <w:left w:w="108" w:type="dxa"/>
          <w:bottom w:w="0" w:type="dxa"/>
          <w:right w:w="108" w:type="dxa"/>
        </w:tblCellMar>
      </w:tblPr>
      <w:tblGrid>
        <w:gridCol w:w="1482"/>
        <w:gridCol w:w="1482"/>
        <w:gridCol w:w="1482"/>
        <w:gridCol w:w="1482"/>
        <w:gridCol w:w="1482"/>
        <w:gridCol w:w="1482"/>
      </w:tblGrid>
      <w:tr>
        <w:tblPrEx>
          <w:tblCellMar>
            <w:top w:w="0" w:type="dxa"/>
            <w:left w:w="108" w:type="dxa"/>
            <w:bottom w:w="0" w:type="dxa"/>
            <w:right w:w="108" w:type="dxa"/>
          </w:tblCellMar>
        </w:tblPrEx>
        <w:trPr>
          <w:trHeight w:val="795"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15"/>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计量器具</w:t>
            </w:r>
            <w:r>
              <w:rPr>
                <w:rStyle w:val="15"/>
                <w:rFonts w:eastAsia="宋体"/>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标准物质</w:t>
            </w:r>
          </w:p>
        </w:tc>
        <w:tc>
          <w:tcPr>
            <w:tcW w:w="14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型号规格</w:t>
            </w:r>
          </w:p>
        </w:tc>
        <w:tc>
          <w:tcPr>
            <w:tcW w:w="14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编号</w:t>
            </w:r>
          </w:p>
        </w:tc>
        <w:tc>
          <w:tcPr>
            <w:tcW w:w="14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精度等级</w:t>
            </w:r>
            <w:r>
              <w:rPr>
                <w:rStyle w:val="15"/>
                <w:rFonts w:eastAsia="宋体"/>
                <w:lang w:val="en-US" w:eastAsia="zh-CN" w:bidi="ar"/>
              </w:rPr>
              <w:t>/</w:t>
            </w:r>
            <w:r>
              <w:rPr>
                <w:rStyle w:val="16"/>
                <w:lang w:val="en-US" w:eastAsia="zh-CN" w:bidi="ar"/>
              </w:rPr>
              <w:t>最大允许误差</w:t>
            </w:r>
          </w:p>
        </w:tc>
        <w:tc>
          <w:tcPr>
            <w:tcW w:w="14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证书</w:t>
            </w:r>
            <w:r>
              <w:rPr>
                <w:rFonts w:hint="default" w:ascii="Times New Roman" w:hAnsi="Times New Roman" w:eastAsia="宋体" w:cs="Times New Roman"/>
                <w:i w:val="0"/>
                <w:iCs w:val="0"/>
                <w:color w:val="000000"/>
                <w:kern w:val="0"/>
                <w:sz w:val="21"/>
                <w:szCs w:val="21"/>
                <w:u w:val="none"/>
                <w:lang w:val="en-US" w:eastAsia="zh-CN" w:bidi="ar"/>
              </w:rPr>
              <w:t>编号</w:t>
            </w:r>
          </w:p>
        </w:tc>
        <w:tc>
          <w:tcPr>
            <w:tcW w:w="14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有效期至</w:t>
            </w:r>
          </w:p>
        </w:tc>
      </w:tr>
      <w:tr>
        <w:tblPrEx>
          <w:tblCellMar>
            <w:top w:w="0" w:type="dxa"/>
            <w:left w:w="108" w:type="dxa"/>
            <w:bottom w:w="0" w:type="dxa"/>
            <w:right w:w="108" w:type="dxa"/>
          </w:tblCellMar>
        </w:tblPrEx>
        <w:trPr>
          <w:trHeight w:val="285" w:hRule="atLeast"/>
          <w:jc w:val="center"/>
        </w:trPr>
        <w:tc>
          <w:tcPr>
            <w:tcW w:w="14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285"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285"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jc w:val="center"/>
        </w:trPr>
        <w:tc>
          <w:tcPr>
            <w:tcW w:w="148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2"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adjustRightInd w:val="0"/>
        <w:snapToGrid w:val="0"/>
        <w:spacing w:line="360" w:lineRule="auto"/>
      </w:pPr>
    </w:p>
    <w:tbl>
      <w:tblPr>
        <w:tblStyle w:val="9"/>
        <w:tblW w:w="9171" w:type="dxa"/>
        <w:jc w:val="center"/>
        <w:shd w:val="clear" w:color="auto" w:fill="auto"/>
        <w:tblLayout w:type="fixed"/>
        <w:tblCellMar>
          <w:top w:w="0" w:type="dxa"/>
          <w:left w:w="108" w:type="dxa"/>
          <w:bottom w:w="0" w:type="dxa"/>
          <w:right w:w="108" w:type="dxa"/>
        </w:tblCellMar>
      </w:tblPr>
      <w:tblGrid>
        <w:gridCol w:w="1375"/>
        <w:gridCol w:w="1050"/>
        <w:gridCol w:w="966"/>
        <w:gridCol w:w="966"/>
        <w:gridCol w:w="966"/>
        <w:gridCol w:w="966"/>
        <w:gridCol w:w="966"/>
        <w:gridCol w:w="1040"/>
        <w:gridCol w:w="876"/>
      </w:tblGrid>
      <w:tr>
        <w:tblPrEx>
          <w:shd w:val="clear" w:color="auto" w:fill="auto"/>
          <w:tblCellMar>
            <w:top w:w="0" w:type="dxa"/>
            <w:left w:w="108" w:type="dxa"/>
            <w:bottom w:w="0" w:type="dxa"/>
            <w:right w:w="108" w:type="dxa"/>
          </w:tblCellMar>
        </w:tblPrEx>
        <w:trPr>
          <w:trHeight w:val="285" w:hRule="atLeast"/>
          <w:jc w:val="center"/>
        </w:trPr>
        <w:tc>
          <w:tcPr>
            <w:tcW w:w="9171"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外观：</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85" w:hRule="atLeast"/>
          <w:jc w:val="center"/>
        </w:trPr>
        <w:tc>
          <w:tcPr>
            <w:tcW w:w="13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校准项目</w:t>
            </w:r>
          </w:p>
        </w:tc>
        <w:tc>
          <w:tcPr>
            <w:tcW w:w="10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w:t>
            </w:r>
          </w:p>
        </w:tc>
        <w:tc>
          <w:tcPr>
            <w:tcW w:w="4830"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测量值</w:t>
            </w:r>
          </w:p>
        </w:tc>
        <w:tc>
          <w:tcPr>
            <w:tcW w:w="104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平均值</w:t>
            </w:r>
          </w:p>
        </w:tc>
        <w:tc>
          <w:tcPr>
            <w:tcW w:w="87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不确定度</w:t>
            </w:r>
          </w:p>
        </w:tc>
      </w:tr>
      <w:tr>
        <w:tblPrEx>
          <w:tblCellMar>
            <w:top w:w="0" w:type="dxa"/>
            <w:left w:w="108" w:type="dxa"/>
            <w:bottom w:w="0" w:type="dxa"/>
            <w:right w:w="108" w:type="dxa"/>
          </w:tblCellMar>
        </w:tblPrEx>
        <w:trPr>
          <w:trHeight w:val="285" w:hRule="atLeast"/>
          <w:jc w:val="center"/>
        </w:trPr>
        <w:tc>
          <w:tcPr>
            <w:tcW w:w="13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60" w:hRule="atLeast"/>
          <w:jc w:val="center"/>
        </w:trPr>
        <w:tc>
          <w:tcPr>
            <w:tcW w:w="13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进气端压力</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（cmH</w:t>
            </w:r>
            <w:r>
              <w:rPr>
                <w:rStyle w:val="17"/>
                <w:rFonts w:hint="default" w:ascii="Times New Roman" w:hAnsi="Times New Roman" w:cs="Times New Roman"/>
                <w:sz w:val="21"/>
                <w:szCs w:val="21"/>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50.0±0.4</w:t>
            </w: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7" w:hRule="atLeast"/>
          <w:jc w:val="center"/>
        </w:trPr>
        <w:tc>
          <w:tcPr>
            <w:tcW w:w="13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压实力</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N</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222±10</w:t>
            </w: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7" w:hRule="atLeast"/>
          <w:jc w:val="center"/>
        </w:trPr>
        <w:tc>
          <w:tcPr>
            <w:tcW w:w="13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试样管内径</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mm</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12.70±</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857" w:hRule="atLeast"/>
          <w:jc w:val="center"/>
        </w:trPr>
        <w:tc>
          <w:tcPr>
            <w:tcW w:w="13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基准高度</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mm</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19.30±</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0.10</w:t>
            </w: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6"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jc w:val="center"/>
        </w:trPr>
        <w:tc>
          <w:tcPr>
            <w:tcW w:w="13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示值误差/</w:t>
            </w:r>
            <w:r>
              <w:rPr>
                <w:rFonts w:hint="default" w:ascii="Times New Roman" w:hAnsi="Times New Roman" w:cs="Times New Roman"/>
                <w:sz w:val="21"/>
                <w:szCs w:val="21"/>
              </w:rPr>
              <w:t>µm</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szCs w:val="21"/>
                <w:highlight w:val="none"/>
              </w:rPr>
              <w:t>±</w:t>
            </w:r>
            <w:r>
              <w:rPr>
                <w:rFonts w:hint="eastAsia"/>
                <w:szCs w:val="21"/>
                <w:highlight w:val="none"/>
                <w:lang w:val="en-US" w:eastAsia="zh-CN"/>
              </w:rPr>
              <w:t>10%</w:t>
            </w:r>
          </w:p>
        </w:tc>
        <w:tc>
          <w:tcPr>
            <w:tcW w:w="9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rPr>
          <w:b/>
          <w:bCs/>
          <w:sz w:val="24"/>
        </w:rPr>
      </w:pPr>
      <w:r>
        <w:rPr>
          <w:b/>
          <w:bCs/>
          <w:sz w:val="24"/>
        </w:rPr>
        <w:t>校准员：                                              核验员</w:t>
      </w:r>
    </w:p>
    <w:p>
      <w:pPr>
        <w:rPr>
          <w:b/>
          <w:bCs/>
          <w:sz w:val="24"/>
        </w:rPr>
      </w:pPr>
      <w:r>
        <w:rPr>
          <w:b/>
          <w:bCs/>
          <w:sz w:val="24"/>
        </w:rPr>
        <w:br w:type="page"/>
      </w:r>
    </w:p>
    <w:p>
      <w:pPr>
        <w:pStyle w:val="2"/>
        <w:adjustRightInd w:val="0"/>
        <w:snapToGrid w:val="0"/>
        <w:spacing w:before="0" w:after="0" w:line="360" w:lineRule="auto"/>
        <w:rPr>
          <w:rStyle w:val="14"/>
          <w:rFonts w:hint="eastAsia" w:ascii="黑体" w:hAnsi="黑体" w:eastAsia="黑体" w:cs="黑体"/>
          <w:b w:val="0"/>
          <w:bCs w:val="0"/>
          <w:sz w:val="28"/>
          <w:szCs w:val="28"/>
        </w:rPr>
      </w:pPr>
      <w:bookmarkStart w:id="45" w:name="_Toc15345"/>
      <w:bookmarkStart w:id="46" w:name="_Toc19026"/>
      <w:bookmarkStart w:id="47" w:name="_Toc28370"/>
      <w:r>
        <w:rPr>
          <w:rStyle w:val="14"/>
          <w:rFonts w:hint="eastAsia" w:ascii="黑体" w:hAnsi="黑体" w:eastAsia="黑体" w:cs="黑体"/>
          <w:b w:val="0"/>
          <w:bCs w:val="0"/>
          <w:sz w:val="28"/>
          <w:szCs w:val="28"/>
        </w:rPr>
        <w:t>附录B</w:t>
      </w:r>
      <w:bookmarkEnd w:id="45"/>
      <w:bookmarkEnd w:id="46"/>
      <w:bookmarkStart w:id="48" w:name="_Toc26186"/>
      <w:r>
        <w:rPr>
          <w:rStyle w:val="14"/>
          <w:rFonts w:hint="eastAsia" w:ascii="黑体" w:hAnsi="黑体" w:eastAsia="黑体" w:cs="黑体"/>
          <w:b w:val="0"/>
          <w:bCs w:val="0"/>
          <w:sz w:val="28"/>
          <w:szCs w:val="28"/>
          <w:lang w:val="en-US" w:eastAsia="zh-CN"/>
        </w:rPr>
        <w:t xml:space="preserve"> </w:t>
      </w:r>
    </w:p>
    <w:p>
      <w:pPr>
        <w:pStyle w:val="2"/>
        <w:adjustRightInd w:val="0"/>
        <w:snapToGrid w:val="0"/>
        <w:spacing w:before="0" w:after="0" w:line="360" w:lineRule="auto"/>
        <w:jc w:val="center"/>
        <w:rPr>
          <w:rFonts w:hint="eastAsia" w:ascii="黑体" w:hAnsi="黑体" w:eastAsia="黑体" w:cs="黑体"/>
          <w:b w:val="0"/>
          <w:bCs w:val="0"/>
          <w:sz w:val="28"/>
          <w:szCs w:val="28"/>
        </w:rPr>
      </w:pPr>
      <w:bookmarkStart w:id="49" w:name="_Toc7368"/>
      <w:bookmarkStart w:id="50" w:name="_Toc5554"/>
      <w:bookmarkStart w:id="51" w:name="_Toc12232"/>
      <w:r>
        <w:rPr>
          <w:rStyle w:val="14"/>
          <w:rFonts w:hint="eastAsia" w:ascii="黑体" w:hAnsi="黑体" w:eastAsia="黑体" w:cs="黑体"/>
          <w:b w:val="0"/>
          <w:bCs w:val="0"/>
          <w:sz w:val="28"/>
          <w:szCs w:val="28"/>
        </w:rPr>
        <w:t>校准证书参考格式</w:t>
      </w:r>
      <w:bookmarkEnd w:id="47"/>
      <w:bookmarkEnd w:id="48"/>
      <w:bookmarkEnd w:id="49"/>
      <w:bookmarkEnd w:id="50"/>
      <w:bookmarkEnd w:id="51"/>
    </w:p>
    <w:p>
      <w:pPr>
        <w:adjustRightInd w:val="0"/>
        <w:snapToGrid w:val="0"/>
        <w:spacing w:line="360" w:lineRule="auto"/>
      </w:pPr>
    </w:p>
    <w:p>
      <w:pPr>
        <w:adjustRightInd w:val="0"/>
        <w:snapToGrid w:val="0"/>
        <w:spacing w:line="360" w:lineRule="auto"/>
        <w:jc w:val="center"/>
        <w:rPr>
          <w:sz w:val="24"/>
        </w:rPr>
      </w:pPr>
      <w:r>
        <w:rPr>
          <w:sz w:val="24"/>
        </w:rPr>
        <w:t>证书编号××××××—××××</w:t>
      </w:r>
    </w:p>
    <w:p>
      <w:pPr>
        <w:adjustRightInd w:val="0"/>
        <w:snapToGrid w:val="0"/>
        <w:spacing w:line="360" w:lineRule="auto"/>
        <w:jc w:val="center"/>
        <w:rPr>
          <w:rFonts w:hint="eastAsia" w:ascii="黑体" w:hAnsi="黑体" w:eastAsia="黑体" w:cs="黑体"/>
          <w:sz w:val="24"/>
          <w:lang w:eastAsia="zh-CN"/>
        </w:rPr>
      </w:pPr>
    </w:p>
    <w:p>
      <w:pPr>
        <w:adjustRightInd w:val="0"/>
        <w:snapToGrid w:val="0"/>
        <w:spacing w:line="360"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校准结果</w:t>
      </w:r>
    </w:p>
    <w:tbl>
      <w:tblPr>
        <w:tblStyle w:val="9"/>
        <w:tblW w:w="8995" w:type="dxa"/>
        <w:jc w:val="center"/>
        <w:shd w:val="clear" w:color="auto" w:fill="auto"/>
        <w:tblLayout w:type="fixed"/>
        <w:tblCellMar>
          <w:top w:w="0" w:type="dxa"/>
          <w:left w:w="108" w:type="dxa"/>
          <w:bottom w:w="0" w:type="dxa"/>
          <w:right w:w="108" w:type="dxa"/>
        </w:tblCellMar>
      </w:tblPr>
      <w:tblGrid>
        <w:gridCol w:w="2153"/>
        <w:gridCol w:w="1472"/>
        <w:gridCol w:w="2046"/>
        <w:gridCol w:w="1969"/>
        <w:gridCol w:w="1355"/>
      </w:tblGrid>
      <w:tr>
        <w:tblPrEx>
          <w:tblCellMar>
            <w:top w:w="0" w:type="dxa"/>
            <w:left w:w="108" w:type="dxa"/>
            <w:bottom w:w="0" w:type="dxa"/>
            <w:right w:w="108" w:type="dxa"/>
          </w:tblCellMar>
        </w:tblPrEx>
        <w:trPr>
          <w:trHeight w:val="936" w:hRule="atLeast"/>
          <w:jc w:val="center"/>
        </w:trPr>
        <w:tc>
          <w:tcPr>
            <w:tcW w:w="8995"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外观：</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36" w:hRule="atLeast"/>
          <w:jc w:val="center"/>
        </w:trPr>
        <w:tc>
          <w:tcPr>
            <w:tcW w:w="21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校准项目</w:t>
            </w:r>
          </w:p>
        </w:tc>
        <w:tc>
          <w:tcPr>
            <w:tcW w:w="1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技术要求</w:t>
            </w:r>
          </w:p>
        </w:tc>
        <w:tc>
          <w:tcPr>
            <w:tcW w:w="20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结果</w:t>
            </w:r>
          </w:p>
        </w:tc>
        <w:tc>
          <w:tcPr>
            <w:tcW w:w="1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eastAsia="zh-CN"/>
              </w:rPr>
              <w:t>扩展不确定度</w:t>
            </w:r>
            <w:r>
              <w:rPr>
                <w:rFonts w:hint="eastAsia" w:ascii="宋体" w:hAnsi="宋体" w:cs="宋体"/>
                <w:i/>
                <w:iCs/>
                <w:color w:val="000000"/>
                <w:sz w:val="21"/>
                <w:szCs w:val="21"/>
                <w:u w:val="none"/>
                <w:lang w:val="en-US" w:eastAsia="zh-CN"/>
              </w:rPr>
              <w:t>U</w:t>
            </w:r>
            <w:r>
              <w:rPr>
                <w:rFonts w:hint="eastAsia" w:ascii="宋体" w:hAnsi="宋体" w:cs="宋体"/>
                <w:i w:val="0"/>
                <w:iCs w:val="0"/>
                <w:color w:val="000000"/>
                <w:sz w:val="21"/>
                <w:szCs w:val="21"/>
                <w:u w:val="none"/>
                <w:lang w:val="en-US" w:eastAsia="zh-CN"/>
              </w:rPr>
              <w:t>（</w:t>
            </w:r>
            <w:r>
              <w:rPr>
                <w:rFonts w:hint="eastAsia" w:ascii="宋体" w:hAnsi="宋体" w:cs="宋体"/>
                <w:i/>
                <w:iCs/>
                <w:color w:val="000000"/>
                <w:sz w:val="21"/>
                <w:szCs w:val="21"/>
                <w:u w:val="none"/>
                <w:lang w:val="en-US" w:eastAsia="zh-CN"/>
              </w:rPr>
              <w:t>k</w:t>
            </w:r>
            <w:r>
              <w:rPr>
                <w:rFonts w:hint="eastAsia" w:ascii="宋体" w:hAnsi="宋体" w:cs="宋体"/>
                <w:i w:val="0"/>
                <w:iCs w:val="0"/>
                <w:color w:val="000000"/>
                <w:sz w:val="21"/>
                <w:szCs w:val="21"/>
                <w:u w:val="none"/>
                <w:lang w:val="en-US" w:eastAsia="zh-CN"/>
              </w:rPr>
              <w:t>=2）</w:t>
            </w: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备注</w:t>
            </w:r>
          </w:p>
        </w:tc>
      </w:tr>
      <w:tr>
        <w:tblPrEx>
          <w:tblCellMar>
            <w:top w:w="0" w:type="dxa"/>
            <w:left w:w="108" w:type="dxa"/>
            <w:bottom w:w="0" w:type="dxa"/>
            <w:right w:w="108" w:type="dxa"/>
          </w:tblCellMar>
        </w:tblPrEx>
        <w:trPr>
          <w:trHeight w:val="936" w:hRule="atLeast"/>
          <w:jc w:val="center"/>
        </w:trPr>
        <w:tc>
          <w:tcPr>
            <w:tcW w:w="21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进气端压力</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（cmH</w:t>
            </w:r>
            <w:r>
              <w:rPr>
                <w:rStyle w:val="17"/>
                <w:rFonts w:hint="default" w:ascii="Times New Roman" w:hAnsi="Times New Roman" w:cs="Times New Roman"/>
                <w:sz w:val="21"/>
                <w:szCs w:val="21"/>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w:t>
            </w:r>
          </w:p>
        </w:tc>
        <w:tc>
          <w:tcPr>
            <w:tcW w:w="1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50.0±0.4</w:t>
            </w:r>
          </w:p>
        </w:tc>
        <w:tc>
          <w:tcPr>
            <w:tcW w:w="20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6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936" w:hRule="atLeast"/>
          <w:jc w:val="center"/>
        </w:trPr>
        <w:tc>
          <w:tcPr>
            <w:tcW w:w="21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压实力</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N</w:t>
            </w:r>
          </w:p>
        </w:tc>
        <w:tc>
          <w:tcPr>
            <w:tcW w:w="1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222±10</w:t>
            </w:r>
          </w:p>
        </w:tc>
        <w:tc>
          <w:tcPr>
            <w:tcW w:w="20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6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936" w:hRule="atLeast"/>
          <w:jc w:val="center"/>
        </w:trPr>
        <w:tc>
          <w:tcPr>
            <w:tcW w:w="21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试样管内径</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mm</w:t>
            </w:r>
          </w:p>
        </w:tc>
        <w:tc>
          <w:tcPr>
            <w:tcW w:w="1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12.70±0.05</w:t>
            </w:r>
          </w:p>
        </w:tc>
        <w:tc>
          <w:tcPr>
            <w:tcW w:w="20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6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936" w:hRule="atLeast"/>
          <w:jc w:val="center"/>
        </w:trPr>
        <w:tc>
          <w:tcPr>
            <w:tcW w:w="21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基准高度</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mm</w:t>
            </w:r>
          </w:p>
        </w:tc>
        <w:tc>
          <w:tcPr>
            <w:tcW w:w="1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19.30±0.10</w:t>
            </w:r>
          </w:p>
        </w:tc>
        <w:tc>
          <w:tcPr>
            <w:tcW w:w="20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6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36" w:hRule="atLeast"/>
          <w:jc w:val="center"/>
        </w:trPr>
        <w:tc>
          <w:tcPr>
            <w:tcW w:w="21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示值误差/</w:t>
            </w:r>
            <w:r>
              <w:rPr>
                <w:rFonts w:hint="default" w:ascii="Times New Roman" w:hAnsi="Times New Roman" w:cs="Times New Roman"/>
                <w:sz w:val="21"/>
                <w:szCs w:val="21"/>
              </w:rPr>
              <w:t>µm</w:t>
            </w:r>
          </w:p>
        </w:tc>
        <w:tc>
          <w:tcPr>
            <w:tcW w:w="14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szCs w:val="21"/>
                <w:highlight w:val="none"/>
              </w:rPr>
              <w:t>±</w:t>
            </w:r>
            <w:r>
              <w:rPr>
                <w:rFonts w:hint="eastAsia"/>
                <w:szCs w:val="21"/>
                <w:highlight w:val="none"/>
                <w:lang w:val="en-US" w:eastAsia="zh-CN"/>
              </w:rPr>
              <w:t>10%</w:t>
            </w:r>
          </w:p>
        </w:tc>
        <w:tc>
          <w:tcPr>
            <w:tcW w:w="20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6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bl>
    <w:p>
      <w:pPr>
        <w:adjustRightInd w:val="0"/>
        <w:snapToGrid w:val="0"/>
        <w:spacing w:line="360" w:lineRule="auto"/>
        <w:rPr>
          <w:szCs w:val="21"/>
        </w:rPr>
      </w:pPr>
      <w:bookmarkStart w:id="52" w:name="_Toc22690"/>
      <w:bookmarkStart w:id="53" w:name="_Toc995"/>
    </w:p>
    <w:p>
      <w:pPr>
        <w:adjustRightInd w:val="0"/>
        <w:snapToGrid w:val="0"/>
        <w:spacing w:line="360" w:lineRule="auto"/>
        <w:rPr>
          <w:szCs w:val="21"/>
        </w:rPr>
      </w:pPr>
    </w:p>
    <w:p>
      <w:pPr>
        <w:adjustRightInd w:val="0"/>
        <w:snapToGrid w:val="0"/>
        <w:spacing w:line="360" w:lineRule="auto"/>
        <w:rPr>
          <w:szCs w:val="21"/>
        </w:rPr>
      </w:pPr>
      <w:r>
        <w:rPr>
          <w:rFonts w:eastAsia="黑体"/>
          <w:sz w:val="28"/>
          <w:szCs w:val="28"/>
        </w:rPr>
        <w:t>校准员：                                     核验员：</w:t>
      </w:r>
    </w:p>
    <w:p>
      <w:pPr>
        <w:adjustRightInd w:val="0"/>
        <w:snapToGrid w:val="0"/>
        <w:spacing w:line="360" w:lineRule="auto"/>
        <w:jc w:val="center"/>
        <w:rPr>
          <w:sz w:val="24"/>
        </w:rPr>
      </w:pPr>
    </w:p>
    <w:p>
      <w:pPr>
        <w:numPr>
          <w:ilvl w:val="0"/>
          <w:numId w:val="0"/>
        </w:numPr>
        <w:adjustRightInd w:val="0"/>
        <w:snapToGrid w:val="0"/>
        <w:spacing w:line="360" w:lineRule="auto"/>
        <w:jc w:val="center"/>
        <w:rPr>
          <w:sz w:val="24"/>
        </w:rPr>
      </w:pPr>
    </w:p>
    <w:p>
      <w:pPr>
        <w:rPr>
          <w:sz w:val="24"/>
        </w:rPr>
      </w:pPr>
      <w:r>
        <w:rPr>
          <w:sz w:val="24"/>
        </w:rPr>
        <w:br w:type="page"/>
      </w:r>
    </w:p>
    <w:p>
      <w:pPr>
        <w:pStyle w:val="2"/>
        <w:adjustRightInd w:val="0"/>
        <w:snapToGrid w:val="0"/>
        <w:spacing w:before="0" w:after="0" w:line="360" w:lineRule="auto"/>
        <w:rPr>
          <w:rStyle w:val="14"/>
          <w:rFonts w:hint="eastAsia" w:ascii="黑体" w:hAnsi="黑体" w:eastAsia="黑体" w:cs="黑体"/>
          <w:b w:val="0"/>
          <w:bCs w:val="0"/>
          <w:sz w:val="28"/>
          <w:szCs w:val="28"/>
        </w:rPr>
      </w:pPr>
      <w:bookmarkStart w:id="54" w:name="_Toc17423"/>
      <w:r>
        <w:rPr>
          <w:rStyle w:val="14"/>
          <w:rFonts w:hint="eastAsia" w:ascii="黑体" w:hAnsi="黑体" w:eastAsia="黑体" w:cs="黑体"/>
          <w:b w:val="0"/>
          <w:bCs w:val="0"/>
          <w:sz w:val="28"/>
          <w:szCs w:val="28"/>
        </w:rPr>
        <w:t>附录C</w:t>
      </w:r>
      <w:bookmarkEnd w:id="52"/>
      <w:bookmarkEnd w:id="54"/>
      <w:r>
        <w:rPr>
          <w:rStyle w:val="14"/>
          <w:rFonts w:hint="eastAsia" w:ascii="黑体" w:hAnsi="黑体" w:eastAsia="黑体" w:cs="黑体"/>
          <w:b w:val="0"/>
          <w:bCs w:val="0"/>
          <w:sz w:val="28"/>
          <w:szCs w:val="28"/>
          <w:lang w:val="en-US" w:eastAsia="zh-CN"/>
        </w:rPr>
        <w:t xml:space="preserve"> </w:t>
      </w:r>
    </w:p>
    <w:p>
      <w:pPr>
        <w:pStyle w:val="2"/>
        <w:adjustRightInd w:val="0"/>
        <w:snapToGrid w:val="0"/>
        <w:spacing w:before="0" w:after="0" w:line="360" w:lineRule="auto"/>
        <w:jc w:val="center"/>
        <w:rPr>
          <w:rStyle w:val="14"/>
          <w:rFonts w:hint="eastAsia" w:ascii="黑体" w:hAnsi="黑体" w:eastAsia="黑体" w:cs="黑体"/>
          <w:b w:val="0"/>
          <w:bCs w:val="0"/>
          <w:sz w:val="28"/>
          <w:szCs w:val="28"/>
        </w:rPr>
      </w:pPr>
      <w:bookmarkStart w:id="55" w:name="_Toc27943"/>
      <w:bookmarkStart w:id="56" w:name="_Toc9926"/>
      <w:bookmarkStart w:id="57" w:name="_Toc8558"/>
      <w:r>
        <w:rPr>
          <w:rStyle w:val="14"/>
          <w:rFonts w:hint="eastAsia" w:ascii="黑体" w:hAnsi="黑体" w:eastAsia="黑体" w:cs="黑体"/>
          <w:b w:val="0"/>
          <w:bCs w:val="0"/>
          <w:sz w:val="28"/>
          <w:szCs w:val="28"/>
        </w:rPr>
        <w:t>校准结果测量不确定度评定示例</w:t>
      </w:r>
      <w:bookmarkEnd w:id="53"/>
      <w:bookmarkEnd w:id="55"/>
      <w:bookmarkEnd w:id="56"/>
      <w:bookmarkEnd w:id="57"/>
    </w:p>
    <w:p>
      <w:pPr>
        <w:adjustRightInd w:val="0"/>
        <w:snapToGrid w:val="0"/>
        <w:spacing w:line="360" w:lineRule="auto"/>
        <w:rPr>
          <w:sz w:val="24"/>
        </w:rPr>
      </w:pPr>
      <w:r>
        <w:rPr>
          <w:rFonts w:hint="eastAsia"/>
          <w:sz w:val="24"/>
        </w:rPr>
        <w:t>C</w:t>
      </w:r>
      <w:r>
        <w:rPr>
          <w:sz w:val="24"/>
        </w:rPr>
        <w:t>.1 概述</w:t>
      </w:r>
    </w:p>
    <w:p>
      <w:pPr>
        <w:adjustRightInd w:val="0"/>
        <w:snapToGrid w:val="0"/>
        <w:spacing w:line="360" w:lineRule="auto"/>
        <w:ind w:firstLine="480" w:firstLineChars="200"/>
        <w:rPr>
          <w:sz w:val="24"/>
        </w:rPr>
      </w:pPr>
      <w:r>
        <w:rPr>
          <w:rFonts w:hint="eastAsia"/>
          <w:sz w:val="24"/>
          <w:lang w:eastAsia="zh-CN"/>
        </w:rPr>
        <w:t>费氏粒度测定</w:t>
      </w:r>
      <w:r>
        <w:rPr>
          <w:sz w:val="24"/>
        </w:rPr>
        <w:t>仪的校准项目（</w:t>
      </w:r>
      <w:r>
        <w:rPr>
          <w:rFonts w:hint="eastAsia"/>
          <w:sz w:val="24"/>
          <w:lang w:eastAsia="zh-CN"/>
        </w:rPr>
        <w:t>进气端压力、压实力、试样管内径和</w:t>
      </w:r>
      <w:r>
        <w:rPr>
          <w:rFonts w:hint="eastAsia"/>
          <w:sz w:val="24"/>
          <w:lang w:val="en-US" w:eastAsia="zh-CN"/>
        </w:rPr>
        <w:t>基准高度</w:t>
      </w:r>
      <w:r>
        <w:rPr>
          <w:sz w:val="24"/>
        </w:rPr>
        <w:t>）均为直接测量量，用相应测量器具直接测量，取多次测量值的平均值作为测量结果。本附录以</w:t>
      </w:r>
      <w:r>
        <w:rPr>
          <w:rFonts w:hint="eastAsia"/>
          <w:sz w:val="24"/>
          <w:lang w:eastAsia="zh-CN"/>
        </w:rPr>
        <w:t>试样管内</w:t>
      </w:r>
      <w:r>
        <w:rPr>
          <w:sz w:val="24"/>
        </w:rPr>
        <w:t>径作为示例，对其进行测量不确定度评定。其他校准项目可参照本附录作类似评定。</w:t>
      </w:r>
    </w:p>
    <w:p>
      <w:pPr>
        <w:adjustRightInd w:val="0"/>
        <w:snapToGrid w:val="0"/>
        <w:spacing w:line="360" w:lineRule="auto"/>
        <w:rPr>
          <w:sz w:val="24"/>
        </w:rPr>
      </w:pPr>
      <w:r>
        <w:rPr>
          <w:rFonts w:hint="eastAsia"/>
          <w:sz w:val="24"/>
        </w:rPr>
        <w:t>C</w:t>
      </w:r>
      <w:r>
        <w:rPr>
          <w:sz w:val="24"/>
        </w:rPr>
        <w:t>.2 测量依据</w:t>
      </w:r>
    </w:p>
    <w:p>
      <w:pPr>
        <w:adjustRightInd w:val="0"/>
        <w:snapToGrid w:val="0"/>
        <w:spacing w:line="360" w:lineRule="auto"/>
        <w:ind w:firstLine="480" w:firstLineChars="200"/>
        <w:rPr>
          <w:sz w:val="24"/>
        </w:rPr>
      </w:pPr>
      <w:r>
        <w:rPr>
          <w:sz w:val="24"/>
        </w:rPr>
        <w:t>测量依据本规范6.2.</w:t>
      </w:r>
      <w:r>
        <w:rPr>
          <w:rFonts w:hint="eastAsia"/>
          <w:sz w:val="24"/>
          <w:lang w:val="en-US" w:eastAsia="zh-CN"/>
        </w:rPr>
        <w:t>3</w:t>
      </w:r>
      <w:r>
        <w:rPr>
          <w:sz w:val="24"/>
        </w:rPr>
        <w:t>。</w:t>
      </w:r>
    </w:p>
    <w:p>
      <w:pPr>
        <w:adjustRightInd w:val="0"/>
        <w:snapToGrid w:val="0"/>
        <w:spacing w:line="360" w:lineRule="auto"/>
        <w:rPr>
          <w:sz w:val="24"/>
        </w:rPr>
      </w:pPr>
      <w:r>
        <w:rPr>
          <w:rFonts w:hint="eastAsia"/>
          <w:sz w:val="24"/>
        </w:rPr>
        <w:t>C</w:t>
      </w:r>
      <w:r>
        <w:rPr>
          <w:sz w:val="24"/>
        </w:rPr>
        <w:t>.3 测量器具</w:t>
      </w:r>
    </w:p>
    <w:p>
      <w:pPr>
        <w:adjustRightInd w:val="0"/>
        <w:snapToGrid w:val="0"/>
        <w:spacing w:line="360" w:lineRule="auto"/>
        <w:ind w:firstLine="480" w:firstLineChars="200"/>
        <w:rPr>
          <w:rFonts w:hint="default" w:eastAsia="宋体"/>
          <w:sz w:val="24"/>
          <w:lang w:val="en-US" w:eastAsia="zh-CN"/>
        </w:rPr>
      </w:pPr>
      <w:r>
        <w:rPr>
          <w:rFonts w:hint="eastAsia"/>
          <w:sz w:val="24"/>
          <w:lang w:val="en-US" w:eastAsia="zh-CN"/>
        </w:rPr>
        <w:t>内径千分尺</w:t>
      </w:r>
      <w:r>
        <w:rPr>
          <w:sz w:val="24"/>
        </w:rPr>
        <w:t>，</w:t>
      </w:r>
      <w:r>
        <w:rPr>
          <w:rFonts w:hint="eastAsia"/>
          <w:sz w:val="24"/>
          <w:lang w:val="en-US" w:eastAsia="zh-CN"/>
        </w:rPr>
        <w:t>测量范围为10</w:t>
      </w:r>
      <w:r>
        <w:rPr>
          <w:sz w:val="24"/>
        </w:rPr>
        <w:t xml:space="preserve"> mm～</w:t>
      </w:r>
      <w:r>
        <w:rPr>
          <w:rFonts w:hint="eastAsia"/>
          <w:sz w:val="24"/>
          <w:lang w:val="en-US" w:eastAsia="zh-CN"/>
        </w:rPr>
        <w:t>18</w:t>
      </w:r>
      <w:r>
        <w:rPr>
          <w:sz w:val="24"/>
        </w:rPr>
        <w:t xml:space="preserve"> mm</w:t>
      </w:r>
      <w:r>
        <w:rPr>
          <w:rFonts w:hint="eastAsia"/>
          <w:sz w:val="24"/>
          <w:lang w:eastAsia="zh-CN"/>
        </w:rPr>
        <w:t>，</w:t>
      </w:r>
      <w:r>
        <w:rPr>
          <w:sz w:val="24"/>
        </w:rPr>
        <w:t>分辨力为0.0</w:t>
      </w:r>
      <w:r>
        <w:rPr>
          <w:rFonts w:hint="eastAsia"/>
          <w:sz w:val="24"/>
          <w:lang w:val="en-US" w:eastAsia="zh-CN"/>
        </w:rPr>
        <w:t>01</w:t>
      </w:r>
      <w:r>
        <w:rPr>
          <w:sz w:val="24"/>
        </w:rPr>
        <w:t xml:space="preserve"> mm，最大允许误差为±0.0</w:t>
      </w:r>
      <w:r>
        <w:rPr>
          <w:rFonts w:hint="eastAsia"/>
          <w:sz w:val="24"/>
          <w:lang w:val="en-US" w:eastAsia="zh-CN"/>
        </w:rPr>
        <w:t xml:space="preserve">04 </w:t>
      </w:r>
      <w:r>
        <w:rPr>
          <w:sz w:val="24"/>
        </w:rPr>
        <w:t>mm。</w:t>
      </w:r>
      <w:r>
        <w:rPr>
          <w:rFonts w:hint="eastAsia"/>
          <w:sz w:val="24"/>
          <w:lang w:eastAsia="zh-CN"/>
        </w:rPr>
        <w:t>校准环规的不确定度为</w:t>
      </w:r>
      <w:r>
        <w:rPr>
          <w:rFonts w:hint="eastAsia"/>
          <w:sz w:val="24"/>
          <w:lang w:val="en-US" w:eastAsia="zh-CN"/>
        </w:rPr>
        <w:t>0.002mm（</w:t>
      </w:r>
      <w:r>
        <w:rPr>
          <w:rFonts w:hint="eastAsia"/>
          <w:i/>
          <w:iCs/>
          <w:sz w:val="24"/>
          <w:lang w:val="en-US" w:eastAsia="zh-CN"/>
        </w:rPr>
        <w:t>k</w:t>
      </w:r>
      <w:r>
        <w:rPr>
          <w:rFonts w:hint="eastAsia"/>
          <w:sz w:val="24"/>
          <w:lang w:val="en-US" w:eastAsia="zh-CN"/>
        </w:rPr>
        <w:t>=2）。</w:t>
      </w:r>
    </w:p>
    <w:p>
      <w:pPr>
        <w:adjustRightInd w:val="0"/>
        <w:snapToGrid w:val="0"/>
        <w:spacing w:line="360" w:lineRule="auto"/>
        <w:rPr>
          <w:sz w:val="24"/>
        </w:rPr>
      </w:pPr>
      <w:r>
        <w:rPr>
          <w:rFonts w:hint="eastAsia"/>
          <w:sz w:val="24"/>
        </w:rPr>
        <w:t>C</w:t>
      </w:r>
      <w:r>
        <w:rPr>
          <w:sz w:val="24"/>
        </w:rPr>
        <w:t>.4 测量模型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rPr>
      </w:pPr>
      <w:r>
        <w:rPr>
          <w:rFonts w:hint="eastAsia"/>
          <w:sz w:val="24"/>
          <w:lang w:val="en-US" w:eastAsia="zh-CN"/>
        </w:rPr>
        <w:t>试样管内径</w:t>
      </w:r>
      <w:r>
        <w:rPr>
          <w:sz w:val="24"/>
        </w:rPr>
        <w:t>为直接测量量，</w:t>
      </w:r>
      <w:r>
        <w:rPr>
          <w:rFonts w:hint="eastAsia" w:ascii="Times New Roman" w:hAnsi="Times New Roman" w:eastAsia="宋体" w:cs="Times New Roman"/>
          <w:sz w:val="24"/>
          <w:szCs w:val="24"/>
          <w:lang w:val="en-US" w:eastAsia="zh-CN"/>
        </w:rPr>
        <w:t>以</w:t>
      </w:r>
      <w:r>
        <w:rPr>
          <w:rFonts w:hint="eastAsia" w:cs="Times New Roman"/>
          <w:sz w:val="24"/>
          <w:szCs w:val="24"/>
          <w:lang w:val="en-US" w:eastAsia="zh-CN"/>
        </w:rPr>
        <w:t>5</w:t>
      </w:r>
      <w:r>
        <w:rPr>
          <w:rFonts w:hint="eastAsia" w:ascii="Times New Roman" w:hAnsi="Times New Roman" w:eastAsia="宋体" w:cs="Times New Roman"/>
          <w:sz w:val="24"/>
          <w:szCs w:val="24"/>
          <w:lang w:val="en-US" w:eastAsia="zh-CN"/>
        </w:rPr>
        <w:t>次测量的平均值为结果</w:t>
      </w:r>
      <w:r>
        <w:rPr>
          <w:rFonts w:hint="default" w:ascii="Times New Roman" w:hAnsi="Times New Roman" w:eastAsia="宋体" w:cs="Times New Roman"/>
          <w:sz w:val="24"/>
          <w:szCs w:val="24"/>
          <w:lang w:val="en-US" w:eastAsia="zh-CN"/>
        </w:rPr>
        <w:t>。</w:t>
      </w:r>
      <w:r>
        <w:rPr>
          <w:sz w:val="24"/>
        </w:rPr>
        <w:t>其测量</w:t>
      </w:r>
      <w:r>
        <w:rPr>
          <w:rFonts w:hint="eastAsia"/>
          <w:sz w:val="24"/>
          <w:lang w:val="en-US" w:eastAsia="zh-CN"/>
        </w:rPr>
        <w:t>结果的标准</w:t>
      </w:r>
      <w:r>
        <w:rPr>
          <w:sz w:val="24"/>
        </w:rPr>
        <w:t>不确定度</w:t>
      </w:r>
      <w:r>
        <w:rPr>
          <w:rFonts w:hint="eastAsia"/>
          <w:sz w:val="24"/>
          <w:lang w:val="en-US" w:eastAsia="zh-CN"/>
        </w:rPr>
        <w:t>用</w:t>
      </w:r>
      <w:r>
        <w:rPr>
          <w:sz w:val="24"/>
        </w:rPr>
        <w:t>式（</w:t>
      </w:r>
      <w:r>
        <w:rPr>
          <w:rFonts w:hint="eastAsia"/>
          <w:sz w:val="24"/>
          <w:lang w:val="en-US" w:eastAsia="zh-CN"/>
        </w:rPr>
        <w:t>C</w:t>
      </w:r>
      <w:r>
        <w:rPr>
          <w:sz w:val="24"/>
        </w:rPr>
        <w:t>.1）</w:t>
      </w:r>
      <w:r>
        <w:rPr>
          <w:rFonts w:hint="eastAsia"/>
          <w:sz w:val="24"/>
          <w:lang w:val="en-US" w:eastAsia="zh-CN"/>
        </w:rPr>
        <w:t>计算</w:t>
      </w:r>
      <w:r>
        <w:rPr>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sz w:val="24"/>
        </w:rPr>
      </w:pPr>
      <w:r>
        <w:rPr>
          <w:position w:val="-14"/>
          <w:sz w:val="24"/>
        </w:rPr>
        <w:object>
          <v:shape id="_x0000_i1025" o:spt="75" type="#_x0000_t75" style="height:24pt;width:116pt;" o:ole="t" filled="f" o:preferrelative="t" stroked="f" coordsize="21600,21600">
            <v:path/>
            <v:fill on="f" focussize="0,0"/>
            <v:stroke on="f"/>
            <v:imagedata r:id="rId22" o:title=""/>
            <o:lock v:ext="edit" aspectratio="t"/>
            <w10:wrap type="none"/>
            <w10:anchorlock/>
          </v:shape>
          <o:OLEObject Type="Embed" ProgID="Equation.KSEE3" ShapeID="_x0000_i1025" DrawAspect="Content" ObjectID="_1468075725" r:id="rId21">
            <o:LockedField>false</o:LockedField>
          </o:OLEObject>
        </w:object>
      </w:r>
      <w:r>
        <w:rPr>
          <w:rFonts w:hint="eastAsia"/>
          <w:sz w:val="24"/>
          <w:lang w:val="en-US" w:eastAsia="zh-CN"/>
        </w:rPr>
        <w:t xml:space="preserve">                     </w:t>
      </w:r>
      <w:r>
        <w:rPr>
          <w:sz w:val="24"/>
        </w:rPr>
        <w:t>（</w:t>
      </w:r>
      <w:r>
        <w:rPr>
          <w:rFonts w:hint="eastAsia"/>
          <w:sz w:val="24"/>
        </w:rPr>
        <w:t>C</w:t>
      </w:r>
      <w:r>
        <w:rPr>
          <w:sz w:val="24"/>
        </w:rPr>
        <w:t>.1）</w:t>
      </w:r>
    </w:p>
    <w:p>
      <w:pPr>
        <w:adjustRightInd w:val="0"/>
        <w:snapToGrid w:val="0"/>
        <w:spacing w:line="360" w:lineRule="auto"/>
        <w:ind w:firstLine="480" w:firstLineChars="200"/>
        <w:rPr>
          <w:sz w:val="24"/>
        </w:rPr>
      </w:pPr>
      <w:r>
        <w:rPr>
          <w:sz w:val="24"/>
        </w:rPr>
        <w:t>式中：</w:t>
      </w:r>
    </w:p>
    <w:p>
      <w:pPr>
        <w:adjustRightInd w:val="0"/>
        <w:snapToGrid w:val="0"/>
        <w:spacing w:line="360" w:lineRule="auto"/>
        <w:ind w:firstLine="480" w:firstLineChars="200"/>
        <w:rPr>
          <w:sz w:val="24"/>
        </w:rPr>
      </w:pPr>
      <w:r>
        <w:rPr>
          <w:rFonts w:hint="eastAsia"/>
          <w:i/>
          <w:iCs/>
          <w:sz w:val="24"/>
          <w:lang w:val="en-US" w:eastAsia="zh-CN"/>
        </w:rPr>
        <w:t>u</w:t>
      </w:r>
      <w:r>
        <w:rPr>
          <w:rFonts w:hint="eastAsia"/>
          <w:i w:val="0"/>
          <w:iCs w:val="0"/>
          <w:sz w:val="24"/>
          <w:vertAlign w:val="subscript"/>
          <w:lang w:val="en-US" w:eastAsia="zh-CN"/>
        </w:rPr>
        <w:t>c</w:t>
      </w:r>
      <w:r>
        <w:rPr>
          <w:sz w:val="24"/>
        </w:rPr>
        <w:t>——</w:t>
      </w:r>
      <w:r>
        <w:rPr>
          <w:rFonts w:hint="eastAsia"/>
          <w:sz w:val="24"/>
          <w:lang w:val="en-US" w:eastAsia="zh-CN"/>
        </w:rPr>
        <w:t>试样管内径</w:t>
      </w:r>
      <w:r>
        <w:rPr>
          <w:sz w:val="24"/>
        </w:rPr>
        <w:t>测量结果的</w:t>
      </w:r>
      <w:r>
        <w:rPr>
          <w:rFonts w:hint="eastAsia"/>
          <w:sz w:val="24"/>
          <w:lang w:val="en-US" w:eastAsia="zh-CN"/>
        </w:rPr>
        <w:t>标准不确定度</w:t>
      </w:r>
      <w:r>
        <w:rPr>
          <w:sz w:val="24"/>
        </w:rPr>
        <w:t>，mm；</w:t>
      </w:r>
    </w:p>
    <w:p>
      <w:pPr>
        <w:adjustRightInd w:val="0"/>
        <w:snapToGrid w:val="0"/>
        <w:spacing w:line="360" w:lineRule="auto"/>
        <w:ind w:firstLine="480" w:firstLineChars="200"/>
        <w:rPr>
          <w:rFonts w:hint="default" w:eastAsia="宋体"/>
          <w:sz w:val="24"/>
          <w:lang w:val="en-US" w:eastAsia="zh-CN"/>
        </w:rPr>
      </w:pPr>
      <w:r>
        <w:rPr>
          <w:rFonts w:hint="eastAsia"/>
          <w:i/>
          <w:iCs/>
          <w:sz w:val="24"/>
          <w:lang w:val="en-US" w:eastAsia="zh-CN"/>
        </w:rPr>
        <w:t>u</w:t>
      </w:r>
      <w:r>
        <w:rPr>
          <w:rFonts w:hint="eastAsia"/>
          <w:sz w:val="24"/>
          <w:vertAlign w:val="subscript"/>
          <w:lang w:val="en-US" w:eastAsia="zh-CN"/>
        </w:rPr>
        <w:t>1</w:t>
      </w:r>
      <w:r>
        <w:rPr>
          <w:sz w:val="24"/>
        </w:rPr>
        <w:t>——</w:t>
      </w:r>
      <w:r>
        <w:rPr>
          <w:rFonts w:hint="eastAsia"/>
          <w:sz w:val="24"/>
          <w:lang w:val="en-US" w:eastAsia="zh-CN"/>
        </w:rPr>
        <w:t>试样管内径测量重复性引入的不确定度，mm；</w:t>
      </w:r>
    </w:p>
    <w:p>
      <w:pPr>
        <w:adjustRightInd w:val="0"/>
        <w:snapToGrid w:val="0"/>
        <w:spacing w:line="360" w:lineRule="auto"/>
        <w:ind w:firstLine="480" w:firstLineChars="200"/>
        <w:rPr>
          <w:sz w:val="24"/>
        </w:rPr>
      </w:pPr>
      <w:r>
        <w:rPr>
          <w:rFonts w:hint="eastAsia"/>
          <w:i/>
          <w:iCs/>
          <w:sz w:val="24"/>
          <w:lang w:val="en-US" w:eastAsia="zh-CN"/>
        </w:rPr>
        <w:t>u</w:t>
      </w:r>
      <w:r>
        <w:rPr>
          <w:rFonts w:hint="eastAsia"/>
          <w:i w:val="0"/>
          <w:iCs w:val="0"/>
          <w:sz w:val="24"/>
          <w:vertAlign w:val="subscript"/>
          <w:lang w:val="en-US" w:eastAsia="zh-CN"/>
        </w:rPr>
        <w:t>2</w:t>
      </w:r>
      <w:r>
        <w:rPr>
          <w:sz w:val="24"/>
        </w:rPr>
        <w:t>——</w:t>
      </w:r>
      <w:r>
        <w:rPr>
          <w:rFonts w:hint="eastAsia"/>
          <w:sz w:val="24"/>
          <w:lang w:val="en-US" w:eastAsia="zh-CN"/>
        </w:rPr>
        <w:t>内径千分尺分辨力引入</w:t>
      </w:r>
      <w:r>
        <w:rPr>
          <w:sz w:val="24"/>
        </w:rPr>
        <w:t>的不确定度，mm；</w:t>
      </w:r>
    </w:p>
    <w:p>
      <w:pPr>
        <w:adjustRightInd w:val="0"/>
        <w:snapToGrid w:val="0"/>
        <w:spacing w:line="360" w:lineRule="auto"/>
        <w:ind w:firstLine="480" w:firstLineChars="200"/>
        <w:rPr>
          <w:rFonts w:hint="eastAsia"/>
          <w:sz w:val="24"/>
          <w:lang w:eastAsia="zh-CN"/>
        </w:rPr>
      </w:pPr>
      <w:r>
        <w:rPr>
          <w:rFonts w:hint="eastAsia"/>
          <w:i/>
          <w:iCs/>
          <w:sz w:val="24"/>
          <w:lang w:val="en-US" w:eastAsia="zh-CN"/>
        </w:rPr>
        <w:t>u</w:t>
      </w:r>
      <w:r>
        <w:rPr>
          <w:rFonts w:hint="eastAsia"/>
          <w:i w:val="0"/>
          <w:iCs w:val="0"/>
          <w:sz w:val="24"/>
          <w:vertAlign w:val="subscript"/>
          <w:lang w:val="en-US" w:eastAsia="zh-CN"/>
        </w:rPr>
        <w:t>3</w:t>
      </w:r>
      <w:r>
        <w:rPr>
          <w:sz w:val="24"/>
        </w:rPr>
        <w:t>——</w:t>
      </w:r>
      <w:r>
        <w:rPr>
          <w:rFonts w:hint="eastAsia"/>
          <w:sz w:val="24"/>
          <w:lang w:val="en-US" w:eastAsia="zh-CN"/>
        </w:rPr>
        <w:t>内径千分尺示值误差引入</w:t>
      </w:r>
      <w:r>
        <w:rPr>
          <w:sz w:val="24"/>
        </w:rPr>
        <w:t>的不确定度，mm</w:t>
      </w:r>
      <w:r>
        <w:rPr>
          <w:rFonts w:hint="eastAsia"/>
          <w:sz w:val="24"/>
          <w:lang w:eastAsia="zh-CN"/>
        </w:rPr>
        <w:t>；</w:t>
      </w:r>
    </w:p>
    <w:p>
      <w:pPr>
        <w:adjustRightInd w:val="0"/>
        <w:snapToGrid w:val="0"/>
        <w:spacing w:line="360" w:lineRule="auto"/>
        <w:ind w:firstLine="480" w:firstLineChars="200"/>
        <w:rPr>
          <w:rFonts w:hint="default" w:eastAsia="宋体"/>
          <w:sz w:val="24"/>
          <w:lang w:val="en-US" w:eastAsia="zh-CN"/>
        </w:rPr>
      </w:pPr>
      <w:r>
        <w:rPr>
          <w:rFonts w:hint="eastAsia"/>
          <w:i/>
          <w:iCs/>
          <w:sz w:val="24"/>
          <w:lang w:val="en-US" w:eastAsia="zh-CN"/>
        </w:rPr>
        <w:t>u</w:t>
      </w:r>
      <w:r>
        <w:rPr>
          <w:rFonts w:hint="eastAsia"/>
          <w:i w:val="0"/>
          <w:iCs w:val="0"/>
          <w:sz w:val="24"/>
          <w:vertAlign w:val="subscript"/>
          <w:lang w:val="en-US" w:eastAsia="zh-CN"/>
        </w:rPr>
        <w:t>4</w:t>
      </w:r>
      <w:r>
        <w:rPr>
          <w:sz w:val="24"/>
        </w:rPr>
        <w:t>——</w:t>
      </w:r>
      <w:r>
        <w:rPr>
          <w:rFonts w:hint="eastAsia"/>
          <w:sz w:val="24"/>
          <w:lang w:eastAsia="zh-CN"/>
        </w:rPr>
        <w:t>用校准环规校准内径千分尺引入的不确定度，</w:t>
      </w:r>
      <w:r>
        <w:rPr>
          <w:rFonts w:hint="eastAsia"/>
          <w:sz w:val="24"/>
          <w:lang w:val="en-US" w:eastAsia="zh-CN"/>
        </w:rPr>
        <w:t>mm。</w:t>
      </w:r>
    </w:p>
    <w:p>
      <w:pPr>
        <w:adjustRightInd w:val="0"/>
        <w:snapToGrid w:val="0"/>
        <w:spacing w:line="360" w:lineRule="auto"/>
        <w:rPr>
          <w:rFonts w:hint="default" w:eastAsia="宋体"/>
          <w:sz w:val="24"/>
          <w:lang w:val="en-US" w:eastAsia="zh-CN"/>
        </w:rPr>
      </w:pPr>
      <w:r>
        <w:rPr>
          <w:rFonts w:hint="eastAsia"/>
          <w:sz w:val="24"/>
        </w:rPr>
        <w:t>C</w:t>
      </w:r>
      <w:r>
        <w:rPr>
          <w:sz w:val="24"/>
        </w:rPr>
        <w:t>.</w:t>
      </w:r>
      <w:r>
        <w:rPr>
          <w:rFonts w:hint="eastAsia"/>
          <w:sz w:val="24"/>
          <w:lang w:val="en-US" w:eastAsia="zh-CN"/>
        </w:rPr>
        <w:t>5</w:t>
      </w:r>
      <w:r>
        <w:rPr>
          <w:sz w:val="24"/>
        </w:rPr>
        <w:t xml:space="preserve"> </w:t>
      </w:r>
      <w:r>
        <w:rPr>
          <w:rFonts w:hint="eastAsia"/>
          <w:sz w:val="24"/>
          <w:lang w:val="en-US" w:eastAsia="zh-CN"/>
        </w:rPr>
        <w:t>不确定度评定</w:t>
      </w:r>
    </w:p>
    <w:p>
      <w:pPr>
        <w:adjustRightInd w:val="0"/>
        <w:snapToGrid w:val="0"/>
        <w:spacing w:line="360" w:lineRule="auto"/>
        <w:rPr>
          <w:rFonts w:hint="eastAsia"/>
          <w:sz w:val="24"/>
          <w:vertAlign w:val="subscript"/>
          <w:lang w:val="en-US" w:eastAsia="zh-CN"/>
        </w:rPr>
      </w:pPr>
      <w:r>
        <w:rPr>
          <w:rFonts w:hint="eastAsia"/>
          <w:sz w:val="24"/>
          <w:lang w:val="en-US" w:eastAsia="zh-CN"/>
        </w:rPr>
        <w:t>C.5.1 试样管内径测量测量重复性引入的不确定度</w:t>
      </w:r>
      <w:r>
        <w:rPr>
          <w:rFonts w:hint="eastAsia"/>
          <w:i/>
          <w:iCs/>
          <w:sz w:val="24"/>
          <w:lang w:val="en-US" w:eastAsia="zh-CN"/>
        </w:rPr>
        <w:t>u</w:t>
      </w:r>
      <w:r>
        <w:rPr>
          <w:rFonts w:hint="eastAsia"/>
          <w:sz w:val="24"/>
          <w:vertAlign w:val="subscript"/>
          <w:lang w:val="en-US" w:eastAsia="zh-CN"/>
        </w:rPr>
        <w:t>1</w:t>
      </w:r>
    </w:p>
    <w:p>
      <w:pPr>
        <w:adjustRightInd w:val="0"/>
        <w:snapToGrid w:val="0"/>
        <w:spacing w:line="360" w:lineRule="auto"/>
        <w:ind w:firstLine="480" w:firstLineChars="200"/>
        <w:rPr>
          <w:sz w:val="24"/>
        </w:rPr>
      </w:pPr>
      <w:r>
        <w:rPr>
          <w:sz w:val="24"/>
        </w:rPr>
        <w:t>在相同条件下，用</w:t>
      </w:r>
      <w:r>
        <w:rPr>
          <w:rFonts w:hint="eastAsia"/>
          <w:sz w:val="24"/>
          <w:lang w:val="en-US" w:eastAsia="zh-CN"/>
        </w:rPr>
        <w:t>内径千分尺</w:t>
      </w:r>
      <w:r>
        <w:rPr>
          <w:sz w:val="24"/>
        </w:rPr>
        <w:t>对</w:t>
      </w:r>
      <w:r>
        <w:rPr>
          <w:rFonts w:hint="eastAsia"/>
          <w:sz w:val="24"/>
          <w:lang w:val="en-US" w:eastAsia="zh-CN"/>
        </w:rPr>
        <w:t>试样管内径</w:t>
      </w:r>
      <w:r>
        <w:rPr>
          <w:sz w:val="24"/>
        </w:rPr>
        <w:t>测量</w:t>
      </w:r>
      <w:r>
        <w:rPr>
          <w:rFonts w:hint="eastAsia"/>
          <w:sz w:val="24"/>
          <w:lang w:val="en-US" w:eastAsia="zh-CN"/>
        </w:rPr>
        <w:t>5</w:t>
      </w:r>
      <w:r>
        <w:rPr>
          <w:sz w:val="24"/>
        </w:rPr>
        <w:t>次，测量结果见表</w:t>
      </w:r>
      <w:r>
        <w:rPr>
          <w:rFonts w:hint="eastAsia"/>
          <w:sz w:val="24"/>
        </w:rPr>
        <w:t>C</w:t>
      </w:r>
      <w:r>
        <w:rPr>
          <w:sz w:val="24"/>
        </w:rPr>
        <w:t>.1，测量实验标准偏差按式（</w:t>
      </w:r>
      <w:r>
        <w:rPr>
          <w:rFonts w:hint="eastAsia"/>
          <w:sz w:val="24"/>
        </w:rPr>
        <w:t>C</w:t>
      </w:r>
      <w:r>
        <w:rPr>
          <w:sz w:val="24"/>
        </w:rPr>
        <w:t>.2）计算。</w:t>
      </w:r>
    </w:p>
    <w:p>
      <w:pPr>
        <w:pStyle w:val="4"/>
        <w:adjustRightInd w:val="0"/>
        <w:snapToGrid w:val="0"/>
        <w:spacing w:line="360" w:lineRule="auto"/>
        <w:jc w:val="center"/>
        <w:rPr>
          <w:rFonts w:ascii="Times New Roman" w:hAnsi="Times New Roman"/>
          <w:sz w:val="21"/>
          <w:szCs w:val="21"/>
        </w:rPr>
      </w:pPr>
    </w:p>
    <w:p>
      <w:pPr>
        <w:pStyle w:val="4"/>
        <w:adjustRightInd w:val="0"/>
        <w:snapToGrid w:val="0"/>
        <w:spacing w:line="360" w:lineRule="auto"/>
        <w:jc w:val="center"/>
        <w:rPr>
          <w:rFonts w:ascii="Times New Roman" w:hAnsi="Times New Roman"/>
          <w:sz w:val="21"/>
          <w:szCs w:val="21"/>
        </w:rPr>
      </w:pPr>
    </w:p>
    <w:p/>
    <w:p>
      <w:pPr>
        <w:pStyle w:val="4"/>
        <w:adjustRightInd w:val="0"/>
        <w:snapToGrid w:val="0"/>
        <w:spacing w:line="360" w:lineRule="auto"/>
        <w:jc w:val="center"/>
        <w:rPr>
          <w:rFonts w:ascii="Times New Roman" w:hAnsi="Times New Roman"/>
          <w:sz w:val="21"/>
          <w:szCs w:val="21"/>
        </w:rPr>
      </w:pPr>
    </w:p>
    <w:p>
      <w:pPr>
        <w:pStyle w:val="4"/>
        <w:adjustRightInd w:val="0"/>
        <w:snapToGrid w:val="0"/>
        <w:spacing w:line="360" w:lineRule="auto"/>
        <w:jc w:val="center"/>
        <w:rPr>
          <w:rFonts w:ascii="Times New Roman" w:hAnsi="Times New Roman"/>
          <w:sz w:val="21"/>
          <w:szCs w:val="21"/>
        </w:rPr>
      </w:pPr>
      <w:r>
        <w:rPr>
          <w:rFonts w:ascii="Times New Roman" w:hAnsi="Times New Roman"/>
          <w:sz w:val="21"/>
          <w:szCs w:val="21"/>
        </w:rPr>
        <w:t xml:space="preserve">表 </w:t>
      </w:r>
      <w:r>
        <w:rPr>
          <w:rFonts w:hint="eastAsia" w:ascii="Times New Roman" w:hAnsi="Times New Roman"/>
          <w:sz w:val="21"/>
          <w:szCs w:val="21"/>
        </w:rPr>
        <w:t>C</w:t>
      </w:r>
      <w:r>
        <w:rPr>
          <w:rFonts w:ascii="Times New Roman" w:hAnsi="Times New Roman"/>
          <w:sz w:val="21"/>
          <w:szCs w:val="21"/>
        </w:rPr>
        <w:t>.1</w:t>
      </w:r>
      <w:r>
        <w:rPr>
          <w:rFonts w:hint="eastAsia" w:ascii="Times New Roman" w:hAnsi="Times New Roman"/>
          <w:sz w:val="21"/>
          <w:szCs w:val="21"/>
          <w:lang w:val="en-US" w:eastAsia="zh-CN"/>
        </w:rPr>
        <w:t>试样管内径</w:t>
      </w:r>
      <w:r>
        <w:rPr>
          <w:rFonts w:ascii="Times New Roman" w:hAnsi="Times New Roman"/>
          <w:sz w:val="21"/>
          <w:szCs w:val="21"/>
        </w:rPr>
        <w:t>重复测量数据</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29"/>
        <w:gridCol w:w="212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9" w:type="pct"/>
            <w:noWrap w:val="0"/>
            <w:vAlign w:val="center"/>
          </w:tcPr>
          <w:p>
            <w:pPr>
              <w:adjustRightInd w:val="0"/>
              <w:snapToGrid w:val="0"/>
              <w:spacing w:line="360" w:lineRule="auto"/>
              <w:jc w:val="center"/>
              <w:rPr>
                <w:szCs w:val="21"/>
              </w:rPr>
            </w:pPr>
            <w:r>
              <w:rPr>
                <w:szCs w:val="21"/>
              </w:rPr>
              <w:t>测量序号</w:t>
            </w:r>
            <w:r>
              <w:rPr>
                <w:position w:val="-6"/>
                <w:szCs w:val="21"/>
              </w:rPr>
              <w:object>
                <v:shape id="_x0000_i1026" o:spt="75" type="#_x0000_t75" style="height:13pt;width:6.95pt;" o:ole="t" filled="f" o:preferrelative="t" stroked="f" coordsize="21600,21600">
                  <v:path/>
                  <v:fill on="f" focussize="0,0"/>
                  <v:stroke on="f"/>
                  <v:imagedata r:id="rId24" o:title=""/>
                  <o:lock v:ext="edit" aspectratio="t"/>
                  <w10:wrap type="none"/>
                  <w10:anchorlock/>
                </v:shape>
                <o:OLEObject Type="Embed" ProgID="Equation.KSEE3" ShapeID="_x0000_i1026" DrawAspect="Content" ObjectID="_1468075726" r:id="rId23">
                  <o:LockedField>false</o:LockedField>
                </o:OLEObject>
              </w:object>
            </w:r>
          </w:p>
        </w:tc>
        <w:tc>
          <w:tcPr>
            <w:tcW w:w="1249" w:type="pct"/>
            <w:noWrap w:val="0"/>
            <w:vAlign w:val="center"/>
          </w:tcPr>
          <w:p>
            <w:pPr>
              <w:adjustRightInd w:val="0"/>
              <w:snapToGrid w:val="0"/>
              <w:spacing w:line="360" w:lineRule="auto"/>
              <w:jc w:val="center"/>
              <w:rPr>
                <w:szCs w:val="21"/>
              </w:rPr>
            </w:pPr>
            <w:r>
              <w:rPr>
                <w:szCs w:val="21"/>
              </w:rPr>
              <w:t>测量值</w:t>
            </w:r>
            <w:r>
              <w:rPr>
                <w:position w:val="-12"/>
                <w:szCs w:val="21"/>
              </w:rPr>
              <w:object>
                <v:shape id="_x0000_i1027" o:spt="75" type="#_x0000_t75" style="height:18pt;width:11pt;" o:ole="t" filled="f" o:preferrelative="t" stroked="f" coordsize="21600,21600">
                  <v:path/>
                  <v:fill on="f" focussize="0,0"/>
                  <v:stroke on="f"/>
                  <v:imagedata r:id="rId26" o:title=""/>
                  <o:lock v:ext="edit" aspectratio="t"/>
                  <w10:wrap type="none"/>
                  <w10:anchorlock/>
                </v:shape>
                <o:OLEObject Type="Embed" ProgID="Equation.KSEE3" ShapeID="_x0000_i1027" DrawAspect="Content" ObjectID="_1468075727" r:id="rId25">
                  <o:LockedField>false</o:LockedField>
                </o:OLEObject>
              </w:object>
            </w:r>
          </w:p>
          <w:p>
            <w:pPr>
              <w:adjustRightInd w:val="0"/>
              <w:snapToGrid w:val="0"/>
              <w:spacing w:line="360" w:lineRule="auto"/>
              <w:jc w:val="center"/>
              <w:rPr>
                <w:szCs w:val="21"/>
              </w:rPr>
            </w:pPr>
            <w:r>
              <w:rPr>
                <w:szCs w:val="21"/>
              </w:rPr>
              <w:t>mm</w:t>
            </w:r>
          </w:p>
        </w:tc>
        <w:tc>
          <w:tcPr>
            <w:tcW w:w="1249" w:type="pct"/>
            <w:noWrap w:val="0"/>
            <w:vAlign w:val="center"/>
          </w:tcPr>
          <w:p>
            <w:pPr>
              <w:adjustRightInd w:val="0"/>
              <w:snapToGrid w:val="0"/>
              <w:spacing w:line="360" w:lineRule="auto"/>
              <w:jc w:val="center"/>
              <w:rPr>
                <w:szCs w:val="21"/>
              </w:rPr>
            </w:pPr>
            <w:r>
              <w:rPr>
                <w:szCs w:val="21"/>
              </w:rPr>
              <w:t>平均值</w:t>
            </w:r>
            <w:r>
              <w:rPr>
                <w:position w:val="-10"/>
                <w:szCs w:val="21"/>
              </w:rPr>
              <w:object>
                <v:shape id="_x0000_i1028" o:spt="75" type="#_x0000_t75" style="height:19pt;width:10pt;" o:ole="t" filled="f" o:preferrelative="t" stroked="f" coordsize="21600,21600">
                  <v:path/>
                  <v:fill on="f" focussize="0,0"/>
                  <v:stroke on="f"/>
                  <v:imagedata r:id="rId28" o:title=""/>
                  <o:lock v:ext="edit" aspectratio="t"/>
                  <w10:wrap type="none"/>
                  <w10:anchorlock/>
                </v:shape>
                <o:OLEObject Type="Embed" ProgID="Equation.KSEE3" ShapeID="_x0000_i1028" DrawAspect="Content" ObjectID="_1468075728" r:id="rId27">
                  <o:LockedField>false</o:LockedField>
                </o:OLEObject>
              </w:object>
            </w:r>
          </w:p>
          <w:p>
            <w:pPr>
              <w:adjustRightInd w:val="0"/>
              <w:snapToGrid w:val="0"/>
              <w:spacing w:line="360" w:lineRule="auto"/>
              <w:jc w:val="center"/>
              <w:rPr>
                <w:szCs w:val="21"/>
              </w:rPr>
            </w:pPr>
            <w:r>
              <w:rPr>
                <w:szCs w:val="21"/>
              </w:rPr>
              <w:t>mm</w:t>
            </w:r>
          </w:p>
        </w:tc>
        <w:tc>
          <w:tcPr>
            <w:tcW w:w="1251" w:type="pct"/>
            <w:noWrap w:val="0"/>
            <w:vAlign w:val="center"/>
          </w:tcPr>
          <w:p>
            <w:pPr>
              <w:adjustRightInd w:val="0"/>
              <w:snapToGrid w:val="0"/>
              <w:spacing w:line="360" w:lineRule="auto"/>
              <w:jc w:val="center"/>
              <w:rPr>
                <w:szCs w:val="21"/>
              </w:rPr>
            </w:pPr>
            <w:r>
              <w:rPr>
                <w:szCs w:val="21"/>
              </w:rPr>
              <w:t>实验标准偏差</w:t>
            </w:r>
            <w:r>
              <w:rPr>
                <w:position w:val="-12"/>
                <w:szCs w:val="21"/>
              </w:rPr>
              <w:object>
                <v:shape id="_x0000_i1029" o:spt="75" type="#_x0000_t75" style="height:18pt;width:26pt;" o:ole="t" filled="f" o:preferrelative="t" stroked="f" coordsize="21600,21600">
                  <v:path/>
                  <v:fill on="f" focussize="0,0"/>
                  <v:stroke on="f"/>
                  <v:imagedata r:id="rId30" o:title=""/>
                  <o:lock v:ext="edit" aspectratio="t"/>
                  <w10:wrap type="none"/>
                  <w10:anchorlock/>
                </v:shape>
                <o:OLEObject Type="Embed" ProgID="Equation.KSEE3" ShapeID="_x0000_i1029" DrawAspect="Content" ObjectID="_1468075729" r:id="rId29">
                  <o:LockedField>false</o:LockedField>
                </o:OLEObject>
              </w:object>
            </w:r>
          </w:p>
          <w:p>
            <w:pPr>
              <w:adjustRightInd w:val="0"/>
              <w:snapToGrid w:val="0"/>
              <w:spacing w:line="360" w:lineRule="auto"/>
              <w:jc w:val="center"/>
              <w:rPr>
                <w:szCs w:val="21"/>
              </w:rPr>
            </w:pPr>
            <w:r>
              <w:rPr>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9" w:type="pct"/>
            <w:noWrap w:val="0"/>
            <w:vAlign w:val="center"/>
          </w:tcPr>
          <w:p>
            <w:pPr>
              <w:adjustRightInd w:val="0"/>
              <w:snapToGrid w:val="0"/>
              <w:spacing w:line="360" w:lineRule="auto"/>
              <w:jc w:val="center"/>
              <w:rPr>
                <w:szCs w:val="21"/>
              </w:rPr>
            </w:pPr>
            <w:r>
              <w:rPr>
                <w:szCs w:val="21"/>
              </w:rPr>
              <w:t>1</w:t>
            </w:r>
          </w:p>
        </w:tc>
        <w:tc>
          <w:tcPr>
            <w:tcW w:w="1249" w:type="pct"/>
            <w:noWrap w:val="0"/>
            <w:vAlign w:val="center"/>
          </w:tcPr>
          <w:p>
            <w:pPr>
              <w:adjustRightInd w:val="0"/>
              <w:snapToGrid w:val="0"/>
              <w:spacing w:line="360" w:lineRule="auto"/>
              <w:jc w:val="center"/>
              <w:rPr>
                <w:rFonts w:hint="default" w:eastAsia="宋体"/>
                <w:szCs w:val="21"/>
                <w:lang w:val="en-US" w:eastAsia="zh-CN"/>
              </w:rPr>
            </w:pPr>
            <w:r>
              <w:rPr>
                <w:rFonts w:hint="eastAsia"/>
                <w:szCs w:val="21"/>
                <w:lang w:val="en-US" w:eastAsia="zh-CN"/>
              </w:rPr>
              <w:t>12.690</w:t>
            </w:r>
          </w:p>
        </w:tc>
        <w:tc>
          <w:tcPr>
            <w:tcW w:w="1249" w:type="pct"/>
            <w:vMerge w:val="restart"/>
            <w:noWrap w:val="0"/>
            <w:vAlign w:val="center"/>
          </w:tcPr>
          <w:p>
            <w:pPr>
              <w:adjustRightInd w:val="0"/>
              <w:snapToGrid w:val="0"/>
              <w:spacing w:line="360" w:lineRule="auto"/>
              <w:jc w:val="center"/>
              <w:rPr>
                <w:rFonts w:hint="default"/>
                <w:szCs w:val="21"/>
                <w:lang w:val="en-US" w:eastAsia="zh-CN"/>
              </w:rPr>
            </w:pPr>
            <w:r>
              <w:rPr>
                <w:rFonts w:hint="eastAsia"/>
                <w:szCs w:val="21"/>
                <w:lang w:val="en-US" w:eastAsia="zh-CN"/>
              </w:rPr>
              <w:t>12.705</w:t>
            </w:r>
          </w:p>
        </w:tc>
        <w:tc>
          <w:tcPr>
            <w:tcW w:w="1251" w:type="pct"/>
            <w:vMerge w:val="restart"/>
            <w:noWrap w:val="0"/>
            <w:vAlign w:val="center"/>
          </w:tcPr>
          <w:p>
            <w:pPr>
              <w:adjustRightInd w:val="0"/>
              <w:snapToGrid w:val="0"/>
              <w:spacing w:line="360" w:lineRule="auto"/>
              <w:jc w:val="center"/>
              <w:rPr>
                <w:rFonts w:hint="default" w:eastAsia="宋体"/>
                <w:szCs w:val="21"/>
                <w:lang w:val="en-US" w:eastAsia="zh-CN"/>
              </w:rPr>
            </w:pPr>
            <w:r>
              <w:rPr>
                <w:szCs w:val="21"/>
              </w:rPr>
              <w:t>0.02</w:t>
            </w:r>
            <w:r>
              <w:rPr>
                <w:rFonts w:hint="eastAsia"/>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9" w:type="pct"/>
            <w:noWrap w:val="0"/>
            <w:vAlign w:val="center"/>
          </w:tcPr>
          <w:p>
            <w:pPr>
              <w:adjustRightInd w:val="0"/>
              <w:snapToGrid w:val="0"/>
              <w:spacing w:line="360" w:lineRule="auto"/>
              <w:jc w:val="center"/>
              <w:rPr>
                <w:szCs w:val="21"/>
              </w:rPr>
            </w:pPr>
            <w:r>
              <w:rPr>
                <w:szCs w:val="21"/>
              </w:rPr>
              <w:t>2</w:t>
            </w:r>
          </w:p>
        </w:tc>
        <w:tc>
          <w:tcPr>
            <w:tcW w:w="1249" w:type="pct"/>
            <w:noWrap w:val="0"/>
            <w:vAlign w:val="center"/>
          </w:tcPr>
          <w:p>
            <w:pPr>
              <w:adjustRightInd w:val="0"/>
              <w:snapToGrid w:val="0"/>
              <w:spacing w:line="360" w:lineRule="auto"/>
              <w:jc w:val="center"/>
              <w:rPr>
                <w:rFonts w:hint="default" w:eastAsia="宋体"/>
                <w:szCs w:val="21"/>
                <w:lang w:val="en-US" w:eastAsia="zh-CN"/>
              </w:rPr>
            </w:pPr>
            <w:r>
              <w:rPr>
                <w:rFonts w:hint="eastAsia"/>
                <w:szCs w:val="21"/>
                <w:lang w:val="en-US" w:eastAsia="zh-CN"/>
              </w:rPr>
              <w:t>12.732</w:t>
            </w:r>
          </w:p>
        </w:tc>
        <w:tc>
          <w:tcPr>
            <w:tcW w:w="1249" w:type="pct"/>
            <w:vMerge w:val="continue"/>
            <w:noWrap w:val="0"/>
            <w:vAlign w:val="center"/>
          </w:tcPr>
          <w:p>
            <w:pPr>
              <w:adjustRightInd w:val="0"/>
              <w:snapToGrid w:val="0"/>
              <w:spacing w:line="360" w:lineRule="auto"/>
              <w:jc w:val="center"/>
              <w:rPr>
                <w:szCs w:val="21"/>
              </w:rPr>
            </w:pPr>
          </w:p>
        </w:tc>
        <w:tc>
          <w:tcPr>
            <w:tcW w:w="1251" w:type="pct"/>
            <w:vMerge w:val="continue"/>
            <w:noWrap w:val="0"/>
            <w:vAlign w:val="center"/>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9" w:type="pct"/>
            <w:noWrap w:val="0"/>
            <w:vAlign w:val="center"/>
          </w:tcPr>
          <w:p>
            <w:pPr>
              <w:adjustRightInd w:val="0"/>
              <w:snapToGrid w:val="0"/>
              <w:spacing w:line="360" w:lineRule="auto"/>
              <w:jc w:val="center"/>
              <w:rPr>
                <w:szCs w:val="21"/>
              </w:rPr>
            </w:pPr>
            <w:r>
              <w:rPr>
                <w:szCs w:val="21"/>
              </w:rPr>
              <w:t>3</w:t>
            </w:r>
          </w:p>
        </w:tc>
        <w:tc>
          <w:tcPr>
            <w:tcW w:w="1249" w:type="pct"/>
            <w:noWrap w:val="0"/>
            <w:vAlign w:val="center"/>
          </w:tcPr>
          <w:p>
            <w:pPr>
              <w:adjustRightInd w:val="0"/>
              <w:snapToGrid w:val="0"/>
              <w:spacing w:line="360" w:lineRule="auto"/>
              <w:jc w:val="center"/>
              <w:rPr>
                <w:rFonts w:hint="default" w:eastAsia="宋体"/>
                <w:szCs w:val="21"/>
                <w:lang w:val="en-US" w:eastAsia="zh-CN"/>
              </w:rPr>
            </w:pPr>
            <w:r>
              <w:rPr>
                <w:rFonts w:hint="eastAsia"/>
                <w:szCs w:val="21"/>
                <w:lang w:val="en-US" w:eastAsia="zh-CN"/>
              </w:rPr>
              <w:t>12.683</w:t>
            </w:r>
          </w:p>
        </w:tc>
        <w:tc>
          <w:tcPr>
            <w:tcW w:w="1249" w:type="pct"/>
            <w:vMerge w:val="continue"/>
            <w:noWrap w:val="0"/>
            <w:vAlign w:val="center"/>
          </w:tcPr>
          <w:p>
            <w:pPr>
              <w:adjustRightInd w:val="0"/>
              <w:snapToGrid w:val="0"/>
              <w:spacing w:line="360" w:lineRule="auto"/>
              <w:jc w:val="center"/>
              <w:rPr>
                <w:szCs w:val="21"/>
              </w:rPr>
            </w:pPr>
          </w:p>
        </w:tc>
        <w:tc>
          <w:tcPr>
            <w:tcW w:w="1251" w:type="pct"/>
            <w:vMerge w:val="continue"/>
            <w:noWrap w:val="0"/>
            <w:vAlign w:val="center"/>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9" w:type="pct"/>
            <w:noWrap w:val="0"/>
            <w:vAlign w:val="center"/>
          </w:tcPr>
          <w:p>
            <w:pPr>
              <w:adjustRightInd w:val="0"/>
              <w:snapToGrid w:val="0"/>
              <w:spacing w:line="360" w:lineRule="auto"/>
              <w:jc w:val="center"/>
              <w:rPr>
                <w:szCs w:val="21"/>
              </w:rPr>
            </w:pPr>
            <w:r>
              <w:rPr>
                <w:szCs w:val="21"/>
              </w:rPr>
              <w:t>4</w:t>
            </w:r>
          </w:p>
        </w:tc>
        <w:tc>
          <w:tcPr>
            <w:tcW w:w="1249" w:type="pct"/>
            <w:noWrap w:val="0"/>
            <w:vAlign w:val="center"/>
          </w:tcPr>
          <w:p>
            <w:pPr>
              <w:adjustRightInd w:val="0"/>
              <w:snapToGrid w:val="0"/>
              <w:spacing w:line="360" w:lineRule="auto"/>
              <w:jc w:val="center"/>
              <w:rPr>
                <w:rFonts w:hint="default" w:eastAsia="宋体"/>
                <w:szCs w:val="21"/>
                <w:lang w:val="en-US" w:eastAsia="zh-CN"/>
              </w:rPr>
            </w:pPr>
            <w:r>
              <w:rPr>
                <w:rFonts w:hint="eastAsia"/>
                <w:szCs w:val="21"/>
                <w:lang w:val="en-US" w:eastAsia="zh-CN"/>
              </w:rPr>
              <w:t>12.735</w:t>
            </w:r>
          </w:p>
        </w:tc>
        <w:tc>
          <w:tcPr>
            <w:tcW w:w="1249" w:type="pct"/>
            <w:vMerge w:val="continue"/>
            <w:noWrap w:val="0"/>
            <w:vAlign w:val="center"/>
          </w:tcPr>
          <w:p>
            <w:pPr>
              <w:adjustRightInd w:val="0"/>
              <w:snapToGrid w:val="0"/>
              <w:spacing w:line="360" w:lineRule="auto"/>
              <w:jc w:val="center"/>
              <w:rPr>
                <w:szCs w:val="21"/>
              </w:rPr>
            </w:pPr>
          </w:p>
        </w:tc>
        <w:tc>
          <w:tcPr>
            <w:tcW w:w="1251" w:type="pct"/>
            <w:vMerge w:val="continue"/>
            <w:noWrap w:val="0"/>
            <w:vAlign w:val="center"/>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9" w:type="pct"/>
            <w:noWrap w:val="0"/>
            <w:vAlign w:val="center"/>
          </w:tcPr>
          <w:p>
            <w:pPr>
              <w:adjustRightInd w:val="0"/>
              <w:snapToGrid w:val="0"/>
              <w:spacing w:line="360" w:lineRule="auto"/>
              <w:jc w:val="center"/>
              <w:rPr>
                <w:szCs w:val="21"/>
              </w:rPr>
            </w:pPr>
            <w:r>
              <w:rPr>
                <w:szCs w:val="21"/>
              </w:rPr>
              <w:t>5</w:t>
            </w:r>
          </w:p>
        </w:tc>
        <w:tc>
          <w:tcPr>
            <w:tcW w:w="1249" w:type="pct"/>
            <w:noWrap w:val="0"/>
            <w:vAlign w:val="center"/>
          </w:tcPr>
          <w:p>
            <w:pPr>
              <w:adjustRightInd w:val="0"/>
              <w:snapToGrid w:val="0"/>
              <w:spacing w:line="360" w:lineRule="auto"/>
              <w:jc w:val="center"/>
              <w:rPr>
                <w:rFonts w:hint="default" w:eastAsia="宋体"/>
                <w:szCs w:val="21"/>
                <w:lang w:val="en-US" w:eastAsia="zh-CN"/>
              </w:rPr>
            </w:pPr>
            <w:r>
              <w:rPr>
                <w:rFonts w:hint="eastAsia"/>
                <w:szCs w:val="21"/>
                <w:lang w:val="en-US" w:eastAsia="zh-CN"/>
              </w:rPr>
              <w:t>12.685</w:t>
            </w:r>
          </w:p>
        </w:tc>
        <w:tc>
          <w:tcPr>
            <w:tcW w:w="1249" w:type="pct"/>
            <w:vMerge w:val="continue"/>
            <w:noWrap w:val="0"/>
            <w:vAlign w:val="center"/>
          </w:tcPr>
          <w:p>
            <w:pPr>
              <w:adjustRightInd w:val="0"/>
              <w:snapToGrid w:val="0"/>
              <w:spacing w:line="360" w:lineRule="auto"/>
              <w:jc w:val="center"/>
              <w:rPr>
                <w:szCs w:val="21"/>
              </w:rPr>
            </w:pPr>
          </w:p>
        </w:tc>
        <w:tc>
          <w:tcPr>
            <w:tcW w:w="1251" w:type="pct"/>
            <w:vMerge w:val="continue"/>
            <w:noWrap w:val="0"/>
            <w:vAlign w:val="center"/>
          </w:tcPr>
          <w:p>
            <w:pPr>
              <w:adjustRightInd w:val="0"/>
              <w:snapToGrid w:val="0"/>
              <w:spacing w:line="360" w:lineRule="auto"/>
              <w:jc w:val="center"/>
              <w:rPr>
                <w:szCs w:val="21"/>
              </w:rPr>
            </w:pPr>
          </w:p>
        </w:tc>
      </w:tr>
    </w:tbl>
    <w:p>
      <w:pPr>
        <w:adjustRightInd w:val="0"/>
        <w:snapToGrid w:val="0"/>
        <w:spacing w:line="360" w:lineRule="auto"/>
        <w:jc w:val="right"/>
      </w:pPr>
    </w:p>
    <w:p>
      <w:pPr>
        <w:adjustRightInd w:val="0"/>
        <w:snapToGrid w:val="0"/>
        <w:spacing w:line="360" w:lineRule="auto"/>
        <w:jc w:val="right"/>
        <w:rPr>
          <w:sz w:val="24"/>
        </w:rPr>
      </w:pPr>
      <w:r>
        <w:rPr>
          <w:position w:val="-26"/>
        </w:rPr>
        <w:object>
          <v:shape id="_x0000_i1030" o:spt="75" type="#_x0000_t75" style="height:35pt;width:125pt;" o:ole="t" filled="f" o:preferrelative="t" stroked="f" coordsize="21600,21600">
            <v:path/>
            <v:fill on="f" focussize="0,0"/>
            <v:stroke on="f"/>
            <v:imagedata r:id="rId32" o:title=""/>
            <o:lock v:ext="edit" aspectratio="t"/>
            <w10:wrap type="none"/>
            <w10:anchorlock/>
          </v:shape>
          <o:OLEObject Type="Embed" ProgID="Equation.KSEE3" ShapeID="_x0000_i1030" DrawAspect="Content" ObjectID="_1468075730" r:id="rId31">
            <o:LockedField>false</o:LockedField>
          </o:OLEObject>
        </w:object>
      </w:r>
      <w:r>
        <w:t xml:space="preserve">                      </w:t>
      </w:r>
      <w:r>
        <w:rPr>
          <w:sz w:val="24"/>
        </w:rPr>
        <w:t>（</w:t>
      </w:r>
      <w:r>
        <w:rPr>
          <w:rFonts w:hint="eastAsia"/>
          <w:sz w:val="24"/>
        </w:rPr>
        <w:t>C</w:t>
      </w:r>
      <w:r>
        <w:rPr>
          <w:sz w:val="24"/>
        </w:rPr>
        <w:t>.2）</w:t>
      </w:r>
    </w:p>
    <w:p>
      <w:pPr>
        <w:adjustRightInd w:val="0"/>
        <w:snapToGrid w:val="0"/>
        <w:spacing w:line="360" w:lineRule="auto"/>
        <w:ind w:firstLine="480" w:firstLineChars="200"/>
        <w:rPr>
          <w:sz w:val="24"/>
        </w:rPr>
      </w:pPr>
      <w:r>
        <w:rPr>
          <w:sz w:val="24"/>
        </w:rPr>
        <w:t>式中：</w:t>
      </w:r>
    </w:p>
    <w:p>
      <w:pPr>
        <w:adjustRightInd w:val="0"/>
        <w:snapToGrid w:val="0"/>
        <w:spacing w:line="360" w:lineRule="auto"/>
        <w:ind w:firstLine="480" w:firstLineChars="200"/>
        <w:rPr>
          <w:sz w:val="24"/>
        </w:rPr>
      </w:pPr>
      <w:r>
        <w:rPr>
          <w:position w:val="-12"/>
          <w:sz w:val="24"/>
        </w:rPr>
        <w:object>
          <v:shape id="_x0000_i1031" o:spt="75" type="#_x0000_t75" style="height:18pt;width:11pt;" o:ole="t" filled="f" o:preferrelative="t" stroked="f" coordsize="21600,21600">
            <v:path/>
            <v:fill on="f" focussize="0,0"/>
            <v:stroke on="f"/>
            <v:imagedata r:id="rId34" o:title=""/>
            <o:lock v:ext="edit" aspectratio="t"/>
            <w10:wrap type="none"/>
            <w10:anchorlock/>
          </v:shape>
          <o:OLEObject Type="Embed" ProgID="Equation.KSEE3" ShapeID="_x0000_i1031" DrawAspect="Content" ObjectID="_1468075731" r:id="rId33">
            <o:LockedField>false</o:LockedField>
          </o:OLEObject>
        </w:object>
      </w:r>
      <w:r>
        <w:rPr>
          <w:sz w:val="24"/>
        </w:rPr>
        <w:t>——第</w:t>
      </w:r>
      <w:r>
        <w:rPr>
          <w:position w:val="-6"/>
          <w:sz w:val="24"/>
        </w:rPr>
        <w:object>
          <v:shape id="_x0000_i1032" o:spt="75" type="#_x0000_t75" style="height:13pt;width:6.95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35">
            <o:LockedField>false</o:LockedField>
          </o:OLEObject>
        </w:object>
      </w:r>
      <w:r>
        <w:rPr>
          <w:sz w:val="24"/>
        </w:rPr>
        <w:t>次</w:t>
      </w:r>
      <w:r>
        <w:rPr>
          <w:rFonts w:hint="eastAsia"/>
          <w:sz w:val="24"/>
          <w:lang w:val="en-US" w:eastAsia="zh-CN"/>
        </w:rPr>
        <w:t>内</w:t>
      </w:r>
      <w:r>
        <w:rPr>
          <w:sz w:val="24"/>
        </w:rPr>
        <w:t>径测量值，mm；</w:t>
      </w:r>
    </w:p>
    <w:p>
      <w:pPr>
        <w:adjustRightInd w:val="0"/>
        <w:snapToGrid w:val="0"/>
        <w:spacing w:line="360" w:lineRule="auto"/>
        <w:ind w:firstLine="480" w:firstLineChars="200"/>
        <w:rPr>
          <w:sz w:val="24"/>
        </w:rPr>
      </w:pPr>
      <w:r>
        <w:rPr>
          <w:position w:val="-10"/>
          <w:sz w:val="24"/>
        </w:rPr>
        <w:object>
          <v:shape id="_x0000_i1033" o:spt="75" type="#_x0000_t75" style="height:19pt;width:10pt;" o:ole="t" filled="f" o:preferrelative="t" stroked="f" coordsize="21600,21600">
            <v:path/>
            <v:fill on="f" focussize="0,0"/>
            <v:stroke on="f"/>
            <v:imagedata r:id="rId37" o:title=""/>
            <o:lock v:ext="edit" aspectratio="t"/>
            <w10:wrap type="none"/>
            <w10:anchorlock/>
          </v:shape>
          <o:OLEObject Type="Embed" ProgID="Equation.KSEE3" ShapeID="_x0000_i1033" DrawAspect="Content" ObjectID="_1468075733" r:id="rId36">
            <o:LockedField>false</o:LockedField>
          </o:OLEObject>
        </w:object>
      </w:r>
      <w:r>
        <w:rPr>
          <w:sz w:val="24"/>
        </w:rPr>
        <w:t>——</w:t>
      </w:r>
      <w:r>
        <w:rPr>
          <w:position w:val="-6"/>
          <w:sz w:val="24"/>
        </w:rPr>
        <w:object>
          <v:shape id="_x0000_i1034" o:spt="75" type="#_x0000_t75" style="height:11pt;width:10pt;" o:ole="t" filled="f" o:preferrelative="t" stroked="f" coordsize="21600,21600">
            <v:path/>
            <v:fill on="f" focussize="0,0"/>
            <v:stroke on="f"/>
            <v:imagedata r:id="rId39" o:title=""/>
            <o:lock v:ext="edit" aspectratio="t"/>
            <w10:wrap type="none"/>
            <w10:anchorlock/>
          </v:shape>
          <o:OLEObject Type="Embed" ProgID="Equation.KSEE3" ShapeID="_x0000_i1034" DrawAspect="Content" ObjectID="_1468075734" r:id="rId38">
            <o:LockedField>false</o:LockedField>
          </o:OLEObject>
        </w:object>
      </w:r>
      <w:r>
        <w:rPr>
          <w:sz w:val="24"/>
        </w:rPr>
        <w:t>次测量的平均值，mm；</w:t>
      </w:r>
    </w:p>
    <w:p>
      <w:pPr>
        <w:adjustRightInd w:val="0"/>
        <w:snapToGrid w:val="0"/>
        <w:spacing w:line="360" w:lineRule="auto"/>
        <w:ind w:firstLine="480" w:firstLineChars="200"/>
        <w:rPr>
          <w:sz w:val="24"/>
        </w:rPr>
      </w:pPr>
      <w:r>
        <w:rPr>
          <w:position w:val="-6"/>
          <w:sz w:val="24"/>
        </w:rPr>
        <w:object>
          <v:shape id="_x0000_i1035" o:spt="75" type="#_x0000_t75" style="height:11pt;width:10pt;" o:ole="t" filled="f" o:preferrelative="t" stroked="f" coordsize="21600,21600">
            <v:path/>
            <v:fill on="f" focussize="0,0"/>
            <v:stroke on="f"/>
            <v:imagedata r:id="rId39" o:title=""/>
            <o:lock v:ext="edit" aspectratio="t"/>
            <w10:wrap type="none"/>
            <w10:anchorlock/>
          </v:shape>
          <o:OLEObject Type="Embed" ProgID="Equation.KSEE3" ShapeID="_x0000_i1035" DrawAspect="Content" ObjectID="_1468075735" r:id="rId40">
            <o:LockedField>false</o:LockedField>
          </o:OLEObject>
        </w:object>
      </w:r>
      <w:r>
        <w:rPr>
          <w:sz w:val="24"/>
        </w:rPr>
        <w:t>——重复测量的次数。</w:t>
      </w:r>
    </w:p>
    <w:p>
      <w:pPr>
        <w:adjustRightInd w:val="0"/>
        <w:snapToGrid w:val="0"/>
        <w:spacing w:line="360" w:lineRule="auto"/>
        <w:ind w:firstLine="480" w:firstLineChars="200"/>
        <w:rPr>
          <w:rFonts w:hint="eastAsia" w:eastAsia="宋体"/>
          <w:sz w:val="24"/>
          <w:lang w:eastAsia="zh-CN"/>
        </w:rPr>
      </w:pPr>
      <w:r>
        <w:rPr>
          <w:sz w:val="24"/>
        </w:rPr>
        <w:t>故测量重复性</w:t>
      </w:r>
      <w:r>
        <w:rPr>
          <w:rFonts w:hint="eastAsia"/>
          <w:sz w:val="24"/>
          <w:lang w:val="en-US" w:eastAsia="zh-CN"/>
        </w:rPr>
        <w:t>引入</w:t>
      </w:r>
      <w:r>
        <w:rPr>
          <w:sz w:val="24"/>
        </w:rPr>
        <w:t>的不确定度</w:t>
      </w:r>
      <w:r>
        <w:rPr>
          <w:rFonts w:hint="eastAsia"/>
          <w:i/>
          <w:iCs/>
          <w:sz w:val="24"/>
          <w:lang w:val="en-US" w:eastAsia="zh-CN"/>
        </w:rPr>
        <w:t>u</w:t>
      </w:r>
      <w:r>
        <w:rPr>
          <w:rFonts w:hint="eastAsia"/>
          <w:sz w:val="24"/>
          <w:vertAlign w:val="subscript"/>
          <w:lang w:val="en-US" w:eastAsia="zh-CN"/>
        </w:rPr>
        <w:t>1</w:t>
      </w:r>
      <w:r>
        <w:rPr>
          <w:sz w:val="24"/>
        </w:rPr>
        <w:t>为</w:t>
      </w:r>
      <w:r>
        <w:rPr>
          <w:rFonts w:hint="eastAsia"/>
          <w:sz w:val="24"/>
          <w:lang w:eastAsia="zh-CN"/>
        </w:rPr>
        <w:t>：</w:t>
      </w:r>
    </w:p>
    <w:p>
      <w:pPr>
        <w:adjustRightInd w:val="0"/>
        <w:snapToGrid w:val="0"/>
        <w:spacing w:line="360" w:lineRule="auto"/>
        <w:jc w:val="center"/>
        <w:rPr>
          <w:sz w:val="24"/>
        </w:rPr>
      </w:pPr>
      <w:r>
        <w:rPr>
          <w:rFonts w:hint="eastAsia"/>
          <w:i/>
          <w:iCs/>
          <w:sz w:val="24"/>
          <w:lang w:val="en-US" w:eastAsia="zh-CN"/>
        </w:rPr>
        <w:t>u</w:t>
      </w:r>
      <w:r>
        <w:rPr>
          <w:rFonts w:hint="eastAsia"/>
          <w:sz w:val="24"/>
          <w:vertAlign w:val="subscript"/>
          <w:lang w:val="en-US" w:eastAsia="zh-CN"/>
        </w:rPr>
        <w:t>1</w:t>
      </w:r>
      <w:r>
        <w:rPr>
          <w:rFonts w:hint="eastAsia"/>
          <w:sz w:val="24"/>
          <w:vertAlign w:val="baseline"/>
          <w:lang w:val="en-US" w:eastAsia="zh-CN"/>
        </w:rPr>
        <w:t>=</w:t>
      </w:r>
      <w:r>
        <w:rPr>
          <w:position w:val="-28"/>
          <w:sz w:val="24"/>
        </w:rPr>
        <w:object>
          <v:shape id="_x0000_i1036" o:spt="75" type="#_x0000_t75" style="height:33pt;width:75pt;" o:ole="t" filled="f" o:preferrelative="t" stroked="f" coordsize="21600,21600">
            <v:path/>
            <v:fill on="f" focussize="0,0"/>
            <v:stroke on="f"/>
            <v:imagedata r:id="rId42" o:title=""/>
            <o:lock v:ext="edit" aspectratio="t"/>
            <w10:wrap type="none"/>
            <w10:anchorlock/>
          </v:shape>
          <o:OLEObject Type="Embed" ProgID="Equation.KSEE3" ShapeID="_x0000_i1036" DrawAspect="Content" ObjectID="_1468075736" r:id="rId41">
            <o:LockedField>false</o:LockedField>
          </o:OLEObject>
        </w:object>
      </w:r>
      <w:r>
        <w:rPr>
          <w:sz w:val="24"/>
        </w:rPr>
        <w:t xml:space="preserve"> mm=0.0</w:t>
      </w:r>
      <w:r>
        <w:rPr>
          <w:rFonts w:hint="eastAsia"/>
          <w:sz w:val="24"/>
          <w:lang w:val="en-US" w:eastAsia="zh-CN"/>
        </w:rPr>
        <w:t>117</w:t>
      </w:r>
      <w:r>
        <w:rPr>
          <w:sz w:val="24"/>
        </w:rPr>
        <w:t>mm</w:t>
      </w:r>
    </w:p>
    <w:p>
      <w:pPr>
        <w:adjustRightInd w:val="0"/>
        <w:snapToGrid w:val="0"/>
        <w:spacing w:line="360" w:lineRule="auto"/>
        <w:jc w:val="both"/>
        <w:rPr>
          <w:rFonts w:hint="eastAsia"/>
          <w:i w:val="0"/>
          <w:iCs w:val="0"/>
          <w:sz w:val="24"/>
          <w:vertAlign w:val="subscript"/>
          <w:lang w:val="en-US" w:eastAsia="zh-CN"/>
        </w:rPr>
      </w:pPr>
      <w:r>
        <w:rPr>
          <w:rFonts w:hint="eastAsia"/>
          <w:sz w:val="24"/>
          <w:lang w:val="en-US" w:eastAsia="zh-CN"/>
        </w:rPr>
        <w:t>C.5.2 内径千分尺分辨力引入</w:t>
      </w:r>
      <w:r>
        <w:rPr>
          <w:sz w:val="24"/>
        </w:rPr>
        <w:t>的不确定度</w:t>
      </w:r>
      <w:r>
        <w:rPr>
          <w:rFonts w:hint="eastAsia"/>
          <w:i/>
          <w:iCs/>
          <w:sz w:val="24"/>
          <w:lang w:val="en-US" w:eastAsia="zh-CN"/>
        </w:rPr>
        <w:t>u</w:t>
      </w:r>
      <w:r>
        <w:rPr>
          <w:rFonts w:hint="eastAsia"/>
          <w:i w:val="0"/>
          <w:iCs w:val="0"/>
          <w:sz w:val="24"/>
          <w:vertAlign w:val="subscript"/>
          <w:lang w:val="en-US" w:eastAsia="zh-CN"/>
        </w:rPr>
        <w:t>2</w:t>
      </w:r>
    </w:p>
    <w:p>
      <w:pPr>
        <w:adjustRightInd w:val="0"/>
        <w:snapToGrid w:val="0"/>
        <w:spacing w:line="360" w:lineRule="auto"/>
        <w:ind w:firstLine="480" w:firstLineChars="200"/>
        <w:rPr>
          <w:rFonts w:hint="eastAsia" w:eastAsia="宋体"/>
          <w:sz w:val="24"/>
          <w:lang w:eastAsia="zh-CN"/>
        </w:rPr>
      </w:pPr>
      <w:r>
        <w:rPr>
          <w:rFonts w:hint="eastAsia"/>
          <w:sz w:val="24"/>
          <w:lang w:val="en-US" w:eastAsia="zh-CN"/>
        </w:rPr>
        <w:t>内径千分尺</w:t>
      </w:r>
      <w:r>
        <w:rPr>
          <w:sz w:val="24"/>
        </w:rPr>
        <w:t>的分辨力为0.0</w:t>
      </w:r>
      <w:r>
        <w:rPr>
          <w:rFonts w:hint="eastAsia"/>
          <w:sz w:val="24"/>
          <w:lang w:val="en-US" w:eastAsia="zh-CN"/>
        </w:rPr>
        <w:t>01</w:t>
      </w:r>
      <w:r>
        <w:rPr>
          <w:sz w:val="24"/>
        </w:rPr>
        <w:t xml:space="preserve"> mm，则由此</w:t>
      </w:r>
      <w:r>
        <w:rPr>
          <w:rFonts w:hint="eastAsia"/>
          <w:sz w:val="24"/>
          <w:lang w:eastAsia="zh-CN"/>
        </w:rPr>
        <w:t>引入</w:t>
      </w:r>
      <w:r>
        <w:rPr>
          <w:sz w:val="24"/>
        </w:rPr>
        <w:t>的标准不确定度</w:t>
      </w:r>
      <w:r>
        <w:rPr>
          <w:rFonts w:hint="eastAsia"/>
          <w:i/>
          <w:iCs/>
          <w:sz w:val="24"/>
          <w:lang w:val="en-US" w:eastAsia="zh-CN"/>
        </w:rPr>
        <w:t>u</w:t>
      </w:r>
      <w:r>
        <w:rPr>
          <w:rFonts w:hint="eastAsia"/>
          <w:i w:val="0"/>
          <w:iCs w:val="0"/>
          <w:sz w:val="24"/>
          <w:vertAlign w:val="subscript"/>
          <w:lang w:val="en-US" w:eastAsia="zh-CN"/>
        </w:rPr>
        <w:t>2</w:t>
      </w:r>
      <w:r>
        <w:rPr>
          <w:sz w:val="24"/>
        </w:rPr>
        <w:t>为</w:t>
      </w:r>
      <w:r>
        <w:rPr>
          <w:rFonts w:hint="eastAsia"/>
          <w:sz w:val="24"/>
          <w:lang w:eastAsia="zh-CN"/>
        </w:rPr>
        <w:t>：</w:t>
      </w:r>
    </w:p>
    <w:p>
      <w:pPr>
        <w:adjustRightInd w:val="0"/>
        <w:snapToGrid w:val="0"/>
        <w:spacing w:line="360" w:lineRule="auto"/>
        <w:ind w:firstLine="2640" w:firstLineChars="1100"/>
        <w:jc w:val="both"/>
        <w:rPr>
          <w:rFonts w:hint="eastAsia" w:eastAsia="宋体"/>
          <w:sz w:val="24"/>
          <w:lang w:eastAsia="zh-CN"/>
        </w:rPr>
      </w:pPr>
      <w:r>
        <w:rPr>
          <w:rFonts w:hint="eastAsia"/>
          <w:i/>
          <w:iCs/>
          <w:sz w:val="24"/>
          <w:lang w:val="en-US" w:eastAsia="zh-CN"/>
        </w:rPr>
        <w:t>u</w:t>
      </w:r>
      <w:r>
        <w:rPr>
          <w:rFonts w:hint="eastAsia"/>
          <w:sz w:val="24"/>
          <w:vertAlign w:val="subscript"/>
          <w:lang w:val="en-US" w:eastAsia="zh-CN"/>
        </w:rPr>
        <w:t>2</w:t>
      </w:r>
      <w:r>
        <w:rPr>
          <w:rFonts w:hint="eastAsia"/>
          <w:sz w:val="24"/>
          <w:vertAlign w:val="baseline"/>
          <w:lang w:val="en-US" w:eastAsia="zh-CN"/>
        </w:rPr>
        <w:t>=</w:t>
      </w:r>
      <w:r>
        <w:rPr>
          <w:position w:val="-28"/>
          <w:sz w:val="24"/>
        </w:rPr>
        <w:object>
          <v:shape id="_x0000_i1037" o:spt="75" type="#_x0000_t75" style="height:33pt;width:31.95pt;" o:ole="t" filled="f" o:preferrelative="t" stroked="f" coordsize="21600,21600">
            <v:path/>
            <v:fill on="f" focussize="0,0"/>
            <v:stroke on="f"/>
            <v:imagedata r:id="rId44" o:title=""/>
            <o:lock v:ext="edit" aspectratio="t"/>
            <w10:wrap type="none"/>
            <w10:anchorlock/>
          </v:shape>
          <o:OLEObject Type="Embed" ProgID="Equation.KSEE3" ShapeID="_x0000_i1037" DrawAspect="Content" ObjectID="_1468075737" r:id="rId43">
            <o:LockedField>false</o:LockedField>
          </o:OLEObject>
        </w:object>
      </w:r>
      <w:r>
        <w:rPr>
          <w:sz w:val="24"/>
        </w:rPr>
        <w:t xml:space="preserve"> mm=0.00</w:t>
      </w:r>
      <w:r>
        <w:rPr>
          <w:rFonts w:hint="eastAsia"/>
          <w:sz w:val="24"/>
          <w:lang w:val="en-US" w:eastAsia="zh-CN"/>
        </w:rPr>
        <w:t>03</w:t>
      </w:r>
      <w:r>
        <w:rPr>
          <w:sz w:val="24"/>
        </w:rPr>
        <w:t xml:space="preserve"> mm</w:t>
      </w:r>
    </w:p>
    <w:p>
      <w:pPr>
        <w:adjustRightInd w:val="0"/>
        <w:snapToGrid w:val="0"/>
        <w:spacing w:line="360" w:lineRule="auto"/>
        <w:jc w:val="both"/>
        <w:rPr>
          <w:rFonts w:hint="eastAsia"/>
          <w:i w:val="0"/>
          <w:iCs w:val="0"/>
          <w:sz w:val="24"/>
          <w:vertAlign w:val="subscript"/>
          <w:lang w:val="en-US" w:eastAsia="zh-CN"/>
        </w:rPr>
      </w:pPr>
      <w:r>
        <w:rPr>
          <w:rFonts w:hint="eastAsia"/>
          <w:sz w:val="24"/>
          <w:lang w:val="en-US" w:eastAsia="zh-CN"/>
        </w:rPr>
        <w:t>C.5.3 内径千分尺示值误差引入</w:t>
      </w:r>
      <w:r>
        <w:rPr>
          <w:sz w:val="24"/>
        </w:rPr>
        <w:t>的不确定度</w:t>
      </w:r>
      <w:r>
        <w:rPr>
          <w:rFonts w:hint="eastAsia"/>
          <w:i/>
          <w:iCs/>
          <w:sz w:val="24"/>
          <w:lang w:val="en-US" w:eastAsia="zh-CN"/>
        </w:rPr>
        <w:t>u</w:t>
      </w:r>
      <w:r>
        <w:rPr>
          <w:rFonts w:hint="eastAsia"/>
          <w:i w:val="0"/>
          <w:iCs w:val="0"/>
          <w:sz w:val="24"/>
          <w:vertAlign w:val="subscript"/>
          <w:lang w:val="en-US" w:eastAsia="zh-CN"/>
        </w:rPr>
        <w:t>3</w:t>
      </w:r>
    </w:p>
    <w:p>
      <w:pPr>
        <w:adjustRightInd w:val="0"/>
        <w:snapToGrid w:val="0"/>
        <w:spacing w:line="360" w:lineRule="auto"/>
        <w:ind w:firstLine="480" w:firstLineChars="200"/>
        <w:rPr>
          <w:rFonts w:hint="eastAsia" w:eastAsia="宋体"/>
          <w:sz w:val="24"/>
          <w:lang w:eastAsia="zh-CN"/>
        </w:rPr>
      </w:pPr>
      <w:r>
        <w:rPr>
          <w:rFonts w:hint="eastAsia"/>
          <w:sz w:val="24"/>
          <w:lang w:val="en-US" w:eastAsia="zh-CN"/>
        </w:rPr>
        <w:t>内径千分尺的示值误差可以从校准证书获得，如不能，可按示值</w:t>
      </w:r>
      <w:r>
        <w:rPr>
          <w:sz w:val="24"/>
        </w:rPr>
        <w:t>最大允许误差</w:t>
      </w:r>
      <w:r>
        <w:rPr>
          <w:rFonts w:hint="eastAsia"/>
          <w:sz w:val="24"/>
          <w:lang w:val="en-US" w:eastAsia="zh-CN"/>
        </w:rPr>
        <w:t>来计算。假设</w:t>
      </w:r>
      <w:r>
        <w:rPr>
          <w:sz w:val="24"/>
        </w:rPr>
        <w:t>服从均匀分布，则</w:t>
      </w:r>
      <w:r>
        <w:rPr>
          <w:rFonts w:hint="eastAsia"/>
          <w:sz w:val="24"/>
          <w:lang w:val="en-US" w:eastAsia="zh-CN"/>
        </w:rPr>
        <w:t>内径千分尺示值</w:t>
      </w:r>
      <w:r>
        <w:rPr>
          <w:sz w:val="24"/>
        </w:rPr>
        <w:t>误差</w:t>
      </w:r>
      <w:r>
        <w:rPr>
          <w:rFonts w:hint="eastAsia"/>
          <w:sz w:val="24"/>
          <w:lang w:val="en-US" w:eastAsia="zh-CN"/>
        </w:rPr>
        <w:t>引入</w:t>
      </w:r>
      <w:r>
        <w:rPr>
          <w:sz w:val="24"/>
        </w:rPr>
        <w:t>的不确定度</w:t>
      </w:r>
      <w:r>
        <w:rPr>
          <w:rFonts w:hint="eastAsia"/>
          <w:i/>
          <w:iCs/>
          <w:sz w:val="24"/>
          <w:lang w:val="en-US" w:eastAsia="zh-CN"/>
        </w:rPr>
        <w:t>u</w:t>
      </w:r>
      <w:r>
        <w:rPr>
          <w:rFonts w:hint="eastAsia"/>
          <w:i w:val="0"/>
          <w:iCs w:val="0"/>
          <w:sz w:val="24"/>
          <w:vertAlign w:val="subscript"/>
          <w:lang w:val="en-US" w:eastAsia="zh-CN"/>
        </w:rPr>
        <w:t>3</w:t>
      </w:r>
      <w:r>
        <w:rPr>
          <w:sz w:val="24"/>
        </w:rPr>
        <w:t>为</w:t>
      </w:r>
      <w:r>
        <w:rPr>
          <w:rFonts w:hint="eastAsia"/>
          <w:sz w:val="24"/>
          <w:lang w:eastAsia="zh-CN"/>
        </w:rPr>
        <w:t>：</w:t>
      </w:r>
    </w:p>
    <w:p>
      <w:pPr>
        <w:adjustRightInd w:val="0"/>
        <w:snapToGrid w:val="0"/>
        <w:spacing w:line="360" w:lineRule="auto"/>
        <w:jc w:val="center"/>
        <w:rPr>
          <w:sz w:val="24"/>
        </w:rPr>
      </w:pPr>
      <w:r>
        <w:rPr>
          <w:rFonts w:hint="eastAsia"/>
          <w:i/>
          <w:iCs/>
          <w:sz w:val="24"/>
          <w:lang w:val="en-US" w:eastAsia="zh-CN"/>
        </w:rPr>
        <w:t>u</w:t>
      </w:r>
      <w:r>
        <w:rPr>
          <w:rFonts w:hint="eastAsia"/>
          <w:sz w:val="24"/>
          <w:vertAlign w:val="subscript"/>
          <w:lang w:val="en-US" w:eastAsia="zh-CN"/>
        </w:rPr>
        <w:t>3</w:t>
      </w:r>
      <w:r>
        <w:rPr>
          <w:rFonts w:hint="eastAsia"/>
          <w:sz w:val="24"/>
          <w:vertAlign w:val="baseline"/>
          <w:lang w:val="en-US" w:eastAsia="zh-CN"/>
        </w:rPr>
        <w:t>=</w:t>
      </w:r>
      <w:r>
        <w:rPr>
          <w:position w:val="-28"/>
          <w:sz w:val="24"/>
        </w:rPr>
        <w:object>
          <v:shape id="_x0000_i1038" o:spt="75" type="#_x0000_t75" style="height:33pt;width:33pt;" o:ole="t" filled="f" o:preferrelative="t" stroked="f" coordsize="21600,21600">
            <v:path/>
            <v:fill on="f" focussize="0,0"/>
            <v:stroke on="f"/>
            <v:imagedata r:id="rId46" o:title=""/>
            <o:lock v:ext="edit" aspectratio="t"/>
            <w10:wrap type="none"/>
            <w10:anchorlock/>
          </v:shape>
          <o:OLEObject Type="Embed" ProgID="Equation.KSEE3" ShapeID="_x0000_i1038" DrawAspect="Content" ObjectID="_1468075738" r:id="rId45">
            <o:LockedField>false</o:LockedField>
          </o:OLEObject>
        </w:object>
      </w:r>
      <w:r>
        <w:rPr>
          <w:sz w:val="24"/>
        </w:rPr>
        <w:t xml:space="preserve"> mm=0.0</w:t>
      </w:r>
      <w:r>
        <w:rPr>
          <w:rFonts w:hint="eastAsia"/>
          <w:sz w:val="24"/>
          <w:lang w:val="en-US" w:eastAsia="zh-CN"/>
        </w:rPr>
        <w:t>023</w:t>
      </w:r>
      <w:r>
        <w:rPr>
          <w:sz w:val="24"/>
        </w:rPr>
        <w:t xml:space="preserve"> mm</w:t>
      </w:r>
    </w:p>
    <w:p>
      <w:pPr>
        <w:adjustRightInd w:val="0"/>
        <w:snapToGrid w:val="0"/>
        <w:spacing w:line="360" w:lineRule="auto"/>
        <w:jc w:val="both"/>
        <w:rPr>
          <w:rFonts w:hint="eastAsia"/>
          <w:i w:val="0"/>
          <w:iCs w:val="0"/>
          <w:sz w:val="24"/>
          <w:vertAlign w:val="subscript"/>
          <w:lang w:val="en-US" w:eastAsia="zh-CN"/>
        </w:rPr>
      </w:pPr>
      <w:r>
        <w:rPr>
          <w:rFonts w:hint="eastAsia"/>
          <w:sz w:val="24"/>
          <w:lang w:val="en-US" w:eastAsia="zh-CN"/>
        </w:rPr>
        <w:t xml:space="preserve">C.5.4 </w:t>
      </w:r>
      <w:r>
        <w:rPr>
          <w:rFonts w:hint="eastAsia"/>
          <w:sz w:val="24"/>
          <w:lang w:eastAsia="zh-CN"/>
        </w:rPr>
        <w:t>用校准环规校准内径千分尺引入的不确定度</w:t>
      </w:r>
      <w:r>
        <w:rPr>
          <w:rFonts w:hint="eastAsia"/>
          <w:i/>
          <w:iCs/>
          <w:sz w:val="24"/>
          <w:lang w:val="en-US" w:eastAsia="zh-CN"/>
        </w:rPr>
        <w:t>u</w:t>
      </w:r>
      <w:r>
        <w:rPr>
          <w:rFonts w:hint="eastAsia"/>
          <w:i w:val="0"/>
          <w:iCs w:val="0"/>
          <w:sz w:val="24"/>
          <w:vertAlign w:val="subscript"/>
          <w:lang w:val="en-US" w:eastAsia="zh-CN"/>
        </w:rPr>
        <w:t>4</w:t>
      </w:r>
    </w:p>
    <w:p>
      <w:pPr>
        <w:adjustRightInd w:val="0"/>
        <w:snapToGrid w:val="0"/>
        <w:spacing w:line="360" w:lineRule="auto"/>
        <w:ind w:firstLine="480"/>
        <w:jc w:val="left"/>
        <w:rPr>
          <w:rFonts w:hint="eastAsia"/>
          <w:i w:val="0"/>
          <w:iCs w:val="0"/>
          <w:sz w:val="24"/>
          <w:vertAlign w:val="baseline"/>
          <w:lang w:val="en-US" w:eastAsia="zh-CN"/>
        </w:rPr>
      </w:pPr>
      <w:r>
        <w:rPr>
          <w:rFonts w:hint="eastAsia"/>
          <w:sz w:val="24"/>
          <w:lang w:val="en-US" w:eastAsia="zh-CN"/>
        </w:rPr>
        <w:t>校准内径千分尺用的校准环规不确定度为0.002mm（</w:t>
      </w:r>
      <w:r>
        <w:rPr>
          <w:rFonts w:hint="eastAsia"/>
          <w:i/>
          <w:iCs/>
          <w:sz w:val="24"/>
          <w:lang w:val="en-US" w:eastAsia="zh-CN"/>
        </w:rPr>
        <w:t>k</w:t>
      </w:r>
      <w:r>
        <w:rPr>
          <w:rFonts w:hint="eastAsia"/>
          <w:sz w:val="24"/>
          <w:lang w:val="en-US" w:eastAsia="zh-CN"/>
        </w:rPr>
        <w:t>=2），则其引入的不确定度</w:t>
      </w:r>
      <w:r>
        <w:rPr>
          <w:rFonts w:hint="eastAsia"/>
          <w:i/>
          <w:iCs/>
          <w:sz w:val="24"/>
          <w:lang w:val="en-US" w:eastAsia="zh-CN"/>
        </w:rPr>
        <w:t>u</w:t>
      </w:r>
      <w:r>
        <w:rPr>
          <w:rFonts w:hint="eastAsia"/>
          <w:i w:val="0"/>
          <w:iCs w:val="0"/>
          <w:sz w:val="24"/>
          <w:vertAlign w:val="subscript"/>
          <w:lang w:val="en-US" w:eastAsia="zh-CN"/>
        </w:rPr>
        <w:t>4</w:t>
      </w:r>
      <w:r>
        <w:rPr>
          <w:rFonts w:hint="eastAsia"/>
          <w:i w:val="0"/>
          <w:iCs w:val="0"/>
          <w:sz w:val="24"/>
          <w:vertAlign w:val="baseline"/>
          <w:lang w:val="en-US" w:eastAsia="zh-CN"/>
        </w:rPr>
        <w:t>为：</w:t>
      </w:r>
    </w:p>
    <w:p>
      <w:pPr>
        <w:adjustRightInd w:val="0"/>
        <w:snapToGrid w:val="0"/>
        <w:spacing w:line="360" w:lineRule="auto"/>
        <w:ind w:firstLine="2640" w:firstLineChars="1100"/>
        <w:jc w:val="both"/>
        <w:rPr>
          <w:rFonts w:hint="eastAsia" w:eastAsia="宋体"/>
          <w:sz w:val="24"/>
          <w:lang w:eastAsia="zh-CN"/>
        </w:rPr>
      </w:pPr>
      <w:r>
        <w:rPr>
          <w:rFonts w:hint="eastAsia"/>
          <w:i/>
          <w:iCs/>
          <w:sz w:val="24"/>
          <w:lang w:val="en-US" w:eastAsia="zh-CN"/>
        </w:rPr>
        <w:t>u</w:t>
      </w:r>
      <w:r>
        <w:rPr>
          <w:rFonts w:hint="eastAsia"/>
          <w:sz w:val="24"/>
          <w:vertAlign w:val="subscript"/>
          <w:lang w:val="en-US" w:eastAsia="zh-CN"/>
        </w:rPr>
        <w:t>4</w:t>
      </w:r>
      <w:r>
        <w:rPr>
          <w:rFonts w:hint="eastAsia"/>
          <w:sz w:val="24"/>
          <w:vertAlign w:val="baseline"/>
          <w:lang w:val="en-US" w:eastAsia="zh-CN"/>
        </w:rPr>
        <w:t>=</w:t>
      </w:r>
      <w:r>
        <w:rPr>
          <w:position w:val="-24"/>
          <w:sz w:val="24"/>
        </w:rPr>
        <w:object>
          <v:shape id="_x0000_i1039" o:spt="75" type="#_x0000_t75" style="height:31pt;width:33pt;" o:ole="t" filled="f" o:preferrelative="t" stroked="f" coordsize="21600,21600">
            <v:path/>
            <v:fill on="f" focussize="0,0"/>
            <v:stroke on="f"/>
            <v:imagedata r:id="rId48" o:title=""/>
            <o:lock v:ext="edit" aspectratio="t"/>
            <w10:wrap type="none"/>
            <w10:anchorlock/>
          </v:shape>
          <o:OLEObject Type="Embed" ProgID="Equation.KSEE3" ShapeID="_x0000_i1039" DrawAspect="Content" ObjectID="_1468075739" r:id="rId47">
            <o:LockedField>false</o:LockedField>
          </o:OLEObject>
        </w:object>
      </w:r>
      <w:r>
        <w:rPr>
          <w:sz w:val="24"/>
        </w:rPr>
        <w:t xml:space="preserve"> mm=0.00</w:t>
      </w:r>
      <w:r>
        <w:rPr>
          <w:rFonts w:hint="eastAsia"/>
          <w:sz w:val="24"/>
          <w:lang w:val="en-US" w:eastAsia="zh-CN"/>
        </w:rPr>
        <w:t>10</w:t>
      </w:r>
      <w:r>
        <w:rPr>
          <w:sz w:val="24"/>
        </w:rPr>
        <w:t xml:space="preserve"> mm</w:t>
      </w:r>
    </w:p>
    <w:p>
      <w:pPr>
        <w:adjustRightInd w:val="0"/>
        <w:snapToGrid w:val="0"/>
        <w:spacing w:line="360" w:lineRule="auto"/>
        <w:ind w:firstLine="480"/>
        <w:jc w:val="left"/>
        <w:rPr>
          <w:rFonts w:hint="default"/>
          <w:i w:val="0"/>
          <w:iCs w:val="0"/>
          <w:sz w:val="24"/>
          <w:vertAlign w:val="baseline"/>
          <w:lang w:val="en-US" w:eastAsia="zh-CN"/>
        </w:rPr>
      </w:pPr>
    </w:p>
    <w:p>
      <w:pPr>
        <w:adjustRightInd w:val="0"/>
        <w:snapToGrid w:val="0"/>
        <w:spacing w:line="360" w:lineRule="auto"/>
        <w:rPr>
          <w:rFonts w:hint="eastAsia" w:eastAsia="宋体"/>
          <w:sz w:val="24"/>
          <w:lang w:val="en-US" w:eastAsia="zh-CN"/>
        </w:rPr>
      </w:pPr>
      <w:r>
        <w:rPr>
          <w:rFonts w:hint="eastAsia"/>
          <w:sz w:val="24"/>
        </w:rPr>
        <w:t>C</w:t>
      </w:r>
      <w:r>
        <w:rPr>
          <w:sz w:val="24"/>
        </w:rPr>
        <w:t>.</w:t>
      </w:r>
      <w:r>
        <w:rPr>
          <w:rFonts w:hint="eastAsia"/>
          <w:sz w:val="24"/>
          <w:lang w:val="en-US" w:eastAsia="zh-CN"/>
        </w:rPr>
        <w:t>6</w:t>
      </w:r>
      <w:r>
        <w:rPr>
          <w:sz w:val="24"/>
        </w:rPr>
        <w:t xml:space="preserve"> 扩展不确定度</w:t>
      </w:r>
      <w:r>
        <w:rPr>
          <w:rFonts w:hint="eastAsia"/>
          <w:i/>
          <w:iCs/>
          <w:sz w:val="24"/>
          <w:lang w:val="en-US" w:eastAsia="zh-CN"/>
        </w:rPr>
        <w:t>U</w:t>
      </w:r>
    </w:p>
    <w:p>
      <w:pPr>
        <w:adjustRightInd w:val="0"/>
        <w:snapToGrid w:val="0"/>
        <w:spacing w:line="360" w:lineRule="auto"/>
        <w:jc w:val="center"/>
      </w:pPr>
      <w:r>
        <w:rPr>
          <w:sz w:val="24"/>
        </w:rPr>
        <w:t>合成标准不确定度按式（</w:t>
      </w:r>
      <w:r>
        <w:rPr>
          <w:rFonts w:hint="eastAsia"/>
          <w:sz w:val="24"/>
        </w:rPr>
        <w:t>C</w:t>
      </w:r>
      <w:r>
        <w:rPr>
          <w:sz w:val="24"/>
        </w:rPr>
        <w:t>.1）计算</w:t>
      </w:r>
      <w:r>
        <w:rPr>
          <w:rFonts w:hint="eastAsia"/>
          <w:sz w:val="24"/>
          <w:lang w:eastAsia="zh-CN"/>
        </w:rPr>
        <w:t>得：</w:t>
      </w:r>
      <w:r>
        <w:rPr>
          <w:rFonts w:hint="eastAsia"/>
          <w:i/>
          <w:iCs/>
          <w:sz w:val="24"/>
          <w:lang w:val="en-US" w:eastAsia="zh-CN"/>
        </w:rPr>
        <w:t>u</w:t>
      </w:r>
      <w:r>
        <w:rPr>
          <w:rFonts w:hint="eastAsia"/>
          <w:sz w:val="24"/>
          <w:vertAlign w:val="subscript"/>
          <w:lang w:val="en-US" w:eastAsia="zh-CN"/>
        </w:rPr>
        <w:t>c</w:t>
      </w:r>
      <w:r>
        <w:rPr>
          <w:rFonts w:hint="eastAsia"/>
          <w:sz w:val="24"/>
          <w:lang w:val="en-US" w:eastAsia="zh-CN"/>
        </w:rPr>
        <w:t>=</w:t>
      </w:r>
      <w:r>
        <w:rPr>
          <w:sz w:val="24"/>
        </w:rPr>
        <w:t>0.0</w:t>
      </w:r>
      <w:r>
        <w:rPr>
          <w:rFonts w:hint="eastAsia"/>
          <w:sz w:val="24"/>
          <w:lang w:val="en-US" w:eastAsia="zh-CN"/>
        </w:rPr>
        <w:t>120</w:t>
      </w:r>
      <w:r>
        <w:rPr>
          <w:sz w:val="24"/>
        </w:rPr>
        <w:t>mm</w:t>
      </w:r>
      <w:r>
        <w:rPr>
          <w:rFonts w:hint="eastAsia"/>
          <w:sz w:val="24"/>
          <w:lang w:eastAsia="zh-CN"/>
        </w:rPr>
        <w:t>，则</w:t>
      </w:r>
      <w:r>
        <w:rPr>
          <w:sz w:val="24"/>
        </w:rPr>
        <w:t>扩展不确定度</w:t>
      </w:r>
      <w:r>
        <w:rPr>
          <w:rFonts w:hint="eastAsia"/>
          <w:i/>
          <w:iCs/>
          <w:sz w:val="24"/>
          <w:lang w:val="en-US" w:eastAsia="zh-CN"/>
        </w:rPr>
        <w:t>U</w:t>
      </w:r>
      <w:r>
        <w:rPr>
          <w:rFonts w:hint="eastAsia"/>
          <w:sz w:val="24"/>
          <w:lang w:val="en-US" w:eastAsia="zh-CN"/>
        </w:rPr>
        <w:t>=</w:t>
      </w:r>
      <w:r>
        <w:rPr>
          <w:rFonts w:hint="eastAsia"/>
          <w:i/>
          <w:iCs/>
          <w:sz w:val="24"/>
          <w:lang w:val="en-US" w:eastAsia="zh-CN"/>
        </w:rPr>
        <w:t>k</w:t>
      </w:r>
      <w:r>
        <w:rPr>
          <w:rFonts w:hint="default" w:ascii="Times New Roman" w:hAnsi="Times New Roman" w:cs="Times New Roman"/>
          <w:i/>
          <w:iCs/>
          <w:sz w:val="24"/>
          <w:lang w:val="en-US" w:eastAsia="zh-CN"/>
        </w:rPr>
        <w:t>·</w:t>
      </w:r>
      <w:r>
        <w:rPr>
          <w:rFonts w:hint="eastAsia"/>
          <w:i/>
          <w:iCs/>
          <w:sz w:val="24"/>
          <w:lang w:val="en-US" w:eastAsia="zh-CN"/>
        </w:rPr>
        <w:t>u</w:t>
      </w:r>
      <w:r>
        <w:rPr>
          <w:rFonts w:hint="eastAsia"/>
          <w:sz w:val="24"/>
          <w:vertAlign w:val="subscript"/>
          <w:lang w:val="en-US" w:eastAsia="zh-CN"/>
        </w:rPr>
        <w:t>c</w:t>
      </w:r>
      <w:r>
        <w:rPr>
          <w:rFonts w:hint="eastAsia"/>
          <w:sz w:val="24"/>
          <w:lang w:val="en-US" w:eastAsia="zh-CN"/>
        </w:rPr>
        <w:t>=0.024mm（</w:t>
      </w:r>
      <w:r>
        <w:rPr>
          <w:rFonts w:hint="eastAsia"/>
          <w:i/>
          <w:iCs/>
          <w:sz w:val="24"/>
          <w:lang w:val="en-US" w:eastAsia="zh-CN"/>
        </w:rPr>
        <w:t>k</w:t>
      </w:r>
      <w:r>
        <w:rPr>
          <w:rFonts w:hint="eastAsia"/>
          <w:sz w:val="24"/>
          <w:lang w:val="en-US" w:eastAsia="zh-CN"/>
        </w:rPr>
        <w:t>=2）。</w:t>
      </w:r>
    </w:p>
    <w:p>
      <w:pPr>
        <w:adjustRightInd w:val="0"/>
        <w:snapToGrid w:val="0"/>
        <w:spacing w:line="360" w:lineRule="auto"/>
        <w:jc w:val="both"/>
        <w:rPr>
          <w:sz w:val="24"/>
        </w:rPr>
      </w:pPr>
    </w:p>
    <w:p>
      <w:pPr>
        <w:adjustRightInd w:val="0"/>
        <w:snapToGrid w:val="0"/>
        <w:spacing w:line="360" w:lineRule="auto"/>
        <w:jc w:val="both"/>
        <w:rPr>
          <w:rFonts w:hint="default"/>
          <w:szCs w:val="21"/>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1451610</wp:posOffset>
                </wp:positionH>
                <wp:positionV relativeFrom="paragraph">
                  <wp:posOffset>32385</wp:posOffset>
                </wp:positionV>
                <wp:extent cx="2447925"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24479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4.3pt;margin-top:2.55pt;height:0.05pt;width:192.75pt;z-index:251669504;mso-width-relative:page;mso-height-relative:page;" filled="f" stroked="t" coordsize="21600,21600" o:gfxdata="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NcbI1AAAAAcBAAAPAAAAAAAAAAEAIAAAACIAAABkcnMvZG93bnJldi54bWxQ&#10;SwECFAAUAAAACACHTuJAzLfq5vsBAAD2AwAADgAAAAAAAAABACAAAAAjAQAAZHJzL2Uyb0RvYy54&#10;bWxQSwUGAAAAAAYABgBZAQAAkAUAAAAA&#10;">
                <v:fill on="f" focussize="0,0"/>
                <v:stroke color="#000000" joinstyle="round"/>
                <v:imagedata o:title=""/>
                <o:lock v:ext="edit" aspectratio="f"/>
              </v:line>
            </w:pict>
          </mc:Fallback>
        </mc:AlternateContent>
      </w:r>
    </w:p>
    <w:p/>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shape>
          </w:pict>
        </mc:Fallback>
      </mc:AlternateContent>
    </w: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fldChar w:fldCharType="begin"/>
                          </w:r>
                          <w:r>
                            <w:instrText xml:space="preserve">PAGE   \* MERGEFORMAT</w:instrText>
                          </w:r>
                          <w:r>
                            <w:fldChar w:fldCharType="separate"/>
                          </w:r>
                          <w:r>
                            <w:rPr>
                              <w:lang w:val="zh-CN"/>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5"/>
                      <w:jc w:val="right"/>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lang w:val="zh-CN"/>
      </w:rPr>
      <w:t>[在此处键入]</w:t>
    </w:r>
  </w:p>
  <w:p>
    <w:pPr>
      <w:pStyle w:val="6"/>
      <w:pBdr>
        <w:bottom w:val="single" w:color="auto" w:sz="4" w:space="1"/>
      </w:pBdr>
      <w:tabs>
        <w:tab w:val="left" w:pos="6773"/>
      </w:tabs>
      <w:jc w:val="center"/>
      <w:rPr>
        <w:rFonts w:hint="eastAsia" w:ascii="黑体" w:hAnsi="黑体" w:eastAsia="黑体"/>
        <w:sz w:val="21"/>
        <w:szCs w:val="21"/>
      </w:rPr>
    </w:pPr>
    <w:r>
      <w:rPr>
        <w:rFonts w:hint="eastAsia" w:ascii="黑体" w:hAnsi="黑体" w:eastAsia="黑体" w:cs="黑体"/>
        <w:sz w:val="21"/>
        <w:szCs w:val="21"/>
      </w:rPr>
      <w:t>JJ</w:t>
    </w:r>
    <w:r>
      <w:rPr>
        <w:rFonts w:hint="eastAsia" w:ascii="黑体" w:hAnsi="黑体" w:eastAsia="黑体" w:cs="黑体"/>
        <w:sz w:val="21"/>
        <w:szCs w:val="21"/>
        <w:lang w:val="en-US" w:eastAsia="zh-CN"/>
      </w:rPr>
      <w:t>F</w:t>
    </w:r>
    <w:r>
      <w:rPr>
        <w:rFonts w:hint="eastAsia" w:ascii="黑体" w:hAnsi="黑体" w:eastAsia="黑体" w:cs="黑体"/>
        <w:sz w:val="21"/>
        <w:szCs w:val="21"/>
      </w:rPr>
      <w:t xml:space="preserve"> ××××</w:t>
    </w:r>
    <w:r>
      <w:rPr>
        <w:rFonts w:hint="eastAsia" w:ascii="黑体" w:hAnsi="黑体" w:eastAsia="黑体" w:cs="黑体"/>
        <w:sz w:val="21"/>
        <w:szCs w:val="21"/>
        <w:lang w:eastAsia="zh-CN"/>
      </w:rPr>
      <w:t>—</w:t>
    </w:r>
    <w:r>
      <w:rPr>
        <w:rFonts w:hint="eastAsia" w:ascii="黑体" w:hAnsi="黑体" w:eastAsia="黑体" w:cs="黑体"/>
        <w:sz w:val="21"/>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tabs>
        <w:tab w:val="left" w:pos="6773"/>
      </w:tabs>
      <w:jc w:val="center"/>
      <w:rPr>
        <w:rFonts w:hint="eastAsia" w:ascii="黑体" w:hAnsi="黑体" w:eastAsia="黑体"/>
        <w:sz w:val="21"/>
        <w:szCs w:val="21"/>
      </w:rPr>
    </w:pPr>
    <w:r>
      <w:rPr>
        <w:rFonts w:hint="eastAsia" w:ascii="黑体" w:hAnsi="黑体" w:eastAsia="黑体" w:cs="黑体"/>
        <w:sz w:val="21"/>
        <w:szCs w:val="21"/>
      </w:rPr>
      <w:t>JJ</w:t>
    </w:r>
    <w:r>
      <w:rPr>
        <w:rFonts w:hint="eastAsia" w:ascii="黑体" w:hAnsi="黑体" w:eastAsia="黑体" w:cs="黑体"/>
        <w:sz w:val="21"/>
        <w:szCs w:val="21"/>
        <w:lang w:val="en-US" w:eastAsia="zh-CN"/>
      </w:rPr>
      <w:t>F（有色金属）</w:t>
    </w:r>
    <w:r>
      <w:rPr>
        <w:rFonts w:hint="eastAsia" w:ascii="黑体" w:hAnsi="黑体" w:eastAsia="黑体" w:cs="黑体"/>
        <w:sz w:val="21"/>
        <w:szCs w:val="21"/>
      </w:rPr>
      <w:t xml:space="preserve"> ××××</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20</w:t>
    </w:r>
    <w:r>
      <w:rPr>
        <w:rFonts w:hint="eastAsia" w:ascii="黑体" w:hAnsi="黑体" w:eastAsia="黑体" w:cs="黑体"/>
        <w:sz w:val="21"/>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center"/>
      <w:rPr>
        <w:sz w:val="21"/>
        <w:szCs w:val="21"/>
      </w:rPr>
    </w:pPr>
    <w:r>
      <w:rPr>
        <w:rFonts w:hint="eastAsia" w:ascii="黑体" w:hAnsi="黑体" w:eastAsia="黑体" w:cs="黑体"/>
        <w:sz w:val="21"/>
        <w:szCs w:val="21"/>
      </w:rPr>
      <w:t>JJ</w:t>
    </w:r>
    <w:r>
      <w:rPr>
        <w:rFonts w:hint="eastAsia" w:ascii="黑体" w:hAnsi="黑体" w:eastAsia="黑体" w:cs="黑体"/>
        <w:sz w:val="21"/>
        <w:szCs w:val="21"/>
        <w:lang w:val="en-US" w:eastAsia="zh-CN"/>
      </w:rPr>
      <w:t>F（有色金属）</w:t>
    </w:r>
    <w:r>
      <w:rPr>
        <w:rFonts w:hint="eastAsia" w:ascii="黑体" w:hAnsi="黑体" w:eastAsia="黑体" w:cs="黑体"/>
        <w:sz w:val="21"/>
        <w:szCs w:val="21"/>
      </w:rPr>
      <w:t xml:space="preserve"> ××××</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20</w:t>
    </w:r>
    <w:r>
      <w:rPr>
        <w:rFonts w:hint="eastAsia" w:ascii="黑体" w:hAnsi="黑体" w:eastAsia="黑体" w:cs="黑体"/>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E87D9"/>
    <w:multiLevelType w:val="singleLevel"/>
    <w:tmpl w:val="10FE87D9"/>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02198"/>
    <w:rsid w:val="01A72178"/>
    <w:rsid w:val="022B1ADE"/>
    <w:rsid w:val="03404382"/>
    <w:rsid w:val="06311235"/>
    <w:rsid w:val="12FB2609"/>
    <w:rsid w:val="13B30B53"/>
    <w:rsid w:val="15010F6B"/>
    <w:rsid w:val="18881B18"/>
    <w:rsid w:val="1BEB548E"/>
    <w:rsid w:val="1C1305ED"/>
    <w:rsid w:val="1D1075D0"/>
    <w:rsid w:val="1D4161A1"/>
    <w:rsid w:val="1E41212F"/>
    <w:rsid w:val="207E0B05"/>
    <w:rsid w:val="2154706C"/>
    <w:rsid w:val="22BE5CAD"/>
    <w:rsid w:val="276A68F5"/>
    <w:rsid w:val="295C09AF"/>
    <w:rsid w:val="29897CB2"/>
    <w:rsid w:val="298F3004"/>
    <w:rsid w:val="2FD2542E"/>
    <w:rsid w:val="31651B49"/>
    <w:rsid w:val="33C9263D"/>
    <w:rsid w:val="376B0999"/>
    <w:rsid w:val="39E46188"/>
    <w:rsid w:val="3ED85BBC"/>
    <w:rsid w:val="414B58A2"/>
    <w:rsid w:val="48857C5B"/>
    <w:rsid w:val="4FA859E5"/>
    <w:rsid w:val="536B62FC"/>
    <w:rsid w:val="57CA276E"/>
    <w:rsid w:val="5F640486"/>
    <w:rsid w:val="608E7769"/>
    <w:rsid w:val="62B003B3"/>
    <w:rsid w:val="62DA1BB0"/>
    <w:rsid w:val="62F82F7B"/>
    <w:rsid w:val="63502198"/>
    <w:rsid w:val="672447D8"/>
    <w:rsid w:val="6CE74A67"/>
    <w:rsid w:val="709C23ED"/>
    <w:rsid w:val="7B692CEA"/>
    <w:rsid w:val="7C6A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0"/>
    <w:rPr>
      <w:rFonts w:ascii="Arial" w:hAnsi="Arial" w:eastAsia="黑体"/>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360"/>
      <w:jc w:val="left"/>
    </w:pPr>
    <w:rPr>
      <w:rFonts w:ascii="Calibri Light" w:hAnsi="Calibri Light" w:cs="Calibri Light"/>
      <w:b/>
      <w:bCs/>
      <w:caps/>
      <w:sz w:val="24"/>
    </w:rPr>
  </w:style>
  <w:style w:type="paragraph" w:styleId="8">
    <w:name w:val="toc 2"/>
    <w:basedOn w:val="1"/>
    <w:next w:val="1"/>
    <w:unhideWhenUsed/>
    <w:qFormat/>
    <w:uiPriority w:val="39"/>
    <w:pPr>
      <w:spacing w:before="240"/>
      <w:jc w:val="left"/>
    </w:pPr>
    <w:rPr>
      <w:rFonts w:ascii="Calibri" w:hAnsi="Calibri" w:cs="Calibri"/>
      <w:b/>
      <w:bCs/>
      <w:sz w:val="20"/>
      <w:szCs w:val="20"/>
    </w:rPr>
  </w:style>
  <w:style w:type="character" w:styleId="11">
    <w:name w:val="annotation reference"/>
    <w:basedOn w:val="10"/>
    <w:qFormat/>
    <w:uiPriority w:val="0"/>
    <w:rPr>
      <w:sz w:val="21"/>
      <w:szCs w:val="21"/>
    </w:rPr>
  </w:style>
  <w:style w:type="paragraph" w:customStyle="1" w:styleId="1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13">
    <w:name w:val="font01"/>
    <w:basedOn w:val="10"/>
    <w:qFormat/>
    <w:uiPriority w:val="0"/>
    <w:rPr>
      <w:rFonts w:hint="eastAsia" w:ascii="宋体" w:hAnsi="宋体" w:eastAsia="宋体" w:cs="宋体"/>
      <w:color w:val="000000"/>
      <w:sz w:val="24"/>
      <w:szCs w:val="24"/>
      <w:u w:val="none"/>
    </w:rPr>
  </w:style>
  <w:style w:type="character" w:customStyle="1" w:styleId="14">
    <w:name w:val="标题 1 Char"/>
    <w:link w:val="2"/>
    <w:qFormat/>
    <w:uiPriority w:val="0"/>
    <w:rPr>
      <w:b/>
      <w:bCs/>
      <w:kern w:val="44"/>
      <w:sz w:val="44"/>
      <w:szCs w:val="44"/>
    </w:rPr>
  </w:style>
  <w:style w:type="character" w:customStyle="1" w:styleId="15">
    <w:name w:val="font11"/>
    <w:basedOn w:val="10"/>
    <w:qFormat/>
    <w:uiPriority w:val="0"/>
    <w:rPr>
      <w:rFonts w:hint="default" w:ascii="Times New Roman" w:hAnsi="Times New Roman" w:cs="Times New Roman"/>
      <w:color w:val="000000"/>
      <w:sz w:val="21"/>
      <w:szCs w:val="21"/>
      <w:u w:val="none"/>
    </w:rPr>
  </w:style>
  <w:style w:type="character" w:customStyle="1" w:styleId="16">
    <w:name w:val="font21"/>
    <w:basedOn w:val="10"/>
    <w:qFormat/>
    <w:uiPriority w:val="0"/>
    <w:rPr>
      <w:rFonts w:hint="eastAsia" w:ascii="宋体" w:hAnsi="宋体" w:eastAsia="宋体" w:cs="宋体"/>
      <w:color w:val="000000"/>
      <w:sz w:val="21"/>
      <w:szCs w:val="21"/>
      <w:u w:val="none"/>
    </w:rPr>
  </w:style>
  <w:style w:type="character" w:customStyle="1" w:styleId="17">
    <w:name w:val="font31"/>
    <w:basedOn w:val="10"/>
    <w:qFormat/>
    <w:uiPriority w:val="0"/>
    <w:rPr>
      <w:rFonts w:hint="eastAsia" w:ascii="宋体" w:hAnsi="宋体" w:eastAsia="宋体" w:cs="宋体"/>
      <w:color w:val="000000"/>
      <w:sz w:val="21"/>
      <w:szCs w:val="21"/>
      <w:u w:val="none"/>
      <w:vertAlign w:val="subscript"/>
    </w:rPr>
  </w:style>
  <w:style w:type="character" w:customStyle="1" w:styleId="18">
    <w:name w:val="font41"/>
    <w:basedOn w:val="10"/>
    <w:qFormat/>
    <w:uiPriority w:val="0"/>
    <w:rPr>
      <w:rFonts w:hint="default" w:ascii="Times New Roman" w:hAnsi="Times New Roman" w:cs="Times New Roman"/>
      <w:color w:val="00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3.xml"/><Relationship Id="rId49" Type="http://schemas.openxmlformats.org/officeDocument/2006/relationships/customXml" Target="../customXml/item1.xml"/><Relationship Id="rId48" Type="http://schemas.openxmlformats.org/officeDocument/2006/relationships/image" Target="media/image16.wmf"/><Relationship Id="rId47" Type="http://schemas.openxmlformats.org/officeDocument/2006/relationships/oleObject" Target="embeddings/oleObject15.bin"/><Relationship Id="rId46" Type="http://schemas.openxmlformats.org/officeDocument/2006/relationships/image" Target="media/image15.wmf"/><Relationship Id="rId45" Type="http://schemas.openxmlformats.org/officeDocument/2006/relationships/oleObject" Target="embeddings/oleObject14.bin"/><Relationship Id="rId44" Type="http://schemas.openxmlformats.org/officeDocument/2006/relationships/image" Target="media/image14.wmf"/><Relationship Id="rId43" Type="http://schemas.openxmlformats.org/officeDocument/2006/relationships/oleObject" Target="embeddings/oleObject13.bin"/><Relationship Id="rId42" Type="http://schemas.openxmlformats.org/officeDocument/2006/relationships/image" Target="media/image13.wmf"/><Relationship Id="rId41" Type="http://schemas.openxmlformats.org/officeDocument/2006/relationships/oleObject" Target="embeddings/oleObject12.bin"/><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2.wmf"/><Relationship Id="rId38" Type="http://schemas.openxmlformats.org/officeDocument/2006/relationships/oleObject" Target="embeddings/oleObject10.bin"/><Relationship Id="rId37" Type="http://schemas.openxmlformats.org/officeDocument/2006/relationships/image" Target="media/image11.wmf"/><Relationship Id="rId36" Type="http://schemas.openxmlformats.org/officeDocument/2006/relationships/oleObject" Target="embeddings/oleObject9.bin"/><Relationship Id="rId35" Type="http://schemas.openxmlformats.org/officeDocument/2006/relationships/oleObject" Target="embeddings/oleObject8.bin"/><Relationship Id="rId34" Type="http://schemas.openxmlformats.org/officeDocument/2006/relationships/image" Target="media/image10.wmf"/><Relationship Id="rId33" Type="http://schemas.openxmlformats.org/officeDocument/2006/relationships/oleObject" Target="embeddings/oleObject7.bin"/><Relationship Id="rId32" Type="http://schemas.openxmlformats.org/officeDocument/2006/relationships/image" Target="media/image9.wmf"/><Relationship Id="rId31" Type="http://schemas.openxmlformats.org/officeDocument/2006/relationships/oleObject" Target="embeddings/oleObject6.bin"/><Relationship Id="rId30" Type="http://schemas.openxmlformats.org/officeDocument/2006/relationships/image" Target="media/image8.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7.wmf"/><Relationship Id="rId27" Type="http://schemas.openxmlformats.org/officeDocument/2006/relationships/oleObject" Target="embeddings/oleObject4.bin"/><Relationship Id="rId26" Type="http://schemas.openxmlformats.org/officeDocument/2006/relationships/image" Target="media/image6.wmf"/><Relationship Id="rId25" Type="http://schemas.openxmlformats.org/officeDocument/2006/relationships/oleObject" Target="embeddings/oleObject3.bin"/><Relationship Id="rId24" Type="http://schemas.openxmlformats.org/officeDocument/2006/relationships/image" Target="media/image5.wmf"/><Relationship Id="rId23" Type="http://schemas.openxmlformats.org/officeDocument/2006/relationships/oleObject" Target="embeddings/oleObject2.bin"/><Relationship Id="rId22" Type="http://schemas.openxmlformats.org/officeDocument/2006/relationships/image" Target="media/image4.wmf"/><Relationship Id="rId21" Type="http://schemas.openxmlformats.org/officeDocument/2006/relationships/oleObject" Target="embeddings/oleObject1.bin"/><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3480</Words>
  <Characters>4018</Characters>
  <Lines>0</Lines>
  <Paragraphs>0</Paragraphs>
  <TotalTime>6</TotalTime>
  <ScaleCrop>false</ScaleCrop>
  <LinksUpToDate>false</LinksUpToDate>
  <CharactersWithSpaces>4989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2021-05-14T03:24:00Z</dcterms:created>
  <dc:creator>M&amp;m</dc:creator>
  <cp:lastModifiedBy>Administrator</cp:lastModifiedBy>
  <dcterms:modified xsi:type="dcterms:W3CDTF">2021-11-16T09:23:55Z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A8CC21BE165B412A85A1E49CC06F15BD</vt:lpwstr>
  </property>
</Properties>
</file>