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b w:val="0"/>
          <w:bCs/>
          <w:sz w:val="24"/>
        </w:rPr>
      </w:pPr>
      <w:bookmarkStart w:id="0" w:name="_GoBack"/>
      <w:bookmarkEnd w:id="0"/>
      <w:r>
        <w:rPr>
          <w:rFonts w:ascii="黑体" w:eastAsia="黑体"/>
          <w:b w:val="0"/>
          <w:bCs/>
          <w:sz w:val="24"/>
        </w:rPr>
        <w:t>JJFZ</w:t>
      </w:r>
      <w:r>
        <w:rPr>
          <w:rFonts w:hint="eastAsia" w:ascii="黑体" w:eastAsia="黑体"/>
          <w:b w:val="0"/>
          <w:bCs/>
          <w:sz w:val="24"/>
        </w:rPr>
        <w:t>（有色金属）</w:t>
      </w:r>
      <w:r>
        <w:rPr>
          <w:rFonts w:hint="eastAsia" w:ascii="黑体" w:eastAsia="黑体"/>
          <w:b w:val="0"/>
          <w:bCs/>
          <w:sz w:val="24"/>
          <w:lang w:val="en-US" w:eastAsia="zh-CN"/>
        </w:rPr>
        <w:t>×××</w:t>
      </w:r>
      <w:r>
        <w:rPr>
          <w:rFonts w:ascii="黑体" w:eastAsia="黑体"/>
          <w:b w:val="0"/>
          <w:bCs/>
          <w:sz w:val="24"/>
        </w:rPr>
        <w:t>-</w:t>
      </w:r>
      <w:r>
        <w:rPr>
          <w:rFonts w:hint="eastAsia" w:ascii="黑体" w:eastAsia="黑体"/>
          <w:b w:val="0"/>
          <w:bCs/>
          <w:sz w:val="24"/>
          <w:lang w:val="en-US" w:eastAsia="zh-CN"/>
        </w:rPr>
        <w:t>×××</w:t>
      </w:r>
      <w:r>
        <w:rPr>
          <w:rFonts w:hint="eastAsia" w:ascii="黑体" w:eastAsia="黑体"/>
          <w:b w:val="0"/>
          <w:bCs/>
          <w:sz w:val="24"/>
          <w:lang w:val="en-GB"/>
        </w:rPr>
        <w:t>《</w:t>
      </w:r>
      <w:r>
        <w:rPr>
          <w:rFonts w:hint="eastAsia" w:ascii="黑体" w:eastAsia="黑体"/>
          <w:b w:val="0"/>
          <w:bCs/>
          <w:sz w:val="24"/>
          <w:lang w:eastAsia="zh-CN"/>
        </w:rPr>
        <w:t>费氏粒度测定</w:t>
      </w:r>
      <w:r>
        <w:rPr>
          <w:rFonts w:hint="eastAsia" w:ascii="黑体" w:eastAsia="黑体"/>
          <w:b w:val="0"/>
          <w:bCs/>
          <w:sz w:val="24"/>
        </w:rPr>
        <w:t>仪校准规范》</w:t>
      </w:r>
    </w:p>
    <w:p>
      <w:pPr>
        <w:spacing w:line="360" w:lineRule="auto"/>
        <w:jc w:val="center"/>
        <w:rPr>
          <w:rFonts w:ascii="黑体" w:eastAsia="黑体"/>
          <w:b w:val="0"/>
          <w:bCs/>
          <w:sz w:val="24"/>
        </w:rPr>
      </w:pPr>
      <w:r>
        <w:rPr>
          <w:rFonts w:hint="eastAsia" w:ascii="黑体" w:eastAsia="黑体"/>
          <w:b w:val="0"/>
          <w:bCs/>
          <w:sz w:val="24"/>
        </w:rPr>
        <w:t>行业计量技术规范编制说明</w:t>
      </w:r>
    </w:p>
    <w:p>
      <w:pPr>
        <w:spacing w:line="360" w:lineRule="auto"/>
        <w:rPr>
          <w:b w:val="0"/>
          <w:bCs/>
        </w:rPr>
      </w:pPr>
      <w:r>
        <w:rPr>
          <w:rFonts w:hint="eastAsia"/>
          <w:b w:val="0"/>
          <w:bCs/>
        </w:rPr>
        <w:t>一、工作简况</w:t>
      </w:r>
    </w:p>
    <w:p>
      <w:pPr>
        <w:spacing w:line="360" w:lineRule="auto"/>
        <w:rPr>
          <w:rFonts w:ascii="黑体" w:eastAsia="黑体"/>
          <w:b w:val="0"/>
          <w:bCs/>
          <w:szCs w:val="21"/>
        </w:rPr>
      </w:pPr>
      <w:r>
        <w:rPr>
          <w:rFonts w:ascii="黑体" w:eastAsia="黑体"/>
          <w:b w:val="0"/>
          <w:bCs/>
          <w:szCs w:val="21"/>
        </w:rPr>
        <w:t>1</w:t>
      </w:r>
      <w:r>
        <w:rPr>
          <w:rFonts w:hint="eastAsia" w:ascii="黑体" w:eastAsia="黑体"/>
          <w:b w:val="0"/>
          <w:bCs/>
          <w:szCs w:val="21"/>
          <w:lang w:eastAsia="zh-CN"/>
        </w:rPr>
        <w:t>.</w:t>
      </w:r>
      <w:r>
        <w:rPr>
          <w:rFonts w:hint="eastAsia" w:ascii="黑体" w:eastAsia="黑体"/>
          <w:b w:val="0"/>
          <w:bCs/>
          <w:szCs w:val="21"/>
          <w:lang w:val="en-US" w:eastAsia="zh-CN"/>
        </w:rPr>
        <w:t>1</w:t>
      </w:r>
      <w:r>
        <w:rPr>
          <w:rFonts w:hint="eastAsia" w:ascii="黑体" w:hAnsi="宋体" w:eastAsia="黑体"/>
          <w:b w:val="0"/>
          <w:bCs/>
          <w:szCs w:val="21"/>
        </w:rPr>
        <w:t>任务来源</w:t>
      </w:r>
    </w:p>
    <w:p>
      <w:pPr>
        <w:pStyle w:val="11"/>
        <w:spacing w:after="0" w:line="360" w:lineRule="auto"/>
        <w:ind w:firstLine="420" w:firstLineChars="200"/>
        <w:rPr>
          <w:rFonts w:hAnsi="宋体"/>
          <w:b w:val="0"/>
          <w:bCs/>
          <w:szCs w:val="21"/>
        </w:rPr>
      </w:pPr>
      <w:r>
        <w:rPr>
          <w:rFonts w:hint="eastAsia" w:hAnsi="宋体"/>
          <w:b w:val="0"/>
          <w:bCs/>
          <w:szCs w:val="21"/>
        </w:rPr>
        <w:t>根据工业和信息化部</w:t>
      </w:r>
      <w:r>
        <w:rPr>
          <w:rFonts w:hint="eastAsia" w:hAnsi="宋体"/>
          <w:b w:val="0"/>
          <w:bCs/>
          <w:szCs w:val="21"/>
          <w:highlight w:val="none"/>
        </w:rPr>
        <w:t>《关于印发</w:t>
      </w:r>
      <w:r>
        <w:rPr>
          <w:rFonts w:hAnsi="宋体"/>
          <w:b w:val="0"/>
          <w:bCs/>
          <w:szCs w:val="21"/>
          <w:highlight w:val="none"/>
        </w:rPr>
        <w:t>2019</w:t>
      </w:r>
      <w:r>
        <w:rPr>
          <w:rFonts w:hint="eastAsia" w:hAnsi="宋体"/>
          <w:b w:val="0"/>
          <w:bCs/>
          <w:szCs w:val="21"/>
          <w:highlight w:val="none"/>
        </w:rPr>
        <w:t>年行业计量技术规范制修订计划的通知》（工信厅科函［</w:t>
      </w:r>
      <w:r>
        <w:rPr>
          <w:rFonts w:hAnsi="宋体"/>
          <w:b w:val="0"/>
          <w:bCs/>
          <w:szCs w:val="21"/>
          <w:highlight w:val="none"/>
        </w:rPr>
        <w:t>2019</w:t>
      </w:r>
      <w:r>
        <w:rPr>
          <w:rFonts w:hint="eastAsia" w:hAnsi="宋体"/>
          <w:b w:val="0"/>
          <w:bCs/>
          <w:szCs w:val="21"/>
          <w:highlight w:val="none"/>
        </w:rPr>
        <w:t>］</w:t>
      </w:r>
      <w:r>
        <w:rPr>
          <w:rFonts w:hAnsi="宋体"/>
          <w:b w:val="0"/>
          <w:bCs/>
          <w:szCs w:val="21"/>
          <w:highlight w:val="none"/>
        </w:rPr>
        <w:t>142</w:t>
      </w:r>
      <w:r>
        <w:rPr>
          <w:rFonts w:hint="eastAsia" w:hAnsi="宋体"/>
          <w:b w:val="0"/>
          <w:bCs/>
          <w:szCs w:val="21"/>
          <w:highlight w:val="none"/>
        </w:rPr>
        <w:t>号）文的</w:t>
      </w:r>
      <w:r>
        <w:rPr>
          <w:rFonts w:hint="eastAsia" w:hAnsi="宋体"/>
          <w:b w:val="0"/>
          <w:bCs/>
          <w:szCs w:val="21"/>
        </w:rPr>
        <w:t>要求，行业计量技术规范《</w:t>
      </w:r>
      <w:r>
        <w:rPr>
          <w:rFonts w:hint="eastAsia" w:hAnsi="宋体"/>
          <w:b w:val="0"/>
          <w:bCs/>
          <w:szCs w:val="21"/>
          <w:lang w:eastAsia="zh-CN"/>
        </w:rPr>
        <w:t>费氏粒度测定</w:t>
      </w:r>
      <w:r>
        <w:rPr>
          <w:rFonts w:hint="eastAsia" w:hAnsi="宋体"/>
          <w:b w:val="0"/>
          <w:bCs/>
          <w:szCs w:val="21"/>
        </w:rPr>
        <w:t>仪校准规范》由广东省科学院工业分析检测中心负责起草。该项目计划编号为</w:t>
      </w:r>
      <w:r>
        <w:rPr>
          <w:rFonts w:hAnsi="宋体"/>
          <w:b w:val="0"/>
          <w:bCs/>
          <w:szCs w:val="21"/>
        </w:rPr>
        <w:t>JJFZ</w:t>
      </w:r>
      <w:r>
        <w:rPr>
          <w:rFonts w:hint="eastAsia" w:hAnsi="宋体"/>
          <w:b w:val="0"/>
          <w:bCs/>
          <w:szCs w:val="21"/>
        </w:rPr>
        <w:t>（有色金属）</w:t>
      </w:r>
      <w:r>
        <w:rPr>
          <w:rFonts w:hint="eastAsia" w:hAnsi="宋体"/>
          <w:b w:val="0"/>
          <w:bCs/>
          <w:szCs w:val="21"/>
          <w:lang w:val="en-US" w:eastAsia="zh-CN"/>
        </w:rPr>
        <w:t>×××-××××</w:t>
      </w:r>
      <w:r>
        <w:rPr>
          <w:rFonts w:hint="eastAsia" w:hAnsi="宋体"/>
          <w:b w:val="0"/>
          <w:bCs/>
          <w:szCs w:val="21"/>
        </w:rPr>
        <w:t>。按计划要求，本计量规范应于</w:t>
      </w:r>
      <w:r>
        <w:rPr>
          <w:rFonts w:hAnsi="宋体"/>
          <w:b w:val="0"/>
          <w:bCs/>
          <w:szCs w:val="21"/>
        </w:rPr>
        <w:t>202</w:t>
      </w:r>
      <w:r>
        <w:rPr>
          <w:rFonts w:hint="eastAsia" w:hAnsi="宋体"/>
          <w:b w:val="0"/>
          <w:bCs/>
          <w:szCs w:val="21"/>
          <w:lang w:val="en-US" w:eastAsia="zh-CN"/>
        </w:rPr>
        <w:t>2</w:t>
      </w:r>
      <w:r>
        <w:rPr>
          <w:rFonts w:hint="eastAsia" w:hAnsi="宋体"/>
          <w:b w:val="0"/>
          <w:bCs/>
          <w:szCs w:val="21"/>
        </w:rPr>
        <w:t>年完成。</w:t>
      </w:r>
    </w:p>
    <w:p>
      <w:pPr>
        <w:pStyle w:val="11"/>
        <w:spacing w:after="0" w:line="360" w:lineRule="auto"/>
        <w:rPr>
          <w:rFonts w:ascii="黑体" w:hAnsi="宋体" w:eastAsia="黑体"/>
          <w:b w:val="0"/>
          <w:bCs/>
          <w:szCs w:val="21"/>
        </w:rPr>
      </w:pPr>
      <w:r>
        <w:rPr>
          <w:rFonts w:ascii="黑体" w:hAnsi="宋体" w:eastAsia="黑体"/>
          <w:b w:val="0"/>
          <w:bCs/>
          <w:szCs w:val="21"/>
        </w:rPr>
        <w:t>1.2</w:t>
      </w:r>
      <w:r>
        <w:rPr>
          <w:rFonts w:hint="eastAsia" w:ascii="黑体" w:hAnsi="宋体" w:eastAsia="黑体"/>
          <w:b w:val="0"/>
          <w:bCs/>
          <w:szCs w:val="21"/>
        </w:rPr>
        <w:t>承担单位情况</w:t>
      </w:r>
    </w:p>
    <w:p>
      <w:pPr>
        <w:spacing w:line="360" w:lineRule="auto"/>
        <w:ind w:firstLine="420" w:firstLineChars="200"/>
        <w:rPr>
          <w:rFonts w:hint="eastAsia"/>
          <w:b w:val="0"/>
          <w:bCs/>
        </w:rPr>
      </w:pPr>
      <w:r>
        <w:rPr>
          <w:rFonts w:hint="eastAsia"/>
          <w:b w:val="0"/>
          <w:bCs/>
        </w:rPr>
        <w:t>广东省科学院工业分析检测中心始建于</w:t>
      </w:r>
      <w:r>
        <w:rPr>
          <w:b w:val="0"/>
          <w:bCs/>
        </w:rPr>
        <w:t xml:space="preserve">1971 </w:t>
      </w:r>
      <w:r>
        <w:rPr>
          <w:rFonts w:hint="eastAsia"/>
          <w:b w:val="0"/>
          <w:bCs/>
        </w:rPr>
        <w:t>年，先后隶属于广州有色金属研究院、广东省工业技术研究院（广州有色金属研究院），</w:t>
      </w:r>
      <w:r>
        <w:rPr>
          <w:b w:val="0"/>
          <w:bCs/>
        </w:rPr>
        <w:t>2015</w:t>
      </w:r>
      <w:r>
        <w:rPr>
          <w:rFonts w:hint="eastAsia"/>
          <w:b w:val="0"/>
          <w:bCs/>
        </w:rPr>
        <w:t>年</w:t>
      </w:r>
      <w:r>
        <w:rPr>
          <w:b w:val="0"/>
          <w:bCs/>
        </w:rPr>
        <w:t>12</w:t>
      </w:r>
      <w:r>
        <w:rPr>
          <w:rFonts w:hint="eastAsia"/>
          <w:b w:val="0"/>
          <w:bCs/>
        </w:rPr>
        <w:t>月经广东省机构编制委员会批准成为广东省科学院属下的独立二级事业法人单位。是我国从事矿产品、金属材料、冶金产品、化工产品、再生资源质量检测和性能评价，欧盟环保（</w:t>
      </w:r>
      <w:r>
        <w:rPr>
          <w:b w:val="0"/>
          <w:bCs/>
        </w:rPr>
        <w:t>RoHS</w:t>
      </w:r>
      <w:r>
        <w:rPr>
          <w:rFonts w:hint="eastAsia"/>
          <w:b w:val="0"/>
          <w:bCs/>
        </w:rPr>
        <w:t>）指令的有害物质检测、金属材料综合利用检测以及分析测试技术研究与技术咨询的专业机构。中心现有高、中、初级专业技术和管理人员</w:t>
      </w:r>
      <w:r>
        <w:rPr>
          <w:b w:val="0"/>
          <w:bCs/>
        </w:rPr>
        <w:t>100</w:t>
      </w:r>
      <w:r>
        <w:rPr>
          <w:rFonts w:hint="eastAsia"/>
          <w:b w:val="0"/>
          <w:bCs/>
        </w:rPr>
        <w:t>余人，其中教授有</w:t>
      </w:r>
      <w:r>
        <w:rPr>
          <w:b w:val="0"/>
          <w:bCs/>
        </w:rPr>
        <w:t>15</w:t>
      </w:r>
      <w:r>
        <w:rPr>
          <w:rFonts w:hint="eastAsia"/>
          <w:b w:val="0"/>
          <w:bCs/>
        </w:rPr>
        <w:t>人，高级工程师</w:t>
      </w:r>
      <w:r>
        <w:rPr>
          <w:b w:val="0"/>
          <w:bCs/>
        </w:rPr>
        <w:t>24</w:t>
      </w:r>
      <w:r>
        <w:rPr>
          <w:rFonts w:hint="eastAsia"/>
          <w:b w:val="0"/>
          <w:bCs/>
        </w:rPr>
        <w:t>人，硕博士</w:t>
      </w:r>
      <w:r>
        <w:rPr>
          <w:b w:val="0"/>
          <w:bCs/>
        </w:rPr>
        <w:t>20</w:t>
      </w:r>
      <w:r>
        <w:rPr>
          <w:rFonts w:hint="eastAsia"/>
          <w:b w:val="0"/>
          <w:bCs/>
        </w:rPr>
        <w:t>人，具有中级职称以上科技人员占</w:t>
      </w:r>
      <w:r>
        <w:rPr>
          <w:b w:val="0"/>
          <w:bCs/>
        </w:rPr>
        <w:t>80%</w:t>
      </w:r>
      <w:r>
        <w:rPr>
          <w:rFonts w:hint="eastAsia"/>
          <w:b w:val="0"/>
          <w:bCs/>
        </w:rPr>
        <w:t>。近十年来获得省部级科技进步奖</w:t>
      </w:r>
      <w:r>
        <w:rPr>
          <w:b w:val="0"/>
          <w:bCs/>
        </w:rPr>
        <w:t>20</w:t>
      </w:r>
      <w:r>
        <w:rPr>
          <w:rFonts w:hint="eastAsia"/>
          <w:b w:val="0"/>
          <w:bCs/>
        </w:rPr>
        <w:t>项。累计申请专利</w:t>
      </w:r>
      <w:r>
        <w:rPr>
          <w:b w:val="0"/>
          <w:bCs/>
        </w:rPr>
        <w:t>19</w:t>
      </w:r>
      <w:r>
        <w:rPr>
          <w:rFonts w:hint="eastAsia"/>
          <w:b w:val="0"/>
          <w:bCs/>
        </w:rPr>
        <w:t>件，其中授权发明专利</w:t>
      </w:r>
      <w:r>
        <w:rPr>
          <w:b w:val="0"/>
          <w:bCs/>
        </w:rPr>
        <w:t>8</w:t>
      </w:r>
      <w:r>
        <w:rPr>
          <w:rFonts w:hint="eastAsia"/>
          <w:b w:val="0"/>
          <w:bCs/>
        </w:rPr>
        <w:t>件、授权实用新型专利</w:t>
      </w:r>
      <w:r>
        <w:rPr>
          <w:b w:val="0"/>
          <w:bCs/>
        </w:rPr>
        <w:t>2</w:t>
      </w:r>
      <w:r>
        <w:rPr>
          <w:rFonts w:hint="eastAsia"/>
          <w:b w:val="0"/>
          <w:bCs/>
        </w:rPr>
        <w:t>件。承担国家、省级各类项目</w:t>
      </w:r>
      <w:r>
        <w:rPr>
          <w:b w:val="0"/>
          <w:bCs/>
        </w:rPr>
        <w:t>50</w:t>
      </w:r>
      <w:r>
        <w:rPr>
          <w:rFonts w:hint="eastAsia"/>
          <w:b w:val="0"/>
          <w:bCs/>
        </w:rPr>
        <w:t>余项，主持和参与国家、行业标准</w:t>
      </w:r>
      <w:r>
        <w:rPr>
          <w:b w:val="0"/>
          <w:bCs/>
        </w:rPr>
        <w:t>200</w:t>
      </w:r>
      <w:r>
        <w:rPr>
          <w:rFonts w:hint="eastAsia"/>
          <w:b w:val="0"/>
          <w:bCs/>
        </w:rPr>
        <w:t>余项，发表专著</w:t>
      </w:r>
      <w:r>
        <w:rPr>
          <w:b w:val="0"/>
          <w:bCs/>
        </w:rPr>
        <w:t>5</w:t>
      </w:r>
      <w:r>
        <w:rPr>
          <w:rFonts w:hint="eastAsia"/>
          <w:b w:val="0"/>
          <w:bCs/>
        </w:rPr>
        <w:t>部，发表论文</w:t>
      </w:r>
      <w:r>
        <w:rPr>
          <w:b w:val="0"/>
          <w:bCs/>
        </w:rPr>
        <w:t>300</w:t>
      </w:r>
      <w:r>
        <w:rPr>
          <w:rFonts w:hint="eastAsia"/>
          <w:b w:val="0"/>
          <w:bCs/>
        </w:rPr>
        <w:t>余篇。</w:t>
      </w:r>
    </w:p>
    <w:p>
      <w:pPr>
        <w:spacing w:line="360" w:lineRule="auto"/>
        <w:ind w:firstLine="420" w:firstLineChars="200"/>
        <w:jc w:val="left"/>
        <w:rPr>
          <w:rFonts w:hint="eastAsia" w:ascii="宋体" w:hAnsi="宋体"/>
          <w:b w:val="0"/>
          <w:bCs/>
          <w:color w:val="000000"/>
          <w:sz w:val="21"/>
          <w:szCs w:val="21"/>
        </w:rPr>
      </w:pPr>
      <w:r>
        <w:rPr>
          <w:rFonts w:hint="eastAsia" w:ascii="宋体" w:hAnsi="宋体"/>
          <w:b w:val="0"/>
          <w:bCs/>
          <w:color w:val="000000"/>
          <w:sz w:val="21"/>
          <w:szCs w:val="21"/>
        </w:rPr>
        <w:t>株洲硬质合金集团有限公司是国家“一五”期间建设的</w:t>
      </w:r>
      <w:r>
        <w:rPr>
          <w:rFonts w:ascii="宋体" w:hAnsi="宋体"/>
          <w:b w:val="0"/>
          <w:bCs/>
          <w:color w:val="000000"/>
          <w:sz w:val="21"/>
          <w:szCs w:val="21"/>
        </w:rPr>
        <w:t>156</w:t>
      </w:r>
      <w:r>
        <w:rPr>
          <w:rFonts w:hint="eastAsia" w:ascii="宋体" w:hAnsi="宋体"/>
          <w:b w:val="0"/>
          <w:bCs/>
          <w:color w:val="000000"/>
          <w:sz w:val="21"/>
          <w:szCs w:val="21"/>
        </w:rPr>
        <w:t>项重点工程之一。是国内最大的硬质合金生产、科研、经营和出口基地，是中国五矿打造世界钨工业行业领导者重点支撑和标杆企业，拥有硬质合金行业唯一的国家重点实验室和工业（硬质合金及钨制品）质量控制及技术评价实验室，承担了多项国家重大专项，</w:t>
      </w:r>
      <w:r>
        <w:rPr>
          <w:rFonts w:hint="eastAsia"/>
          <w:b w:val="0"/>
          <w:bCs/>
          <w:color w:val="000000"/>
          <w:sz w:val="21"/>
          <w:szCs w:val="21"/>
        </w:rPr>
        <w:t>在一些关键领域取得重点突破，多次获得国家和省市奖励并申请及授权多项发明专利。株硬集团分测中心作为硬质合金国家重点实验室重要组成部分，拥有业内一流的成分分析、合金制品性能测试以及使用性能测试的分析测试设备以及行业内具体较高声誉的测试及科研团队。</w:t>
      </w:r>
      <w:r>
        <w:rPr>
          <w:rFonts w:hint="eastAsia" w:ascii="宋体" w:hAnsi="宋体"/>
          <w:b w:val="0"/>
          <w:bCs/>
          <w:color w:val="000000"/>
          <w:sz w:val="21"/>
          <w:szCs w:val="21"/>
        </w:rPr>
        <w:t>中心</w:t>
      </w:r>
      <w:r>
        <w:rPr>
          <w:rFonts w:ascii="宋体" w:hAnsi="宋体"/>
          <w:b w:val="0"/>
          <w:bCs/>
          <w:color w:val="000000"/>
          <w:sz w:val="21"/>
          <w:szCs w:val="21"/>
        </w:rPr>
        <w:t>1997</w:t>
      </w:r>
      <w:r>
        <w:rPr>
          <w:rFonts w:hint="eastAsia" w:ascii="宋体" w:hAnsi="宋体"/>
          <w:b w:val="0"/>
          <w:bCs/>
          <w:color w:val="000000"/>
          <w:sz w:val="21"/>
          <w:szCs w:val="21"/>
        </w:rPr>
        <w:t>年通过国家检验检疫局的实验室认可，</w:t>
      </w:r>
      <w:r>
        <w:rPr>
          <w:rFonts w:ascii="宋体" w:hAnsi="宋体"/>
          <w:b w:val="0"/>
          <w:bCs/>
          <w:color w:val="000000"/>
          <w:sz w:val="21"/>
          <w:szCs w:val="21"/>
        </w:rPr>
        <w:t>2004</w:t>
      </w:r>
      <w:r>
        <w:rPr>
          <w:rFonts w:hint="eastAsia" w:ascii="宋体" w:hAnsi="宋体"/>
          <w:b w:val="0"/>
          <w:bCs/>
          <w:color w:val="000000"/>
          <w:sz w:val="21"/>
          <w:szCs w:val="21"/>
        </w:rPr>
        <w:t>年正式通过了中国合格评定国家认可委员会的实验室认可。</w:t>
      </w:r>
      <w:r>
        <w:rPr>
          <w:rFonts w:ascii="宋体" w:hAnsi="宋体"/>
          <w:b w:val="0"/>
          <w:bCs/>
          <w:color w:val="000000"/>
          <w:sz w:val="21"/>
          <w:szCs w:val="21"/>
        </w:rPr>
        <w:t>2010</w:t>
      </w:r>
      <w:r>
        <w:rPr>
          <w:rFonts w:hint="eastAsia" w:ascii="宋体" w:hAnsi="宋体"/>
          <w:b w:val="0"/>
          <w:bCs/>
          <w:color w:val="000000"/>
          <w:sz w:val="21"/>
          <w:szCs w:val="21"/>
        </w:rPr>
        <w:t>年成为国家科技部“硬质合金国家重点实验室”的分析检测平台。</w:t>
      </w:r>
      <w:r>
        <w:rPr>
          <w:rFonts w:ascii="宋体" w:hAnsi="宋体"/>
          <w:b w:val="0"/>
          <w:bCs/>
          <w:color w:val="000000"/>
          <w:sz w:val="21"/>
          <w:szCs w:val="21"/>
        </w:rPr>
        <w:t>2012</w:t>
      </w:r>
      <w:r>
        <w:rPr>
          <w:rFonts w:hint="eastAsia" w:ascii="宋体" w:hAnsi="宋体"/>
          <w:b w:val="0"/>
          <w:bCs/>
          <w:color w:val="000000"/>
          <w:sz w:val="21"/>
          <w:szCs w:val="21"/>
        </w:rPr>
        <w:t>年</w:t>
      </w:r>
      <w:r>
        <w:rPr>
          <w:rFonts w:ascii="宋体" w:hAnsi="宋体"/>
          <w:b w:val="0"/>
          <w:bCs/>
          <w:color w:val="000000"/>
          <w:sz w:val="21"/>
          <w:szCs w:val="21"/>
        </w:rPr>
        <w:t>12</w:t>
      </w:r>
      <w:r>
        <w:rPr>
          <w:rFonts w:hint="eastAsia" w:ascii="宋体" w:hAnsi="宋体"/>
          <w:b w:val="0"/>
          <w:bCs/>
          <w:color w:val="000000"/>
          <w:sz w:val="21"/>
          <w:szCs w:val="21"/>
        </w:rPr>
        <w:t>月</w:t>
      </w:r>
      <w:r>
        <w:rPr>
          <w:rFonts w:ascii="宋体" w:hAnsi="宋体"/>
          <w:b w:val="0"/>
          <w:bCs/>
          <w:color w:val="000000"/>
          <w:sz w:val="21"/>
          <w:szCs w:val="21"/>
        </w:rPr>
        <w:t>26</w:t>
      </w:r>
      <w:r>
        <w:rPr>
          <w:rFonts w:hint="eastAsia" w:ascii="宋体" w:hAnsi="宋体"/>
          <w:b w:val="0"/>
          <w:bCs/>
          <w:color w:val="000000"/>
          <w:sz w:val="21"/>
          <w:szCs w:val="21"/>
        </w:rPr>
        <w:t xml:space="preserve">日正式被国家工业和信息化部批准为“工业（硬质合金及钨制品）产品质量控制及技术评价实验室”。 </w:t>
      </w:r>
    </w:p>
    <w:p>
      <w:pPr>
        <w:pStyle w:val="12"/>
        <w:shd w:val="clear" w:color="auto" w:fill="FFFFFF"/>
        <w:spacing w:before="0" w:beforeAutospacing="0" w:after="0" w:afterAutospacing="0" w:line="360" w:lineRule="auto"/>
        <w:ind w:firstLine="480"/>
        <w:jc w:val="both"/>
        <w:rPr>
          <w:rFonts w:hint="eastAsia" w:ascii="宋体" w:hAnsi="宋体" w:eastAsia="宋体" w:cs="Times New Roman"/>
          <w:b w:val="0"/>
          <w:bCs/>
          <w:color w:val="000000"/>
          <w:kern w:val="2"/>
          <w:sz w:val="21"/>
          <w:szCs w:val="21"/>
          <w:lang w:val="en-US" w:eastAsia="zh-CN" w:bidi="ar-SA"/>
        </w:rPr>
      </w:pPr>
      <w:r>
        <w:rPr>
          <w:rFonts w:hint="eastAsia" w:ascii="宋体" w:hAnsi="宋体" w:eastAsia="宋体" w:cs="Times New Roman"/>
          <w:b w:val="0"/>
          <w:bCs/>
          <w:color w:val="000000"/>
          <w:kern w:val="2"/>
          <w:sz w:val="21"/>
          <w:szCs w:val="21"/>
          <w:lang w:val="en-US" w:eastAsia="zh-CN" w:bidi="ar-SA"/>
        </w:rPr>
        <w:t>中南大学粉末冶金研究院是集教学、科研和成果转化为一体的国家级新材料研究和高层次人才培养基地。依托研究院建有“粉末冶金国家重点实验室”、“粉末冶金国家工程研究中心”及“轻质高强结构材料国家级重点实验室”等3个国家级科研平台和中国有色金属工业粉末冶金产品质量监督检验中心。研究院建设有“材料科学与工程”国家一流建设学科、一级学科博士点和硕士点、博士后科研流动站。设有15个研究所（教学系）和实验中心，现有教职工230余人，其中中国工程院院士1人、外籍院士1人，长江学者特聘教授4人，国家杰出青年基金获得者4人，享受国务院政府特殊津贴专家21人，博士生导师65人，教授（研究员）69人。先后完成国家级科研项目500余项，获省部级以上科技奖励近100项，其中国家技术发明一等奖2项、国家科技进步一等奖3项，国家级教学成果二等奖2项，国家技术发明（科技进步）二等奖10余项，拥有发明专利1000余项。</w:t>
      </w:r>
    </w:p>
    <w:p>
      <w:pPr>
        <w:pStyle w:val="12"/>
        <w:shd w:val="clear" w:color="auto" w:fill="FFFFFF"/>
        <w:spacing w:before="0" w:beforeAutospacing="0" w:after="0" w:afterAutospacing="0" w:line="360" w:lineRule="auto"/>
        <w:ind w:firstLine="480"/>
        <w:jc w:val="both"/>
        <w:rPr>
          <w:rFonts w:hint="eastAsia"/>
          <w:sz w:val="21"/>
          <w:szCs w:val="21"/>
        </w:rPr>
      </w:pPr>
      <w:r>
        <w:rPr>
          <w:rFonts w:hint="eastAsia"/>
          <w:sz w:val="21"/>
          <w:szCs w:val="21"/>
          <w:lang w:val="en-US" w:eastAsia="zh-CN"/>
        </w:rPr>
        <w:t>丹东费氏仪器有限公司由</w:t>
      </w:r>
      <w:r>
        <w:rPr>
          <w:rFonts w:hint="eastAsia"/>
          <w:sz w:val="21"/>
          <w:szCs w:val="21"/>
        </w:rPr>
        <w:t>丹东环境分析仪器厂</w:t>
      </w:r>
      <w:r>
        <w:rPr>
          <w:rFonts w:hint="eastAsia"/>
          <w:sz w:val="21"/>
          <w:szCs w:val="21"/>
          <w:lang w:val="en-US" w:eastAsia="zh-CN"/>
        </w:rPr>
        <w:t>于2007年</w:t>
      </w:r>
      <w:r>
        <w:rPr>
          <w:rFonts w:hint="eastAsia"/>
          <w:sz w:val="21"/>
          <w:szCs w:val="21"/>
        </w:rPr>
        <w:t>转制</w:t>
      </w:r>
      <w:r>
        <w:rPr>
          <w:rFonts w:hint="eastAsia"/>
          <w:sz w:val="21"/>
          <w:szCs w:val="21"/>
          <w:lang w:val="en-US" w:eastAsia="zh-CN"/>
        </w:rPr>
        <w:t>成立，</w:t>
      </w:r>
      <w:r>
        <w:rPr>
          <w:rFonts w:hint="eastAsia"/>
          <w:sz w:val="21"/>
          <w:szCs w:val="21"/>
        </w:rPr>
        <w:t>是平均粒度仪的专业生产企业。该仪器是用空气透过原理研制的快速测定粉末颗粒平均粒径的</w:t>
      </w:r>
      <w:r>
        <w:rPr>
          <w:rFonts w:hint="eastAsia"/>
          <w:sz w:val="21"/>
          <w:szCs w:val="21"/>
          <w:lang w:eastAsia="zh-CN"/>
        </w:rPr>
        <w:t>设备</w:t>
      </w:r>
      <w:r>
        <w:rPr>
          <w:rFonts w:hint="eastAsia"/>
          <w:sz w:val="21"/>
          <w:szCs w:val="21"/>
        </w:rPr>
        <w:t>，通称</w:t>
      </w:r>
      <w:r>
        <w:rPr>
          <w:rFonts w:hint="eastAsia"/>
          <w:sz w:val="21"/>
          <w:szCs w:val="21"/>
          <w:lang w:eastAsia="zh-CN"/>
        </w:rPr>
        <w:t>费氏粒度</w:t>
      </w:r>
      <w:r>
        <w:rPr>
          <w:rFonts w:hint="eastAsia"/>
          <w:sz w:val="21"/>
          <w:szCs w:val="21"/>
        </w:rPr>
        <w:t>仪（Fass）</w:t>
      </w:r>
      <w:r>
        <w:rPr>
          <w:rFonts w:hint="eastAsia"/>
          <w:sz w:val="21"/>
          <w:szCs w:val="21"/>
          <w:lang w:eastAsia="zh-CN"/>
        </w:rPr>
        <w:t>，</w:t>
      </w:r>
      <w:r>
        <w:rPr>
          <w:rFonts w:hint="eastAsia"/>
          <w:sz w:val="21"/>
          <w:szCs w:val="21"/>
        </w:rPr>
        <w:t>是磁性材料、粉末冶金、难熔金属、特种陶瓷、钨钼材料、硬质合金、有色金属、非金属、化工、建材、国防功能材料及粉末研究和生产必不可少的检测手段。公司技术力量雄厚，</w:t>
      </w:r>
      <w:r>
        <w:rPr>
          <w:rFonts w:hint="eastAsia"/>
          <w:sz w:val="21"/>
          <w:szCs w:val="21"/>
          <w:lang w:eastAsia="zh-CN"/>
        </w:rPr>
        <w:t>既</w:t>
      </w:r>
      <w:r>
        <w:rPr>
          <w:rFonts w:hint="eastAsia"/>
          <w:sz w:val="21"/>
          <w:szCs w:val="21"/>
        </w:rPr>
        <w:t>有从事“</w:t>
      </w:r>
      <w:r>
        <w:rPr>
          <w:rFonts w:hint="eastAsia"/>
          <w:sz w:val="21"/>
          <w:szCs w:val="21"/>
          <w:lang w:eastAsia="zh-CN"/>
        </w:rPr>
        <w:t>费</w:t>
      </w:r>
      <w:r>
        <w:rPr>
          <w:rFonts w:hint="eastAsia"/>
          <w:sz w:val="21"/>
          <w:szCs w:val="21"/>
        </w:rPr>
        <w:t>氏仪”测试技术研究几十年</w:t>
      </w:r>
      <w:r>
        <w:rPr>
          <w:rFonts w:hint="eastAsia"/>
          <w:sz w:val="21"/>
          <w:szCs w:val="21"/>
          <w:lang w:eastAsia="zh-CN"/>
        </w:rPr>
        <w:t>的</w:t>
      </w:r>
      <w:r>
        <w:rPr>
          <w:rFonts w:hint="eastAsia"/>
          <w:sz w:val="21"/>
          <w:szCs w:val="21"/>
        </w:rPr>
        <w:t>老一辈工程师，又有风华正茂的年轻现代科技人员。老中青技术力量的结合使</w:t>
      </w:r>
      <w:r>
        <w:rPr>
          <w:rFonts w:hint="eastAsia"/>
          <w:sz w:val="21"/>
          <w:szCs w:val="21"/>
          <w:lang w:eastAsia="zh-CN"/>
        </w:rPr>
        <w:t>该</w:t>
      </w:r>
      <w:r>
        <w:rPr>
          <w:rFonts w:hint="eastAsia"/>
          <w:sz w:val="21"/>
          <w:szCs w:val="21"/>
        </w:rPr>
        <w:t>厂</w:t>
      </w:r>
      <w:r>
        <w:rPr>
          <w:rFonts w:hint="eastAsia"/>
          <w:sz w:val="21"/>
          <w:szCs w:val="21"/>
          <w:lang w:eastAsia="zh-CN"/>
        </w:rPr>
        <w:t>费氏粒度</w:t>
      </w:r>
      <w:r>
        <w:rPr>
          <w:rFonts w:hint="eastAsia"/>
          <w:sz w:val="21"/>
          <w:szCs w:val="21"/>
        </w:rPr>
        <w:t>测试技术及测试仪器的制造始终站在全国</w:t>
      </w:r>
      <w:r>
        <w:rPr>
          <w:rFonts w:hint="eastAsia"/>
          <w:sz w:val="21"/>
          <w:szCs w:val="21"/>
          <w:lang w:eastAsia="zh-CN"/>
        </w:rPr>
        <w:t>费</w:t>
      </w:r>
      <w:r>
        <w:rPr>
          <w:rFonts w:hint="eastAsia"/>
          <w:sz w:val="21"/>
          <w:szCs w:val="21"/>
        </w:rPr>
        <w:t>氏</w:t>
      </w:r>
      <w:r>
        <w:rPr>
          <w:rFonts w:hint="eastAsia"/>
          <w:sz w:val="21"/>
          <w:szCs w:val="21"/>
          <w:lang w:eastAsia="zh-CN"/>
        </w:rPr>
        <w:t>粒度</w:t>
      </w:r>
      <w:r>
        <w:rPr>
          <w:rFonts w:hint="eastAsia"/>
          <w:sz w:val="21"/>
          <w:szCs w:val="21"/>
        </w:rPr>
        <w:t>测试技术的前沿。</w:t>
      </w:r>
      <w:r>
        <w:rPr>
          <w:rFonts w:hint="eastAsia" w:ascii="宋体" w:hAnsi="宋体" w:eastAsia="宋体" w:cs="宋体"/>
          <w:i w:val="0"/>
          <w:iCs w:val="0"/>
          <w:caps w:val="0"/>
          <w:color w:val="404040"/>
          <w:spacing w:val="0"/>
          <w:sz w:val="18"/>
          <w:szCs w:val="18"/>
        </w:rPr>
        <w:br w:type="textWrapping"/>
      </w:r>
      <w:r>
        <w:rPr>
          <w:rFonts w:hint="eastAsia" w:cs="宋体"/>
          <w:i w:val="0"/>
          <w:iCs w:val="0"/>
          <w:caps w:val="0"/>
          <w:color w:val="404040"/>
          <w:spacing w:val="0"/>
          <w:sz w:val="18"/>
          <w:szCs w:val="18"/>
          <w:lang w:val="en-US" w:eastAsia="zh-CN"/>
        </w:rPr>
        <w:t xml:space="preserve">     </w:t>
      </w:r>
      <w:r>
        <w:rPr>
          <w:rFonts w:hint="eastAsia"/>
          <w:sz w:val="21"/>
          <w:szCs w:val="21"/>
        </w:rPr>
        <w:t>西安汉唐分析检测有限公司成立于</w:t>
      </w:r>
      <w:r>
        <w:rPr>
          <w:sz w:val="21"/>
          <w:szCs w:val="21"/>
        </w:rPr>
        <w:t>2018</w:t>
      </w:r>
      <w:r>
        <w:rPr>
          <w:rFonts w:hint="eastAsia"/>
          <w:sz w:val="21"/>
          <w:szCs w:val="21"/>
        </w:rPr>
        <w:t>年</w:t>
      </w:r>
      <w:r>
        <w:rPr>
          <w:sz w:val="21"/>
          <w:szCs w:val="21"/>
        </w:rPr>
        <w:t>8</w:t>
      </w:r>
      <w:r>
        <w:rPr>
          <w:rFonts w:hint="eastAsia"/>
          <w:sz w:val="21"/>
          <w:szCs w:val="21"/>
        </w:rPr>
        <w:t>月，是由西北有色金属研究院（集团）整合其分析检测资源组建的具有独立法律地位的检验检测机构。公司具有雄厚的技术力量、完整的检验检测手段和先进的检验检测设备，认可或认证资质齐全。目前，公司在西安、宝鸡两地三区设立活动场所，检测面积</w:t>
      </w:r>
      <w:r>
        <w:rPr>
          <w:sz w:val="21"/>
          <w:szCs w:val="21"/>
        </w:rPr>
        <w:t>8000</w:t>
      </w:r>
      <w:r>
        <w:rPr>
          <w:rFonts w:hint="eastAsia"/>
          <w:sz w:val="21"/>
          <w:szCs w:val="21"/>
        </w:rPr>
        <w:t>余平米，下设泾渭分部、西北院分部、宝鸡分公司等三个业务分部。现有工作人员</w:t>
      </w:r>
      <w:r>
        <w:rPr>
          <w:sz w:val="21"/>
          <w:szCs w:val="21"/>
        </w:rPr>
        <w:t>150</w:t>
      </w:r>
      <w:r>
        <w:rPr>
          <w:rFonts w:hint="eastAsia"/>
          <w:sz w:val="21"/>
          <w:szCs w:val="21"/>
        </w:rPr>
        <w:t>余名，其中技术人员</w:t>
      </w:r>
      <w:r>
        <w:rPr>
          <w:sz w:val="21"/>
          <w:szCs w:val="21"/>
        </w:rPr>
        <w:t>70</w:t>
      </w:r>
      <w:r>
        <w:rPr>
          <w:rFonts w:hint="eastAsia"/>
          <w:sz w:val="21"/>
          <w:szCs w:val="21"/>
        </w:rPr>
        <w:t>余名，拥有各种仪器设备设施</w:t>
      </w:r>
      <w:r>
        <w:rPr>
          <w:sz w:val="21"/>
          <w:szCs w:val="21"/>
        </w:rPr>
        <w:t>120</w:t>
      </w:r>
      <w:r>
        <w:rPr>
          <w:rFonts w:hint="eastAsia"/>
          <w:sz w:val="21"/>
          <w:szCs w:val="21"/>
        </w:rPr>
        <w:t>多台套。主要承担有色金属、稀有金属、贵金属、钢铁及其合金等产品的化学成份分析、物理性能与力学性能、腐蚀性能测试；材料表面形貌、成分、元素价态等特性的测试与表征；检定校准工作；同时提供技术咨询、实验室规划设计、国际</w:t>
      </w:r>
      <w:r>
        <w:rPr>
          <w:sz w:val="21"/>
          <w:szCs w:val="21"/>
        </w:rPr>
        <w:t>/</w:t>
      </w:r>
      <w:r>
        <w:rPr>
          <w:rFonts w:hint="eastAsia"/>
          <w:sz w:val="21"/>
          <w:szCs w:val="21"/>
        </w:rPr>
        <w:t>国家</w:t>
      </w:r>
      <w:r>
        <w:rPr>
          <w:sz w:val="21"/>
          <w:szCs w:val="21"/>
        </w:rPr>
        <w:t>/</w:t>
      </w:r>
      <w:r>
        <w:rPr>
          <w:rFonts w:hint="eastAsia"/>
          <w:sz w:val="21"/>
          <w:szCs w:val="21"/>
        </w:rPr>
        <w:t>行业标准制定、计量技术规范、分析方法研究、标准物质研制、人员培训等服务项目。</w:t>
      </w:r>
    </w:p>
    <w:p>
      <w:pPr>
        <w:pStyle w:val="12"/>
        <w:shd w:val="clear" w:color="auto" w:fill="FFFFFF"/>
        <w:spacing w:before="0" w:beforeAutospacing="0" w:after="0" w:afterAutospacing="0" w:line="360" w:lineRule="auto"/>
        <w:ind w:firstLine="480"/>
        <w:jc w:val="both"/>
        <w:rPr>
          <w:rFonts w:hint="default"/>
          <w:sz w:val="21"/>
          <w:szCs w:val="21"/>
          <w:lang w:val="en-US" w:eastAsia="zh-CN"/>
        </w:rPr>
      </w:pPr>
      <w:r>
        <w:rPr>
          <w:rFonts w:hint="eastAsia"/>
          <w:sz w:val="21"/>
          <w:szCs w:val="21"/>
        </w:rPr>
        <w:t>江苏省计量科学研究院成立于1956年10月，原名“江苏省度量衡检定所”；1982年6月更名为“江苏省计量测试技术研究所”；2006年10月更名为“江苏省计量科学研究院”；于2010年5月增挂“江苏省能源计量数据中心”牌子。江苏省计量科学研究院目前共建有包括长度、热学、力学、电磁学、无线电、时间频率、光学、化学、声学、电离辐射等十大类计量专业333项社会公用计量标准（其中江苏省最高计量标准154项）；可开展国家市场监督管理总局、中国合格评定国家认可委员会、省市场监督管理局授权的检定、校准、检测、型式评价等项目近2000项。现有员工373名，包括一批专业技术带头人，建有国家博士后科研工作站，与东南大学共建“江苏省研究生工作站”。目前拥有研究员级高级工程师20人、高级工程师73人；具有博士学位8人、硕士学位76人；担任全国各专业计量技术委员会委员、全国各专业标准化技术委员会委员等57人次。</w:t>
      </w:r>
    </w:p>
    <w:p>
      <w:pPr>
        <w:pStyle w:val="11"/>
        <w:spacing w:after="0" w:line="360" w:lineRule="auto"/>
        <w:rPr>
          <w:rFonts w:ascii="黑体" w:eastAsia="黑体"/>
          <w:b w:val="0"/>
          <w:bCs/>
          <w:szCs w:val="21"/>
        </w:rPr>
      </w:pPr>
      <w:r>
        <w:rPr>
          <w:rFonts w:ascii="黑体" w:eastAsia="黑体"/>
          <w:b w:val="0"/>
          <w:bCs/>
          <w:szCs w:val="21"/>
        </w:rPr>
        <w:t>1.3</w:t>
      </w:r>
      <w:r>
        <w:rPr>
          <w:rFonts w:hint="eastAsia" w:ascii="黑体" w:hAnsi="宋体" w:eastAsia="黑体"/>
          <w:b w:val="0"/>
          <w:bCs/>
          <w:szCs w:val="21"/>
        </w:rPr>
        <w:t>主要工作过程</w:t>
      </w:r>
    </w:p>
    <w:p>
      <w:pPr>
        <w:spacing w:line="360" w:lineRule="auto"/>
        <w:ind w:firstLine="420" w:firstLineChars="200"/>
        <w:rPr>
          <w:b w:val="0"/>
          <w:bCs/>
        </w:rPr>
      </w:pPr>
      <w:r>
        <w:rPr>
          <w:rFonts w:hint="eastAsia"/>
          <w:b w:val="0"/>
          <w:bCs/>
        </w:rPr>
        <w:t>广东省科学院工业分析检测中心接到有色金属行业计量技术委员会转发下达的制定任务后，成立了计量规范编制组，对计量技术规范编写工作进行了部署和分工，制定了制定原则及计划工作。本项目主要工作过程经过了以下几个阶段：</w:t>
      </w:r>
    </w:p>
    <w:p>
      <w:pPr>
        <w:spacing w:line="360" w:lineRule="auto"/>
        <w:ind w:firstLine="210" w:firstLineChars="100"/>
        <w:rPr>
          <w:b w:val="0"/>
          <w:bCs/>
        </w:rPr>
      </w:pPr>
      <w:r>
        <w:rPr>
          <w:b w:val="0"/>
          <w:bCs/>
        </w:rPr>
        <w:t>1</w:t>
      </w:r>
      <w:r>
        <w:rPr>
          <w:rFonts w:hint="eastAsia"/>
          <w:b w:val="0"/>
          <w:bCs/>
        </w:rPr>
        <w:t>）</w:t>
      </w:r>
      <w:r>
        <w:rPr>
          <w:b w:val="0"/>
          <w:bCs/>
        </w:rPr>
        <w:t>20</w:t>
      </w:r>
      <w:r>
        <w:rPr>
          <w:rFonts w:hint="eastAsia"/>
          <w:b w:val="0"/>
          <w:bCs/>
          <w:lang w:val="en-US" w:eastAsia="zh-CN"/>
        </w:rPr>
        <w:t>21</w:t>
      </w:r>
      <w:r>
        <w:rPr>
          <w:rFonts w:hint="eastAsia"/>
          <w:b w:val="0"/>
          <w:bCs/>
        </w:rPr>
        <w:t>年</w:t>
      </w:r>
      <w:r>
        <w:rPr>
          <w:rFonts w:hint="eastAsia"/>
          <w:b w:val="0"/>
          <w:bCs/>
          <w:lang w:val="en-US" w:eastAsia="zh-CN"/>
        </w:rPr>
        <w:t>3</w:t>
      </w:r>
      <w:r>
        <w:rPr>
          <w:rFonts w:hint="eastAsia"/>
          <w:b w:val="0"/>
          <w:bCs/>
        </w:rPr>
        <w:t>月成立计量规范编制组，参与单位有</w:t>
      </w:r>
      <w:r>
        <w:rPr>
          <w:rFonts w:hint="eastAsia" w:ascii="宋体" w:hAnsi="宋体" w:eastAsia="宋体" w:cs="宋体"/>
          <w:b w:val="0"/>
          <w:bCs/>
          <w:color w:val="000000"/>
          <w:sz w:val="21"/>
          <w:szCs w:val="21"/>
          <w:lang w:val="en-US" w:eastAsia="zh-CN"/>
        </w:rPr>
        <w:t>株洲硬质合金集团有限公司</w:t>
      </w:r>
      <w:r>
        <w:rPr>
          <w:rFonts w:hint="eastAsia"/>
          <w:b w:val="0"/>
          <w:bCs/>
          <w:sz w:val="21"/>
          <w:szCs w:val="21"/>
        </w:rPr>
        <w:t>、</w:t>
      </w:r>
      <w:r>
        <w:rPr>
          <w:rFonts w:hint="eastAsia" w:ascii="宋体" w:hAnsi="宋体" w:eastAsia="宋体" w:cs="宋体"/>
          <w:b w:val="0"/>
          <w:bCs/>
          <w:color w:val="000000"/>
          <w:sz w:val="21"/>
          <w:szCs w:val="21"/>
          <w:lang w:val="en-US" w:eastAsia="zh-CN"/>
        </w:rPr>
        <w:t>中南大学</w:t>
      </w:r>
      <w:r>
        <w:rPr>
          <w:rFonts w:hint="eastAsia" w:ascii="宋体" w:hAnsi="宋体" w:cs="宋体"/>
          <w:b w:val="0"/>
          <w:bCs/>
          <w:color w:val="000000"/>
          <w:sz w:val="21"/>
          <w:szCs w:val="21"/>
          <w:lang w:val="en-US" w:eastAsia="zh-CN"/>
        </w:rPr>
        <w:t>、</w:t>
      </w:r>
      <w:r>
        <w:rPr>
          <w:rFonts w:hint="eastAsia"/>
          <w:sz w:val="21"/>
          <w:szCs w:val="21"/>
          <w:lang w:val="en-US" w:eastAsia="zh-CN"/>
        </w:rPr>
        <w:t>丹东费氏仪器有限公司、</w:t>
      </w:r>
      <w:r>
        <w:rPr>
          <w:rFonts w:hint="eastAsia"/>
          <w:sz w:val="21"/>
          <w:szCs w:val="21"/>
        </w:rPr>
        <w:t>西安汉唐分析检测有限公司</w:t>
      </w:r>
      <w:r>
        <w:rPr>
          <w:rFonts w:hint="eastAsia"/>
          <w:sz w:val="21"/>
          <w:szCs w:val="21"/>
          <w:lang w:eastAsia="zh-CN"/>
        </w:rPr>
        <w:t>和</w:t>
      </w:r>
      <w:r>
        <w:rPr>
          <w:rFonts w:hint="eastAsia"/>
          <w:sz w:val="21"/>
          <w:szCs w:val="21"/>
        </w:rPr>
        <w:t>江苏省计量科学研究院</w:t>
      </w:r>
      <w:r>
        <w:rPr>
          <w:rFonts w:hint="eastAsia"/>
          <w:sz w:val="21"/>
          <w:szCs w:val="21"/>
          <w:lang w:eastAsia="zh-CN"/>
        </w:rPr>
        <w:t>，</w:t>
      </w:r>
      <w:r>
        <w:rPr>
          <w:rFonts w:hint="eastAsia"/>
          <w:b w:val="0"/>
          <w:bCs/>
        </w:rPr>
        <w:t>并明确了各自的工作内容和任务。</w:t>
      </w:r>
    </w:p>
    <w:p>
      <w:pPr>
        <w:spacing w:line="360" w:lineRule="auto"/>
        <w:ind w:firstLine="210" w:firstLineChars="100"/>
        <w:rPr>
          <w:b w:val="0"/>
          <w:bCs/>
        </w:rPr>
      </w:pPr>
      <w:r>
        <w:rPr>
          <w:b w:val="0"/>
          <w:bCs/>
        </w:rPr>
        <w:t>2</w:t>
      </w:r>
      <w:r>
        <w:rPr>
          <w:rFonts w:hint="eastAsia"/>
          <w:b w:val="0"/>
          <w:bCs/>
        </w:rPr>
        <w:t>）</w:t>
      </w:r>
      <w:r>
        <w:rPr>
          <w:b w:val="0"/>
          <w:bCs/>
        </w:rPr>
        <w:t>20</w:t>
      </w:r>
      <w:r>
        <w:rPr>
          <w:rFonts w:hint="eastAsia"/>
          <w:b w:val="0"/>
          <w:bCs/>
          <w:lang w:val="en-US" w:eastAsia="zh-CN"/>
        </w:rPr>
        <w:t>21</w:t>
      </w:r>
      <w:r>
        <w:rPr>
          <w:rFonts w:hint="eastAsia"/>
          <w:b w:val="0"/>
          <w:bCs/>
        </w:rPr>
        <w:t>年</w:t>
      </w:r>
      <w:r>
        <w:rPr>
          <w:rFonts w:hint="eastAsia"/>
          <w:b w:val="0"/>
          <w:bCs/>
          <w:lang w:val="en-US" w:eastAsia="zh-CN"/>
        </w:rPr>
        <w:t>4</w:t>
      </w:r>
      <w:r>
        <w:rPr>
          <w:rFonts w:hint="eastAsia"/>
          <w:b w:val="0"/>
          <w:bCs/>
        </w:rPr>
        <w:t>月计量规范编制组成员对有</w:t>
      </w:r>
      <w:r>
        <w:rPr>
          <w:rFonts w:hint="eastAsia"/>
          <w:b w:val="0"/>
          <w:bCs/>
          <w:lang w:eastAsia="zh-CN"/>
        </w:rPr>
        <w:t>费氏粒度测定</w:t>
      </w:r>
      <w:r>
        <w:rPr>
          <w:rFonts w:hint="eastAsia"/>
          <w:b w:val="0"/>
          <w:bCs/>
        </w:rPr>
        <w:t>仪校准规范中的计量特性及校准方法进行了讨论，确定了校准项目和方法，在</w:t>
      </w:r>
      <w:r>
        <w:rPr>
          <w:b w:val="0"/>
          <w:bCs/>
        </w:rPr>
        <w:t>202</w:t>
      </w:r>
      <w:r>
        <w:rPr>
          <w:rFonts w:hint="eastAsia"/>
          <w:b w:val="0"/>
          <w:bCs/>
          <w:lang w:val="en-US" w:eastAsia="zh-CN"/>
        </w:rPr>
        <w:t>1</w:t>
      </w:r>
      <w:r>
        <w:rPr>
          <w:rFonts w:hint="eastAsia"/>
          <w:b w:val="0"/>
          <w:bCs/>
        </w:rPr>
        <w:t>年</w:t>
      </w:r>
      <w:r>
        <w:rPr>
          <w:b w:val="0"/>
          <w:bCs/>
        </w:rPr>
        <w:t>5</w:t>
      </w:r>
      <w:r>
        <w:rPr>
          <w:rFonts w:hint="eastAsia"/>
          <w:b w:val="0"/>
          <w:bCs/>
        </w:rPr>
        <w:t>月形成了计量规范讨论稿。</w:t>
      </w:r>
    </w:p>
    <w:p>
      <w:pPr>
        <w:spacing w:line="360" w:lineRule="auto"/>
        <w:ind w:firstLine="210" w:firstLineChars="100"/>
        <w:rPr>
          <w:rFonts w:hint="eastAsia"/>
          <w:b w:val="0"/>
          <w:bCs/>
        </w:rPr>
      </w:pPr>
      <w:r>
        <w:rPr>
          <w:b w:val="0"/>
          <w:bCs/>
        </w:rPr>
        <w:t>3</w:t>
      </w:r>
      <w:r>
        <w:rPr>
          <w:rFonts w:hint="eastAsia"/>
          <w:b w:val="0"/>
          <w:bCs/>
        </w:rPr>
        <w:t>）</w:t>
      </w:r>
      <w:r>
        <w:rPr>
          <w:b w:val="0"/>
          <w:bCs/>
        </w:rPr>
        <w:t>202</w:t>
      </w:r>
      <w:r>
        <w:rPr>
          <w:rFonts w:hint="eastAsia"/>
          <w:b w:val="0"/>
          <w:bCs/>
          <w:lang w:val="en-US" w:eastAsia="zh-CN"/>
        </w:rPr>
        <w:t>1</w:t>
      </w:r>
      <w:r>
        <w:rPr>
          <w:rFonts w:hint="eastAsia"/>
          <w:b w:val="0"/>
          <w:bCs/>
        </w:rPr>
        <w:t>年</w:t>
      </w:r>
      <w:r>
        <w:rPr>
          <w:rFonts w:hint="eastAsia"/>
          <w:b w:val="0"/>
          <w:bCs/>
          <w:lang w:val="en-US" w:eastAsia="zh-CN"/>
        </w:rPr>
        <w:t>5</w:t>
      </w:r>
      <w:r>
        <w:rPr>
          <w:rFonts w:hint="eastAsia"/>
          <w:b w:val="0"/>
          <w:bCs/>
        </w:rPr>
        <w:t>月</w:t>
      </w:r>
      <w:r>
        <w:rPr>
          <w:rFonts w:hint="eastAsia"/>
          <w:b w:val="0"/>
          <w:bCs/>
          <w:lang w:val="en-US" w:eastAsia="zh-CN"/>
        </w:rPr>
        <w:t>18</w:t>
      </w:r>
      <w:r>
        <w:rPr>
          <w:rFonts w:hint="eastAsia"/>
          <w:b w:val="0"/>
          <w:bCs/>
        </w:rPr>
        <w:t>日～</w:t>
      </w:r>
      <w:r>
        <w:rPr>
          <w:rFonts w:hint="eastAsia"/>
          <w:b w:val="0"/>
          <w:bCs/>
          <w:lang w:val="en-US" w:eastAsia="zh-CN"/>
        </w:rPr>
        <w:t>19</w:t>
      </w:r>
      <w:r>
        <w:rPr>
          <w:rFonts w:hint="eastAsia"/>
          <w:b w:val="0"/>
          <w:bCs/>
        </w:rPr>
        <w:t>日计量规范编制组成员参加了由有色金属行业计量技术委员会组织的在</w:t>
      </w:r>
      <w:r>
        <w:rPr>
          <w:rFonts w:hint="eastAsia"/>
          <w:b w:val="0"/>
          <w:bCs/>
          <w:lang w:eastAsia="zh-CN"/>
        </w:rPr>
        <w:t>西安</w:t>
      </w:r>
      <w:r>
        <w:rPr>
          <w:rFonts w:hint="eastAsia"/>
          <w:b w:val="0"/>
          <w:bCs/>
        </w:rPr>
        <w:t>召开的</w:t>
      </w:r>
      <w:r>
        <w:rPr>
          <w:b w:val="0"/>
          <w:bCs/>
        </w:rPr>
        <w:t>202</w:t>
      </w:r>
      <w:r>
        <w:rPr>
          <w:rFonts w:hint="eastAsia"/>
          <w:b w:val="0"/>
          <w:bCs/>
          <w:lang w:val="en-US" w:eastAsia="zh-CN"/>
        </w:rPr>
        <w:t>1</w:t>
      </w:r>
      <w:r>
        <w:rPr>
          <w:rFonts w:hint="eastAsia"/>
          <w:b w:val="0"/>
          <w:bCs/>
        </w:rPr>
        <w:t>年有色金属行业计量技术规范讨论会，与会专家、代表对本计量规范的讨论稿提出了宝贵的意见和建议。</w:t>
      </w:r>
    </w:p>
    <w:p>
      <w:pPr>
        <w:spacing w:line="360" w:lineRule="auto"/>
        <w:ind w:firstLine="210" w:firstLineChars="100"/>
        <w:rPr>
          <w:rFonts w:hint="eastAsia"/>
          <w:b w:val="0"/>
          <w:bCs/>
          <w:lang w:val="en-US" w:eastAsia="zh-CN"/>
        </w:rPr>
      </w:pPr>
      <w:r>
        <w:rPr>
          <w:rFonts w:hint="eastAsia"/>
          <w:b w:val="0"/>
          <w:bCs/>
          <w:lang w:val="en-US" w:eastAsia="zh-CN"/>
        </w:rPr>
        <w:t>4）2021年6月，针对5月的西安讨论会中代表们提出的修改意见和建议，编制组开会讨论并修改了校准规范，形成了征求意见稿。</w:t>
      </w:r>
    </w:p>
    <w:p>
      <w:pPr>
        <w:spacing w:line="360" w:lineRule="auto"/>
        <w:ind w:firstLine="210" w:firstLineChars="100"/>
        <w:rPr>
          <w:rFonts w:hint="eastAsia" w:eastAsia="宋体"/>
          <w:b w:val="0"/>
          <w:bCs/>
          <w:lang w:val="en-US" w:eastAsia="zh-CN"/>
        </w:rPr>
      </w:pPr>
      <w:r>
        <w:rPr>
          <w:rFonts w:hint="eastAsia"/>
          <w:b w:val="0"/>
          <w:bCs/>
          <w:lang w:val="en-US" w:eastAsia="zh-CN"/>
        </w:rPr>
        <w:t>5）2021年9～11月，由</w:t>
      </w:r>
      <w:r>
        <w:rPr>
          <w:rFonts w:hint="eastAsia"/>
          <w:szCs w:val="21"/>
        </w:rPr>
        <w:t>广亚铝业有限公司</w:t>
      </w:r>
      <w:r>
        <w:rPr>
          <w:rFonts w:hint="eastAsia"/>
          <w:szCs w:val="21"/>
          <w:lang w:eastAsia="zh-CN"/>
        </w:rPr>
        <w:t>、</w:t>
      </w:r>
      <w:r>
        <w:rPr>
          <w:rFonts w:hint="eastAsia"/>
          <w:szCs w:val="21"/>
        </w:rPr>
        <w:t>广州计量检测技术研究院</w:t>
      </w:r>
      <w:r>
        <w:rPr>
          <w:rFonts w:hint="eastAsia"/>
          <w:szCs w:val="21"/>
          <w:lang w:eastAsia="zh-CN"/>
        </w:rPr>
        <w:t>、</w:t>
      </w:r>
      <w:r>
        <w:rPr>
          <w:rFonts w:hint="eastAsia"/>
          <w:szCs w:val="21"/>
        </w:rPr>
        <w:t>中铝郑州有色金属研究院有限公司质检中心</w:t>
      </w:r>
      <w:r>
        <w:rPr>
          <w:rFonts w:hint="eastAsia"/>
          <w:szCs w:val="21"/>
          <w:lang w:eastAsia="zh-CN"/>
        </w:rPr>
        <w:t>、</w:t>
      </w:r>
      <w:r>
        <w:rPr>
          <w:rFonts w:hint="eastAsia"/>
          <w:szCs w:val="21"/>
        </w:rPr>
        <w:t>宁夏计量质量检验检测研究院</w:t>
      </w:r>
      <w:r>
        <w:rPr>
          <w:rFonts w:hint="eastAsia"/>
          <w:szCs w:val="21"/>
          <w:lang w:eastAsia="zh-CN"/>
        </w:rPr>
        <w:t>、</w:t>
      </w:r>
      <w:r>
        <w:rPr>
          <w:rFonts w:hint="eastAsia"/>
          <w:szCs w:val="21"/>
        </w:rPr>
        <w:t>广东省科学院电子电器研究所</w:t>
      </w:r>
      <w:r>
        <w:rPr>
          <w:rFonts w:hint="eastAsia"/>
          <w:szCs w:val="21"/>
          <w:lang w:eastAsia="zh-CN"/>
        </w:rPr>
        <w:t>等单位反馈的意见，形成意见汇总表，并根据意见将校准规范修改为送审稿。</w:t>
      </w:r>
    </w:p>
    <w:p>
      <w:pPr>
        <w:spacing w:line="360" w:lineRule="auto"/>
        <w:rPr>
          <w:rFonts w:ascii="黑体" w:eastAsia="黑体"/>
          <w:b w:val="0"/>
          <w:bCs/>
          <w:color w:val="FF0000"/>
          <w:szCs w:val="21"/>
        </w:rPr>
      </w:pPr>
      <w:r>
        <w:rPr>
          <w:rFonts w:hint="eastAsia"/>
          <w:b w:val="0"/>
          <w:bCs/>
          <w:color w:val="000000"/>
          <w:szCs w:val="21"/>
        </w:rPr>
        <w:t>二、</w:t>
      </w:r>
      <w:r>
        <w:rPr>
          <w:rFonts w:hint="eastAsia" w:ascii="黑体" w:hAnsi="宋体" w:eastAsia="黑体"/>
          <w:b w:val="0"/>
          <w:bCs/>
          <w:szCs w:val="21"/>
        </w:rPr>
        <w:t>编制原则和依据</w:t>
      </w:r>
    </w:p>
    <w:p>
      <w:pPr>
        <w:pStyle w:val="11"/>
        <w:spacing w:after="0" w:line="360" w:lineRule="auto"/>
        <w:rPr>
          <w:rFonts w:ascii="黑体" w:eastAsia="黑体"/>
          <w:b w:val="0"/>
          <w:bCs/>
          <w:szCs w:val="21"/>
        </w:rPr>
      </w:pPr>
      <w:r>
        <w:rPr>
          <w:rFonts w:ascii="黑体" w:eastAsia="黑体"/>
          <w:b w:val="0"/>
          <w:bCs/>
          <w:szCs w:val="21"/>
        </w:rPr>
        <w:t>2.1</w:t>
      </w:r>
      <w:r>
        <w:rPr>
          <w:rFonts w:hint="eastAsia" w:ascii="黑体" w:hAnsi="宋体" w:eastAsia="黑体"/>
          <w:b w:val="0"/>
          <w:bCs/>
          <w:szCs w:val="21"/>
        </w:rPr>
        <w:t>规范编制原则</w:t>
      </w:r>
    </w:p>
    <w:p>
      <w:pPr>
        <w:spacing w:line="360" w:lineRule="auto"/>
        <w:ind w:firstLine="435"/>
        <w:rPr>
          <w:b w:val="0"/>
          <w:bCs/>
          <w:szCs w:val="21"/>
        </w:rPr>
      </w:pPr>
      <w:r>
        <w:rPr>
          <w:rFonts w:ascii="宋体" w:hAnsi="宋体"/>
          <w:b w:val="0"/>
          <w:bCs/>
          <w:szCs w:val="21"/>
        </w:rPr>
        <w:t>1</w:t>
      </w:r>
      <w:r>
        <w:rPr>
          <w:rFonts w:hint="eastAsia" w:ascii="宋体" w:hAnsi="宋体"/>
          <w:b w:val="0"/>
          <w:bCs/>
          <w:szCs w:val="21"/>
        </w:rPr>
        <w:t>）</w:t>
      </w:r>
      <w:r>
        <w:rPr>
          <w:rFonts w:hint="eastAsia" w:hAnsi="宋体"/>
          <w:b w:val="0"/>
          <w:bCs/>
          <w:szCs w:val="21"/>
        </w:rPr>
        <w:t>该规范按照</w:t>
      </w:r>
      <w:r>
        <w:rPr>
          <w:b w:val="0"/>
          <w:bCs/>
          <w:szCs w:val="21"/>
        </w:rPr>
        <w:t>JJF 1071-2010</w:t>
      </w:r>
      <w:r>
        <w:rPr>
          <w:rFonts w:hint="eastAsia" w:hAnsi="宋体"/>
          <w:b w:val="0"/>
          <w:bCs/>
          <w:szCs w:val="21"/>
        </w:rPr>
        <w:t>《国家计量校准规范编写规则》、</w:t>
      </w:r>
      <w:r>
        <w:rPr>
          <w:b w:val="0"/>
          <w:bCs/>
          <w:szCs w:val="21"/>
        </w:rPr>
        <w:t>JJF 1001—2011</w:t>
      </w:r>
      <w:r>
        <w:rPr>
          <w:rFonts w:hint="eastAsia" w:hAnsi="宋体"/>
          <w:b w:val="0"/>
          <w:bCs/>
          <w:szCs w:val="21"/>
        </w:rPr>
        <w:t>《通用计量术语及定义》和</w:t>
      </w:r>
      <w:r>
        <w:rPr>
          <w:b w:val="0"/>
          <w:bCs/>
          <w:szCs w:val="21"/>
        </w:rPr>
        <w:t>JJF 1059.1—2012</w:t>
      </w:r>
      <w:r>
        <w:rPr>
          <w:rFonts w:hint="eastAsia" w:hAnsi="宋体"/>
          <w:b w:val="0"/>
          <w:bCs/>
          <w:szCs w:val="21"/>
        </w:rPr>
        <w:t>《测量不确定度评定与表示》编写。</w:t>
      </w:r>
    </w:p>
    <w:p>
      <w:pPr>
        <w:spacing w:line="360" w:lineRule="auto"/>
        <w:ind w:firstLine="420" w:firstLineChars="200"/>
        <w:rPr>
          <w:rFonts w:hint="eastAsia" w:ascii="宋体" w:eastAsia="宋体"/>
          <w:b w:val="0"/>
          <w:bCs/>
          <w:szCs w:val="21"/>
          <w:lang w:eastAsia="zh-CN"/>
        </w:rPr>
      </w:pPr>
      <w:r>
        <w:rPr>
          <w:b w:val="0"/>
          <w:bCs/>
          <w:szCs w:val="21"/>
        </w:rPr>
        <w:t>2</w:t>
      </w:r>
      <w:r>
        <w:rPr>
          <w:rFonts w:hint="eastAsia" w:hAnsi="宋体"/>
          <w:b w:val="0"/>
          <w:bCs/>
          <w:szCs w:val="21"/>
        </w:rPr>
        <w:t>）先进性：本规范依据</w:t>
      </w:r>
      <w:r>
        <w:rPr>
          <w:rFonts w:hint="eastAsia"/>
          <w:b w:val="0"/>
          <w:bCs/>
          <w:szCs w:val="21"/>
          <w:lang w:val="en-US" w:eastAsia="zh-CN"/>
        </w:rPr>
        <w:t>GB/T 3249-2009</w:t>
      </w:r>
      <w:r>
        <w:rPr>
          <w:rFonts w:hint="eastAsia" w:hAnsi="宋体"/>
          <w:b w:val="0"/>
          <w:bCs/>
          <w:szCs w:val="21"/>
        </w:rPr>
        <w:t>《</w:t>
      </w:r>
      <w:r>
        <w:rPr>
          <w:rFonts w:hint="default" w:ascii="Times New Roman" w:hAnsi="Times New Roman" w:eastAsia="宋体" w:cs="Times New Roman"/>
          <w:b w:val="0"/>
          <w:bCs/>
          <w:sz w:val="21"/>
          <w:szCs w:val="21"/>
        </w:rPr>
        <w:t>金属及其化合物粉末费氏粒度的测定方法</w:t>
      </w:r>
      <w:r>
        <w:rPr>
          <w:rFonts w:hint="eastAsia" w:hAnsi="宋体"/>
          <w:b w:val="0"/>
          <w:bCs/>
          <w:szCs w:val="21"/>
        </w:rPr>
        <w:t>》</w:t>
      </w:r>
      <w:r>
        <w:rPr>
          <w:rFonts w:hint="eastAsia" w:hAnsi="宋体"/>
          <w:b w:val="0"/>
          <w:bCs/>
          <w:szCs w:val="21"/>
          <w:lang w:eastAsia="zh-CN"/>
        </w:rPr>
        <w:t>及其最新修订版</w:t>
      </w:r>
      <w:r>
        <w:rPr>
          <w:rFonts w:hint="eastAsia"/>
          <w:b w:val="0"/>
          <w:bCs/>
          <w:szCs w:val="21"/>
          <w:lang w:val="en-US" w:eastAsia="zh-CN"/>
        </w:rPr>
        <w:t>GB/T 3249-20××（报批稿）的</w:t>
      </w:r>
      <w:r>
        <w:rPr>
          <w:rFonts w:hint="eastAsia" w:hAnsi="宋体"/>
          <w:b w:val="0"/>
          <w:bCs/>
          <w:szCs w:val="21"/>
        </w:rPr>
        <w:t>检测要求，</w:t>
      </w:r>
      <w:r>
        <w:rPr>
          <w:rFonts w:hint="eastAsia" w:ascii="宋体" w:hAnsi="宋体"/>
          <w:b w:val="0"/>
          <w:bCs/>
          <w:szCs w:val="21"/>
        </w:rPr>
        <w:t>制订了基本原则和编制依据，</w:t>
      </w:r>
      <w:r>
        <w:rPr>
          <w:rFonts w:hint="eastAsia" w:ascii="宋体" w:hAnsi="宋体"/>
          <w:b w:val="0"/>
          <w:bCs/>
          <w:szCs w:val="21"/>
          <w:lang w:eastAsia="zh-CN"/>
        </w:rPr>
        <w:t>改变了费氏粒度测定仪无校准规范可用的现状。</w:t>
      </w:r>
    </w:p>
    <w:p>
      <w:pPr>
        <w:spacing w:line="360" w:lineRule="auto"/>
        <w:ind w:firstLine="420" w:firstLineChars="200"/>
        <w:rPr>
          <w:rFonts w:hint="eastAsia" w:ascii="宋体" w:eastAsia="宋体"/>
          <w:b w:val="0"/>
          <w:bCs/>
          <w:szCs w:val="21"/>
          <w:lang w:eastAsia="zh-CN"/>
        </w:rPr>
      </w:pPr>
      <w:r>
        <w:rPr>
          <w:rFonts w:ascii="宋体" w:hAnsi="宋体"/>
          <w:b w:val="0"/>
          <w:bCs/>
          <w:szCs w:val="21"/>
        </w:rPr>
        <w:t>3</w:t>
      </w:r>
      <w:r>
        <w:rPr>
          <w:rFonts w:hint="eastAsia" w:ascii="宋体" w:hAnsi="宋体"/>
          <w:b w:val="0"/>
          <w:bCs/>
          <w:szCs w:val="21"/>
        </w:rPr>
        <w:t>）创新性：</w:t>
      </w:r>
      <w:r>
        <w:rPr>
          <w:rFonts w:hint="eastAsia" w:ascii="宋体" w:hAnsi="宋体"/>
          <w:b w:val="0"/>
          <w:bCs/>
          <w:szCs w:val="21"/>
          <w:lang w:eastAsia="zh-CN"/>
        </w:rPr>
        <w:t>适时引入标准物质来校准费氏粒度测定仪。</w:t>
      </w:r>
    </w:p>
    <w:p>
      <w:pPr>
        <w:spacing w:line="360" w:lineRule="auto"/>
        <w:rPr>
          <w:rFonts w:ascii="黑体" w:hAnsi="宋体" w:eastAsia="黑体"/>
          <w:b w:val="0"/>
          <w:bCs/>
          <w:szCs w:val="21"/>
        </w:rPr>
      </w:pPr>
      <w:r>
        <w:rPr>
          <w:rFonts w:ascii="黑体" w:eastAsia="黑体"/>
          <w:b w:val="0"/>
          <w:bCs/>
          <w:szCs w:val="21"/>
        </w:rPr>
        <w:t>2.2</w:t>
      </w:r>
      <w:r>
        <w:rPr>
          <w:rFonts w:hint="eastAsia" w:ascii="黑体" w:hAnsi="宋体" w:eastAsia="黑体"/>
          <w:b w:val="0"/>
          <w:bCs/>
          <w:szCs w:val="21"/>
        </w:rPr>
        <w:t>制定规范主要内容的论据</w:t>
      </w:r>
    </w:p>
    <w:p>
      <w:pPr>
        <w:spacing w:line="360" w:lineRule="auto"/>
        <w:rPr>
          <w:rFonts w:ascii="黑体" w:hAnsi="黑体" w:eastAsia="黑体"/>
          <w:b w:val="0"/>
          <w:bCs/>
          <w:szCs w:val="21"/>
        </w:rPr>
      </w:pPr>
      <w:r>
        <w:rPr>
          <w:rFonts w:ascii="黑体" w:hAnsi="黑体" w:eastAsia="黑体"/>
          <w:b w:val="0"/>
          <w:bCs/>
          <w:szCs w:val="21"/>
        </w:rPr>
        <w:t>2.2.1</w:t>
      </w:r>
      <w:r>
        <w:rPr>
          <w:rFonts w:hint="eastAsia" w:ascii="黑体" w:hAnsi="黑体" w:eastAsia="黑体"/>
          <w:b w:val="0"/>
          <w:bCs/>
          <w:szCs w:val="21"/>
        </w:rPr>
        <w:t>范围</w:t>
      </w:r>
    </w:p>
    <w:p>
      <w:pPr>
        <w:spacing w:line="360" w:lineRule="auto"/>
        <w:ind w:firstLine="420" w:firstLineChars="200"/>
        <w:rPr>
          <w:rFonts w:hint="eastAsia" w:ascii="宋体" w:hAnsi="宋体" w:eastAsia="宋体" w:cs="宋体"/>
          <w:b w:val="0"/>
          <w:bCs/>
          <w:sz w:val="21"/>
          <w:szCs w:val="21"/>
        </w:rPr>
      </w:pPr>
      <w:r>
        <w:rPr>
          <w:rFonts w:hint="eastAsia" w:ascii="宋体" w:hAnsi="宋体" w:eastAsia="宋体" w:cs="宋体"/>
          <w:b w:val="0"/>
          <w:bCs/>
          <w:sz w:val="21"/>
          <w:szCs w:val="21"/>
        </w:rPr>
        <w:t>本规范适用于利用空气透过性原理测量</w:t>
      </w:r>
      <w:r>
        <w:rPr>
          <w:rFonts w:hint="eastAsia"/>
          <w:b w:val="0"/>
          <w:bCs/>
          <w:sz w:val="21"/>
          <w:szCs w:val="21"/>
        </w:rPr>
        <w:t>粒度为0.5 µm～50 µm之间的金属及其化合物（碳化物、氮化物和氧化物等）</w:t>
      </w:r>
      <w:r>
        <w:rPr>
          <w:rFonts w:hint="eastAsia"/>
          <w:b w:val="0"/>
          <w:bCs/>
          <w:sz w:val="21"/>
          <w:szCs w:val="21"/>
          <w:lang w:eastAsia="zh-CN"/>
        </w:rPr>
        <w:t>粉末</w:t>
      </w:r>
      <w:r>
        <w:rPr>
          <w:rFonts w:hint="eastAsia" w:ascii="宋体" w:hAnsi="宋体" w:eastAsia="宋体" w:cs="宋体"/>
          <w:b w:val="0"/>
          <w:bCs/>
          <w:sz w:val="21"/>
          <w:szCs w:val="21"/>
        </w:rPr>
        <w:t>的费氏粒度测定仪的校准。</w:t>
      </w:r>
    </w:p>
    <w:p>
      <w:pPr>
        <w:spacing w:line="360" w:lineRule="auto"/>
        <w:rPr>
          <w:rFonts w:ascii="黑体" w:hAnsi="宋体" w:eastAsia="黑体"/>
          <w:b w:val="0"/>
          <w:bCs/>
          <w:szCs w:val="21"/>
        </w:rPr>
      </w:pPr>
      <w:r>
        <w:rPr>
          <w:rFonts w:ascii="黑体" w:hAnsi="宋体" w:eastAsia="黑体"/>
          <w:b w:val="0"/>
          <w:bCs/>
          <w:szCs w:val="21"/>
        </w:rPr>
        <w:t>2.2.2</w:t>
      </w:r>
      <w:r>
        <w:rPr>
          <w:rFonts w:ascii="黑体" w:eastAsia="黑体"/>
          <w:b w:val="0"/>
          <w:bCs/>
          <w:szCs w:val="21"/>
        </w:rPr>
        <w:t xml:space="preserve"> </w:t>
      </w:r>
      <w:r>
        <w:rPr>
          <w:rFonts w:hint="eastAsia" w:ascii="黑体" w:hAnsi="宋体" w:eastAsia="黑体"/>
          <w:b w:val="0"/>
          <w:bCs/>
          <w:szCs w:val="21"/>
        </w:rPr>
        <w:t>引用文件</w:t>
      </w:r>
    </w:p>
    <w:p>
      <w:pPr>
        <w:pageBreakBefore w:val="0"/>
        <w:widowControl w:val="0"/>
        <w:kinsoku/>
        <w:wordWrap/>
        <w:overflowPunct/>
        <w:topLinePunct w:val="0"/>
        <w:autoSpaceDE/>
        <w:autoSpaceDN/>
        <w:bidi w:val="0"/>
        <w:adjustRightInd w:val="0"/>
        <w:snapToGrid w:val="0"/>
        <w:spacing w:line="360" w:lineRule="auto"/>
        <w:ind w:firstLine="210" w:firstLineChars="100"/>
        <w:textAlignment w:val="auto"/>
        <w:rPr>
          <w:rFonts w:hAnsi="宋体"/>
          <w:b w:val="0"/>
          <w:bCs/>
          <w:szCs w:val="21"/>
        </w:rPr>
      </w:pPr>
      <w:r>
        <w:rPr>
          <w:rFonts w:hint="eastAsia" w:cs="Times New Roman"/>
          <w:b w:val="0"/>
          <w:bCs/>
          <w:sz w:val="21"/>
          <w:szCs w:val="21"/>
          <w:lang w:val="en-US" w:eastAsia="zh-CN"/>
        </w:rPr>
        <w:t xml:space="preserve"> </w:t>
      </w:r>
      <w:r>
        <w:rPr>
          <w:rFonts w:hint="default" w:ascii="Times New Roman" w:hAnsi="Times New Roman" w:eastAsia="宋体" w:cs="Times New Roman"/>
          <w:b w:val="0"/>
          <w:bCs/>
          <w:sz w:val="21"/>
          <w:szCs w:val="21"/>
        </w:rPr>
        <w:t xml:space="preserve"> </w:t>
      </w:r>
      <w:r>
        <w:rPr>
          <w:rFonts w:hint="eastAsia" w:hAnsi="宋体"/>
          <w:b w:val="0"/>
          <w:bCs/>
          <w:szCs w:val="21"/>
        </w:rPr>
        <w:t>本规范</w:t>
      </w:r>
      <w:r>
        <w:rPr>
          <w:rFonts w:hint="eastAsia" w:hAnsi="宋体"/>
          <w:b w:val="0"/>
          <w:bCs/>
          <w:szCs w:val="21"/>
          <w:lang w:eastAsia="zh-CN"/>
        </w:rPr>
        <w:t>主要计量特性参数</w:t>
      </w:r>
      <w:r>
        <w:rPr>
          <w:rFonts w:hint="eastAsia" w:hAnsi="宋体"/>
          <w:b w:val="0"/>
          <w:bCs/>
          <w:szCs w:val="21"/>
        </w:rPr>
        <w:t>引</w:t>
      </w:r>
      <w:r>
        <w:rPr>
          <w:rFonts w:hint="eastAsia" w:hAnsi="宋体"/>
          <w:b w:val="0"/>
          <w:bCs/>
          <w:szCs w:val="21"/>
          <w:lang w:eastAsia="zh-CN"/>
        </w:rPr>
        <w:t>自</w:t>
      </w:r>
      <w:r>
        <w:rPr>
          <w:rFonts w:hint="default" w:ascii="Times New Roman" w:hAnsi="Times New Roman" w:eastAsia="宋体" w:cs="Times New Roman"/>
          <w:b w:val="0"/>
          <w:bCs/>
          <w:sz w:val="21"/>
          <w:szCs w:val="21"/>
        </w:rPr>
        <w:t>GB/T 3249</w:t>
      </w:r>
      <w:r>
        <w:rPr>
          <w:b w:val="0"/>
          <w:bCs/>
          <w:sz w:val="24"/>
        </w:rPr>
        <w:t xml:space="preserve"> </w:t>
      </w:r>
      <w:r>
        <w:rPr>
          <w:rFonts w:hint="eastAsia" w:hAnsi="宋体"/>
          <w:b w:val="0"/>
          <w:bCs/>
          <w:szCs w:val="21"/>
        </w:rPr>
        <w:t>《</w:t>
      </w:r>
      <w:r>
        <w:rPr>
          <w:rFonts w:hint="default" w:ascii="Times New Roman" w:hAnsi="Times New Roman" w:eastAsia="宋体" w:cs="Times New Roman"/>
          <w:b w:val="0"/>
          <w:bCs/>
          <w:sz w:val="21"/>
          <w:szCs w:val="21"/>
        </w:rPr>
        <w:t>金属及其化合物粉末费氏粒度的测定方法</w:t>
      </w:r>
      <w:r>
        <w:rPr>
          <w:rFonts w:hint="eastAsia" w:hAnsi="宋体"/>
          <w:b w:val="0"/>
          <w:bCs/>
          <w:szCs w:val="21"/>
        </w:rPr>
        <w:t>》</w:t>
      </w:r>
    </w:p>
    <w:p>
      <w:pPr>
        <w:spacing w:line="360" w:lineRule="auto"/>
        <w:rPr>
          <w:rFonts w:ascii="黑体" w:hAnsi="宋体" w:eastAsia="黑体"/>
          <w:b w:val="0"/>
          <w:bCs/>
          <w:szCs w:val="21"/>
        </w:rPr>
      </w:pPr>
      <w:r>
        <w:rPr>
          <w:rFonts w:ascii="黑体" w:hAnsi="宋体" w:eastAsia="黑体"/>
          <w:b w:val="0"/>
          <w:bCs/>
          <w:szCs w:val="21"/>
        </w:rPr>
        <w:t>2.2.3</w:t>
      </w:r>
      <w:r>
        <w:rPr>
          <w:rFonts w:ascii="黑体" w:eastAsia="黑体"/>
          <w:b w:val="0"/>
          <w:bCs/>
          <w:szCs w:val="21"/>
        </w:rPr>
        <w:t xml:space="preserve"> </w:t>
      </w:r>
      <w:r>
        <w:rPr>
          <w:rFonts w:hint="eastAsia" w:ascii="黑体" w:hAnsi="宋体" w:eastAsia="黑体"/>
          <w:b w:val="0"/>
          <w:bCs/>
          <w:szCs w:val="21"/>
        </w:rPr>
        <w:t>概述</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default" w:ascii="Times New Roman" w:hAnsi="Times New Roman" w:eastAsia="宋体" w:cs="Times New Roman"/>
          <w:b w:val="0"/>
          <w:bCs/>
          <w:sz w:val="21"/>
          <w:szCs w:val="21"/>
        </w:rPr>
      </w:pPr>
      <w:r>
        <w:rPr>
          <w:rFonts w:hint="eastAsia"/>
          <w:b w:val="0"/>
          <w:bCs/>
          <w:color w:val="auto"/>
          <w:sz w:val="21"/>
          <w:szCs w:val="21"/>
        </w:rPr>
        <w:t>费氏粒度的测定采用空气透过法，</w:t>
      </w:r>
      <w:r>
        <w:rPr>
          <w:rFonts w:hint="eastAsia" w:ascii="宋体" w:hAnsi="宋体" w:cs="宋体"/>
          <w:b w:val="0"/>
          <w:bCs/>
          <w:color w:val="auto"/>
          <w:sz w:val="21"/>
          <w:szCs w:val="21"/>
        </w:rPr>
        <w:t>假定粉末为粒度均匀、表面光滑且无内气孔的球状颗粒，在恒定流量或压力条件下，测定空气的透过率或阻力。由于粉末试样层的空气透过性与粉末的外比表面积有关，</w:t>
      </w:r>
      <w:r>
        <w:rPr>
          <w:rFonts w:hint="eastAsia"/>
          <w:b w:val="0"/>
          <w:bCs/>
          <w:color w:val="auto"/>
          <w:sz w:val="21"/>
          <w:szCs w:val="21"/>
        </w:rPr>
        <w:t>可由此</w:t>
      </w:r>
      <w:r>
        <w:rPr>
          <w:rFonts w:hint="eastAsia" w:ascii="宋体" w:hAnsi="宋体" w:cs="宋体"/>
          <w:b w:val="0"/>
          <w:bCs/>
          <w:color w:val="auto"/>
          <w:sz w:val="21"/>
          <w:szCs w:val="21"/>
        </w:rPr>
        <w:t>求出外比表面积</w:t>
      </w:r>
      <w:r>
        <w:rPr>
          <w:rFonts w:hint="eastAsia" w:ascii="宋体" w:hAnsi="宋体" w:cs="宋体"/>
          <w:b w:val="0"/>
          <w:bCs/>
          <w:color w:val="auto"/>
          <w:sz w:val="21"/>
          <w:szCs w:val="21"/>
          <w:lang w:eastAsia="zh-CN"/>
        </w:rPr>
        <w:t>并</w:t>
      </w:r>
      <w:r>
        <w:rPr>
          <w:rFonts w:hint="eastAsia" w:ascii="宋体" w:hAnsi="宋体" w:cs="宋体"/>
          <w:b w:val="0"/>
          <w:bCs/>
          <w:color w:val="auto"/>
          <w:sz w:val="21"/>
          <w:szCs w:val="21"/>
        </w:rPr>
        <w:t>换算成</w:t>
      </w:r>
      <w:r>
        <w:rPr>
          <w:rFonts w:hint="eastAsia" w:ascii="宋体" w:hAnsi="宋体" w:cs="宋体"/>
          <w:b w:val="0"/>
          <w:bCs/>
          <w:color w:val="auto"/>
          <w:sz w:val="21"/>
          <w:szCs w:val="21"/>
          <w:lang w:eastAsia="zh-CN"/>
        </w:rPr>
        <w:t>平均粒径</w:t>
      </w:r>
      <w:r>
        <w:rPr>
          <w:rFonts w:hint="eastAsia" w:ascii="宋体" w:hAnsi="宋体" w:cs="宋体"/>
          <w:b w:val="0"/>
          <w:bCs/>
          <w:color w:val="auto"/>
          <w:sz w:val="21"/>
          <w:szCs w:val="21"/>
        </w:rPr>
        <w:t>，</w:t>
      </w:r>
      <w:r>
        <w:rPr>
          <w:rFonts w:hint="eastAsia" w:ascii="宋体" w:hAnsi="宋体" w:cs="宋体"/>
          <w:b w:val="0"/>
          <w:bCs/>
          <w:color w:val="auto"/>
          <w:sz w:val="21"/>
          <w:szCs w:val="21"/>
          <w:lang w:eastAsia="zh-CN"/>
        </w:rPr>
        <w:t>以费氏</w:t>
      </w:r>
      <w:r>
        <w:rPr>
          <w:rFonts w:hint="eastAsia" w:ascii="宋体" w:hAnsi="宋体" w:cs="宋体"/>
          <w:b w:val="0"/>
          <w:bCs/>
          <w:color w:val="auto"/>
          <w:sz w:val="21"/>
          <w:szCs w:val="21"/>
        </w:rPr>
        <w:t>粒度</w:t>
      </w:r>
      <w:r>
        <w:rPr>
          <w:rFonts w:hint="eastAsia" w:ascii="宋体" w:hAnsi="宋体" w:cs="宋体"/>
          <w:b w:val="0"/>
          <w:bCs/>
          <w:color w:val="auto"/>
          <w:sz w:val="21"/>
          <w:szCs w:val="21"/>
          <w:lang w:eastAsia="zh-CN"/>
        </w:rPr>
        <w:t>来表示</w:t>
      </w:r>
      <w:r>
        <w:rPr>
          <w:rFonts w:hint="eastAsia" w:ascii="宋体" w:hAnsi="宋体" w:cs="宋体"/>
          <w:b w:val="0"/>
          <w:bCs/>
          <w:color w:val="auto"/>
          <w:sz w:val="21"/>
          <w:szCs w:val="21"/>
        </w:rPr>
        <w:t>。</w:t>
      </w:r>
      <w:r>
        <w:rPr>
          <w:rFonts w:hint="default" w:ascii="Times New Roman" w:hAnsi="Times New Roman" w:eastAsia="宋体" w:cs="Times New Roman"/>
          <w:b w:val="0"/>
          <w:bCs/>
          <w:sz w:val="21"/>
          <w:szCs w:val="21"/>
        </w:rPr>
        <w:t>费氏粒度测定仪由一个空气泵，空气压力调节器</w:t>
      </w:r>
      <w:r>
        <w:rPr>
          <w:rFonts w:hint="eastAsia"/>
          <w:b w:val="0"/>
          <w:bCs/>
          <w:color w:val="auto"/>
          <w:sz w:val="21"/>
          <w:szCs w:val="21"/>
        </w:rPr>
        <w:t>（调压阀）</w:t>
      </w:r>
      <w:r>
        <w:rPr>
          <w:rFonts w:hint="default" w:ascii="Times New Roman" w:hAnsi="Times New Roman" w:eastAsia="宋体" w:cs="Times New Roman"/>
          <w:b w:val="0"/>
          <w:bCs/>
          <w:sz w:val="21"/>
          <w:szCs w:val="21"/>
        </w:rPr>
        <w:t>，试样管，标准双列空气流量计</w:t>
      </w:r>
      <w:r>
        <w:rPr>
          <w:rFonts w:hint="eastAsia"/>
          <w:b w:val="0"/>
          <w:bCs/>
          <w:color w:val="auto"/>
          <w:sz w:val="21"/>
          <w:szCs w:val="21"/>
        </w:rPr>
        <w:t>（针阀）</w:t>
      </w:r>
      <w:r>
        <w:rPr>
          <w:rFonts w:hint="default" w:ascii="Times New Roman" w:hAnsi="Times New Roman" w:eastAsia="宋体" w:cs="Times New Roman"/>
          <w:b w:val="0"/>
          <w:bCs/>
          <w:sz w:val="21"/>
          <w:szCs w:val="21"/>
        </w:rPr>
        <w:t>，粒度读数板等组成。同时包括一些附件设备：操作手柄</w:t>
      </w:r>
      <w:r>
        <w:rPr>
          <w:rFonts w:hint="eastAsia" w:ascii="Times New Roman" w:hAnsi="Times New Roman" w:eastAsia="宋体" w:cs="Times New Roman"/>
          <w:b w:val="0"/>
          <w:bCs/>
          <w:sz w:val="21"/>
          <w:szCs w:val="21"/>
          <w:lang w:eastAsia="zh-CN"/>
        </w:rPr>
        <w:t>（手轮）</w:t>
      </w:r>
      <w:r>
        <w:rPr>
          <w:rFonts w:hint="default" w:ascii="Times New Roman" w:hAnsi="Times New Roman" w:eastAsia="宋体" w:cs="Times New Roman"/>
          <w:b w:val="0"/>
          <w:bCs/>
          <w:sz w:val="21"/>
          <w:szCs w:val="21"/>
        </w:rPr>
        <w:t>，粉末漏斗，两个多孔塞，</w:t>
      </w:r>
      <w:r>
        <w:rPr>
          <w:rFonts w:hint="eastAsia" w:ascii="Times New Roman" w:hAnsi="Times New Roman" w:eastAsia="宋体" w:cs="Times New Roman"/>
          <w:b w:val="0"/>
          <w:bCs/>
          <w:sz w:val="21"/>
          <w:szCs w:val="21"/>
          <w:lang w:val="en-US" w:eastAsia="zh-CN"/>
        </w:rPr>
        <w:t>快速</w:t>
      </w:r>
      <w:r>
        <w:rPr>
          <w:rFonts w:hint="default" w:ascii="Times New Roman" w:hAnsi="Times New Roman" w:eastAsia="宋体" w:cs="Times New Roman"/>
          <w:b w:val="0"/>
          <w:bCs/>
          <w:sz w:val="21"/>
          <w:szCs w:val="21"/>
        </w:rPr>
        <w:t>滤纸</w:t>
      </w:r>
      <w:r>
        <w:rPr>
          <w:rFonts w:hint="eastAsia" w:ascii="Times New Roman" w:hAnsi="Times New Roman" w:eastAsia="宋体" w:cs="Times New Roman"/>
          <w:b w:val="0"/>
          <w:bCs/>
          <w:sz w:val="21"/>
          <w:szCs w:val="21"/>
          <w:lang w:eastAsia="zh-CN"/>
        </w:rPr>
        <w:t>，</w:t>
      </w:r>
      <w:r>
        <w:rPr>
          <w:rFonts w:hint="eastAsia"/>
          <w:b w:val="0"/>
          <w:bCs/>
          <w:color w:val="auto"/>
          <w:sz w:val="21"/>
          <w:szCs w:val="21"/>
        </w:rPr>
        <w:t>试样管橡皮支承座及精密压力</w:t>
      </w:r>
      <w:r>
        <w:rPr>
          <w:rFonts w:hint="eastAsia"/>
          <w:b w:val="0"/>
          <w:bCs/>
          <w:color w:val="auto"/>
          <w:sz w:val="21"/>
          <w:szCs w:val="21"/>
          <w:lang w:eastAsia="zh-CN"/>
        </w:rPr>
        <w:t>计</w:t>
      </w:r>
      <w:r>
        <w:rPr>
          <w:rFonts w:hint="default" w:ascii="Times New Roman" w:hAnsi="Times New Roman" w:eastAsia="宋体" w:cs="Times New Roman"/>
          <w:b w:val="0"/>
          <w:bCs/>
          <w:sz w:val="21"/>
          <w:szCs w:val="21"/>
        </w:rPr>
        <w:t>。</w:t>
      </w:r>
    </w:p>
    <w:p>
      <w:pPr>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Times New Roman" w:hAnsi="Times New Roman" w:eastAsia="宋体" w:cs="Times New Roman"/>
          <w:b w:val="0"/>
          <w:bCs/>
          <w:sz w:val="21"/>
          <w:szCs w:val="21"/>
          <w:lang w:eastAsia="zh-CN"/>
        </w:rPr>
      </w:pPr>
      <w:r>
        <w:rPr>
          <w:rFonts w:hint="eastAsia"/>
          <w:b w:val="0"/>
          <w:bCs/>
        </w:rPr>
        <w:t>根据</w:t>
      </w:r>
      <w:r>
        <w:rPr>
          <w:rFonts w:hint="eastAsia"/>
          <w:b w:val="0"/>
          <w:bCs/>
          <w:lang w:eastAsia="zh-CN"/>
        </w:rPr>
        <w:t>讨论稿的</w:t>
      </w:r>
      <w:r>
        <w:rPr>
          <w:b w:val="0"/>
          <w:bCs/>
        </w:rPr>
        <w:t>意见</w:t>
      </w:r>
      <w:r>
        <w:rPr>
          <w:rFonts w:hint="eastAsia"/>
          <w:b w:val="0"/>
          <w:bCs/>
          <w:lang w:eastAsia="zh-CN"/>
        </w:rPr>
        <w:t>，完善了费氏粒度测定仪示意图</w:t>
      </w:r>
      <w:r>
        <w:rPr>
          <w:rFonts w:hint="eastAsia"/>
          <w:b w:val="0"/>
          <w:bCs/>
          <w:lang w:val="en-US" w:eastAsia="zh-CN"/>
        </w:rPr>
        <w:t>1</w:t>
      </w:r>
      <w:r>
        <w:rPr>
          <w:rFonts w:hint="eastAsia"/>
          <w:b w:val="0"/>
          <w:bCs/>
          <w:lang w:eastAsia="zh-CN"/>
        </w:rPr>
        <w:t>。</w:t>
      </w:r>
    </w:p>
    <w:p>
      <w:pPr>
        <w:spacing w:line="360" w:lineRule="auto"/>
        <w:rPr>
          <w:rFonts w:ascii="黑体" w:hAnsi="宋体" w:eastAsia="黑体"/>
          <w:b w:val="0"/>
          <w:bCs/>
          <w:szCs w:val="21"/>
        </w:rPr>
      </w:pPr>
      <w:r>
        <w:rPr>
          <w:rFonts w:ascii="黑体" w:hAnsi="宋体" w:eastAsia="黑体"/>
          <w:b w:val="0"/>
          <w:bCs/>
          <w:szCs w:val="21"/>
        </w:rPr>
        <w:t>2.2.4</w:t>
      </w:r>
      <w:r>
        <w:rPr>
          <w:rFonts w:ascii="黑体" w:eastAsia="黑体"/>
          <w:b w:val="0"/>
          <w:bCs/>
          <w:szCs w:val="21"/>
        </w:rPr>
        <w:t xml:space="preserve"> </w:t>
      </w:r>
      <w:r>
        <w:rPr>
          <w:rFonts w:hint="eastAsia" w:ascii="黑体" w:hAnsi="宋体" w:eastAsia="黑体"/>
          <w:b w:val="0"/>
          <w:bCs/>
          <w:szCs w:val="21"/>
        </w:rPr>
        <w:t>计量特性</w:t>
      </w:r>
    </w:p>
    <w:p>
      <w:pPr>
        <w:adjustRightInd w:val="0"/>
        <w:snapToGrid w:val="0"/>
        <w:spacing w:line="360" w:lineRule="auto"/>
        <w:ind w:firstLine="420" w:firstLineChars="200"/>
        <w:rPr>
          <w:b w:val="0"/>
          <w:bCs/>
        </w:rPr>
      </w:pPr>
      <w:r>
        <w:rPr>
          <w:rFonts w:hint="eastAsia"/>
          <w:b w:val="0"/>
          <w:bCs/>
        </w:rPr>
        <w:t>根据</w:t>
      </w:r>
      <w:r>
        <w:rPr>
          <w:rFonts w:hint="eastAsia"/>
          <w:b w:val="0"/>
          <w:bCs/>
          <w:lang w:eastAsia="zh-CN"/>
        </w:rPr>
        <w:t>讨论</w:t>
      </w:r>
      <w:r>
        <w:rPr>
          <w:rFonts w:hint="eastAsia"/>
          <w:b w:val="0"/>
          <w:bCs/>
        </w:rPr>
        <w:t>稿的意见，</w:t>
      </w:r>
      <w:r>
        <w:rPr>
          <w:rFonts w:hint="eastAsia"/>
          <w:b w:val="0"/>
          <w:bCs/>
          <w:sz w:val="21"/>
          <w:szCs w:val="21"/>
          <w:lang w:eastAsia="zh-CN"/>
        </w:rPr>
        <w:t>修改了“</w:t>
      </w:r>
      <w:r>
        <w:rPr>
          <w:rFonts w:hint="eastAsia" w:hAnsi="宋体"/>
          <w:b w:val="0"/>
          <w:bCs/>
          <w:sz w:val="21"/>
          <w:szCs w:val="21"/>
        </w:rPr>
        <w:t>冒泡速度为每秒</w:t>
      </w:r>
      <w:r>
        <w:rPr>
          <w:rFonts w:hAnsi="宋体"/>
          <w:b w:val="0"/>
          <w:bCs/>
          <w:sz w:val="21"/>
          <w:szCs w:val="21"/>
        </w:rPr>
        <w:t>2</w:t>
      </w:r>
      <w:r>
        <w:rPr>
          <w:rFonts w:hint="eastAsia" w:hAnsi="宋体"/>
          <w:b w:val="0"/>
          <w:bCs/>
          <w:sz w:val="21"/>
          <w:szCs w:val="21"/>
        </w:rPr>
        <w:t>到</w:t>
      </w:r>
      <w:r>
        <w:rPr>
          <w:rFonts w:hAnsi="宋体"/>
          <w:b w:val="0"/>
          <w:bCs/>
          <w:sz w:val="21"/>
          <w:szCs w:val="21"/>
        </w:rPr>
        <w:t>3</w:t>
      </w:r>
      <w:r>
        <w:rPr>
          <w:rFonts w:hint="eastAsia" w:hAnsi="宋体"/>
          <w:b w:val="0"/>
          <w:bCs/>
          <w:sz w:val="21"/>
          <w:szCs w:val="21"/>
        </w:rPr>
        <w:t>个气泡</w:t>
      </w:r>
      <w:r>
        <w:rPr>
          <w:rFonts w:hint="eastAsia" w:hAnsi="宋体"/>
          <w:b w:val="0"/>
          <w:bCs/>
          <w:sz w:val="21"/>
          <w:szCs w:val="21"/>
          <w:lang w:eastAsia="zh-CN"/>
        </w:rPr>
        <w:t>”、“</w:t>
      </w:r>
      <w:r>
        <w:rPr>
          <w:b w:val="0"/>
          <w:bCs/>
          <w:sz w:val="21"/>
          <w:szCs w:val="21"/>
        </w:rPr>
        <w:t>cmH</w:t>
      </w:r>
      <w:r>
        <w:rPr>
          <w:b w:val="0"/>
          <w:bCs/>
          <w:sz w:val="21"/>
          <w:szCs w:val="21"/>
          <w:vertAlign w:val="subscript"/>
        </w:rPr>
        <w:t>2</w:t>
      </w:r>
      <w:r>
        <w:rPr>
          <w:b w:val="0"/>
          <w:bCs/>
          <w:sz w:val="21"/>
          <w:szCs w:val="21"/>
        </w:rPr>
        <w:t>O</w:t>
      </w:r>
      <w:r>
        <w:rPr>
          <w:rFonts w:hint="eastAsia"/>
          <w:b w:val="0"/>
          <w:bCs/>
          <w:sz w:val="21"/>
          <w:szCs w:val="21"/>
          <w:lang w:eastAsia="zh-CN"/>
        </w:rPr>
        <w:t>”、“样品填充装置”等</w:t>
      </w:r>
      <w:r>
        <w:rPr>
          <w:rFonts w:hint="eastAsia"/>
          <w:b w:val="0"/>
          <w:bCs/>
          <w:lang w:eastAsia="zh-CN"/>
        </w:rPr>
        <w:t>有歧义的描述方式</w:t>
      </w:r>
      <w:r>
        <w:rPr>
          <w:rFonts w:hint="eastAsia"/>
          <w:b w:val="0"/>
          <w:bCs/>
        </w:rPr>
        <w:t>。</w:t>
      </w:r>
    </w:p>
    <w:p>
      <w:pPr>
        <w:spacing w:line="360" w:lineRule="auto"/>
        <w:rPr>
          <w:rFonts w:ascii="黑体" w:hAnsi="宋体" w:eastAsia="黑体"/>
          <w:b w:val="0"/>
          <w:bCs/>
          <w:szCs w:val="21"/>
        </w:rPr>
      </w:pPr>
      <w:r>
        <w:rPr>
          <w:rFonts w:ascii="黑体" w:hAnsi="宋体" w:eastAsia="黑体"/>
          <w:b w:val="0"/>
          <w:bCs/>
          <w:szCs w:val="21"/>
        </w:rPr>
        <w:t>2.2.5</w:t>
      </w:r>
      <w:r>
        <w:rPr>
          <w:rFonts w:ascii="黑体" w:eastAsia="黑体"/>
          <w:b w:val="0"/>
          <w:bCs/>
          <w:szCs w:val="21"/>
        </w:rPr>
        <w:t xml:space="preserve"> </w:t>
      </w:r>
      <w:r>
        <w:rPr>
          <w:rFonts w:hint="eastAsia" w:ascii="黑体" w:hAnsi="宋体" w:eastAsia="黑体"/>
          <w:b w:val="0"/>
          <w:bCs/>
          <w:szCs w:val="21"/>
        </w:rPr>
        <w:t>校准条件</w:t>
      </w:r>
    </w:p>
    <w:p>
      <w:pPr>
        <w:spacing w:line="360" w:lineRule="auto"/>
        <w:ind w:firstLine="420" w:firstLineChars="200"/>
        <w:rPr>
          <w:rFonts w:hint="default" w:eastAsia="宋体"/>
          <w:b w:val="0"/>
          <w:bCs/>
          <w:lang w:val="en-US" w:eastAsia="zh-CN"/>
        </w:rPr>
      </w:pPr>
      <w:r>
        <w:rPr>
          <w:rFonts w:hint="eastAsia"/>
          <w:b w:val="0"/>
          <w:bCs/>
        </w:rPr>
        <w:t>根据</w:t>
      </w:r>
      <w:r>
        <w:rPr>
          <w:rFonts w:hint="eastAsia"/>
          <w:b w:val="0"/>
          <w:bCs/>
          <w:lang w:eastAsia="zh-CN"/>
        </w:rPr>
        <w:t>讨论</w:t>
      </w:r>
      <w:r>
        <w:rPr>
          <w:rFonts w:hint="eastAsia"/>
          <w:b w:val="0"/>
          <w:bCs/>
        </w:rPr>
        <w:t>稿的意见，</w:t>
      </w:r>
      <w:r>
        <w:rPr>
          <w:rFonts w:hint="eastAsia"/>
          <w:b w:val="0"/>
          <w:bCs/>
          <w:lang w:eastAsia="zh-CN"/>
        </w:rPr>
        <w:t>增加了校准前准备一节，将环境条件纳入其中，并删除了电源要求。测量器具一节增加了标准物质，并增加了最大允许误差。</w:t>
      </w:r>
    </w:p>
    <w:p>
      <w:pPr>
        <w:spacing w:line="360" w:lineRule="auto"/>
        <w:rPr>
          <w:rFonts w:ascii="黑体" w:hAnsi="宋体" w:eastAsia="黑体"/>
          <w:b w:val="0"/>
          <w:bCs/>
          <w:szCs w:val="21"/>
        </w:rPr>
      </w:pPr>
      <w:r>
        <w:rPr>
          <w:rFonts w:ascii="黑体" w:hAnsi="宋体" w:eastAsia="黑体"/>
          <w:b w:val="0"/>
          <w:bCs/>
          <w:szCs w:val="21"/>
        </w:rPr>
        <w:t>2.2.6</w:t>
      </w:r>
      <w:r>
        <w:rPr>
          <w:rFonts w:ascii="黑体" w:eastAsia="黑体"/>
          <w:b w:val="0"/>
          <w:bCs/>
          <w:szCs w:val="21"/>
        </w:rPr>
        <w:t xml:space="preserve"> </w:t>
      </w:r>
      <w:r>
        <w:rPr>
          <w:rFonts w:hint="eastAsia" w:ascii="黑体" w:hAnsi="宋体" w:eastAsia="黑体"/>
          <w:b w:val="0"/>
          <w:bCs/>
          <w:szCs w:val="21"/>
        </w:rPr>
        <w:t>校准项目和校准方法</w:t>
      </w:r>
    </w:p>
    <w:p>
      <w:pPr>
        <w:spacing w:line="360" w:lineRule="auto"/>
        <w:ind w:firstLine="420" w:firstLineChars="200"/>
        <w:rPr>
          <w:rFonts w:hint="default" w:eastAsia="宋体"/>
          <w:b w:val="0"/>
          <w:bCs/>
          <w:lang w:val="en-US" w:eastAsia="zh-CN"/>
        </w:rPr>
      </w:pPr>
      <w:r>
        <w:rPr>
          <w:rFonts w:hint="eastAsia"/>
          <w:b w:val="0"/>
          <w:bCs/>
          <w:lang w:eastAsia="zh-CN"/>
        </w:rPr>
        <w:t>增删了校准项目的内容，校准方法的外观及通用要求一节并入校准前准备。测量次数均改为</w:t>
      </w:r>
      <w:r>
        <w:rPr>
          <w:rFonts w:hint="eastAsia"/>
          <w:b w:val="0"/>
          <w:bCs/>
          <w:lang w:val="en-US" w:eastAsia="zh-CN"/>
        </w:rPr>
        <w:t>5次。</w:t>
      </w:r>
    </w:p>
    <w:p>
      <w:pPr>
        <w:spacing w:line="360" w:lineRule="auto"/>
        <w:rPr>
          <w:rFonts w:ascii="黑体" w:hAnsi="宋体" w:eastAsia="黑体"/>
          <w:b w:val="0"/>
          <w:bCs/>
          <w:szCs w:val="21"/>
        </w:rPr>
      </w:pPr>
      <w:r>
        <w:rPr>
          <w:rFonts w:ascii="黑体" w:hAnsi="宋体" w:eastAsia="黑体"/>
          <w:b w:val="0"/>
          <w:bCs/>
          <w:szCs w:val="21"/>
        </w:rPr>
        <w:t xml:space="preserve">2.2.7 </w:t>
      </w:r>
      <w:r>
        <w:rPr>
          <w:rFonts w:hint="eastAsia" w:ascii="黑体" w:hAnsi="宋体" w:eastAsia="黑体"/>
          <w:b w:val="0"/>
          <w:bCs/>
          <w:szCs w:val="21"/>
        </w:rPr>
        <w:t>校准结果表达</w:t>
      </w:r>
    </w:p>
    <w:p>
      <w:pPr>
        <w:spacing w:line="360" w:lineRule="auto"/>
        <w:ind w:firstLine="420" w:firstLineChars="200"/>
        <w:rPr>
          <w:b w:val="0"/>
          <w:bCs/>
        </w:rPr>
      </w:pPr>
      <w:r>
        <w:rPr>
          <w:rFonts w:hint="eastAsia" w:ascii="宋体" w:hAnsi="宋体"/>
          <w:b w:val="0"/>
          <w:bCs/>
          <w:szCs w:val="21"/>
          <w:lang w:eastAsia="zh-CN"/>
        </w:rPr>
        <w:t>修改了讨论稿中编辑错误之处。</w:t>
      </w:r>
    </w:p>
    <w:p>
      <w:pPr>
        <w:spacing w:line="360" w:lineRule="auto"/>
        <w:rPr>
          <w:rFonts w:ascii="黑体" w:hAnsi="宋体" w:eastAsia="黑体"/>
          <w:b w:val="0"/>
          <w:bCs/>
          <w:szCs w:val="21"/>
        </w:rPr>
      </w:pPr>
      <w:r>
        <w:rPr>
          <w:rFonts w:ascii="黑体" w:hAnsi="宋体" w:eastAsia="黑体"/>
          <w:b w:val="0"/>
          <w:bCs/>
          <w:szCs w:val="21"/>
        </w:rPr>
        <w:t>2.2.8</w:t>
      </w:r>
      <w:r>
        <w:rPr>
          <w:rFonts w:ascii="黑体" w:eastAsia="黑体"/>
          <w:b w:val="0"/>
          <w:bCs/>
          <w:szCs w:val="21"/>
        </w:rPr>
        <w:t xml:space="preserve"> </w:t>
      </w:r>
      <w:r>
        <w:rPr>
          <w:rFonts w:hint="eastAsia" w:ascii="黑体" w:hAnsi="宋体" w:eastAsia="黑体"/>
          <w:b w:val="0"/>
          <w:bCs/>
          <w:szCs w:val="21"/>
        </w:rPr>
        <w:t>附录</w:t>
      </w:r>
    </w:p>
    <w:p>
      <w:pPr>
        <w:spacing w:line="360" w:lineRule="auto"/>
        <w:ind w:firstLine="420"/>
        <w:rPr>
          <w:rFonts w:ascii="宋体"/>
          <w:b w:val="0"/>
          <w:bCs/>
          <w:szCs w:val="21"/>
        </w:rPr>
      </w:pPr>
      <w:r>
        <w:rPr>
          <w:rFonts w:hint="eastAsia" w:ascii="宋体" w:hAnsi="宋体"/>
          <w:b w:val="0"/>
          <w:bCs/>
          <w:szCs w:val="21"/>
          <w:lang w:eastAsia="zh-CN"/>
        </w:rPr>
        <w:t>以标准粉末校准费氏粒度测定仪，重写了不确定度评定示例。</w:t>
      </w:r>
    </w:p>
    <w:p>
      <w:pPr>
        <w:adjustRightInd w:val="0"/>
        <w:spacing w:line="360" w:lineRule="auto"/>
        <w:rPr>
          <w:rFonts w:ascii="黑体" w:hAnsi="宋体" w:eastAsia="黑体"/>
          <w:b w:val="0"/>
          <w:bCs/>
          <w:szCs w:val="21"/>
        </w:rPr>
      </w:pPr>
      <w:r>
        <w:rPr>
          <w:rFonts w:hint="eastAsia" w:ascii="黑体" w:hAnsi="宋体" w:eastAsia="黑体"/>
          <w:b w:val="0"/>
          <w:bCs/>
          <w:szCs w:val="21"/>
        </w:rPr>
        <w:t>三、规范水平分析</w:t>
      </w:r>
    </w:p>
    <w:p>
      <w:pPr>
        <w:adjustRightInd w:val="0"/>
        <w:spacing w:line="360" w:lineRule="auto"/>
        <w:rPr>
          <w:rFonts w:ascii="黑体" w:hAnsi="宋体" w:eastAsia="黑体"/>
          <w:b w:val="0"/>
          <w:bCs/>
          <w:szCs w:val="21"/>
        </w:rPr>
      </w:pPr>
      <w:r>
        <w:rPr>
          <w:rFonts w:ascii="黑体" w:hAnsi="宋体" w:eastAsia="黑体"/>
          <w:b w:val="0"/>
          <w:bCs/>
          <w:szCs w:val="21"/>
        </w:rPr>
        <w:t>3.1</w:t>
      </w:r>
      <w:r>
        <w:rPr>
          <w:rFonts w:hint="eastAsia" w:ascii="黑体" w:hAnsi="宋体" w:eastAsia="黑体"/>
          <w:b w:val="0"/>
          <w:bCs/>
          <w:szCs w:val="21"/>
        </w:rPr>
        <w:t>采用国际标准及国外先进规范的程度</w:t>
      </w:r>
    </w:p>
    <w:p>
      <w:pPr>
        <w:adjustRightInd w:val="0"/>
        <w:spacing w:line="360" w:lineRule="auto"/>
        <w:ind w:firstLine="420" w:firstLineChars="200"/>
        <w:rPr>
          <w:rFonts w:ascii="宋体"/>
          <w:b w:val="0"/>
          <w:bCs/>
          <w:szCs w:val="21"/>
        </w:rPr>
      </w:pPr>
      <w:r>
        <w:rPr>
          <w:rFonts w:hint="eastAsia" w:ascii="宋体" w:hAnsi="宋体"/>
          <w:b w:val="0"/>
          <w:bCs/>
          <w:szCs w:val="21"/>
        </w:rPr>
        <w:t>据查，目前国内外没有针对</w:t>
      </w:r>
      <w:r>
        <w:rPr>
          <w:rFonts w:hint="eastAsia" w:ascii="宋体" w:hAnsi="宋体"/>
          <w:b w:val="0"/>
          <w:bCs/>
          <w:szCs w:val="21"/>
          <w:lang w:eastAsia="zh-CN"/>
        </w:rPr>
        <w:t>费氏粒度测定仪</w:t>
      </w:r>
      <w:r>
        <w:rPr>
          <w:rFonts w:hint="eastAsia" w:ascii="宋体" w:hAnsi="宋体"/>
          <w:b w:val="0"/>
          <w:bCs/>
          <w:szCs w:val="21"/>
        </w:rPr>
        <w:t>的校准规范，计量检测机构也未开展该类仪器的检定校准。</w:t>
      </w:r>
    </w:p>
    <w:p>
      <w:pPr>
        <w:adjustRightInd w:val="0"/>
        <w:spacing w:line="360" w:lineRule="auto"/>
        <w:rPr>
          <w:rFonts w:ascii="黑体" w:hAnsi="宋体" w:eastAsia="黑体"/>
          <w:b w:val="0"/>
          <w:bCs/>
          <w:szCs w:val="21"/>
        </w:rPr>
      </w:pPr>
      <w:r>
        <w:rPr>
          <w:rFonts w:ascii="黑体" w:hAnsi="宋体" w:eastAsia="黑体"/>
          <w:b w:val="0"/>
          <w:bCs/>
          <w:szCs w:val="21"/>
        </w:rPr>
        <w:t>3.2</w:t>
      </w:r>
      <w:r>
        <w:rPr>
          <w:rFonts w:hint="eastAsia" w:ascii="黑体" w:hAnsi="宋体" w:eastAsia="黑体"/>
          <w:b w:val="0"/>
          <w:bCs/>
          <w:szCs w:val="21"/>
        </w:rPr>
        <w:t>与国际及国外同类标准水平的对比分析</w:t>
      </w:r>
    </w:p>
    <w:p>
      <w:pPr>
        <w:spacing w:line="360" w:lineRule="auto"/>
        <w:ind w:firstLine="420" w:firstLineChars="200"/>
        <w:rPr>
          <w:b w:val="0"/>
          <w:bCs/>
          <w:sz w:val="18"/>
        </w:rPr>
      </w:pPr>
      <w:r>
        <w:rPr>
          <w:rFonts w:hint="eastAsia" w:ascii="宋体" w:hAnsi="宋体"/>
          <w:b w:val="0"/>
          <w:bCs/>
          <w:szCs w:val="21"/>
        </w:rPr>
        <w:t>目前国外没有相关技术规范，本规范水平达到国外先进水平。</w:t>
      </w:r>
    </w:p>
    <w:p>
      <w:pPr>
        <w:adjustRightInd w:val="0"/>
        <w:spacing w:line="360" w:lineRule="auto"/>
        <w:rPr>
          <w:rFonts w:ascii="黑体" w:hAnsi="宋体" w:eastAsia="黑体"/>
          <w:b w:val="0"/>
          <w:bCs/>
          <w:szCs w:val="21"/>
        </w:rPr>
      </w:pPr>
      <w:r>
        <w:rPr>
          <w:rFonts w:hint="eastAsia" w:ascii="黑体" w:hAnsi="宋体" w:eastAsia="黑体"/>
          <w:b w:val="0"/>
          <w:bCs/>
          <w:szCs w:val="21"/>
        </w:rPr>
        <w:t>四、与有关的现行法律、法规和强制性国家标准的关系</w:t>
      </w:r>
    </w:p>
    <w:p>
      <w:pPr>
        <w:adjustRightInd w:val="0"/>
        <w:spacing w:line="360" w:lineRule="auto"/>
        <w:ind w:firstLine="420" w:firstLineChars="200"/>
        <w:rPr>
          <w:rFonts w:hAnsi="宋体"/>
          <w:b w:val="0"/>
          <w:bCs/>
          <w:szCs w:val="21"/>
        </w:rPr>
      </w:pPr>
      <w:r>
        <w:rPr>
          <w:rFonts w:hint="eastAsia" w:hAnsi="宋体"/>
          <w:b w:val="0"/>
          <w:bCs/>
          <w:szCs w:val="21"/>
        </w:rPr>
        <w:t>本规范与有关的现行法律、法规和国家计量技术规范具有一致性，无冲突之处。</w:t>
      </w:r>
    </w:p>
    <w:p>
      <w:pPr>
        <w:adjustRightInd w:val="0"/>
        <w:spacing w:line="360" w:lineRule="auto"/>
        <w:rPr>
          <w:rFonts w:ascii="黑体" w:hAnsi="宋体" w:eastAsia="黑体"/>
          <w:b w:val="0"/>
          <w:bCs/>
          <w:szCs w:val="21"/>
        </w:rPr>
      </w:pPr>
      <w:r>
        <w:rPr>
          <w:rFonts w:hint="eastAsia" w:ascii="黑体" w:hAnsi="宋体" w:eastAsia="黑体"/>
          <w:b w:val="0"/>
          <w:bCs/>
          <w:szCs w:val="21"/>
        </w:rPr>
        <w:t>五、重大分歧意见的处理经过和依据</w:t>
      </w:r>
    </w:p>
    <w:p>
      <w:pPr>
        <w:adjustRightInd w:val="0"/>
        <w:spacing w:line="360" w:lineRule="auto"/>
        <w:ind w:firstLine="420" w:firstLineChars="200"/>
        <w:rPr>
          <w:rFonts w:hAnsi="宋体"/>
          <w:b w:val="0"/>
          <w:bCs/>
          <w:szCs w:val="21"/>
        </w:rPr>
      </w:pPr>
      <w:r>
        <w:rPr>
          <w:rFonts w:hint="eastAsia" w:hAnsi="宋体"/>
          <w:b w:val="0"/>
          <w:bCs/>
          <w:szCs w:val="21"/>
        </w:rPr>
        <w:t>无</w:t>
      </w:r>
    </w:p>
    <w:p>
      <w:pPr>
        <w:adjustRightInd w:val="0"/>
        <w:spacing w:line="360" w:lineRule="auto"/>
        <w:rPr>
          <w:rFonts w:ascii="黑体" w:hAnsi="宋体" w:eastAsia="黑体"/>
          <w:b w:val="0"/>
          <w:bCs/>
          <w:szCs w:val="21"/>
        </w:rPr>
      </w:pPr>
      <w:r>
        <w:rPr>
          <w:rFonts w:hint="eastAsia" w:ascii="黑体" w:hAnsi="宋体" w:eastAsia="黑体"/>
          <w:b w:val="0"/>
          <w:bCs/>
          <w:szCs w:val="21"/>
        </w:rPr>
        <w:t>六、规范作为强制性或推荐性国家（或行业）标准的建议</w:t>
      </w:r>
    </w:p>
    <w:p>
      <w:pPr>
        <w:adjustRightInd w:val="0"/>
        <w:spacing w:line="360" w:lineRule="auto"/>
        <w:ind w:firstLine="420" w:firstLineChars="200"/>
        <w:rPr>
          <w:rFonts w:hAnsi="宋体"/>
          <w:b w:val="0"/>
          <w:bCs/>
          <w:szCs w:val="21"/>
        </w:rPr>
      </w:pPr>
      <w:r>
        <w:rPr>
          <w:rFonts w:hint="eastAsia" w:hAnsi="宋体"/>
          <w:b w:val="0"/>
          <w:bCs/>
          <w:szCs w:val="21"/>
        </w:rPr>
        <w:t>建议本规范作为推荐性行业计量技术规范，供相关行业参考采用。</w:t>
      </w:r>
    </w:p>
    <w:p>
      <w:pPr>
        <w:adjustRightInd w:val="0"/>
        <w:spacing w:line="360" w:lineRule="auto"/>
        <w:rPr>
          <w:rFonts w:ascii="黑体" w:hAnsi="宋体" w:eastAsia="黑体"/>
          <w:b w:val="0"/>
          <w:bCs/>
          <w:szCs w:val="21"/>
        </w:rPr>
      </w:pPr>
      <w:r>
        <w:rPr>
          <w:rFonts w:hint="eastAsia" w:ascii="黑体" w:hAnsi="宋体" w:eastAsia="黑体"/>
          <w:b w:val="0"/>
          <w:bCs/>
          <w:szCs w:val="21"/>
        </w:rPr>
        <w:t>七、贯彻标准的要求和措施建议</w:t>
      </w:r>
    </w:p>
    <w:p>
      <w:pPr>
        <w:adjustRightInd w:val="0"/>
        <w:spacing w:line="360" w:lineRule="auto"/>
        <w:ind w:firstLine="420" w:firstLineChars="200"/>
        <w:rPr>
          <w:rFonts w:hAnsi="宋体"/>
          <w:b w:val="0"/>
          <w:bCs/>
          <w:szCs w:val="21"/>
        </w:rPr>
      </w:pPr>
      <w:r>
        <w:rPr>
          <w:rFonts w:hint="eastAsia" w:hAnsi="宋体"/>
          <w:b w:val="0"/>
          <w:bCs/>
          <w:szCs w:val="21"/>
        </w:rPr>
        <w:t>无</w:t>
      </w:r>
    </w:p>
    <w:p>
      <w:pPr>
        <w:adjustRightInd w:val="0"/>
        <w:snapToGrid w:val="0"/>
        <w:spacing w:line="360" w:lineRule="auto"/>
        <w:rPr>
          <w:rFonts w:ascii="黑体" w:hAnsi="宋体" w:eastAsia="黑体"/>
          <w:b w:val="0"/>
          <w:bCs/>
          <w:szCs w:val="21"/>
        </w:rPr>
      </w:pPr>
      <w:r>
        <w:rPr>
          <w:rFonts w:hint="eastAsia" w:ascii="黑体" w:hAnsi="宋体" w:eastAsia="黑体"/>
          <w:b w:val="0"/>
          <w:bCs/>
          <w:szCs w:val="21"/>
        </w:rPr>
        <w:t>八、废止现行有关标准的建议</w:t>
      </w:r>
    </w:p>
    <w:p>
      <w:pPr>
        <w:adjustRightInd w:val="0"/>
        <w:snapToGrid w:val="0"/>
        <w:spacing w:line="360" w:lineRule="auto"/>
        <w:ind w:firstLine="420" w:firstLineChars="200"/>
        <w:rPr>
          <w:rFonts w:hAnsi="宋体"/>
          <w:b w:val="0"/>
          <w:bCs/>
          <w:szCs w:val="21"/>
        </w:rPr>
      </w:pPr>
      <w:r>
        <w:rPr>
          <w:rFonts w:hint="eastAsia" w:hAnsi="宋体"/>
          <w:b w:val="0"/>
          <w:bCs/>
          <w:szCs w:val="21"/>
        </w:rPr>
        <w:t>无</w:t>
      </w:r>
    </w:p>
    <w:p>
      <w:pPr>
        <w:spacing w:line="360" w:lineRule="auto"/>
        <w:rPr>
          <w:rFonts w:ascii="黑体" w:eastAsia="黑体"/>
          <w:b w:val="0"/>
          <w:bCs/>
        </w:rPr>
      </w:pPr>
      <w:r>
        <w:rPr>
          <w:rFonts w:hint="eastAsia" w:ascii="黑体" w:eastAsia="黑体"/>
          <w:b w:val="0"/>
          <w:bCs/>
        </w:rPr>
        <w:t>九、预期效果</w:t>
      </w:r>
    </w:p>
    <w:p>
      <w:pPr>
        <w:adjustRightInd w:val="0"/>
        <w:snapToGrid w:val="0"/>
        <w:spacing w:line="360" w:lineRule="auto"/>
        <w:ind w:firstLine="420" w:firstLineChars="200"/>
        <w:rPr>
          <w:rFonts w:hint="eastAsia" w:eastAsia="方正行楷简体"/>
          <w:b w:val="0"/>
          <w:bCs/>
          <w:lang w:eastAsia="zh-CN"/>
        </w:rPr>
      </w:pPr>
      <w:r>
        <w:rPr>
          <w:rFonts w:hint="eastAsia"/>
          <w:b w:val="0"/>
          <w:bCs/>
        </w:rPr>
        <w:t>本规范的制定实施</w:t>
      </w:r>
      <w:r>
        <w:rPr>
          <w:rFonts w:hint="eastAsia"/>
          <w:b w:val="0"/>
          <w:bCs/>
          <w:lang w:eastAsia="zh-CN"/>
        </w:rPr>
        <w:t>使</w:t>
      </w:r>
      <w:r>
        <w:rPr>
          <w:rFonts w:hint="eastAsia" w:ascii="宋体" w:hAnsi="宋体"/>
          <w:b w:val="0"/>
          <w:bCs/>
          <w:szCs w:val="21"/>
          <w:lang w:eastAsia="zh-CN"/>
        </w:rPr>
        <w:t>费氏粒度测定仪的</w:t>
      </w:r>
      <w:r>
        <w:rPr>
          <w:rFonts w:hint="eastAsia" w:ascii="宋体" w:eastAsia="方正行楷简体"/>
          <w:b w:val="0"/>
          <w:bCs/>
          <w:kern w:val="0"/>
          <w:szCs w:val="21"/>
        </w:rPr>
        <w:t>校准</w:t>
      </w:r>
      <w:r>
        <w:rPr>
          <w:rFonts w:hint="eastAsia" w:ascii="宋体" w:eastAsia="方正行楷简体"/>
          <w:b w:val="0"/>
          <w:bCs/>
          <w:kern w:val="0"/>
          <w:szCs w:val="21"/>
          <w:lang w:eastAsia="zh-CN"/>
        </w:rPr>
        <w:t>有了可靠依据。</w:t>
      </w:r>
    </w:p>
    <w:p>
      <w:pPr>
        <w:adjustRightInd w:val="0"/>
        <w:snapToGrid w:val="0"/>
        <w:spacing w:line="360" w:lineRule="auto"/>
        <w:rPr>
          <w:rFonts w:ascii="黑体" w:hAnsi="宋体" w:eastAsia="黑体"/>
          <w:b w:val="0"/>
          <w:bCs/>
          <w:szCs w:val="21"/>
        </w:rPr>
      </w:pPr>
      <w:r>
        <w:rPr>
          <w:rFonts w:hint="eastAsia" w:ascii="黑体" w:hAnsi="宋体" w:eastAsia="黑体"/>
          <w:b w:val="0"/>
          <w:bCs/>
          <w:szCs w:val="21"/>
        </w:rPr>
        <w:t>十、其他应予说明的事项</w:t>
      </w:r>
    </w:p>
    <w:p>
      <w:pPr>
        <w:spacing w:line="360" w:lineRule="auto"/>
        <w:ind w:firstLine="420" w:firstLineChars="200"/>
        <w:rPr>
          <w:b w:val="0"/>
          <w:bCs/>
        </w:rPr>
      </w:pPr>
      <w:r>
        <w:rPr>
          <w:rFonts w:hint="eastAsia"/>
          <w:b w:val="0"/>
          <w:bCs/>
        </w:rPr>
        <w:t>无</w:t>
      </w:r>
    </w:p>
    <w:p>
      <w:pPr>
        <w:spacing w:line="360" w:lineRule="auto"/>
        <w:jc w:val="right"/>
        <w:rPr>
          <w:rFonts w:ascii="黑体" w:hAnsi="黑体" w:eastAsia="黑体"/>
          <w:b w:val="0"/>
          <w:bCs/>
          <w:szCs w:val="21"/>
        </w:rPr>
      </w:pPr>
      <w:r>
        <w:rPr>
          <w:rFonts w:ascii="黑体" w:eastAsia="黑体"/>
          <w:b w:val="0"/>
          <w:bCs/>
        </w:rPr>
        <w:t xml:space="preserve">         </w:t>
      </w:r>
      <w:r>
        <w:rPr>
          <w:rFonts w:ascii="黑体" w:hAnsi="黑体" w:eastAsia="黑体"/>
          <w:b w:val="0"/>
          <w:bCs/>
        </w:rPr>
        <w:t xml:space="preserve">      </w:t>
      </w:r>
      <w:r>
        <w:rPr>
          <w:rFonts w:hint="eastAsia" w:ascii="黑体" w:hAnsi="黑体" w:eastAsia="黑体"/>
          <w:b w:val="0"/>
          <w:bCs/>
        </w:rPr>
        <w:t>《</w:t>
      </w:r>
      <w:r>
        <w:rPr>
          <w:rFonts w:hint="eastAsia" w:ascii="黑体" w:eastAsia="黑体"/>
          <w:b w:val="0"/>
          <w:bCs/>
          <w:sz w:val="24"/>
          <w:lang w:eastAsia="zh-CN"/>
        </w:rPr>
        <w:t>费氏粒度测定仪校准规范</w:t>
      </w:r>
      <w:r>
        <w:rPr>
          <w:rFonts w:hint="eastAsia" w:ascii="宋体" w:eastAsia="方正行楷简体"/>
          <w:b w:val="0"/>
          <w:bCs/>
          <w:kern w:val="0"/>
          <w:szCs w:val="21"/>
        </w:rPr>
        <w:t>》规范编制组</w:t>
      </w:r>
    </w:p>
    <w:p>
      <w:pPr>
        <w:adjustRightInd w:val="0"/>
        <w:snapToGrid w:val="0"/>
        <w:spacing w:line="360" w:lineRule="auto"/>
        <w:ind w:right="105"/>
        <w:jc w:val="right"/>
        <w:textAlignment w:val="top"/>
        <w:rPr>
          <w:rFonts w:ascii="黑体" w:eastAsia="黑体"/>
          <w:b w:val="0"/>
          <w:bCs/>
        </w:rPr>
      </w:pPr>
      <w:r>
        <w:rPr>
          <w:rFonts w:ascii="黑体" w:eastAsia="黑体"/>
          <w:b w:val="0"/>
          <w:bCs/>
        </w:rPr>
        <w:t>202</w:t>
      </w:r>
      <w:r>
        <w:rPr>
          <w:rFonts w:hint="eastAsia" w:ascii="黑体" w:eastAsia="黑体"/>
          <w:b w:val="0"/>
          <w:bCs/>
          <w:lang w:val="en-US" w:eastAsia="zh-CN"/>
        </w:rPr>
        <w:t>1</w:t>
      </w:r>
      <w:r>
        <w:rPr>
          <w:rFonts w:hint="eastAsia" w:ascii="黑体" w:eastAsia="黑体"/>
          <w:b w:val="0"/>
          <w:bCs/>
        </w:rPr>
        <w:t>年</w:t>
      </w:r>
      <w:r>
        <w:rPr>
          <w:rFonts w:hint="eastAsia" w:ascii="黑体" w:eastAsia="黑体"/>
          <w:b w:val="0"/>
          <w:bCs/>
          <w:lang w:val="en-US" w:eastAsia="zh-CN"/>
        </w:rPr>
        <w:t>11</w:t>
      </w:r>
      <w:r>
        <w:rPr>
          <w:rFonts w:hint="eastAsia" w:ascii="黑体" w:eastAsia="黑体"/>
          <w:b w:val="0"/>
          <w:bCs/>
        </w:rPr>
        <w:t>月</w:t>
      </w:r>
      <w:r>
        <w:rPr>
          <w:rFonts w:hint="eastAsia" w:ascii="黑体" w:eastAsia="黑体"/>
          <w:b w:val="0"/>
          <w:bCs/>
          <w:lang w:val="en-US" w:eastAsia="zh-CN"/>
        </w:rPr>
        <w:t>11</w:t>
      </w:r>
      <w:r>
        <w:rPr>
          <w:rFonts w:hint="eastAsia" w:ascii="黑体" w:eastAsia="黑体"/>
          <w:b w:val="0"/>
          <w:bCs/>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行楷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rPr>
      <w:t>第</w:t>
    </w:r>
    <w:r>
      <w:rPr>
        <w:lang w:val="zh-CN"/>
      </w:rPr>
      <w:fldChar w:fldCharType="begin"/>
    </w:r>
    <w:r>
      <w:rPr>
        <w:lang w:val="zh-CN"/>
      </w:rPr>
      <w:instrText xml:space="preserve"> PAGE   \* MERGEFORMAT </w:instrText>
    </w:r>
    <w:r>
      <w:rPr>
        <w:lang w:val="zh-CN"/>
      </w:rPr>
      <w:fldChar w:fldCharType="separate"/>
    </w:r>
    <w:r>
      <w:rPr>
        <w:lang w:val="zh-CN"/>
      </w:rPr>
      <w:t>6</w:t>
    </w:r>
    <w:r>
      <w:rPr>
        <w:lang w:val="zh-CN"/>
      </w:rPr>
      <w:fldChar w:fldCharType="end"/>
    </w:r>
    <w:r>
      <w:rPr>
        <w:rFonts w:hint="eastAsia"/>
      </w:rPr>
      <w:t>页共6页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EA2025"/>
    <w:multiLevelType w:val="multilevel"/>
    <w:tmpl w:val="6CEA2025"/>
    <w:lvl w:ilvl="0" w:tentative="0">
      <w:start w:val="1"/>
      <w:numFmt w:val="none"/>
      <w:pStyle w:val="29"/>
      <w:suff w:val="nothing"/>
      <w:lvlText w:val="%1"/>
      <w:lvlJc w:val="left"/>
      <w:rPr>
        <w:rFonts w:hint="default" w:ascii="Times New Roman" w:hAnsi="Times New Roman" w:cs="Times New Roman"/>
        <w:b/>
        <w:i w:val="0"/>
        <w:sz w:val="21"/>
      </w:rPr>
    </w:lvl>
    <w:lvl w:ilvl="1" w:tentative="0">
      <w:start w:val="1"/>
      <w:numFmt w:val="decimal"/>
      <w:pStyle w:val="30"/>
      <w:suff w:val="nothing"/>
      <w:lvlText w:val="%1%2　"/>
      <w:lvlJc w:val="left"/>
      <w:rPr>
        <w:rFonts w:hint="eastAsia" w:ascii="黑体" w:hAnsi="Times New Roman" w:eastAsia="黑体" w:cs="Times New Roman"/>
        <w:b w:val="0"/>
        <w:i w:val="0"/>
        <w:sz w:val="21"/>
      </w:rPr>
    </w:lvl>
    <w:lvl w:ilvl="2" w:tentative="0">
      <w:start w:val="1"/>
      <w:numFmt w:val="decimal"/>
      <w:pStyle w:val="31"/>
      <w:suff w:val="nothing"/>
      <w:lvlText w:val="%1%2.%3　"/>
      <w:lvlJc w:val="left"/>
      <w:rPr>
        <w:rFonts w:hint="eastAsia" w:ascii="黑体" w:hAnsi="Times New Roman" w:eastAsia="黑体" w:cs="Times New Roman"/>
        <w:b w:val="0"/>
        <w:i w:val="0"/>
        <w:sz w:val="21"/>
      </w:rPr>
    </w:lvl>
    <w:lvl w:ilvl="3" w:tentative="0">
      <w:start w:val="1"/>
      <w:numFmt w:val="decimal"/>
      <w:pStyle w:val="32"/>
      <w:suff w:val="nothing"/>
      <w:lvlText w:val="%1%2.%3.%4　"/>
      <w:lvlJc w:val="left"/>
      <w:rPr>
        <w:rFonts w:hint="eastAsia" w:ascii="黑体" w:hAnsi="Times New Roman" w:eastAsia="黑体" w:cs="Times New Roman"/>
        <w:b w:val="0"/>
        <w:i w:val="0"/>
        <w:sz w:val="21"/>
      </w:rPr>
    </w:lvl>
    <w:lvl w:ilvl="4" w:tentative="0">
      <w:start w:val="1"/>
      <w:numFmt w:val="decimal"/>
      <w:pStyle w:val="33"/>
      <w:suff w:val="nothing"/>
      <w:lvlText w:val="%1%2.%3.%4.%5　"/>
      <w:lvlJc w:val="left"/>
      <w:rPr>
        <w:rFonts w:hint="eastAsia" w:ascii="黑体" w:hAnsi="Times New Roman" w:eastAsia="黑体" w:cs="Times New Roman"/>
        <w:b w:val="0"/>
        <w:i w:val="0"/>
        <w:sz w:val="21"/>
      </w:rPr>
    </w:lvl>
    <w:lvl w:ilvl="5" w:tentative="0">
      <w:start w:val="1"/>
      <w:numFmt w:val="decimal"/>
      <w:pStyle w:val="34"/>
      <w:suff w:val="nothing"/>
      <w:lvlText w:val="%1%2.%3.%4.%5.%6　"/>
      <w:lvlJc w:val="left"/>
      <w:rPr>
        <w:rFonts w:hint="eastAsia" w:ascii="黑体" w:hAnsi="Times New Roman" w:eastAsia="黑体" w:cs="Times New Roman"/>
        <w:b w:val="0"/>
        <w:i w:val="0"/>
        <w:sz w:val="21"/>
      </w:rPr>
    </w:lvl>
    <w:lvl w:ilvl="6" w:tentative="0">
      <w:start w:val="1"/>
      <w:numFmt w:val="decimal"/>
      <w:pStyle w:val="3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78"/>
    <w:rsid w:val="000022A2"/>
    <w:rsid w:val="0000397C"/>
    <w:rsid w:val="00005248"/>
    <w:rsid w:val="0000744A"/>
    <w:rsid w:val="00011B64"/>
    <w:rsid w:val="000130A5"/>
    <w:rsid w:val="0002526C"/>
    <w:rsid w:val="000263CD"/>
    <w:rsid w:val="00037E9A"/>
    <w:rsid w:val="00037FD6"/>
    <w:rsid w:val="00041052"/>
    <w:rsid w:val="000517E5"/>
    <w:rsid w:val="00051E64"/>
    <w:rsid w:val="00053DC7"/>
    <w:rsid w:val="00060C21"/>
    <w:rsid w:val="00061AFC"/>
    <w:rsid w:val="000628EC"/>
    <w:rsid w:val="00065878"/>
    <w:rsid w:val="00066007"/>
    <w:rsid w:val="00067A19"/>
    <w:rsid w:val="00071E23"/>
    <w:rsid w:val="00071F72"/>
    <w:rsid w:val="00073CD4"/>
    <w:rsid w:val="000749E6"/>
    <w:rsid w:val="00076F46"/>
    <w:rsid w:val="00083BB5"/>
    <w:rsid w:val="00083D20"/>
    <w:rsid w:val="00084668"/>
    <w:rsid w:val="00085536"/>
    <w:rsid w:val="0009141E"/>
    <w:rsid w:val="00091C06"/>
    <w:rsid w:val="00093DDC"/>
    <w:rsid w:val="000950D3"/>
    <w:rsid w:val="000A2A1F"/>
    <w:rsid w:val="000A3537"/>
    <w:rsid w:val="000A4F86"/>
    <w:rsid w:val="000B09AD"/>
    <w:rsid w:val="000B11CC"/>
    <w:rsid w:val="000B13B1"/>
    <w:rsid w:val="000B5731"/>
    <w:rsid w:val="000C0212"/>
    <w:rsid w:val="000C29BD"/>
    <w:rsid w:val="000C2D7E"/>
    <w:rsid w:val="000C76EA"/>
    <w:rsid w:val="000C7C53"/>
    <w:rsid w:val="000D13E6"/>
    <w:rsid w:val="000D22DD"/>
    <w:rsid w:val="000D2A50"/>
    <w:rsid w:val="000D376D"/>
    <w:rsid w:val="000D5237"/>
    <w:rsid w:val="000D5725"/>
    <w:rsid w:val="000D5989"/>
    <w:rsid w:val="000D6B99"/>
    <w:rsid w:val="000D76C2"/>
    <w:rsid w:val="000E04AE"/>
    <w:rsid w:val="000E1F11"/>
    <w:rsid w:val="000E57DA"/>
    <w:rsid w:val="000E58DB"/>
    <w:rsid w:val="000F18F1"/>
    <w:rsid w:val="000F36EE"/>
    <w:rsid w:val="000F3BEA"/>
    <w:rsid w:val="000F47FE"/>
    <w:rsid w:val="000F5947"/>
    <w:rsid w:val="00101AD8"/>
    <w:rsid w:val="001037B8"/>
    <w:rsid w:val="0010386C"/>
    <w:rsid w:val="00104AEB"/>
    <w:rsid w:val="00107D1C"/>
    <w:rsid w:val="001106BC"/>
    <w:rsid w:val="00111B29"/>
    <w:rsid w:val="001123FA"/>
    <w:rsid w:val="00116240"/>
    <w:rsid w:val="00122FE4"/>
    <w:rsid w:val="001264EF"/>
    <w:rsid w:val="00135804"/>
    <w:rsid w:val="001368F4"/>
    <w:rsid w:val="00140FBC"/>
    <w:rsid w:val="001413E1"/>
    <w:rsid w:val="00143319"/>
    <w:rsid w:val="0014366B"/>
    <w:rsid w:val="00145DCE"/>
    <w:rsid w:val="001467FD"/>
    <w:rsid w:val="00147CBC"/>
    <w:rsid w:val="00150456"/>
    <w:rsid w:val="00150D90"/>
    <w:rsid w:val="00151657"/>
    <w:rsid w:val="0015358E"/>
    <w:rsid w:val="00155145"/>
    <w:rsid w:val="001564D8"/>
    <w:rsid w:val="00157CB0"/>
    <w:rsid w:val="00157E17"/>
    <w:rsid w:val="00164CCC"/>
    <w:rsid w:val="001659B8"/>
    <w:rsid w:val="001670DA"/>
    <w:rsid w:val="00171005"/>
    <w:rsid w:val="001714C8"/>
    <w:rsid w:val="00171C63"/>
    <w:rsid w:val="00173446"/>
    <w:rsid w:val="001751F3"/>
    <w:rsid w:val="0017576B"/>
    <w:rsid w:val="00175A28"/>
    <w:rsid w:val="00176368"/>
    <w:rsid w:val="00177948"/>
    <w:rsid w:val="00182F39"/>
    <w:rsid w:val="00184578"/>
    <w:rsid w:val="0018498F"/>
    <w:rsid w:val="00184BE3"/>
    <w:rsid w:val="00184CF2"/>
    <w:rsid w:val="001866CD"/>
    <w:rsid w:val="00186D67"/>
    <w:rsid w:val="00187B2A"/>
    <w:rsid w:val="0019108E"/>
    <w:rsid w:val="0019304A"/>
    <w:rsid w:val="001930ED"/>
    <w:rsid w:val="001949C6"/>
    <w:rsid w:val="00194A59"/>
    <w:rsid w:val="00194F23"/>
    <w:rsid w:val="00197520"/>
    <w:rsid w:val="00197A87"/>
    <w:rsid w:val="001A04A4"/>
    <w:rsid w:val="001B04B6"/>
    <w:rsid w:val="001B1196"/>
    <w:rsid w:val="001B1E39"/>
    <w:rsid w:val="001B3C52"/>
    <w:rsid w:val="001B4F51"/>
    <w:rsid w:val="001B5902"/>
    <w:rsid w:val="001C0CC0"/>
    <w:rsid w:val="001C2C50"/>
    <w:rsid w:val="001C7D1F"/>
    <w:rsid w:val="001D1B95"/>
    <w:rsid w:val="001E079E"/>
    <w:rsid w:val="001E0C66"/>
    <w:rsid w:val="001E600D"/>
    <w:rsid w:val="001E6F1D"/>
    <w:rsid w:val="001F2E62"/>
    <w:rsid w:val="001F7014"/>
    <w:rsid w:val="001F7A22"/>
    <w:rsid w:val="00202B88"/>
    <w:rsid w:val="00204D95"/>
    <w:rsid w:val="002051CF"/>
    <w:rsid w:val="002077F6"/>
    <w:rsid w:val="00212300"/>
    <w:rsid w:val="002126AE"/>
    <w:rsid w:val="00212CB6"/>
    <w:rsid w:val="00221133"/>
    <w:rsid w:val="00221D64"/>
    <w:rsid w:val="00222F30"/>
    <w:rsid w:val="0022358A"/>
    <w:rsid w:val="00223E08"/>
    <w:rsid w:val="00225DF4"/>
    <w:rsid w:val="0022632E"/>
    <w:rsid w:val="002305AC"/>
    <w:rsid w:val="00230891"/>
    <w:rsid w:val="002314F8"/>
    <w:rsid w:val="00231CB3"/>
    <w:rsid w:val="002320A6"/>
    <w:rsid w:val="00236152"/>
    <w:rsid w:val="00237172"/>
    <w:rsid w:val="00242426"/>
    <w:rsid w:val="0025072D"/>
    <w:rsid w:val="002542CE"/>
    <w:rsid w:val="002611C1"/>
    <w:rsid w:val="00261E29"/>
    <w:rsid w:val="002673D6"/>
    <w:rsid w:val="00267A6F"/>
    <w:rsid w:val="00270ADD"/>
    <w:rsid w:val="00270C04"/>
    <w:rsid w:val="00271BD7"/>
    <w:rsid w:val="00271D26"/>
    <w:rsid w:val="00273BC9"/>
    <w:rsid w:val="002742B8"/>
    <w:rsid w:val="00275BF8"/>
    <w:rsid w:val="0027605A"/>
    <w:rsid w:val="00281836"/>
    <w:rsid w:val="00283403"/>
    <w:rsid w:val="00284F0E"/>
    <w:rsid w:val="00290AB9"/>
    <w:rsid w:val="0029439F"/>
    <w:rsid w:val="0029496D"/>
    <w:rsid w:val="00295520"/>
    <w:rsid w:val="0029600A"/>
    <w:rsid w:val="002A0E57"/>
    <w:rsid w:val="002A1849"/>
    <w:rsid w:val="002A19F7"/>
    <w:rsid w:val="002A25A9"/>
    <w:rsid w:val="002A2633"/>
    <w:rsid w:val="002A7744"/>
    <w:rsid w:val="002A78A5"/>
    <w:rsid w:val="002B4CC4"/>
    <w:rsid w:val="002B6D9D"/>
    <w:rsid w:val="002B7911"/>
    <w:rsid w:val="002B7AA4"/>
    <w:rsid w:val="002C09AB"/>
    <w:rsid w:val="002C0C4E"/>
    <w:rsid w:val="002C0FAE"/>
    <w:rsid w:val="002C2A82"/>
    <w:rsid w:val="002C5319"/>
    <w:rsid w:val="002C5AFE"/>
    <w:rsid w:val="002C7346"/>
    <w:rsid w:val="002D2C75"/>
    <w:rsid w:val="002D3CC8"/>
    <w:rsid w:val="002D6DF3"/>
    <w:rsid w:val="002E183A"/>
    <w:rsid w:val="002E44EA"/>
    <w:rsid w:val="002E544F"/>
    <w:rsid w:val="002F1780"/>
    <w:rsid w:val="002F1D14"/>
    <w:rsid w:val="002F1E35"/>
    <w:rsid w:val="002F2582"/>
    <w:rsid w:val="002F2B20"/>
    <w:rsid w:val="002F3D25"/>
    <w:rsid w:val="00302D96"/>
    <w:rsid w:val="00306CBB"/>
    <w:rsid w:val="00307AE2"/>
    <w:rsid w:val="00317054"/>
    <w:rsid w:val="0032613D"/>
    <w:rsid w:val="0032615E"/>
    <w:rsid w:val="0032788A"/>
    <w:rsid w:val="0033162F"/>
    <w:rsid w:val="003325E2"/>
    <w:rsid w:val="00332D34"/>
    <w:rsid w:val="00334E5F"/>
    <w:rsid w:val="00334EDB"/>
    <w:rsid w:val="00336CD7"/>
    <w:rsid w:val="00337245"/>
    <w:rsid w:val="0034161D"/>
    <w:rsid w:val="00342B43"/>
    <w:rsid w:val="0034569C"/>
    <w:rsid w:val="00345A3D"/>
    <w:rsid w:val="00346525"/>
    <w:rsid w:val="0034739D"/>
    <w:rsid w:val="00350BCD"/>
    <w:rsid w:val="00351173"/>
    <w:rsid w:val="003517A8"/>
    <w:rsid w:val="00351D55"/>
    <w:rsid w:val="0035333C"/>
    <w:rsid w:val="0036229D"/>
    <w:rsid w:val="00365CE5"/>
    <w:rsid w:val="003679FC"/>
    <w:rsid w:val="00372D62"/>
    <w:rsid w:val="003774B2"/>
    <w:rsid w:val="00380BC2"/>
    <w:rsid w:val="00381812"/>
    <w:rsid w:val="00383477"/>
    <w:rsid w:val="0038426C"/>
    <w:rsid w:val="00387FCB"/>
    <w:rsid w:val="00391F5C"/>
    <w:rsid w:val="0039502E"/>
    <w:rsid w:val="0039584D"/>
    <w:rsid w:val="0039603C"/>
    <w:rsid w:val="00396835"/>
    <w:rsid w:val="003A0C36"/>
    <w:rsid w:val="003A29CE"/>
    <w:rsid w:val="003A3CFD"/>
    <w:rsid w:val="003A44C5"/>
    <w:rsid w:val="003A4D0B"/>
    <w:rsid w:val="003A5722"/>
    <w:rsid w:val="003A7365"/>
    <w:rsid w:val="003A7828"/>
    <w:rsid w:val="003A7FDC"/>
    <w:rsid w:val="003B1CED"/>
    <w:rsid w:val="003B3306"/>
    <w:rsid w:val="003C0F95"/>
    <w:rsid w:val="003C1ECF"/>
    <w:rsid w:val="003C53BE"/>
    <w:rsid w:val="003C7B3E"/>
    <w:rsid w:val="003C7F9F"/>
    <w:rsid w:val="003D056A"/>
    <w:rsid w:val="003D1E1B"/>
    <w:rsid w:val="003D4705"/>
    <w:rsid w:val="003D706F"/>
    <w:rsid w:val="003D7247"/>
    <w:rsid w:val="003E2274"/>
    <w:rsid w:val="003E3803"/>
    <w:rsid w:val="003E6710"/>
    <w:rsid w:val="003E77E9"/>
    <w:rsid w:val="003E7B50"/>
    <w:rsid w:val="003F2355"/>
    <w:rsid w:val="004013EB"/>
    <w:rsid w:val="00404008"/>
    <w:rsid w:val="00404EE7"/>
    <w:rsid w:val="00410198"/>
    <w:rsid w:val="00411E6B"/>
    <w:rsid w:val="00413820"/>
    <w:rsid w:val="004156B1"/>
    <w:rsid w:val="004156CA"/>
    <w:rsid w:val="004215F6"/>
    <w:rsid w:val="00421A90"/>
    <w:rsid w:val="0043109B"/>
    <w:rsid w:val="004322D1"/>
    <w:rsid w:val="00433EF9"/>
    <w:rsid w:val="00433F17"/>
    <w:rsid w:val="0043668A"/>
    <w:rsid w:val="00436B15"/>
    <w:rsid w:val="00440E7B"/>
    <w:rsid w:val="0044536F"/>
    <w:rsid w:val="004479A5"/>
    <w:rsid w:val="0045244C"/>
    <w:rsid w:val="00456386"/>
    <w:rsid w:val="0046399D"/>
    <w:rsid w:val="00464AE4"/>
    <w:rsid w:val="00465974"/>
    <w:rsid w:val="00467BAC"/>
    <w:rsid w:val="00472D5E"/>
    <w:rsid w:val="00473301"/>
    <w:rsid w:val="00473571"/>
    <w:rsid w:val="0047495C"/>
    <w:rsid w:val="00481838"/>
    <w:rsid w:val="00481A32"/>
    <w:rsid w:val="00481B91"/>
    <w:rsid w:val="0048583F"/>
    <w:rsid w:val="00494416"/>
    <w:rsid w:val="00494FFF"/>
    <w:rsid w:val="00495E20"/>
    <w:rsid w:val="004A154E"/>
    <w:rsid w:val="004A183D"/>
    <w:rsid w:val="004A6F2B"/>
    <w:rsid w:val="004A6F8C"/>
    <w:rsid w:val="004A78DD"/>
    <w:rsid w:val="004A7D7E"/>
    <w:rsid w:val="004B116A"/>
    <w:rsid w:val="004B241B"/>
    <w:rsid w:val="004B5F82"/>
    <w:rsid w:val="004B671C"/>
    <w:rsid w:val="004C124B"/>
    <w:rsid w:val="004C2C9B"/>
    <w:rsid w:val="004C3FBD"/>
    <w:rsid w:val="004C4C37"/>
    <w:rsid w:val="004E100B"/>
    <w:rsid w:val="004E259C"/>
    <w:rsid w:val="004E3529"/>
    <w:rsid w:val="004E3945"/>
    <w:rsid w:val="004E5504"/>
    <w:rsid w:val="004E5F8A"/>
    <w:rsid w:val="004E67E9"/>
    <w:rsid w:val="004E751D"/>
    <w:rsid w:val="004E7595"/>
    <w:rsid w:val="005000FF"/>
    <w:rsid w:val="005001B1"/>
    <w:rsid w:val="005024FB"/>
    <w:rsid w:val="00505A02"/>
    <w:rsid w:val="00507A88"/>
    <w:rsid w:val="00510681"/>
    <w:rsid w:val="00512184"/>
    <w:rsid w:val="00517AED"/>
    <w:rsid w:val="005210F7"/>
    <w:rsid w:val="00522B99"/>
    <w:rsid w:val="00523DC2"/>
    <w:rsid w:val="00527FF5"/>
    <w:rsid w:val="00530A53"/>
    <w:rsid w:val="00530F0B"/>
    <w:rsid w:val="005316CE"/>
    <w:rsid w:val="005348A9"/>
    <w:rsid w:val="005350F5"/>
    <w:rsid w:val="00536780"/>
    <w:rsid w:val="005370BE"/>
    <w:rsid w:val="00540E44"/>
    <w:rsid w:val="00542A54"/>
    <w:rsid w:val="005445E1"/>
    <w:rsid w:val="0054654D"/>
    <w:rsid w:val="00546F97"/>
    <w:rsid w:val="005509E4"/>
    <w:rsid w:val="0055191F"/>
    <w:rsid w:val="00551DDE"/>
    <w:rsid w:val="00552152"/>
    <w:rsid w:val="00555B92"/>
    <w:rsid w:val="00556379"/>
    <w:rsid w:val="00564EDC"/>
    <w:rsid w:val="00565790"/>
    <w:rsid w:val="005661A7"/>
    <w:rsid w:val="005671DA"/>
    <w:rsid w:val="005676D0"/>
    <w:rsid w:val="005701E0"/>
    <w:rsid w:val="0057118F"/>
    <w:rsid w:val="00577680"/>
    <w:rsid w:val="005800BE"/>
    <w:rsid w:val="005843E5"/>
    <w:rsid w:val="00584C05"/>
    <w:rsid w:val="00585224"/>
    <w:rsid w:val="0058556A"/>
    <w:rsid w:val="00586A8F"/>
    <w:rsid w:val="005878E4"/>
    <w:rsid w:val="00587F65"/>
    <w:rsid w:val="00592789"/>
    <w:rsid w:val="005962F1"/>
    <w:rsid w:val="005965F5"/>
    <w:rsid w:val="005968CA"/>
    <w:rsid w:val="00596CF9"/>
    <w:rsid w:val="005A016D"/>
    <w:rsid w:val="005A0CFB"/>
    <w:rsid w:val="005A469F"/>
    <w:rsid w:val="005A495F"/>
    <w:rsid w:val="005B112C"/>
    <w:rsid w:val="005B2583"/>
    <w:rsid w:val="005B4CA2"/>
    <w:rsid w:val="005B6333"/>
    <w:rsid w:val="005B6427"/>
    <w:rsid w:val="005C0285"/>
    <w:rsid w:val="005C21F0"/>
    <w:rsid w:val="005C2E33"/>
    <w:rsid w:val="005C5684"/>
    <w:rsid w:val="005C6C79"/>
    <w:rsid w:val="005D3010"/>
    <w:rsid w:val="005D3966"/>
    <w:rsid w:val="005D7717"/>
    <w:rsid w:val="005D7F26"/>
    <w:rsid w:val="005E17E7"/>
    <w:rsid w:val="005E564C"/>
    <w:rsid w:val="005F12E0"/>
    <w:rsid w:val="005F3C60"/>
    <w:rsid w:val="0060098D"/>
    <w:rsid w:val="006102C4"/>
    <w:rsid w:val="0061090B"/>
    <w:rsid w:val="006113C8"/>
    <w:rsid w:val="006200CF"/>
    <w:rsid w:val="006208F2"/>
    <w:rsid w:val="0063081D"/>
    <w:rsid w:val="006317DA"/>
    <w:rsid w:val="00633163"/>
    <w:rsid w:val="00633394"/>
    <w:rsid w:val="00634856"/>
    <w:rsid w:val="00635033"/>
    <w:rsid w:val="0064177F"/>
    <w:rsid w:val="00641F00"/>
    <w:rsid w:val="006449ED"/>
    <w:rsid w:val="0064558D"/>
    <w:rsid w:val="00650005"/>
    <w:rsid w:val="00650A65"/>
    <w:rsid w:val="0065480E"/>
    <w:rsid w:val="006566D3"/>
    <w:rsid w:val="00656DE1"/>
    <w:rsid w:val="00660621"/>
    <w:rsid w:val="00664D44"/>
    <w:rsid w:val="00665035"/>
    <w:rsid w:val="006703F3"/>
    <w:rsid w:val="00670582"/>
    <w:rsid w:val="0067203B"/>
    <w:rsid w:val="00672ACB"/>
    <w:rsid w:val="00673479"/>
    <w:rsid w:val="0067570C"/>
    <w:rsid w:val="0067714B"/>
    <w:rsid w:val="00684A82"/>
    <w:rsid w:val="00685142"/>
    <w:rsid w:val="00685328"/>
    <w:rsid w:val="006868C0"/>
    <w:rsid w:val="00692A1B"/>
    <w:rsid w:val="006956EC"/>
    <w:rsid w:val="006958B4"/>
    <w:rsid w:val="006961CC"/>
    <w:rsid w:val="00697846"/>
    <w:rsid w:val="006A1024"/>
    <w:rsid w:val="006A15F0"/>
    <w:rsid w:val="006A1AB1"/>
    <w:rsid w:val="006B7C0D"/>
    <w:rsid w:val="006C0D59"/>
    <w:rsid w:val="006C1F6D"/>
    <w:rsid w:val="006C4718"/>
    <w:rsid w:val="006C681D"/>
    <w:rsid w:val="006D29C2"/>
    <w:rsid w:val="006D318D"/>
    <w:rsid w:val="006D4404"/>
    <w:rsid w:val="006D5D97"/>
    <w:rsid w:val="006D6DC3"/>
    <w:rsid w:val="006E464F"/>
    <w:rsid w:val="006F3A77"/>
    <w:rsid w:val="006F4C00"/>
    <w:rsid w:val="006F667D"/>
    <w:rsid w:val="006F6885"/>
    <w:rsid w:val="006F7D8D"/>
    <w:rsid w:val="006F7E98"/>
    <w:rsid w:val="007050BB"/>
    <w:rsid w:val="00705D27"/>
    <w:rsid w:val="00706434"/>
    <w:rsid w:val="00710D85"/>
    <w:rsid w:val="00710FFC"/>
    <w:rsid w:val="00712FE4"/>
    <w:rsid w:val="00714673"/>
    <w:rsid w:val="0071767D"/>
    <w:rsid w:val="00721ED5"/>
    <w:rsid w:val="00724490"/>
    <w:rsid w:val="007256E6"/>
    <w:rsid w:val="00733D70"/>
    <w:rsid w:val="007340CB"/>
    <w:rsid w:val="00735BAE"/>
    <w:rsid w:val="00740AEE"/>
    <w:rsid w:val="007501CC"/>
    <w:rsid w:val="0075652B"/>
    <w:rsid w:val="00757FE5"/>
    <w:rsid w:val="007624B5"/>
    <w:rsid w:val="00762CBF"/>
    <w:rsid w:val="00770C97"/>
    <w:rsid w:val="00770E2B"/>
    <w:rsid w:val="007715C1"/>
    <w:rsid w:val="00771DE2"/>
    <w:rsid w:val="00772018"/>
    <w:rsid w:val="0077445B"/>
    <w:rsid w:val="00774754"/>
    <w:rsid w:val="007767E3"/>
    <w:rsid w:val="0078259E"/>
    <w:rsid w:val="00794472"/>
    <w:rsid w:val="00794480"/>
    <w:rsid w:val="007952DC"/>
    <w:rsid w:val="0079556E"/>
    <w:rsid w:val="00796EAE"/>
    <w:rsid w:val="007971A8"/>
    <w:rsid w:val="00797CE7"/>
    <w:rsid w:val="007A2746"/>
    <w:rsid w:val="007A5067"/>
    <w:rsid w:val="007B207A"/>
    <w:rsid w:val="007B25E6"/>
    <w:rsid w:val="007B3254"/>
    <w:rsid w:val="007B6793"/>
    <w:rsid w:val="007C38A9"/>
    <w:rsid w:val="007D7CFA"/>
    <w:rsid w:val="007E0660"/>
    <w:rsid w:val="007E31E4"/>
    <w:rsid w:val="007E6803"/>
    <w:rsid w:val="007E77FD"/>
    <w:rsid w:val="0080125F"/>
    <w:rsid w:val="008023DF"/>
    <w:rsid w:val="008047E3"/>
    <w:rsid w:val="0081055F"/>
    <w:rsid w:val="008132E2"/>
    <w:rsid w:val="00816C6A"/>
    <w:rsid w:val="00827A48"/>
    <w:rsid w:val="00830B89"/>
    <w:rsid w:val="00831CDE"/>
    <w:rsid w:val="00832AEC"/>
    <w:rsid w:val="00835BFA"/>
    <w:rsid w:val="00836863"/>
    <w:rsid w:val="008409D6"/>
    <w:rsid w:val="008410D7"/>
    <w:rsid w:val="00841B72"/>
    <w:rsid w:val="0084432F"/>
    <w:rsid w:val="0084495A"/>
    <w:rsid w:val="008461B0"/>
    <w:rsid w:val="00851CE1"/>
    <w:rsid w:val="00851D7B"/>
    <w:rsid w:val="00860421"/>
    <w:rsid w:val="00867B11"/>
    <w:rsid w:val="0087212D"/>
    <w:rsid w:val="00890C9B"/>
    <w:rsid w:val="00891042"/>
    <w:rsid w:val="00894DAF"/>
    <w:rsid w:val="0089577D"/>
    <w:rsid w:val="00895D3D"/>
    <w:rsid w:val="0089753B"/>
    <w:rsid w:val="008A264E"/>
    <w:rsid w:val="008A3CC0"/>
    <w:rsid w:val="008A735A"/>
    <w:rsid w:val="008B1533"/>
    <w:rsid w:val="008B19EF"/>
    <w:rsid w:val="008B3B45"/>
    <w:rsid w:val="008B489A"/>
    <w:rsid w:val="008B5CF3"/>
    <w:rsid w:val="008B5D54"/>
    <w:rsid w:val="008B748F"/>
    <w:rsid w:val="008C15EE"/>
    <w:rsid w:val="008C20C4"/>
    <w:rsid w:val="008C2C75"/>
    <w:rsid w:val="008C738D"/>
    <w:rsid w:val="008D063A"/>
    <w:rsid w:val="008D64F4"/>
    <w:rsid w:val="008D7C6F"/>
    <w:rsid w:val="008E00A2"/>
    <w:rsid w:val="008E0FA2"/>
    <w:rsid w:val="008E1032"/>
    <w:rsid w:val="008E2369"/>
    <w:rsid w:val="008E28AA"/>
    <w:rsid w:val="008E56DF"/>
    <w:rsid w:val="008E5C6C"/>
    <w:rsid w:val="008E6C9E"/>
    <w:rsid w:val="008E6E37"/>
    <w:rsid w:val="008E7D9E"/>
    <w:rsid w:val="008E7F95"/>
    <w:rsid w:val="008F041C"/>
    <w:rsid w:val="008F1C50"/>
    <w:rsid w:val="008F2ED5"/>
    <w:rsid w:val="008F4C82"/>
    <w:rsid w:val="008F68B4"/>
    <w:rsid w:val="008F78E8"/>
    <w:rsid w:val="00901D71"/>
    <w:rsid w:val="00905751"/>
    <w:rsid w:val="00905F63"/>
    <w:rsid w:val="00907C66"/>
    <w:rsid w:val="0092030F"/>
    <w:rsid w:val="009205A2"/>
    <w:rsid w:val="00920C9B"/>
    <w:rsid w:val="00921F51"/>
    <w:rsid w:val="00924AD8"/>
    <w:rsid w:val="00926568"/>
    <w:rsid w:val="00926C8D"/>
    <w:rsid w:val="009270CC"/>
    <w:rsid w:val="00927191"/>
    <w:rsid w:val="00930619"/>
    <w:rsid w:val="00930C82"/>
    <w:rsid w:val="009324E9"/>
    <w:rsid w:val="009330E6"/>
    <w:rsid w:val="00933BAF"/>
    <w:rsid w:val="00937AB1"/>
    <w:rsid w:val="00941BCF"/>
    <w:rsid w:val="00942DF0"/>
    <w:rsid w:val="00942FA5"/>
    <w:rsid w:val="00943326"/>
    <w:rsid w:val="00945200"/>
    <w:rsid w:val="00945739"/>
    <w:rsid w:val="00947B6A"/>
    <w:rsid w:val="00950CBD"/>
    <w:rsid w:val="00951BCE"/>
    <w:rsid w:val="00952F52"/>
    <w:rsid w:val="00954F99"/>
    <w:rsid w:val="00955241"/>
    <w:rsid w:val="00961B6A"/>
    <w:rsid w:val="00961CF5"/>
    <w:rsid w:val="009635A0"/>
    <w:rsid w:val="00964661"/>
    <w:rsid w:val="0096782D"/>
    <w:rsid w:val="00971213"/>
    <w:rsid w:val="00971C0D"/>
    <w:rsid w:val="009777D7"/>
    <w:rsid w:val="00981811"/>
    <w:rsid w:val="009818D7"/>
    <w:rsid w:val="009830F0"/>
    <w:rsid w:val="009848A0"/>
    <w:rsid w:val="00987084"/>
    <w:rsid w:val="00990972"/>
    <w:rsid w:val="00992AF5"/>
    <w:rsid w:val="00992EBE"/>
    <w:rsid w:val="00994CA8"/>
    <w:rsid w:val="009961CE"/>
    <w:rsid w:val="009966D5"/>
    <w:rsid w:val="009A278A"/>
    <w:rsid w:val="009A4E4A"/>
    <w:rsid w:val="009A7ACC"/>
    <w:rsid w:val="009B14BB"/>
    <w:rsid w:val="009B1583"/>
    <w:rsid w:val="009B5CD6"/>
    <w:rsid w:val="009C38FF"/>
    <w:rsid w:val="009C4191"/>
    <w:rsid w:val="009C4632"/>
    <w:rsid w:val="009C5C55"/>
    <w:rsid w:val="009D0E1A"/>
    <w:rsid w:val="009D24AE"/>
    <w:rsid w:val="009D2E71"/>
    <w:rsid w:val="009D4233"/>
    <w:rsid w:val="009E277D"/>
    <w:rsid w:val="009E2C18"/>
    <w:rsid w:val="009E342C"/>
    <w:rsid w:val="009E71A4"/>
    <w:rsid w:val="009E7236"/>
    <w:rsid w:val="009F0C43"/>
    <w:rsid w:val="009F5241"/>
    <w:rsid w:val="00A042B0"/>
    <w:rsid w:val="00A051CE"/>
    <w:rsid w:val="00A0713C"/>
    <w:rsid w:val="00A11B0D"/>
    <w:rsid w:val="00A1444C"/>
    <w:rsid w:val="00A14B7C"/>
    <w:rsid w:val="00A15BA7"/>
    <w:rsid w:val="00A2051C"/>
    <w:rsid w:val="00A216E0"/>
    <w:rsid w:val="00A27E01"/>
    <w:rsid w:val="00A33BBD"/>
    <w:rsid w:val="00A347A3"/>
    <w:rsid w:val="00A36707"/>
    <w:rsid w:val="00A36EF3"/>
    <w:rsid w:val="00A376DC"/>
    <w:rsid w:val="00A37EEF"/>
    <w:rsid w:val="00A4253A"/>
    <w:rsid w:val="00A42D69"/>
    <w:rsid w:val="00A53873"/>
    <w:rsid w:val="00A56373"/>
    <w:rsid w:val="00A620F4"/>
    <w:rsid w:val="00A63992"/>
    <w:rsid w:val="00A66BDB"/>
    <w:rsid w:val="00A73DD1"/>
    <w:rsid w:val="00A76D8C"/>
    <w:rsid w:val="00A80010"/>
    <w:rsid w:val="00A80F01"/>
    <w:rsid w:val="00A81CF7"/>
    <w:rsid w:val="00A8245C"/>
    <w:rsid w:val="00A85505"/>
    <w:rsid w:val="00A8711C"/>
    <w:rsid w:val="00A90DC9"/>
    <w:rsid w:val="00A95B4F"/>
    <w:rsid w:val="00AA0A2F"/>
    <w:rsid w:val="00AA1E3B"/>
    <w:rsid w:val="00AA2C0E"/>
    <w:rsid w:val="00AA30FE"/>
    <w:rsid w:val="00AB0B19"/>
    <w:rsid w:val="00AB73AA"/>
    <w:rsid w:val="00AC1D52"/>
    <w:rsid w:val="00AC379E"/>
    <w:rsid w:val="00AC3F68"/>
    <w:rsid w:val="00AC511B"/>
    <w:rsid w:val="00AC53A0"/>
    <w:rsid w:val="00AC5755"/>
    <w:rsid w:val="00AC704F"/>
    <w:rsid w:val="00AD0B0A"/>
    <w:rsid w:val="00AD2555"/>
    <w:rsid w:val="00AD4194"/>
    <w:rsid w:val="00AD4499"/>
    <w:rsid w:val="00AE0F24"/>
    <w:rsid w:val="00AE45AA"/>
    <w:rsid w:val="00AE4DF1"/>
    <w:rsid w:val="00AE5DBA"/>
    <w:rsid w:val="00AE634E"/>
    <w:rsid w:val="00AE69B1"/>
    <w:rsid w:val="00AE6A7C"/>
    <w:rsid w:val="00AF0E50"/>
    <w:rsid w:val="00AF6385"/>
    <w:rsid w:val="00AF7FCF"/>
    <w:rsid w:val="00B00A9B"/>
    <w:rsid w:val="00B0173D"/>
    <w:rsid w:val="00B02263"/>
    <w:rsid w:val="00B027C7"/>
    <w:rsid w:val="00B03DE7"/>
    <w:rsid w:val="00B07A15"/>
    <w:rsid w:val="00B110E5"/>
    <w:rsid w:val="00B1160C"/>
    <w:rsid w:val="00B14078"/>
    <w:rsid w:val="00B14691"/>
    <w:rsid w:val="00B151EC"/>
    <w:rsid w:val="00B20749"/>
    <w:rsid w:val="00B22D0F"/>
    <w:rsid w:val="00B31051"/>
    <w:rsid w:val="00B3268C"/>
    <w:rsid w:val="00B40033"/>
    <w:rsid w:val="00B40CE3"/>
    <w:rsid w:val="00B45EC0"/>
    <w:rsid w:val="00B4708B"/>
    <w:rsid w:val="00B4735A"/>
    <w:rsid w:val="00B52B79"/>
    <w:rsid w:val="00B5778E"/>
    <w:rsid w:val="00B62317"/>
    <w:rsid w:val="00B67D13"/>
    <w:rsid w:val="00B80205"/>
    <w:rsid w:val="00B81391"/>
    <w:rsid w:val="00B83C93"/>
    <w:rsid w:val="00B93078"/>
    <w:rsid w:val="00B93358"/>
    <w:rsid w:val="00B9366B"/>
    <w:rsid w:val="00B9383E"/>
    <w:rsid w:val="00BA1A3A"/>
    <w:rsid w:val="00BA6B4A"/>
    <w:rsid w:val="00BA6F6D"/>
    <w:rsid w:val="00BC03E8"/>
    <w:rsid w:val="00BC0904"/>
    <w:rsid w:val="00BC6454"/>
    <w:rsid w:val="00BC6DA8"/>
    <w:rsid w:val="00BC7A1F"/>
    <w:rsid w:val="00BD0345"/>
    <w:rsid w:val="00BD3B64"/>
    <w:rsid w:val="00BD4D39"/>
    <w:rsid w:val="00BD5CB9"/>
    <w:rsid w:val="00BD7E4A"/>
    <w:rsid w:val="00BE1409"/>
    <w:rsid w:val="00BE325A"/>
    <w:rsid w:val="00BE5509"/>
    <w:rsid w:val="00BE7A26"/>
    <w:rsid w:val="00BF28B4"/>
    <w:rsid w:val="00BF511E"/>
    <w:rsid w:val="00BF54E0"/>
    <w:rsid w:val="00BF623B"/>
    <w:rsid w:val="00C02998"/>
    <w:rsid w:val="00C03F23"/>
    <w:rsid w:val="00C12202"/>
    <w:rsid w:val="00C12C94"/>
    <w:rsid w:val="00C14A8F"/>
    <w:rsid w:val="00C15359"/>
    <w:rsid w:val="00C2034D"/>
    <w:rsid w:val="00C21D6D"/>
    <w:rsid w:val="00C229E8"/>
    <w:rsid w:val="00C24BB1"/>
    <w:rsid w:val="00C3180F"/>
    <w:rsid w:val="00C333D2"/>
    <w:rsid w:val="00C41C13"/>
    <w:rsid w:val="00C43663"/>
    <w:rsid w:val="00C43990"/>
    <w:rsid w:val="00C43BE8"/>
    <w:rsid w:val="00C44E83"/>
    <w:rsid w:val="00C4555A"/>
    <w:rsid w:val="00C46F0A"/>
    <w:rsid w:val="00C510BF"/>
    <w:rsid w:val="00C517C5"/>
    <w:rsid w:val="00C53C1F"/>
    <w:rsid w:val="00C53DA5"/>
    <w:rsid w:val="00C566FB"/>
    <w:rsid w:val="00C5743F"/>
    <w:rsid w:val="00C616E8"/>
    <w:rsid w:val="00C71955"/>
    <w:rsid w:val="00C72F04"/>
    <w:rsid w:val="00C75CDC"/>
    <w:rsid w:val="00C8333A"/>
    <w:rsid w:val="00C85A52"/>
    <w:rsid w:val="00C87741"/>
    <w:rsid w:val="00C90344"/>
    <w:rsid w:val="00CA381C"/>
    <w:rsid w:val="00CA3F07"/>
    <w:rsid w:val="00CB0CCE"/>
    <w:rsid w:val="00CB51A3"/>
    <w:rsid w:val="00CB6203"/>
    <w:rsid w:val="00CC02B2"/>
    <w:rsid w:val="00CC2FDF"/>
    <w:rsid w:val="00CC77F1"/>
    <w:rsid w:val="00CD047A"/>
    <w:rsid w:val="00CD09C2"/>
    <w:rsid w:val="00CD2BCB"/>
    <w:rsid w:val="00CD5536"/>
    <w:rsid w:val="00CE0C2F"/>
    <w:rsid w:val="00CE2F57"/>
    <w:rsid w:val="00CE4941"/>
    <w:rsid w:val="00CE5A3D"/>
    <w:rsid w:val="00CE758A"/>
    <w:rsid w:val="00CE779D"/>
    <w:rsid w:val="00CF0E53"/>
    <w:rsid w:val="00CF3893"/>
    <w:rsid w:val="00CF57B4"/>
    <w:rsid w:val="00CF71AA"/>
    <w:rsid w:val="00D009FF"/>
    <w:rsid w:val="00D0103B"/>
    <w:rsid w:val="00D02B3C"/>
    <w:rsid w:val="00D06B0F"/>
    <w:rsid w:val="00D14155"/>
    <w:rsid w:val="00D15F81"/>
    <w:rsid w:val="00D16AC6"/>
    <w:rsid w:val="00D176EE"/>
    <w:rsid w:val="00D17D36"/>
    <w:rsid w:val="00D20A65"/>
    <w:rsid w:val="00D2318E"/>
    <w:rsid w:val="00D237B9"/>
    <w:rsid w:val="00D23D5D"/>
    <w:rsid w:val="00D24C76"/>
    <w:rsid w:val="00D2695E"/>
    <w:rsid w:val="00D26EDF"/>
    <w:rsid w:val="00D27CA9"/>
    <w:rsid w:val="00D33B68"/>
    <w:rsid w:val="00D355C9"/>
    <w:rsid w:val="00D35A3A"/>
    <w:rsid w:val="00D36FF7"/>
    <w:rsid w:val="00D43454"/>
    <w:rsid w:val="00D43F68"/>
    <w:rsid w:val="00D50A0A"/>
    <w:rsid w:val="00D565D1"/>
    <w:rsid w:val="00D57533"/>
    <w:rsid w:val="00D57DFC"/>
    <w:rsid w:val="00D6076E"/>
    <w:rsid w:val="00D60771"/>
    <w:rsid w:val="00D614FE"/>
    <w:rsid w:val="00D6185B"/>
    <w:rsid w:val="00D64070"/>
    <w:rsid w:val="00D643CD"/>
    <w:rsid w:val="00D649DC"/>
    <w:rsid w:val="00D66E4E"/>
    <w:rsid w:val="00D70517"/>
    <w:rsid w:val="00D7440F"/>
    <w:rsid w:val="00D74A3C"/>
    <w:rsid w:val="00D7521E"/>
    <w:rsid w:val="00D876C6"/>
    <w:rsid w:val="00D90D29"/>
    <w:rsid w:val="00D934F1"/>
    <w:rsid w:val="00D9474A"/>
    <w:rsid w:val="00D94A92"/>
    <w:rsid w:val="00D97B9A"/>
    <w:rsid w:val="00DA0C32"/>
    <w:rsid w:val="00DA1217"/>
    <w:rsid w:val="00DA2CFE"/>
    <w:rsid w:val="00DA3D14"/>
    <w:rsid w:val="00DA7599"/>
    <w:rsid w:val="00DB436B"/>
    <w:rsid w:val="00DB4497"/>
    <w:rsid w:val="00DB56CA"/>
    <w:rsid w:val="00DC0D96"/>
    <w:rsid w:val="00DC3693"/>
    <w:rsid w:val="00DC3B78"/>
    <w:rsid w:val="00DC5112"/>
    <w:rsid w:val="00DC566F"/>
    <w:rsid w:val="00DC5726"/>
    <w:rsid w:val="00DC7642"/>
    <w:rsid w:val="00DD191D"/>
    <w:rsid w:val="00DD31B4"/>
    <w:rsid w:val="00DD377D"/>
    <w:rsid w:val="00DD3D64"/>
    <w:rsid w:val="00DD3F4A"/>
    <w:rsid w:val="00DD4C15"/>
    <w:rsid w:val="00DD6D63"/>
    <w:rsid w:val="00DF2FE0"/>
    <w:rsid w:val="00DF5FE8"/>
    <w:rsid w:val="00DF64BF"/>
    <w:rsid w:val="00DF76E1"/>
    <w:rsid w:val="00DF7969"/>
    <w:rsid w:val="00E007C6"/>
    <w:rsid w:val="00E01299"/>
    <w:rsid w:val="00E02E67"/>
    <w:rsid w:val="00E058B9"/>
    <w:rsid w:val="00E06967"/>
    <w:rsid w:val="00E0765E"/>
    <w:rsid w:val="00E11A17"/>
    <w:rsid w:val="00E1379B"/>
    <w:rsid w:val="00E2072E"/>
    <w:rsid w:val="00E23A9E"/>
    <w:rsid w:val="00E24EE7"/>
    <w:rsid w:val="00E25C0A"/>
    <w:rsid w:val="00E26C66"/>
    <w:rsid w:val="00E306E3"/>
    <w:rsid w:val="00E36D22"/>
    <w:rsid w:val="00E40EDF"/>
    <w:rsid w:val="00E43CDD"/>
    <w:rsid w:val="00E44ADE"/>
    <w:rsid w:val="00E5444E"/>
    <w:rsid w:val="00E55855"/>
    <w:rsid w:val="00E55A5D"/>
    <w:rsid w:val="00E563BD"/>
    <w:rsid w:val="00E56851"/>
    <w:rsid w:val="00E56C9E"/>
    <w:rsid w:val="00E62C7D"/>
    <w:rsid w:val="00E66957"/>
    <w:rsid w:val="00E71E84"/>
    <w:rsid w:val="00E72A57"/>
    <w:rsid w:val="00E751A5"/>
    <w:rsid w:val="00E77032"/>
    <w:rsid w:val="00E77629"/>
    <w:rsid w:val="00E863A6"/>
    <w:rsid w:val="00E9022B"/>
    <w:rsid w:val="00E9366B"/>
    <w:rsid w:val="00E9563C"/>
    <w:rsid w:val="00EA0DD7"/>
    <w:rsid w:val="00EA1CFC"/>
    <w:rsid w:val="00EA4D53"/>
    <w:rsid w:val="00EB07E2"/>
    <w:rsid w:val="00EB21E6"/>
    <w:rsid w:val="00EB2F37"/>
    <w:rsid w:val="00EB34DA"/>
    <w:rsid w:val="00EB406D"/>
    <w:rsid w:val="00EC1F09"/>
    <w:rsid w:val="00EC28EB"/>
    <w:rsid w:val="00EC5F87"/>
    <w:rsid w:val="00EC6B5F"/>
    <w:rsid w:val="00EC7F57"/>
    <w:rsid w:val="00ED01DF"/>
    <w:rsid w:val="00ED0490"/>
    <w:rsid w:val="00ED0783"/>
    <w:rsid w:val="00ED109D"/>
    <w:rsid w:val="00ED1AA9"/>
    <w:rsid w:val="00ED3AAD"/>
    <w:rsid w:val="00EE2011"/>
    <w:rsid w:val="00EF1E33"/>
    <w:rsid w:val="00EF236D"/>
    <w:rsid w:val="00EF4636"/>
    <w:rsid w:val="00EF663C"/>
    <w:rsid w:val="00EF69F0"/>
    <w:rsid w:val="00F01AB9"/>
    <w:rsid w:val="00F10E86"/>
    <w:rsid w:val="00F15D27"/>
    <w:rsid w:val="00F21FA7"/>
    <w:rsid w:val="00F2297B"/>
    <w:rsid w:val="00F2625E"/>
    <w:rsid w:val="00F41C74"/>
    <w:rsid w:val="00F42959"/>
    <w:rsid w:val="00F42CD3"/>
    <w:rsid w:val="00F437A1"/>
    <w:rsid w:val="00F43FC6"/>
    <w:rsid w:val="00F46E95"/>
    <w:rsid w:val="00F51768"/>
    <w:rsid w:val="00F51DB1"/>
    <w:rsid w:val="00F61F03"/>
    <w:rsid w:val="00F662E9"/>
    <w:rsid w:val="00F66439"/>
    <w:rsid w:val="00F66F85"/>
    <w:rsid w:val="00F7261D"/>
    <w:rsid w:val="00F72A9D"/>
    <w:rsid w:val="00F8157C"/>
    <w:rsid w:val="00F83182"/>
    <w:rsid w:val="00F846F9"/>
    <w:rsid w:val="00F87810"/>
    <w:rsid w:val="00F908B5"/>
    <w:rsid w:val="00F94EDA"/>
    <w:rsid w:val="00F96197"/>
    <w:rsid w:val="00FA066E"/>
    <w:rsid w:val="00FA0A70"/>
    <w:rsid w:val="00FA36E2"/>
    <w:rsid w:val="00FA3917"/>
    <w:rsid w:val="00FA5CFF"/>
    <w:rsid w:val="00FB6236"/>
    <w:rsid w:val="00FB78B6"/>
    <w:rsid w:val="00FB79AF"/>
    <w:rsid w:val="00FC07CA"/>
    <w:rsid w:val="00FC1AE6"/>
    <w:rsid w:val="00FC3C4D"/>
    <w:rsid w:val="00FC3FF6"/>
    <w:rsid w:val="00FD10F2"/>
    <w:rsid w:val="00FD1686"/>
    <w:rsid w:val="00FD236F"/>
    <w:rsid w:val="00FD28AD"/>
    <w:rsid w:val="00FE07FE"/>
    <w:rsid w:val="00FE1BEE"/>
    <w:rsid w:val="00FE3115"/>
    <w:rsid w:val="00FE3D9F"/>
    <w:rsid w:val="00FE57C0"/>
    <w:rsid w:val="00FE6433"/>
    <w:rsid w:val="00FE6C9B"/>
    <w:rsid w:val="00FF30BD"/>
    <w:rsid w:val="00FF390D"/>
    <w:rsid w:val="00FF6269"/>
    <w:rsid w:val="00FF7E79"/>
    <w:rsid w:val="01387720"/>
    <w:rsid w:val="052C6AB8"/>
    <w:rsid w:val="236269FD"/>
    <w:rsid w:val="3A6A7A9F"/>
    <w:rsid w:val="42CD2859"/>
    <w:rsid w:val="49ED573E"/>
    <w:rsid w:val="5BBE3B49"/>
    <w:rsid w:val="7E0D45A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99"/>
    <w:pPr>
      <w:keepNext/>
      <w:keepLines/>
      <w:spacing w:before="260" w:after="260" w:line="416" w:lineRule="auto"/>
      <w:outlineLvl w:val="1"/>
    </w:pPr>
    <w:rPr>
      <w:rFonts w:ascii="Arial" w:hAnsi="Arial" w:eastAsia="黑体"/>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qFormat/>
    <w:uiPriority w:val="99"/>
    <w:pPr>
      <w:jc w:val="left"/>
    </w:pPr>
  </w:style>
  <w:style w:type="paragraph" w:styleId="4">
    <w:name w:val="Body Text"/>
    <w:basedOn w:val="1"/>
    <w:link w:val="40"/>
    <w:qFormat/>
    <w:uiPriority w:val="99"/>
    <w:pPr>
      <w:spacing w:after="120"/>
    </w:pPr>
  </w:style>
  <w:style w:type="paragraph" w:styleId="5">
    <w:name w:val="Body Text Indent"/>
    <w:basedOn w:val="1"/>
    <w:link w:val="38"/>
    <w:qFormat/>
    <w:uiPriority w:val="99"/>
    <w:pPr>
      <w:spacing w:after="120"/>
      <w:ind w:left="420" w:leftChars="200"/>
    </w:pPr>
  </w:style>
  <w:style w:type="paragraph" w:styleId="6">
    <w:name w:val="Date"/>
    <w:basedOn w:val="1"/>
    <w:next w:val="1"/>
    <w:link w:val="20"/>
    <w:qFormat/>
    <w:uiPriority w:val="99"/>
    <w:pPr>
      <w:ind w:left="100" w:leftChars="2500"/>
    </w:pPr>
  </w:style>
  <w:style w:type="paragraph" w:styleId="7">
    <w:name w:val="Body Text Indent 2"/>
    <w:basedOn w:val="1"/>
    <w:link w:val="37"/>
    <w:qFormat/>
    <w:uiPriority w:val="99"/>
    <w:pPr>
      <w:spacing w:after="120" w:line="480" w:lineRule="auto"/>
      <w:ind w:left="420" w:leftChars="200"/>
    </w:pPr>
  </w:style>
  <w:style w:type="paragraph" w:styleId="8">
    <w:name w:val="Balloon Text"/>
    <w:basedOn w:val="1"/>
    <w:link w:val="21"/>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4"/>
    <w:qFormat/>
    <w:uiPriority w:val="99"/>
    <w:pPr>
      <w:spacing w:after="120" w:line="480" w:lineRule="auto"/>
    </w:pPr>
  </w:style>
  <w:style w:type="paragraph" w:styleId="12">
    <w:name w:val="Normal (Web)"/>
    <w:basedOn w:val="1"/>
    <w:semiHidden/>
    <w:qFormat/>
    <w:uiPriority w:val="99"/>
    <w:pPr>
      <w:widowControl/>
      <w:spacing w:before="100" w:beforeAutospacing="1" w:after="100" w:afterAutospacing="1"/>
      <w:jc w:val="left"/>
    </w:pPr>
    <w:rPr>
      <w:rFonts w:ascii="宋体" w:hAnsi="宋体" w:cs="宋体"/>
      <w:kern w:val="0"/>
      <w:sz w:val="24"/>
    </w:rPr>
  </w:style>
  <w:style w:type="paragraph" w:styleId="13">
    <w:name w:val="Body Text First Indent"/>
    <w:basedOn w:val="4"/>
    <w:link w:val="41"/>
    <w:qFormat/>
    <w:uiPriority w:val="99"/>
    <w:pPr>
      <w:ind w:firstLine="420" w:firstLineChars="100"/>
    </w:pPr>
  </w:style>
  <w:style w:type="paragraph" w:styleId="14">
    <w:name w:val="Body Text First Indent 2"/>
    <w:basedOn w:val="5"/>
    <w:link w:val="39"/>
    <w:qFormat/>
    <w:uiPriority w:val="99"/>
    <w:pPr>
      <w:ind w:firstLine="420" w:firstLineChars="200"/>
    </w:pPr>
  </w:style>
  <w:style w:type="table" w:styleId="16">
    <w:name w:val="Table Grid"/>
    <w:basedOn w:val="1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annotation reference"/>
    <w:basedOn w:val="17"/>
    <w:semiHidden/>
    <w:qFormat/>
    <w:uiPriority w:val="99"/>
    <w:rPr>
      <w:rFonts w:cs="Times New Roman"/>
      <w:sz w:val="21"/>
      <w:szCs w:val="21"/>
    </w:rPr>
  </w:style>
  <w:style w:type="character" w:customStyle="1" w:styleId="19">
    <w:name w:val="标题 2 Char"/>
    <w:basedOn w:val="17"/>
    <w:link w:val="2"/>
    <w:qFormat/>
    <w:locked/>
    <w:uiPriority w:val="99"/>
    <w:rPr>
      <w:rFonts w:ascii="Arial" w:hAnsi="Arial" w:eastAsia="黑体" w:cs="Times New Roman"/>
      <w:b/>
      <w:bCs/>
      <w:kern w:val="2"/>
      <w:sz w:val="32"/>
      <w:szCs w:val="32"/>
    </w:rPr>
  </w:style>
  <w:style w:type="character" w:customStyle="1" w:styleId="20">
    <w:name w:val="日期 Char"/>
    <w:basedOn w:val="17"/>
    <w:link w:val="6"/>
    <w:qFormat/>
    <w:locked/>
    <w:uiPriority w:val="99"/>
    <w:rPr>
      <w:rFonts w:cs="Times New Roman"/>
      <w:kern w:val="2"/>
      <w:sz w:val="24"/>
      <w:szCs w:val="24"/>
    </w:rPr>
  </w:style>
  <w:style w:type="character" w:customStyle="1" w:styleId="21">
    <w:name w:val="批注框文本 Char"/>
    <w:basedOn w:val="17"/>
    <w:link w:val="8"/>
    <w:qFormat/>
    <w:locked/>
    <w:uiPriority w:val="99"/>
    <w:rPr>
      <w:rFonts w:cs="Times New Roman"/>
      <w:kern w:val="2"/>
      <w:sz w:val="18"/>
      <w:szCs w:val="18"/>
    </w:rPr>
  </w:style>
  <w:style w:type="character" w:customStyle="1" w:styleId="22">
    <w:name w:val="页脚 Char"/>
    <w:basedOn w:val="17"/>
    <w:link w:val="9"/>
    <w:qFormat/>
    <w:locked/>
    <w:uiPriority w:val="99"/>
    <w:rPr>
      <w:rFonts w:cs="Times New Roman"/>
      <w:kern w:val="2"/>
      <w:sz w:val="18"/>
      <w:szCs w:val="18"/>
    </w:rPr>
  </w:style>
  <w:style w:type="character" w:customStyle="1" w:styleId="23">
    <w:name w:val="页眉 Char"/>
    <w:basedOn w:val="17"/>
    <w:link w:val="10"/>
    <w:semiHidden/>
    <w:qFormat/>
    <w:locked/>
    <w:uiPriority w:val="99"/>
    <w:rPr>
      <w:rFonts w:cs="Times New Roman"/>
      <w:sz w:val="18"/>
      <w:szCs w:val="18"/>
    </w:rPr>
  </w:style>
  <w:style w:type="character" w:customStyle="1" w:styleId="24">
    <w:name w:val="正文文本 2 Char"/>
    <w:basedOn w:val="17"/>
    <w:link w:val="11"/>
    <w:semiHidden/>
    <w:qFormat/>
    <w:locked/>
    <w:uiPriority w:val="99"/>
    <w:rPr>
      <w:rFonts w:cs="Times New Roman"/>
      <w:sz w:val="24"/>
      <w:szCs w:val="24"/>
    </w:rPr>
  </w:style>
  <w:style w:type="paragraph" w:customStyle="1" w:styleId="25">
    <w:name w:val="段"/>
    <w:link w:val="26"/>
    <w:qFormat/>
    <w:uiPriority w:val="99"/>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26">
    <w:name w:val="段 Char"/>
    <w:basedOn w:val="17"/>
    <w:link w:val="25"/>
    <w:qFormat/>
    <w:locked/>
    <w:uiPriority w:val="99"/>
    <w:rPr>
      <w:rFonts w:ascii="宋体" w:cs="Times New Roman"/>
      <w:sz w:val="21"/>
      <w:lang w:val="en-US" w:eastAsia="zh-CN" w:bidi="ar-SA"/>
    </w:rPr>
  </w:style>
  <w:style w:type="character" w:styleId="27">
    <w:name w:val="Placeholder Text"/>
    <w:basedOn w:val="17"/>
    <w:semiHidden/>
    <w:qFormat/>
    <w:uiPriority w:val="99"/>
    <w:rPr>
      <w:rFonts w:cs="Times New Roman"/>
      <w:color w:val="808080"/>
    </w:rPr>
  </w:style>
  <w:style w:type="paragraph" w:styleId="28">
    <w:name w:val="List Paragraph"/>
    <w:basedOn w:val="1"/>
    <w:qFormat/>
    <w:uiPriority w:val="99"/>
    <w:pPr>
      <w:ind w:firstLine="420" w:firstLineChars="200"/>
    </w:pPr>
  </w:style>
  <w:style w:type="paragraph" w:customStyle="1" w:styleId="29">
    <w:name w:val="前言、引言标题"/>
    <w:next w:val="1"/>
    <w:qFormat/>
    <w:uiPriority w:val="99"/>
    <w:pPr>
      <w:numPr>
        <w:ilvl w:val="0"/>
        <w:numId w:val="1"/>
      </w:numPr>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30">
    <w:name w:val="章标题"/>
    <w:next w:val="25"/>
    <w:qFormat/>
    <w:uiPriority w:val="99"/>
    <w:pPr>
      <w:numPr>
        <w:ilvl w:val="1"/>
        <w:numId w:val="1"/>
      </w:numPr>
      <w:spacing w:beforeLines="50" w:afterLines="50"/>
      <w:jc w:val="both"/>
      <w:outlineLvl w:val="1"/>
    </w:pPr>
    <w:rPr>
      <w:rFonts w:ascii="黑体" w:hAnsi="Times New Roman" w:eastAsia="黑体" w:cs="Times New Roman"/>
      <w:kern w:val="0"/>
      <w:sz w:val="20"/>
      <w:szCs w:val="20"/>
      <w:lang w:val="en-US" w:eastAsia="zh-CN" w:bidi="ar-SA"/>
    </w:rPr>
  </w:style>
  <w:style w:type="paragraph" w:customStyle="1" w:styleId="31">
    <w:name w:val="一级条标题"/>
    <w:basedOn w:val="30"/>
    <w:next w:val="25"/>
    <w:link w:val="36"/>
    <w:qFormat/>
    <w:uiPriority w:val="99"/>
    <w:pPr>
      <w:numPr>
        <w:ilvl w:val="2"/>
      </w:numPr>
      <w:spacing w:beforeLines="0" w:afterLines="0"/>
      <w:outlineLvl w:val="2"/>
    </w:pPr>
    <w:rPr>
      <w:sz w:val="21"/>
    </w:rPr>
  </w:style>
  <w:style w:type="paragraph" w:customStyle="1" w:styleId="32">
    <w:name w:val="二级条标题"/>
    <w:basedOn w:val="31"/>
    <w:next w:val="25"/>
    <w:qFormat/>
    <w:uiPriority w:val="99"/>
    <w:pPr>
      <w:numPr>
        <w:ilvl w:val="3"/>
      </w:numPr>
      <w:ind w:left="2310" w:hanging="420"/>
      <w:outlineLvl w:val="3"/>
    </w:pPr>
  </w:style>
  <w:style w:type="paragraph" w:customStyle="1" w:styleId="33">
    <w:name w:val="三级条标题"/>
    <w:basedOn w:val="32"/>
    <w:next w:val="25"/>
    <w:qFormat/>
    <w:uiPriority w:val="99"/>
    <w:pPr>
      <w:numPr>
        <w:ilvl w:val="4"/>
      </w:numPr>
      <w:ind w:left="2730"/>
      <w:outlineLvl w:val="4"/>
    </w:pPr>
  </w:style>
  <w:style w:type="paragraph" w:customStyle="1" w:styleId="34">
    <w:name w:val="四级条标题"/>
    <w:basedOn w:val="33"/>
    <w:next w:val="25"/>
    <w:qFormat/>
    <w:uiPriority w:val="99"/>
    <w:pPr>
      <w:numPr>
        <w:ilvl w:val="5"/>
      </w:numPr>
      <w:ind w:left="3150"/>
      <w:outlineLvl w:val="5"/>
    </w:pPr>
  </w:style>
  <w:style w:type="paragraph" w:customStyle="1" w:styleId="35">
    <w:name w:val="五级条标题"/>
    <w:basedOn w:val="34"/>
    <w:next w:val="25"/>
    <w:qFormat/>
    <w:uiPriority w:val="99"/>
    <w:pPr>
      <w:numPr>
        <w:ilvl w:val="6"/>
      </w:numPr>
      <w:ind w:left="3570"/>
      <w:outlineLvl w:val="6"/>
    </w:pPr>
  </w:style>
  <w:style w:type="character" w:customStyle="1" w:styleId="36">
    <w:name w:val="一级条标题 Char"/>
    <w:link w:val="31"/>
    <w:qFormat/>
    <w:locked/>
    <w:uiPriority w:val="99"/>
    <w:rPr>
      <w:rFonts w:ascii="黑体" w:eastAsia="黑体"/>
      <w:sz w:val="21"/>
      <w:lang w:val="en-US" w:eastAsia="zh-CN"/>
    </w:rPr>
  </w:style>
  <w:style w:type="character" w:customStyle="1" w:styleId="37">
    <w:name w:val="正文文本缩进 2 Char"/>
    <w:basedOn w:val="17"/>
    <w:link w:val="7"/>
    <w:semiHidden/>
    <w:qFormat/>
    <w:locked/>
    <w:uiPriority w:val="99"/>
    <w:rPr>
      <w:rFonts w:cs="Times New Roman"/>
      <w:sz w:val="24"/>
      <w:szCs w:val="24"/>
    </w:rPr>
  </w:style>
  <w:style w:type="character" w:customStyle="1" w:styleId="38">
    <w:name w:val="正文文本缩进 Char"/>
    <w:basedOn w:val="17"/>
    <w:link w:val="5"/>
    <w:semiHidden/>
    <w:qFormat/>
    <w:locked/>
    <w:uiPriority w:val="99"/>
    <w:rPr>
      <w:rFonts w:cs="Times New Roman"/>
      <w:sz w:val="24"/>
      <w:szCs w:val="24"/>
    </w:rPr>
  </w:style>
  <w:style w:type="character" w:customStyle="1" w:styleId="39">
    <w:name w:val="正文首行缩进 2 Char"/>
    <w:basedOn w:val="38"/>
    <w:link w:val="14"/>
    <w:semiHidden/>
    <w:qFormat/>
    <w:locked/>
    <w:uiPriority w:val="99"/>
    <w:rPr>
      <w:rFonts w:cs="Times New Roman"/>
      <w:sz w:val="24"/>
      <w:szCs w:val="24"/>
    </w:rPr>
  </w:style>
  <w:style w:type="character" w:customStyle="1" w:styleId="40">
    <w:name w:val="正文文本 Char"/>
    <w:basedOn w:val="17"/>
    <w:link w:val="4"/>
    <w:semiHidden/>
    <w:qFormat/>
    <w:locked/>
    <w:uiPriority w:val="99"/>
    <w:rPr>
      <w:rFonts w:cs="Times New Roman"/>
      <w:sz w:val="24"/>
      <w:szCs w:val="24"/>
    </w:rPr>
  </w:style>
  <w:style w:type="character" w:customStyle="1" w:styleId="41">
    <w:name w:val="正文首行缩进 Char"/>
    <w:basedOn w:val="40"/>
    <w:link w:val="13"/>
    <w:semiHidden/>
    <w:qFormat/>
    <w:locked/>
    <w:uiPriority w:val="99"/>
    <w:rPr>
      <w:rFonts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822</Words>
  <Characters>4686</Characters>
  <Lines>39</Lines>
  <Paragraphs>10</Paragraphs>
  <TotalTime>1</TotalTime>
  <ScaleCrop>false</ScaleCrop>
  <LinksUpToDate>false</LinksUpToDate>
  <CharactersWithSpaces>5498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2021-03-22T07:27:00Z</dcterms:created>
  <dc:creator>USER</dc:creator>
  <cp:lastModifiedBy>Administrator</cp:lastModifiedBy>
  <cp:lastPrinted>2013-05-26T06:25:00Z</cp:lastPrinted>
  <dcterms:modified xsi:type="dcterms:W3CDTF">2021-11-16T09:17:23Z</dcterms:modified>
  <dc:title>GB/T11105-2011《金属粉末-压坯的拉托拉试验》</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91508E68A87F42499B484B5AF863BE84</vt:lpwstr>
  </property>
</Properties>
</file>