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  <w:r>
        <w:rPr>
          <w:rFonts w:hint="eastAsia" w:eastAsia="黑体"/>
          <w:sz w:val="28"/>
          <w:szCs w:val="28"/>
        </w:rPr>
        <w:t>：</w:t>
      </w:r>
    </w:p>
    <w:p>
      <w:pPr>
        <w:spacing w:line="400" w:lineRule="exact"/>
        <w:ind w:left="-160" w:leftChars="-76" w:firstLine="159" w:firstLineChars="57"/>
        <w:jc w:val="center"/>
        <w:rPr>
          <w:rFonts w:ascii="黑体" w:hAnsi="黑体" w:eastAsia="黑体"/>
          <w:sz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会议审定的校准规范</w:t>
      </w:r>
      <w:r>
        <w:rPr>
          <w:rFonts w:ascii="Times New Roman" w:hAnsi="Times New Roman" w:eastAsia="黑体" w:cs="Times New Roman"/>
          <w:sz w:val="28"/>
          <w:szCs w:val="28"/>
        </w:rPr>
        <w:t>项目</w:t>
      </w:r>
    </w:p>
    <w:p>
      <w:pPr>
        <w:spacing w:line="400" w:lineRule="exact"/>
        <w:ind w:left="-160" w:leftChars="-76" w:firstLine="159" w:firstLineChars="57"/>
        <w:jc w:val="center"/>
        <w:rPr>
          <w:rFonts w:ascii="黑体" w:hAnsi="黑体" w:eastAsia="黑体"/>
          <w:sz w:val="28"/>
        </w:rPr>
      </w:pPr>
    </w:p>
    <w:tbl>
      <w:tblPr>
        <w:tblStyle w:val="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4228"/>
        <w:gridCol w:w="46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33" w:type="pct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序号</w:t>
            </w:r>
          </w:p>
        </w:tc>
        <w:tc>
          <w:tcPr>
            <w:tcW w:w="2177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校准规范项目名称</w:t>
            </w:r>
          </w:p>
        </w:tc>
        <w:tc>
          <w:tcPr>
            <w:tcW w:w="2390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起草单位及相关单位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7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腐蚀试验用高压釜校准规范</w:t>
            </w:r>
          </w:p>
        </w:tc>
        <w:tc>
          <w:tcPr>
            <w:tcW w:w="2390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西安汉唐分析检测有限公司、中国石油集团石油管工程技术研究院、新疆湘润新材料科技有限公司、宝钛集团有限公司、中航金属材料理化检测科技有限公司、青海大学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7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</w:rPr>
              <w:t>真空退火炉校准规范</w:t>
            </w:r>
          </w:p>
        </w:tc>
        <w:tc>
          <w:tcPr>
            <w:tcW w:w="2390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西安汉唐分析检测有限公司、陕西有色榆林新材料集团有限责任公司、陕西亿创钛锆检测有限公司、陕西天成航空材料有限公司、西安交通大学、中钢集团西安重机有限公司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7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</w:rPr>
              <w:t>材料高温力学性能检测用筒式炉校准规范</w:t>
            </w:r>
          </w:p>
        </w:tc>
        <w:tc>
          <w:tcPr>
            <w:tcW w:w="2390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</w:rPr>
              <w:t>西安汉唐分析检测有限公司、天津航天瑞莱科技有限公司、新疆湘润新材料科技有限公司、陕西地矿第二工程勘察院检验检测公司、陕汽集团商用车有限公司、西北工业大学、西安凯立新材料股份有限公司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3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7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</w:rPr>
              <w:t>费氏粒度测定仪校准规范</w:t>
            </w:r>
          </w:p>
        </w:tc>
        <w:tc>
          <w:tcPr>
            <w:tcW w:w="2390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/>
              </w:rPr>
              <w:t>广东省工业分析检测中心、株洲硬质合金集团有限公司、中南大学、丹东费氏仪器有限公司、西安汉唐分析检测有限公司、江苏省计量科学研究院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3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77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管式电阻炉校准规范</w:t>
            </w:r>
          </w:p>
        </w:tc>
        <w:tc>
          <w:tcPr>
            <w:tcW w:w="2390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西安汉唐分析检测有限公司、陕西斯瑞新材料股份有限公司、中国石油集团石油管工程技术研究院、中铁十七局集团第二工程有限公司、南京宝色股份公司、西部钛业有限责任公司、陕西三队地矿实验测试有限公司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28"/>
          <w:szCs w:val="28"/>
        </w:rPr>
        <w:sectPr>
          <w:pgSz w:w="11906" w:h="16838"/>
          <w:pgMar w:top="1418" w:right="1135" w:bottom="1418" w:left="1276" w:header="851" w:footer="992" w:gutter="0"/>
          <w:cols w:space="425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026E8"/>
    <w:multiLevelType w:val="multilevel"/>
    <w:tmpl w:val="183026E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44DE0"/>
    <w:rsid w:val="5974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2021-11-26T08:47:00Z</dcterms:created>
  <dc:creator>CathayMok</dc:creator>
  <cp:lastModifiedBy>CathayMok</cp:lastModifiedBy>
  <dcterms:modified xsi:type="dcterms:W3CDTF">2021-11-26T08:48:12Z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FC239900F8CF438BB5D58626B43D26E1</vt:lpwstr>
  </property>
</Properties>
</file>