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cs="Times New Roman"/>
          <w:bCs/>
          <w:color w:val="000000"/>
          <w:sz w:val="28"/>
          <w:szCs w:val="28"/>
        </w:rPr>
        <w:t>附件</w:t>
      </w:r>
      <w:r>
        <w:rPr>
          <w:rFonts w:hint="eastAsia" w:asci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cs="Times New Roman"/>
          <w:bCs/>
          <w:color w:val="000000"/>
          <w:sz w:val="28"/>
          <w:szCs w:val="28"/>
        </w:rPr>
        <w:t>：</w:t>
      </w:r>
    </w:p>
    <w:p>
      <w:pPr>
        <w:adjustRightInd w:val="0"/>
        <w:snapToGrid w:val="0"/>
        <w:spacing w:line="440" w:lineRule="atLeast"/>
        <w:ind w:firstLine="560"/>
        <w:jc w:val="center"/>
        <w:rPr>
          <w:rStyle w:val="4"/>
          <w:rFonts w:ascii="黑体" w:hAnsi="黑体" w:eastAsia="黑体" w:cs="黑体"/>
          <w:sz w:val="28"/>
        </w:rPr>
      </w:pPr>
      <w:r>
        <w:rPr>
          <w:rFonts w:ascii="Times New Roman" w:cs="Times New Roman"/>
          <w:b/>
          <w:bCs/>
          <w:sz w:val="28"/>
        </w:rPr>
        <w:t>审定</w:t>
      </w:r>
      <w:r>
        <w:rPr>
          <w:rFonts w:hint="eastAsia" w:ascii="Times New Roman" w:cs="Times New Roman"/>
          <w:b/>
          <w:bCs/>
          <w:sz w:val="28"/>
        </w:rPr>
        <w:t>、</w:t>
      </w:r>
      <w:r>
        <w:rPr>
          <w:rFonts w:ascii="Times New Roman" w:cs="Times New Roman"/>
          <w:b/>
          <w:bCs/>
          <w:sz w:val="28"/>
        </w:rPr>
        <w:t>预审</w:t>
      </w:r>
      <w:r>
        <w:rPr>
          <w:rFonts w:hint="eastAsia" w:ascii="Times New Roman" w:hAnsi="Times New Roman" w:cs="Times New Roman"/>
          <w:b/>
          <w:bCs/>
          <w:sz w:val="28"/>
          <w:lang w:val="en-US" w:eastAsia="zh-CN"/>
        </w:rPr>
        <w:t>8</w:t>
      </w:r>
      <w:r>
        <w:rPr>
          <w:rFonts w:ascii="Times New Roman" w:cs="Times New Roman"/>
          <w:b/>
          <w:bCs/>
          <w:sz w:val="28"/>
        </w:rPr>
        <w:t>项稀土国家、行业</w:t>
      </w:r>
      <w:r>
        <w:rPr>
          <w:rFonts w:hint="eastAsia" w:ascii="Times New Roman" w:cs="Times New Roman"/>
          <w:b/>
          <w:bCs/>
          <w:sz w:val="28"/>
        </w:rPr>
        <w:t>及行业标准外文版</w:t>
      </w:r>
      <w:r>
        <w:rPr>
          <w:rFonts w:ascii="Times New Roman" w:cs="Times New Roman"/>
          <w:b/>
          <w:bCs/>
          <w:sz w:val="28"/>
        </w:rPr>
        <w:t>项目情况表</w:t>
      </w:r>
    </w:p>
    <w:tbl>
      <w:tblPr>
        <w:tblStyle w:val="2"/>
        <w:tblW w:w="500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193"/>
        <w:gridCol w:w="2747"/>
        <w:gridCol w:w="535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标准项目名称</w:t>
            </w:r>
          </w:p>
        </w:tc>
        <w:tc>
          <w:tcPr>
            <w:tcW w:w="96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项目计划编号</w:t>
            </w:r>
          </w:p>
        </w:tc>
        <w:tc>
          <w:tcPr>
            <w:tcW w:w="188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起草单位</w:t>
            </w:r>
          </w:p>
        </w:tc>
        <w:tc>
          <w:tcPr>
            <w:tcW w:w="444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方法标准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第2部分：十五个稀土元素氧化物配分量测定 X-射线荧光光谱法</w:t>
            </w:r>
          </w:p>
        </w:tc>
        <w:tc>
          <w:tcPr>
            <w:tcW w:w="969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"https://www.miitstd.cn/NoticeManagement/ShowNoticeJHDetails.aspx?id=WLkNf14mVqE=" \t "https://www.miitstd.cn/NoticeManagement/_blank"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工信厅科〔2020〕1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2020-0735T-XB</w:t>
            </w:r>
          </w:p>
        </w:tc>
        <w:tc>
          <w:tcPr>
            <w:tcW w:w="188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赣州有色冶金研究所有限公司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江西理工大学、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t>中化地质矿山总局浙江地质勘查院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国标（北京）检验认证有限公司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中国科学院海西研究院厦门稀土材料研究所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、包头稀土研究院</w:t>
            </w:r>
          </w:p>
        </w:tc>
        <w:tc>
          <w:tcPr>
            <w:tcW w:w="444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5"/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稀土熔盐电解回收料化学分析方法 第3部分：铬、镍、锌、铝量的测定 电感耦合等离子体质谱法</w:t>
            </w:r>
          </w:p>
        </w:tc>
        <w:tc>
          <w:tcPr>
            <w:tcW w:w="969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"https://www.miitstd.cn/NoticeManagement/ShowNoticeJHDetails.aspx?id=WLkNf14mVqE=" \t "https://www.miitstd.cn/NoticeManagement/_blank"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工信厅科〔2020〕1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2020-0736T-XB</w:t>
            </w:r>
          </w:p>
        </w:tc>
        <w:tc>
          <w:tcPr>
            <w:tcW w:w="188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包头稀土研究院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国标（北京）检验认证有限公司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定南大华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t>新材料资源有限公司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t>福建省长汀金龙稀土有限公司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t>中国有色桂林矿产地质研究院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t>包头华美稀土高科有限公司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44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绿色标准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粘结钕铁硼绿色工厂评价要求</w:t>
            </w:r>
          </w:p>
        </w:tc>
        <w:tc>
          <w:tcPr>
            <w:tcW w:w="969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instrText xml:space="preserve"> HYPERLINK "https://www.miitstd.cn/NoticeManagement/ShowNoticeJHDetails.aspx?id=0Z9wd1UiAXQ=" \t "https://www.miitstd.cn/NoticeManagement/_blank"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工信厅科函〔2021〕159号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2021-0557T-XB</w:t>
            </w:r>
          </w:p>
        </w:tc>
        <w:tc>
          <w:tcPr>
            <w:tcW w:w="1889" w:type="pct"/>
            <w:tcBorders>
              <w:top w:val="single" w:color="auto" w:sz="12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上海三环磁性材料有限公司、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包头稀土研究院、</w:t>
            </w:r>
            <w:r>
              <w:fldChar w:fldCharType="begin"/>
            </w:r>
            <w:r>
              <w:instrText xml:space="preserve"> HYPERLINK "http://www.baidu.com/link?url=t_eSoqhHgUOLheMST0c2Jy0zcikLxkEYaZasnr5B0E1YI2PaKEYnARvrquuSEcFke0v1FfXW4IZ0oP3REFAAOa"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bCs/>
                <w:sz w:val="20"/>
                <w:szCs w:val="20"/>
              </w:rPr>
              <w:t>包头市金蒙汇磁材料有限责任公司</w:t>
            </w:r>
            <w:r>
              <w:rPr>
                <w:rFonts w:ascii="宋体" w:hAnsi="宋体" w:cs="宋体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、有研稀土（荣成）有限公司、福建省长汀金龙稀土有限公司、北京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中科三环高技术股份有限公司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、有研稀土新材料股份有限公司</w:t>
            </w:r>
          </w:p>
        </w:tc>
        <w:tc>
          <w:tcPr>
            <w:tcW w:w="444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18" w:type="pc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7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烧结钕铁硼绿色工厂评价要求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instrText xml:space="preserve"> HYPERLINK "https://www.miitstd.cn/NoticeManagement/ShowNoticeJHDetails.aspx?id=0Z9wd1UiAXQ=" \t "https://www.miitstd.cn/NoticeManagement/_blank"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工信厅科函〔2021〕159号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2021-0558T-XB</w:t>
            </w:r>
          </w:p>
        </w:tc>
        <w:tc>
          <w:tcPr>
            <w:tcW w:w="1889" w:type="pct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福建省长汀金龙稀土有限公司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安徽大地熊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新材料股份有限公司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、有研稀土（荣成）有限公司、包头稀土研究院、</w:t>
            </w:r>
            <w:r>
              <w:fldChar w:fldCharType="begin"/>
            </w:r>
            <w:r>
              <w:instrText xml:space="preserve"> HYPERLINK "http://www.baidu.com/link?url=VWNi1Nq1VYvkBsHoxdQOhIIVKHMxbDufuNwUobMS3atzZqmR6R7G4-LDyOrRv4deASoIWdiff4agf_3DL7c-Z1YryHeLnmPBYVYqPv6ORW3pkBVbg0uDqq3mDGQzGghJxu_hkmhE8XqKEoAAWKfCin10M7bc1Fu3UU6SGeXd4l2WhnnKgJ7iYaAGwn4Hw61y6lZyZ2Z4QO0BjSXdgxRLElJmgrroFmipx-eowHMvoy2iTDQ15wWAsXJuQEDlMslMguJ9LoTpSu73uWq2rka6YGo1mYh4GH3BK_A0bbxYYEi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bCs/>
                <w:sz w:val="20"/>
                <w:szCs w:val="20"/>
              </w:rPr>
              <w:t>内蒙古包钢稀土磁性材料有限责任公司</w:t>
            </w:r>
            <w:r>
              <w:rPr>
                <w:rFonts w:ascii="宋体" w:hAnsi="宋体" w:cs="宋体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www.baidu.com/link?url=Z95IzqNhnRgH7olOl8Tq6WiAmeof2DuBiRCST8EyqjYNFi_B3L_Gx5QD944hKY8cLqgvchj713GoRrPp-BNHamBo4FPqHyR4ENaEyiX5CJMSRiOrxiPCmvAyDz5Zxt6oNlAjEZdqWZjBLGZoyubRq5_RqsmXUlHdHVY4SXridBM_fKjQkYLpgTnPr_SwUjckQ0ab7qx4rxln3J5e72wlIhFp-4W2CtpN4fyrlRcr1q7L_ozehavrOXvGDvKa7Wcg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bCs/>
                <w:sz w:val="20"/>
                <w:szCs w:val="20"/>
              </w:rPr>
              <w:t>包头天和磁材科技股份有限公司</w:t>
            </w:r>
            <w:r>
              <w:rPr>
                <w:rFonts w:ascii="宋体" w:hAnsi="宋体" w:cs="宋体"/>
                <w:bCs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、虔东稀土集团股份有限公司、北京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中科三环高技术股份有限公司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、有研稀土新材料股份有限公司、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杭州美磁科技有限公司</w:t>
            </w:r>
          </w:p>
        </w:tc>
        <w:tc>
          <w:tcPr>
            <w:tcW w:w="444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绿色设计产品评价技术规范 稀土硅铁合金产品</w:t>
            </w:r>
          </w:p>
        </w:tc>
        <w:tc>
          <w:tcPr>
            <w:tcW w:w="969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instrText xml:space="preserve"> HYPERLINK "https://www.miitstd.cn/NoticeManagement/ShowNoticeJHDetails.aspx?id=5Jxq+1+t01M=" \t "https://www.miitstd.cn/NoticeManagement/_blank"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工信厅科函〔2021〕25号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2021-0053T-XB</w:t>
            </w:r>
          </w:p>
        </w:tc>
        <w:tc>
          <w:tcPr>
            <w:tcW w:w="1889" w:type="pct"/>
            <w:tcBorders>
              <w:bottom w:val="single" w:color="auto" w:sz="12" w:space="0"/>
            </w:tcBorders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包头稀土研究院、宁夏丰华实业有限公司、包头市中鑫安泰磁业有限公司、国家钨与稀土产品质量监督检验中心、中国北方稀土(集团)高科技股份有限公司、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赣州有色冶金研究所有限公司</w:t>
            </w:r>
          </w:p>
        </w:tc>
        <w:tc>
          <w:tcPr>
            <w:tcW w:w="44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外文版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1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硫化镧铈（外文版）</w:t>
            </w:r>
          </w:p>
        </w:tc>
        <w:tc>
          <w:tcPr>
            <w:tcW w:w="969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instrText xml:space="preserve"> HYPERLINK "https://www.miitstd.cn/NoticeManagement/ShowNoticeJHDetails.aspx?id=5Jxq+1+t01M=" \t "https://www.miitstd.cn/NoticeManagement/_blank"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工信厅科函〔2021〕25号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2021-W032-XB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8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包头市宏博特科技有限责任公司、湖南稀土金属材料研究院有限责任公司、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中国北方稀土（集团）高科技股份有限公司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虔东稀土集团股份有限公司</w:t>
            </w:r>
          </w:p>
        </w:tc>
        <w:tc>
          <w:tcPr>
            <w:tcW w:w="444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8" w:type="pc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7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instrText xml:space="preserve"> HYPERLINK "http://zxd.sacinfo.org.cn/default/com.sac.tpms.core.common.detailForSearch.projectDetailInfo.flow?projectID=119074&amp;stage=std" \t "http://zxd.sacinfo.org.cn/default/_blank" </w:instrTex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钕铁硼合金化学分析方法第6部分：碳量的测定高频-红外吸收法（外文版）</w:t>
            </w:r>
          </w:p>
        </w:tc>
        <w:tc>
          <w:tcPr>
            <w:tcW w:w="9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instrText xml:space="preserve"> HYPERLINK "https://www.miitstd.cn/NoticeManagement/ShowNoticeJHDetails.aspx?id=5Jxq+1+t01M=" \t "https://www.miitstd.cn/NoticeManagement/_blank"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工信厅科函〔2021〕25号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2021-W033-XB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89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包头稀土研究院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安徽大地熊新材料股份有限公司、北矿检测技术有限公司</w:t>
            </w:r>
          </w:p>
        </w:tc>
        <w:tc>
          <w:tcPr>
            <w:tcW w:w="444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7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钕铁硼合金化学分析方法第7部分：氧、氮量的测定 脉冲—红外吸收法和脉冲—热导法（外文版）</w:t>
            </w:r>
          </w:p>
        </w:tc>
        <w:tc>
          <w:tcPr>
            <w:tcW w:w="969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instrText xml:space="preserve"> HYPERLINK "https://www.miitstd.cn/NoticeManagement/ShowNoticeJHDetails.aspx?id=5Jxq+1+t01M=" \t "https://www.miitstd.cn/NoticeManagement/_blank" </w:instrTex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工信厅科函〔2021〕25号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2021-W034-XB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8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国标（北京）检验认证有限公司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赣州有色冶金研究所有限公司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北方工业大学、包头天和磁材科技股份有限公司</w:t>
            </w:r>
          </w:p>
        </w:tc>
        <w:tc>
          <w:tcPr>
            <w:tcW w:w="44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审定</w:t>
            </w:r>
          </w:p>
        </w:tc>
      </w:tr>
    </w:tbl>
    <w:p>
      <w:pPr>
        <w:widowControl/>
        <w:rPr>
          <w:rFonts w:ascii="Times New Roman" w:hAnsi="Times New Roman" w:cs="Times New Roman"/>
          <w:sz w:val="28"/>
        </w:rPr>
      </w:pPr>
    </w:p>
    <w:p>
      <w:pPr>
        <w:widowControl/>
        <w:rPr>
          <w:rFonts w:ascii="Times New Roman" w:hAnsi="Times New Roman" w:cs="Times New Roman"/>
          <w:sz w:val="28"/>
        </w:rPr>
      </w:pPr>
    </w:p>
    <w:p>
      <w:pPr>
        <w:widowControl/>
        <w:rPr>
          <w:rFonts w:ascii="Times New Roman" w:hAnsi="Times New Roman" w:cs="Times New Roman"/>
          <w:sz w:val="28"/>
        </w:rPr>
      </w:pPr>
    </w:p>
    <w:p>
      <w:pPr>
        <w:widowControl/>
        <w:rPr>
          <w:rFonts w:ascii="Times New Roman" w:hAnsi="Times New Roman" w:cs="Times New Roman"/>
          <w:sz w:val="28"/>
        </w:rPr>
      </w:pPr>
    </w:p>
    <w:p>
      <w:pPr>
        <w:widowControl/>
        <w:rPr>
          <w:rFonts w:ascii="Times New Roman" w:hAnsi="Times New Roman" w:cs="Times New Roman"/>
          <w:sz w:val="28"/>
        </w:rPr>
      </w:pPr>
    </w:p>
    <w:p>
      <w:pPr>
        <w:widowControl/>
        <w:rPr>
          <w:rFonts w:ascii="Times New Roman" w:hAnsi="Times New Roman" w:cs="Times New Roman"/>
          <w:sz w:val="28"/>
        </w:rPr>
      </w:pPr>
    </w:p>
    <w:p>
      <w:pPr>
        <w:widowControl/>
        <w:rPr>
          <w:rFonts w:ascii="Times New Roman" w:hAnsi="Times New Roman" w:cs="Times New Roman"/>
          <w:sz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41DA"/>
    <w:rsid w:val="2AC5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2021-11-16T05:57:00Z</dcterms:created>
  <dc:creator>CathayMok</dc:creator>
  <cp:lastModifiedBy>CathayMok</cp:lastModifiedBy>
  <dcterms:modified xsi:type="dcterms:W3CDTF">2021-11-16T05:57:39Z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E7432E6AC0CC49A6A40963FC655F2F4A</vt:lpwstr>
  </property>
</Properties>
</file>