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附件1：</w:t>
      </w:r>
    </w:p>
    <w:p>
      <w:pPr>
        <w:numPr>
          <w:ilvl w:val="0"/>
          <w:numId w:val="0"/>
        </w:numPr>
        <w:ind w:leftChars="0"/>
        <w:jc w:val="center"/>
        <w:rPr>
          <w:rFonts w:hint="default" w:eastAsia="楷体"/>
          <w:sz w:val="24"/>
          <w:szCs w:val="24"/>
          <w:lang w:val="en-US" w:eastAsia="zh-CN"/>
        </w:rPr>
      </w:pPr>
      <w:bookmarkStart w:id="1" w:name="_GoBack"/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智能制造标准论证项目汇总表</w:t>
      </w:r>
      <w:bookmarkEnd w:id="1"/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 xml:space="preserve">                      </w:t>
      </w:r>
    </w:p>
    <w:tbl>
      <w:tblPr>
        <w:tblStyle w:val="3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3756"/>
        <w:gridCol w:w="4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 w:val="0"/>
              <w:spacing w:after="0"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序号</w:t>
            </w:r>
          </w:p>
        </w:tc>
        <w:tc>
          <w:tcPr>
            <w:tcW w:w="3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 w:val="0"/>
              <w:spacing w:after="0"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标准项目名称</w:t>
            </w:r>
          </w:p>
        </w:tc>
        <w:tc>
          <w:tcPr>
            <w:tcW w:w="48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 w:val="0"/>
              <w:spacing w:after="0"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 w:val="0"/>
              <w:spacing w:after="0"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3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 w:val="0"/>
              <w:spacing w:after="0"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4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 w:val="0"/>
              <w:spacing w:after="0"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铝加工产品检测检验通用技术规范</w:t>
            </w:r>
          </w:p>
        </w:tc>
        <w:tc>
          <w:tcPr>
            <w:tcW w:w="4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新疆众和股份有限公司、中南大学、中色科技股份有限公司、中铝智能科技发展有限公司、北京科技大学、中铝瑞闽股份有限公司、兖矿轻合金有限公司等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有色金属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矿山高浓度膏体智能充填系统集成技术规范</w:t>
            </w:r>
          </w:p>
        </w:tc>
        <w:tc>
          <w:tcPr>
            <w:tcW w:w="4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中国恩菲工程技术有限公司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、云南黄金集团有限公司、云南驰宏锌锗股份有限公司、长沙矿山院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有色金属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矿山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数字孪生技术规范</w:t>
            </w:r>
          </w:p>
        </w:tc>
        <w:tc>
          <w:tcPr>
            <w:tcW w:w="4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中国恩菲工程技术有限公司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、北京科技大学、东北大学、矿冶科技集团有限公司等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有色金属矿山精矿销售发运管理系统技术规范</w:t>
            </w:r>
          </w:p>
        </w:tc>
        <w:tc>
          <w:tcPr>
            <w:tcW w:w="4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江西铜业股份有限公司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、江西起重机械总厂有限公司、江西众加利高科技股份有限公司、南昌新铁实业有限公司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在线矿浆粒度分析仪器标定技术规范</w:t>
            </w:r>
          </w:p>
        </w:tc>
        <w:tc>
          <w:tcPr>
            <w:tcW w:w="4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江西铜业股份有限公司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、北矿智云科技（北京）有限公司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有色金属矿山矿浆pH自动控制系统技术规范</w:t>
            </w:r>
          </w:p>
        </w:tc>
        <w:tc>
          <w:tcPr>
            <w:tcW w:w="4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江西铜业股份有限公司、矿冶科技集团有限公司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有色金属冶炼企业无人值守磅房系统技术规范</w:t>
            </w:r>
          </w:p>
        </w:tc>
        <w:tc>
          <w:tcPr>
            <w:tcW w:w="4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江西铜业股份有限公司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有色金属矿山矿用车联网管控平台技术规范</w:t>
            </w:r>
          </w:p>
        </w:tc>
        <w:tc>
          <w:tcPr>
            <w:tcW w:w="4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江西铜业股份有限公司、</w:t>
            </w:r>
            <w:bookmarkStart w:id="0" w:name="dttl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instrText xml:space="preserve"> HYPERLINK "https://www.sogou.com/link?url=DSOYnZeCC_pgABDDflNN8T1S3J7oRWO3" \t "https://www.sogou.com/_blank"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广州振铭机电科技有限公司</w:t>
            </w:r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instrText xml:space="preserve"> HYPERLINK "https://www.sogou.com/link?url=DSOYnZeCC_pUhISm5ariYjZaY_f-WC1qG_H1iKm2_78." \o "" \t "https://www.sogou.com/_blank"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青岛慧拓智能机器有限公司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、徐州工程机械集团有限公司、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instrText xml:space="preserve"> HYPERLINK "https://www.sogou.com/link?url=DSOYnZeCC_q331dLauEIyLhkYLfdLi5e" \t "https://www.sogou.com/_blank"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山推工程机械股份有限公司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、江西东锐机械有限公司、华为技术有限公司、中国移动通信集团公司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铜铝智能加工工厂通用技术要求</w:t>
            </w:r>
          </w:p>
        </w:tc>
        <w:tc>
          <w:tcPr>
            <w:tcW w:w="4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中色科技股份有限公司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有色金属行业检测实验室信息管理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系统建设技术规范</w:t>
            </w:r>
          </w:p>
        </w:tc>
        <w:tc>
          <w:tcPr>
            <w:tcW w:w="4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紫金矿业集团股份有限公司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有色金属智能矿山能力成熟度模型及评估方法</w:t>
            </w:r>
          </w:p>
        </w:tc>
        <w:tc>
          <w:tcPr>
            <w:tcW w:w="4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云南驰宏锌锗股份有限公司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有色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金属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智能冶炼工厂通用技术要求</w:t>
            </w:r>
          </w:p>
        </w:tc>
        <w:tc>
          <w:tcPr>
            <w:tcW w:w="4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中国铜业有限公司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有色金属加工工厂智能制造能力成熟度模型</w:t>
            </w:r>
          </w:p>
        </w:tc>
        <w:tc>
          <w:tcPr>
            <w:tcW w:w="4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240" w:lineRule="exact"/>
              <w:jc w:val="left"/>
              <w:textAlignment w:val="baseline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新疆众和股份有限公司、中色科技股份有限公司、中南大学、北京科技大学、中铝智能科技发展有限公司、宁波金田铜业（集团）股份有限公司等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有色金属加工工厂智能制造能力成熟度评估细则</w:t>
            </w:r>
          </w:p>
        </w:tc>
        <w:tc>
          <w:tcPr>
            <w:tcW w:w="4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新疆众和股份有限公司、中色科技股份有限公司、中南大学、北京科技大学、中铝智能科技发展有限公司、宁波金田铜业（集团）股份有限公司等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锂离子电池正极材料智能工厂通用技术要求</w:t>
            </w:r>
          </w:p>
        </w:tc>
        <w:tc>
          <w:tcPr>
            <w:tcW w:w="4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湖南长远锂科股份有限公司、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金驰能源材料有限公司、广东邦普循环科技有限公司、北京当升材料科技股份有限公司、天津国安盟固利新材料科技股份有限公司、格林美股份有限公司、湖南杉杉能源科技股份有限公司、清远佳致新材料研究院有限公司、广东佳纳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240" w:lineRule="exact"/>
              <w:jc w:val="both"/>
              <w:textAlignment w:val="baseline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18"/>
              </w:rPr>
              <w:t>铝电解用自动残极压脱机技术规范</w:t>
            </w:r>
          </w:p>
        </w:tc>
        <w:tc>
          <w:tcPr>
            <w:tcW w:w="4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240" w:lineRule="exact"/>
              <w:jc w:val="left"/>
              <w:textAlignment w:val="baseline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18"/>
              </w:rPr>
              <w:t>洛阳震动机械有限公司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240" w:lineRule="exact"/>
              <w:jc w:val="both"/>
              <w:textAlignment w:val="baseline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铝电解用自动电解质清理机技术规范</w:t>
            </w:r>
          </w:p>
        </w:tc>
        <w:tc>
          <w:tcPr>
            <w:tcW w:w="4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240" w:lineRule="exact"/>
              <w:jc w:val="left"/>
              <w:textAlignment w:val="baseline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18"/>
              </w:rPr>
              <w:t>洛阳震动机械有限公司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32139"/>
    <w:rsid w:val="6893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firstLine="8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2021-10-29T08:25:00Z</dcterms:created>
  <dc:creator>蕴</dc:creator>
  <cp:lastModifiedBy>蕴</cp:lastModifiedBy>
  <dcterms:modified xsi:type="dcterms:W3CDTF">2021-10-29T08:25:54Z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7C22F83FC7A743709AFD225D7C36CF6E</vt:lpwstr>
  </property>
</Properties>
</file>