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hint="eastAsia" w:eastAsia="黑体"/>
          <w:sz w:val="28"/>
          <w:szCs w:val="28"/>
          <w:lang w:eastAsia="zh-CN"/>
        </w:rPr>
        <w:t>重</w:t>
      </w:r>
      <w:r>
        <w:rPr>
          <w:rFonts w:hint="eastAsia" w:eastAsia="黑体"/>
          <w:sz w:val="28"/>
          <w:szCs w:val="28"/>
        </w:rPr>
        <w:t>金属分标委会审定、预审和</w:t>
      </w:r>
      <w:r>
        <w:rPr>
          <w:rFonts w:hint="eastAsia" w:eastAsia="黑体"/>
          <w:sz w:val="28"/>
          <w:szCs w:val="28"/>
          <w:lang w:eastAsia="zh-CN"/>
        </w:rPr>
        <w:t>讨论</w:t>
      </w:r>
      <w:r>
        <w:rPr>
          <w:rFonts w:hint="eastAsia" w:eastAsia="黑体"/>
          <w:sz w:val="28"/>
          <w:szCs w:val="28"/>
        </w:rPr>
        <w:t>的标准</w:t>
      </w:r>
      <w:bookmarkEnd w:id="0"/>
    </w:p>
    <w:tbl>
      <w:tblPr>
        <w:tblStyle w:val="4"/>
        <w:tblW w:w="142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4"/>
        <w:gridCol w:w="2692"/>
        <w:gridCol w:w="6239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hint="eastAsia" w:eastAsia="黑体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铜合金护套无缝盘管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37号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20202825-T-610</w:t>
            </w:r>
          </w:p>
        </w:tc>
        <w:tc>
          <w:tcPr>
            <w:tcW w:w="623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无锡隆达金属材料有限公司、西安西电光电缆有限责任公司、宝胜科技创新股份有限公司、上海交通大学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舰船用耐蚀黄铜锻制棒材和饼材</w:t>
            </w:r>
          </w:p>
        </w:tc>
        <w:tc>
          <w:tcPr>
            <w:tcW w:w="2692" w:type="dxa"/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2020-1498T-YS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沈阳华泰铜业有限公司、渤海造船厂集团有限公司（431厂）、中国船舶工业物资东北有限公司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黄铜熔铸副产品铜锌富集物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263号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2020-1517T-YS</w:t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宁波金田铜业（集团）股份有限公司、宁波长振铜业有限公司、安徽楚江科技新材料股份有限公司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shd w:val="clear" w:color="auto" w:fill="FFFFFF"/>
              </w:rPr>
              <w:t>电力机车接触材料用铜及铜合金线坯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国标委发[2021]12号20210811-T-610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中铜（昆明）铜业有限公司、宁波金田铜业（集团）股份有限公司、信承瑞技术有限公司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镍及镍合金 术语和定义</w:t>
            </w:r>
          </w:p>
        </w:tc>
        <w:tc>
          <w:tcPr>
            <w:tcW w:w="26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国标委发</w:t>
            </w:r>
            <w:r>
              <w:rPr>
                <w:rFonts w:ascii="宋体" w:hAnsi="Calibri" w:eastAsia="宋体" w:cs="宋体"/>
                <w:kern w:val="0"/>
                <w:szCs w:val="21"/>
              </w:rPr>
              <w:t xml:space="preserve">[2021]12 </w:t>
            </w:r>
            <w:r>
              <w:rPr>
                <w:rFonts w:hint="eastAsia" w:ascii="宋体" w:hAnsi="Calibri" w:eastAsia="宋体" w:cs="宋体"/>
                <w:kern w:val="0"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Calibri" w:eastAsia="宋体" w:cs="宋体"/>
                <w:kern w:val="0"/>
                <w:szCs w:val="21"/>
              </w:rPr>
              <w:t>20210810-T-610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金川集团股份有限公司、有色金属技术经济研究院有限责任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公司、中铝沈阳有色金属加工有限公司、宝钛集团有限责任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精细锡基合金焊粉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</w:t>
            </w:r>
            <w:r>
              <w:rPr>
                <w:rFonts w:ascii="宋体" w:hAnsi="宋体"/>
                <w:szCs w:val="21"/>
              </w:rPr>
              <w:t>2021]25</w:t>
            </w:r>
            <w:r>
              <w:rPr>
                <w:rFonts w:hint="eastAsia" w:ascii="宋体" w:hAnsi="宋体"/>
                <w:szCs w:val="21"/>
              </w:rPr>
              <w:t>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2021-03</w:t>
            </w:r>
            <w:r>
              <w:rPr>
                <w:rFonts w:hint="eastAsia" w:ascii="宋体" w:hAnsi="宋体"/>
                <w:szCs w:val="21"/>
              </w:rPr>
              <w:t>96</w:t>
            </w:r>
            <w:r>
              <w:rPr>
                <w:rFonts w:ascii="宋体" w:hAnsi="宋体"/>
                <w:szCs w:val="21"/>
              </w:rPr>
              <w:t>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水杨羟肟酸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工信厅科函[2020]181号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2020-0729T-YS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铁岭选矿药剂有限公司、北京矿冶科技集团有限公司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绿色设计产品评价技术规范  铸造用锌合金锭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中色协科字[2020]93号2020-039-T/CNIA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株洲冶炼集团股份有限公司、云南驰宏锌锗股份有限公司、云锡文山锌铟冶炼有限公司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绿色设计产品评价技术规范  铜钼分离抑制剂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中色协科字[2020]93号2020-040-T/CNIA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矿冶科技集团有限公司、有色金属技术经济研究院、北矿化学科技（沧州）有限公司、铁岭选矿药剂有限公司、沈阳有研矿物化工有限公司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有色金属冶炼场地污染修复过程综合防控技术指南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ascii="Arial" w:hAnsi="Arial" w:eastAsia="宋体" w:cs="Arial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中色协科字[2020]93号2020-042-T/CNIA</w:t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中国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瑞林工程技术股份有限公司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矿冶科技集团有限公司、永清环保股份有限公司</w:t>
            </w:r>
            <w:r>
              <w:rPr>
                <w:rFonts w:hint="eastAsia" w:asciiTheme="minorEastAsia" w:hAnsiTheme="minorEastAsia"/>
                <w:sz w:val="21"/>
                <w:lang w:eastAsia="zh-CN"/>
              </w:rPr>
              <w:t>、</w:t>
            </w:r>
            <w:r>
              <w:rPr>
                <w:color w:val="333333"/>
                <w:sz w:val="21"/>
                <w:szCs w:val="21"/>
                <w:lang w:eastAsia="zh-CN"/>
              </w:rPr>
              <w:t>浙江爱科乐环保有限公司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多金属矿区钨尾矿分离回收技术规范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中色协科字[2021]88号2021-013-T/CNIA</w:t>
            </w:r>
          </w:p>
        </w:tc>
        <w:tc>
          <w:tcPr>
            <w:tcW w:w="6239" w:type="dxa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清华大学、湖南柿竹园有色金属有限责任公司、中南大学、广东省科学院资源综合利用研究所、中冶长天国际工程有限责任公司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铜矿石生物堆浸过程控制技术规范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中色协科字[2021]88号2021-014-T/CNIA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有研资源环境技术研究院（北京）有限公司、有研科技集团有限公司、紫金矿业集团股份有限公司、中国科学院过程工程研究所、中南大学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含铜污泥取制样方法</w:t>
            </w:r>
          </w:p>
        </w:tc>
        <w:tc>
          <w:tcPr>
            <w:tcW w:w="26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中色协科字[2021]88号2021-015-T/CNIA</w:t>
            </w:r>
          </w:p>
        </w:tc>
        <w:tc>
          <w:tcPr>
            <w:tcW w:w="6239" w:type="dxa"/>
            <w:vAlign w:val="top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华赣瑞林稀贵金属科技有限公司、大冶有色金属集团控股有限公司、广东省科学院工业分析检测中心、中条山有色金属集团有限公司、北矿检测技术有限公司、白银有色西北铜加工有限公司、山东恒邦冶炼股份有限公司、河南豫光金铅股份有限公司、富民薪冶工贸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部分：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镍含量的测定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丁二酮肟重量法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"http://219.239.107.155:8080/TaskBook.aspx?id=YSCPZT06692020"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2020-0685T-YS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邦普循环科技有限公司、中国检验认证集团广西有限公司、大冶有色设计研究院有限公司、中国有色桂林矿产地质研究院有限公司、长沙矿冶研究院有限责任公司、紫金矿业集团股份有限公司、深圳市中金岭南有色金属股份有限公司、华友新能源科技(衢州)有限公司、浙江华友钴业股份有限公司、衢州华友钴新材料有限公司、荆门市格林美新材料有限公司、通标标准技术服务有限公司、紫金铜业有限公司、广西壮族自治区分析测试研究中心、深圳清华大学研究院、湖南长远锂科股份有限公司、广东佳纳能源科技有限公司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部分：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铬、磷含量的测定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"http://219.239.107.155:8080/TaskBook.aspx?id=YSCPZT06702020"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2020-0686T-YS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（北京）检验认证有限公司、广东邦普循环科技有限公司、北矿检测技术有限公司、中国检验认证集团广西有限公司、深圳市中金岭南有色金属股份有限公司、大冶有色设计研究院有限公司、荆门市格林美新材料有限公司、广东佳纳能源科技有限公司、广西壮族自治区分析测试研究中心、金驰能源材料有限公司、中国有色桂林矿产地质研究院有限公司、通标标准技术服务有限公司、长沙矿冶研究院有限责任公司、紫金铜业有限公司、湖南邦普循环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部分：氟离子含量的测定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离子选择性电极法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"http://219.239.107.155:8080/TaskBook.aspx?id=YSCPZT06712020"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2020-0687T-YS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广东邦普循环科技有限公司、深圳市中金岭南有色金属股份有限公司、铜陵有色金属集团控股有限公司、中国有色桂林矿产地质研究院有限公司、大冶有色设计研究院有限公司、广西壮族自治区分析测试研究中心、广东佳纳能源科技有限公司、华友新能源科技(衢州)有限公司、中国检验认证集团广西有限公司、衢州华友钴新材料有限公司、浙江华友钴业股份有限公司、紫金矿业集团股份有限公司、湖南长远锂科股份有限公司、通标标准技术服务有限公司、防城港市东途矿产检测有限公司、长沙矿冶研究院有限责任公司、金川集团股份有限公司、武昌理工学院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ascii="宋体" w:hAnsi="宋体" w:eastAsia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部分：盐酸不溶物含量的测定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重量法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"http://219.239.107.155:8080/TaskBook.aspx?id=YSCPZT06772020"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</w:t>
            </w:r>
            <w:r>
              <w:rPr>
                <w:rFonts w:hint="eastAsia" w:ascii="宋体" w:hAnsi="宋体" w:eastAsia="宋体"/>
                <w:szCs w:val="21"/>
              </w:rPr>
              <w:t>88</w:t>
            </w:r>
            <w:r>
              <w:rPr>
                <w:rFonts w:ascii="宋体" w:hAnsi="宋体" w:eastAsia="宋体"/>
                <w:szCs w:val="21"/>
              </w:rPr>
              <w:t>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邦普循环科技有限公司、华南理工大学、清远佳致新材料研究院有限公司、国合通用（青岛）测试评价有限公司、广西壮族自治区分析测试研究中心、荆门市格林美新材料有限公司、中国有色桂林矿产地质研究院有限公司、浙江华友钴业股份有限公司、衢州华友钴新材料有限公司、湖南长远锂科股份有限公司、长沙矿冶研究院有限责任公司、金川集团股份有限公司、紫金矿业集团股份有限公司、紫金铜业有限公司、中国检验认证集团广西有限公司、深圳清华大学研究院、湖南邦普循环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ascii="宋体" w:hAnsi="宋体" w:eastAsia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部分：锰含量的测定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电位滴定法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"http://219.239.107.155:8080/TaskBook.aspx?id=YSCPZT06782020"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</w:t>
            </w:r>
            <w:r>
              <w:rPr>
                <w:rFonts w:hint="eastAsia" w:ascii="宋体" w:hAnsi="宋体" w:eastAsia="宋体"/>
                <w:szCs w:val="21"/>
              </w:rPr>
              <w:t>89</w:t>
            </w:r>
            <w:r>
              <w:rPr>
                <w:rFonts w:ascii="宋体" w:hAnsi="宋体" w:eastAsia="宋体"/>
                <w:szCs w:val="21"/>
              </w:rPr>
              <w:t>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Cs w:val="21"/>
              </w:rPr>
              <w:t>浙江华友钴业股份有限公司、荆门市格林美新材料有限公司、金川集团股份有限公司、国标（北京）检验认证有限公司、铜陵有色金属集团控股有限公司、广东佳纳能源科技有限公司、广东邦普循环科技有限公司、大冶有色设计研究院有限公司、金驰能源材料有限公司、衢州华友钴新材料有限公司、紫金矿业集团股份有限公司、紫金铜业有限公司、深圳清华大学研究院、华友新能源科技(衢州)有限公司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 第8部分：铜、铝、锂、锌、镉、铅、砷含量的测定 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2020-1539T-YS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广东邦普循环科技有限公司、深圳海关工业品检测技术中心</w:t>
            </w:r>
            <w:r>
              <w:rPr>
                <w:rFonts w:hint="eastAsia" w:ascii="宋体" w:hAnsi="宋体" w:eastAsia="宋体"/>
                <w:szCs w:val="21"/>
              </w:rPr>
              <w:t>、华友新能源科技(衢州)有限公司、广东省工业分析检测中心、长沙矿冶研究院有限责任公司、格林美股份有限公司、金川集团股份有限公司、国合通用（青岛）测试评价有限公司、中国检验认证集团广西有限公司、紫金铜业有限公司、北矿检测技术有限公司、浙江华友钴业股份有限公司、衢州华友钴新材料有限公司、清远佳致新材料研究院有限公司、佛山海关技术中心、湖南邦普循环科技有限公司、广东佳纳新能源科技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粗氢氧化镍钴化学分析方法 第9部分：水分含量的测定 烘箱干燥法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2020-1540T-YS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广东邦普循环科技有限公司</w:t>
            </w:r>
            <w:r>
              <w:rPr>
                <w:rFonts w:hint="eastAsia" w:ascii="宋体" w:hAnsi="宋体" w:eastAsia="宋体"/>
                <w:szCs w:val="21"/>
              </w:rPr>
              <w:t>、格林美股份有限公司、深圳海关工业品检测技术中心、佛山海关技术中心、浙江华友钴业股份有限公司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镍合金化学分析方法 第1部分:钼含量的测定 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国标委发[2021]12号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20210813-T-610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广西壮族自治区冶金产品质量检验站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镍合金化学分析方法 第4部分：铬含量的测定 硫酸亚铁铵电位滴定法</w:t>
            </w:r>
          </w:p>
        </w:tc>
        <w:tc>
          <w:tcPr>
            <w:tcW w:w="2692" w:type="dxa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国标委发[2021]12号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20210812-T-610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酒泉钢铁（集团）有限责任公司、北矿检测技术有限公司、国标（北京）检验认证有限公司、山西太钢不锈钢股份有限公司、广西壮族自治区分析测试中心、深圳中金岭南有色金属股份有限公司、清远佳致新材料研究院有限公司、甘肃宏基检测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广西壮族自治区冶金产品质量检验站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讨论</w:t>
            </w:r>
          </w:p>
        </w:tc>
      </w:tr>
    </w:tbl>
    <w:p/>
    <w:p/>
    <w:p/>
    <w:p/>
    <w:p/>
    <w:p/>
    <w:p/>
    <w:p/>
    <w:p/>
    <w:p/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233FA"/>
    <w:multiLevelType w:val="multilevel"/>
    <w:tmpl w:val="2FE233FA"/>
    <w:lvl w:ilvl="0" w:tentative="0">
      <w:start w:val="1"/>
      <w:numFmt w:val="decimal"/>
      <w:lvlText w:val="%1."/>
      <w:lvlJc w:val="left"/>
      <w:pPr>
        <w:ind w:left="561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5701B"/>
    <w:multiLevelType w:val="multilevel"/>
    <w:tmpl w:val="3EF5701B"/>
    <w:lvl w:ilvl="0" w:tentative="0">
      <w:start w:val="1"/>
      <w:numFmt w:val="decimal"/>
      <w:lvlText w:val="%1."/>
      <w:lvlJc w:val="left"/>
      <w:pPr>
        <w:ind w:left="561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5A6DC9"/>
    <w:multiLevelType w:val="multilevel"/>
    <w:tmpl w:val="7B5A6DC9"/>
    <w:lvl w:ilvl="0" w:tentative="0">
      <w:start w:val="1"/>
      <w:numFmt w:val="decimal"/>
      <w:lvlText w:val="%1."/>
      <w:lvlJc w:val="left"/>
      <w:pPr>
        <w:ind w:left="561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049A"/>
    <w:rsid w:val="55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rPr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2021-10-29T08:20:00Z</dcterms:created>
  <dc:creator>蕴</dc:creator>
  <cp:lastModifiedBy>蕴</cp:lastModifiedBy>
  <dcterms:modified xsi:type="dcterms:W3CDTF">2021-10-29T08:21:06Z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E5ED1D0FE718413A96406BA786716BF7</vt:lpwstr>
  </property>
</Properties>
</file>