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轻金属分标委审定、</w:t>
      </w:r>
      <w:r>
        <w:rPr>
          <w:rFonts w:hint="eastAsia" w:eastAsia="黑体"/>
          <w:sz w:val="28"/>
          <w:szCs w:val="28"/>
        </w:rPr>
        <w:t>预审和讨论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041"/>
        <w:gridCol w:w="2884"/>
        <w:gridCol w:w="5838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45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标准项目名称</w:t>
            </w:r>
          </w:p>
        </w:tc>
        <w:tc>
          <w:tcPr>
            <w:tcW w:w="103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项目编号</w:t>
            </w:r>
          </w:p>
        </w:tc>
        <w:tc>
          <w:tcPr>
            <w:tcW w:w="20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铝熔体测渣方法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压滤法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中色协科字[2018]165号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2018-056-T/CNIA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中铝瑞闽股份有限公司、山东南山铝业股份有限公司等</w:t>
            </w:r>
          </w:p>
        </w:tc>
        <w:tc>
          <w:tcPr>
            <w:tcW w:w="25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铝熔体在线测渣方法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电敏感区法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中色协科字[2018]165号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2018-054-T/CNIA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山东南山铝业股份有限公司、中铝瑞闽股份有限公司、厦门厦顺铝箔有限公司等</w:t>
            </w:r>
          </w:p>
        </w:tc>
        <w:tc>
          <w:tcPr>
            <w:tcW w:w="25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变形铝铸锭行业绿色工厂评价要求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2020-0441T-YS</w:t>
            </w:r>
          </w:p>
        </w:tc>
        <w:tc>
          <w:tcPr>
            <w:tcW w:w="2095" w:type="pc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山东创新金属科技有限公司、山东南山铝业股份有限公司、厦门厦顺铝箔有限公司、福建省南平铝业有限公司、中铝瑞闽股份有限公司、西南铝业（集团）有限责任公司等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铝合金挤压用圆铸锭单位产品能源消耗限额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[2020]8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2020-008-T/CNIA</w:t>
            </w:r>
          </w:p>
        </w:tc>
        <w:tc>
          <w:tcPr>
            <w:tcW w:w="2095" w:type="pct"/>
            <w:vAlign w:val="center"/>
          </w:tcPr>
          <w:p>
            <w:pPr>
              <w:widowControl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创新金属科技有限公司、山东南山铝业股份有限公司、福建省南平铝业股份有限公司、东北轻合金有限责任公司、四川三星新材料科技股份有限公司、广东坚美铝型材厂（集团）有限公司、广东兴发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铝及铝合金熔铸生产线废水、废气、废渣控制工艺技术规范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[2020]8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2020-009-T/CNIA</w:t>
            </w:r>
          </w:p>
        </w:tc>
        <w:tc>
          <w:tcPr>
            <w:tcW w:w="2095" w:type="pct"/>
            <w:vAlign w:val="center"/>
          </w:tcPr>
          <w:p>
            <w:pPr>
              <w:widowControl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创新金属科技有限公司、郑州西盛铝业有限公司、山东南山铝业股份有限公司、广东省工业分析检测中心、四川三星新材料科技股份有限公司、东北轻合金有限责任公司、肇庆南都再生铝业有限公司、肇庆市大正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2020-1519T-YS </w:t>
            </w:r>
          </w:p>
        </w:tc>
        <w:tc>
          <w:tcPr>
            <w:tcW w:w="2095" w:type="pct"/>
          </w:tcPr>
          <w:p>
            <w:pPr>
              <w:widowControl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州大学、国家电投集团宁夏能源铝业有限公司、有色金属技术经济研究院有限责任公司、甘肃东兴铝业有限公司、包头铝业有限公司、新疆众和股份有限公司、东北大学、东北轻合金有限责任公司、湖南绿脉环保科技有限公司、郑州经纬科技实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7E31"/>
    <w:rsid w:val="54D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2021-10-09T02:02:00Z</dcterms:created>
  <dc:creator>CathayMok</dc:creator>
  <cp:lastModifiedBy>CathayMok</cp:lastModifiedBy>
  <dcterms:modified xsi:type="dcterms:W3CDTF">2021-10-09T02:03:10Z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