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after="120" w:line="288" w:lineRule="auto"/>
        <w:ind w:firstLine="964"/>
        <w:jc w:val="center"/>
        <w:rPr>
          <w:rFonts w:hint="default" w:ascii="Times New Roman" w:hAnsi="Times New Roman" w:cs="Times New Roman"/>
          <w:b/>
          <w:bCs/>
          <w:sz w:val="48"/>
          <w:szCs w:val="48"/>
        </w:rPr>
      </w:pPr>
    </w:p>
    <w:p>
      <w:pPr>
        <w:spacing w:before="120" w:after="120" w:line="288" w:lineRule="auto"/>
        <w:ind w:firstLine="964"/>
        <w:jc w:val="center"/>
        <w:rPr>
          <w:rFonts w:hint="default" w:ascii="Times New Roman" w:hAnsi="Times New Roman" w:cs="Times New Roman"/>
          <w:b/>
          <w:bCs/>
          <w:sz w:val="48"/>
          <w:szCs w:val="48"/>
        </w:rPr>
      </w:pPr>
    </w:p>
    <w:p>
      <w:pPr>
        <w:spacing w:before="120" w:after="120" w:line="288" w:lineRule="auto"/>
        <w:ind w:firstLine="964"/>
        <w:jc w:val="center"/>
        <w:rPr>
          <w:rFonts w:hint="default" w:ascii="Times New Roman" w:hAnsi="Times New Roman" w:cs="Times New Roman"/>
          <w:b/>
          <w:bCs/>
          <w:sz w:val="48"/>
          <w:szCs w:val="48"/>
        </w:rPr>
      </w:pP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outlineLvl w:val="9"/>
        <w:rPr>
          <w:rFonts w:hint="eastAsia"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钼富集物</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outlineLvl w:val="9"/>
        <w:rPr>
          <w:rFonts w:hint="default" w:eastAsia="黑体" w:cs="Times New Roman"/>
          <w:b w:val="0"/>
          <w:bCs w:val="0"/>
          <w:sz w:val="32"/>
          <w:szCs w:val="32"/>
          <w:lang w:val="en-US" w:eastAsia="zh-CN"/>
        </w:rPr>
      </w:pPr>
      <w:r>
        <w:rPr>
          <w:rFonts w:hint="default" w:eastAsia="黑体" w:cs="Times New Roman"/>
          <w:b w:val="0"/>
          <w:bCs w:val="0"/>
          <w:sz w:val="32"/>
          <w:szCs w:val="32"/>
          <w:lang w:val="en-US" w:eastAsia="zh-CN"/>
        </w:rPr>
        <w:t>编</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outlineLvl w:val="9"/>
        <w:rPr>
          <w:rFonts w:hint="default"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outlineLvl w:val="9"/>
        <w:rPr>
          <w:rFonts w:hint="default" w:eastAsia="黑体" w:cs="Times New Roman"/>
          <w:b w:val="0"/>
          <w:bCs w:val="0"/>
          <w:sz w:val="32"/>
          <w:szCs w:val="32"/>
          <w:lang w:val="en-US" w:eastAsia="zh-CN"/>
        </w:rPr>
      </w:pPr>
      <w:r>
        <w:rPr>
          <w:rFonts w:hint="default" w:eastAsia="黑体" w:cs="Times New Roman"/>
          <w:b w:val="0"/>
          <w:bCs w:val="0"/>
          <w:sz w:val="32"/>
          <w:szCs w:val="32"/>
          <w:lang w:val="en-US" w:eastAsia="zh-CN"/>
        </w:rPr>
        <w:t>制</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outlineLvl w:val="9"/>
        <w:rPr>
          <w:rFonts w:hint="default"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outlineLvl w:val="9"/>
        <w:rPr>
          <w:rFonts w:hint="default" w:eastAsia="黑体" w:cs="Times New Roman"/>
          <w:b w:val="0"/>
          <w:bCs w:val="0"/>
          <w:sz w:val="32"/>
          <w:szCs w:val="32"/>
          <w:lang w:val="en-US" w:eastAsia="zh-CN"/>
        </w:rPr>
      </w:pPr>
      <w:r>
        <w:rPr>
          <w:rFonts w:hint="default" w:eastAsia="黑体" w:cs="Times New Roman"/>
          <w:b w:val="0"/>
          <w:bCs w:val="0"/>
          <w:sz w:val="32"/>
          <w:szCs w:val="32"/>
          <w:lang w:val="en-US" w:eastAsia="zh-CN"/>
        </w:rPr>
        <w:t>说</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outlineLvl w:val="9"/>
        <w:rPr>
          <w:rFonts w:hint="default"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outlineLvl w:val="9"/>
        <w:rPr>
          <w:rFonts w:hint="default" w:eastAsia="黑体" w:cs="Times New Roman"/>
          <w:b w:val="0"/>
          <w:bCs w:val="0"/>
          <w:sz w:val="32"/>
          <w:szCs w:val="32"/>
          <w:lang w:val="en-US" w:eastAsia="zh-CN"/>
        </w:rPr>
      </w:pPr>
      <w:r>
        <w:rPr>
          <w:rFonts w:hint="default" w:eastAsia="黑体" w:cs="Times New Roman"/>
          <w:b w:val="0"/>
          <w:bCs w:val="0"/>
          <w:sz w:val="32"/>
          <w:szCs w:val="32"/>
          <w:lang w:val="en-US" w:eastAsia="zh-CN"/>
        </w:rPr>
        <w:t>明</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center"/>
        <w:textAlignment w:val="auto"/>
        <w:outlineLvl w:val="9"/>
        <w:rPr>
          <w:rFonts w:hint="default" w:eastAsia="黑体" w:cs="Times New Roman"/>
          <w:b w:val="0"/>
          <w:bCs w:val="0"/>
          <w:sz w:val="30"/>
          <w:szCs w:val="30"/>
          <w:lang w:val="en-US" w:eastAsia="zh-CN"/>
        </w:rPr>
      </w:pPr>
      <w:r>
        <w:rPr>
          <w:rFonts w:hint="default" w:eastAsia="黑体" w:cs="Times New Roman"/>
          <w:b w:val="0"/>
          <w:bCs w:val="0"/>
          <w:sz w:val="30"/>
          <w:szCs w:val="30"/>
          <w:lang w:val="en-US" w:eastAsia="zh-CN"/>
        </w:rPr>
        <w:t>（</w:t>
      </w:r>
      <w:r>
        <w:rPr>
          <w:rFonts w:hint="eastAsia" w:eastAsia="黑体" w:cs="Times New Roman"/>
          <w:b w:val="0"/>
          <w:bCs w:val="0"/>
          <w:sz w:val="30"/>
          <w:szCs w:val="30"/>
          <w:lang w:val="en-US" w:eastAsia="zh-CN"/>
        </w:rPr>
        <w:t>预审</w:t>
      </w:r>
      <w:r>
        <w:rPr>
          <w:rFonts w:hint="default" w:eastAsia="黑体" w:cs="Times New Roman"/>
          <w:b w:val="0"/>
          <w:bCs w:val="0"/>
          <w:sz w:val="30"/>
          <w:szCs w:val="30"/>
          <w:lang w:val="en-US" w:eastAsia="zh-CN"/>
        </w:rPr>
        <w:t>稿）</w:t>
      </w:r>
    </w:p>
    <w:p>
      <w:pPr>
        <w:spacing w:line="360" w:lineRule="auto"/>
        <w:jc w:val="center"/>
        <w:rPr>
          <w:rFonts w:eastAsia="黑体"/>
          <w:sz w:val="30"/>
          <w:szCs w:val="30"/>
        </w:rPr>
      </w:pPr>
    </w:p>
    <w:p>
      <w:pPr>
        <w:spacing w:line="360" w:lineRule="auto"/>
        <w:jc w:val="center"/>
        <w:rPr>
          <w:rFonts w:eastAsia="黑体"/>
          <w:sz w:val="30"/>
          <w:szCs w:val="30"/>
        </w:rPr>
      </w:pPr>
    </w:p>
    <w:p>
      <w:pPr>
        <w:spacing w:line="360" w:lineRule="auto"/>
        <w:jc w:val="center"/>
        <w:outlineLvl w:val="1"/>
        <w:rPr>
          <w:rFonts w:eastAsia="黑体"/>
          <w:sz w:val="30"/>
          <w:szCs w:val="30"/>
        </w:rPr>
      </w:pPr>
    </w:p>
    <w:p>
      <w:pPr>
        <w:spacing w:line="360" w:lineRule="auto"/>
        <w:jc w:val="center"/>
        <w:rPr>
          <w:rFonts w:eastAsia="黑体"/>
          <w:sz w:val="30"/>
          <w:szCs w:val="30"/>
        </w:rPr>
      </w:pPr>
      <w:r>
        <w:rPr>
          <w:rFonts w:hint="eastAsia" w:eastAsia="黑体"/>
          <w:sz w:val="30"/>
          <w:szCs w:val="30"/>
        </w:rPr>
        <w:t>《</w:t>
      </w:r>
      <w:r>
        <w:rPr>
          <w:rFonts w:hint="eastAsia" w:eastAsia="黑体"/>
          <w:sz w:val="32"/>
          <w:szCs w:val="32"/>
          <w:lang w:eastAsia="zh-CN"/>
        </w:rPr>
        <w:t>钼富集物</w:t>
      </w:r>
      <w:r>
        <w:rPr>
          <w:rFonts w:hint="eastAsia" w:eastAsia="黑体"/>
          <w:sz w:val="30"/>
          <w:szCs w:val="30"/>
        </w:rPr>
        <w:t>》编制组</w:t>
      </w:r>
    </w:p>
    <w:p>
      <w:pPr>
        <w:spacing w:line="360" w:lineRule="auto"/>
        <w:jc w:val="center"/>
        <w:rPr>
          <w:rFonts w:eastAsia="黑体"/>
          <w:sz w:val="30"/>
          <w:szCs w:val="30"/>
        </w:rPr>
      </w:pPr>
      <w:r>
        <w:rPr>
          <w:rFonts w:hint="eastAsia" w:eastAsia="黑体"/>
          <w:sz w:val="30"/>
          <w:szCs w:val="30"/>
        </w:rPr>
        <w:t>202</w:t>
      </w:r>
      <w:r>
        <w:rPr>
          <w:rFonts w:eastAsia="黑体"/>
          <w:sz w:val="30"/>
          <w:szCs w:val="30"/>
        </w:rPr>
        <w:t>1</w:t>
      </w:r>
      <w:r>
        <w:rPr>
          <w:rFonts w:hint="eastAsia" w:eastAsia="黑体"/>
          <w:sz w:val="30"/>
          <w:szCs w:val="30"/>
        </w:rPr>
        <w:t>年</w:t>
      </w:r>
      <w:r>
        <w:rPr>
          <w:rFonts w:hint="eastAsia" w:eastAsia="黑体"/>
          <w:sz w:val="30"/>
          <w:szCs w:val="30"/>
          <w:lang w:val="en-US" w:eastAsia="zh-CN"/>
        </w:rPr>
        <w:t>9</w:t>
      </w:r>
      <w:r>
        <w:rPr>
          <w:rFonts w:hint="eastAsia" w:eastAsia="黑体"/>
          <w:sz w:val="30"/>
          <w:szCs w:val="30"/>
        </w:rPr>
        <w:t>月</w:t>
      </w:r>
    </w:p>
    <w:p>
      <w:pPr>
        <w:jc w:val="center"/>
        <w:rPr>
          <w:rFonts w:ascii="黑体" w:hAnsi="黑体" w:eastAsia="黑体"/>
          <w:color w:val="000000"/>
          <w:kern w:val="0"/>
          <w:sz w:val="32"/>
          <w:szCs w:val="32"/>
        </w:rPr>
      </w:pPr>
      <w:bookmarkStart w:id="0" w:name="_Toc23099"/>
      <w:r>
        <w:rPr>
          <w:rFonts w:hint="eastAsia" w:ascii="黑体" w:hAnsi="黑体" w:eastAsia="黑体"/>
          <w:color w:val="000000"/>
          <w:kern w:val="0"/>
          <w:sz w:val="32"/>
          <w:szCs w:val="32"/>
        </w:rPr>
        <w:t>锆及锆合金化学分析方法</w:t>
      </w:r>
    </w:p>
    <w:p>
      <w:pPr>
        <w:jc w:val="center"/>
        <w:rPr>
          <w:rFonts w:ascii="黑体" w:hAnsi="黑体" w:eastAsia="黑体"/>
          <w:color w:val="000000"/>
          <w:kern w:val="0"/>
          <w:sz w:val="32"/>
          <w:szCs w:val="32"/>
        </w:rPr>
      </w:pPr>
      <w:r>
        <w:rPr>
          <w:rFonts w:hint="eastAsia" w:ascii="黑体" w:hAnsi="黑体" w:eastAsia="黑体"/>
          <w:color w:val="000000"/>
          <w:kern w:val="0"/>
          <w:sz w:val="32"/>
          <w:szCs w:val="32"/>
          <w:lang w:eastAsia="zh-CN"/>
        </w:rPr>
        <w:t>钼富集物</w:t>
      </w:r>
    </w:p>
    <w:p>
      <w:pPr>
        <w:jc w:val="center"/>
        <w:rPr>
          <w:rFonts w:hint="eastAsia" w:cs="Times New Roman"/>
          <w:lang w:eastAsia="zh-CN"/>
        </w:rPr>
      </w:pPr>
      <w:r>
        <w:rPr>
          <w:rFonts w:hint="eastAsia" w:ascii="宋体" w:hAnsi="宋体"/>
          <w:color w:val="000000"/>
          <w:kern w:val="0"/>
          <w:sz w:val="28"/>
          <w:szCs w:val="28"/>
        </w:rPr>
        <w:t>编制说明</w:t>
      </w:r>
    </w:p>
    <w:p>
      <w:pPr>
        <w:keepNext w:val="0"/>
        <w:keepLines w:val="0"/>
        <w:pageBreakBefore w:val="0"/>
        <w:widowControl w:val="0"/>
        <w:kinsoku/>
        <w:wordWrap/>
        <w:overflowPunct/>
        <w:topLinePunct w:val="0"/>
        <w:autoSpaceDE/>
        <w:autoSpaceDN/>
        <w:bidi w:val="0"/>
        <w:snapToGrid/>
        <w:spacing w:before="0" w:beforeLines="-2147483648" w:after="0" w:afterLines="-2147483648"/>
        <w:ind w:firstLine="0" w:firstLineChars="0"/>
        <w:jc w:val="left"/>
        <w:textAlignment w:val="auto"/>
        <w:rPr>
          <w:rFonts w:hint="default" w:ascii="黑体" w:hAnsi="黑体" w:eastAsia="黑体" w:cs="Times New Roman"/>
          <w:color w:val="000000"/>
          <w:kern w:val="0"/>
          <w:sz w:val="24"/>
        </w:rPr>
      </w:pPr>
      <w:r>
        <w:rPr>
          <w:rFonts w:hint="eastAsia" w:ascii="黑体" w:hAnsi="黑体" w:eastAsia="黑体" w:cs="Times New Roman"/>
          <w:color w:val="000000"/>
          <w:kern w:val="0"/>
          <w:sz w:val="24"/>
          <w:lang w:eastAsia="zh-CN"/>
        </w:rPr>
        <w:t>一、</w:t>
      </w:r>
      <w:r>
        <w:rPr>
          <w:rFonts w:hint="default" w:ascii="黑体" w:hAnsi="黑体" w:eastAsia="黑体" w:cs="Times New Roman"/>
          <w:color w:val="000000"/>
          <w:kern w:val="0"/>
          <w:sz w:val="24"/>
          <w:lang w:val="en-US" w:eastAsia="zh-CN"/>
        </w:rPr>
        <w:t>工作简况</w:t>
      </w:r>
      <w:bookmarkEnd w:id="0"/>
    </w:p>
    <w:p>
      <w:pPr>
        <w:keepNext w:val="0"/>
        <w:keepLines w:val="0"/>
        <w:pageBreakBefore w:val="0"/>
        <w:widowControl w:val="0"/>
        <w:kinsoku/>
        <w:wordWrap/>
        <w:overflowPunct/>
        <w:topLinePunct w:val="0"/>
        <w:autoSpaceDE/>
        <w:autoSpaceDN/>
        <w:bidi w:val="0"/>
        <w:snapToGrid/>
        <w:spacing w:before="0" w:beforeLines="-2147483648" w:after="0" w:afterLines="-2147483648"/>
        <w:ind w:firstLine="0" w:firstLineChars="0"/>
        <w:jc w:val="left"/>
        <w:textAlignment w:val="auto"/>
        <w:rPr>
          <w:rFonts w:hint="eastAsia" w:ascii="黑体" w:hAnsi="黑体" w:eastAsia="黑体" w:cs="Times New Roman"/>
          <w:color w:val="000000"/>
          <w:kern w:val="0"/>
          <w:sz w:val="24"/>
        </w:rPr>
      </w:pPr>
      <w:bookmarkStart w:id="1" w:name="_Toc4122"/>
      <w:bookmarkStart w:id="2" w:name="OLE_LINK69"/>
      <w:bookmarkStart w:id="3" w:name="OLE_LINK97"/>
      <w:bookmarkStart w:id="4" w:name="OLE_LINK71"/>
      <w:bookmarkStart w:id="5" w:name="OLE_LINK68"/>
      <w:bookmarkStart w:id="6" w:name="OLE_LINK91"/>
      <w:bookmarkStart w:id="7" w:name="OLE_LINK7"/>
      <w:bookmarkStart w:id="8" w:name="OLE_LINK98"/>
      <w:bookmarkStart w:id="9" w:name="OLE_LINK11"/>
      <w:r>
        <w:rPr>
          <w:rFonts w:hint="eastAsia" w:ascii="Times New Roman" w:hAnsi="Times New Roman" w:cs="Times New Roman"/>
          <w:b/>
          <w:szCs w:val="21"/>
          <w:lang w:val="en-US" w:eastAsia="zh-CN"/>
        </w:rPr>
        <w:t>1.1</w:t>
      </w:r>
      <w:r>
        <w:rPr>
          <w:rFonts w:hint="eastAsia" w:ascii="黑体" w:hAnsi="黑体" w:eastAsia="黑体" w:cs="Times New Roman"/>
          <w:color w:val="000000"/>
          <w:kern w:val="0"/>
          <w:sz w:val="24"/>
          <w:lang w:val="en-US" w:eastAsia="zh-CN"/>
        </w:rPr>
        <w:t xml:space="preserve"> </w:t>
      </w:r>
      <w:r>
        <w:rPr>
          <w:rFonts w:hint="eastAsia" w:ascii="黑体" w:hAnsi="黑体" w:eastAsia="黑体" w:cs="Times New Roman"/>
          <w:color w:val="000000"/>
          <w:kern w:val="0"/>
          <w:sz w:val="24"/>
        </w:rPr>
        <w:t>任务来源</w:t>
      </w:r>
      <w:bookmarkEnd w:id="1"/>
    </w:p>
    <w:p>
      <w:pPr>
        <w:keepNext w:val="0"/>
        <w:keepLines w:val="0"/>
        <w:pageBreakBefore w:val="0"/>
        <w:widowControl w:val="0"/>
        <w:kinsoku/>
        <w:wordWrap/>
        <w:overflowPunct/>
        <w:topLinePunct w:val="0"/>
        <w:autoSpaceDE/>
        <w:autoSpaceDN/>
        <w:bidi w:val="0"/>
        <w:snapToGrid/>
        <w:spacing w:before="0" w:beforeLines="-2147483648" w:after="0" w:afterLines="-2147483648"/>
        <w:ind w:firstLine="420" w:firstLineChars="200"/>
        <w:textAlignment w:val="auto"/>
        <w:rPr>
          <w:rFonts w:hint="eastAsia" w:ascii="Times New Roman" w:hAnsi="Times New Roman" w:cs="Times New Roman"/>
          <w:color w:val="000000"/>
          <w:kern w:val="0"/>
          <w:szCs w:val="21"/>
          <w:lang w:val="en-US" w:eastAsia="zh-CN"/>
        </w:rPr>
      </w:pPr>
      <w:bookmarkStart w:id="10" w:name="_Toc10842"/>
      <w:r>
        <w:rPr>
          <w:rFonts w:hint="default" w:ascii="Times New Roman" w:hAnsi="Times New Roman" w:cs="Times New Roman"/>
          <w:color w:val="000000"/>
          <w:kern w:val="0"/>
          <w:szCs w:val="21"/>
          <w:lang w:val="en-US" w:eastAsia="zh-CN"/>
        </w:rPr>
        <w:t>根据国标委《国家标准化管理委员会关于下达2020年第一批推荐性国家标准计划的通知》（国标委发〔2020〕14号）</w:t>
      </w:r>
      <w:r>
        <w:rPr>
          <w:rFonts w:hint="eastAsia" w:ascii="Times New Roman" w:hAnsi="Times New Roman" w:cs="Times New Roman"/>
          <w:color w:val="000000"/>
          <w:kern w:val="0"/>
          <w:szCs w:val="21"/>
          <w:lang w:val="en-US" w:eastAsia="zh-CN"/>
        </w:rPr>
        <w:t>，由湖南柿竹园有色金属有限责任公司郴州钨制品分公司负责起草《</w:t>
      </w:r>
      <w:r>
        <w:rPr>
          <w:rFonts w:hint="eastAsia" w:ascii="Times New Roman" w:hAnsi="Times New Roman" w:cs="Times New Roman"/>
          <w:color w:val="000000"/>
          <w:kern w:val="0"/>
          <w:szCs w:val="21"/>
          <w:lang w:eastAsia="zh-CN"/>
        </w:rPr>
        <w:t>钼富集物</w:t>
      </w:r>
      <w:r>
        <w:rPr>
          <w:rFonts w:hint="eastAsia" w:ascii="Times New Roman" w:hAnsi="Times New Roman" w:cs="Times New Roman"/>
          <w:color w:val="000000"/>
          <w:kern w:val="0"/>
          <w:szCs w:val="21"/>
          <w:lang w:val="en-US" w:eastAsia="zh-CN"/>
        </w:rPr>
        <w:t>》行业标准。项目计划编号</w:t>
      </w:r>
      <w:r>
        <w:rPr>
          <w:rFonts w:hint="eastAsia" w:ascii="Times New Roman" w:hAnsi="Times New Roman" w:cs="Times New Roman"/>
          <w:color w:val="000000"/>
          <w:kern w:val="0"/>
          <w:szCs w:val="21"/>
          <w:lang w:val="en-US" w:eastAsia="zh-CN"/>
        </w:rPr>
        <w:fldChar w:fldCharType="begin"/>
      </w:r>
      <w:r>
        <w:rPr>
          <w:rFonts w:hint="eastAsia" w:ascii="Times New Roman" w:hAnsi="Times New Roman" w:cs="Times New Roman"/>
          <w:color w:val="000000"/>
          <w:kern w:val="0"/>
          <w:szCs w:val="21"/>
          <w:lang w:val="en-US" w:eastAsia="zh-CN"/>
        </w:rPr>
        <w:instrText xml:space="preserve"> HYPERLINK "http://219.239.107.155:8080/TaskBook.aspx?id=YSCPZT07142020" </w:instrText>
      </w:r>
      <w:r>
        <w:rPr>
          <w:rFonts w:hint="eastAsia" w:ascii="Times New Roman" w:hAnsi="Times New Roman" w:cs="Times New Roman"/>
          <w:color w:val="000000"/>
          <w:kern w:val="0"/>
          <w:szCs w:val="21"/>
          <w:lang w:val="en-US" w:eastAsia="zh-CN"/>
        </w:rPr>
        <w:fldChar w:fldCharType="separate"/>
      </w:r>
      <w:r>
        <w:rPr>
          <w:rFonts w:hint="eastAsia" w:ascii="Times New Roman" w:hAnsi="Times New Roman" w:cs="Times New Roman"/>
          <w:color w:val="000000"/>
          <w:kern w:val="0"/>
          <w:szCs w:val="21"/>
          <w:lang w:val="en-US" w:eastAsia="zh-CN"/>
        </w:rPr>
        <w:t>2020-0730T-YS</w:t>
      </w:r>
      <w:r>
        <w:rPr>
          <w:rFonts w:hint="eastAsia" w:ascii="Times New Roman" w:hAnsi="Times New Roman" w:cs="Times New Roman"/>
          <w:color w:val="000000"/>
          <w:kern w:val="0"/>
          <w:szCs w:val="21"/>
          <w:lang w:val="en-US" w:eastAsia="zh-CN"/>
        </w:rPr>
        <w:fldChar w:fldCharType="end"/>
      </w:r>
      <w:r>
        <w:rPr>
          <w:rFonts w:hint="eastAsia" w:ascii="Times New Roman" w:hAnsi="Times New Roman" w:cs="Times New Roman"/>
          <w:color w:val="000000"/>
          <w:kern w:val="0"/>
          <w:szCs w:val="21"/>
          <w:lang w:val="en-US" w:eastAsia="zh-CN"/>
        </w:rPr>
        <w:t>，完成年限为2022年，归口单位为全国有色金属标准化技术委员会。</w:t>
      </w:r>
    </w:p>
    <w:p>
      <w:pPr>
        <w:keepNext w:val="0"/>
        <w:keepLines w:val="0"/>
        <w:pageBreakBefore w:val="0"/>
        <w:widowControl w:val="0"/>
        <w:kinsoku/>
        <w:wordWrap/>
        <w:overflowPunct/>
        <w:topLinePunct w:val="0"/>
        <w:autoSpaceDE/>
        <w:autoSpaceDN/>
        <w:bidi w:val="0"/>
        <w:snapToGrid/>
        <w:spacing w:before="0" w:beforeLines="-2147483648" w:after="0" w:afterLines="-2147483648"/>
        <w:ind w:firstLine="0" w:firstLineChars="0"/>
        <w:jc w:val="left"/>
        <w:textAlignment w:val="auto"/>
        <w:rPr>
          <w:rFonts w:hint="eastAsia" w:ascii="黑体" w:hAnsi="黑体" w:eastAsia="黑体" w:cs="Times New Roman"/>
          <w:color w:val="000000"/>
          <w:kern w:val="0"/>
          <w:sz w:val="24"/>
          <w:lang w:val="en-US" w:eastAsia="zh-CN"/>
        </w:rPr>
      </w:pPr>
      <w:r>
        <w:rPr>
          <w:rFonts w:hint="eastAsia" w:ascii="Times New Roman" w:hAnsi="Times New Roman" w:cs="Times New Roman"/>
          <w:b/>
          <w:szCs w:val="21"/>
          <w:lang w:val="en-US" w:eastAsia="zh-CN"/>
        </w:rPr>
        <w:t>1.2</w:t>
      </w:r>
      <w:r>
        <w:rPr>
          <w:rFonts w:hint="eastAsia" w:ascii="黑体" w:hAnsi="黑体" w:eastAsia="黑体" w:cs="Times New Roman"/>
          <w:color w:val="000000"/>
          <w:kern w:val="0"/>
          <w:sz w:val="24"/>
          <w:lang w:val="en-US" w:eastAsia="zh-CN"/>
        </w:rPr>
        <w:t xml:space="preserve"> 主要参加单位和工作成员及所做的工作</w:t>
      </w:r>
    </w:p>
    <w:p>
      <w:pPr>
        <w:keepNext w:val="0"/>
        <w:keepLines w:val="0"/>
        <w:pageBreakBefore w:val="0"/>
        <w:widowControl w:val="0"/>
        <w:kinsoku/>
        <w:wordWrap/>
        <w:overflowPunct/>
        <w:topLinePunct w:val="0"/>
        <w:autoSpaceDE/>
        <w:autoSpaceDN/>
        <w:bidi w:val="0"/>
        <w:snapToGrid/>
        <w:spacing w:before="0" w:beforeLines="-2147483648" w:after="0" w:afterLines="-2147483648"/>
        <w:ind w:firstLine="420" w:firstLineChars="200"/>
        <w:textAlignment w:val="auto"/>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本文件起草单位，湖南柿竹园有色金属有限责任公司郴州钨制品分公司、金堆城钼业集团有限公司、江钨世泰科钨品有限公司、柿竹园有色金属有限责任公司、矿冶科技集团有限公司。</w:t>
      </w:r>
    </w:p>
    <w:p>
      <w:pPr>
        <w:keepNext w:val="0"/>
        <w:keepLines w:val="0"/>
        <w:pageBreakBefore w:val="0"/>
        <w:widowControl w:val="0"/>
        <w:kinsoku/>
        <w:wordWrap/>
        <w:overflowPunct/>
        <w:topLinePunct w:val="0"/>
        <w:autoSpaceDE/>
        <w:autoSpaceDN/>
        <w:bidi w:val="0"/>
        <w:snapToGrid/>
        <w:spacing w:before="0" w:beforeLines="-2147483648" w:after="0" w:afterLines="-2147483648"/>
        <w:ind w:firstLine="420" w:firstLineChars="200"/>
        <w:textAlignment w:val="auto"/>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湖南柿竹园有色金属有限责任公司郴州钨制品分公司作为标准起草负责单位，在工作前期，对钼原料的使用需求和现阶段国内外产品标准进行了充分的调研和梳理，并制定了系统的研究方案。在本标准制定过程中，完成了产品元素的检测；完成了标准的研究工作；撰写了标准文件和编制说明；广泛征求了国内同行及上下游企业的意见。</w:t>
      </w:r>
    </w:p>
    <w:p>
      <w:pPr>
        <w:keepNext w:val="0"/>
        <w:keepLines w:val="0"/>
        <w:pageBreakBefore w:val="0"/>
        <w:widowControl w:val="0"/>
        <w:kinsoku/>
        <w:wordWrap/>
        <w:overflowPunct/>
        <w:topLinePunct w:val="0"/>
        <w:autoSpaceDE/>
        <w:autoSpaceDN/>
        <w:bidi w:val="0"/>
        <w:snapToGrid/>
        <w:spacing w:before="0" w:beforeLines="-2147483648" w:after="0" w:afterLines="-2147483648"/>
        <w:ind w:firstLine="420" w:firstLineChars="200"/>
        <w:textAlignment w:val="auto"/>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金堆城钼业集团有限公司、江钨世泰科钨品有限公司、柿竹园有色金属有限责任公司、矿冶科技集团有限公司作为参与单位，提供样品或参与检测，对标准文件提出了修改意见。</w:t>
      </w:r>
    </w:p>
    <w:p>
      <w:pPr>
        <w:keepNext w:val="0"/>
        <w:keepLines w:val="0"/>
        <w:pageBreakBefore w:val="0"/>
        <w:widowControl w:val="0"/>
        <w:kinsoku/>
        <w:wordWrap/>
        <w:overflowPunct/>
        <w:topLinePunct w:val="0"/>
        <w:autoSpaceDE/>
        <w:autoSpaceDN/>
        <w:bidi w:val="0"/>
        <w:snapToGrid/>
        <w:spacing w:before="0" w:beforeLines="-2147483648" w:after="0" w:afterLines="-2147483648"/>
        <w:ind w:firstLine="420" w:firstLineChars="200"/>
        <w:textAlignment w:val="auto"/>
        <w:rPr>
          <w:rFonts w:ascii="Times New Roman" w:hAnsi="Times New Roman" w:cs="Times New Roman"/>
          <w:color w:val="000000"/>
          <w:kern w:val="0"/>
          <w:szCs w:val="21"/>
        </w:rPr>
      </w:pPr>
      <w:r>
        <w:rPr>
          <w:rFonts w:hint="eastAsia" w:ascii="Times New Roman" w:hAnsi="Times New Roman" w:cs="Times New Roman"/>
          <w:color w:val="000000"/>
          <w:kern w:val="0"/>
          <w:szCs w:val="21"/>
        </w:rPr>
        <w:t>主要工作成员所负责的工作情况，本标准主要起草人及工作职责见表1。</w:t>
      </w:r>
    </w:p>
    <w:p>
      <w:pPr>
        <w:keepNext w:val="0"/>
        <w:keepLines w:val="0"/>
        <w:pageBreakBefore w:val="0"/>
        <w:widowControl w:val="0"/>
        <w:kinsoku/>
        <w:wordWrap/>
        <w:overflowPunct/>
        <w:topLinePunct w:val="0"/>
        <w:autoSpaceDE/>
        <w:autoSpaceDN/>
        <w:bidi w:val="0"/>
        <w:snapToGrid/>
        <w:spacing w:before="50" w:after="50"/>
        <w:ind w:firstLine="360" w:firstLineChars="200"/>
        <w:jc w:val="center"/>
        <w:textAlignment w:val="auto"/>
        <w:rPr>
          <w:rFonts w:ascii="黑体" w:hAnsi="宋体" w:eastAsia="黑体"/>
          <w:kern w:val="0"/>
          <w:sz w:val="18"/>
          <w:szCs w:val="18"/>
        </w:rPr>
      </w:pPr>
      <w:r>
        <w:rPr>
          <w:rFonts w:hint="eastAsia" w:ascii="黑体" w:hAnsi="宋体" w:eastAsia="黑体"/>
          <w:kern w:val="0"/>
          <w:sz w:val="18"/>
          <w:szCs w:val="18"/>
        </w:rPr>
        <w:t>表1</w:t>
      </w:r>
      <w:r>
        <w:rPr>
          <w:rFonts w:ascii="黑体" w:hAnsi="宋体" w:eastAsia="黑体"/>
          <w:kern w:val="0"/>
          <w:sz w:val="18"/>
          <w:szCs w:val="18"/>
        </w:rPr>
        <w:t xml:space="preserve"> </w:t>
      </w:r>
      <w:r>
        <w:rPr>
          <w:rFonts w:hint="eastAsia" w:ascii="黑体" w:hAnsi="宋体" w:eastAsia="黑体"/>
          <w:kern w:val="0"/>
          <w:sz w:val="18"/>
          <w:szCs w:val="18"/>
        </w:rPr>
        <w:t>主要起草人及工作职责</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3105"/>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426"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cs="Times New Roman"/>
                <w:color w:val="auto"/>
                <w:kern w:val="0"/>
                <w:sz w:val="20"/>
                <w:szCs w:val="20"/>
              </w:rPr>
            </w:pPr>
            <w:r>
              <w:rPr>
                <w:rFonts w:hint="eastAsia" w:ascii="宋体" w:hAnsi="宋体" w:cs="Times New Roman"/>
                <w:color w:val="auto"/>
                <w:kern w:val="0"/>
                <w:sz w:val="20"/>
                <w:szCs w:val="20"/>
              </w:rPr>
              <w:t>起草人</w:t>
            </w:r>
          </w:p>
        </w:tc>
        <w:tc>
          <w:tcPr>
            <w:tcW w:w="3105"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r>
              <w:rPr>
                <w:rFonts w:hint="eastAsia" w:ascii="宋体" w:hAnsi="宋体" w:cs="Times New Roman"/>
                <w:color w:val="auto"/>
                <w:kern w:val="0"/>
                <w:sz w:val="20"/>
                <w:szCs w:val="20"/>
                <w:lang w:eastAsia="zh-CN"/>
              </w:rPr>
              <w:t>单位</w:t>
            </w:r>
          </w:p>
        </w:tc>
        <w:tc>
          <w:tcPr>
            <w:tcW w:w="3991"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r>
              <w:rPr>
                <w:rFonts w:hint="eastAsia" w:ascii="宋体" w:hAnsi="宋体" w:cs="Times New Roman"/>
                <w:color w:val="auto"/>
                <w:kern w:val="0"/>
                <w:sz w:val="20"/>
                <w:szCs w:val="20"/>
                <w:lang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26"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bookmarkStart w:id="11" w:name="_GoBack"/>
            <w:bookmarkEnd w:id="11"/>
          </w:p>
        </w:tc>
        <w:tc>
          <w:tcPr>
            <w:tcW w:w="3105"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r>
              <w:rPr>
                <w:rFonts w:hint="eastAsia" w:ascii="Times New Roman" w:hAnsi="Times New Roman" w:cs="Times New Roman"/>
                <w:color w:val="auto"/>
                <w:kern w:val="0"/>
                <w:sz w:val="20"/>
                <w:szCs w:val="20"/>
                <w:lang w:val="en-US" w:eastAsia="zh-CN"/>
              </w:rPr>
              <w:t>湖南柿竹园有色金属有限责任公司郴州钨制品分公司</w:t>
            </w:r>
          </w:p>
        </w:tc>
        <w:tc>
          <w:tcPr>
            <w:tcW w:w="3991"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r>
              <w:rPr>
                <w:rFonts w:hint="eastAsia" w:ascii="宋体" w:hAnsi="宋体" w:cs="Times New Roman"/>
                <w:color w:val="auto"/>
                <w:kern w:val="0"/>
                <w:sz w:val="20"/>
                <w:szCs w:val="20"/>
                <w:lang w:eastAsia="zh-CN"/>
              </w:rPr>
              <w:t>负责标准起草、相关资料收集工作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p>
        </w:tc>
        <w:tc>
          <w:tcPr>
            <w:tcW w:w="3105"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cs="Times New Roman"/>
                <w:color w:val="auto"/>
                <w:kern w:val="0"/>
                <w:sz w:val="20"/>
                <w:szCs w:val="20"/>
              </w:rPr>
            </w:pPr>
            <w:r>
              <w:rPr>
                <w:rFonts w:hint="eastAsia" w:ascii="Times New Roman" w:hAnsi="Times New Roman" w:cs="Times New Roman"/>
                <w:color w:val="auto"/>
                <w:kern w:val="0"/>
                <w:sz w:val="20"/>
                <w:szCs w:val="20"/>
                <w:lang w:val="en-US" w:eastAsia="zh-CN"/>
              </w:rPr>
              <w:t>湖南柿竹园有色金属有限责任公司郴州钨制品分公司</w:t>
            </w:r>
          </w:p>
        </w:tc>
        <w:tc>
          <w:tcPr>
            <w:tcW w:w="3991"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r>
              <w:rPr>
                <w:rFonts w:hint="eastAsia" w:ascii="宋体" w:hAnsi="宋体" w:cs="Times New Roman"/>
                <w:color w:val="auto"/>
                <w:kern w:val="0"/>
                <w:sz w:val="20"/>
                <w:szCs w:val="20"/>
                <w:lang w:eastAsia="zh-CN"/>
              </w:rPr>
              <w:t>负责标准预审、报批工作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p>
        </w:tc>
        <w:tc>
          <w:tcPr>
            <w:tcW w:w="3105"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cs="Times New Roman"/>
                <w:color w:val="auto"/>
                <w:kern w:val="0"/>
                <w:sz w:val="20"/>
                <w:szCs w:val="20"/>
              </w:rPr>
            </w:pPr>
            <w:r>
              <w:rPr>
                <w:rFonts w:hint="eastAsia" w:ascii="Times New Roman" w:hAnsi="Times New Roman" w:cs="Times New Roman"/>
                <w:color w:val="auto"/>
                <w:kern w:val="0"/>
                <w:sz w:val="20"/>
                <w:szCs w:val="20"/>
                <w:lang w:val="en-US" w:eastAsia="zh-CN"/>
              </w:rPr>
              <w:t>湖南柿竹园有色金属有限责任公司郴州钨制品分公司</w:t>
            </w:r>
          </w:p>
        </w:tc>
        <w:tc>
          <w:tcPr>
            <w:tcW w:w="3991"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r>
              <w:rPr>
                <w:rFonts w:hint="eastAsia" w:ascii="宋体" w:hAnsi="宋体" w:cs="Times New Roman"/>
                <w:color w:val="auto"/>
                <w:kern w:val="0"/>
                <w:sz w:val="20"/>
                <w:szCs w:val="20"/>
                <w:lang w:eastAsia="zh-CN"/>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26"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p>
        </w:tc>
        <w:tc>
          <w:tcPr>
            <w:tcW w:w="3105"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r>
              <w:rPr>
                <w:rFonts w:hint="eastAsia" w:ascii="宋体" w:hAnsi="宋体" w:cs="Times New Roman"/>
                <w:color w:val="auto"/>
                <w:kern w:val="0"/>
                <w:sz w:val="20"/>
                <w:szCs w:val="20"/>
                <w:lang w:eastAsia="zh-CN"/>
              </w:rPr>
              <w:t>金堆城股份有限公司</w:t>
            </w:r>
          </w:p>
        </w:tc>
        <w:tc>
          <w:tcPr>
            <w:tcW w:w="3991"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r>
              <w:rPr>
                <w:rFonts w:hint="eastAsia" w:ascii="宋体" w:hAnsi="宋体" w:cs="Times New Roman"/>
                <w:color w:val="auto"/>
                <w:kern w:val="0"/>
                <w:sz w:val="20"/>
                <w:szCs w:val="20"/>
                <w:lang w:eastAsia="zh-CN"/>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26"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p>
        </w:tc>
        <w:tc>
          <w:tcPr>
            <w:tcW w:w="3105"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r>
              <w:rPr>
                <w:rFonts w:hint="eastAsia" w:ascii="宋体" w:hAnsi="宋体" w:cs="Times New Roman"/>
                <w:color w:val="auto"/>
                <w:kern w:val="0"/>
                <w:sz w:val="20"/>
                <w:szCs w:val="20"/>
                <w:lang w:eastAsia="zh-CN"/>
              </w:rPr>
              <w:t>江钨世泰科钨品有限公司</w:t>
            </w:r>
          </w:p>
        </w:tc>
        <w:tc>
          <w:tcPr>
            <w:tcW w:w="3991"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cs="Times New Roman"/>
                <w:color w:val="auto"/>
                <w:kern w:val="0"/>
                <w:sz w:val="20"/>
                <w:szCs w:val="20"/>
              </w:rPr>
            </w:pPr>
            <w:r>
              <w:rPr>
                <w:rFonts w:hint="eastAsia" w:ascii="宋体" w:hAnsi="宋体" w:cs="Times New Roman"/>
                <w:color w:val="auto"/>
                <w:kern w:val="0"/>
                <w:sz w:val="20"/>
                <w:szCs w:val="20"/>
                <w:lang w:eastAsia="zh-CN"/>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26"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eastAsia="宋体" w:cs="Times New Roman"/>
                <w:color w:val="auto"/>
                <w:kern w:val="0"/>
                <w:sz w:val="20"/>
                <w:szCs w:val="20"/>
                <w:lang w:eastAsia="zh-CN"/>
              </w:rPr>
            </w:pPr>
          </w:p>
        </w:tc>
        <w:tc>
          <w:tcPr>
            <w:tcW w:w="3105"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cs="Times New Roman"/>
                <w:color w:val="auto"/>
                <w:kern w:val="0"/>
                <w:sz w:val="20"/>
                <w:szCs w:val="20"/>
              </w:rPr>
            </w:pPr>
            <w:r>
              <w:rPr>
                <w:rFonts w:hint="eastAsia" w:ascii="Times New Roman" w:hAnsi="Times New Roman" w:cs="Times New Roman"/>
                <w:color w:val="000000"/>
                <w:kern w:val="0"/>
                <w:sz w:val="20"/>
                <w:szCs w:val="20"/>
                <w:lang w:val="en-US" w:eastAsia="zh-CN"/>
              </w:rPr>
              <w:t>柿竹园有色金属有限责任公司</w:t>
            </w:r>
          </w:p>
        </w:tc>
        <w:tc>
          <w:tcPr>
            <w:tcW w:w="3991"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cs="Times New Roman"/>
                <w:color w:val="auto"/>
                <w:kern w:val="0"/>
                <w:sz w:val="20"/>
                <w:szCs w:val="20"/>
              </w:rPr>
            </w:pPr>
            <w:r>
              <w:rPr>
                <w:rFonts w:hint="eastAsia" w:ascii="宋体" w:hAnsi="宋体" w:cs="Times New Roman"/>
                <w:color w:val="auto"/>
                <w:kern w:val="0"/>
                <w:sz w:val="20"/>
                <w:szCs w:val="20"/>
                <w:lang w:eastAsia="zh-CN"/>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26"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leftChars="0" w:right="0" w:rightChars="0" w:firstLine="0" w:firstLineChars="0"/>
              <w:jc w:val="center"/>
              <w:textAlignment w:val="auto"/>
              <w:rPr>
                <w:rFonts w:hint="eastAsia" w:ascii="宋体" w:hAnsi="宋体" w:eastAsia="宋体" w:cs="Times New Roman"/>
                <w:color w:val="auto"/>
                <w:kern w:val="0"/>
                <w:sz w:val="20"/>
                <w:szCs w:val="20"/>
                <w:lang w:val="en-US" w:eastAsia="zh-CN" w:bidi="ar-SA"/>
              </w:rPr>
            </w:pPr>
          </w:p>
        </w:tc>
        <w:tc>
          <w:tcPr>
            <w:tcW w:w="3105"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leftChars="0" w:right="0" w:rightChars="0" w:firstLine="0" w:firstLineChars="0"/>
              <w:jc w:val="center"/>
              <w:textAlignment w:val="auto"/>
              <w:rPr>
                <w:rFonts w:hint="eastAsia" w:ascii="宋体" w:hAnsi="宋体" w:eastAsia="宋体" w:cs="Times New Roman"/>
                <w:color w:val="auto"/>
                <w:kern w:val="0"/>
                <w:sz w:val="20"/>
                <w:szCs w:val="20"/>
                <w:lang w:val="en-US" w:eastAsia="zh-CN" w:bidi="ar-SA"/>
              </w:rPr>
            </w:pPr>
            <w:r>
              <w:rPr>
                <w:rFonts w:hint="eastAsia" w:ascii="Times New Roman" w:hAnsi="Times New Roman" w:cs="Times New Roman"/>
                <w:color w:val="000000"/>
                <w:kern w:val="0"/>
                <w:sz w:val="20"/>
                <w:szCs w:val="20"/>
                <w:lang w:val="en-US" w:eastAsia="zh-CN"/>
              </w:rPr>
              <w:t>矿冶科技集团有限公司</w:t>
            </w:r>
          </w:p>
        </w:tc>
        <w:tc>
          <w:tcPr>
            <w:tcW w:w="3991"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ind w:left="0" w:right="0" w:firstLine="0" w:firstLineChars="0"/>
              <w:jc w:val="center"/>
              <w:textAlignment w:val="auto"/>
              <w:rPr>
                <w:rFonts w:hint="eastAsia" w:ascii="宋体" w:hAnsi="宋体" w:cs="Times New Roman"/>
                <w:color w:val="auto"/>
                <w:kern w:val="0"/>
                <w:sz w:val="20"/>
                <w:szCs w:val="20"/>
              </w:rPr>
            </w:pPr>
            <w:r>
              <w:rPr>
                <w:rFonts w:hint="eastAsia" w:ascii="宋体" w:hAnsi="宋体" w:cs="Times New Roman"/>
                <w:color w:val="auto"/>
                <w:kern w:val="0"/>
                <w:sz w:val="20"/>
                <w:szCs w:val="20"/>
                <w:lang w:eastAsia="zh-CN"/>
              </w:rPr>
              <w:t>参与标准起草、资料收集，提供相关验证</w:t>
            </w:r>
          </w:p>
        </w:tc>
      </w:tr>
    </w:tbl>
    <w:p>
      <w:pPr>
        <w:keepNext w:val="0"/>
        <w:keepLines w:val="0"/>
        <w:pageBreakBefore w:val="0"/>
        <w:widowControl w:val="0"/>
        <w:kinsoku/>
        <w:wordWrap/>
        <w:overflowPunct/>
        <w:topLinePunct w:val="0"/>
        <w:autoSpaceDE/>
        <w:autoSpaceDN/>
        <w:bidi w:val="0"/>
        <w:adjustRightInd w:val="0"/>
        <w:snapToGrid/>
        <w:spacing w:before="0" w:beforeLines="50" w:after="0" w:afterLines="-2147483648"/>
        <w:ind w:firstLine="0" w:firstLineChars="0"/>
        <w:textAlignment w:val="auto"/>
        <w:rPr>
          <w:rFonts w:hint="eastAsia" w:ascii="黑体" w:hAnsi="黑体" w:eastAsia="黑体" w:cs="Times New Roman"/>
          <w:color w:val="000000"/>
          <w:kern w:val="0"/>
          <w:sz w:val="24"/>
          <w:lang w:val="en-US" w:eastAsia="zh-CN"/>
        </w:rPr>
      </w:pPr>
      <w:r>
        <w:rPr>
          <w:rFonts w:hint="eastAsia" w:ascii="Times New Roman" w:hAnsi="Times New Roman" w:cs="Times New Roman"/>
          <w:b/>
          <w:szCs w:val="21"/>
          <w:lang w:val="en-US" w:eastAsia="zh-CN"/>
        </w:rPr>
        <w:t>1.3</w:t>
      </w:r>
      <w:r>
        <w:rPr>
          <w:rFonts w:hint="eastAsia" w:ascii="黑体" w:hAnsi="黑体" w:eastAsia="黑体" w:cs="Times New Roman"/>
          <w:color w:val="000000"/>
          <w:kern w:val="0"/>
          <w:sz w:val="24"/>
          <w:lang w:val="en-US" w:eastAsia="zh-CN"/>
        </w:rPr>
        <w:t xml:space="preserve"> 主要工作过程 </w:t>
      </w:r>
    </w:p>
    <w:p>
      <w:pPr>
        <w:keepNext w:val="0"/>
        <w:keepLines w:val="0"/>
        <w:pageBreakBefore w:val="0"/>
        <w:widowControl w:val="0"/>
        <w:kinsoku/>
        <w:wordWrap/>
        <w:overflowPunct/>
        <w:topLinePunct w:val="0"/>
        <w:autoSpaceDE/>
        <w:autoSpaceDN/>
        <w:bidi w:val="0"/>
        <w:adjustRightInd w:val="0"/>
        <w:snapToGrid/>
        <w:spacing w:before="0" w:beforeLines="-2147483648" w:after="0" w:afterLines="-2147483648"/>
        <w:ind w:firstLine="0" w:firstLineChars="0"/>
        <w:textAlignment w:val="auto"/>
        <w:rPr>
          <w:rFonts w:hint="eastAsia" w:ascii="黑体" w:hAnsi="黑体" w:eastAsia="黑体" w:cs="Times New Roman"/>
          <w:color w:val="000000"/>
          <w:kern w:val="0"/>
          <w:sz w:val="24"/>
          <w:lang w:val="en-US" w:eastAsia="zh-CN"/>
        </w:rPr>
      </w:pPr>
      <w:r>
        <w:rPr>
          <w:rFonts w:hint="eastAsia" w:ascii="Times New Roman" w:hAnsi="Times New Roman" w:cs="Times New Roman"/>
          <w:szCs w:val="21"/>
        </w:rPr>
        <w:t xml:space="preserve">1.3.1 </w:t>
      </w:r>
      <w:r>
        <w:rPr>
          <w:rFonts w:hint="eastAsia" w:ascii="黑体" w:hAnsi="黑体" w:eastAsia="黑体" w:cs="Times New Roman"/>
          <w:color w:val="000000"/>
          <w:kern w:val="0"/>
          <w:sz w:val="24"/>
        </w:rPr>
        <w:t>预研阶段</w:t>
      </w:r>
    </w:p>
    <w:p>
      <w:pPr>
        <w:keepNext w:val="0"/>
        <w:keepLines w:val="0"/>
        <w:pageBreakBefore w:val="0"/>
        <w:widowControl w:val="0"/>
        <w:kinsoku/>
        <w:wordWrap/>
        <w:overflowPunct/>
        <w:topLinePunct w:val="0"/>
        <w:autoSpaceDE/>
        <w:autoSpaceDN/>
        <w:bidi w:val="0"/>
        <w:adjustRightInd/>
        <w:snapToGrid/>
        <w:spacing w:before="0" w:beforeLines="-2147483648" w:after="100" w:afterLines="-2147483648" w:afterAutospacing="1"/>
        <w:ind w:firstLine="420" w:firstLineChars="200"/>
        <w:textAlignment w:val="auto"/>
        <w:rPr>
          <w:rFonts w:hint="eastAsia" w:ascii="Times New Roman" w:hAnsi="Times New Roman" w:cs="Times New Roman"/>
          <w:color w:val="000000"/>
          <w:kern w:val="0"/>
          <w:szCs w:val="21"/>
          <w:lang w:val="en-US" w:eastAsia="zh-CN"/>
        </w:rPr>
      </w:pPr>
      <w:r>
        <w:rPr>
          <w:rFonts w:hint="eastAsia" w:ascii="宋体" w:hAnsi="宋体" w:eastAsia="宋体" w:cs="宋体"/>
          <w:szCs w:val="21"/>
          <w:lang w:val="en-US" w:eastAsia="zh-CN"/>
        </w:rPr>
        <w:t>2</w:t>
      </w:r>
      <w:r>
        <w:rPr>
          <w:rFonts w:hint="eastAsia" w:ascii="Times New Roman" w:hAnsi="Times New Roman" w:cs="Times New Roman"/>
          <w:color w:val="000000"/>
          <w:kern w:val="0"/>
          <w:szCs w:val="21"/>
          <w:lang w:val="en-US" w:eastAsia="zh-CN"/>
        </w:rPr>
        <w:t>019年</w:t>
      </w:r>
      <w:r>
        <w:rPr>
          <w:rFonts w:hint="eastAsia" w:cs="Times New Roman"/>
          <w:color w:val="000000"/>
          <w:kern w:val="0"/>
          <w:szCs w:val="21"/>
          <w:lang w:val="en-US" w:eastAsia="zh-CN"/>
        </w:rPr>
        <w:t>1</w:t>
      </w:r>
      <w:r>
        <w:rPr>
          <w:rFonts w:hint="eastAsia" w:ascii="Times New Roman" w:hAnsi="Times New Roman" w:cs="Times New Roman"/>
          <w:color w:val="000000"/>
          <w:kern w:val="0"/>
          <w:szCs w:val="21"/>
          <w:lang w:val="en-US" w:eastAsia="zh-CN"/>
        </w:rPr>
        <w:t>月，湖南柿竹园有色金属有限责任公司郴州钨制品分公司以电话咨询方式，分别向金堆城钼业集团有限公司、江钨世泰科钨品有限公司、柿竹园有色金属有限责任公司、矿冶科技集团有限公司调研了钼富集物当前和预期交易市场的检测需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Times New Roman"/>
          <w:color w:val="000000"/>
          <w:kern w:val="0"/>
          <w:sz w:val="24"/>
          <w:lang w:val="en-US" w:eastAsia="zh-CN"/>
        </w:rPr>
      </w:pPr>
      <w:r>
        <w:rPr>
          <w:rFonts w:hint="eastAsia" w:ascii="Times New Roman" w:hAnsi="Times New Roman" w:cs="Times New Roman"/>
          <w:szCs w:val="21"/>
          <w:lang w:val="en-US" w:eastAsia="zh-CN"/>
        </w:rPr>
        <w:t>1.3.</w:t>
      </w:r>
      <w:r>
        <w:rPr>
          <w:rFonts w:hint="eastAsia" w:cs="Times New Roman"/>
          <w:szCs w:val="21"/>
          <w:lang w:val="en-US" w:eastAsia="zh-CN"/>
        </w:rPr>
        <w:t>2</w:t>
      </w:r>
      <w:r>
        <w:rPr>
          <w:rFonts w:hint="eastAsia" w:asciiTheme="minorEastAsia" w:hAnsiTheme="minorEastAsia" w:eastAsiaTheme="minorEastAsia" w:cstheme="minorEastAsia"/>
          <w:color w:val="444444"/>
          <w:kern w:val="0"/>
          <w:sz w:val="24"/>
          <w:szCs w:val="24"/>
          <w:lang w:val="en-US" w:eastAsia="zh-CN" w:bidi="ar"/>
        </w:rPr>
        <w:t xml:space="preserve"> </w:t>
      </w:r>
      <w:r>
        <w:rPr>
          <w:rFonts w:hint="eastAsia" w:ascii="黑体" w:hAnsi="黑体" w:eastAsia="黑体" w:cs="Times New Roman"/>
          <w:color w:val="000000"/>
          <w:kern w:val="0"/>
          <w:sz w:val="24"/>
          <w:lang w:val="en-US" w:eastAsia="zh-CN"/>
        </w:rPr>
        <w:t>立项阶段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2019年3月，湖南柿竹园有色金属有限责任公司郴州钨制品分公司向</w:t>
      </w:r>
      <w:r>
        <w:rPr>
          <w:rFonts w:hint="eastAsia"/>
          <w:szCs w:val="21"/>
        </w:rPr>
        <w:t>国家有色稀有分标委提交了</w:t>
      </w:r>
      <w:r>
        <w:rPr>
          <w:szCs w:val="21"/>
        </w:rPr>
        <w:t>《</w:t>
      </w:r>
      <w:r>
        <w:rPr>
          <w:rFonts w:hint="eastAsia"/>
          <w:szCs w:val="21"/>
          <w:lang w:eastAsia="zh-CN"/>
        </w:rPr>
        <w:t>钼富集物</w:t>
      </w:r>
      <w:r>
        <w:rPr>
          <w:szCs w:val="21"/>
        </w:rPr>
        <w:t>》</w:t>
      </w:r>
      <w:r>
        <w:rPr>
          <w:rFonts w:hint="eastAsia" w:ascii="宋体" w:hAnsi="宋体" w:cs="宋体"/>
          <w:szCs w:val="21"/>
        </w:rPr>
        <w:t>有色</w:t>
      </w:r>
      <w:r>
        <w:rPr>
          <w:rFonts w:hint="eastAsia"/>
          <w:szCs w:val="21"/>
        </w:rPr>
        <w:t>行业</w:t>
      </w:r>
      <w:r>
        <w:rPr>
          <w:szCs w:val="21"/>
        </w:rPr>
        <w:t>标准</w:t>
      </w:r>
      <w:r>
        <w:rPr>
          <w:rFonts w:hint="eastAsia"/>
          <w:szCs w:val="21"/>
          <w:lang w:eastAsia="zh-CN"/>
        </w:rPr>
        <w:t>项目建议书、标准草案等材料，经过</w:t>
      </w:r>
      <w:r>
        <w:rPr>
          <w:rFonts w:hint="eastAsia"/>
          <w:szCs w:val="21"/>
        </w:rPr>
        <w:t>分标委委员的讨论、同意后，由秘书处上报国标委。</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24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2020年8月，接到《国家标准化管理委员会关于下达2020年第一批推荐性国家标准计划的通知》</w:t>
      </w:r>
      <w:r>
        <w:rPr>
          <w:rFonts w:hint="default" w:ascii="Times New Roman" w:hAnsi="Times New Roman" w:cs="Times New Roman"/>
          <w:color w:val="000000"/>
          <w:kern w:val="0"/>
          <w:szCs w:val="21"/>
          <w:lang w:val="en-US" w:eastAsia="zh-CN"/>
        </w:rPr>
        <w:t>（国标委发〔2020〕14号）</w:t>
      </w:r>
      <w:r>
        <w:rPr>
          <w:rFonts w:hint="eastAsia" w:ascii="宋体" w:hAnsi="宋体" w:eastAsia="宋体" w:cs="宋体"/>
          <w:szCs w:val="21"/>
          <w:lang w:val="en-US" w:eastAsia="zh-CN"/>
        </w:rPr>
        <w:t>文件通知</w:t>
      </w:r>
      <w:r>
        <w:rPr>
          <w:rFonts w:hint="eastAsia" w:ascii="宋体" w:hAnsi="宋体" w:cs="宋体"/>
          <w:szCs w:val="21"/>
          <w:lang w:val="en-US" w:eastAsia="zh-CN"/>
        </w:rPr>
        <w:t>,</w:t>
      </w:r>
      <w:r>
        <w:rPr>
          <w:rFonts w:hint="eastAsia" w:ascii="Times New Roman" w:hAnsi="Times New Roman" w:cs="Times New Roman"/>
          <w:color w:val="000000"/>
          <w:kern w:val="0"/>
          <w:szCs w:val="21"/>
          <w:lang w:val="en-US" w:eastAsia="zh-CN"/>
        </w:rPr>
        <w:t>，由湖南柿竹园有色金属有限责任公司郴州钨制品分公司负责起草《</w:t>
      </w:r>
      <w:r>
        <w:rPr>
          <w:rFonts w:hint="eastAsia" w:ascii="Times New Roman" w:hAnsi="Times New Roman" w:cs="Times New Roman"/>
          <w:color w:val="000000"/>
          <w:kern w:val="0"/>
          <w:szCs w:val="21"/>
          <w:lang w:eastAsia="zh-CN"/>
        </w:rPr>
        <w:t>钼富集物</w:t>
      </w:r>
      <w:r>
        <w:rPr>
          <w:rFonts w:hint="eastAsia" w:ascii="Times New Roman" w:hAnsi="Times New Roman" w:cs="Times New Roman"/>
          <w:color w:val="000000"/>
          <w:kern w:val="0"/>
          <w:szCs w:val="21"/>
          <w:lang w:val="en-US" w:eastAsia="zh-CN"/>
        </w:rPr>
        <w:t>》行业标准。项目计划编号</w:t>
      </w:r>
      <w:r>
        <w:rPr>
          <w:rFonts w:hint="eastAsia" w:ascii="Times New Roman" w:hAnsi="Times New Roman" w:cs="Times New Roman"/>
          <w:color w:val="000000"/>
          <w:kern w:val="0"/>
          <w:szCs w:val="21"/>
          <w:lang w:val="en-US" w:eastAsia="zh-CN"/>
        </w:rPr>
        <w:fldChar w:fldCharType="begin"/>
      </w:r>
      <w:r>
        <w:rPr>
          <w:rFonts w:hint="eastAsia" w:ascii="Times New Roman" w:hAnsi="Times New Roman" w:cs="Times New Roman"/>
          <w:color w:val="000000"/>
          <w:kern w:val="0"/>
          <w:szCs w:val="21"/>
          <w:lang w:val="en-US" w:eastAsia="zh-CN"/>
        </w:rPr>
        <w:instrText xml:space="preserve"> HYPERLINK "http://219.239.107.155:8080/TaskBook.aspx?id=YSCPZT07142020" </w:instrText>
      </w:r>
      <w:r>
        <w:rPr>
          <w:rFonts w:hint="eastAsia" w:ascii="Times New Roman" w:hAnsi="Times New Roman" w:cs="Times New Roman"/>
          <w:color w:val="000000"/>
          <w:kern w:val="0"/>
          <w:szCs w:val="21"/>
          <w:lang w:val="en-US" w:eastAsia="zh-CN"/>
        </w:rPr>
        <w:fldChar w:fldCharType="separate"/>
      </w:r>
      <w:r>
        <w:rPr>
          <w:rFonts w:hint="eastAsia" w:ascii="Times New Roman" w:hAnsi="Times New Roman" w:cs="Times New Roman"/>
          <w:color w:val="000000"/>
          <w:kern w:val="0"/>
          <w:szCs w:val="21"/>
          <w:lang w:val="en-US" w:eastAsia="zh-CN"/>
        </w:rPr>
        <w:t>2020-0730T-YS</w:t>
      </w:r>
      <w:r>
        <w:rPr>
          <w:rFonts w:hint="eastAsia" w:ascii="Times New Roman" w:hAnsi="Times New Roman" w:cs="Times New Roman"/>
          <w:color w:val="000000"/>
          <w:kern w:val="0"/>
          <w:szCs w:val="21"/>
          <w:lang w:val="en-US" w:eastAsia="zh-CN"/>
        </w:rPr>
        <w:fldChar w:fldCharType="end"/>
      </w:r>
      <w:r>
        <w:rPr>
          <w:rFonts w:hint="eastAsia" w:ascii="Times New Roman" w:hAnsi="Times New Roman" w:cs="Times New Roman"/>
          <w:color w:val="000000"/>
          <w:kern w:val="0"/>
          <w:szCs w:val="21"/>
          <w:lang w:val="en-US" w:eastAsia="zh-CN"/>
        </w:rPr>
        <w:t>，完成年限为2022年，归口单位为全国有色金属标准化技术委员会。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444444"/>
          <w:kern w:val="0"/>
          <w:sz w:val="24"/>
          <w:szCs w:val="24"/>
          <w:lang w:val="en-US" w:eastAsia="zh-CN" w:bidi="ar"/>
        </w:rPr>
      </w:pPr>
      <w:r>
        <w:rPr>
          <w:rFonts w:hint="eastAsia" w:ascii="Times New Roman" w:hAnsi="Times New Roman" w:cs="Times New Roman"/>
          <w:szCs w:val="21"/>
          <w:lang w:val="en-US" w:eastAsia="zh-CN"/>
        </w:rPr>
        <w:t xml:space="preserve">1.3.3 </w:t>
      </w:r>
      <w:r>
        <w:rPr>
          <w:rFonts w:hint="eastAsia" w:ascii="黑体" w:hAnsi="黑体" w:eastAsia="黑体" w:cs="Times New Roman"/>
          <w:color w:val="000000"/>
          <w:kern w:val="0"/>
          <w:sz w:val="24"/>
          <w:lang w:val="en-US" w:eastAsia="zh-CN"/>
        </w:rPr>
        <w:t>起草阶段</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240" w:lineRule="auto"/>
        <w:ind w:firstLine="420" w:firstLineChars="200"/>
        <w:textAlignment w:val="auto"/>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1）2020年11月3日在桐乡召开的2020年度全国有色标准化委员会年会，经过任务落实，《钼富集物》有色行业标准由湖南柿竹园有色金属有限责任公司郴州钨制品分公司负责起草，金堆城钼业集团有限公司、江钨世泰科钨品有限公司负责提供产品及检测结果，柿竹园有色金属有限责任公司、矿冶科技集团有限公司负责产品检测。</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240" w:lineRule="auto"/>
        <w:ind w:firstLine="420" w:firstLineChars="200"/>
        <w:textAlignment w:val="auto"/>
        <w:rPr>
          <w:rFonts w:hint="eastAsia"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（2）2020年1</w:t>
      </w:r>
      <w:r>
        <w:rPr>
          <w:rFonts w:hint="eastAsia" w:cs="Times New Roman"/>
          <w:color w:val="000000"/>
          <w:kern w:val="0"/>
          <w:szCs w:val="21"/>
          <w:lang w:val="en-US" w:eastAsia="zh-CN"/>
        </w:rPr>
        <w:t>1</w:t>
      </w:r>
      <w:r>
        <w:rPr>
          <w:rFonts w:hint="eastAsia" w:ascii="Times New Roman" w:hAnsi="Times New Roman" w:cs="Times New Roman"/>
          <w:color w:val="000000"/>
          <w:kern w:val="0"/>
          <w:szCs w:val="21"/>
          <w:lang w:val="en-US" w:eastAsia="zh-CN"/>
        </w:rPr>
        <w:t>月15日，组建《钼富集物》起草小组，确定了各成员的工作职能和任务，制定了工作计划和进度安排。</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240" w:lineRule="auto"/>
        <w:ind w:firstLine="420" w:firstLineChars="200"/>
        <w:textAlignment w:val="auto"/>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（3）2021年3月，经与上下游企业的交流，完成《钼富集物》行业</w:t>
      </w:r>
      <w:r>
        <w:rPr>
          <w:rFonts w:hint="eastAsia"/>
          <w:color w:val="000000"/>
          <w:szCs w:val="21"/>
        </w:rPr>
        <w:t>标准文稿、研究报告和编制说明初稿的撰写</w:t>
      </w:r>
      <w:r>
        <w:rPr>
          <w:rFonts w:hint="eastAsia" w:ascii="Times New Roman" w:hAnsi="Times New Roman" w:cs="Times New Roman"/>
          <w:color w:val="000000"/>
          <w:kern w:val="0"/>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444444"/>
          <w:kern w:val="0"/>
          <w:sz w:val="24"/>
          <w:szCs w:val="24"/>
          <w:lang w:val="en-US" w:eastAsia="zh-CN" w:bidi="ar"/>
        </w:rPr>
      </w:pPr>
      <w:r>
        <w:rPr>
          <w:rFonts w:hint="eastAsia" w:ascii="Times New Roman" w:hAnsi="Times New Roman" w:cs="Times New Roman"/>
          <w:szCs w:val="21"/>
          <w:lang w:val="en-US" w:eastAsia="zh-CN"/>
        </w:rPr>
        <w:t>1.3.4</w:t>
      </w:r>
      <w:r>
        <w:rPr>
          <w:rFonts w:hint="eastAsia" w:asciiTheme="minorEastAsia" w:hAnsiTheme="minorEastAsia" w:eastAsiaTheme="minorEastAsia" w:cstheme="minorEastAsia"/>
          <w:color w:val="444444"/>
          <w:kern w:val="0"/>
          <w:sz w:val="24"/>
          <w:szCs w:val="24"/>
          <w:lang w:val="en-US" w:eastAsia="zh-CN" w:bidi="ar"/>
        </w:rPr>
        <w:t xml:space="preserve"> </w:t>
      </w:r>
      <w:r>
        <w:rPr>
          <w:rFonts w:hint="eastAsia" w:ascii="黑体" w:hAnsi="黑体" w:eastAsia="黑体" w:cs="Times New Roman"/>
          <w:color w:val="000000"/>
          <w:kern w:val="0"/>
          <w:sz w:val="24"/>
          <w:lang w:val="en-US" w:eastAsia="zh-CN"/>
        </w:rPr>
        <w:t>征求意见阶段</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240" w:lineRule="auto"/>
        <w:ind w:firstLine="420" w:firstLineChars="200"/>
        <w:textAlignment w:val="auto"/>
        <w:rPr>
          <w:rFonts w:hint="eastAsia" w:cs="Times New Roman"/>
          <w:color w:val="000000"/>
          <w:kern w:val="0"/>
          <w:szCs w:val="21"/>
          <w:lang w:val="en-US" w:eastAsia="zh-CN"/>
        </w:rPr>
      </w:pPr>
      <w:r>
        <w:rPr>
          <w:rFonts w:hint="eastAsia" w:cs="Times New Roman"/>
          <w:color w:val="000000"/>
          <w:kern w:val="0"/>
          <w:szCs w:val="21"/>
          <w:lang w:val="en-US" w:eastAsia="zh-CN"/>
        </w:rPr>
        <w:t>（1）2021年4月，陆续收到各参与单位的产品数据及反馈意见，对参与单位的意见和建议进行汇总处理，对讨论稿和编制说明初稿进行修改。</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240" w:lineRule="auto"/>
        <w:ind w:firstLine="420" w:firstLineChars="200"/>
        <w:textAlignment w:val="auto"/>
        <w:rPr>
          <w:rFonts w:hint="eastAsia" w:cs="Times New Roman"/>
          <w:color w:val="000000"/>
          <w:kern w:val="0"/>
          <w:szCs w:val="21"/>
          <w:lang w:val="en-US" w:eastAsia="zh-CN"/>
        </w:rPr>
      </w:pPr>
      <w:r>
        <w:rPr>
          <w:rFonts w:hint="eastAsia" w:cs="Times New Roman"/>
          <w:color w:val="000000"/>
          <w:kern w:val="0"/>
          <w:szCs w:val="21"/>
          <w:lang w:val="en-US" w:eastAsia="zh-CN"/>
        </w:rPr>
        <w:t>（2）2021年5月，参加全国稀有金属标准化技术委员会在杭州召开的标准讨论会；会上各位专家对讨论稿和编制说明提出补充完善建议，最终形成了征求意见稿。</w:t>
      </w:r>
    </w:p>
    <w:p>
      <w:pPr>
        <w:adjustRightInd w:val="0"/>
        <w:ind w:left="0" w:leftChars="0" w:firstLine="0" w:firstLineChars="0"/>
        <w:jc w:val="left"/>
        <w:rPr>
          <w:rFonts w:ascii="黑体" w:hAnsi="黑体" w:eastAsia="黑体"/>
          <w:color w:val="000000"/>
          <w:kern w:val="0"/>
          <w:sz w:val="24"/>
        </w:rPr>
      </w:pPr>
      <w:r>
        <w:rPr>
          <w:rFonts w:hint="eastAsia"/>
          <w:szCs w:val="21"/>
        </w:rPr>
        <w:t>1.3.5</w:t>
      </w:r>
      <w:r>
        <w:rPr>
          <w:rFonts w:ascii="黑体" w:hAnsi="黑体" w:eastAsia="黑体"/>
          <w:color w:val="000000"/>
          <w:kern w:val="0"/>
          <w:sz w:val="24"/>
        </w:rPr>
        <w:t xml:space="preserve"> 审查</w:t>
      </w:r>
      <w:r>
        <w:rPr>
          <w:b/>
          <w:szCs w:val="21"/>
        </w:rPr>
        <w:t>阶</w:t>
      </w:r>
      <w:r>
        <w:rPr>
          <w:rFonts w:ascii="黑体" w:hAnsi="黑体" w:eastAsia="黑体"/>
          <w:color w:val="000000"/>
          <w:kern w:val="0"/>
          <w:sz w:val="24"/>
        </w:rPr>
        <w:t>段</w:t>
      </w:r>
    </w:p>
    <w:p>
      <w:pPr>
        <w:adjustRightInd w:val="0"/>
        <w:ind w:left="0" w:leftChars="0" w:firstLine="0" w:firstLineChars="0"/>
        <w:jc w:val="left"/>
        <w:rPr>
          <w:rFonts w:hint="eastAsia" w:cs="Times New Roman"/>
          <w:color w:val="000000"/>
          <w:kern w:val="0"/>
          <w:szCs w:val="21"/>
          <w:lang w:val="en-US" w:eastAsia="zh-CN"/>
        </w:rPr>
      </w:pPr>
      <w:r>
        <w:rPr>
          <w:rFonts w:hint="eastAsia"/>
          <w:szCs w:val="21"/>
        </w:rPr>
        <w:t>1.3.6</w:t>
      </w:r>
      <w:r>
        <w:rPr>
          <w:rFonts w:hint="eastAsia"/>
          <w:b/>
          <w:szCs w:val="21"/>
        </w:rPr>
        <w:t xml:space="preserve"> </w:t>
      </w:r>
      <w:r>
        <w:rPr>
          <w:rFonts w:hint="eastAsia" w:ascii="黑体" w:hAnsi="黑体" w:eastAsia="黑体"/>
          <w:color w:val="000000"/>
          <w:kern w:val="0"/>
          <w:sz w:val="24"/>
        </w:rPr>
        <w:t>报批阶段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color w:val="444444"/>
          <w:kern w:val="0"/>
          <w:sz w:val="24"/>
          <w:szCs w:val="24"/>
          <w:lang w:val="en-US" w:eastAsia="zh-CN" w:bidi="ar"/>
        </w:rPr>
      </w:pPr>
      <w:r>
        <w:rPr>
          <w:rFonts w:hint="eastAsia" w:ascii="黑体" w:hAnsi="黑体" w:eastAsia="黑体" w:cs="Times New Roman"/>
          <w:color w:val="000000"/>
          <w:kern w:val="0"/>
          <w:sz w:val="24"/>
          <w:lang w:val="en-US" w:eastAsia="zh-CN"/>
        </w:rPr>
        <w:t>二、标准化文件编制原则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cs="Times New Roman"/>
          <w:color w:val="000000"/>
          <w:kern w:val="0"/>
          <w:szCs w:val="21"/>
          <w:lang w:val="en-US" w:eastAsia="zh-CN"/>
        </w:rPr>
      </w:pPr>
      <w:r>
        <w:rPr>
          <w:rFonts w:hint="eastAsia" w:ascii="Times New Roman" w:hAnsi="Times New Roman" w:cs="Times New Roman"/>
          <w:szCs w:val="21"/>
          <w:lang w:val="en-US" w:eastAsia="zh-CN"/>
        </w:rPr>
        <w:t>2.1</w:t>
      </w:r>
      <w:r>
        <w:rPr>
          <w:rFonts w:hint="eastAsia" w:ascii="黑体" w:hAnsi="黑体" w:eastAsia="黑体" w:cs="黑体"/>
          <w:color w:val="444444"/>
          <w:kern w:val="0"/>
          <w:sz w:val="24"/>
          <w:szCs w:val="24"/>
          <w:lang w:val="en-US" w:eastAsia="zh-CN" w:bidi="ar"/>
        </w:rPr>
        <w:t xml:space="preserve"> </w:t>
      </w:r>
      <w:r>
        <w:rPr>
          <w:rFonts w:hint="eastAsia" w:ascii="黑体" w:hAnsi="黑体" w:eastAsia="黑体" w:cs="Times New Roman"/>
          <w:color w:val="000000"/>
          <w:kern w:val="0"/>
          <w:sz w:val="24"/>
          <w:lang w:val="en-US" w:eastAsia="zh-CN"/>
        </w:rPr>
        <w:t>符合性：</w:t>
      </w:r>
      <w:r>
        <w:rPr>
          <w:rFonts w:hint="eastAsia" w:cs="Times New Roman"/>
          <w:color w:val="000000"/>
          <w:kern w:val="0"/>
          <w:szCs w:val="21"/>
          <w:lang w:val="en-US" w:eastAsia="zh-CN"/>
        </w:rPr>
        <w:t>本文件按照GB/T 1.1—2020《标准化工原则  第1部分：标准化文件的结构和起草规则》的要求进行了编写。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cs="Times New Roman"/>
          <w:color w:val="000000"/>
          <w:kern w:val="0"/>
          <w:szCs w:val="21"/>
          <w:lang w:val="en-US" w:eastAsia="zh-CN"/>
        </w:rPr>
      </w:pPr>
      <w:r>
        <w:rPr>
          <w:rFonts w:hint="eastAsia" w:ascii="Times New Roman" w:hAnsi="Times New Roman" w:cs="Times New Roman"/>
          <w:szCs w:val="21"/>
          <w:lang w:val="en-US" w:eastAsia="zh-CN"/>
        </w:rPr>
        <w:t>2.2</w:t>
      </w:r>
      <w:r>
        <w:rPr>
          <w:rFonts w:hint="eastAsia" w:ascii="黑体" w:hAnsi="黑体" w:eastAsia="黑体" w:cs="黑体"/>
          <w:color w:val="444444"/>
          <w:kern w:val="0"/>
          <w:sz w:val="24"/>
          <w:szCs w:val="24"/>
          <w:lang w:val="en-US" w:eastAsia="zh-CN" w:bidi="ar"/>
        </w:rPr>
        <w:t xml:space="preserve"> </w:t>
      </w:r>
      <w:r>
        <w:rPr>
          <w:rFonts w:hint="eastAsia" w:ascii="黑体" w:hAnsi="黑体" w:eastAsia="黑体" w:cs="Times New Roman"/>
          <w:color w:val="000000"/>
          <w:kern w:val="0"/>
          <w:sz w:val="24"/>
          <w:lang w:val="en-US" w:eastAsia="zh-CN"/>
        </w:rPr>
        <w:t>合理性：</w:t>
      </w:r>
      <w:r>
        <w:rPr>
          <w:rFonts w:hint="eastAsia" w:cs="Times New Roman"/>
          <w:color w:val="000000"/>
          <w:kern w:val="0"/>
          <w:szCs w:val="21"/>
          <w:lang w:val="en-US" w:eastAsia="zh-CN"/>
        </w:rPr>
        <w:t>反应当前国内各生产企业的需求，宜于应用，经济上合理，实现对现有资源的合理配置。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cs="Times New Roman"/>
          <w:color w:val="000000"/>
          <w:kern w:val="0"/>
          <w:szCs w:val="21"/>
          <w:lang w:val="en-US" w:eastAsia="zh-CN"/>
        </w:rPr>
      </w:pPr>
      <w:r>
        <w:rPr>
          <w:rFonts w:hint="eastAsia" w:ascii="Times New Roman" w:hAnsi="Times New Roman" w:cs="Times New Roman"/>
          <w:szCs w:val="21"/>
          <w:lang w:val="en-US" w:eastAsia="zh-CN"/>
        </w:rPr>
        <w:t>2.3</w:t>
      </w:r>
      <w:r>
        <w:rPr>
          <w:rFonts w:hint="eastAsia" w:ascii="黑体" w:hAnsi="黑体" w:eastAsia="黑体" w:cs="黑体"/>
          <w:color w:val="444444"/>
          <w:kern w:val="0"/>
          <w:sz w:val="24"/>
          <w:szCs w:val="24"/>
          <w:lang w:val="en-US" w:eastAsia="zh-CN" w:bidi="ar"/>
        </w:rPr>
        <w:t xml:space="preserve"> </w:t>
      </w:r>
      <w:r>
        <w:rPr>
          <w:rFonts w:hint="eastAsia" w:ascii="黑体" w:hAnsi="黑体" w:eastAsia="黑体" w:cs="Times New Roman"/>
          <w:color w:val="000000"/>
          <w:kern w:val="0"/>
          <w:sz w:val="24"/>
          <w:lang w:val="en-US" w:eastAsia="zh-CN"/>
        </w:rPr>
        <w:t>先进性：</w:t>
      </w:r>
      <w:r>
        <w:rPr>
          <w:rFonts w:hint="eastAsia" w:cs="Times New Roman"/>
          <w:color w:val="000000"/>
          <w:kern w:val="0"/>
          <w:szCs w:val="21"/>
          <w:lang w:val="en-US" w:eastAsia="zh-CN"/>
        </w:rPr>
        <w:t>本文件的制定。填补了现有钼冶炼原料市场的需求，对钼富集物按品位进行分类，规定了杂质元素的含量。拓宽了钼冶炼原料，符合国家规范再生资源利用及提高资源的综合利用并实现产业的可持续发展的要求。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444444"/>
          <w:kern w:val="0"/>
          <w:sz w:val="24"/>
          <w:szCs w:val="24"/>
          <w:lang w:val="en-US" w:eastAsia="zh-CN" w:bidi="ar"/>
        </w:rPr>
      </w:pPr>
      <w:r>
        <w:rPr>
          <w:rFonts w:hint="eastAsia" w:ascii="黑体" w:hAnsi="黑体" w:eastAsia="黑体" w:cs="Times New Roman"/>
          <w:color w:val="000000"/>
          <w:kern w:val="0"/>
          <w:sz w:val="24"/>
          <w:lang w:val="en-US" w:eastAsia="zh-CN"/>
        </w:rPr>
        <w:t>三、标准主要内容的确定依据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Times New Roman"/>
          <w:color w:val="000000"/>
          <w:kern w:val="0"/>
          <w:szCs w:val="21"/>
          <w:lang w:val="en-US" w:eastAsia="zh-CN"/>
        </w:rPr>
      </w:pPr>
      <w:r>
        <w:rPr>
          <w:rFonts w:hint="eastAsia" w:cs="Times New Roman"/>
          <w:color w:val="000000"/>
          <w:kern w:val="0"/>
          <w:szCs w:val="21"/>
          <w:lang w:val="en-US" w:eastAsia="zh-CN"/>
        </w:rPr>
        <w:t>钼富集物作为添加原料与钼精矿搭配冶炼，用于生产氧化钼、钼酸等。因此，本标准参照YS/T 235—2016《钼精矿》相关元素要求，征求产品生产企业产品的实际情况及下游使用单位的实际需求进行制定。本标准提出了FMo-10、FMo-20、FMo-30三个牌号的钼富集物，与YS/T 235—2016相比，主要有以下区别：修订钼含量及杂质元素As、Sn含量的要求。具体要求见表1。</w:t>
      </w:r>
      <w:bookmarkEnd w:id="2"/>
      <w:bookmarkEnd w:id="3"/>
      <w:bookmarkEnd w:id="4"/>
      <w:bookmarkEnd w:id="5"/>
      <w:bookmarkEnd w:id="6"/>
      <w:bookmarkEnd w:id="7"/>
      <w:bookmarkEnd w:id="8"/>
      <w:bookmarkEnd w:id="9"/>
      <w:bookmarkEnd w:id="10"/>
    </w:p>
    <w:p>
      <w:pPr>
        <w:pStyle w:val="41"/>
        <w:tabs>
          <w:tab w:val="center" w:pos="4201"/>
          <w:tab w:val="right" w:leader="dot" w:pos="9298"/>
        </w:tabs>
        <w:ind w:firstLine="0" w:firstLineChars="0"/>
        <w:jc w:val="center"/>
        <w:rPr>
          <w:rFonts w:hint="eastAsia"/>
        </w:rPr>
      </w:pPr>
      <w:r>
        <w:rPr>
          <w:rFonts w:hint="eastAsia" w:ascii="黑体" w:hAnsi="黑体" w:eastAsia="黑体" w:cs="黑体"/>
        </w:rPr>
        <w:t xml:space="preserve">表 1 </w:t>
      </w:r>
      <w:r>
        <w:rPr>
          <w:rFonts w:hint="eastAsia" w:ascii="黑体" w:hAnsi="黑体" w:eastAsia="黑体" w:cs="黑体"/>
          <w:lang w:val="en-US" w:eastAsia="zh-CN"/>
        </w:rPr>
        <w:t xml:space="preserve"> </w:t>
      </w:r>
      <w:r>
        <w:rPr>
          <w:rFonts w:hint="eastAsia"/>
        </w:rPr>
        <w:t>钼富集物的化学成分</w:t>
      </w:r>
    </w:p>
    <w:p>
      <w:pPr>
        <w:pStyle w:val="41"/>
        <w:tabs>
          <w:tab w:val="center" w:pos="4201"/>
          <w:tab w:val="right" w:leader="dot" w:pos="9298"/>
        </w:tabs>
        <w:ind w:firstLine="0" w:firstLineChars="0"/>
        <w:jc w:val="right"/>
        <w:rPr>
          <w:rFonts w:hint="eastAsia" w:eastAsia="宋体"/>
          <w:lang w:eastAsia="zh-CN"/>
        </w:rPr>
      </w:pPr>
      <w:r>
        <w:rPr>
          <w:rFonts w:hint="eastAsia" w:hAnsi="宋体" w:cs="宋体"/>
          <w:kern w:val="0"/>
          <w:sz w:val="18"/>
          <w:szCs w:val="18"/>
          <w:lang w:val="en-US" w:eastAsia="zh-CN"/>
        </w:rPr>
        <w:t xml:space="preserve">                                                                                             </w:t>
      </w:r>
      <w:r>
        <w:rPr>
          <w:rFonts w:hint="eastAsia" w:ascii="宋体" w:hAnsi="宋体" w:cs="宋体"/>
          <w:kern w:val="0"/>
          <w:sz w:val="18"/>
          <w:szCs w:val="18"/>
        </w:rPr>
        <w:t>质量分数%</w:t>
      </w:r>
    </w:p>
    <w:tbl>
      <w:tblPr>
        <w:tblStyle w:val="25"/>
        <w:tblW w:w="92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
        <w:gridCol w:w="940"/>
        <w:gridCol w:w="835"/>
        <w:gridCol w:w="835"/>
        <w:gridCol w:w="835"/>
        <w:gridCol w:w="835"/>
        <w:gridCol w:w="835"/>
        <w:gridCol w:w="835"/>
        <w:gridCol w:w="835"/>
        <w:gridCol w:w="835"/>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940" w:type="dxa"/>
            <w:vMerge w:val="restart"/>
            <w:noWrap w:val="0"/>
            <w:vAlign w:val="center"/>
          </w:tcPr>
          <w:p>
            <w:pPr>
              <w:ind w:left="0" w:leftChars="0" w:firstLine="0" w:firstLineChars="0"/>
              <w:jc w:val="both"/>
              <w:rPr>
                <w:rFonts w:ascii="宋体" w:hAnsi="宋体"/>
                <w:sz w:val="18"/>
                <w:szCs w:val="18"/>
              </w:rPr>
            </w:pPr>
            <w:r>
              <w:rPr>
                <w:rFonts w:hint="eastAsia" w:ascii="宋体" w:hAnsi="宋体"/>
                <w:sz w:val="18"/>
                <w:szCs w:val="18"/>
              </w:rPr>
              <w:t>牌号</w:t>
            </w:r>
          </w:p>
        </w:tc>
        <w:tc>
          <w:tcPr>
            <w:tcW w:w="8301" w:type="dxa"/>
            <w:gridSpan w:val="10"/>
            <w:tcBorders>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cs="宋体"/>
                <w:kern w:val="0"/>
                <w:sz w:val="18"/>
                <w:szCs w:val="18"/>
              </w:rPr>
              <w:t>化学成分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940" w:type="dxa"/>
            <w:vMerge w:val="continue"/>
            <w:noWrap w:val="0"/>
            <w:vAlign w:val="center"/>
          </w:tcPr>
          <w:p>
            <w:pPr>
              <w:jc w:val="center"/>
              <w:rPr>
                <w:rFonts w:hint="eastAsia" w:ascii="宋体" w:hAnsi="宋体"/>
                <w:sz w:val="18"/>
                <w:szCs w:val="18"/>
              </w:rPr>
            </w:pPr>
          </w:p>
        </w:tc>
        <w:tc>
          <w:tcPr>
            <w:tcW w:w="940" w:type="dxa"/>
            <w:vMerge w:val="restart"/>
            <w:tcBorders>
              <w:top w:val="single" w:color="auto" w:sz="4" w:space="0"/>
            </w:tcBorders>
            <w:noWrap w:val="0"/>
            <w:vAlign w:val="center"/>
          </w:tcPr>
          <w:p>
            <w:pPr>
              <w:ind w:left="0" w:leftChars="0" w:firstLine="0" w:firstLineChars="0"/>
              <w:jc w:val="both"/>
              <w:rPr>
                <w:rFonts w:hint="eastAsia" w:ascii="宋体" w:hAnsi="宋体" w:cs="宋体"/>
                <w:kern w:val="0"/>
                <w:sz w:val="18"/>
                <w:szCs w:val="18"/>
              </w:rPr>
            </w:pPr>
            <w:r>
              <w:rPr>
                <w:rFonts w:hint="eastAsia" w:ascii="宋体" w:hAnsi="宋体" w:cs="宋体"/>
                <w:kern w:val="0"/>
                <w:sz w:val="18"/>
                <w:szCs w:val="18"/>
              </w:rPr>
              <w:t>M</w:t>
            </w:r>
            <w:r>
              <w:rPr>
                <w:rFonts w:hint="eastAsia" w:ascii="宋体" w:hAnsi="宋体"/>
                <w:sz w:val="18"/>
                <w:szCs w:val="18"/>
              </w:rPr>
              <w:t>o</w:t>
            </w:r>
            <w:r>
              <w:rPr>
                <w:rFonts w:hint="eastAsia" w:ascii="宋体" w:hAnsi="宋体"/>
                <w:sz w:val="18"/>
                <w:szCs w:val="18"/>
                <w:lang w:eastAsia="zh-CN"/>
              </w:rPr>
              <w:t>含量，</w:t>
            </w:r>
            <w:r>
              <w:rPr>
                <w:rFonts w:hint="eastAsia" w:ascii="宋体" w:hAnsi="宋体"/>
                <w:sz w:val="18"/>
                <w:szCs w:val="18"/>
              </w:rPr>
              <w:t xml:space="preserve">      不小于</w:t>
            </w:r>
          </w:p>
        </w:tc>
        <w:tc>
          <w:tcPr>
            <w:tcW w:w="7361" w:type="dxa"/>
            <w:gridSpan w:val="9"/>
            <w:tcBorders>
              <w:top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杂质含量，不大于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940" w:type="dxa"/>
            <w:vMerge w:val="continue"/>
            <w:noWrap w:val="0"/>
            <w:vAlign w:val="center"/>
          </w:tcPr>
          <w:p>
            <w:pPr>
              <w:jc w:val="center"/>
              <w:rPr>
                <w:rFonts w:hint="eastAsia" w:ascii="宋体" w:hAnsi="宋体"/>
                <w:sz w:val="18"/>
                <w:szCs w:val="18"/>
              </w:rPr>
            </w:pPr>
          </w:p>
        </w:tc>
        <w:tc>
          <w:tcPr>
            <w:tcW w:w="940" w:type="dxa"/>
            <w:vMerge w:val="continue"/>
            <w:noWrap w:val="0"/>
            <w:vAlign w:val="center"/>
          </w:tcPr>
          <w:p>
            <w:pPr>
              <w:jc w:val="center"/>
              <w:rPr>
                <w:rFonts w:hint="eastAsia" w:ascii="宋体" w:hAnsi="宋体" w:cs="宋体"/>
                <w:kern w:val="0"/>
                <w:sz w:val="18"/>
                <w:szCs w:val="18"/>
              </w:rPr>
            </w:pPr>
          </w:p>
        </w:tc>
        <w:tc>
          <w:tcPr>
            <w:tcW w:w="835" w:type="dxa"/>
            <w:tcBorders>
              <w:top w:val="single" w:color="auto" w:sz="4" w:space="0"/>
              <w:right w:val="single" w:color="auto" w:sz="4" w:space="0"/>
            </w:tcBorders>
            <w:noWrap w:val="0"/>
            <w:vAlign w:val="center"/>
          </w:tcPr>
          <w:p>
            <w:pPr>
              <w:ind w:left="0" w:leftChars="0" w:firstLine="0" w:firstLineChars="0"/>
              <w:jc w:val="center"/>
              <w:rPr>
                <w:rFonts w:hint="eastAsia" w:ascii="宋体" w:hAnsi="宋体"/>
                <w:sz w:val="18"/>
                <w:szCs w:val="18"/>
              </w:rPr>
            </w:pPr>
            <w:r>
              <w:rPr>
                <w:rFonts w:hint="eastAsia" w:ascii="宋体" w:hAnsi="宋体"/>
                <w:sz w:val="18"/>
                <w:szCs w:val="18"/>
              </w:rPr>
              <w:t>SiO</w:t>
            </w:r>
            <w:r>
              <w:rPr>
                <w:rFonts w:hint="eastAsia" w:ascii="宋体" w:hAnsi="宋体"/>
                <w:sz w:val="18"/>
                <w:szCs w:val="18"/>
                <w:vertAlign w:val="subscript"/>
              </w:rPr>
              <w:t>2</w:t>
            </w:r>
          </w:p>
        </w:tc>
        <w:tc>
          <w:tcPr>
            <w:tcW w:w="835" w:type="dxa"/>
            <w:tcBorders>
              <w:top w:val="single" w:color="auto" w:sz="4" w:space="0"/>
              <w:left w:val="single" w:color="auto" w:sz="4" w:space="0"/>
            </w:tcBorders>
            <w:noWrap w:val="0"/>
            <w:vAlign w:val="center"/>
          </w:tcPr>
          <w:p>
            <w:pPr>
              <w:ind w:left="0" w:leftChars="0" w:firstLine="0" w:firstLineChars="0"/>
              <w:jc w:val="center"/>
              <w:rPr>
                <w:rFonts w:hint="eastAsia" w:ascii="宋体" w:hAnsi="宋体" w:cs="宋体"/>
                <w:kern w:val="0"/>
                <w:sz w:val="18"/>
                <w:szCs w:val="18"/>
              </w:rPr>
            </w:pPr>
            <w:r>
              <w:rPr>
                <w:rFonts w:hint="eastAsia" w:ascii="宋体" w:hAnsi="宋体" w:cs="宋体"/>
                <w:kern w:val="0"/>
                <w:sz w:val="18"/>
                <w:szCs w:val="18"/>
              </w:rPr>
              <w:t>As</w:t>
            </w:r>
          </w:p>
        </w:tc>
        <w:tc>
          <w:tcPr>
            <w:tcW w:w="835" w:type="dxa"/>
            <w:tcBorders>
              <w:top w:val="single" w:color="auto" w:sz="4" w:space="0"/>
            </w:tcBorders>
            <w:noWrap w:val="0"/>
            <w:vAlign w:val="center"/>
          </w:tcPr>
          <w:p>
            <w:pPr>
              <w:ind w:left="0" w:leftChars="0" w:firstLine="0" w:firstLineChars="0"/>
              <w:jc w:val="center"/>
              <w:rPr>
                <w:rFonts w:hint="eastAsia" w:ascii="宋体" w:hAnsi="宋体" w:cs="宋体"/>
                <w:kern w:val="0"/>
                <w:sz w:val="18"/>
                <w:szCs w:val="18"/>
              </w:rPr>
            </w:pPr>
            <w:r>
              <w:rPr>
                <w:rFonts w:hint="eastAsia" w:ascii="宋体" w:hAnsi="宋体" w:cs="宋体"/>
                <w:kern w:val="0"/>
                <w:sz w:val="18"/>
                <w:szCs w:val="18"/>
              </w:rPr>
              <w:t>Sn</w:t>
            </w:r>
          </w:p>
        </w:tc>
        <w:tc>
          <w:tcPr>
            <w:tcW w:w="835" w:type="dxa"/>
            <w:tcBorders>
              <w:top w:val="single" w:color="auto" w:sz="4" w:space="0"/>
            </w:tcBorders>
            <w:noWrap w:val="0"/>
            <w:vAlign w:val="center"/>
          </w:tcPr>
          <w:p>
            <w:pPr>
              <w:ind w:firstLine="90" w:firstLineChars="50"/>
              <w:jc w:val="center"/>
              <w:rPr>
                <w:rFonts w:hint="eastAsia" w:ascii="宋体" w:hAnsi="宋体" w:cs="宋体"/>
                <w:kern w:val="0"/>
                <w:sz w:val="18"/>
                <w:szCs w:val="18"/>
              </w:rPr>
            </w:pPr>
            <w:r>
              <w:rPr>
                <w:rFonts w:hint="eastAsia" w:ascii="宋体" w:hAnsi="宋体" w:cs="宋体"/>
                <w:kern w:val="0"/>
                <w:sz w:val="18"/>
                <w:szCs w:val="18"/>
              </w:rPr>
              <w:t>P</w:t>
            </w:r>
          </w:p>
        </w:tc>
        <w:tc>
          <w:tcPr>
            <w:tcW w:w="835" w:type="dxa"/>
            <w:tcBorders>
              <w:top w:val="single" w:color="auto" w:sz="4" w:space="0"/>
              <w:right w:val="single" w:color="auto" w:sz="4" w:space="0"/>
            </w:tcBorders>
            <w:noWrap w:val="0"/>
            <w:vAlign w:val="center"/>
          </w:tcPr>
          <w:p>
            <w:pPr>
              <w:ind w:left="0" w:leftChars="0" w:firstLine="0" w:firstLineChars="0"/>
              <w:jc w:val="center"/>
              <w:rPr>
                <w:rFonts w:hint="eastAsia" w:ascii="宋体" w:hAnsi="宋体" w:cs="宋体"/>
                <w:kern w:val="0"/>
                <w:sz w:val="18"/>
                <w:szCs w:val="18"/>
              </w:rPr>
            </w:pPr>
            <w:r>
              <w:rPr>
                <w:rFonts w:hint="eastAsia" w:ascii="宋体" w:hAnsi="宋体" w:cs="宋体"/>
                <w:kern w:val="0"/>
                <w:sz w:val="18"/>
                <w:szCs w:val="18"/>
              </w:rPr>
              <w:t>Cu</w:t>
            </w:r>
          </w:p>
        </w:tc>
        <w:tc>
          <w:tcPr>
            <w:tcW w:w="835" w:type="dxa"/>
            <w:tcBorders>
              <w:top w:val="single" w:color="auto" w:sz="4" w:space="0"/>
              <w:left w:val="single" w:color="auto" w:sz="4" w:space="0"/>
              <w:right w:val="single" w:color="auto" w:sz="4" w:space="0"/>
            </w:tcBorders>
            <w:noWrap w:val="0"/>
            <w:vAlign w:val="center"/>
          </w:tcPr>
          <w:p>
            <w:pPr>
              <w:ind w:left="0" w:leftChars="0" w:firstLine="0" w:firstLineChars="0"/>
              <w:jc w:val="center"/>
              <w:rPr>
                <w:rFonts w:hint="eastAsia" w:ascii="宋体" w:hAnsi="宋体" w:cs="宋体"/>
                <w:kern w:val="0"/>
                <w:sz w:val="18"/>
                <w:szCs w:val="18"/>
              </w:rPr>
            </w:pPr>
            <w:r>
              <w:rPr>
                <w:rFonts w:hint="eastAsia" w:ascii="宋体" w:hAnsi="宋体" w:cs="宋体"/>
                <w:kern w:val="0"/>
                <w:sz w:val="18"/>
                <w:szCs w:val="18"/>
              </w:rPr>
              <w:t>Pb</w:t>
            </w:r>
          </w:p>
        </w:tc>
        <w:tc>
          <w:tcPr>
            <w:tcW w:w="835" w:type="dxa"/>
            <w:tcBorders>
              <w:top w:val="single" w:color="auto" w:sz="4" w:space="0"/>
              <w:left w:val="single" w:color="auto" w:sz="4" w:space="0"/>
              <w:right w:val="single" w:color="auto" w:sz="4" w:space="0"/>
            </w:tcBorders>
            <w:noWrap w:val="0"/>
            <w:vAlign w:val="center"/>
          </w:tcPr>
          <w:p>
            <w:pPr>
              <w:ind w:left="0" w:leftChars="0" w:firstLine="0" w:firstLineChars="0"/>
              <w:jc w:val="center"/>
              <w:rPr>
                <w:rFonts w:hint="eastAsia" w:ascii="宋体" w:hAnsi="宋体"/>
                <w:sz w:val="18"/>
                <w:szCs w:val="18"/>
              </w:rPr>
            </w:pPr>
            <w:r>
              <w:rPr>
                <w:rFonts w:hint="eastAsia" w:ascii="宋体" w:hAnsi="宋体"/>
                <w:sz w:val="18"/>
                <w:szCs w:val="18"/>
              </w:rPr>
              <w:t>CaO</w:t>
            </w:r>
          </w:p>
        </w:tc>
        <w:tc>
          <w:tcPr>
            <w:tcW w:w="835" w:type="dxa"/>
            <w:tcBorders>
              <w:top w:val="single" w:color="auto" w:sz="4" w:space="0"/>
              <w:left w:val="single" w:color="auto" w:sz="4" w:space="0"/>
              <w:right w:val="single" w:color="auto" w:sz="4" w:space="0"/>
            </w:tcBorders>
            <w:noWrap w:val="0"/>
            <w:vAlign w:val="center"/>
          </w:tcPr>
          <w:p>
            <w:pPr>
              <w:ind w:left="0" w:leftChars="0" w:firstLine="0" w:firstLineChars="0"/>
              <w:jc w:val="center"/>
              <w:rPr>
                <w:rFonts w:hint="eastAsia" w:ascii="宋体" w:hAnsi="宋体"/>
                <w:sz w:val="18"/>
                <w:szCs w:val="18"/>
              </w:rPr>
            </w:pPr>
            <w:r>
              <w:rPr>
                <w:rFonts w:hint="eastAsia" w:ascii="宋体" w:hAnsi="宋体"/>
                <w:sz w:val="18"/>
                <w:szCs w:val="18"/>
              </w:rPr>
              <w:t>Bi</w:t>
            </w:r>
          </w:p>
        </w:tc>
        <w:tc>
          <w:tcPr>
            <w:tcW w:w="681" w:type="dxa"/>
            <w:tcBorders>
              <w:top w:val="single" w:color="auto" w:sz="4" w:space="0"/>
              <w:left w:val="single" w:color="auto" w:sz="4" w:space="0"/>
            </w:tcBorders>
            <w:noWrap w:val="0"/>
            <w:vAlign w:val="center"/>
          </w:tcPr>
          <w:p>
            <w:pPr>
              <w:ind w:left="0" w:lef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940" w:type="dxa"/>
            <w:noWrap w:val="0"/>
            <w:vAlign w:val="center"/>
          </w:tcPr>
          <w:p>
            <w:pPr>
              <w:ind w:left="0" w:leftChars="0" w:firstLine="0" w:firstLineChars="0"/>
              <w:jc w:val="both"/>
              <w:rPr>
                <w:rFonts w:ascii="宋体" w:hAnsi="宋体"/>
                <w:sz w:val="18"/>
                <w:szCs w:val="18"/>
              </w:rPr>
            </w:pPr>
            <w:r>
              <w:rPr>
                <w:rFonts w:hint="eastAsia" w:ascii="宋体" w:hAnsi="宋体"/>
                <w:sz w:val="18"/>
                <w:szCs w:val="18"/>
              </w:rPr>
              <w:t>FMo-10</w:t>
            </w:r>
          </w:p>
        </w:tc>
        <w:tc>
          <w:tcPr>
            <w:tcW w:w="940" w:type="dxa"/>
            <w:noWrap w:val="0"/>
            <w:vAlign w:val="center"/>
          </w:tcPr>
          <w:p>
            <w:pPr>
              <w:ind w:left="0" w:leftChars="0" w:firstLine="0" w:firstLineChars="0"/>
              <w:jc w:val="center"/>
              <w:rPr>
                <w:rFonts w:ascii="宋体" w:hAnsi="宋体" w:cs="宋体"/>
                <w:kern w:val="0"/>
                <w:sz w:val="18"/>
                <w:szCs w:val="18"/>
              </w:rPr>
            </w:pPr>
            <w:r>
              <w:rPr>
                <w:rFonts w:hint="eastAsia" w:ascii="宋体" w:hAnsi="宋体" w:cs="宋体"/>
                <w:kern w:val="0"/>
                <w:sz w:val="18"/>
                <w:szCs w:val="18"/>
              </w:rPr>
              <w:t>10.0</w:t>
            </w:r>
          </w:p>
        </w:tc>
        <w:tc>
          <w:tcPr>
            <w:tcW w:w="835" w:type="dxa"/>
            <w:tcBorders>
              <w:right w:val="single" w:color="auto" w:sz="4" w:space="0"/>
            </w:tcBorders>
            <w:noWrap w:val="0"/>
            <w:vAlign w:val="center"/>
          </w:tcPr>
          <w:p>
            <w:pPr>
              <w:ind w:firstLine="90" w:firstLineChars="50"/>
              <w:jc w:val="center"/>
              <w:rPr>
                <w:rFonts w:ascii="宋体" w:hAnsi="宋体"/>
                <w:sz w:val="18"/>
                <w:szCs w:val="18"/>
              </w:rPr>
            </w:pPr>
            <w:r>
              <w:rPr>
                <w:rFonts w:hint="eastAsia" w:ascii="宋体" w:hAnsi="宋体" w:cs="宋体"/>
                <w:kern w:val="0"/>
                <w:sz w:val="18"/>
                <w:szCs w:val="18"/>
              </w:rPr>
              <w:t>9.0</w:t>
            </w:r>
          </w:p>
        </w:tc>
        <w:tc>
          <w:tcPr>
            <w:tcW w:w="835" w:type="dxa"/>
            <w:tcBorders>
              <w:left w:val="single" w:color="auto" w:sz="4" w:space="0"/>
            </w:tcBorders>
            <w:noWrap w:val="0"/>
            <w:vAlign w:val="center"/>
          </w:tcPr>
          <w:p>
            <w:pPr>
              <w:ind w:firstLine="90" w:firstLineChars="50"/>
              <w:jc w:val="center"/>
              <w:rPr>
                <w:rFonts w:hint="default" w:ascii="宋体" w:hAnsi="宋体" w:eastAsia="宋体"/>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50</w:t>
            </w:r>
          </w:p>
        </w:tc>
        <w:tc>
          <w:tcPr>
            <w:tcW w:w="835" w:type="dxa"/>
            <w:noWrap w:val="0"/>
            <w:vAlign w:val="center"/>
          </w:tcPr>
          <w:p>
            <w:pPr>
              <w:ind w:left="0" w:leftChars="0" w:firstLine="0" w:firstLineChars="0"/>
              <w:jc w:val="center"/>
              <w:rPr>
                <w:rFonts w:hint="default" w:ascii="宋体" w:hAnsi="宋体" w:eastAsia="宋体"/>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20</w:t>
            </w:r>
          </w:p>
        </w:tc>
        <w:tc>
          <w:tcPr>
            <w:tcW w:w="835" w:type="dxa"/>
            <w:noWrap w:val="0"/>
            <w:vAlign w:val="center"/>
          </w:tcPr>
          <w:p>
            <w:pPr>
              <w:ind w:firstLine="90" w:firstLineChars="50"/>
              <w:jc w:val="center"/>
              <w:rPr>
                <w:rFonts w:ascii="宋体" w:hAnsi="宋体"/>
                <w:sz w:val="18"/>
                <w:szCs w:val="18"/>
              </w:rPr>
            </w:pPr>
            <w:r>
              <w:rPr>
                <w:rFonts w:hint="eastAsia" w:ascii="宋体" w:hAnsi="宋体" w:cs="宋体"/>
                <w:kern w:val="0"/>
                <w:sz w:val="18"/>
                <w:szCs w:val="18"/>
              </w:rPr>
              <w:t>0.02</w:t>
            </w:r>
          </w:p>
        </w:tc>
        <w:tc>
          <w:tcPr>
            <w:tcW w:w="835" w:type="dxa"/>
            <w:tcBorders>
              <w:right w:val="single" w:color="auto" w:sz="4" w:space="0"/>
            </w:tcBorders>
            <w:noWrap w:val="0"/>
            <w:vAlign w:val="center"/>
          </w:tcPr>
          <w:p>
            <w:pPr>
              <w:ind w:left="0" w:leftChars="0" w:firstLine="0" w:firstLineChars="0"/>
              <w:jc w:val="center"/>
              <w:rPr>
                <w:rFonts w:ascii="宋体" w:hAnsi="宋体"/>
                <w:sz w:val="18"/>
                <w:szCs w:val="18"/>
              </w:rPr>
            </w:pPr>
            <w:r>
              <w:rPr>
                <w:rFonts w:hint="eastAsia" w:ascii="宋体" w:hAnsi="宋体" w:cs="宋体"/>
                <w:kern w:val="0"/>
                <w:sz w:val="18"/>
                <w:szCs w:val="18"/>
              </w:rPr>
              <w:t>0.25</w:t>
            </w:r>
          </w:p>
        </w:tc>
        <w:tc>
          <w:tcPr>
            <w:tcW w:w="835" w:type="dxa"/>
            <w:tcBorders>
              <w:left w:val="single" w:color="auto" w:sz="4" w:space="0"/>
              <w:right w:val="single" w:color="auto" w:sz="4" w:space="0"/>
            </w:tcBorders>
            <w:noWrap w:val="0"/>
            <w:vAlign w:val="center"/>
          </w:tcPr>
          <w:p>
            <w:pPr>
              <w:ind w:left="0" w:leftChars="0" w:firstLine="0" w:firstLineChars="0"/>
              <w:jc w:val="center"/>
              <w:rPr>
                <w:rFonts w:ascii="宋体" w:hAnsi="宋体"/>
                <w:sz w:val="18"/>
                <w:szCs w:val="18"/>
              </w:rPr>
            </w:pPr>
            <w:r>
              <w:rPr>
                <w:rFonts w:hint="eastAsia" w:ascii="宋体" w:hAnsi="宋体" w:cs="宋体"/>
                <w:kern w:val="0"/>
                <w:sz w:val="18"/>
                <w:szCs w:val="18"/>
              </w:rPr>
              <w:t>0.15</w:t>
            </w:r>
          </w:p>
        </w:tc>
        <w:tc>
          <w:tcPr>
            <w:tcW w:w="835" w:type="dxa"/>
            <w:tcBorders>
              <w:left w:val="single" w:color="auto" w:sz="4" w:space="0"/>
              <w:right w:val="single" w:color="auto" w:sz="4" w:space="0"/>
            </w:tcBorders>
            <w:noWrap w:val="0"/>
            <w:vAlign w:val="center"/>
          </w:tcPr>
          <w:p>
            <w:pPr>
              <w:ind w:left="0" w:leftChars="0" w:firstLine="0" w:firstLineChars="0"/>
              <w:jc w:val="center"/>
              <w:rPr>
                <w:rFonts w:ascii="宋体" w:hAnsi="宋体"/>
                <w:sz w:val="18"/>
                <w:szCs w:val="18"/>
              </w:rPr>
            </w:pPr>
            <w:r>
              <w:rPr>
                <w:rFonts w:hint="eastAsia" w:ascii="宋体" w:hAnsi="宋体" w:cs="宋体"/>
                <w:kern w:val="0"/>
                <w:sz w:val="18"/>
                <w:szCs w:val="18"/>
              </w:rPr>
              <w:t>2.7</w:t>
            </w:r>
          </w:p>
        </w:tc>
        <w:tc>
          <w:tcPr>
            <w:tcW w:w="835" w:type="dxa"/>
            <w:tcBorders>
              <w:left w:val="single" w:color="auto" w:sz="4" w:space="0"/>
              <w:right w:val="single" w:color="auto" w:sz="4" w:space="0"/>
            </w:tcBorders>
            <w:noWrap w:val="0"/>
            <w:vAlign w:val="center"/>
          </w:tcPr>
          <w:p>
            <w:pPr>
              <w:ind w:left="0" w:leftChars="0" w:firstLine="0" w:firstLineChars="0"/>
              <w:jc w:val="center"/>
              <w:rPr>
                <w:rFonts w:ascii="宋体" w:hAnsi="宋体"/>
                <w:sz w:val="18"/>
                <w:szCs w:val="18"/>
              </w:rPr>
            </w:pPr>
            <w:r>
              <w:rPr>
                <w:rFonts w:hint="eastAsia" w:ascii="宋体" w:hAnsi="宋体"/>
                <w:sz w:val="18"/>
                <w:szCs w:val="18"/>
              </w:rPr>
              <w:t>0.05</w:t>
            </w:r>
          </w:p>
        </w:tc>
        <w:tc>
          <w:tcPr>
            <w:tcW w:w="681" w:type="dxa"/>
            <w:vMerge w:val="restart"/>
            <w:tcBorders>
              <w:left w:val="single" w:color="auto" w:sz="4" w:space="0"/>
            </w:tcBorders>
            <w:noWrap w:val="0"/>
            <w:vAlign w:val="center"/>
          </w:tcPr>
          <w:p>
            <w:pPr>
              <w:ind w:left="0" w:lef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实测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940" w:type="dxa"/>
            <w:noWrap w:val="0"/>
            <w:vAlign w:val="center"/>
          </w:tcPr>
          <w:p>
            <w:pPr>
              <w:ind w:left="0" w:leftChars="0" w:firstLine="0" w:firstLineChars="0"/>
              <w:jc w:val="both"/>
              <w:rPr>
                <w:rFonts w:hint="eastAsia" w:ascii="宋体" w:hAnsi="宋体"/>
                <w:sz w:val="18"/>
                <w:szCs w:val="18"/>
              </w:rPr>
            </w:pPr>
            <w:r>
              <w:rPr>
                <w:rFonts w:hint="eastAsia" w:ascii="宋体" w:hAnsi="宋体"/>
                <w:sz w:val="18"/>
                <w:szCs w:val="18"/>
              </w:rPr>
              <w:t>FMo-20</w:t>
            </w:r>
          </w:p>
        </w:tc>
        <w:tc>
          <w:tcPr>
            <w:tcW w:w="940" w:type="dxa"/>
            <w:noWrap w:val="0"/>
            <w:vAlign w:val="center"/>
          </w:tcPr>
          <w:p>
            <w:pPr>
              <w:ind w:left="0" w:leftChars="0" w:firstLine="0" w:firstLineChars="0"/>
              <w:jc w:val="center"/>
              <w:rPr>
                <w:rFonts w:ascii="宋体" w:hAnsi="宋体" w:cs="宋体"/>
                <w:kern w:val="0"/>
                <w:sz w:val="18"/>
                <w:szCs w:val="18"/>
              </w:rPr>
            </w:pPr>
            <w:r>
              <w:rPr>
                <w:rFonts w:hint="eastAsia" w:ascii="宋体" w:hAnsi="宋体" w:cs="宋体"/>
                <w:kern w:val="0"/>
                <w:sz w:val="18"/>
                <w:szCs w:val="18"/>
              </w:rPr>
              <w:t>20.0</w:t>
            </w:r>
          </w:p>
        </w:tc>
        <w:tc>
          <w:tcPr>
            <w:tcW w:w="835" w:type="dxa"/>
            <w:tcBorders>
              <w:right w:val="single" w:color="auto" w:sz="4" w:space="0"/>
            </w:tcBorders>
            <w:noWrap w:val="0"/>
            <w:vAlign w:val="center"/>
          </w:tcPr>
          <w:p>
            <w:pPr>
              <w:ind w:left="0" w:leftChars="0" w:firstLine="0" w:firstLineChars="0"/>
              <w:jc w:val="center"/>
              <w:rPr>
                <w:rFonts w:ascii="宋体" w:hAnsi="宋体"/>
                <w:sz w:val="18"/>
                <w:szCs w:val="18"/>
              </w:rPr>
            </w:pPr>
            <w:r>
              <w:rPr>
                <w:rFonts w:hint="eastAsia" w:ascii="宋体" w:hAnsi="宋体" w:cs="宋体"/>
                <w:kern w:val="0"/>
                <w:sz w:val="18"/>
                <w:szCs w:val="18"/>
              </w:rPr>
              <w:t>9.0</w:t>
            </w:r>
          </w:p>
        </w:tc>
        <w:tc>
          <w:tcPr>
            <w:tcW w:w="835" w:type="dxa"/>
            <w:tcBorders>
              <w:left w:val="single" w:color="auto" w:sz="4" w:space="0"/>
            </w:tcBorders>
            <w:noWrap w:val="0"/>
            <w:vAlign w:val="center"/>
          </w:tcPr>
          <w:p>
            <w:pPr>
              <w:ind w:left="0" w:leftChars="0" w:firstLine="0" w:firstLineChars="0"/>
              <w:jc w:val="center"/>
              <w:rPr>
                <w:rFonts w:hint="default" w:ascii="宋体" w:hAnsi="宋体" w:eastAsia="宋体"/>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50</w:t>
            </w:r>
          </w:p>
        </w:tc>
        <w:tc>
          <w:tcPr>
            <w:tcW w:w="835" w:type="dxa"/>
            <w:noWrap w:val="0"/>
            <w:vAlign w:val="center"/>
          </w:tcPr>
          <w:p>
            <w:pPr>
              <w:ind w:left="0" w:leftChars="0" w:firstLine="0" w:firstLineChars="0"/>
              <w:jc w:val="center"/>
              <w:rPr>
                <w:rFonts w:hint="default" w:ascii="宋体" w:hAnsi="宋体" w:eastAsia="宋体"/>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20</w:t>
            </w:r>
          </w:p>
        </w:tc>
        <w:tc>
          <w:tcPr>
            <w:tcW w:w="835" w:type="dxa"/>
            <w:noWrap w:val="0"/>
            <w:vAlign w:val="center"/>
          </w:tcPr>
          <w:p>
            <w:pPr>
              <w:ind w:left="0" w:leftChars="0" w:firstLine="0" w:firstLineChars="0"/>
              <w:jc w:val="center"/>
              <w:rPr>
                <w:rFonts w:ascii="宋体" w:hAnsi="宋体"/>
                <w:sz w:val="18"/>
                <w:szCs w:val="18"/>
              </w:rPr>
            </w:pPr>
            <w:r>
              <w:rPr>
                <w:rFonts w:hint="eastAsia" w:ascii="宋体" w:hAnsi="宋体" w:cs="宋体"/>
                <w:kern w:val="0"/>
                <w:sz w:val="18"/>
                <w:szCs w:val="18"/>
              </w:rPr>
              <w:t>0.02</w:t>
            </w:r>
          </w:p>
        </w:tc>
        <w:tc>
          <w:tcPr>
            <w:tcW w:w="835" w:type="dxa"/>
            <w:tcBorders>
              <w:right w:val="single" w:color="auto" w:sz="4" w:space="0"/>
            </w:tcBorders>
            <w:noWrap w:val="0"/>
            <w:vAlign w:val="center"/>
          </w:tcPr>
          <w:p>
            <w:pPr>
              <w:ind w:left="0" w:leftChars="0" w:firstLine="0" w:firstLineChars="0"/>
              <w:jc w:val="center"/>
              <w:rPr>
                <w:rFonts w:ascii="宋体" w:hAnsi="宋体"/>
                <w:sz w:val="18"/>
                <w:szCs w:val="18"/>
              </w:rPr>
            </w:pPr>
            <w:r>
              <w:rPr>
                <w:rFonts w:hint="eastAsia" w:ascii="宋体" w:hAnsi="宋体" w:cs="宋体"/>
                <w:color w:val="000000"/>
                <w:kern w:val="0"/>
                <w:sz w:val="18"/>
                <w:szCs w:val="18"/>
              </w:rPr>
              <w:t>0.25</w:t>
            </w:r>
          </w:p>
        </w:tc>
        <w:tc>
          <w:tcPr>
            <w:tcW w:w="835" w:type="dxa"/>
            <w:tcBorders>
              <w:left w:val="single" w:color="auto" w:sz="4" w:space="0"/>
              <w:right w:val="single" w:color="auto" w:sz="4" w:space="0"/>
            </w:tcBorders>
            <w:noWrap w:val="0"/>
            <w:vAlign w:val="center"/>
          </w:tcPr>
          <w:p>
            <w:pPr>
              <w:ind w:left="0" w:leftChars="0" w:firstLine="0" w:firstLineChars="0"/>
              <w:jc w:val="center"/>
              <w:rPr>
                <w:rFonts w:ascii="宋体" w:hAnsi="宋体"/>
                <w:sz w:val="18"/>
                <w:szCs w:val="18"/>
              </w:rPr>
            </w:pPr>
            <w:r>
              <w:rPr>
                <w:rFonts w:hint="eastAsia" w:ascii="宋体" w:hAnsi="宋体" w:cs="宋体"/>
                <w:kern w:val="0"/>
                <w:sz w:val="18"/>
                <w:szCs w:val="18"/>
              </w:rPr>
              <w:t>0.15</w:t>
            </w:r>
          </w:p>
        </w:tc>
        <w:tc>
          <w:tcPr>
            <w:tcW w:w="835" w:type="dxa"/>
            <w:tcBorders>
              <w:left w:val="single" w:color="auto" w:sz="4" w:space="0"/>
              <w:right w:val="single" w:color="auto" w:sz="4" w:space="0"/>
            </w:tcBorders>
            <w:noWrap w:val="0"/>
            <w:vAlign w:val="center"/>
          </w:tcPr>
          <w:p>
            <w:pPr>
              <w:ind w:left="0" w:leftChars="0" w:firstLine="0" w:firstLineChars="0"/>
              <w:jc w:val="center"/>
              <w:rPr>
                <w:rFonts w:ascii="宋体" w:hAnsi="宋体"/>
                <w:sz w:val="18"/>
                <w:szCs w:val="18"/>
              </w:rPr>
            </w:pPr>
            <w:r>
              <w:rPr>
                <w:rFonts w:hint="eastAsia" w:ascii="宋体" w:hAnsi="宋体"/>
                <w:sz w:val="18"/>
                <w:szCs w:val="18"/>
              </w:rPr>
              <w:t>2.7</w:t>
            </w:r>
          </w:p>
        </w:tc>
        <w:tc>
          <w:tcPr>
            <w:tcW w:w="835" w:type="dxa"/>
            <w:tcBorders>
              <w:left w:val="single" w:color="auto" w:sz="4" w:space="0"/>
              <w:right w:val="single" w:color="auto" w:sz="4" w:space="0"/>
            </w:tcBorders>
            <w:noWrap w:val="0"/>
            <w:vAlign w:val="center"/>
          </w:tcPr>
          <w:p>
            <w:pPr>
              <w:ind w:left="0" w:leftChars="0" w:firstLine="0" w:firstLineChars="0"/>
              <w:jc w:val="center"/>
              <w:rPr>
                <w:rFonts w:ascii="宋体" w:hAnsi="宋体"/>
                <w:sz w:val="18"/>
                <w:szCs w:val="18"/>
              </w:rPr>
            </w:pPr>
            <w:r>
              <w:rPr>
                <w:rFonts w:hint="eastAsia" w:ascii="宋体" w:hAnsi="宋体"/>
                <w:sz w:val="18"/>
                <w:szCs w:val="18"/>
              </w:rPr>
              <w:t>0.05</w:t>
            </w:r>
          </w:p>
        </w:tc>
        <w:tc>
          <w:tcPr>
            <w:tcW w:w="681" w:type="dxa"/>
            <w:vMerge w:val="continue"/>
            <w:tcBorders>
              <w:left w:val="single" w:color="auto" w:sz="4" w:space="0"/>
            </w:tcBorders>
            <w:noWrap w:val="0"/>
            <w:vAlign w:val="center"/>
          </w:tcPr>
          <w:p>
            <w:pPr>
              <w:jc w:val="center"/>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940" w:type="dxa"/>
            <w:noWrap w:val="0"/>
            <w:vAlign w:val="center"/>
          </w:tcPr>
          <w:p>
            <w:pPr>
              <w:ind w:left="0" w:leftChars="0" w:firstLine="0" w:firstLineChars="0"/>
              <w:jc w:val="both"/>
              <w:rPr>
                <w:rFonts w:ascii="宋体" w:hAnsi="宋体"/>
                <w:sz w:val="18"/>
                <w:szCs w:val="18"/>
              </w:rPr>
            </w:pPr>
            <w:r>
              <w:rPr>
                <w:rFonts w:hint="eastAsia" w:ascii="宋体" w:hAnsi="宋体"/>
                <w:sz w:val="18"/>
                <w:szCs w:val="18"/>
              </w:rPr>
              <w:t>FMo-30</w:t>
            </w:r>
          </w:p>
        </w:tc>
        <w:tc>
          <w:tcPr>
            <w:tcW w:w="940" w:type="dxa"/>
            <w:noWrap w:val="0"/>
            <w:vAlign w:val="center"/>
          </w:tcPr>
          <w:p>
            <w:pPr>
              <w:ind w:left="0" w:leftChars="0" w:firstLine="0" w:firstLineChars="0"/>
              <w:jc w:val="center"/>
              <w:rPr>
                <w:rFonts w:hint="eastAsia" w:ascii="宋体" w:hAnsi="宋体" w:cs="宋体"/>
                <w:color w:val="000000"/>
                <w:kern w:val="0"/>
                <w:sz w:val="18"/>
                <w:szCs w:val="18"/>
              </w:rPr>
            </w:pPr>
            <w:r>
              <w:rPr>
                <w:rFonts w:hint="eastAsia" w:ascii="宋体" w:hAnsi="宋体" w:cs="宋体"/>
                <w:kern w:val="0"/>
                <w:sz w:val="18"/>
                <w:szCs w:val="18"/>
              </w:rPr>
              <w:t>30.0</w:t>
            </w:r>
          </w:p>
        </w:tc>
        <w:tc>
          <w:tcPr>
            <w:tcW w:w="835" w:type="dxa"/>
            <w:tcBorders>
              <w:right w:val="single" w:color="auto" w:sz="4" w:space="0"/>
            </w:tcBorders>
            <w:noWrap w:val="0"/>
            <w:vAlign w:val="center"/>
          </w:tcPr>
          <w:p>
            <w:pPr>
              <w:ind w:left="0" w:leftChars="0" w:firstLine="0" w:firstLineChars="0"/>
              <w:jc w:val="center"/>
              <w:rPr>
                <w:rFonts w:hint="eastAsia" w:ascii="宋体" w:hAnsi="宋体" w:cs="宋体"/>
                <w:color w:val="000000"/>
                <w:kern w:val="0"/>
                <w:sz w:val="18"/>
                <w:szCs w:val="18"/>
              </w:rPr>
            </w:pPr>
            <w:r>
              <w:rPr>
                <w:rFonts w:hint="eastAsia" w:ascii="宋体" w:hAnsi="宋体" w:cs="宋体"/>
                <w:kern w:val="0"/>
                <w:sz w:val="18"/>
                <w:szCs w:val="18"/>
              </w:rPr>
              <w:t>9.0</w:t>
            </w:r>
          </w:p>
        </w:tc>
        <w:tc>
          <w:tcPr>
            <w:tcW w:w="835" w:type="dxa"/>
            <w:tcBorders>
              <w:left w:val="single" w:color="auto" w:sz="4" w:space="0"/>
            </w:tcBorders>
            <w:noWrap w:val="0"/>
            <w:vAlign w:val="center"/>
          </w:tcPr>
          <w:p>
            <w:pPr>
              <w:ind w:left="0" w:leftChars="0" w:firstLine="0" w:firstLineChars="0"/>
              <w:jc w:val="center"/>
              <w:rPr>
                <w:rFonts w:hint="default" w:ascii="宋体" w:hAnsi="宋体" w:eastAsia="宋体" w:cs="宋体"/>
                <w:color w:val="000000"/>
                <w:kern w:val="0"/>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50</w:t>
            </w:r>
          </w:p>
        </w:tc>
        <w:tc>
          <w:tcPr>
            <w:tcW w:w="835" w:type="dxa"/>
            <w:noWrap w:val="0"/>
            <w:vAlign w:val="center"/>
          </w:tcPr>
          <w:p>
            <w:pPr>
              <w:ind w:left="0" w:leftChars="0" w:firstLine="0" w:firstLineChars="0"/>
              <w:jc w:val="center"/>
              <w:rPr>
                <w:rFonts w:hint="default" w:ascii="宋体" w:hAnsi="宋体" w:eastAsia="宋体" w:cs="宋体"/>
                <w:color w:val="000000"/>
                <w:kern w:val="0"/>
                <w:sz w:val="18"/>
                <w:szCs w:val="18"/>
                <w:lang w:val="en-US" w:eastAsia="zh-CN"/>
              </w:rPr>
            </w:pPr>
            <w:r>
              <w:rPr>
                <w:rFonts w:hint="eastAsia" w:ascii="宋体" w:hAnsi="宋体" w:cs="宋体"/>
                <w:kern w:val="0"/>
                <w:sz w:val="18"/>
                <w:szCs w:val="18"/>
              </w:rPr>
              <w:t>0.</w:t>
            </w:r>
            <w:r>
              <w:rPr>
                <w:rFonts w:hint="eastAsia" w:ascii="宋体" w:hAnsi="宋体" w:cs="宋体"/>
                <w:kern w:val="0"/>
                <w:sz w:val="18"/>
                <w:szCs w:val="18"/>
                <w:lang w:val="en-US" w:eastAsia="zh-CN"/>
              </w:rPr>
              <w:t>20</w:t>
            </w:r>
          </w:p>
        </w:tc>
        <w:tc>
          <w:tcPr>
            <w:tcW w:w="835" w:type="dxa"/>
            <w:noWrap w:val="0"/>
            <w:vAlign w:val="center"/>
          </w:tcPr>
          <w:p>
            <w:pPr>
              <w:ind w:left="0" w:leftChars="0" w:firstLine="0" w:firstLineChars="0"/>
              <w:jc w:val="center"/>
              <w:rPr>
                <w:rFonts w:hint="eastAsia" w:ascii="宋体" w:hAnsi="宋体" w:cs="宋体"/>
                <w:color w:val="000000"/>
                <w:kern w:val="0"/>
                <w:sz w:val="18"/>
                <w:szCs w:val="18"/>
              </w:rPr>
            </w:pPr>
            <w:r>
              <w:rPr>
                <w:rFonts w:hint="eastAsia" w:ascii="宋体" w:hAnsi="宋体" w:cs="宋体"/>
                <w:kern w:val="0"/>
                <w:sz w:val="18"/>
                <w:szCs w:val="18"/>
              </w:rPr>
              <w:t>0.02</w:t>
            </w:r>
          </w:p>
        </w:tc>
        <w:tc>
          <w:tcPr>
            <w:tcW w:w="835" w:type="dxa"/>
            <w:tcBorders>
              <w:right w:val="single" w:color="auto" w:sz="4" w:space="0"/>
            </w:tcBorders>
            <w:noWrap w:val="0"/>
            <w:vAlign w:val="center"/>
          </w:tcPr>
          <w:p>
            <w:pPr>
              <w:ind w:left="0" w:leftChars="0"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0.25</w:t>
            </w:r>
          </w:p>
        </w:tc>
        <w:tc>
          <w:tcPr>
            <w:tcW w:w="835" w:type="dxa"/>
            <w:tcBorders>
              <w:left w:val="single" w:color="auto" w:sz="4" w:space="0"/>
              <w:right w:val="single" w:color="auto" w:sz="4" w:space="0"/>
            </w:tcBorders>
            <w:noWrap w:val="0"/>
            <w:vAlign w:val="center"/>
          </w:tcPr>
          <w:p>
            <w:pPr>
              <w:ind w:left="0" w:leftChars="0" w:firstLine="0" w:firstLineChars="0"/>
              <w:jc w:val="center"/>
              <w:rPr>
                <w:rFonts w:hint="eastAsia" w:ascii="宋体" w:hAnsi="宋体" w:cs="宋体"/>
                <w:color w:val="000000"/>
                <w:kern w:val="0"/>
                <w:sz w:val="18"/>
                <w:szCs w:val="18"/>
              </w:rPr>
            </w:pPr>
            <w:r>
              <w:rPr>
                <w:rFonts w:hint="eastAsia" w:ascii="宋体" w:hAnsi="宋体" w:cs="宋体"/>
                <w:kern w:val="0"/>
                <w:sz w:val="18"/>
                <w:szCs w:val="18"/>
              </w:rPr>
              <w:t>0.15</w:t>
            </w:r>
          </w:p>
        </w:tc>
        <w:tc>
          <w:tcPr>
            <w:tcW w:w="835" w:type="dxa"/>
            <w:tcBorders>
              <w:left w:val="single" w:color="auto" w:sz="4" w:space="0"/>
              <w:right w:val="single" w:color="auto" w:sz="4" w:space="0"/>
            </w:tcBorders>
            <w:noWrap w:val="0"/>
            <w:vAlign w:val="center"/>
          </w:tcPr>
          <w:p>
            <w:pPr>
              <w:ind w:left="0" w:leftChars="0"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2.7</w:t>
            </w:r>
          </w:p>
        </w:tc>
        <w:tc>
          <w:tcPr>
            <w:tcW w:w="835" w:type="dxa"/>
            <w:tcBorders>
              <w:left w:val="single" w:color="auto" w:sz="4" w:space="0"/>
              <w:right w:val="single" w:color="auto" w:sz="4" w:space="0"/>
            </w:tcBorders>
            <w:noWrap w:val="0"/>
            <w:vAlign w:val="center"/>
          </w:tcPr>
          <w:p>
            <w:pPr>
              <w:ind w:left="0" w:leftChars="0"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0.05</w:t>
            </w:r>
          </w:p>
        </w:tc>
        <w:tc>
          <w:tcPr>
            <w:tcW w:w="681" w:type="dxa"/>
            <w:vMerge w:val="continue"/>
            <w:tcBorders>
              <w:left w:val="single" w:color="auto" w:sz="4" w:space="0"/>
            </w:tcBorders>
            <w:noWrap w:val="0"/>
            <w:vAlign w:val="center"/>
          </w:tcPr>
          <w:p>
            <w:pPr>
              <w:jc w:val="center"/>
              <w:rPr>
                <w:rFonts w:hint="eastAsia" w:ascii="宋体" w:hAnsi="宋体" w:cs="宋体"/>
                <w:color w:val="000000"/>
                <w:kern w:val="0"/>
                <w:sz w:val="18"/>
                <w:szCs w:val="18"/>
              </w:rPr>
            </w:pPr>
          </w:p>
        </w:tc>
      </w:tr>
    </w:tbl>
    <w:p>
      <w:pPr>
        <w:pStyle w:val="41"/>
        <w:tabs>
          <w:tab w:val="center" w:pos="4201"/>
          <w:tab w:val="right" w:leader="dot" w:pos="9298"/>
        </w:tabs>
        <w:ind w:firstLine="0" w:firstLineChars="0"/>
        <w:rPr>
          <w:rFonts w:hint="eastAsia" w:hAnsi="宋体" w:eastAsia="宋体"/>
          <w:lang w:eastAsia="zh-CN"/>
        </w:rPr>
      </w:pPr>
      <w:r>
        <w:rPr>
          <w:rFonts w:hint="eastAsia" w:hAnsi="宋体"/>
          <w:lang w:eastAsia="zh-CN"/>
        </w:rPr>
        <w:t>注：钼含量及杂质以干基计。</w:t>
      </w:r>
    </w:p>
    <w:p>
      <w:pPr>
        <w:pStyle w:val="41"/>
        <w:tabs>
          <w:tab w:val="center" w:pos="4201"/>
          <w:tab w:val="right" w:leader="dot" w:pos="9298"/>
        </w:tabs>
        <w:ind w:firstLine="420" w:firstLineChars="200"/>
        <w:rPr>
          <w:rFonts w:hint="eastAsia" w:eastAsia="宋体" w:cs="Times New Roman"/>
          <w:color w:val="000000"/>
          <w:kern w:val="0"/>
          <w:szCs w:val="21"/>
          <w:lang w:val="en-US" w:eastAsia="zh-CN"/>
        </w:rPr>
      </w:pPr>
      <w:r>
        <w:rPr>
          <w:rFonts w:hint="eastAsia" w:cs="Times New Roman"/>
          <w:color w:val="000000"/>
          <w:kern w:val="0"/>
          <w:szCs w:val="21"/>
          <w:lang w:val="en-US" w:eastAsia="zh-CN"/>
        </w:rPr>
        <w:t>考虑钼富集物前处理经过碱溶、调酸或</w:t>
      </w:r>
      <w:r>
        <w:rPr>
          <w:rFonts w:hint="eastAsia"/>
        </w:rPr>
        <w:t>尾矿再选</w:t>
      </w:r>
      <w:r>
        <w:rPr>
          <w:rFonts w:hint="eastAsia"/>
          <w:lang w:eastAsia="zh-CN"/>
        </w:rPr>
        <w:t>，物料表面有一定量的湿存水，为确保存放过程中流出的水不影响环境，要求</w:t>
      </w:r>
      <w:r>
        <w:rPr>
          <w:rFonts w:hint="eastAsia" w:hAnsi="宋体"/>
          <w:highlight w:val="none"/>
          <w:lang w:eastAsia="zh-CN"/>
        </w:rPr>
        <w:t>参照标准为</w:t>
      </w:r>
      <w:r>
        <w:rPr>
          <w:rFonts w:hint="eastAsia" w:ascii="Times New Roman"/>
          <w:highlight w:val="none"/>
        </w:rPr>
        <w:t>GB5085危险废物鉴别标准</w:t>
      </w:r>
      <w:r>
        <w:rPr>
          <w:rFonts w:hint="eastAsia" w:ascii="Times New Roman"/>
          <w:highlight w:val="none"/>
          <w:lang w:eastAsia="zh-CN"/>
        </w:rPr>
        <w:t>，腐蚀性鉴别要求</w:t>
      </w:r>
      <w:r>
        <w:rPr>
          <w:rFonts w:hint="eastAsia" w:ascii="Times New Roman"/>
          <w:highlight w:val="none"/>
          <w:lang w:val="en-US" w:eastAsia="zh-CN"/>
        </w:rPr>
        <w:t>pH在3～12之间。</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0" w:firstLineChars="0"/>
        <w:jc w:val="both"/>
        <w:textAlignment w:val="auto"/>
        <w:rPr>
          <w:rFonts w:hint="default" w:ascii="黑体" w:hAnsi="黑体" w:eastAsia="黑体" w:cs="Times New Roman"/>
          <w:color w:val="000000"/>
          <w:kern w:val="0"/>
          <w:sz w:val="24"/>
          <w:lang w:val="en-US" w:eastAsia="zh-CN"/>
        </w:rPr>
      </w:pPr>
      <w:r>
        <w:rPr>
          <w:rFonts w:hint="default" w:ascii="黑体" w:hAnsi="黑体" w:eastAsia="黑体" w:cs="Times New Roman"/>
          <w:color w:val="000000"/>
          <w:kern w:val="0"/>
          <w:sz w:val="24"/>
          <w:lang w:val="en-US" w:eastAsia="zh-CN"/>
        </w:rPr>
        <w:t>四、标准中涉及专利的情况</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0" w:firstLineChars="0"/>
        <w:jc w:val="both"/>
        <w:textAlignment w:val="auto"/>
        <w:rPr>
          <w:rFonts w:hint="default" w:asciiTheme="minorEastAsia" w:hAnsiTheme="minorEastAsia" w:eastAsiaTheme="minorEastAsia" w:cstheme="minorEastAsia"/>
          <w:color w:val="444444"/>
          <w:kern w:val="0"/>
          <w:sz w:val="24"/>
          <w:szCs w:val="24"/>
          <w:lang w:val="en-US" w:eastAsia="zh-CN" w:bidi="ar"/>
        </w:rPr>
      </w:pPr>
      <w:r>
        <w:rPr>
          <w:rFonts w:hint="eastAsia" w:ascii="Times New Roman" w:hAnsi="Times New Roman" w:cs="Times New Roman" w:eastAsiaTheme="minorEastAsia"/>
          <w:b/>
          <w:bCs/>
          <w:color w:val="auto"/>
          <w:kern w:val="44"/>
          <w:sz w:val="24"/>
          <w:szCs w:val="24"/>
          <w:lang w:val="en-US" w:eastAsia="zh-CN" w:bidi="ar-SA"/>
        </w:rPr>
        <w:t xml:space="preserve">   </w:t>
      </w:r>
      <w:r>
        <w:rPr>
          <w:rFonts w:hint="eastAsia" w:asciiTheme="minorEastAsia" w:hAnsiTheme="minorEastAsia" w:eastAsiaTheme="minorEastAsia" w:cstheme="minorEastAsia"/>
          <w:color w:val="444444"/>
          <w:kern w:val="0"/>
          <w:sz w:val="24"/>
          <w:szCs w:val="24"/>
          <w:lang w:val="en-US" w:eastAsia="zh-CN" w:bidi="ar"/>
        </w:rPr>
        <w:t xml:space="preserve"> </w:t>
      </w:r>
      <w:r>
        <w:rPr>
          <w:rFonts w:hint="eastAsia" w:cs="Times New Roman"/>
          <w:color w:val="000000"/>
          <w:kern w:val="0"/>
          <w:szCs w:val="21"/>
          <w:lang w:val="en-US" w:eastAsia="zh-CN"/>
        </w:rPr>
        <w:t>本文件不涉及专利问题。</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0" w:firstLineChars="0"/>
        <w:jc w:val="both"/>
        <w:textAlignment w:val="auto"/>
        <w:rPr>
          <w:rFonts w:hint="default" w:ascii="Times New Roman" w:hAnsi="Times New Roman" w:cs="Times New Roman" w:eastAsiaTheme="minorEastAsia"/>
          <w:b/>
          <w:bCs/>
          <w:color w:val="auto"/>
          <w:kern w:val="44"/>
          <w:sz w:val="24"/>
          <w:szCs w:val="24"/>
          <w:lang w:val="en-US" w:eastAsia="zh-CN" w:bidi="ar-SA"/>
        </w:rPr>
      </w:pPr>
      <w:r>
        <w:rPr>
          <w:rFonts w:hint="default" w:ascii="黑体" w:hAnsi="黑体" w:eastAsia="黑体" w:cs="Times New Roman"/>
          <w:color w:val="000000"/>
          <w:kern w:val="0"/>
          <w:sz w:val="24"/>
          <w:lang w:val="en-US" w:eastAsia="zh-CN"/>
        </w:rPr>
        <w:t>五、预期达到的社会效益等情况</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0" w:firstLineChars="0"/>
        <w:jc w:val="both"/>
        <w:textAlignment w:val="auto"/>
        <w:rPr>
          <w:rFonts w:hint="default" w:ascii="Times New Roman" w:hAnsi="Times New Roman" w:cs="Times New Roman" w:eastAsiaTheme="minorEastAsia"/>
          <w:b w:val="0"/>
          <w:bCs w:val="0"/>
          <w:color w:val="auto"/>
          <w:kern w:val="44"/>
          <w:sz w:val="24"/>
          <w:szCs w:val="24"/>
          <w:lang w:val="en-US" w:eastAsia="zh-CN" w:bidi="ar-SA"/>
        </w:rPr>
      </w:pPr>
      <w:r>
        <w:rPr>
          <w:rFonts w:hint="eastAsia" w:ascii="Times New Roman" w:hAnsi="Times New Roman" w:cs="Times New Roman"/>
          <w:szCs w:val="21"/>
          <w:lang w:val="en-US" w:eastAsia="zh-CN"/>
        </w:rPr>
        <w:t>5.1</w:t>
      </w:r>
      <w:r>
        <w:rPr>
          <w:rFonts w:hint="eastAsia" w:ascii="Times New Roman" w:hAnsi="Times New Roman" w:cs="Times New Roman" w:eastAsiaTheme="minorEastAsia"/>
          <w:b w:val="0"/>
          <w:bCs w:val="0"/>
          <w:color w:val="auto"/>
          <w:kern w:val="44"/>
          <w:sz w:val="24"/>
          <w:szCs w:val="24"/>
          <w:lang w:val="en-US" w:eastAsia="zh-CN" w:bidi="ar-SA"/>
        </w:rPr>
        <w:t xml:space="preserve"> </w:t>
      </w:r>
      <w:r>
        <w:rPr>
          <w:rFonts w:hint="default" w:ascii="黑体" w:hAnsi="黑体" w:eastAsia="黑体" w:cs="黑体"/>
          <w:color w:val="444444"/>
          <w:kern w:val="0"/>
          <w:sz w:val="24"/>
          <w:szCs w:val="24"/>
          <w:lang w:val="en-US" w:eastAsia="zh-CN" w:bidi="ar"/>
        </w:rPr>
        <w:t>标准的必要性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cs="Times New Roman"/>
          <w:color w:val="000000"/>
          <w:kern w:val="0"/>
          <w:szCs w:val="21"/>
          <w:lang w:val="en-US" w:eastAsia="zh-CN"/>
        </w:rPr>
      </w:pPr>
      <w:r>
        <w:rPr>
          <w:rFonts w:hint="eastAsia" w:cs="Times New Roman"/>
          <w:color w:val="000000"/>
          <w:kern w:val="0"/>
          <w:szCs w:val="21"/>
          <w:lang w:val="en-US" w:eastAsia="zh-CN"/>
        </w:rPr>
        <w:t>随着钼冶炼生产技术的发展，目前市场新增加的产品规格未在原标准YS/T 235—2016中体现，原标准的技术要求对钼冶炼原料品质判定已失去指导意义。工业与信息化部印发《工业节能与绿色标准化行 动计划（2017-2019 年）》中明确要求：在标准制修定方面，制修订了 400 多项单位产品能耗限额、产品能效、水 效、再生资源利用等标准，初步形成工业节能和绿色标准基础。在标准实施监督方面，通过 加强标准宣贯，落实强制性能耗限额和产品能效标准，推动企业淘汰低效设备，采用高效节能、节水技术工艺产品，开展重点用能行业能效对标达标活动，树立节水标杆企业，规范再生资源利用，不断提升工业能效和绿色发展水平。工业与信息化部印发《有色金属工业发展规划（2016-2020）》及四部委发的《新材料发展指南》中明确要求：提高新材料的技术创新能力，在新材料方面要实现战略崛起，在绿色发展理念中要提高资源的综合利用并实现产业的可持续发展。通过制定本标准，能统一原标准外钼冶炼原料的关键指标，能有效提高产品整体的质量，促进其在市场的推广。</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0" w:firstLineChars="0"/>
        <w:jc w:val="both"/>
        <w:textAlignment w:val="auto"/>
        <w:rPr>
          <w:rFonts w:hint="default" w:ascii="Times New Roman" w:hAnsi="Times New Roman" w:cs="Times New Roman" w:eastAsiaTheme="minorEastAsia"/>
          <w:b w:val="0"/>
          <w:bCs w:val="0"/>
          <w:color w:val="auto"/>
          <w:kern w:val="44"/>
          <w:sz w:val="24"/>
          <w:szCs w:val="24"/>
          <w:lang w:val="en-US" w:eastAsia="zh-CN" w:bidi="ar-SA"/>
        </w:rPr>
      </w:pPr>
      <w:r>
        <w:rPr>
          <w:rFonts w:hint="default" w:ascii="Times New Roman" w:hAnsi="Times New Roman" w:cs="Times New Roman"/>
          <w:szCs w:val="21"/>
          <w:lang w:val="en-US" w:eastAsia="zh-CN"/>
        </w:rPr>
        <w:t>5.2</w:t>
      </w:r>
      <w:r>
        <w:rPr>
          <w:rFonts w:hint="default" w:ascii="Times New Roman" w:hAnsi="Times New Roman" w:cs="Times New Roman" w:eastAsiaTheme="minorEastAsia"/>
          <w:b w:val="0"/>
          <w:bCs w:val="0"/>
          <w:color w:val="auto"/>
          <w:kern w:val="44"/>
          <w:sz w:val="24"/>
          <w:szCs w:val="24"/>
          <w:lang w:val="en-US" w:eastAsia="zh-CN" w:bidi="ar-SA"/>
        </w:rPr>
        <w:t xml:space="preserve"> </w:t>
      </w:r>
      <w:r>
        <w:rPr>
          <w:rFonts w:hint="default" w:ascii="黑体" w:hAnsi="黑体" w:eastAsia="黑体" w:cs="黑体"/>
          <w:color w:val="444444"/>
          <w:kern w:val="0"/>
          <w:sz w:val="24"/>
          <w:szCs w:val="24"/>
          <w:lang w:val="en-US" w:eastAsia="zh-CN" w:bidi="ar"/>
        </w:rPr>
        <w:t>标准的预期作用</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0" w:firstLineChars="0"/>
        <w:jc w:val="both"/>
        <w:textAlignment w:val="auto"/>
        <w:rPr>
          <w:rFonts w:hint="default" w:cs="Times New Roman"/>
          <w:color w:val="000000"/>
          <w:kern w:val="0"/>
          <w:szCs w:val="21"/>
          <w:lang w:val="en-US" w:eastAsia="zh-CN"/>
        </w:rPr>
      </w:pPr>
      <w:r>
        <w:rPr>
          <w:rFonts w:hint="eastAsia" w:ascii="Times New Roman" w:hAnsi="Times New Roman" w:cs="Times New Roman" w:eastAsiaTheme="minorEastAsia"/>
          <w:b w:val="0"/>
          <w:bCs w:val="0"/>
          <w:color w:val="auto"/>
          <w:kern w:val="44"/>
          <w:sz w:val="24"/>
          <w:szCs w:val="24"/>
          <w:lang w:val="en-US" w:eastAsia="zh-CN" w:bidi="ar-SA"/>
        </w:rPr>
        <w:t xml:space="preserve">    </w:t>
      </w:r>
      <w:r>
        <w:rPr>
          <w:rFonts w:hint="eastAsia" w:cs="Times New Roman"/>
          <w:color w:val="000000"/>
          <w:kern w:val="0"/>
          <w:szCs w:val="21"/>
          <w:lang w:val="en-US" w:eastAsia="zh-CN"/>
        </w:rPr>
        <w:t>标准充分考虑了我国钨钼冶炼企业的生产工艺水平。根据实际需求进行大量调研，最终形成了本标准。本标准的制定为市场公平交易提供指导，具有较大的社会效益。</w:t>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default" w:ascii="Times New Roman" w:hAnsi="Times New Roman" w:cs="Times New Roman" w:eastAsiaTheme="minorEastAsia"/>
          <w:b/>
          <w:bCs/>
          <w:color w:val="auto"/>
          <w:kern w:val="44"/>
          <w:sz w:val="24"/>
          <w:szCs w:val="24"/>
          <w:lang w:val="en-US" w:eastAsia="zh-CN" w:bidi="ar-SA"/>
        </w:rPr>
      </w:pPr>
      <w:r>
        <w:rPr>
          <w:rFonts w:hint="default" w:ascii="黑体" w:hAnsi="黑体" w:eastAsia="黑体" w:cs="Times New Roman"/>
          <w:color w:val="000000"/>
          <w:kern w:val="0"/>
          <w:sz w:val="24"/>
          <w:szCs w:val="24"/>
          <w:lang w:val="en-US" w:eastAsia="zh-CN" w:bidi="ar-SA"/>
        </w:rPr>
        <w:t>六、采用国际标准和国外先进标准的情况</w:t>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黑体" w:hAnsi="黑体" w:eastAsia="黑体" w:cs="黑体"/>
          <w:b w:val="0"/>
          <w:bCs w:val="0"/>
          <w:color w:val="auto"/>
          <w:kern w:val="44"/>
          <w:sz w:val="24"/>
          <w:szCs w:val="24"/>
          <w:lang w:val="en-US" w:eastAsia="zh-CN" w:bidi="ar-SA"/>
        </w:rPr>
      </w:pPr>
      <w:r>
        <w:rPr>
          <w:rFonts w:hint="eastAsia" w:ascii="Times New Roman" w:hAnsi="Times New Roman" w:eastAsia="宋体" w:cs="Times New Roman"/>
          <w:kern w:val="2"/>
          <w:sz w:val="21"/>
          <w:szCs w:val="21"/>
          <w:lang w:val="en-US" w:eastAsia="zh-CN" w:bidi="ar-SA"/>
        </w:rPr>
        <w:t>6.1</w:t>
      </w:r>
      <w:r>
        <w:rPr>
          <w:rFonts w:hint="eastAsia" w:ascii="黑体" w:hAnsi="黑体" w:eastAsia="黑体" w:cs="黑体"/>
          <w:b w:val="0"/>
          <w:bCs w:val="0"/>
          <w:color w:val="auto"/>
          <w:kern w:val="44"/>
          <w:sz w:val="24"/>
          <w:szCs w:val="24"/>
          <w:lang w:val="en-US" w:eastAsia="zh-CN" w:bidi="ar-SA"/>
        </w:rPr>
        <w:t xml:space="preserve"> </w:t>
      </w:r>
      <w:r>
        <w:rPr>
          <w:rFonts w:hint="eastAsia" w:ascii="黑体" w:hAnsi="黑体" w:eastAsia="黑体" w:cs="黑体"/>
          <w:color w:val="444444"/>
          <w:kern w:val="0"/>
          <w:sz w:val="24"/>
          <w:szCs w:val="24"/>
          <w:lang w:val="en-US" w:eastAsia="zh-CN" w:bidi="ar"/>
        </w:rPr>
        <w:t>采用国际标准和国外先进标准的程度</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420" w:firstLineChars="200"/>
        <w:jc w:val="both"/>
        <w:textAlignment w:val="auto"/>
        <w:rPr>
          <w:rFonts w:hint="default" w:cs="Times New Roman"/>
          <w:color w:val="000000"/>
          <w:kern w:val="0"/>
          <w:szCs w:val="21"/>
          <w:lang w:val="en-US" w:eastAsia="zh-CN"/>
        </w:rPr>
      </w:pPr>
      <w:r>
        <w:rPr>
          <w:rFonts w:hint="eastAsia" w:cs="Times New Roman"/>
          <w:color w:val="000000"/>
          <w:kern w:val="0"/>
          <w:szCs w:val="21"/>
          <w:lang w:val="en-US" w:eastAsia="zh-CN"/>
        </w:rPr>
        <w:t>经查，国外无相同类型的国际标准。</w:t>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黑体" w:hAnsi="黑体" w:eastAsia="黑体" w:cs="黑体"/>
          <w:b w:val="0"/>
          <w:bCs w:val="0"/>
          <w:color w:val="auto"/>
          <w:kern w:val="44"/>
          <w:sz w:val="24"/>
          <w:szCs w:val="24"/>
          <w:lang w:val="en-US" w:eastAsia="zh-CN" w:bidi="ar-SA"/>
        </w:rPr>
      </w:pPr>
      <w:r>
        <w:rPr>
          <w:rFonts w:hint="eastAsia" w:ascii="Times New Roman" w:hAnsi="Times New Roman" w:eastAsia="宋体" w:cs="Times New Roman"/>
          <w:kern w:val="2"/>
          <w:sz w:val="21"/>
          <w:szCs w:val="21"/>
          <w:lang w:val="en-US" w:eastAsia="zh-CN" w:bidi="ar-SA"/>
        </w:rPr>
        <w:t>6.2</w:t>
      </w:r>
      <w:r>
        <w:rPr>
          <w:rFonts w:hint="eastAsia" w:ascii="黑体" w:hAnsi="黑体" w:eastAsia="黑体" w:cs="黑体"/>
          <w:b w:val="0"/>
          <w:bCs w:val="0"/>
          <w:color w:val="auto"/>
          <w:kern w:val="44"/>
          <w:sz w:val="24"/>
          <w:szCs w:val="24"/>
          <w:lang w:val="en-US" w:eastAsia="zh-CN" w:bidi="ar-SA"/>
        </w:rPr>
        <w:t xml:space="preserve"> </w:t>
      </w:r>
      <w:r>
        <w:rPr>
          <w:rFonts w:hint="eastAsia" w:ascii="黑体" w:hAnsi="黑体" w:eastAsia="黑体" w:cs="黑体"/>
          <w:color w:val="444444"/>
          <w:kern w:val="0"/>
          <w:sz w:val="24"/>
          <w:szCs w:val="24"/>
          <w:lang w:val="en-US" w:eastAsia="zh-CN" w:bidi="ar"/>
        </w:rPr>
        <w:t>国际、国外同类标准水平的对比分析</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420" w:firstLineChars="200"/>
        <w:jc w:val="both"/>
        <w:textAlignment w:val="auto"/>
        <w:rPr>
          <w:rFonts w:hint="default" w:cs="Times New Roman"/>
          <w:color w:val="000000"/>
          <w:kern w:val="0"/>
          <w:szCs w:val="21"/>
          <w:lang w:val="en-US" w:eastAsia="zh-CN"/>
        </w:rPr>
      </w:pPr>
      <w:r>
        <w:rPr>
          <w:rFonts w:hint="eastAsia" w:cs="Times New Roman"/>
          <w:color w:val="000000"/>
          <w:kern w:val="0"/>
          <w:szCs w:val="21"/>
          <w:lang w:val="en-US" w:eastAsia="zh-CN"/>
        </w:rPr>
        <w:t>经查，国外无相同类型的国际标准。</w:t>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黑体" w:hAnsi="黑体" w:eastAsia="黑体" w:cs="黑体"/>
          <w:b w:val="0"/>
          <w:bCs w:val="0"/>
          <w:color w:val="auto"/>
          <w:kern w:val="44"/>
          <w:sz w:val="24"/>
          <w:szCs w:val="24"/>
          <w:lang w:val="en-US" w:eastAsia="zh-CN" w:bidi="ar-SA"/>
        </w:rPr>
      </w:pPr>
      <w:r>
        <w:rPr>
          <w:rFonts w:hint="eastAsia" w:ascii="Times New Roman" w:hAnsi="Times New Roman" w:eastAsia="宋体" w:cs="Times New Roman"/>
          <w:kern w:val="2"/>
          <w:sz w:val="21"/>
          <w:szCs w:val="21"/>
          <w:lang w:val="en-US" w:eastAsia="zh-CN" w:bidi="ar-SA"/>
        </w:rPr>
        <w:t>6.3</w:t>
      </w:r>
      <w:r>
        <w:rPr>
          <w:rFonts w:hint="eastAsia" w:ascii="黑体" w:hAnsi="黑体" w:eastAsia="黑体" w:cs="黑体"/>
          <w:b w:val="0"/>
          <w:bCs w:val="0"/>
          <w:color w:val="auto"/>
          <w:kern w:val="44"/>
          <w:sz w:val="24"/>
          <w:szCs w:val="24"/>
          <w:lang w:val="en-US" w:eastAsia="zh-CN" w:bidi="ar-SA"/>
        </w:rPr>
        <w:t xml:space="preserve"> </w:t>
      </w:r>
      <w:r>
        <w:rPr>
          <w:rFonts w:hint="eastAsia" w:ascii="黑体" w:hAnsi="黑体" w:eastAsia="黑体" w:cs="黑体"/>
          <w:color w:val="444444"/>
          <w:kern w:val="0"/>
          <w:sz w:val="24"/>
          <w:szCs w:val="24"/>
          <w:lang w:val="en-US" w:eastAsia="zh-CN" w:bidi="ar"/>
        </w:rPr>
        <w:t>标准水平分析</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480" w:firstLineChars="200"/>
        <w:jc w:val="both"/>
        <w:textAlignment w:val="auto"/>
        <w:rPr>
          <w:rFonts w:hint="eastAsia"/>
          <w:lang w:val="en-US" w:eastAsia="zh-CN"/>
        </w:rPr>
      </w:pPr>
      <w:r>
        <w:rPr>
          <w:rFonts w:hint="eastAsia" w:ascii="Times New Roman" w:hAnsi="Times New Roman" w:cs="Times New Roman" w:eastAsiaTheme="minorEastAsia"/>
          <w:b w:val="0"/>
          <w:bCs w:val="0"/>
          <w:color w:val="auto"/>
          <w:kern w:val="44"/>
          <w:sz w:val="24"/>
          <w:szCs w:val="24"/>
          <w:lang w:val="en-US" w:eastAsia="zh-CN" w:bidi="ar-SA"/>
        </w:rPr>
        <w:t>本标准的建</w:t>
      </w:r>
      <w:r>
        <w:rPr>
          <w:rFonts w:hint="eastAsia" w:ascii="黑体" w:hAnsi="黑体" w:eastAsia="黑体" w:cs="黑体"/>
          <w:b w:val="0"/>
          <w:bCs w:val="0"/>
          <w:color w:val="auto"/>
          <w:kern w:val="44"/>
          <w:sz w:val="24"/>
          <w:szCs w:val="24"/>
          <w:lang w:val="en-US" w:eastAsia="zh-CN" w:bidi="ar-SA"/>
        </w:rPr>
        <w:t>立</w:t>
      </w:r>
      <w:r>
        <w:rPr>
          <w:rFonts w:hint="eastAsia" w:ascii="Times New Roman" w:hAnsi="Times New Roman" w:cs="Times New Roman" w:eastAsiaTheme="minorEastAsia"/>
          <w:b w:val="0"/>
          <w:bCs w:val="0"/>
          <w:color w:val="auto"/>
          <w:kern w:val="44"/>
          <w:sz w:val="24"/>
          <w:szCs w:val="24"/>
          <w:lang w:val="en-US" w:eastAsia="zh-CN" w:bidi="ar-SA"/>
        </w:rPr>
        <w:t>为市场公平交易提供指导，具有较大的社会效益，标准总体达到了国内先进水平。</w:t>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default" w:ascii="黑体" w:hAnsi="黑体" w:eastAsia="黑体" w:cs="Times New Roman"/>
          <w:color w:val="000000"/>
          <w:kern w:val="0"/>
          <w:sz w:val="24"/>
          <w:szCs w:val="24"/>
          <w:lang w:val="en-US" w:eastAsia="zh-CN" w:bidi="ar-SA"/>
        </w:rPr>
      </w:pPr>
      <w:r>
        <w:rPr>
          <w:rFonts w:hint="default" w:ascii="黑体" w:hAnsi="黑体" w:eastAsia="黑体" w:cs="Times New Roman"/>
          <w:color w:val="000000"/>
          <w:kern w:val="0"/>
          <w:sz w:val="24"/>
          <w:szCs w:val="24"/>
          <w:lang w:val="en-US" w:eastAsia="zh-CN" w:bidi="ar-SA"/>
        </w:rPr>
        <w:t>七、与现行法律、法规、规章及相关标准，特别是强制性国家标准及相关标准协调配套情况</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420" w:firstLineChars="200"/>
        <w:jc w:val="both"/>
        <w:textAlignment w:val="auto"/>
        <w:rPr>
          <w:rFonts w:hint="eastAsia" w:cs="Times New Roman"/>
          <w:color w:val="000000"/>
          <w:kern w:val="0"/>
          <w:szCs w:val="21"/>
          <w:lang w:val="en-US" w:eastAsia="zh-CN"/>
        </w:rPr>
      </w:pPr>
      <w:r>
        <w:rPr>
          <w:rFonts w:hint="eastAsia" w:cs="Times New Roman"/>
          <w:color w:val="000000"/>
          <w:kern w:val="0"/>
          <w:szCs w:val="21"/>
          <w:lang w:val="en-US" w:eastAsia="zh-CN"/>
        </w:rPr>
        <w:t>本文件与有关的现行法律、法规和强制性国家标准没有冲突。</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420" w:firstLineChars="200"/>
        <w:jc w:val="both"/>
        <w:textAlignment w:val="auto"/>
        <w:rPr>
          <w:rFonts w:hint="default" w:cs="Times New Roman"/>
          <w:color w:val="000000"/>
          <w:kern w:val="0"/>
          <w:szCs w:val="21"/>
          <w:lang w:val="en-US" w:eastAsia="zh-CN"/>
        </w:rPr>
      </w:pPr>
      <w:r>
        <w:rPr>
          <w:rFonts w:hint="eastAsia" w:cs="Times New Roman"/>
          <w:color w:val="000000"/>
          <w:kern w:val="0"/>
          <w:szCs w:val="21"/>
          <w:lang w:val="en-US" w:eastAsia="zh-CN"/>
        </w:rPr>
        <w:t>本文件与现行标准及制定中的标准无重复交叉情况。</w:t>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default" w:ascii="黑体" w:hAnsi="黑体" w:eastAsia="黑体" w:cs="Times New Roman"/>
          <w:color w:val="000000"/>
          <w:kern w:val="0"/>
          <w:sz w:val="24"/>
          <w:szCs w:val="24"/>
          <w:lang w:val="en-US" w:eastAsia="zh-CN" w:bidi="ar-SA"/>
        </w:rPr>
      </w:pPr>
      <w:r>
        <w:rPr>
          <w:rFonts w:hint="default" w:ascii="黑体" w:hAnsi="黑体" w:eastAsia="黑体" w:cs="Times New Roman"/>
          <w:color w:val="000000"/>
          <w:kern w:val="0"/>
          <w:sz w:val="24"/>
          <w:szCs w:val="24"/>
          <w:lang w:val="en-US" w:eastAsia="zh-CN" w:bidi="ar-SA"/>
        </w:rPr>
        <w:t>八、重大分歧意见的处理经过和依据</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420" w:firstLineChars="200"/>
        <w:jc w:val="both"/>
        <w:textAlignment w:val="auto"/>
        <w:rPr>
          <w:rFonts w:hint="default" w:cs="Times New Roman"/>
          <w:color w:val="000000"/>
          <w:kern w:val="0"/>
          <w:szCs w:val="21"/>
          <w:lang w:val="en-US" w:eastAsia="zh-CN"/>
        </w:rPr>
      </w:pPr>
      <w:r>
        <w:rPr>
          <w:rFonts w:hint="eastAsia" w:cs="Times New Roman"/>
          <w:color w:val="000000"/>
          <w:kern w:val="0"/>
          <w:szCs w:val="21"/>
          <w:lang w:val="en-US" w:eastAsia="zh-CN"/>
        </w:rPr>
        <w:t>编制组严格按既定编制原则进行编写，本文件起草过程中未发生重大的分歧意见。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bCs/>
          <w:color w:val="auto"/>
          <w:kern w:val="44"/>
          <w:sz w:val="24"/>
          <w:szCs w:val="24"/>
          <w:lang w:val="en-US" w:eastAsia="zh-CN" w:bidi="ar-SA"/>
        </w:rPr>
      </w:pPr>
      <w:r>
        <w:rPr>
          <w:rFonts w:hint="default" w:ascii="黑体" w:hAnsi="黑体" w:eastAsia="黑体" w:cs="Times New Roman"/>
          <w:color w:val="000000"/>
          <w:kern w:val="0"/>
          <w:sz w:val="24"/>
          <w:szCs w:val="24"/>
          <w:lang w:val="en-US" w:eastAsia="zh-CN" w:bidi="ar-SA"/>
        </w:rPr>
        <w:t>九、标准作为强制性或推荐性标准的建议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lang w:val="en-US" w:eastAsia="zh-CN"/>
        </w:rPr>
      </w:pPr>
      <w:r>
        <w:rPr>
          <w:rFonts w:hint="eastAsia" w:ascii="Times New Roman" w:hAnsi="Times New Roman" w:cs="Times New Roman" w:eastAsiaTheme="minorEastAsia"/>
          <w:b/>
          <w:bCs/>
          <w:color w:val="auto"/>
          <w:kern w:val="44"/>
          <w:sz w:val="24"/>
          <w:szCs w:val="24"/>
          <w:lang w:val="en-US" w:eastAsia="zh-CN" w:bidi="ar-SA"/>
        </w:rPr>
        <w:t xml:space="preserve">    </w:t>
      </w:r>
      <w:r>
        <w:rPr>
          <w:rFonts w:hint="eastAsia" w:cs="Times New Roman"/>
          <w:color w:val="000000"/>
          <w:kern w:val="0"/>
          <w:szCs w:val="21"/>
          <w:lang w:val="en-US" w:eastAsia="zh-CN"/>
        </w:rPr>
        <w:t>建议该标准为行业标准，供相关组织参考采用。</w:t>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default" w:ascii="Times New Roman" w:hAnsi="Times New Roman" w:cs="Times New Roman" w:eastAsiaTheme="minorEastAsia"/>
          <w:b/>
          <w:bCs/>
          <w:color w:val="auto"/>
          <w:kern w:val="44"/>
          <w:sz w:val="24"/>
          <w:szCs w:val="24"/>
          <w:lang w:val="en-US" w:eastAsia="zh-CN" w:bidi="ar-SA"/>
        </w:rPr>
      </w:pPr>
      <w:r>
        <w:rPr>
          <w:rFonts w:hint="default" w:ascii="黑体" w:hAnsi="黑体" w:eastAsia="黑体" w:cs="Times New Roman"/>
          <w:color w:val="000000"/>
          <w:kern w:val="0"/>
          <w:sz w:val="24"/>
          <w:szCs w:val="24"/>
          <w:lang w:val="en-US" w:eastAsia="zh-CN" w:bidi="ar-SA"/>
        </w:rPr>
        <w:t>十、贯彻标准的要求和措施建议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cs="Times New Roman"/>
          <w:color w:val="000000"/>
          <w:kern w:val="0"/>
          <w:szCs w:val="21"/>
          <w:lang w:val="en-US" w:eastAsia="zh-CN"/>
        </w:rPr>
      </w:pPr>
      <w:r>
        <w:rPr>
          <w:rFonts w:hint="eastAsia" w:cs="Times New Roman"/>
          <w:color w:val="000000"/>
          <w:kern w:val="0"/>
          <w:szCs w:val="21"/>
          <w:lang w:val="en-US" w:eastAsia="zh-CN"/>
        </w:rPr>
        <w:t>本文件规范了钼富集物的产品标准，有利于整个行业的绿色发展。本文件发布执行后，建议标准主管单位积极向交易厂家及国内外用户推广。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bCs/>
          <w:color w:val="auto"/>
          <w:kern w:val="44"/>
          <w:sz w:val="24"/>
          <w:szCs w:val="24"/>
          <w:lang w:val="en-US" w:eastAsia="zh-CN" w:bidi="ar-SA"/>
        </w:rPr>
      </w:pPr>
      <w:r>
        <w:rPr>
          <w:rFonts w:hint="default" w:ascii="黑体" w:hAnsi="黑体" w:eastAsia="黑体" w:cs="Times New Roman"/>
          <w:color w:val="000000"/>
          <w:kern w:val="0"/>
          <w:sz w:val="24"/>
          <w:szCs w:val="24"/>
          <w:lang w:val="en-US" w:eastAsia="zh-CN" w:bidi="ar-SA"/>
        </w:rPr>
        <w:t>十一、废止现行有关标准的建议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cs="Times New Roman"/>
          <w:color w:val="000000"/>
          <w:kern w:val="0"/>
          <w:szCs w:val="21"/>
          <w:lang w:val="en-US" w:eastAsia="zh-CN"/>
        </w:rPr>
      </w:pPr>
      <w:r>
        <w:rPr>
          <w:rFonts w:hint="default" w:cs="Times New Roman"/>
          <w:color w:val="000000"/>
          <w:kern w:val="0"/>
          <w:szCs w:val="21"/>
          <w:lang w:val="en-US" w:eastAsia="zh-CN"/>
        </w:rPr>
        <w:t>本文件为新制定文件，无废止现行有关标准的建议。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bCs/>
          <w:color w:val="auto"/>
          <w:kern w:val="44"/>
          <w:sz w:val="24"/>
          <w:szCs w:val="24"/>
          <w:lang w:val="en-US" w:eastAsia="zh-CN" w:bidi="ar-SA"/>
        </w:rPr>
      </w:pPr>
      <w:r>
        <w:rPr>
          <w:rFonts w:hint="default" w:ascii="黑体" w:hAnsi="黑体" w:eastAsia="黑体" w:cs="Times New Roman"/>
          <w:color w:val="000000"/>
          <w:kern w:val="0"/>
          <w:sz w:val="24"/>
          <w:szCs w:val="24"/>
          <w:lang w:val="en-US" w:eastAsia="zh-CN" w:bidi="ar-SA"/>
        </w:rPr>
        <w:t>十二、其他应予说明的事项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Times New Roman"/>
          <w:color w:val="000000"/>
          <w:kern w:val="0"/>
          <w:szCs w:val="21"/>
          <w:lang w:val="en-US" w:eastAsia="zh-CN"/>
        </w:rPr>
      </w:pPr>
      <w:r>
        <w:rPr>
          <w:rFonts w:hint="default" w:cs="Times New Roman"/>
          <w:color w:val="000000"/>
          <w:kern w:val="0"/>
          <w:szCs w:val="21"/>
          <w:lang w:val="en-US" w:eastAsia="zh-CN"/>
        </w:rPr>
        <w:t>起草单位名称变更</w:t>
      </w:r>
      <w:r>
        <w:rPr>
          <w:rFonts w:hint="eastAsia" w:cs="Times New Roman"/>
          <w:color w:val="000000"/>
          <w:kern w:val="0"/>
          <w:szCs w:val="21"/>
          <w:lang w:val="en-US" w:eastAsia="zh-CN"/>
        </w:rPr>
        <w:t>说明：2020年8月郴州钻石钨制品有限责任公司变更为湖南柿竹园有色金属有限责任公司郴州钨制品分公司。本文件的制定人员均已划拨到湖南柿竹园有色金属有限责任公司郴州钨制品分公司，为更好的完成文件起草工作，便于文件的后续推广以及其他使用单位咨询标准相关内容，特将本文件制定工作制定工作单位由郴州钻石钨制品有限责任公司变更为湖南柿竹园有色金属有限责任公司郴州钨制品分公司。</w:t>
      </w:r>
    </w:p>
    <w:p>
      <w:pPr>
        <w:keepNext w:val="0"/>
        <w:keepLines w:val="0"/>
        <w:pageBreakBefore w:val="0"/>
        <w:widowControl w:val="0"/>
        <w:kinsoku/>
        <w:wordWrap/>
        <w:overflowPunct/>
        <w:topLinePunct w:val="0"/>
        <w:autoSpaceDE/>
        <w:autoSpaceDN/>
        <w:bidi w:val="0"/>
        <w:adjustRightInd/>
        <w:snapToGrid/>
        <w:spacing w:before="156" w:after="156" w:line="240" w:lineRule="auto"/>
        <w:ind w:left="0" w:leftChars="0" w:firstLine="0" w:firstLineChars="0"/>
        <w:jc w:val="both"/>
        <w:textAlignment w:val="auto"/>
        <w:rPr>
          <w:rFonts w:hint="default" w:ascii="Times New Roman" w:hAnsi="Times New Roman" w:cs="Times New Roman" w:eastAsiaTheme="minorEastAsia"/>
          <w:b w:val="0"/>
          <w:bCs w:val="0"/>
          <w:color w:val="auto"/>
          <w:kern w:val="44"/>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right"/>
        <w:textAlignment w:val="auto"/>
        <w:rPr>
          <w:rFonts w:hint="eastAsia" w:cs="Times New Roman"/>
          <w:color w:val="000000"/>
          <w:kern w:val="0"/>
          <w:szCs w:val="21"/>
          <w:lang w:val="en-US" w:eastAsia="zh-CN"/>
        </w:rPr>
      </w:pPr>
      <w:r>
        <w:rPr>
          <w:rFonts w:hint="eastAsia" w:cs="Times New Roman"/>
          <w:color w:val="000000"/>
          <w:kern w:val="0"/>
          <w:szCs w:val="21"/>
          <w:lang w:val="en-US" w:eastAsia="zh-CN"/>
        </w:rPr>
        <w:t>《钼富集物》编制组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right"/>
        <w:textAlignment w:val="auto"/>
        <w:rPr>
          <w:rFonts w:hint="default" w:cs="Times New Roman"/>
          <w:color w:val="000000"/>
          <w:kern w:val="0"/>
          <w:szCs w:val="21"/>
          <w:lang w:val="en-US" w:eastAsia="zh-CN"/>
        </w:rPr>
      </w:pPr>
      <w:r>
        <w:rPr>
          <w:rFonts w:hint="eastAsia" w:cs="Times New Roman"/>
          <w:color w:val="000000"/>
          <w:kern w:val="0"/>
          <w:szCs w:val="21"/>
          <w:lang w:val="en-US" w:eastAsia="zh-CN"/>
        </w:rPr>
        <w:t>2021年9月</w:t>
      </w:r>
    </w:p>
    <w:sectPr>
      <w:headerReference r:id="rId3" w:type="default"/>
      <w:footerReference r:id="rId4" w:type="default"/>
      <w:pgSz w:w="11906" w:h="16838"/>
      <w:pgMar w:top="1440" w:right="1800" w:bottom="1440" w:left="1800" w:header="850"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pBdr>
        <w:bottom w:val="none" w:color="auto" w:sz="0" w:space="1"/>
      </w:pBdr>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40"/>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mirrorMargins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0645B"/>
    <w:rsid w:val="00022625"/>
    <w:rsid w:val="0003693D"/>
    <w:rsid w:val="0005263A"/>
    <w:rsid w:val="00056DE9"/>
    <w:rsid w:val="00087361"/>
    <w:rsid w:val="000A726B"/>
    <w:rsid w:val="000C4417"/>
    <w:rsid w:val="000D657B"/>
    <w:rsid w:val="000E665C"/>
    <w:rsid w:val="000E6C5A"/>
    <w:rsid w:val="00145175"/>
    <w:rsid w:val="0015025A"/>
    <w:rsid w:val="00157F2F"/>
    <w:rsid w:val="00164411"/>
    <w:rsid w:val="001727E1"/>
    <w:rsid w:val="00193102"/>
    <w:rsid w:val="0019411C"/>
    <w:rsid w:val="001D1AEC"/>
    <w:rsid w:val="00201109"/>
    <w:rsid w:val="0022359B"/>
    <w:rsid w:val="00226613"/>
    <w:rsid w:val="00235757"/>
    <w:rsid w:val="00250377"/>
    <w:rsid w:val="0029125B"/>
    <w:rsid w:val="00293CE3"/>
    <w:rsid w:val="002A35FF"/>
    <w:rsid w:val="002A6C0E"/>
    <w:rsid w:val="002B1C3E"/>
    <w:rsid w:val="002B552B"/>
    <w:rsid w:val="002E4CBC"/>
    <w:rsid w:val="002F4343"/>
    <w:rsid w:val="002F55F2"/>
    <w:rsid w:val="0030460E"/>
    <w:rsid w:val="0032473D"/>
    <w:rsid w:val="003706B4"/>
    <w:rsid w:val="00381EEE"/>
    <w:rsid w:val="003A4DCA"/>
    <w:rsid w:val="003C24BF"/>
    <w:rsid w:val="003C25EF"/>
    <w:rsid w:val="00405005"/>
    <w:rsid w:val="00420C70"/>
    <w:rsid w:val="00431CC6"/>
    <w:rsid w:val="004704E0"/>
    <w:rsid w:val="00475B87"/>
    <w:rsid w:val="004936F4"/>
    <w:rsid w:val="004C44FE"/>
    <w:rsid w:val="004F3689"/>
    <w:rsid w:val="00537B5D"/>
    <w:rsid w:val="005610BC"/>
    <w:rsid w:val="00591D1E"/>
    <w:rsid w:val="00597643"/>
    <w:rsid w:val="005A0266"/>
    <w:rsid w:val="005A1B36"/>
    <w:rsid w:val="005A25AA"/>
    <w:rsid w:val="005A45FD"/>
    <w:rsid w:val="005A706B"/>
    <w:rsid w:val="005B0768"/>
    <w:rsid w:val="005C4F31"/>
    <w:rsid w:val="00617B0F"/>
    <w:rsid w:val="00646FD5"/>
    <w:rsid w:val="00656378"/>
    <w:rsid w:val="00672BED"/>
    <w:rsid w:val="0068671B"/>
    <w:rsid w:val="00694A58"/>
    <w:rsid w:val="006B07AC"/>
    <w:rsid w:val="006C7A53"/>
    <w:rsid w:val="006D12CE"/>
    <w:rsid w:val="006D136E"/>
    <w:rsid w:val="007047C3"/>
    <w:rsid w:val="007505C6"/>
    <w:rsid w:val="00751EA4"/>
    <w:rsid w:val="00756009"/>
    <w:rsid w:val="007C11A5"/>
    <w:rsid w:val="007E03DD"/>
    <w:rsid w:val="00825654"/>
    <w:rsid w:val="00825760"/>
    <w:rsid w:val="00825C55"/>
    <w:rsid w:val="008346DF"/>
    <w:rsid w:val="00850282"/>
    <w:rsid w:val="008659D7"/>
    <w:rsid w:val="00867984"/>
    <w:rsid w:val="00887CB4"/>
    <w:rsid w:val="008A00D7"/>
    <w:rsid w:val="008F1A71"/>
    <w:rsid w:val="00903FC5"/>
    <w:rsid w:val="0091246F"/>
    <w:rsid w:val="00916DB3"/>
    <w:rsid w:val="00942112"/>
    <w:rsid w:val="00944F37"/>
    <w:rsid w:val="009509E0"/>
    <w:rsid w:val="00955394"/>
    <w:rsid w:val="00971615"/>
    <w:rsid w:val="00986FBE"/>
    <w:rsid w:val="009A0483"/>
    <w:rsid w:val="009D413B"/>
    <w:rsid w:val="00A04CCF"/>
    <w:rsid w:val="00A0597E"/>
    <w:rsid w:val="00A10F74"/>
    <w:rsid w:val="00A12E2A"/>
    <w:rsid w:val="00A569A1"/>
    <w:rsid w:val="00AA0C9B"/>
    <w:rsid w:val="00AC7C4F"/>
    <w:rsid w:val="00AE47F4"/>
    <w:rsid w:val="00AE5DA4"/>
    <w:rsid w:val="00AF3DDE"/>
    <w:rsid w:val="00B06900"/>
    <w:rsid w:val="00B24694"/>
    <w:rsid w:val="00B307B2"/>
    <w:rsid w:val="00B57C88"/>
    <w:rsid w:val="00B6168D"/>
    <w:rsid w:val="00B85214"/>
    <w:rsid w:val="00BC44F5"/>
    <w:rsid w:val="00BD1E4C"/>
    <w:rsid w:val="00BE11C1"/>
    <w:rsid w:val="00C362F5"/>
    <w:rsid w:val="00C75A50"/>
    <w:rsid w:val="00C85D9D"/>
    <w:rsid w:val="00C96AF4"/>
    <w:rsid w:val="00CC4783"/>
    <w:rsid w:val="00CF0FA6"/>
    <w:rsid w:val="00D25D69"/>
    <w:rsid w:val="00D86965"/>
    <w:rsid w:val="00DA77E8"/>
    <w:rsid w:val="00DC7379"/>
    <w:rsid w:val="00DE206F"/>
    <w:rsid w:val="00E267DD"/>
    <w:rsid w:val="00E318DA"/>
    <w:rsid w:val="00E35CFD"/>
    <w:rsid w:val="00E422D8"/>
    <w:rsid w:val="00E43C03"/>
    <w:rsid w:val="00E62041"/>
    <w:rsid w:val="00EA74FB"/>
    <w:rsid w:val="00EB397D"/>
    <w:rsid w:val="00ED0565"/>
    <w:rsid w:val="00ED4385"/>
    <w:rsid w:val="00EF7579"/>
    <w:rsid w:val="00F0142B"/>
    <w:rsid w:val="00F053D0"/>
    <w:rsid w:val="00F1150C"/>
    <w:rsid w:val="00F45510"/>
    <w:rsid w:val="00F86F87"/>
    <w:rsid w:val="00FA5B5D"/>
    <w:rsid w:val="00FB342E"/>
    <w:rsid w:val="00FB417E"/>
    <w:rsid w:val="00FC5789"/>
    <w:rsid w:val="00FD27D5"/>
    <w:rsid w:val="00FD7202"/>
    <w:rsid w:val="00FE19B1"/>
    <w:rsid w:val="00FF3990"/>
    <w:rsid w:val="01E41822"/>
    <w:rsid w:val="02C90986"/>
    <w:rsid w:val="03436EEB"/>
    <w:rsid w:val="0393678C"/>
    <w:rsid w:val="06DA03E6"/>
    <w:rsid w:val="07AC2D72"/>
    <w:rsid w:val="07E97D19"/>
    <w:rsid w:val="08B20ABA"/>
    <w:rsid w:val="08FE4A5F"/>
    <w:rsid w:val="09211CBD"/>
    <w:rsid w:val="09EB7F7F"/>
    <w:rsid w:val="0B504828"/>
    <w:rsid w:val="0D2A5786"/>
    <w:rsid w:val="0DF329CF"/>
    <w:rsid w:val="0FCB3836"/>
    <w:rsid w:val="10F50B05"/>
    <w:rsid w:val="110A3817"/>
    <w:rsid w:val="127F1EA1"/>
    <w:rsid w:val="13861706"/>
    <w:rsid w:val="139445EC"/>
    <w:rsid w:val="1875098B"/>
    <w:rsid w:val="1B3079B7"/>
    <w:rsid w:val="1C0152AC"/>
    <w:rsid w:val="1CBD5D2A"/>
    <w:rsid w:val="1D97357A"/>
    <w:rsid w:val="1DFF60F7"/>
    <w:rsid w:val="1F004B39"/>
    <w:rsid w:val="205A33B1"/>
    <w:rsid w:val="22014E5F"/>
    <w:rsid w:val="221709D9"/>
    <w:rsid w:val="224A3A01"/>
    <w:rsid w:val="22636D86"/>
    <w:rsid w:val="22741073"/>
    <w:rsid w:val="26002500"/>
    <w:rsid w:val="28500717"/>
    <w:rsid w:val="29F03922"/>
    <w:rsid w:val="330C7019"/>
    <w:rsid w:val="3DB7273E"/>
    <w:rsid w:val="3DBC623F"/>
    <w:rsid w:val="40650F6D"/>
    <w:rsid w:val="4116026F"/>
    <w:rsid w:val="46345CDB"/>
    <w:rsid w:val="489319BD"/>
    <w:rsid w:val="49677325"/>
    <w:rsid w:val="502059E9"/>
    <w:rsid w:val="522F12CD"/>
    <w:rsid w:val="534B1CBA"/>
    <w:rsid w:val="54177320"/>
    <w:rsid w:val="5764481E"/>
    <w:rsid w:val="5A4A6685"/>
    <w:rsid w:val="5BFB7C62"/>
    <w:rsid w:val="604216AB"/>
    <w:rsid w:val="607659DD"/>
    <w:rsid w:val="65167F59"/>
    <w:rsid w:val="69302D11"/>
    <w:rsid w:val="6960645B"/>
    <w:rsid w:val="6974618E"/>
    <w:rsid w:val="6A46091F"/>
    <w:rsid w:val="6BD22ACB"/>
    <w:rsid w:val="6D535020"/>
    <w:rsid w:val="6DD2274C"/>
    <w:rsid w:val="70231BAD"/>
    <w:rsid w:val="70CC0A24"/>
    <w:rsid w:val="73F9594E"/>
    <w:rsid w:val="75F80995"/>
    <w:rsid w:val="799D3229"/>
    <w:rsid w:val="79B11263"/>
    <w:rsid w:val="79DD4265"/>
    <w:rsid w:val="7A430710"/>
    <w:rsid w:val="7A7460AF"/>
    <w:rsid w:val="7B351255"/>
    <w:rsid w:val="7DB02FC7"/>
    <w:rsid w:val="7EB75FD5"/>
    <w:rsid w:val="7ED724D7"/>
    <w:rsid w:val="7EF602DE"/>
    <w:rsid w:val="7FEB53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0" w:beforeLines="50" w:after="50" w:afterLines="50"/>
      <w:ind w:firstLine="96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50" w:after="50" w:line="360" w:lineRule="auto"/>
      <w:ind w:firstLine="0" w:firstLineChars="0"/>
      <w:outlineLvl w:val="0"/>
    </w:pPr>
    <w:rPr>
      <w:rFonts w:ascii="Times New Roman" w:hAnsi="Times New Roman" w:eastAsia="黑体"/>
      <w:bCs/>
      <w:kern w:val="44"/>
      <w:sz w:val="30"/>
      <w:szCs w:val="44"/>
    </w:rPr>
  </w:style>
  <w:style w:type="paragraph" w:styleId="4">
    <w:name w:val="heading 2"/>
    <w:basedOn w:val="1"/>
    <w:next w:val="1"/>
    <w:link w:val="47"/>
    <w:unhideWhenUsed/>
    <w:qFormat/>
    <w:uiPriority w:val="0"/>
    <w:pPr>
      <w:keepNext/>
      <w:keepLines/>
      <w:spacing w:line="360" w:lineRule="auto"/>
      <w:ind w:firstLine="0" w:firstLineChars="0"/>
      <w:outlineLvl w:val="1"/>
    </w:pPr>
    <w:rPr>
      <w:rFonts w:ascii="Times New Roman" w:hAnsi="Times New Roman" w:eastAsia="黑体" w:cstheme="majorBidi"/>
      <w:bCs/>
      <w:sz w:val="28"/>
      <w:szCs w:val="32"/>
    </w:rPr>
  </w:style>
  <w:style w:type="paragraph" w:styleId="5">
    <w:name w:val="heading 3"/>
    <w:basedOn w:val="1"/>
    <w:next w:val="1"/>
    <w:link w:val="45"/>
    <w:qFormat/>
    <w:uiPriority w:val="99"/>
    <w:pPr>
      <w:keepNext/>
      <w:keepLines/>
      <w:spacing w:before="50" w:after="50" w:line="360" w:lineRule="auto"/>
      <w:ind w:firstLine="0" w:firstLineChars="0"/>
      <w:jc w:val="left"/>
      <w:outlineLvl w:val="2"/>
    </w:pPr>
    <w:rPr>
      <w:rFonts w:ascii="Times New Roman" w:hAnsi="Times New Roman" w:eastAsia="黑体"/>
      <w:bCs/>
      <w:sz w:val="24"/>
      <w:szCs w:val="21"/>
    </w:rPr>
  </w:style>
  <w:style w:type="paragraph" w:styleId="6">
    <w:name w:val="heading 4"/>
    <w:basedOn w:val="1"/>
    <w:next w:val="1"/>
    <w:link w:val="46"/>
    <w:unhideWhenUsed/>
    <w:qFormat/>
    <w:uiPriority w:val="0"/>
    <w:pPr>
      <w:keepNext/>
      <w:keepLines/>
      <w:spacing w:before="50" w:beforeLines="50" w:after="50" w:afterLines="50" w:line="360" w:lineRule="auto"/>
      <w:ind w:firstLine="0" w:firstLineChars="0"/>
      <w:outlineLvl w:val="3"/>
    </w:pPr>
    <w:rPr>
      <w:rFonts w:ascii="Times New Roman" w:hAnsi="Times New Roman" w:eastAsia="黑体" w:cstheme="majorBidi"/>
      <w:bCs/>
      <w:szCs w:val="28"/>
    </w:rPr>
  </w:style>
  <w:style w:type="character" w:default="1" w:styleId="27">
    <w:name w:val="Default Paragraph Font"/>
    <w:unhideWhenUsed/>
    <w:qFormat/>
    <w:uiPriority w:val="1"/>
  </w:style>
  <w:style w:type="table" w:default="1" w:styleId="2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_Style 2"/>
    <w:basedOn w:val="1"/>
    <w:qFormat/>
    <w:uiPriority w:val="34"/>
    <w:pPr>
      <w:ind w:firstLine="420"/>
    </w:pPr>
  </w:style>
  <w:style w:type="paragraph" w:styleId="7">
    <w:name w:val="toc 7"/>
    <w:basedOn w:val="1"/>
    <w:next w:val="1"/>
    <w:unhideWhenUsed/>
    <w:qFormat/>
    <w:uiPriority w:val="0"/>
    <w:pPr>
      <w:ind w:left="2520" w:leftChars="1200"/>
    </w:pPr>
  </w:style>
  <w:style w:type="paragraph" w:styleId="8">
    <w:name w:val="Normal Indent"/>
    <w:basedOn w:val="1"/>
    <w:qFormat/>
    <w:uiPriority w:val="0"/>
    <w:pPr>
      <w:ind w:left="720"/>
    </w:pPr>
    <w:rPr>
      <w:rFonts w:ascii="Calibri" w:hAnsi="Calibri"/>
    </w:rPr>
  </w:style>
  <w:style w:type="paragraph" w:styleId="9">
    <w:name w:val="annotation text"/>
    <w:basedOn w:val="1"/>
    <w:link w:val="50"/>
    <w:unhideWhenUsed/>
    <w:qFormat/>
    <w:uiPriority w:val="0"/>
    <w:pPr>
      <w:keepNext w:val="0"/>
      <w:keepLines w:val="0"/>
      <w:widowControl w:val="0"/>
      <w:suppressLineNumbers w:val="0"/>
      <w:spacing w:before="0" w:beforeAutospacing="0" w:after="0" w:afterAutospacing="0" w:line="288" w:lineRule="auto"/>
      <w:ind w:left="0" w:right="0" w:firstLine="600" w:firstLineChars="200"/>
      <w:jc w:val="left"/>
    </w:pPr>
    <w:rPr>
      <w:rFonts w:hint="default" w:ascii="Times New Roman" w:hAnsi="Times New Roman" w:eastAsia="宋体" w:cs="Times New Roman"/>
      <w:kern w:val="2"/>
      <w:sz w:val="21"/>
      <w:szCs w:val="24"/>
      <w:lang w:val="en-US" w:eastAsia="zh-CN" w:bidi="ar"/>
    </w:rPr>
  </w:style>
  <w:style w:type="paragraph" w:styleId="10">
    <w:name w:val="toc 5"/>
    <w:basedOn w:val="1"/>
    <w:next w:val="1"/>
    <w:unhideWhenUsed/>
    <w:qFormat/>
    <w:uiPriority w:val="0"/>
    <w:pPr>
      <w:ind w:left="1680" w:leftChars="800"/>
    </w:pPr>
  </w:style>
  <w:style w:type="paragraph" w:styleId="11">
    <w:name w:val="toc 3"/>
    <w:basedOn w:val="1"/>
    <w:next w:val="1"/>
    <w:unhideWhenUsed/>
    <w:qFormat/>
    <w:uiPriority w:val="0"/>
    <w:pPr>
      <w:spacing w:line="360" w:lineRule="auto"/>
      <w:ind w:left="0" w:leftChars="0"/>
      <w:outlineLvl w:val="9"/>
    </w:pPr>
    <w:rPr>
      <w:rFonts w:ascii="Times New Roman" w:hAnsi="Times New Roman" w:eastAsia="宋体" w:cstheme="majorBidi"/>
      <w:b/>
      <w:bCs/>
      <w:color w:val="2E75B6" w:themeColor="accent1" w:themeShade="BF"/>
      <w:kern w:val="0"/>
      <w:sz w:val="24"/>
      <w:szCs w:val="28"/>
    </w:rPr>
  </w:style>
  <w:style w:type="paragraph" w:styleId="12">
    <w:name w:val="Plain Text"/>
    <w:basedOn w:val="1"/>
    <w:qFormat/>
    <w:uiPriority w:val="0"/>
    <w:pPr>
      <w:spacing w:line="360" w:lineRule="auto"/>
      <w:ind w:firstLine="480"/>
    </w:pPr>
    <w:rPr>
      <w:rFonts w:ascii="仿宋_GB2312"/>
      <w:sz w:val="24"/>
    </w:rPr>
  </w:style>
  <w:style w:type="paragraph" w:styleId="13">
    <w:name w:val="toc 8"/>
    <w:basedOn w:val="1"/>
    <w:next w:val="1"/>
    <w:unhideWhenUsed/>
    <w:qFormat/>
    <w:uiPriority w:val="0"/>
    <w:pPr>
      <w:ind w:left="2940" w:leftChars="1400"/>
    </w:pPr>
  </w:style>
  <w:style w:type="paragraph" w:styleId="14">
    <w:name w:val="Date"/>
    <w:basedOn w:val="1"/>
    <w:next w:val="1"/>
    <w:link w:val="44"/>
    <w:qFormat/>
    <w:uiPriority w:val="0"/>
    <w:pPr>
      <w:ind w:left="100" w:leftChars="2500"/>
    </w:pPr>
  </w:style>
  <w:style w:type="paragraph" w:styleId="15">
    <w:name w:val="footer"/>
    <w:basedOn w:val="1"/>
    <w:link w:val="43"/>
    <w:unhideWhenUsed/>
    <w:qFormat/>
    <w:uiPriority w:val="0"/>
    <w:pPr>
      <w:tabs>
        <w:tab w:val="center" w:pos="4153"/>
        <w:tab w:val="right" w:pos="8306"/>
      </w:tabs>
      <w:snapToGrid w:val="0"/>
      <w:jc w:val="left"/>
    </w:pPr>
    <w:rPr>
      <w:sz w:val="18"/>
      <w:szCs w:val="18"/>
    </w:rPr>
  </w:style>
  <w:style w:type="paragraph" w:styleId="16">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style>
  <w:style w:type="paragraph" w:styleId="18">
    <w:name w:val="toc 4"/>
    <w:basedOn w:val="1"/>
    <w:next w:val="1"/>
    <w:unhideWhenUsed/>
    <w:qFormat/>
    <w:uiPriority w:val="0"/>
    <w:pPr>
      <w:ind w:left="1260" w:leftChars="600"/>
    </w:pPr>
  </w:style>
  <w:style w:type="paragraph" w:styleId="19">
    <w:name w:val="toc 6"/>
    <w:basedOn w:val="1"/>
    <w:next w:val="1"/>
    <w:unhideWhenUsed/>
    <w:qFormat/>
    <w:uiPriority w:val="0"/>
    <w:pPr>
      <w:ind w:left="2100" w:leftChars="1000"/>
    </w:pPr>
  </w:style>
  <w:style w:type="paragraph" w:styleId="20">
    <w:name w:val="Body Text Indent 3"/>
    <w:basedOn w:val="1"/>
    <w:link w:val="49"/>
    <w:unhideWhenUsed/>
    <w:qFormat/>
    <w:uiPriority w:val="0"/>
    <w:pPr>
      <w:keepNext w:val="0"/>
      <w:keepLines w:val="0"/>
      <w:widowControl w:val="0"/>
      <w:suppressLineNumbers w:val="0"/>
      <w:spacing w:before="0" w:beforeAutospacing="0" w:after="0" w:afterAutospacing="0" w:line="288" w:lineRule="auto"/>
      <w:ind w:left="0" w:right="0" w:firstLine="480" w:firstLineChars="200"/>
      <w:jc w:val="both"/>
    </w:pPr>
    <w:rPr>
      <w:rFonts w:hint="eastAsia" w:ascii="宋体" w:hAnsi="Times New Roman" w:eastAsia="宋体" w:cs="Times New Roman"/>
      <w:kern w:val="2"/>
      <w:sz w:val="21"/>
      <w:szCs w:val="24"/>
      <w:lang w:val="en-US" w:eastAsia="zh-CN" w:bidi="ar"/>
    </w:rPr>
  </w:style>
  <w:style w:type="paragraph" w:styleId="21">
    <w:name w:val="toc 2"/>
    <w:basedOn w:val="1"/>
    <w:next w:val="1"/>
    <w:unhideWhenUsed/>
    <w:qFormat/>
    <w:uiPriority w:val="0"/>
    <w:pPr>
      <w:ind w:left="420" w:leftChars="200"/>
    </w:pPr>
  </w:style>
  <w:style w:type="paragraph" w:styleId="22">
    <w:name w:val="toc 9"/>
    <w:basedOn w:val="1"/>
    <w:next w:val="1"/>
    <w:unhideWhenUsed/>
    <w:qFormat/>
    <w:uiPriority w:val="0"/>
    <w:pPr>
      <w:ind w:left="3360" w:leftChars="1600"/>
    </w:pPr>
  </w:style>
  <w:style w:type="paragraph" w:styleId="23">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4">
    <w:name w:val="Title"/>
    <w:basedOn w:val="1"/>
    <w:next w:val="1"/>
    <w:link w:val="48"/>
    <w:qFormat/>
    <w:uiPriority w:val="0"/>
    <w:pPr>
      <w:spacing w:line="360" w:lineRule="auto"/>
      <w:ind w:firstLine="0" w:firstLineChars="0"/>
      <w:jc w:val="left"/>
      <w:outlineLvl w:val="0"/>
    </w:pPr>
    <w:rPr>
      <w:rFonts w:eastAsia="黑体" w:cstheme="majorBidi"/>
      <w:bCs/>
      <w:sz w:val="30"/>
      <w:szCs w:val="32"/>
    </w:rPr>
  </w:style>
  <w:style w:type="table" w:styleId="26">
    <w:name w:val="Table Grid"/>
    <w:basedOn w:val="2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qFormat/>
    <w:uiPriority w:val="0"/>
    <w:rPr>
      <w:b/>
    </w:rPr>
  </w:style>
  <w:style w:type="character" w:styleId="29">
    <w:name w:val="FollowedHyperlink"/>
    <w:basedOn w:val="27"/>
    <w:semiHidden/>
    <w:unhideWhenUsed/>
    <w:qFormat/>
    <w:uiPriority w:val="0"/>
    <w:rPr>
      <w:color w:val="444444"/>
      <w:u w:val="none"/>
    </w:rPr>
  </w:style>
  <w:style w:type="character" w:styleId="30">
    <w:name w:val="Emphasis"/>
    <w:basedOn w:val="27"/>
    <w:qFormat/>
    <w:uiPriority w:val="0"/>
  </w:style>
  <w:style w:type="character" w:styleId="31">
    <w:name w:val="HTML Definition"/>
    <w:basedOn w:val="27"/>
    <w:semiHidden/>
    <w:unhideWhenUsed/>
    <w:qFormat/>
    <w:uiPriority w:val="0"/>
  </w:style>
  <w:style w:type="character" w:styleId="32">
    <w:name w:val="HTML Variable"/>
    <w:basedOn w:val="27"/>
    <w:semiHidden/>
    <w:unhideWhenUsed/>
    <w:qFormat/>
    <w:uiPriority w:val="0"/>
  </w:style>
  <w:style w:type="character" w:styleId="33">
    <w:name w:val="Hyperlink"/>
    <w:basedOn w:val="27"/>
    <w:unhideWhenUsed/>
    <w:qFormat/>
    <w:uiPriority w:val="0"/>
    <w:rPr>
      <w:color w:val="0000FF"/>
      <w:u w:val="single"/>
    </w:rPr>
  </w:style>
  <w:style w:type="character" w:styleId="34">
    <w:name w:val="HTML Code"/>
    <w:basedOn w:val="27"/>
    <w:semiHidden/>
    <w:unhideWhenUsed/>
    <w:qFormat/>
    <w:uiPriority w:val="0"/>
    <w:rPr>
      <w:rFonts w:hint="default" w:ascii="Courier New" w:hAnsi="Courier New" w:eastAsia="Courier New" w:cs="Courier New"/>
      <w:sz w:val="20"/>
    </w:rPr>
  </w:style>
  <w:style w:type="character" w:styleId="35">
    <w:name w:val="HTML Cite"/>
    <w:basedOn w:val="27"/>
    <w:semiHidden/>
    <w:unhideWhenUsed/>
    <w:qFormat/>
    <w:uiPriority w:val="0"/>
  </w:style>
  <w:style w:type="character" w:styleId="36">
    <w:name w:val="HTML Keyboard"/>
    <w:basedOn w:val="27"/>
    <w:semiHidden/>
    <w:unhideWhenUsed/>
    <w:qFormat/>
    <w:uiPriority w:val="0"/>
    <w:rPr>
      <w:rFonts w:hint="default" w:ascii="Courier New" w:hAnsi="Courier New" w:eastAsia="Courier New" w:cs="Courier New"/>
      <w:sz w:val="20"/>
    </w:rPr>
  </w:style>
  <w:style w:type="character" w:styleId="37">
    <w:name w:val="HTML Sample"/>
    <w:basedOn w:val="27"/>
    <w:semiHidden/>
    <w:unhideWhenUsed/>
    <w:qFormat/>
    <w:uiPriority w:val="0"/>
    <w:rPr>
      <w:rFonts w:ascii="Courier New" w:hAnsi="Courier New" w:eastAsia="Courier New" w:cs="Courier New"/>
    </w:rPr>
  </w:style>
  <w:style w:type="character" w:customStyle="1" w:styleId="38">
    <w:name w:val="标题 1 字符"/>
    <w:basedOn w:val="27"/>
    <w:link w:val="3"/>
    <w:qFormat/>
    <w:uiPriority w:val="0"/>
    <w:rPr>
      <w:rFonts w:ascii="Times New Roman" w:hAnsi="Times New Roman" w:eastAsia="黑体"/>
      <w:bCs/>
      <w:kern w:val="44"/>
      <w:sz w:val="30"/>
      <w:szCs w:val="44"/>
    </w:rPr>
  </w:style>
  <w:style w:type="paragraph" w:customStyle="1" w:styleId="3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2">
    <w:name w:val="页眉 字符"/>
    <w:basedOn w:val="27"/>
    <w:link w:val="16"/>
    <w:qFormat/>
    <w:uiPriority w:val="0"/>
    <w:rPr>
      <w:rFonts w:ascii="Times New Roman" w:hAnsi="Times New Roman"/>
      <w:kern w:val="2"/>
      <w:sz w:val="18"/>
      <w:szCs w:val="18"/>
    </w:rPr>
  </w:style>
  <w:style w:type="character" w:customStyle="1" w:styleId="43">
    <w:name w:val="页脚 字符"/>
    <w:basedOn w:val="27"/>
    <w:link w:val="15"/>
    <w:qFormat/>
    <w:uiPriority w:val="0"/>
    <w:rPr>
      <w:rFonts w:ascii="Times New Roman" w:hAnsi="Times New Roman"/>
      <w:kern w:val="2"/>
      <w:sz w:val="18"/>
      <w:szCs w:val="18"/>
    </w:rPr>
  </w:style>
  <w:style w:type="character" w:customStyle="1" w:styleId="44">
    <w:name w:val="日期 字符"/>
    <w:basedOn w:val="27"/>
    <w:link w:val="14"/>
    <w:qFormat/>
    <w:uiPriority w:val="0"/>
    <w:rPr>
      <w:rFonts w:ascii="Times New Roman" w:hAnsi="Times New Roman"/>
      <w:kern w:val="2"/>
      <w:sz w:val="21"/>
      <w:szCs w:val="24"/>
    </w:rPr>
  </w:style>
  <w:style w:type="character" w:customStyle="1" w:styleId="45">
    <w:name w:val="标题 3 字符"/>
    <w:basedOn w:val="27"/>
    <w:link w:val="5"/>
    <w:qFormat/>
    <w:uiPriority w:val="99"/>
    <w:rPr>
      <w:rFonts w:ascii="Times New Roman" w:hAnsi="Times New Roman" w:eastAsia="黑体"/>
      <w:bCs/>
      <w:kern w:val="2"/>
      <w:sz w:val="24"/>
      <w:szCs w:val="21"/>
    </w:rPr>
  </w:style>
  <w:style w:type="character" w:customStyle="1" w:styleId="46">
    <w:name w:val="标题 4 字符"/>
    <w:basedOn w:val="27"/>
    <w:link w:val="6"/>
    <w:qFormat/>
    <w:uiPriority w:val="0"/>
    <w:rPr>
      <w:rFonts w:ascii="Times New Roman" w:hAnsi="Times New Roman" w:eastAsia="黑体" w:cstheme="majorBidi"/>
      <w:bCs/>
      <w:kern w:val="2"/>
      <w:sz w:val="21"/>
      <w:szCs w:val="28"/>
    </w:rPr>
  </w:style>
  <w:style w:type="character" w:customStyle="1" w:styleId="47">
    <w:name w:val="标题 2 字符"/>
    <w:basedOn w:val="27"/>
    <w:link w:val="4"/>
    <w:qFormat/>
    <w:uiPriority w:val="0"/>
    <w:rPr>
      <w:rFonts w:ascii="Times New Roman" w:hAnsi="Times New Roman" w:eastAsia="黑体" w:cstheme="majorBidi"/>
      <w:bCs/>
      <w:kern w:val="2"/>
      <w:sz w:val="28"/>
      <w:szCs w:val="32"/>
    </w:rPr>
  </w:style>
  <w:style w:type="character" w:customStyle="1" w:styleId="48">
    <w:name w:val="标题 字符"/>
    <w:basedOn w:val="27"/>
    <w:link w:val="24"/>
    <w:qFormat/>
    <w:uiPriority w:val="0"/>
    <w:rPr>
      <w:rFonts w:ascii="Times New Roman" w:hAnsi="Times New Roman" w:eastAsia="黑体" w:cstheme="majorBidi"/>
      <w:bCs/>
      <w:kern w:val="2"/>
      <w:sz w:val="30"/>
      <w:szCs w:val="32"/>
    </w:rPr>
  </w:style>
  <w:style w:type="character" w:customStyle="1" w:styleId="49">
    <w:name w:val="正文文本缩进 3 字符"/>
    <w:basedOn w:val="27"/>
    <w:link w:val="20"/>
    <w:qFormat/>
    <w:uiPriority w:val="0"/>
    <w:rPr>
      <w:rFonts w:hint="eastAsia" w:ascii="宋体" w:hAnsi="宋体" w:eastAsia="宋体" w:cs="宋体"/>
      <w:kern w:val="2"/>
      <w:sz w:val="21"/>
      <w:szCs w:val="24"/>
    </w:rPr>
  </w:style>
  <w:style w:type="character" w:customStyle="1" w:styleId="50">
    <w:name w:val="批注文字 字符"/>
    <w:basedOn w:val="27"/>
    <w:link w:val="9"/>
    <w:qFormat/>
    <w:uiPriority w:val="0"/>
    <w:rPr>
      <w:rFonts w:hint="default" w:ascii="Times New Roman" w:hAnsi="Times New Roman" w:cs="Times New Roman"/>
      <w:kern w:val="2"/>
      <w:sz w:val="21"/>
      <w:szCs w:val="24"/>
    </w:rPr>
  </w:style>
  <w:style w:type="paragraph" w:customStyle="1" w:styleId="51">
    <w:name w:val="列出段落1"/>
    <w:basedOn w:val="1"/>
    <w:qFormat/>
    <w:uiPriority w:val="0"/>
    <w:pPr>
      <w:keepNext w:val="0"/>
      <w:keepLines w:val="0"/>
      <w:widowControl w:val="0"/>
      <w:suppressLineNumbers w:val="0"/>
      <w:spacing w:before="0" w:beforeAutospacing="0" w:after="0" w:afterAutospacing="0" w:line="288"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52">
    <w:name w:val="o2"/>
    <w:basedOn w:val="27"/>
    <w:qFormat/>
    <w:uiPriority w:val="0"/>
    <w:rPr>
      <w:sz w:val="0"/>
      <w:szCs w:val="0"/>
    </w:rPr>
  </w:style>
  <w:style w:type="character" w:customStyle="1" w:styleId="53">
    <w:name w:val="o1"/>
    <w:basedOn w:val="27"/>
    <w:qFormat/>
    <w:uiPriority w:val="0"/>
    <w:rPr>
      <w:sz w:val="0"/>
      <w:szCs w:val="0"/>
    </w:rPr>
  </w:style>
  <w:style w:type="character" w:customStyle="1" w:styleId="54">
    <w:name w:val="o4"/>
    <w:basedOn w:val="27"/>
    <w:qFormat/>
    <w:uiPriority w:val="0"/>
    <w:rPr>
      <w:sz w:val="0"/>
      <w:szCs w:val="0"/>
    </w:rPr>
  </w:style>
  <w:style w:type="character" w:customStyle="1" w:styleId="55">
    <w:name w:val="o3"/>
    <w:basedOn w:val="27"/>
    <w:qFormat/>
    <w:uiPriority w:val="0"/>
    <w:rPr>
      <w:sz w:val="0"/>
      <w:szCs w:val="0"/>
    </w:rPr>
  </w:style>
  <w:style w:type="character" w:customStyle="1" w:styleId="56">
    <w:name w:val="tab"/>
    <w:basedOn w:val="27"/>
    <w:qFormat/>
    <w:uiPriority w:val="0"/>
    <w:rPr>
      <w:color w:val="A4BCD6"/>
    </w:rPr>
  </w:style>
  <w:style w:type="character" w:customStyle="1" w:styleId="57">
    <w:name w:val="tab1"/>
    <w:basedOn w:val="27"/>
    <w:qFormat/>
    <w:uiPriority w:val="0"/>
    <w:rPr>
      <w:color w:val="A4BCD6"/>
    </w:rPr>
  </w:style>
  <w:style w:type="character" w:customStyle="1" w:styleId="58">
    <w:name w:val="tab2"/>
    <w:basedOn w:val="27"/>
    <w:qFormat/>
    <w:uiPriority w:val="0"/>
    <w:rPr>
      <w:color w:val="A4BCD6"/>
    </w:rPr>
  </w:style>
  <w:style w:type="character" w:customStyle="1" w:styleId="59">
    <w:name w:val="c-icon"/>
    <w:basedOn w:val="27"/>
    <w:qFormat/>
    <w:uiPriority w:val="0"/>
  </w:style>
  <w:style w:type="character" w:customStyle="1" w:styleId="60">
    <w:name w:val="hover27"/>
    <w:basedOn w:val="27"/>
    <w:qFormat/>
    <w:uiPriority w:val="0"/>
    <w:rPr>
      <w:color w:val="315EFB"/>
    </w:rPr>
  </w:style>
  <w:style w:type="character" w:customStyle="1" w:styleId="61">
    <w:name w:val="hover28"/>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2B9C9-10C5-434D-9E06-85CB26378195}">
  <ds:schemaRefs/>
</ds:datastoreItem>
</file>

<file path=docProps/app.xml><?xml version="1.0" encoding="utf-8"?>
<Properties xmlns="http://schemas.openxmlformats.org/officeDocument/2006/extended-properties" xmlns:vt="http://schemas.openxmlformats.org/officeDocument/2006/docPropsVTypes">
  <Template>0.docx</Template>
  <Pages>1</Pages>
  <Words>2375</Words>
  <Characters>13538</Characters>
  <Lines>112</Lines>
  <Paragraphs>31</Paragraphs>
  <TotalTime>5</TotalTime>
  <ScaleCrop>false</ScaleCrop>
  <LinksUpToDate>false</LinksUpToDate>
  <CharactersWithSpaces>15882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2020-07-22T09:24:00Z</dcterms:created>
  <dc:creator>Administrator</dc:creator>
  <cp:lastModifiedBy>Administrator</cp:lastModifiedBy>
  <cp:lastPrinted>2021-05-25T16:04:00Z</cp:lastPrinted>
  <dcterms:modified xsi:type="dcterms:W3CDTF">2021-09-23T06:27:29Z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