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110" w:rsidRDefault="009C1615">
      <w:pPr>
        <w:snapToGrid w:val="0"/>
        <w:spacing w:line="340" w:lineRule="atLeast"/>
        <w:ind w:leftChars="-171" w:left="-359" w:firstLineChars="180" w:firstLine="378"/>
        <w:rPr>
          <w:rFonts w:eastAsia="黑体"/>
        </w:rPr>
      </w:pPr>
      <w:bookmarkStart w:id="0" w:name="S1"/>
      <w:r>
        <w:rPr>
          <w:rFonts w:eastAsia="黑体"/>
        </w:rPr>
        <w:pict>
          <v:rect id="文本框 101" o:spid="_x0000_s1027" style="position:absolute;left:0;text-align:left;margin-left:297pt;margin-top:-11.2pt;width:145.4pt;height:78pt;z-index:1;mso-wrap-style:none;mso-width-relative:page;mso-height-relative:page" o:preferrelative="t" filled="f" stroked="f">
            <v:textbox style="mso-fit-shape-to-text:t" inset="7.21pt,0,7.21pt,0">
              <w:txbxContent>
                <w:p w:rsidR="00CB5FB1" w:rsidRDefault="00CB5FB1">
                  <w:pPr>
                    <w:ind w:rightChars="-221" w:right="-464"/>
                  </w:pPr>
                  <w:r>
                    <w:object w:dxaOrig="262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1.55pt;height:1in" o:ole="">
                        <v:imagedata r:id="rId9" o:title=""/>
                      </v:shape>
                      <o:OLEObject Type="Embed" ProgID="Word.Document.8" ShapeID="_x0000_i1027" DrawAspect="Content" ObjectID="_1693141981" r:id="rId10"/>
                    </w:object>
                  </w:r>
                </w:p>
              </w:txbxContent>
            </v:textbox>
          </v:rect>
        </w:pict>
      </w:r>
      <w:r w:rsidR="008F2CC1">
        <w:rPr>
          <w:rFonts w:eastAsia="黑体"/>
        </w:rPr>
        <w:t>ICS</w:t>
      </w:r>
      <w:bookmarkEnd w:id="0"/>
      <w:r w:rsidR="00F6093F">
        <w:rPr>
          <w:rFonts w:eastAsia="黑体"/>
        </w:rPr>
        <w:t>77.150.99</w:t>
      </w:r>
    </w:p>
    <w:p w:rsidR="00FD4110" w:rsidRDefault="007B5176">
      <w:pPr>
        <w:snapToGrid w:val="0"/>
        <w:spacing w:line="340" w:lineRule="atLeast"/>
        <w:ind w:leftChars="-171" w:left="-359" w:firstLineChars="180" w:firstLine="378"/>
      </w:pPr>
      <w:r>
        <w:t xml:space="preserve">CCS  </w:t>
      </w:r>
      <w:r w:rsidR="008F2CC1">
        <w:t>H</w:t>
      </w:r>
      <w:r>
        <w:t xml:space="preserve"> </w:t>
      </w:r>
      <w:r w:rsidR="008F2CC1">
        <w:t>62</w:t>
      </w:r>
    </w:p>
    <w:p w:rsidR="00FD4110" w:rsidRDefault="00FD4110">
      <w:pPr>
        <w:rPr>
          <w:rFonts w:eastAsia="隶书"/>
          <w:sz w:val="18"/>
          <w:szCs w:val="72"/>
        </w:rPr>
      </w:pPr>
    </w:p>
    <w:p w:rsidR="00FD4110" w:rsidRDefault="008F2CC1">
      <w:pPr>
        <w:spacing w:line="240" w:lineRule="atLeast"/>
        <w:ind w:left="5040" w:rightChars="-267" w:right="-561" w:hangingChars="900" w:hanging="5040"/>
        <w:rPr>
          <w:sz w:val="56"/>
        </w:rPr>
      </w:pPr>
      <w:r>
        <w:rPr>
          <w:sz w:val="56"/>
        </w:rPr>
        <w:object w:dxaOrig="8640" w:dyaOrig="964">
          <v:shape id="_x0000_i1025" type="#_x0000_t75" style="width:6in;height:48.45pt" o:ole="" fillcolor="#6d6d6d">
            <v:imagedata r:id="rId11" o:title=""/>
          </v:shape>
          <o:OLEObject Type="Embed" ProgID="Word.Picture.8" ShapeID="_x0000_i1025" DrawAspect="Content" ObjectID="_1693141980" r:id="rId12"/>
        </w:object>
      </w:r>
    </w:p>
    <w:p w:rsidR="007C250B" w:rsidRDefault="008F2CC1" w:rsidP="007C250B">
      <w:pPr>
        <w:wordWrap w:val="0"/>
        <w:snapToGrid w:val="0"/>
        <w:spacing w:line="288" w:lineRule="auto"/>
        <w:jc w:val="right"/>
        <w:rPr>
          <w:color w:val="000000"/>
        </w:rPr>
      </w:pPr>
      <w:r>
        <w:rPr>
          <w:rFonts w:eastAsia="黑体" w:hint="eastAsia"/>
          <w:b/>
          <w:bCs/>
          <w:sz w:val="28"/>
          <w:szCs w:val="28"/>
        </w:rPr>
        <w:t xml:space="preserve">       </w:t>
      </w:r>
      <w:r w:rsidR="007C250B">
        <w:rPr>
          <w:rFonts w:ascii="黑体" w:eastAsia="黑体" w:hAnsi="黑体" w:cs="黑体" w:hint="eastAsia"/>
          <w:b/>
          <w:bCs/>
          <w:color w:val="000000"/>
          <w:sz w:val="28"/>
          <w:szCs w:val="28"/>
        </w:rPr>
        <w:t>GB/T 26727—XXXX</w:t>
      </w:r>
    </w:p>
    <w:p w:rsidR="007C250B" w:rsidRDefault="007C250B" w:rsidP="007C250B">
      <w:pPr>
        <w:wordWrap w:val="0"/>
        <w:snapToGrid w:val="0"/>
        <w:spacing w:line="288" w:lineRule="auto"/>
        <w:jc w:val="right"/>
        <w:rPr>
          <w:rFonts w:ascii="黑体" w:eastAsia="黑体" w:hAnsi="黑体" w:cs="黑体"/>
          <w:color w:val="000000"/>
          <w:szCs w:val="16"/>
        </w:rPr>
      </w:pPr>
      <w:r>
        <w:rPr>
          <w:rFonts w:ascii="黑体" w:eastAsia="黑体" w:hAnsi="黑体" w:cs="黑体" w:hint="eastAsia"/>
          <w:color w:val="000000"/>
          <w:szCs w:val="16"/>
        </w:rPr>
        <w:t>代替</w:t>
      </w:r>
      <w:r w:rsidRPr="00310493">
        <w:rPr>
          <w:rFonts w:hAnsi="宋体" w:hint="eastAsia"/>
          <w:color w:val="000000"/>
        </w:rPr>
        <w:t>GB</w:t>
      </w:r>
      <w:r w:rsidR="007B5176">
        <w:rPr>
          <w:rFonts w:hAnsi="宋体"/>
          <w:color w:val="000000"/>
        </w:rPr>
        <w:t>/</w:t>
      </w:r>
      <w:r w:rsidRPr="00310493">
        <w:rPr>
          <w:rFonts w:hAnsi="宋体" w:hint="eastAsia"/>
          <w:color w:val="000000"/>
        </w:rPr>
        <w:t>T26727-2011</w:t>
      </w:r>
    </w:p>
    <w:p w:rsidR="00FD4110" w:rsidRDefault="009C1615" w:rsidP="007C250B">
      <w:pPr>
        <w:spacing w:line="240" w:lineRule="atLeast"/>
        <w:ind w:rightChars="-267" w:right="-561" w:firstLineChars="1740" w:firstLine="3654"/>
        <w:rPr>
          <w:b/>
          <w:bCs/>
          <w:sz w:val="44"/>
        </w:rPr>
      </w:pPr>
      <w:r>
        <w:pict>
          <v:line id="直线 100" o:spid="_x0000_s1030" style="position:absolute;left:0;text-align:left;flip:y;z-index:2;mso-width-relative:page;mso-height-relative:page" from="0,2.5pt" to="450pt,2.55pt" o:preferrelative="t">
            <v:stroke miterlimit="2"/>
          </v:line>
        </w:pict>
      </w:r>
    </w:p>
    <w:p w:rsidR="00FD4110" w:rsidRDefault="00FD4110">
      <w:pPr>
        <w:jc w:val="center"/>
        <w:rPr>
          <w:b/>
          <w:bCs/>
          <w:sz w:val="44"/>
        </w:rPr>
      </w:pPr>
    </w:p>
    <w:p w:rsidR="00FD4110" w:rsidRDefault="007C250B">
      <w:pPr>
        <w:jc w:val="center"/>
        <w:rPr>
          <w:rFonts w:eastAsia="黑体"/>
          <w:bCs/>
          <w:sz w:val="52"/>
          <w:szCs w:val="52"/>
        </w:rPr>
      </w:pPr>
      <w:r>
        <w:rPr>
          <w:rFonts w:eastAsia="黑体" w:hint="eastAsia"/>
          <w:bCs/>
          <w:sz w:val="52"/>
          <w:szCs w:val="52"/>
        </w:rPr>
        <w:t>铟二次资源</w:t>
      </w:r>
    </w:p>
    <w:p w:rsidR="00FD4110" w:rsidRDefault="00FD4110">
      <w:pPr>
        <w:jc w:val="center"/>
        <w:rPr>
          <w:b/>
          <w:bCs/>
          <w:sz w:val="44"/>
        </w:rPr>
      </w:pPr>
    </w:p>
    <w:p w:rsidR="00FD4110" w:rsidRDefault="007C250B">
      <w:pPr>
        <w:spacing w:line="460" w:lineRule="exact"/>
        <w:jc w:val="center"/>
        <w:rPr>
          <w:rFonts w:ascii="黑体" w:eastAsia="黑体" w:hAnsi="黑体"/>
          <w:b/>
          <w:sz w:val="28"/>
          <w:szCs w:val="28"/>
        </w:rPr>
      </w:pPr>
      <w:r w:rsidRPr="008A6DF3">
        <w:rPr>
          <w:rFonts w:hAnsi="宋体" w:hint="eastAsia"/>
          <w:b/>
          <w:color w:val="333333"/>
          <w:sz w:val="32"/>
          <w:szCs w:val="32"/>
        </w:rPr>
        <w:t xml:space="preserve">Secondary resource </w:t>
      </w:r>
      <w:r>
        <w:rPr>
          <w:rFonts w:hAnsi="宋体"/>
          <w:b/>
          <w:color w:val="333333"/>
          <w:sz w:val="32"/>
          <w:szCs w:val="32"/>
        </w:rPr>
        <w:t xml:space="preserve">of </w:t>
      </w:r>
      <w:r w:rsidRPr="008A6DF3">
        <w:rPr>
          <w:rFonts w:hAnsi="宋体" w:hint="eastAsia"/>
          <w:b/>
          <w:color w:val="333333"/>
          <w:sz w:val="32"/>
          <w:szCs w:val="32"/>
        </w:rPr>
        <w:t>indium</w:t>
      </w:r>
    </w:p>
    <w:p w:rsidR="00FD4110" w:rsidRDefault="008F2CC1">
      <w:pPr>
        <w:jc w:val="center"/>
        <w:rPr>
          <w:sz w:val="28"/>
        </w:rPr>
      </w:pPr>
      <w:r>
        <w:rPr>
          <w:sz w:val="28"/>
        </w:rPr>
        <w:t>（</w:t>
      </w:r>
      <w:r w:rsidR="007B5176">
        <w:rPr>
          <w:rFonts w:hint="eastAsia"/>
          <w:sz w:val="28"/>
        </w:rPr>
        <w:t>审定</w:t>
      </w:r>
      <w:r>
        <w:rPr>
          <w:rFonts w:hint="eastAsia"/>
          <w:sz w:val="28"/>
        </w:rPr>
        <w:t>稿</w:t>
      </w:r>
      <w:r>
        <w:rPr>
          <w:sz w:val="28"/>
        </w:rPr>
        <w:t>）</w:t>
      </w:r>
    </w:p>
    <w:p w:rsidR="00FD4110" w:rsidRPr="00126CF3" w:rsidRDefault="00FD4110">
      <w:pPr>
        <w:jc w:val="center"/>
        <w:rPr>
          <w:sz w:val="28"/>
        </w:rPr>
      </w:pPr>
    </w:p>
    <w:p w:rsidR="00FD4110" w:rsidRDefault="00FD4110">
      <w:pPr>
        <w:jc w:val="center"/>
        <w:rPr>
          <w:sz w:val="28"/>
        </w:rPr>
      </w:pPr>
    </w:p>
    <w:p w:rsidR="00FD4110" w:rsidRDefault="00FD4110">
      <w:pPr>
        <w:jc w:val="center"/>
        <w:rPr>
          <w:sz w:val="28"/>
        </w:rPr>
      </w:pPr>
    </w:p>
    <w:p w:rsidR="00FD4110" w:rsidRDefault="00FD4110">
      <w:pPr>
        <w:jc w:val="center"/>
        <w:rPr>
          <w:sz w:val="28"/>
        </w:rPr>
      </w:pPr>
    </w:p>
    <w:p w:rsidR="00FD4110" w:rsidRDefault="008F2CC1">
      <w:pPr>
        <w:ind w:firstLineChars="50" w:firstLine="140"/>
        <w:rPr>
          <w:rFonts w:eastAsia="黑体"/>
          <w:sz w:val="28"/>
        </w:rPr>
      </w:pPr>
      <w:r>
        <w:rPr>
          <w:sz w:val="28"/>
        </w:rPr>
        <w:t xml:space="preserve">　</w:t>
      </w:r>
      <w:r>
        <w:rPr>
          <w:rFonts w:hint="eastAsia"/>
          <w:sz w:val="28"/>
        </w:rPr>
        <w:t xml:space="preserve">                      </w:t>
      </w:r>
    </w:p>
    <w:p w:rsidR="00FD4110" w:rsidRDefault="009C1615">
      <w:pPr>
        <w:adjustRightInd w:val="0"/>
        <w:snapToGrid w:val="0"/>
        <w:ind w:firstLineChars="650" w:firstLine="2340"/>
        <w:rPr>
          <w:bCs/>
          <w:sz w:val="36"/>
          <w:szCs w:val="72"/>
        </w:rPr>
      </w:pPr>
      <w:r>
        <w:rPr>
          <w:bCs/>
          <w:sz w:val="36"/>
          <w:szCs w:val="72"/>
        </w:rPr>
        <w:pict>
          <v:line id="直线 143" o:spid="_x0000_s1031" style="position:absolute;left:0;text-align:left;flip:y;z-index:3;mso-width-relative:page;mso-height-relative:page" from="-12pt,58.8pt" to="456pt,58.85pt" o:preferrelative="t">
            <v:stroke miterlimit="2"/>
          </v:line>
        </w:pict>
      </w:r>
    </w:p>
    <w:p w:rsidR="007B5176" w:rsidRDefault="007B5176">
      <w:pPr>
        <w:adjustRightInd w:val="0"/>
        <w:snapToGrid w:val="0"/>
        <w:rPr>
          <w:noProof/>
        </w:rPr>
      </w:pPr>
    </w:p>
    <w:p w:rsidR="007B5176" w:rsidRPr="007B5176" w:rsidRDefault="007B5176">
      <w:pPr>
        <w:adjustRightInd w:val="0"/>
        <w:snapToGrid w:val="0"/>
        <w:rPr>
          <w:noProof/>
          <w:sz w:val="32"/>
          <w:szCs w:val="32"/>
        </w:rPr>
      </w:pPr>
      <w:r w:rsidRPr="007B5176">
        <w:rPr>
          <w:noProof/>
          <w:sz w:val="32"/>
          <w:szCs w:val="32"/>
        </w:rPr>
        <w:t>XXXX-XX-XX</w:t>
      </w:r>
      <w:r w:rsidRPr="007B5176">
        <w:rPr>
          <w:noProof/>
          <w:sz w:val="32"/>
          <w:szCs w:val="32"/>
        </w:rPr>
        <w:t>发布</w:t>
      </w:r>
      <w:r>
        <w:rPr>
          <w:rFonts w:hint="eastAsia"/>
          <w:noProof/>
          <w:sz w:val="32"/>
          <w:szCs w:val="32"/>
        </w:rPr>
        <w:t xml:space="preserve">                          </w:t>
      </w:r>
      <w:r>
        <w:rPr>
          <w:noProof/>
          <w:sz w:val="32"/>
          <w:szCs w:val="32"/>
        </w:rPr>
        <w:t>XXXX-XX-XX</w:t>
      </w:r>
      <w:r>
        <w:rPr>
          <w:noProof/>
          <w:sz w:val="32"/>
          <w:szCs w:val="32"/>
        </w:rPr>
        <w:t>实施</w:t>
      </w:r>
    </w:p>
    <w:p w:rsidR="007B5176" w:rsidRDefault="007B5176">
      <w:pPr>
        <w:adjustRightInd w:val="0"/>
        <w:snapToGrid w:val="0"/>
        <w:rPr>
          <w:noProof/>
        </w:rPr>
      </w:pPr>
    </w:p>
    <w:p w:rsidR="007B5176" w:rsidRDefault="007B5176">
      <w:pPr>
        <w:adjustRightInd w:val="0"/>
        <w:snapToGrid w:val="0"/>
        <w:rPr>
          <w:noProof/>
        </w:rPr>
      </w:pPr>
    </w:p>
    <w:p w:rsidR="00FD4110" w:rsidRDefault="008F2CC1">
      <w:pPr>
        <w:adjustRightInd w:val="0"/>
        <w:snapToGrid w:val="0"/>
        <w:rPr>
          <w:rFonts w:eastAsia="黑体"/>
          <w:b/>
          <w:bCs/>
          <w:spacing w:val="22"/>
          <w:position w:val="3"/>
          <w:sz w:val="28"/>
          <w:szCs w:val="28"/>
        </w:rPr>
      </w:pPr>
      <w:r>
        <w:rPr>
          <w:rFonts w:hint="eastAsia"/>
          <w:sz w:val="28"/>
        </w:rPr>
        <w:t xml:space="preserve">      </w:t>
      </w:r>
      <w:r w:rsidR="009C1615">
        <w:rPr>
          <w:noProof/>
          <w:sz w:val="24"/>
        </w:rPr>
        <w:pict>
          <v:shape id="图片 2" o:spid="_x0000_i1026" type="#_x0000_t75" style="width:315pt;height:68.55pt;visibility:visible;mso-wrap-style:square">
            <v:imagedata r:id="rId13" o:title=""/>
          </v:shape>
        </w:pict>
      </w:r>
      <w:r>
        <w:rPr>
          <w:rFonts w:hint="eastAsia"/>
          <w:sz w:val="28"/>
        </w:rPr>
        <w:t xml:space="preserve">                  </w:t>
      </w:r>
    </w:p>
    <w:p w:rsidR="007C250B" w:rsidRDefault="007C250B">
      <w:pPr>
        <w:pStyle w:val="a1"/>
        <w:snapToGrid w:val="0"/>
        <w:spacing w:line="340" w:lineRule="atLeast"/>
        <w:ind w:firstLine="640"/>
        <w:jc w:val="center"/>
        <w:rPr>
          <w:rFonts w:ascii="黑体" w:eastAsia="黑体" w:hAnsi="宋体"/>
          <w:bCs/>
          <w:sz w:val="32"/>
          <w:szCs w:val="32"/>
        </w:rPr>
      </w:pPr>
    </w:p>
    <w:p w:rsidR="00FD4110" w:rsidRDefault="008F2CC1" w:rsidP="00C7094C">
      <w:pPr>
        <w:pStyle w:val="a1"/>
        <w:snapToGrid w:val="0"/>
        <w:spacing w:line="340" w:lineRule="atLeast"/>
        <w:ind w:firstLineChars="1100" w:firstLine="3520"/>
        <w:rPr>
          <w:szCs w:val="21"/>
        </w:rPr>
      </w:pPr>
      <w:r>
        <w:rPr>
          <w:rFonts w:ascii="黑体" w:eastAsia="黑体" w:hAnsi="宋体" w:hint="eastAsia"/>
          <w:bCs/>
          <w:sz w:val="32"/>
          <w:szCs w:val="32"/>
        </w:rPr>
        <w:lastRenderedPageBreak/>
        <w:t>前  言</w:t>
      </w:r>
    </w:p>
    <w:p w:rsidR="00FD4110" w:rsidRDefault="00FD4110">
      <w:pPr>
        <w:pStyle w:val="a1"/>
        <w:snapToGrid w:val="0"/>
        <w:spacing w:line="340" w:lineRule="atLeast"/>
        <w:rPr>
          <w:szCs w:val="21"/>
        </w:rPr>
      </w:pPr>
    </w:p>
    <w:p w:rsidR="005B6F58" w:rsidRDefault="007C10DD" w:rsidP="005B6F58">
      <w:pPr>
        <w:autoSpaceDE w:val="0"/>
        <w:autoSpaceDN w:val="0"/>
        <w:adjustRightInd w:val="0"/>
        <w:snapToGrid w:val="0"/>
        <w:spacing w:line="360" w:lineRule="auto"/>
        <w:ind w:firstLineChars="200" w:firstLine="420"/>
        <w:rPr>
          <w:szCs w:val="21"/>
        </w:rPr>
      </w:pPr>
      <w:bookmarkStart w:id="1" w:name="S3"/>
      <w:r>
        <w:rPr>
          <w:rFonts w:hint="eastAsia"/>
          <w:szCs w:val="21"/>
        </w:rPr>
        <w:t>本文件</w:t>
      </w:r>
      <w:r w:rsidR="005B6F58">
        <w:rPr>
          <w:rFonts w:hint="eastAsia"/>
          <w:szCs w:val="21"/>
        </w:rPr>
        <w:t>按照</w:t>
      </w:r>
      <w:r w:rsidR="005B6F58">
        <w:rPr>
          <w:rFonts w:hint="eastAsia"/>
          <w:szCs w:val="21"/>
        </w:rPr>
        <w:t>GB/T 1.1</w:t>
      </w:r>
      <w:r w:rsidR="005B6F58">
        <w:rPr>
          <w:rFonts w:hint="eastAsia"/>
          <w:szCs w:val="21"/>
        </w:rPr>
        <w:t>—</w:t>
      </w:r>
      <w:r>
        <w:rPr>
          <w:rFonts w:hint="eastAsia"/>
          <w:szCs w:val="21"/>
        </w:rPr>
        <w:t>2020</w:t>
      </w:r>
      <w:r>
        <w:rPr>
          <w:rFonts w:hint="eastAsia"/>
          <w:szCs w:val="21"/>
        </w:rPr>
        <w:t>《标准化工作导则</w:t>
      </w:r>
      <w:r>
        <w:rPr>
          <w:rFonts w:hint="eastAsia"/>
          <w:szCs w:val="21"/>
        </w:rPr>
        <w:t xml:space="preserve"> </w:t>
      </w:r>
      <w:r>
        <w:rPr>
          <w:rFonts w:hint="eastAsia"/>
          <w:szCs w:val="21"/>
        </w:rPr>
        <w:t>第</w:t>
      </w:r>
      <w:r>
        <w:rPr>
          <w:rFonts w:hint="eastAsia"/>
          <w:szCs w:val="21"/>
        </w:rPr>
        <w:t>1</w:t>
      </w:r>
      <w:r>
        <w:rPr>
          <w:rFonts w:hint="eastAsia"/>
          <w:szCs w:val="21"/>
        </w:rPr>
        <w:t>部分：标准化文件的结构和起草规则》的规定</w:t>
      </w:r>
      <w:r w:rsidR="005B6F58">
        <w:rPr>
          <w:rFonts w:hint="eastAsia"/>
          <w:szCs w:val="21"/>
        </w:rPr>
        <w:t>起草。</w:t>
      </w:r>
    </w:p>
    <w:p w:rsidR="005B6F58" w:rsidRDefault="007B5176" w:rsidP="005B6F58">
      <w:pPr>
        <w:autoSpaceDE w:val="0"/>
        <w:autoSpaceDN w:val="0"/>
        <w:adjustRightInd w:val="0"/>
        <w:snapToGrid w:val="0"/>
        <w:spacing w:line="360" w:lineRule="auto"/>
        <w:ind w:firstLineChars="200" w:firstLine="420"/>
        <w:rPr>
          <w:szCs w:val="21"/>
        </w:rPr>
      </w:pPr>
      <w:r>
        <w:rPr>
          <w:szCs w:val="21"/>
        </w:rPr>
        <w:t>本文件</w:t>
      </w:r>
      <w:r w:rsidR="005B6F58">
        <w:rPr>
          <w:szCs w:val="21"/>
        </w:rPr>
        <w:t>代替</w:t>
      </w:r>
      <w:r w:rsidR="005B6F58">
        <w:rPr>
          <w:szCs w:val="21"/>
        </w:rPr>
        <w:t>G</w:t>
      </w:r>
      <w:r w:rsidR="007C10DD">
        <w:rPr>
          <w:szCs w:val="21"/>
        </w:rPr>
        <w:t>B/T 26727</w:t>
      </w:r>
      <w:r w:rsidR="005B6F58">
        <w:rPr>
          <w:rFonts w:hint="eastAsia"/>
          <w:szCs w:val="21"/>
        </w:rPr>
        <w:t>-</w:t>
      </w:r>
      <w:r w:rsidR="007C10DD">
        <w:rPr>
          <w:szCs w:val="21"/>
        </w:rPr>
        <w:t>2011</w:t>
      </w:r>
      <w:r w:rsidR="005B6F58">
        <w:rPr>
          <w:szCs w:val="21"/>
        </w:rPr>
        <w:t>《</w:t>
      </w:r>
      <w:r w:rsidR="007C10DD">
        <w:rPr>
          <w:szCs w:val="21"/>
        </w:rPr>
        <w:t>铟</w:t>
      </w:r>
      <w:r w:rsidR="005B6F58">
        <w:rPr>
          <w:szCs w:val="21"/>
        </w:rPr>
        <w:t>废料》</w:t>
      </w:r>
      <w:r w:rsidR="005B6F58">
        <w:rPr>
          <w:rFonts w:hint="eastAsia"/>
          <w:szCs w:val="21"/>
        </w:rPr>
        <w:t>。</w:t>
      </w:r>
      <w:r>
        <w:rPr>
          <w:szCs w:val="21"/>
        </w:rPr>
        <w:t>本文件</w:t>
      </w:r>
      <w:r w:rsidR="005B6F58">
        <w:rPr>
          <w:szCs w:val="21"/>
        </w:rPr>
        <w:t>与</w:t>
      </w:r>
      <w:r w:rsidR="007C10DD">
        <w:rPr>
          <w:szCs w:val="21"/>
        </w:rPr>
        <w:t xml:space="preserve">GB/T 26727-2011 </w:t>
      </w:r>
      <w:r w:rsidR="005B6F58">
        <w:rPr>
          <w:szCs w:val="21"/>
        </w:rPr>
        <w:t>相比，</w:t>
      </w:r>
      <w:r w:rsidR="007C10DD">
        <w:rPr>
          <w:szCs w:val="21"/>
        </w:rPr>
        <w:t>除结构调整和编辑改动外</w:t>
      </w:r>
      <w:r w:rsidR="007C10DD">
        <w:rPr>
          <w:rFonts w:hint="eastAsia"/>
          <w:szCs w:val="21"/>
        </w:rPr>
        <w:t>，</w:t>
      </w:r>
      <w:r w:rsidR="005B6F58">
        <w:rPr>
          <w:szCs w:val="21"/>
        </w:rPr>
        <w:t>主要</w:t>
      </w:r>
      <w:r w:rsidR="007C10DD">
        <w:rPr>
          <w:szCs w:val="21"/>
        </w:rPr>
        <w:t>技术</w:t>
      </w:r>
      <w:r>
        <w:rPr>
          <w:szCs w:val="21"/>
        </w:rPr>
        <w:t>内容</w:t>
      </w:r>
      <w:r w:rsidR="007C10DD">
        <w:rPr>
          <w:szCs w:val="21"/>
        </w:rPr>
        <w:t>变化</w:t>
      </w:r>
      <w:r w:rsidR="005B6F58">
        <w:rPr>
          <w:szCs w:val="21"/>
        </w:rPr>
        <w:t>如下：</w:t>
      </w:r>
    </w:p>
    <w:p w:rsidR="007B5176" w:rsidRDefault="007B5176" w:rsidP="007B5176">
      <w:pPr>
        <w:adjustRightInd w:val="0"/>
        <w:snapToGrid w:val="0"/>
        <w:spacing w:line="360" w:lineRule="auto"/>
        <w:ind w:firstLineChars="200" w:firstLine="420"/>
        <w:rPr>
          <w:rFonts w:ascii="宋体" w:hAnsi="宋体" w:cs="宋体"/>
          <w:szCs w:val="21"/>
        </w:rPr>
      </w:pPr>
      <w:r>
        <w:rPr>
          <w:rFonts w:ascii="宋体" w:hAnsi="宋体" w:cs="宋体" w:hint="eastAsia"/>
          <w:szCs w:val="21"/>
        </w:rPr>
        <w:t>——更改了标准名称：由“铟废料”更改为“铟二次资源”；</w:t>
      </w:r>
    </w:p>
    <w:p w:rsidR="007B5176" w:rsidRDefault="007B5176" w:rsidP="007B5176">
      <w:pPr>
        <w:adjustRightInd w:val="0"/>
        <w:snapToGrid w:val="0"/>
        <w:spacing w:line="360" w:lineRule="auto"/>
        <w:ind w:firstLineChars="200" w:firstLine="420"/>
        <w:rPr>
          <w:szCs w:val="21"/>
        </w:rPr>
      </w:pPr>
      <w:r>
        <w:rPr>
          <w:rFonts w:ascii="宋体" w:hAnsi="宋体" w:cs="宋体" w:hint="eastAsia"/>
          <w:szCs w:val="21"/>
        </w:rPr>
        <w:t>----更改了适用</w:t>
      </w:r>
      <w:r>
        <w:rPr>
          <w:rFonts w:hint="eastAsia"/>
          <w:szCs w:val="21"/>
        </w:rPr>
        <w:t>范围：由“本标准适用于国内外贸易及再生有色金属使用的铟废料”更改为“本标准适用于</w:t>
      </w:r>
      <w:r>
        <w:rPr>
          <w:rFonts w:hint="eastAsia"/>
          <w:color w:val="000000"/>
          <w:szCs w:val="21"/>
        </w:rPr>
        <w:t>铟二次资源原料</w:t>
      </w:r>
      <w:r>
        <w:rPr>
          <w:rFonts w:hint="eastAsia"/>
          <w:szCs w:val="21"/>
        </w:rPr>
        <w:t>的回收、贸易与利用，用于生产铟金属”（见</w:t>
      </w:r>
      <w:r>
        <w:rPr>
          <w:rFonts w:hint="eastAsia"/>
          <w:szCs w:val="21"/>
        </w:rPr>
        <w:t>1</w:t>
      </w:r>
      <w:r>
        <w:rPr>
          <w:rFonts w:hint="eastAsia"/>
          <w:szCs w:val="21"/>
        </w:rPr>
        <w:t>，</w:t>
      </w:r>
      <w:r>
        <w:rPr>
          <w:szCs w:val="21"/>
        </w:rPr>
        <w:t>2011</w:t>
      </w:r>
      <w:r>
        <w:rPr>
          <w:szCs w:val="21"/>
        </w:rPr>
        <w:t>版的</w:t>
      </w:r>
      <w:r>
        <w:rPr>
          <w:rFonts w:hint="eastAsia"/>
          <w:szCs w:val="21"/>
        </w:rPr>
        <w:t>1</w:t>
      </w:r>
      <w:r>
        <w:rPr>
          <w:rFonts w:hint="eastAsia"/>
          <w:szCs w:val="21"/>
        </w:rPr>
        <w:t>）</w:t>
      </w:r>
      <w:r>
        <w:rPr>
          <w:szCs w:val="21"/>
        </w:rPr>
        <w:t>；</w:t>
      </w:r>
    </w:p>
    <w:p w:rsidR="007B5176" w:rsidRPr="007B5176" w:rsidRDefault="007B5176" w:rsidP="007B5176">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hint="eastAsia"/>
          <w:szCs w:val="21"/>
        </w:rPr>
        <w:t>更改规范性引用文件的格式（见</w:t>
      </w:r>
      <w:r>
        <w:rPr>
          <w:rFonts w:hint="eastAsia"/>
          <w:szCs w:val="21"/>
        </w:rPr>
        <w:t xml:space="preserve"> 2</w:t>
      </w:r>
      <w:r>
        <w:rPr>
          <w:rFonts w:hint="eastAsia"/>
          <w:szCs w:val="21"/>
        </w:rPr>
        <w:t>）</w:t>
      </w:r>
      <w:r>
        <w:rPr>
          <w:rFonts w:ascii="宋体" w:hAnsi="宋体" w:cs="宋体" w:hint="eastAsia"/>
          <w:szCs w:val="21"/>
        </w:rPr>
        <w:t>；</w:t>
      </w:r>
    </w:p>
    <w:p w:rsidR="007C10DD" w:rsidRDefault="007C10DD" w:rsidP="007B5176">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hint="eastAsia"/>
          <w:szCs w:val="21"/>
        </w:rPr>
        <w:t>增加了术语和定义（见</w:t>
      </w:r>
      <w:r>
        <w:rPr>
          <w:rFonts w:hint="eastAsia"/>
          <w:szCs w:val="21"/>
        </w:rPr>
        <w:t xml:space="preserve"> 3</w:t>
      </w:r>
      <w:r>
        <w:rPr>
          <w:rFonts w:hint="eastAsia"/>
          <w:szCs w:val="21"/>
        </w:rPr>
        <w:t>）</w:t>
      </w:r>
      <w:r>
        <w:rPr>
          <w:rFonts w:ascii="宋体" w:hAnsi="宋体" w:cs="宋体" w:hint="eastAsia"/>
          <w:szCs w:val="21"/>
        </w:rPr>
        <w:t>；</w:t>
      </w:r>
    </w:p>
    <w:p w:rsidR="007C10DD" w:rsidRDefault="007C10DD" w:rsidP="005B6F58">
      <w:pPr>
        <w:autoSpaceDE w:val="0"/>
        <w:autoSpaceDN w:val="0"/>
        <w:adjustRightInd w:val="0"/>
        <w:snapToGrid w:val="0"/>
        <w:spacing w:line="360" w:lineRule="auto"/>
        <w:ind w:firstLineChars="200" w:firstLine="420"/>
        <w:rPr>
          <w:szCs w:val="21"/>
        </w:rPr>
      </w:pPr>
      <w:r>
        <w:rPr>
          <w:rFonts w:ascii="宋体" w:hAnsi="宋体" w:cs="宋体" w:hint="eastAsia"/>
          <w:szCs w:val="21"/>
        </w:rPr>
        <w:t>——</w:t>
      </w:r>
      <w:r>
        <w:rPr>
          <w:rFonts w:hint="eastAsia"/>
          <w:szCs w:val="21"/>
        </w:rPr>
        <w:t>增加了原料标记（见</w:t>
      </w:r>
      <w:r>
        <w:rPr>
          <w:rFonts w:hint="eastAsia"/>
          <w:szCs w:val="21"/>
        </w:rPr>
        <w:t>4.2</w:t>
      </w:r>
      <w:r>
        <w:rPr>
          <w:rFonts w:hint="eastAsia"/>
          <w:szCs w:val="21"/>
        </w:rPr>
        <w:t>）；</w:t>
      </w:r>
    </w:p>
    <w:p w:rsidR="007B5176" w:rsidRDefault="007B5176" w:rsidP="007B5176">
      <w:pPr>
        <w:adjustRightInd w:val="0"/>
        <w:snapToGrid w:val="0"/>
        <w:spacing w:line="360" w:lineRule="auto"/>
        <w:ind w:firstLineChars="200" w:firstLine="420"/>
        <w:rPr>
          <w:szCs w:val="21"/>
        </w:rPr>
      </w:pPr>
      <w:r>
        <w:rPr>
          <w:rFonts w:ascii="宋体" w:hAnsi="宋体" w:cs="宋体" w:hint="eastAsia"/>
          <w:szCs w:val="21"/>
        </w:rPr>
        <w:t>——更改了</w:t>
      </w:r>
      <w:r>
        <w:rPr>
          <w:rFonts w:hint="eastAsia"/>
          <w:color w:val="000000"/>
          <w:szCs w:val="21"/>
        </w:rPr>
        <w:t>铟二次资源的</w:t>
      </w:r>
      <w:r>
        <w:rPr>
          <w:szCs w:val="21"/>
        </w:rPr>
        <w:t>分类</w:t>
      </w:r>
      <w:r>
        <w:rPr>
          <w:rFonts w:hint="eastAsia"/>
          <w:szCs w:val="21"/>
        </w:rPr>
        <w:t>：由“</w:t>
      </w:r>
      <w:r>
        <w:rPr>
          <w:rFonts w:ascii="宋体" w:hAnsi="宋体" w:hint="eastAsia"/>
          <w:szCs w:val="21"/>
        </w:rPr>
        <w:t>ⅠⅡⅢⅣⅤⅥ Ⅶ”七类更改为</w:t>
      </w:r>
      <w:r>
        <w:rPr>
          <w:rFonts w:hint="eastAsia"/>
          <w:szCs w:val="21"/>
        </w:rPr>
        <w:t>“</w:t>
      </w:r>
      <w:r>
        <w:rPr>
          <w:rFonts w:ascii="宋体" w:hAnsi="宋体" w:hint="eastAsia"/>
          <w:szCs w:val="21"/>
        </w:rPr>
        <w:t>ⅠⅡⅢⅣⅤ”五类，）（</w:t>
      </w:r>
      <w:r>
        <w:rPr>
          <w:rFonts w:hint="eastAsia"/>
          <w:szCs w:val="21"/>
        </w:rPr>
        <w:t>见</w:t>
      </w:r>
      <w:r>
        <w:rPr>
          <w:rFonts w:hint="eastAsia"/>
          <w:szCs w:val="21"/>
        </w:rPr>
        <w:t>4.1</w:t>
      </w:r>
      <w:r>
        <w:rPr>
          <w:rFonts w:hint="eastAsia"/>
          <w:szCs w:val="21"/>
        </w:rPr>
        <w:t>，</w:t>
      </w:r>
      <w:r>
        <w:rPr>
          <w:szCs w:val="21"/>
        </w:rPr>
        <w:t>2011</w:t>
      </w:r>
      <w:r>
        <w:rPr>
          <w:szCs w:val="21"/>
        </w:rPr>
        <w:t>版的</w:t>
      </w:r>
      <w:r>
        <w:rPr>
          <w:rFonts w:hint="eastAsia"/>
          <w:szCs w:val="21"/>
        </w:rPr>
        <w:t>3</w:t>
      </w:r>
      <w:r>
        <w:rPr>
          <w:rFonts w:ascii="宋体" w:hAnsi="宋体" w:hint="eastAsia"/>
          <w:szCs w:val="21"/>
        </w:rPr>
        <w:t>）</w:t>
      </w:r>
      <w:r>
        <w:rPr>
          <w:szCs w:val="21"/>
        </w:rPr>
        <w:t>；</w:t>
      </w:r>
    </w:p>
    <w:p w:rsidR="007C10DD" w:rsidRDefault="007C10DD" w:rsidP="007B5176">
      <w:pPr>
        <w:autoSpaceDE w:val="0"/>
        <w:autoSpaceDN w:val="0"/>
        <w:adjustRightInd w:val="0"/>
        <w:snapToGrid w:val="0"/>
        <w:spacing w:line="360" w:lineRule="auto"/>
        <w:ind w:firstLineChars="200" w:firstLine="420"/>
        <w:rPr>
          <w:szCs w:val="21"/>
        </w:rPr>
      </w:pPr>
      <w:r>
        <w:rPr>
          <w:rFonts w:ascii="宋体" w:hAnsi="宋体" w:cs="宋体" w:hint="eastAsia"/>
          <w:szCs w:val="21"/>
        </w:rPr>
        <w:t>——</w:t>
      </w:r>
      <w:r>
        <w:rPr>
          <w:rFonts w:ascii="宋体" w:hAnsi="宋体" w:hint="eastAsia"/>
          <w:szCs w:val="21"/>
        </w:rPr>
        <w:t>删除了表1前的七类提要内容（见</w:t>
      </w:r>
      <w:r>
        <w:rPr>
          <w:szCs w:val="21"/>
        </w:rPr>
        <w:t>2011</w:t>
      </w:r>
      <w:r>
        <w:rPr>
          <w:szCs w:val="21"/>
        </w:rPr>
        <w:t>版的</w:t>
      </w:r>
      <w:r>
        <w:rPr>
          <w:rFonts w:hint="eastAsia"/>
          <w:szCs w:val="21"/>
        </w:rPr>
        <w:t>3</w:t>
      </w:r>
      <w:r>
        <w:rPr>
          <w:rFonts w:hint="eastAsia"/>
          <w:szCs w:val="21"/>
        </w:rPr>
        <w:t>）；</w:t>
      </w:r>
    </w:p>
    <w:p w:rsidR="007C10DD" w:rsidRDefault="007C10DD" w:rsidP="005B6F58">
      <w:pPr>
        <w:autoSpaceDE w:val="0"/>
        <w:autoSpaceDN w:val="0"/>
        <w:adjustRightInd w:val="0"/>
        <w:snapToGrid w:val="0"/>
        <w:spacing w:line="360" w:lineRule="auto"/>
        <w:ind w:firstLineChars="200" w:firstLine="420"/>
        <w:rPr>
          <w:szCs w:val="21"/>
        </w:rPr>
      </w:pPr>
      <w:r>
        <w:rPr>
          <w:rFonts w:ascii="宋体" w:hAnsi="宋体" w:cs="宋体" w:hint="eastAsia"/>
          <w:szCs w:val="21"/>
        </w:rPr>
        <w:t>——</w:t>
      </w:r>
      <w:r>
        <w:rPr>
          <w:rFonts w:ascii="宋体" w:hAnsi="宋体" w:hint="eastAsia"/>
          <w:szCs w:val="21"/>
        </w:rPr>
        <w:t>删除了表1中的第2列“组别”（见</w:t>
      </w:r>
      <w:r>
        <w:rPr>
          <w:szCs w:val="21"/>
        </w:rPr>
        <w:t>2011</w:t>
      </w:r>
      <w:r>
        <w:rPr>
          <w:szCs w:val="21"/>
        </w:rPr>
        <w:t>版的</w:t>
      </w:r>
      <w:r>
        <w:rPr>
          <w:rFonts w:hint="eastAsia"/>
          <w:szCs w:val="21"/>
        </w:rPr>
        <w:t>3</w:t>
      </w:r>
      <w:r>
        <w:rPr>
          <w:rFonts w:hint="eastAsia"/>
          <w:szCs w:val="21"/>
        </w:rPr>
        <w:t>）</w:t>
      </w:r>
    </w:p>
    <w:p w:rsidR="007C10DD" w:rsidRDefault="007C10DD" w:rsidP="005B6F58">
      <w:pPr>
        <w:autoSpaceDE w:val="0"/>
        <w:autoSpaceDN w:val="0"/>
        <w:adjustRightInd w:val="0"/>
        <w:snapToGrid w:val="0"/>
        <w:spacing w:line="360" w:lineRule="auto"/>
        <w:ind w:firstLineChars="200" w:firstLine="420"/>
        <w:rPr>
          <w:szCs w:val="21"/>
        </w:rPr>
      </w:pPr>
      <w:r>
        <w:rPr>
          <w:rFonts w:ascii="宋体" w:hAnsi="宋体" w:cs="宋体" w:hint="eastAsia"/>
          <w:szCs w:val="21"/>
        </w:rPr>
        <w:t>——</w:t>
      </w:r>
      <w:r>
        <w:rPr>
          <w:rFonts w:ascii="宋体" w:hAnsi="宋体" w:hint="eastAsia"/>
          <w:szCs w:val="21"/>
        </w:rPr>
        <w:t>删除了表1中的Ⅵ、Ⅶ类及内容（见</w:t>
      </w:r>
      <w:r>
        <w:rPr>
          <w:szCs w:val="21"/>
        </w:rPr>
        <w:t>2011</w:t>
      </w:r>
      <w:r>
        <w:rPr>
          <w:szCs w:val="21"/>
        </w:rPr>
        <w:t>版的</w:t>
      </w:r>
      <w:r>
        <w:rPr>
          <w:rFonts w:hint="eastAsia"/>
          <w:szCs w:val="21"/>
        </w:rPr>
        <w:t>3</w:t>
      </w:r>
      <w:r>
        <w:rPr>
          <w:rFonts w:hint="eastAsia"/>
          <w:szCs w:val="21"/>
        </w:rPr>
        <w:t>）；</w:t>
      </w:r>
    </w:p>
    <w:p w:rsidR="007C10DD" w:rsidRDefault="007C10DD" w:rsidP="007C10DD">
      <w:pPr>
        <w:autoSpaceDE w:val="0"/>
        <w:autoSpaceDN w:val="0"/>
        <w:adjustRightInd w:val="0"/>
        <w:snapToGrid w:val="0"/>
        <w:spacing w:line="360" w:lineRule="auto"/>
        <w:ind w:firstLineChars="200" w:firstLine="420"/>
        <w:rPr>
          <w:szCs w:val="21"/>
        </w:rPr>
      </w:pPr>
      <w:r>
        <w:rPr>
          <w:rFonts w:ascii="宋体" w:hAnsi="宋体" w:cs="宋体" w:hint="eastAsia"/>
          <w:szCs w:val="21"/>
        </w:rPr>
        <w:t>——</w:t>
      </w:r>
      <w:r>
        <w:rPr>
          <w:rFonts w:ascii="宋体" w:hAnsi="宋体" w:hint="eastAsia"/>
          <w:szCs w:val="21"/>
        </w:rPr>
        <w:t>删除了表1中的ⅣⅤ类中的3级和4级要求及内容（见</w:t>
      </w:r>
      <w:r>
        <w:rPr>
          <w:szCs w:val="21"/>
        </w:rPr>
        <w:t>2011</w:t>
      </w:r>
      <w:r>
        <w:rPr>
          <w:szCs w:val="21"/>
        </w:rPr>
        <w:t>版的</w:t>
      </w:r>
      <w:r>
        <w:rPr>
          <w:rFonts w:hint="eastAsia"/>
          <w:szCs w:val="21"/>
        </w:rPr>
        <w:t>表</w:t>
      </w:r>
      <w:r>
        <w:rPr>
          <w:rFonts w:hint="eastAsia"/>
          <w:szCs w:val="21"/>
        </w:rPr>
        <w:t>1</w:t>
      </w:r>
      <w:r>
        <w:rPr>
          <w:rFonts w:hint="eastAsia"/>
          <w:szCs w:val="21"/>
        </w:rPr>
        <w:t>）；</w:t>
      </w:r>
    </w:p>
    <w:p w:rsidR="005B6F58" w:rsidRDefault="005B6F58" w:rsidP="005B6F58">
      <w:pPr>
        <w:adjustRightInd w:val="0"/>
        <w:snapToGrid w:val="0"/>
        <w:spacing w:line="360" w:lineRule="auto"/>
        <w:ind w:firstLineChars="200" w:firstLine="420"/>
        <w:rPr>
          <w:szCs w:val="21"/>
        </w:rPr>
      </w:pPr>
      <w:r>
        <w:rPr>
          <w:rFonts w:ascii="宋体" w:hAnsi="宋体" w:cs="宋体" w:hint="eastAsia"/>
          <w:szCs w:val="21"/>
        </w:rPr>
        <w:t>——</w:t>
      </w:r>
      <w:r w:rsidR="007C10DD">
        <w:rPr>
          <w:rFonts w:ascii="宋体" w:hAnsi="宋体" w:cs="宋体" w:hint="eastAsia"/>
          <w:szCs w:val="21"/>
        </w:rPr>
        <w:t>更改了表1要求列中的部分内容（见表1</w:t>
      </w:r>
      <w:r w:rsidR="007B5176">
        <w:rPr>
          <w:rFonts w:ascii="宋体" w:hAnsi="宋体" w:cs="宋体" w:hint="eastAsia"/>
          <w:szCs w:val="21"/>
        </w:rPr>
        <w:t>，</w:t>
      </w:r>
      <w:r w:rsidR="007C10DD">
        <w:rPr>
          <w:szCs w:val="21"/>
        </w:rPr>
        <w:t>2011</w:t>
      </w:r>
      <w:r w:rsidR="007C10DD">
        <w:rPr>
          <w:szCs w:val="21"/>
        </w:rPr>
        <w:t>版的表</w:t>
      </w:r>
      <w:r w:rsidR="007C10DD">
        <w:rPr>
          <w:rFonts w:hint="eastAsia"/>
          <w:szCs w:val="21"/>
        </w:rPr>
        <w:t>1</w:t>
      </w:r>
      <w:r w:rsidR="007C10DD">
        <w:rPr>
          <w:rFonts w:ascii="宋体" w:hAnsi="宋体" w:cs="宋体" w:hint="eastAsia"/>
          <w:szCs w:val="21"/>
        </w:rPr>
        <w:t>）</w:t>
      </w:r>
      <w:r>
        <w:rPr>
          <w:szCs w:val="21"/>
        </w:rPr>
        <w:t>；</w:t>
      </w:r>
    </w:p>
    <w:p w:rsidR="0098363A" w:rsidRPr="0098363A" w:rsidRDefault="0098363A" w:rsidP="0098363A">
      <w:pPr>
        <w:pStyle w:val="Bodytext20"/>
        <w:shd w:val="clear" w:color="auto" w:fill="auto"/>
        <w:snapToGrid w:val="0"/>
        <w:spacing w:after="0" w:line="360" w:lineRule="auto"/>
        <w:ind w:firstLine="440"/>
        <w:jc w:val="left"/>
        <w:rPr>
          <w:rFonts w:ascii="Times New Roman" w:eastAsia="宋体" w:hAnsi="Times New Roman" w:cs="Times New Roman"/>
          <w:spacing w:val="0"/>
          <w:sz w:val="21"/>
          <w:szCs w:val="21"/>
        </w:rPr>
      </w:pPr>
      <w:r w:rsidRPr="0098363A">
        <w:rPr>
          <w:rFonts w:ascii="Times New Roman" w:eastAsia="宋体" w:hAnsi="Times New Roman" w:cs="Times New Roman" w:hint="eastAsia"/>
          <w:spacing w:val="0"/>
          <w:sz w:val="21"/>
          <w:szCs w:val="21"/>
        </w:rPr>
        <w:t>请注意本文件的某些内容可能涉及专利。本文件的发布机构不承担识别专利的责任。</w:t>
      </w:r>
    </w:p>
    <w:p w:rsidR="005B6F58" w:rsidRDefault="007C10DD" w:rsidP="0098363A">
      <w:pPr>
        <w:autoSpaceDE w:val="0"/>
        <w:autoSpaceDN w:val="0"/>
        <w:adjustRightInd w:val="0"/>
        <w:snapToGrid w:val="0"/>
        <w:spacing w:line="360" w:lineRule="auto"/>
        <w:ind w:firstLineChars="200" w:firstLine="420"/>
        <w:rPr>
          <w:szCs w:val="21"/>
        </w:rPr>
      </w:pPr>
      <w:r>
        <w:rPr>
          <w:szCs w:val="21"/>
        </w:rPr>
        <w:t>本文件</w:t>
      </w:r>
      <w:r w:rsidR="005B6F58">
        <w:rPr>
          <w:szCs w:val="21"/>
        </w:rPr>
        <w:t>由中国有色金属工业协会提出。</w:t>
      </w:r>
      <w:r w:rsidR="005B6F58">
        <w:rPr>
          <w:szCs w:val="21"/>
        </w:rPr>
        <w:t xml:space="preserve"> </w:t>
      </w:r>
    </w:p>
    <w:p w:rsidR="005B6F58" w:rsidRDefault="007C10DD" w:rsidP="005B6F58">
      <w:pPr>
        <w:autoSpaceDE w:val="0"/>
        <w:autoSpaceDN w:val="0"/>
        <w:adjustRightInd w:val="0"/>
        <w:snapToGrid w:val="0"/>
        <w:spacing w:line="360" w:lineRule="auto"/>
        <w:ind w:firstLineChars="200" w:firstLine="420"/>
        <w:rPr>
          <w:szCs w:val="21"/>
        </w:rPr>
      </w:pPr>
      <w:r>
        <w:rPr>
          <w:szCs w:val="21"/>
        </w:rPr>
        <w:t>本文件</w:t>
      </w:r>
      <w:r w:rsidR="005B6F58">
        <w:rPr>
          <w:szCs w:val="21"/>
        </w:rPr>
        <w:t>由全国有色金属标准化技术委员会</w:t>
      </w:r>
      <w:r w:rsidR="005B6F58">
        <w:rPr>
          <w:rFonts w:hint="eastAsia"/>
          <w:szCs w:val="21"/>
        </w:rPr>
        <w:t>（</w:t>
      </w:r>
      <w:r w:rsidR="005B6F58">
        <w:rPr>
          <w:szCs w:val="21"/>
        </w:rPr>
        <w:t>SAC/</w:t>
      </w:r>
      <w:r w:rsidR="005B6F58">
        <w:rPr>
          <w:rFonts w:hint="eastAsia"/>
          <w:szCs w:val="21"/>
        </w:rPr>
        <w:t>TC243</w:t>
      </w:r>
      <w:r w:rsidR="005B6F58">
        <w:rPr>
          <w:rFonts w:hint="eastAsia"/>
          <w:szCs w:val="21"/>
        </w:rPr>
        <w:t>）</w:t>
      </w:r>
      <w:r w:rsidR="005B6F58">
        <w:rPr>
          <w:szCs w:val="21"/>
        </w:rPr>
        <w:t>归口。</w:t>
      </w:r>
      <w:r w:rsidR="005B6F58">
        <w:rPr>
          <w:szCs w:val="21"/>
        </w:rPr>
        <w:t xml:space="preserve"> </w:t>
      </w:r>
    </w:p>
    <w:p w:rsidR="007C10DD" w:rsidRDefault="007C10DD" w:rsidP="005B6F58">
      <w:pPr>
        <w:autoSpaceDE w:val="0"/>
        <w:autoSpaceDN w:val="0"/>
        <w:adjustRightInd w:val="0"/>
        <w:snapToGrid w:val="0"/>
        <w:spacing w:line="360" w:lineRule="auto"/>
        <w:ind w:firstLineChars="200" w:firstLine="420"/>
        <w:rPr>
          <w:szCs w:val="21"/>
        </w:rPr>
      </w:pPr>
      <w:r>
        <w:rPr>
          <w:szCs w:val="21"/>
        </w:rPr>
        <w:t>本文件</w:t>
      </w:r>
      <w:r w:rsidR="005B6F58">
        <w:rPr>
          <w:rFonts w:hint="eastAsia"/>
          <w:szCs w:val="21"/>
        </w:rPr>
        <w:t>起草单位：</w:t>
      </w:r>
      <w:r w:rsidR="005F396F">
        <w:rPr>
          <w:rFonts w:ascii="宋体" w:hAnsi="宋体" w:hint="eastAsia"/>
          <w:color w:val="000000"/>
          <w:szCs w:val="21"/>
        </w:rPr>
        <w:t>清远先导材料有限公司</w:t>
      </w:r>
      <w:r w:rsidR="00096A16">
        <w:rPr>
          <w:rFonts w:ascii="宋体" w:hAnsi="宋体" w:hint="eastAsia"/>
          <w:color w:val="000000"/>
          <w:szCs w:val="21"/>
        </w:rPr>
        <w:t>、成都中建材光电材料有限公司、广西德邦科技有限公司、广西晶联光电材料有限责任公司、广西壮族自治区冶金产品质量检验站、</w:t>
      </w:r>
      <w:r w:rsidR="00B9005E">
        <w:rPr>
          <w:rFonts w:ascii="宋体" w:hAnsi="宋体" w:hint="eastAsia"/>
          <w:color w:val="000000"/>
          <w:szCs w:val="21"/>
        </w:rPr>
        <w:t>深圳市</w:t>
      </w:r>
      <w:r w:rsidR="00096A16">
        <w:rPr>
          <w:rFonts w:ascii="宋体" w:hAnsi="宋体" w:hint="eastAsia"/>
          <w:color w:val="000000"/>
          <w:szCs w:val="21"/>
        </w:rPr>
        <w:t>中金岭南</w:t>
      </w:r>
      <w:r w:rsidR="00B9005E">
        <w:rPr>
          <w:rFonts w:ascii="宋体" w:hAnsi="宋体" w:hint="eastAsia"/>
          <w:color w:val="000000"/>
          <w:szCs w:val="21"/>
        </w:rPr>
        <w:t>有色金属股份有限公司</w:t>
      </w:r>
      <w:r w:rsidR="005F396F">
        <w:rPr>
          <w:rFonts w:ascii="宋体" w:hAnsi="宋体" w:hint="eastAsia"/>
          <w:color w:val="000000"/>
          <w:szCs w:val="21"/>
        </w:rPr>
        <w:t>、广东先导稀材股份有限公司</w:t>
      </w:r>
      <w:r w:rsidR="000E08EE">
        <w:rPr>
          <w:rFonts w:ascii="宋体" w:hAnsi="宋体" w:hint="eastAsia"/>
          <w:color w:val="000000"/>
          <w:szCs w:val="21"/>
        </w:rPr>
        <w:t>。</w:t>
      </w:r>
    </w:p>
    <w:p w:rsidR="005B6F58" w:rsidRDefault="007C10DD" w:rsidP="005B6F58">
      <w:pPr>
        <w:autoSpaceDE w:val="0"/>
        <w:autoSpaceDN w:val="0"/>
        <w:adjustRightInd w:val="0"/>
        <w:snapToGrid w:val="0"/>
        <w:spacing w:line="360" w:lineRule="auto"/>
        <w:ind w:firstLineChars="200" w:firstLine="420"/>
        <w:rPr>
          <w:szCs w:val="21"/>
        </w:rPr>
      </w:pPr>
      <w:r>
        <w:rPr>
          <w:szCs w:val="21"/>
        </w:rPr>
        <w:t>本文件</w:t>
      </w:r>
      <w:r w:rsidR="005B6F58">
        <w:rPr>
          <w:szCs w:val="21"/>
        </w:rPr>
        <w:t>主要起草人：</w:t>
      </w:r>
      <w:r w:rsidR="005F396F">
        <w:rPr>
          <w:szCs w:val="21"/>
        </w:rPr>
        <w:t>朱刘</w:t>
      </w:r>
      <w:r w:rsidR="005F396F">
        <w:rPr>
          <w:rFonts w:hint="eastAsia"/>
          <w:szCs w:val="21"/>
        </w:rPr>
        <w:t>、</w:t>
      </w:r>
      <w:r w:rsidR="00531F73">
        <w:rPr>
          <w:szCs w:val="21"/>
        </w:rPr>
        <w:t>潘锦</w:t>
      </w:r>
      <w:r w:rsidR="00531F73">
        <w:rPr>
          <w:rFonts w:hint="eastAsia"/>
          <w:szCs w:val="21"/>
        </w:rPr>
        <w:t>功</w:t>
      </w:r>
      <w:r w:rsidR="005F396F">
        <w:rPr>
          <w:rFonts w:hint="eastAsia"/>
          <w:szCs w:val="21"/>
        </w:rPr>
        <w:t>、</w:t>
      </w:r>
      <w:r w:rsidR="005F396F">
        <w:rPr>
          <w:szCs w:val="21"/>
        </w:rPr>
        <w:t>梁义</w:t>
      </w:r>
      <w:r w:rsidR="005F396F">
        <w:rPr>
          <w:rFonts w:hint="eastAsia"/>
          <w:szCs w:val="21"/>
        </w:rPr>
        <w:t>、</w:t>
      </w:r>
      <w:r w:rsidR="005F396F">
        <w:rPr>
          <w:szCs w:val="21"/>
        </w:rPr>
        <w:t>黄誓成</w:t>
      </w:r>
      <w:r w:rsidR="005F396F">
        <w:rPr>
          <w:rFonts w:hint="eastAsia"/>
          <w:szCs w:val="21"/>
        </w:rPr>
        <w:t>、</w:t>
      </w:r>
      <w:r w:rsidR="005F396F">
        <w:rPr>
          <w:szCs w:val="21"/>
        </w:rPr>
        <w:t>黄肇敏</w:t>
      </w:r>
      <w:r w:rsidR="005F396F">
        <w:rPr>
          <w:rFonts w:hint="eastAsia"/>
          <w:szCs w:val="21"/>
        </w:rPr>
        <w:t>、</w:t>
      </w:r>
      <w:r w:rsidR="007338C1">
        <w:rPr>
          <w:szCs w:val="21"/>
        </w:rPr>
        <w:t>付志宏</w:t>
      </w:r>
      <w:r w:rsidR="005F396F">
        <w:rPr>
          <w:rFonts w:hint="eastAsia"/>
          <w:szCs w:val="21"/>
        </w:rPr>
        <w:t>、黄旻、</w:t>
      </w:r>
      <w:r w:rsidR="00531F73">
        <w:rPr>
          <w:rFonts w:hint="eastAsia"/>
          <w:szCs w:val="21"/>
        </w:rPr>
        <w:t>郑林、黄文禾、</w:t>
      </w:r>
      <w:bookmarkStart w:id="2" w:name="_GoBack"/>
      <w:bookmarkEnd w:id="2"/>
      <w:r w:rsidR="005F396F">
        <w:rPr>
          <w:rFonts w:hint="eastAsia"/>
          <w:szCs w:val="21"/>
        </w:rPr>
        <w:t>黄作、</w:t>
      </w:r>
      <w:r w:rsidR="005F396F">
        <w:rPr>
          <w:szCs w:val="21"/>
        </w:rPr>
        <w:t>朱赞芳</w:t>
      </w:r>
      <w:r w:rsidR="005F396F">
        <w:rPr>
          <w:rFonts w:hint="eastAsia"/>
          <w:szCs w:val="21"/>
        </w:rPr>
        <w:t>、</w:t>
      </w:r>
      <w:r w:rsidR="007338C1">
        <w:rPr>
          <w:rFonts w:hint="eastAsia"/>
          <w:szCs w:val="21"/>
        </w:rPr>
        <w:t>曾平生、朱永峰</w:t>
      </w:r>
    </w:p>
    <w:p w:rsidR="005B6F58" w:rsidRDefault="007B5176" w:rsidP="007B5176">
      <w:pPr>
        <w:pStyle w:val="af4"/>
        <w:ind w:firstLine="420"/>
      </w:pPr>
      <w:r>
        <w:rPr>
          <w:rFonts w:hint="eastAsia"/>
        </w:rPr>
        <w:t>本文件及其所代替文件的历次版本发布情况为：</w:t>
      </w:r>
    </w:p>
    <w:p w:rsidR="007B5176" w:rsidRPr="007B5176" w:rsidRDefault="007B5176" w:rsidP="007B5176">
      <w:pPr>
        <w:pStyle w:val="af4"/>
        <w:ind w:firstLineChars="0"/>
      </w:pPr>
      <w:r>
        <w:t xml:space="preserve">  </w:t>
      </w:r>
      <w:r>
        <w:rPr>
          <w:rFonts w:hint="eastAsia"/>
        </w:rPr>
        <w:t>——2011年首次发布为GB/T26727-2011</w:t>
      </w:r>
    </w:p>
    <w:p w:rsidR="005B6F58" w:rsidRDefault="005B6F58" w:rsidP="005B6F58">
      <w:pPr>
        <w:adjustRightInd w:val="0"/>
        <w:snapToGrid w:val="0"/>
        <w:spacing w:line="360" w:lineRule="auto"/>
        <w:ind w:firstLineChars="200" w:firstLine="420"/>
        <w:rPr>
          <w:szCs w:val="21"/>
        </w:rPr>
      </w:pPr>
      <w:r>
        <w:rPr>
          <w:rFonts w:ascii="宋体" w:hAnsi="宋体" w:cs="宋体" w:hint="eastAsia"/>
          <w:szCs w:val="21"/>
        </w:rPr>
        <w:t>——</w:t>
      </w:r>
      <w:r w:rsidR="007B5176">
        <w:rPr>
          <w:szCs w:val="21"/>
        </w:rPr>
        <w:t>本次为第一次修订</w:t>
      </w:r>
      <w:r w:rsidR="007C10DD">
        <w:rPr>
          <w:rFonts w:hint="eastAsia"/>
          <w:szCs w:val="21"/>
        </w:rPr>
        <w:t>。</w:t>
      </w:r>
    </w:p>
    <w:p w:rsidR="00FD4110" w:rsidRPr="005B6F58" w:rsidRDefault="00FD4110" w:rsidP="007C10DD">
      <w:pPr>
        <w:adjustRightInd w:val="0"/>
        <w:snapToGrid w:val="0"/>
        <w:spacing w:line="360" w:lineRule="auto"/>
        <w:ind w:firstLineChars="200" w:firstLine="420"/>
        <w:rPr>
          <w:szCs w:val="21"/>
        </w:rPr>
      </w:pPr>
    </w:p>
    <w:bookmarkEnd w:id="1"/>
    <w:p w:rsidR="00FD4110" w:rsidRDefault="008F2CC1">
      <w:pPr>
        <w:snapToGrid w:val="0"/>
        <w:spacing w:line="340" w:lineRule="atLeast"/>
        <w:ind w:firstLine="420"/>
        <w:jc w:val="center"/>
        <w:rPr>
          <w:rFonts w:eastAsia="黑体"/>
          <w:strike/>
          <w:sz w:val="24"/>
        </w:rPr>
      </w:pPr>
      <w:r>
        <w:rPr>
          <w:rFonts w:eastAsia="黑体" w:hint="eastAsia"/>
          <w:sz w:val="32"/>
          <w:szCs w:val="32"/>
        </w:rPr>
        <w:br w:type="page"/>
      </w:r>
      <w:r w:rsidR="007C250B">
        <w:rPr>
          <w:rFonts w:eastAsia="黑体" w:hint="eastAsia"/>
          <w:sz w:val="32"/>
          <w:szCs w:val="32"/>
        </w:rPr>
        <w:lastRenderedPageBreak/>
        <w:t>铟二次资源</w:t>
      </w:r>
    </w:p>
    <w:p w:rsidR="007C250B" w:rsidRPr="002561D4" w:rsidRDefault="007C250B" w:rsidP="007C250B">
      <w:pPr>
        <w:jc w:val="center"/>
        <w:rPr>
          <w:rFonts w:ascii="黑体" w:eastAsia="黑体" w:hAnsi="宋体" w:cs="宋体"/>
          <w:kern w:val="0"/>
          <w:szCs w:val="21"/>
        </w:rPr>
      </w:pPr>
    </w:p>
    <w:p w:rsidR="007C250B" w:rsidRPr="00647EA3" w:rsidRDefault="007C250B" w:rsidP="007C250B">
      <w:pPr>
        <w:pStyle w:val="aff7"/>
        <w:spacing w:before="156" w:after="156"/>
        <w:rPr>
          <w:rFonts w:hAnsi="黑体"/>
        </w:rPr>
      </w:pPr>
      <w:r w:rsidRPr="00647EA3">
        <w:rPr>
          <w:rFonts w:hAnsi="黑体" w:hint="eastAsia"/>
        </w:rPr>
        <w:t>1  范围</w:t>
      </w:r>
    </w:p>
    <w:p w:rsidR="007C250B" w:rsidRPr="007C250B" w:rsidRDefault="00647EA3" w:rsidP="007C250B">
      <w:pPr>
        <w:ind w:firstLineChars="200" w:firstLine="420"/>
        <w:rPr>
          <w:rFonts w:ascii="宋体" w:hAnsi="宋体" w:cs="宋体"/>
          <w:kern w:val="0"/>
          <w:sz w:val="32"/>
          <w:szCs w:val="32"/>
        </w:rPr>
      </w:pPr>
      <w:r>
        <w:rPr>
          <w:rFonts w:ascii="宋体" w:hAnsi="宋体" w:hint="eastAsia"/>
          <w:color w:val="000000"/>
          <w:szCs w:val="21"/>
        </w:rPr>
        <w:t>本文件</w:t>
      </w:r>
      <w:r w:rsidR="007C250B" w:rsidRPr="007C250B">
        <w:rPr>
          <w:rFonts w:ascii="宋体" w:hAnsi="宋体" w:hint="eastAsia"/>
          <w:color w:val="000000"/>
          <w:szCs w:val="21"/>
        </w:rPr>
        <w:t>规定了</w:t>
      </w:r>
      <w:r>
        <w:rPr>
          <w:rFonts w:ascii="宋体" w:hAnsi="宋体" w:hint="eastAsia"/>
          <w:color w:val="000000"/>
          <w:szCs w:val="21"/>
        </w:rPr>
        <w:t>铟</w:t>
      </w:r>
      <w:r>
        <w:rPr>
          <w:rFonts w:ascii="宋体" w:hAnsi="宋体" w:cs="宋体" w:hint="eastAsia"/>
          <w:kern w:val="0"/>
          <w:szCs w:val="21"/>
        </w:rPr>
        <w:t>二次资源</w:t>
      </w:r>
      <w:r w:rsidR="007C250B" w:rsidRPr="007C250B">
        <w:rPr>
          <w:rFonts w:ascii="宋体" w:hAnsi="宋体" w:cs="宋体" w:hint="eastAsia"/>
          <w:kern w:val="0"/>
          <w:szCs w:val="21"/>
        </w:rPr>
        <w:t>原料</w:t>
      </w:r>
      <w:r w:rsidR="007C250B" w:rsidRPr="007C250B">
        <w:rPr>
          <w:rFonts w:ascii="宋体" w:hAnsi="宋体" w:hint="eastAsia"/>
          <w:color w:val="000000"/>
          <w:szCs w:val="21"/>
        </w:rPr>
        <w:t>的分类</w:t>
      </w:r>
      <w:r>
        <w:rPr>
          <w:rFonts w:ascii="宋体" w:hAnsi="宋体" w:hint="eastAsia"/>
          <w:color w:val="000000"/>
          <w:szCs w:val="21"/>
        </w:rPr>
        <w:t>和标记</w:t>
      </w:r>
      <w:r w:rsidR="007C250B" w:rsidRPr="007C250B">
        <w:rPr>
          <w:rFonts w:ascii="宋体" w:hAnsi="宋体" w:hint="eastAsia"/>
          <w:color w:val="000000"/>
          <w:szCs w:val="21"/>
        </w:rPr>
        <w:t>、</w:t>
      </w:r>
      <w:r>
        <w:rPr>
          <w:rFonts w:ascii="宋体" w:hAnsi="宋体" w:hint="eastAsia"/>
          <w:color w:val="000000"/>
          <w:szCs w:val="21"/>
        </w:rPr>
        <w:t>技术要求、试验方法、检验规则、</w:t>
      </w:r>
      <w:r w:rsidRPr="007C250B">
        <w:rPr>
          <w:rFonts w:ascii="宋体" w:hAnsi="宋体" w:hint="eastAsia"/>
          <w:color w:val="000000"/>
          <w:szCs w:val="21"/>
        </w:rPr>
        <w:t>标志、</w:t>
      </w:r>
      <w:r w:rsidR="007C250B" w:rsidRPr="007C250B">
        <w:rPr>
          <w:rFonts w:ascii="宋体" w:hAnsi="宋体" w:hint="eastAsia"/>
          <w:color w:val="000000"/>
          <w:szCs w:val="21"/>
        </w:rPr>
        <w:t>包装、运输、贮存及</w:t>
      </w:r>
      <w:r>
        <w:rPr>
          <w:rFonts w:ascii="宋体" w:hAnsi="宋体" w:hint="eastAsia"/>
          <w:color w:val="000000"/>
          <w:szCs w:val="21"/>
        </w:rPr>
        <w:t>随行文件和</w:t>
      </w:r>
      <w:r w:rsidR="007C250B" w:rsidRPr="007C250B">
        <w:rPr>
          <w:rFonts w:ascii="宋体" w:hAnsi="宋体" w:hint="eastAsia"/>
          <w:color w:val="000000"/>
          <w:szCs w:val="21"/>
        </w:rPr>
        <w:t>订货单内容。</w:t>
      </w:r>
    </w:p>
    <w:p w:rsidR="007C250B" w:rsidRPr="007C250B" w:rsidRDefault="00647EA3" w:rsidP="007C250B">
      <w:pPr>
        <w:ind w:firstLine="420"/>
        <w:rPr>
          <w:rFonts w:ascii="宋体" w:hAnsi="宋体"/>
          <w:color w:val="000000"/>
          <w:szCs w:val="21"/>
        </w:rPr>
      </w:pPr>
      <w:r>
        <w:rPr>
          <w:rFonts w:ascii="宋体" w:hAnsi="宋体" w:hint="eastAsia"/>
          <w:color w:val="000000"/>
          <w:szCs w:val="21"/>
        </w:rPr>
        <w:t>本文件</w:t>
      </w:r>
      <w:r w:rsidR="007C250B" w:rsidRPr="007C250B">
        <w:rPr>
          <w:rFonts w:ascii="宋体" w:hAnsi="宋体" w:hint="eastAsia"/>
          <w:color w:val="000000"/>
          <w:szCs w:val="21"/>
        </w:rPr>
        <w:t>适用于</w:t>
      </w:r>
      <w:r w:rsidR="007C10DD">
        <w:rPr>
          <w:rFonts w:hint="eastAsia"/>
          <w:color w:val="000000"/>
          <w:szCs w:val="21"/>
        </w:rPr>
        <w:t>铟二次资源</w:t>
      </w:r>
      <w:r>
        <w:rPr>
          <w:rFonts w:hint="eastAsia"/>
          <w:color w:val="000000"/>
          <w:szCs w:val="21"/>
        </w:rPr>
        <w:t>原料</w:t>
      </w:r>
      <w:r w:rsidR="007C10DD">
        <w:rPr>
          <w:rFonts w:hint="eastAsia"/>
          <w:szCs w:val="21"/>
        </w:rPr>
        <w:t>的回收、贸易与利用</w:t>
      </w:r>
      <w:r>
        <w:rPr>
          <w:rFonts w:hint="eastAsia"/>
          <w:szCs w:val="21"/>
        </w:rPr>
        <w:t>，用于生产铟金属</w:t>
      </w:r>
      <w:r w:rsidR="007C250B" w:rsidRPr="007C250B">
        <w:rPr>
          <w:rFonts w:ascii="宋体" w:hAnsi="宋体" w:hint="eastAsia"/>
          <w:color w:val="000000"/>
          <w:szCs w:val="21"/>
        </w:rPr>
        <w:t>。</w:t>
      </w:r>
    </w:p>
    <w:p w:rsidR="007C250B" w:rsidRPr="00647EA3" w:rsidRDefault="007C250B" w:rsidP="007C250B">
      <w:pPr>
        <w:pStyle w:val="aff7"/>
        <w:numPr>
          <w:ilvl w:val="1"/>
          <w:numId w:val="0"/>
        </w:numPr>
        <w:spacing w:before="156" w:after="156"/>
        <w:rPr>
          <w:rFonts w:hAnsi="黑体"/>
        </w:rPr>
      </w:pPr>
      <w:r w:rsidRPr="00647EA3">
        <w:rPr>
          <w:rFonts w:hAnsi="黑体" w:hint="eastAsia"/>
          <w:color w:val="000000"/>
          <w:szCs w:val="21"/>
        </w:rPr>
        <w:t xml:space="preserve">2  </w:t>
      </w:r>
      <w:r w:rsidRPr="00647EA3">
        <w:rPr>
          <w:rFonts w:hAnsi="黑体" w:hint="eastAsia"/>
        </w:rPr>
        <w:t>规范性引用文件</w:t>
      </w:r>
    </w:p>
    <w:p w:rsidR="007C10DD" w:rsidRDefault="007B5176" w:rsidP="007B5176">
      <w:pPr>
        <w:pStyle w:val="af4"/>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7C10DD" w:rsidRPr="007C10DD" w:rsidRDefault="007C10DD" w:rsidP="007B5176">
      <w:pPr>
        <w:snapToGrid w:val="0"/>
        <w:spacing w:line="360" w:lineRule="auto"/>
        <w:ind w:firstLineChars="200" w:firstLine="420"/>
      </w:pPr>
      <w:r w:rsidRPr="007C10DD">
        <w:rPr>
          <w:szCs w:val="21"/>
        </w:rPr>
        <w:t xml:space="preserve">GB/T 8170  </w:t>
      </w:r>
      <w:r w:rsidRPr="007C10DD">
        <w:t>数值修约规则与极限数值的表示和判定</w:t>
      </w:r>
    </w:p>
    <w:p w:rsidR="007C10DD" w:rsidRPr="00647EA3" w:rsidRDefault="00647EA3" w:rsidP="007B5176">
      <w:pPr>
        <w:pStyle w:val="aff7"/>
        <w:numPr>
          <w:ilvl w:val="1"/>
          <w:numId w:val="0"/>
        </w:numPr>
        <w:spacing w:before="156" w:after="156"/>
        <w:rPr>
          <w:rFonts w:hAnsi="黑体"/>
          <w:color w:val="000000"/>
          <w:szCs w:val="21"/>
        </w:rPr>
      </w:pPr>
      <w:r w:rsidRPr="00647EA3">
        <w:rPr>
          <w:rFonts w:hAnsi="黑体" w:hint="eastAsia"/>
          <w:szCs w:val="21"/>
        </w:rPr>
        <w:t xml:space="preserve">3 </w:t>
      </w:r>
      <w:r w:rsidR="007C10DD" w:rsidRPr="00647EA3">
        <w:rPr>
          <w:rFonts w:hAnsi="黑体"/>
          <w:szCs w:val="21"/>
        </w:rPr>
        <w:t>术</w:t>
      </w:r>
      <w:r w:rsidR="007C10DD" w:rsidRPr="00647EA3">
        <w:rPr>
          <w:rFonts w:hAnsi="黑体"/>
          <w:color w:val="000000"/>
          <w:szCs w:val="21"/>
        </w:rPr>
        <w:t>语与定义</w:t>
      </w:r>
    </w:p>
    <w:p w:rsidR="007C10DD" w:rsidRPr="007C10DD" w:rsidRDefault="007C10DD" w:rsidP="007B5176">
      <w:pPr>
        <w:pStyle w:val="aff7"/>
        <w:numPr>
          <w:ilvl w:val="1"/>
          <w:numId w:val="0"/>
        </w:numPr>
        <w:spacing w:before="156" w:after="156"/>
        <w:ind w:firstLineChars="200" w:firstLine="420"/>
        <w:rPr>
          <w:rFonts w:ascii="Calibri" w:eastAsia="宋体"/>
        </w:rPr>
      </w:pPr>
      <w:r w:rsidRPr="00647EA3">
        <w:rPr>
          <w:rFonts w:ascii="宋体" w:eastAsia="宋体" w:hAnsi="宋体"/>
          <w:color w:val="000000"/>
          <w:szCs w:val="21"/>
        </w:rPr>
        <w:t>下列术语和定</w:t>
      </w:r>
      <w:r w:rsidRPr="007C10DD">
        <w:rPr>
          <w:rFonts w:ascii="Calibri" w:eastAsia="宋体"/>
        </w:rPr>
        <w:t>义适用于本文件。</w:t>
      </w:r>
    </w:p>
    <w:p w:rsidR="001F1553" w:rsidRPr="001F1553" w:rsidRDefault="007C10DD" w:rsidP="00DA1424">
      <w:pPr>
        <w:spacing w:line="360" w:lineRule="auto"/>
        <w:rPr>
          <w:rFonts w:ascii="黑体" w:eastAsia="黑体" w:hAnsi="黑体"/>
          <w:szCs w:val="21"/>
        </w:rPr>
      </w:pPr>
      <w:r w:rsidRPr="00647EA3">
        <w:rPr>
          <w:rFonts w:ascii="黑体" w:eastAsia="黑体" w:hAnsi="黑体" w:hint="eastAsia"/>
          <w:szCs w:val="21"/>
        </w:rPr>
        <w:t>3.1 铟二次资源</w:t>
      </w:r>
      <w:r w:rsidR="007B5176">
        <w:rPr>
          <w:rFonts w:ascii="黑体" w:eastAsia="黑体" w:hAnsi="黑体"/>
          <w:szCs w:val="21"/>
        </w:rPr>
        <w:t>s</w:t>
      </w:r>
      <w:r w:rsidR="001F1553" w:rsidRPr="001F1553">
        <w:rPr>
          <w:rFonts w:ascii="黑体" w:eastAsia="黑体" w:hAnsi="黑体" w:hint="eastAsia"/>
          <w:szCs w:val="21"/>
        </w:rPr>
        <w:t xml:space="preserve">econdary resource </w:t>
      </w:r>
      <w:r w:rsidR="001F1553" w:rsidRPr="001F1553">
        <w:rPr>
          <w:rFonts w:ascii="黑体" w:eastAsia="黑体" w:hAnsi="黑体"/>
          <w:szCs w:val="21"/>
        </w:rPr>
        <w:t xml:space="preserve">of </w:t>
      </w:r>
      <w:r w:rsidR="001F1553" w:rsidRPr="001F1553">
        <w:rPr>
          <w:rFonts w:ascii="黑体" w:eastAsia="黑体" w:hAnsi="黑体" w:hint="eastAsia"/>
          <w:szCs w:val="21"/>
        </w:rPr>
        <w:t>indium</w:t>
      </w:r>
    </w:p>
    <w:p w:rsidR="007C10DD" w:rsidRDefault="007C10DD" w:rsidP="00DA1424">
      <w:pPr>
        <w:snapToGrid w:val="0"/>
        <w:spacing w:line="480" w:lineRule="auto"/>
        <w:rPr>
          <w:rFonts w:eastAsia="黑体"/>
          <w:szCs w:val="21"/>
        </w:rPr>
      </w:pPr>
      <w:r>
        <w:rPr>
          <w:rFonts w:eastAsia="黑体" w:hint="eastAsia"/>
          <w:szCs w:val="21"/>
        </w:rPr>
        <w:t xml:space="preserve"> </w:t>
      </w:r>
      <w:r w:rsidR="007B5176">
        <w:rPr>
          <w:rFonts w:eastAsia="黑体"/>
          <w:szCs w:val="21"/>
        </w:rPr>
        <w:t xml:space="preserve">  </w:t>
      </w:r>
      <w:r>
        <w:rPr>
          <w:rFonts w:ascii="宋体" w:hAnsi="宋体"/>
          <w:bCs/>
          <w:caps/>
          <w:color w:val="000000"/>
          <w:szCs w:val="21"/>
        </w:rPr>
        <w:t>在生产或使用过程中所产生</w:t>
      </w:r>
      <w:r>
        <w:rPr>
          <w:bCs/>
          <w:caps/>
          <w:color w:val="000000"/>
          <w:szCs w:val="21"/>
        </w:rPr>
        <w:t>的具备二次利用价值的铟原料</w:t>
      </w:r>
      <w:r>
        <w:rPr>
          <w:rFonts w:hint="eastAsia"/>
          <w:bCs/>
          <w:caps/>
          <w:color w:val="000000"/>
          <w:szCs w:val="21"/>
        </w:rPr>
        <w:t>。</w:t>
      </w:r>
    </w:p>
    <w:p w:rsidR="007C10DD" w:rsidRPr="00647EA3" w:rsidRDefault="007C10DD" w:rsidP="00DA1424">
      <w:pPr>
        <w:snapToGrid w:val="0"/>
        <w:spacing w:line="360" w:lineRule="auto"/>
        <w:rPr>
          <w:rFonts w:ascii="黑体" w:eastAsia="黑体" w:hAnsi="黑体"/>
          <w:szCs w:val="21"/>
        </w:rPr>
      </w:pPr>
      <w:r w:rsidRPr="00647EA3">
        <w:rPr>
          <w:rFonts w:ascii="黑体" w:eastAsia="黑体" w:hAnsi="黑体"/>
          <w:szCs w:val="21"/>
        </w:rPr>
        <w:t>3.2 夹杂物  carried-waste</w:t>
      </w:r>
    </w:p>
    <w:p w:rsidR="007C10DD" w:rsidRPr="007C10DD" w:rsidRDefault="007C10DD" w:rsidP="00DA1424">
      <w:pPr>
        <w:snapToGrid w:val="0"/>
        <w:spacing w:line="360" w:lineRule="auto"/>
        <w:ind w:firstLineChars="200" w:firstLine="420"/>
        <w:rPr>
          <w:szCs w:val="21"/>
        </w:rPr>
      </w:pPr>
      <w:r w:rsidRPr="007C10DD">
        <w:rPr>
          <w:szCs w:val="21"/>
        </w:rPr>
        <w:t>在产生、收集、包装和运输过程中混入原料中的非金属物质，包括木废料、废纸、废塑料、废橡胶、废玻璃、石块、金属表面涂层和粒径不大于</w:t>
      </w:r>
      <w:r w:rsidRPr="007C10DD">
        <w:rPr>
          <w:szCs w:val="21"/>
        </w:rPr>
        <w:t>2mm</w:t>
      </w:r>
      <w:r w:rsidRPr="007C10DD">
        <w:rPr>
          <w:szCs w:val="21"/>
        </w:rPr>
        <w:t>的粉状物等物质，但不包括包装物及在运输过程中使用的其他物质。</w:t>
      </w:r>
    </w:p>
    <w:p w:rsidR="007C250B" w:rsidRPr="00647EA3" w:rsidRDefault="007C10DD" w:rsidP="007C250B">
      <w:pPr>
        <w:pStyle w:val="aff7"/>
        <w:spacing w:before="156" w:after="156"/>
        <w:rPr>
          <w:rFonts w:hAnsi="黑体"/>
        </w:rPr>
      </w:pPr>
      <w:r w:rsidRPr="00647EA3">
        <w:rPr>
          <w:rFonts w:hAnsi="黑体" w:hint="eastAsia"/>
        </w:rPr>
        <w:t>4</w:t>
      </w:r>
      <w:r w:rsidR="007C250B" w:rsidRPr="00647EA3">
        <w:rPr>
          <w:rFonts w:hAnsi="黑体" w:hint="eastAsia"/>
        </w:rPr>
        <w:t xml:space="preserve">  分类</w:t>
      </w:r>
    </w:p>
    <w:p w:rsidR="0098363A" w:rsidRPr="0098363A" w:rsidRDefault="007C10DD" w:rsidP="0098363A">
      <w:pPr>
        <w:snapToGrid w:val="0"/>
        <w:spacing w:line="360" w:lineRule="auto"/>
        <w:rPr>
          <w:rFonts w:ascii="宋体" w:hAnsi="宋体"/>
          <w:szCs w:val="21"/>
        </w:rPr>
      </w:pPr>
      <w:r w:rsidRPr="0098363A">
        <w:rPr>
          <w:rFonts w:ascii="宋体" w:hAnsi="宋体"/>
          <w:szCs w:val="21"/>
        </w:rPr>
        <w:t>4.1</w:t>
      </w:r>
      <w:r w:rsidRPr="0098363A">
        <w:rPr>
          <w:rFonts w:ascii="宋体" w:hAnsi="宋体" w:hint="eastAsia"/>
          <w:szCs w:val="21"/>
        </w:rPr>
        <w:t xml:space="preserve"> 铟</w:t>
      </w:r>
      <w:r w:rsidR="007C250B" w:rsidRPr="0098363A">
        <w:rPr>
          <w:rFonts w:ascii="宋体" w:hAnsi="宋体" w:hint="eastAsia"/>
          <w:szCs w:val="21"/>
        </w:rPr>
        <w:t>二次资源</w:t>
      </w:r>
      <w:r w:rsidR="0098363A" w:rsidRPr="0098363A">
        <w:rPr>
          <w:rFonts w:ascii="宋体" w:hAnsi="宋体" w:hint="eastAsia"/>
          <w:szCs w:val="21"/>
        </w:rPr>
        <w:t>分为5类：Ⅰ类纯铟料，Ⅱ类ITO靶材料，</w:t>
      </w:r>
      <w:r w:rsidR="00F6093F">
        <w:rPr>
          <w:rFonts w:ascii="宋体" w:hAnsi="宋体" w:hint="eastAsia"/>
          <w:szCs w:val="21"/>
        </w:rPr>
        <w:t>Ⅲ类</w:t>
      </w:r>
      <w:r w:rsidR="0098363A" w:rsidRPr="0098363A">
        <w:rPr>
          <w:rFonts w:ascii="宋体" w:hAnsi="宋体" w:hint="eastAsia"/>
          <w:szCs w:val="21"/>
        </w:rPr>
        <w:t>含铟化工</w:t>
      </w:r>
      <w:r w:rsidR="00803752">
        <w:rPr>
          <w:rFonts w:ascii="宋体" w:hAnsi="宋体" w:hint="eastAsia"/>
          <w:szCs w:val="21"/>
        </w:rPr>
        <w:t>及熔铸</w:t>
      </w:r>
      <w:r w:rsidR="0098363A" w:rsidRPr="0098363A">
        <w:rPr>
          <w:rFonts w:ascii="宋体" w:hAnsi="宋体" w:hint="eastAsia"/>
          <w:szCs w:val="21"/>
        </w:rPr>
        <w:t>料，Ⅳ类铟合金料，</w:t>
      </w:r>
      <w:r w:rsidR="00F6093F">
        <w:rPr>
          <w:rFonts w:ascii="宋体" w:hAnsi="宋体" w:hint="eastAsia"/>
          <w:szCs w:val="21"/>
        </w:rPr>
        <w:t>Ⅴ类</w:t>
      </w:r>
      <w:r w:rsidR="00C50EE5">
        <w:rPr>
          <w:rFonts w:ascii="宋体" w:hAnsi="宋体" w:hint="eastAsia"/>
          <w:szCs w:val="21"/>
        </w:rPr>
        <w:t>含铟</w:t>
      </w:r>
      <w:r w:rsidR="0098363A" w:rsidRPr="0098363A">
        <w:rPr>
          <w:rFonts w:ascii="宋体" w:hAnsi="宋体" w:hint="eastAsia"/>
          <w:szCs w:val="21"/>
        </w:rPr>
        <w:t>半导体料。</w:t>
      </w:r>
    </w:p>
    <w:p w:rsidR="0098363A" w:rsidRPr="0098363A" w:rsidRDefault="0098363A" w:rsidP="0098363A">
      <w:pPr>
        <w:snapToGrid w:val="0"/>
        <w:spacing w:line="360" w:lineRule="auto"/>
        <w:rPr>
          <w:rFonts w:ascii="宋体" w:hAnsi="宋体"/>
          <w:szCs w:val="21"/>
        </w:rPr>
      </w:pPr>
      <w:r w:rsidRPr="0098363A">
        <w:rPr>
          <w:rFonts w:ascii="宋体" w:hAnsi="宋体"/>
          <w:szCs w:val="21"/>
        </w:rPr>
        <w:t>4.2 原料</w:t>
      </w:r>
      <w:r w:rsidRPr="0098363A">
        <w:rPr>
          <w:rFonts w:ascii="宋体" w:hAnsi="宋体" w:hint="eastAsia"/>
          <w:szCs w:val="21"/>
        </w:rPr>
        <w:t>标记</w:t>
      </w:r>
    </w:p>
    <w:p w:rsidR="0098363A" w:rsidRPr="00647EA3" w:rsidRDefault="000F5699" w:rsidP="0098363A">
      <w:pPr>
        <w:snapToGrid w:val="0"/>
        <w:spacing w:line="360" w:lineRule="auto"/>
        <w:ind w:firstLineChars="200" w:firstLine="420"/>
        <w:rPr>
          <w:rFonts w:ascii="宋体" w:hAnsi="宋体"/>
          <w:szCs w:val="21"/>
        </w:rPr>
      </w:pPr>
      <w:r>
        <w:rPr>
          <w:rFonts w:ascii="宋体" w:hAnsi="宋体" w:hint="eastAsia"/>
          <w:szCs w:val="21"/>
        </w:rPr>
        <w:t>原料标记按</w:t>
      </w:r>
      <w:r w:rsidR="0098363A" w:rsidRPr="00647EA3">
        <w:rPr>
          <w:rFonts w:ascii="宋体" w:hAnsi="宋体" w:hint="eastAsia"/>
          <w:szCs w:val="21"/>
        </w:rPr>
        <w:t>原料名称、标准编号、代号的顺序表示。</w:t>
      </w:r>
    </w:p>
    <w:p w:rsidR="0098363A" w:rsidRPr="00647EA3" w:rsidRDefault="00F6093F" w:rsidP="0098363A">
      <w:pPr>
        <w:snapToGrid w:val="0"/>
        <w:spacing w:line="360" w:lineRule="auto"/>
        <w:ind w:firstLineChars="200" w:firstLine="420"/>
        <w:rPr>
          <w:rFonts w:ascii="宋体" w:hAnsi="宋体"/>
          <w:szCs w:val="21"/>
        </w:rPr>
      </w:pPr>
      <w:r>
        <w:rPr>
          <w:rFonts w:ascii="宋体" w:hAnsi="宋体" w:hint="eastAsia"/>
          <w:szCs w:val="21"/>
        </w:rPr>
        <w:t>标记示例：符合本文件</w:t>
      </w:r>
      <w:r w:rsidR="0098363A" w:rsidRPr="00647EA3">
        <w:rPr>
          <w:rFonts w:ascii="宋体" w:hAnsi="宋体" w:hint="eastAsia"/>
          <w:szCs w:val="21"/>
        </w:rPr>
        <w:t>的铟二次资源原料，代号</w:t>
      </w:r>
      <w:r w:rsidR="0098363A" w:rsidRPr="00647EA3">
        <w:rPr>
          <w:rFonts w:ascii="宋体" w:hAnsi="宋体"/>
          <w:szCs w:val="21"/>
        </w:rPr>
        <w:t>S</w:t>
      </w:r>
      <w:r w:rsidR="0098363A" w:rsidRPr="00647EA3">
        <w:rPr>
          <w:rFonts w:ascii="宋体" w:hAnsi="宋体"/>
          <w:szCs w:val="21"/>
          <w:vertAlign w:val="subscript"/>
        </w:rPr>
        <w:t>In</w:t>
      </w:r>
      <w:r w:rsidR="0098363A" w:rsidRPr="00647EA3">
        <w:rPr>
          <w:rFonts w:ascii="宋体" w:hAnsi="宋体"/>
          <w:szCs w:val="21"/>
        </w:rPr>
        <w:t>-</w:t>
      </w:r>
      <w:r w:rsidR="0098363A" w:rsidRPr="00647EA3">
        <w:rPr>
          <w:rFonts w:ascii="宋体" w:hAnsi="宋体" w:hint="eastAsia"/>
          <w:szCs w:val="21"/>
        </w:rPr>
        <w:t>Ⅱ。将被标记如下：</w:t>
      </w:r>
    </w:p>
    <w:p w:rsidR="0098363A" w:rsidRPr="00647EA3" w:rsidRDefault="0098363A" w:rsidP="0098363A">
      <w:pPr>
        <w:snapToGrid w:val="0"/>
        <w:spacing w:line="360" w:lineRule="auto"/>
        <w:ind w:firstLineChars="200" w:firstLine="420"/>
        <w:rPr>
          <w:rFonts w:ascii="宋体" w:hAnsi="宋体"/>
          <w:szCs w:val="21"/>
        </w:rPr>
      </w:pPr>
      <w:r w:rsidRPr="00647EA3">
        <w:rPr>
          <w:rFonts w:ascii="宋体" w:hAnsi="宋体" w:hint="eastAsia"/>
          <w:szCs w:val="21"/>
        </w:rPr>
        <w:t xml:space="preserve">铟二次资源原料  </w:t>
      </w:r>
      <w:r w:rsidRPr="00647EA3">
        <w:rPr>
          <w:rFonts w:ascii="宋体" w:hAnsi="宋体"/>
          <w:szCs w:val="21"/>
        </w:rPr>
        <w:t>GB/T XXXX- S</w:t>
      </w:r>
      <w:r w:rsidRPr="00647EA3">
        <w:rPr>
          <w:rFonts w:ascii="宋体" w:hAnsi="宋体"/>
          <w:szCs w:val="21"/>
          <w:vertAlign w:val="subscript"/>
        </w:rPr>
        <w:t>In</w:t>
      </w:r>
      <w:r w:rsidRPr="00647EA3">
        <w:rPr>
          <w:rFonts w:ascii="宋体" w:hAnsi="宋体"/>
          <w:szCs w:val="21"/>
        </w:rPr>
        <w:t>-</w:t>
      </w:r>
      <w:r w:rsidRPr="00647EA3">
        <w:rPr>
          <w:rFonts w:ascii="宋体" w:hAnsi="宋体" w:hint="eastAsia"/>
          <w:szCs w:val="21"/>
        </w:rPr>
        <w:t>Ⅱ。</w:t>
      </w:r>
    </w:p>
    <w:p w:rsidR="0098363A" w:rsidRPr="0098363A" w:rsidRDefault="0098363A" w:rsidP="0098363A">
      <w:pPr>
        <w:snapToGrid w:val="0"/>
        <w:spacing w:line="360" w:lineRule="auto"/>
        <w:rPr>
          <w:rFonts w:ascii="黑体" w:eastAsia="黑体" w:hAnsi="黑体"/>
          <w:szCs w:val="21"/>
        </w:rPr>
      </w:pPr>
      <w:r w:rsidRPr="0098363A">
        <w:rPr>
          <w:rFonts w:ascii="黑体" w:eastAsia="黑体" w:hAnsi="黑体" w:hint="eastAsia"/>
          <w:szCs w:val="21"/>
        </w:rPr>
        <w:t xml:space="preserve">5 </w:t>
      </w:r>
      <w:r w:rsidRPr="0098363A">
        <w:rPr>
          <w:rFonts w:ascii="黑体" w:eastAsia="黑体" w:hAnsi="黑体"/>
          <w:szCs w:val="21"/>
        </w:rPr>
        <w:t xml:space="preserve"> </w:t>
      </w:r>
      <w:r w:rsidRPr="0098363A">
        <w:rPr>
          <w:rFonts w:ascii="黑体" w:eastAsia="黑体" w:hAnsi="黑体" w:hint="eastAsia"/>
          <w:szCs w:val="21"/>
        </w:rPr>
        <w:t>技术要求</w:t>
      </w:r>
    </w:p>
    <w:p w:rsidR="007C250B" w:rsidRPr="007C10DD" w:rsidRDefault="0098363A" w:rsidP="0098363A">
      <w:pPr>
        <w:rPr>
          <w:rFonts w:ascii="宋体" w:hAnsi="宋体"/>
          <w:color w:val="000000"/>
          <w:szCs w:val="21"/>
        </w:rPr>
      </w:pPr>
      <w:r>
        <w:rPr>
          <w:rFonts w:ascii="宋体" w:hAnsi="宋体" w:hint="eastAsia"/>
          <w:szCs w:val="21"/>
        </w:rPr>
        <w:t>5.1 铟二次资源的</w:t>
      </w:r>
      <w:r w:rsidR="007B5176">
        <w:rPr>
          <w:rFonts w:ascii="宋体" w:hAnsi="宋体" w:hint="eastAsia"/>
          <w:szCs w:val="21"/>
        </w:rPr>
        <w:t>分类及</w:t>
      </w:r>
      <w:r w:rsidR="007C250B" w:rsidRPr="007C250B">
        <w:rPr>
          <w:rFonts w:ascii="宋体" w:hAnsi="宋体" w:hint="eastAsia"/>
          <w:szCs w:val="21"/>
        </w:rPr>
        <w:t>要求见表1</w:t>
      </w:r>
    </w:p>
    <w:p w:rsidR="007C250B" w:rsidRPr="007C250B" w:rsidRDefault="007C250B" w:rsidP="007C250B">
      <w:pPr>
        <w:ind w:firstLineChars="150" w:firstLine="315"/>
        <w:jc w:val="center"/>
        <w:rPr>
          <w:rFonts w:ascii="宋体" w:hAnsi="宋体"/>
          <w:szCs w:val="21"/>
        </w:rPr>
      </w:pPr>
      <w:r w:rsidRPr="007C250B">
        <w:rPr>
          <w:rFonts w:ascii="宋体" w:hAnsi="宋体" w:hint="eastAsia"/>
          <w:szCs w:val="21"/>
        </w:rPr>
        <w:t>表1</w:t>
      </w:r>
      <w:r w:rsidR="007C10DD">
        <w:rPr>
          <w:rFonts w:ascii="宋体" w:hAnsi="宋体" w:hint="eastAsia"/>
          <w:szCs w:val="21"/>
        </w:rPr>
        <w:t>铟</w:t>
      </w:r>
      <w:r w:rsidR="00647EA3">
        <w:rPr>
          <w:rFonts w:ascii="宋体" w:hAnsi="宋体" w:hint="eastAsia"/>
          <w:color w:val="000000"/>
          <w:szCs w:val="21"/>
        </w:rPr>
        <w:t>二次资源</w:t>
      </w:r>
      <w:r w:rsidRPr="007C250B">
        <w:rPr>
          <w:rFonts w:ascii="宋体" w:hAnsi="宋体" w:hint="eastAsia"/>
          <w:szCs w:val="21"/>
        </w:rPr>
        <w:t>的分类</w:t>
      </w:r>
      <w:r w:rsidR="0098363A">
        <w:rPr>
          <w:rFonts w:ascii="宋体" w:hAnsi="宋体" w:hint="eastAsia"/>
          <w:szCs w:val="21"/>
        </w:rPr>
        <w:t>及要求</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3"/>
        <w:gridCol w:w="6494"/>
      </w:tblGrid>
      <w:tr w:rsidR="008F2CC1" w:rsidRPr="00CD3705" w:rsidTr="00B61C88">
        <w:trPr>
          <w:trHeight w:val="437"/>
          <w:jc w:val="center"/>
        </w:trPr>
        <w:tc>
          <w:tcPr>
            <w:tcW w:w="2033" w:type="dxa"/>
            <w:shd w:val="clear" w:color="auto" w:fill="auto"/>
            <w:vAlign w:val="center"/>
          </w:tcPr>
          <w:p w:rsidR="007C250B" w:rsidRPr="008F2CC1" w:rsidRDefault="007C250B" w:rsidP="008F2CC1">
            <w:pPr>
              <w:spacing w:before="156"/>
              <w:jc w:val="center"/>
              <w:rPr>
                <w:rFonts w:ascii="宋体" w:hAnsi="宋体"/>
                <w:sz w:val="18"/>
                <w:szCs w:val="18"/>
              </w:rPr>
            </w:pPr>
            <w:r w:rsidRPr="008F2CC1">
              <w:rPr>
                <w:rFonts w:ascii="宋体" w:hAnsi="宋体" w:hint="eastAsia"/>
                <w:sz w:val="18"/>
                <w:szCs w:val="18"/>
              </w:rPr>
              <w:t>类别</w:t>
            </w:r>
          </w:p>
        </w:tc>
        <w:tc>
          <w:tcPr>
            <w:tcW w:w="6494" w:type="dxa"/>
            <w:shd w:val="clear" w:color="auto" w:fill="auto"/>
            <w:vAlign w:val="center"/>
          </w:tcPr>
          <w:p w:rsidR="007C250B" w:rsidRPr="008F2CC1" w:rsidRDefault="007C250B" w:rsidP="008F2CC1">
            <w:pPr>
              <w:spacing w:before="156"/>
              <w:jc w:val="center"/>
              <w:rPr>
                <w:rFonts w:ascii="宋体" w:hAnsi="宋体"/>
                <w:sz w:val="18"/>
                <w:szCs w:val="18"/>
              </w:rPr>
            </w:pPr>
            <w:r w:rsidRPr="008F2CC1">
              <w:rPr>
                <w:rFonts w:ascii="宋体" w:hAnsi="宋体" w:hint="eastAsia"/>
                <w:sz w:val="18"/>
                <w:szCs w:val="18"/>
              </w:rPr>
              <w:t>要  求</w:t>
            </w:r>
          </w:p>
        </w:tc>
      </w:tr>
      <w:tr w:rsidR="008F2CC1" w:rsidRPr="00CD3705" w:rsidTr="00B61C88">
        <w:trPr>
          <w:trHeight w:val="1057"/>
          <w:jc w:val="center"/>
        </w:trPr>
        <w:tc>
          <w:tcPr>
            <w:tcW w:w="2033" w:type="dxa"/>
            <w:shd w:val="clear" w:color="auto" w:fill="auto"/>
            <w:vAlign w:val="center"/>
          </w:tcPr>
          <w:p w:rsidR="007C250B" w:rsidRPr="008F2CC1" w:rsidRDefault="007C250B" w:rsidP="008F2CC1">
            <w:pPr>
              <w:spacing w:before="156"/>
              <w:rPr>
                <w:rFonts w:ascii="宋体" w:hAnsi="宋体"/>
                <w:sz w:val="18"/>
                <w:szCs w:val="18"/>
              </w:rPr>
            </w:pPr>
            <w:r w:rsidRPr="008F2CC1">
              <w:rPr>
                <w:rFonts w:ascii="宋体" w:hAnsi="宋体" w:hint="eastAsia"/>
                <w:sz w:val="18"/>
                <w:szCs w:val="18"/>
              </w:rPr>
              <w:t>Ⅰ类：纯铟料</w:t>
            </w:r>
          </w:p>
        </w:tc>
        <w:tc>
          <w:tcPr>
            <w:tcW w:w="6494" w:type="dxa"/>
            <w:shd w:val="clear" w:color="auto" w:fill="auto"/>
            <w:vAlign w:val="center"/>
          </w:tcPr>
          <w:p w:rsidR="007C250B" w:rsidRPr="008F2CC1" w:rsidRDefault="007C250B" w:rsidP="008F2CC1">
            <w:pPr>
              <w:spacing w:before="156"/>
              <w:rPr>
                <w:rFonts w:ascii="宋体" w:hAnsi="宋体"/>
                <w:sz w:val="18"/>
                <w:szCs w:val="18"/>
              </w:rPr>
            </w:pPr>
            <w:r w:rsidRPr="008F2CC1">
              <w:rPr>
                <w:rFonts w:ascii="宋体" w:hAnsi="宋体" w:hint="eastAsia"/>
                <w:sz w:val="18"/>
                <w:szCs w:val="18"/>
              </w:rPr>
              <w:t>包括铟粉、铟丝、铟板、铟片、铟锭</w:t>
            </w:r>
            <w:r w:rsidR="007B5176">
              <w:rPr>
                <w:rFonts w:ascii="宋体" w:hAnsi="宋体" w:hint="eastAsia"/>
                <w:sz w:val="18"/>
                <w:szCs w:val="18"/>
              </w:rPr>
              <w:t>、背板铟</w:t>
            </w:r>
            <w:r w:rsidRPr="008F2CC1">
              <w:rPr>
                <w:rFonts w:ascii="宋体" w:hAnsi="宋体" w:hint="eastAsia"/>
                <w:sz w:val="18"/>
                <w:szCs w:val="18"/>
              </w:rPr>
              <w:t>等纯铟物料加工过程产生的边角料等；</w:t>
            </w:r>
            <w:r w:rsidR="007B5176" w:rsidRPr="007B5176">
              <w:rPr>
                <w:rFonts w:hint="eastAsia"/>
                <w:i/>
                <w:sz w:val="24"/>
              </w:rPr>
              <w:sym w:font="Symbol" w:char="F077"/>
            </w:r>
            <w:r w:rsidR="007B5176" w:rsidRPr="007B5176">
              <w:rPr>
                <w:rFonts w:hAnsi="宋体"/>
                <w:sz w:val="24"/>
                <w:vertAlign w:val="subscript"/>
              </w:rPr>
              <w:t>In</w:t>
            </w:r>
            <w:r w:rsidRPr="008F2CC1">
              <w:rPr>
                <w:rFonts w:ascii="宋体" w:hAnsi="宋体" w:hint="eastAsia"/>
                <w:sz w:val="18"/>
                <w:szCs w:val="18"/>
              </w:rPr>
              <w:t>≥95%，无其他夹杂物。</w:t>
            </w:r>
          </w:p>
        </w:tc>
      </w:tr>
      <w:tr w:rsidR="008F2CC1" w:rsidRPr="00CD3705" w:rsidTr="00B61C88">
        <w:trPr>
          <w:trHeight w:val="1059"/>
          <w:jc w:val="center"/>
        </w:trPr>
        <w:tc>
          <w:tcPr>
            <w:tcW w:w="2033" w:type="dxa"/>
            <w:shd w:val="clear" w:color="auto" w:fill="auto"/>
            <w:vAlign w:val="center"/>
          </w:tcPr>
          <w:p w:rsidR="007C250B" w:rsidRPr="008F2CC1" w:rsidRDefault="007C250B" w:rsidP="008F2CC1">
            <w:pPr>
              <w:spacing w:before="156"/>
              <w:rPr>
                <w:rFonts w:ascii="宋体" w:hAnsi="宋体"/>
                <w:sz w:val="18"/>
                <w:szCs w:val="18"/>
              </w:rPr>
            </w:pPr>
            <w:r w:rsidRPr="008F2CC1">
              <w:rPr>
                <w:rFonts w:ascii="宋体" w:hAnsi="宋体" w:hint="eastAsia"/>
                <w:sz w:val="18"/>
                <w:szCs w:val="18"/>
              </w:rPr>
              <w:lastRenderedPageBreak/>
              <w:t>Ⅱ类：ITO靶材料</w:t>
            </w:r>
          </w:p>
        </w:tc>
        <w:tc>
          <w:tcPr>
            <w:tcW w:w="6494" w:type="dxa"/>
            <w:shd w:val="clear" w:color="auto" w:fill="auto"/>
            <w:vAlign w:val="center"/>
          </w:tcPr>
          <w:p w:rsidR="007C250B" w:rsidRPr="008F2CC1" w:rsidRDefault="007C250B" w:rsidP="008F2CC1">
            <w:pPr>
              <w:spacing w:before="156"/>
              <w:rPr>
                <w:rFonts w:ascii="宋体" w:hAnsi="宋体"/>
                <w:sz w:val="18"/>
                <w:szCs w:val="18"/>
              </w:rPr>
            </w:pPr>
            <w:r w:rsidRPr="008F2CC1">
              <w:rPr>
                <w:rFonts w:ascii="宋体" w:hAnsi="宋体" w:hint="eastAsia"/>
                <w:sz w:val="18"/>
                <w:szCs w:val="18"/>
              </w:rPr>
              <w:t>包括ITO靶材废靶以及在靶材生产</w:t>
            </w:r>
            <w:r w:rsidR="00803752">
              <w:rPr>
                <w:rFonts w:ascii="宋体" w:hAnsi="宋体" w:hint="eastAsia"/>
                <w:sz w:val="18"/>
                <w:szCs w:val="18"/>
              </w:rPr>
              <w:t>及使用</w:t>
            </w:r>
            <w:r w:rsidRPr="008F2CC1">
              <w:rPr>
                <w:rFonts w:ascii="宋体" w:hAnsi="宋体" w:hint="eastAsia"/>
                <w:sz w:val="18"/>
                <w:szCs w:val="18"/>
              </w:rPr>
              <w:t>过程中产生的边角料、余料和不合格品。</w:t>
            </w:r>
          </w:p>
          <w:p w:rsidR="007C250B" w:rsidRPr="008F2CC1" w:rsidRDefault="007B5176" w:rsidP="008F2CC1">
            <w:pPr>
              <w:spacing w:before="156"/>
              <w:rPr>
                <w:rFonts w:ascii="宋体" w:hAnsi="宋体"/>
                <w:sz w:val="18"/>
                <w:szCs w:val="18"/>
              </w:rPr>
            </w:pPr>
            <w:r w:rsidRPr="007B5176">
              <w:rPr>
                <w:rFonts w:hint="eastAsia"/>
                <w:i/>
                <w:sz w:val="24"/>
              </w:rPr>
              <w:sym w:font="Symbol" w:char="F077"/>
            </w:r>
            <w:r w:rsidRPr="007B5176">
              <w:rPr>
                <w:rFonts w:hAnsi="宋体"/>
                <w:sz w:val="24"/>
                <w:vertAlign w:val="subscript"/>
              </w:rPr>
              <w:t>In</w:t>
            </w:r>
            <w:r w:rsidR="007C250B" w:rsidRPr="008F2CC1">
              <w:rPr>
                <w:rFonts w:ascii="宋体" w:hAnsi="宋体" w:hint="eastAsia"/>
                <w:sz w:val="18"/>
                <w:szCs w:val="18"/>
              </w:rPr>
              <w:t>≥</w:t>
            </w:r>
            <w:r>
              <w:rPr>
                <w:rFonts w:ascii="宋体" w:hAnsi="宋体" w:hint="eastAsia"/>
                <w:sz w:val="18"/>
                <w:szCs w:val="18"/>
              </w:rPr>
              <w:t>70</w:t>
            </w:r>
            <w:r w:rsidR="007C250B" w:rsidRPr="008F2CC1">
              <w:rPr>
                <w:rFonts w:ascii="宋体" w:hAnsi="宋体" w:hint="eastAsia"/>
                <w:sz w:val="18"/>
                <w:szCs w:val="18"/>
              </w:rPr>
              <w:t>%，无其他夹杂物。</w:t>
            </w:r>
          </w:p>
        </w:tc>
      </w:tr>
      <w:tr w:rsidR="008F2CC1" w:rsidRPr="00CD3705" w:rsidTr="00B61C88">
        <w:trPr>
          <w:trHeight w:val="1365"/>
          <w:jc w:val="center"/>
        </w:trPr>
        <w:tc>
          <w:tcPr>
            <w:tcW w:w="2033" w:type="dxa"/>
            <w:shd w:val="clear" w:color="auto" w:fill="auto"/>
            <w:vAlign w:val="center"/>
          </w:tcPr>
          <w:p w:rsidR="007C250B" w:rsidRPr="008F2CC1" w:rsidRDefault="007C250B" w:rsidP="00F95036">
            <w:pPr>
              <w:spacing w:before="156"/>
              <w:rPr>
                <w:rFonts w:ascii="宋体" w:hAnsi="宋体"/>
                <w:sz w:val="18"/>
                <w:szCs w:val="18"/>
              </w:rPr>
            </w:pPr>
            <w:r w:rsidRPr="008F2CC1">
              <w:rPr>
                <w:rFonts w:ascii="宋体" w:hAnsi="宋体" w:hint="eastAsia"/>
                <w:sz w:val="18"/>
                <w:szCs w:val="18"/>
              </w:rPr>
              <w:t>Ⅲ类：含铟化工料</w:t>
            </w:r>
          </w:p>
        </w:tc>
        <w:tc>
          <w:tcPr>
            <w:tcW w:w="6494" w:type="dxa"/>
            <w:shd w:val="clear" w:color="auto" w:fill="auto"/>
            <w:vAlign w:val="center"/>
          </w:tcPr>
          <w:p w:rsidR="00462014" w:rsidRPr="00462014" w:rsidRDefault="00462014" w:rsidP="00462014">
            <w:pPr>
              <w:spacing w:before="156"/>
              <w:rPr>
                <w:rFonts w:ascii="宋体" w:hAnsi="宋体"/>
                <w:sz w:val="18"/>
                <w:szCs w:val="18"/>
              </w:rPr>
            </w:pPr>
            <w:r w:rsidRPr="00462014">
              <w:rPr>
                <w:rFonts w:ascii="宋体" w:hAnsi="宋体" w:hint="eastAsia"/>
                <w:bCs/>
                <w:sz w:val="18"/>
                <w:szCs w:val="18"/>
              </w:rPr>
              <w:t>包括</w:t>
            </w:r>
            <w:r w:rsidRPr="00462014">
              <w:rPr>
                <w:rFonts w:ascii="宋体" w:hAnsi="宋体" w:hint="eastAsia"/>
                <w:sz w:val="18"/>
                <w:szCs w:val="18"/>
              </w:rPr>
              <w:t>铟氧化物、磷化铟</w:t>
            </w:r>
            <w:r w:rsidRPr="00462014">
              <w:rPr>
                <w:rFonts w:ascii="宋体" w:hAnsi="宋体"/>
                <w:sz w:val="18"/>
                <w:szCs w:val="18"/>
              </w:rPr>
              <w:t>、</w:t>
            </w:r>
            <w:r w:rsidRPr="00462014">
              <w:rPr>
                <w:rFonts w:ascii="宋体" w:hAnsi="宋体" w:hint="eastAsia"/>
                <w:sz w:val="18"/>
                <w:szCs w:val="18"/>
              </w:rPr>
              <w:t>氢氧化铟、铟盐、含铟催化剂</w:t>
            </w:r>
            <w:r w:rsidR="00CB5FB1">
              <w:rPr>
                <w:rFonts w:ascii="宋体" w:hAnsi="宋体" w:hint="eastAsia"/>
                <w:sz w:val="18"/>
                <w:szCs w:val="18"/>
              </w:rPr>
              <w:t>、海绵铟、</w:t>
            </w:r>
            <w:r w:rsidR="00803752">
              <w:rPr>
                <w:rFonts w:ascii="宋体" w:hAnsi="宋体" w:hint="eastAsia"/>
                <w:sz w:val="18"/>
                <w:szCs w:val="18"/>
              </w:rPr>
              <w:t>铟熔铸副产品</w:t>
            </w:r>
            <w:r w:rsidR="002070EE">
              <w:rPr>
                <w:rFonts w:ascii="宋体" w:hAnsi="宋体" w:hint="eastAsia"/>
                <w:sz w:val="18"/>
                <w:szCs w:val="18"/>
              </w:rPr>
              <w:t>、</w:t>
            </w:r>
            <w:r w:rsidRPr="00462014">
              <w:rPr>
                <w:rFonts w:ascii="宋体" w:hAnsi="宋体" w:hint="eastAsia"/>
                <w:sz w:val="18"/>
                <w:szCs w:val="18"/>
              </w:rPr>
              <w:t>与铟氧化物、氢氧化铟、铟盐形成了固定组成的含铟化工混合物如</w:t>
            </w:r>
            <w:r w:rsidRPr="00462014">
              <w:rPr>
                <w:rFonts w:ascii="宋体" w:hAnsi="宋体"/>
                <w:sz w:val="18"/>
                <w:szCs w:val="18"/>
              </w:rPr>
              <w:t>氧化铟锡混合物</w:t>
            </w:r>
            <w:r w:rsidRPr="00462014">
              <w:rPr>
                <w:rFonts w:ascii="宋体" w:hAnsi="宋体" w:hint="eastAsia"/>
                <w:bCs/>
                <w:sz w:val="18"/>
                <w:szCs w:val="18"/>
              </w:rPr>
              <w:t>等；</w:t>
            </w:r>
            <w:r w:rsidRPr="00462014">
              <w:rPr>
                <w:rFonts w:ascii="宋体" w:hAnsi="宋体" w:hint="eastAsia"/>
                <w:sz w:val="18"/>
                <w:szCs w:val="18"/>
              </w:rPr>
              <w:t xml:space="preserve"> </w:t>
            </w:r>
          </w:p>
          <w:p w:rsidR="00462014" w:rsidRPr="00462014" w:rsidRDefault="00462014" w:rsidP="00462014">
            <w:pPr>
              <w:spacing w:before="156"/>
              <w:rPr>
                <w:rFonts w:ascii="宋体" w:hAnsi="宋体"/>
                <w:sz w:val="18"/>
                <w:szCs w:val="18"/>
              </w:rPr>
            </w:pPr>
            <w:r w:rsidRPr="00462014">
              <w:rPr>
                <w:rFonts w:ascii="宋体" w:hAnsi="宋体" w:hint="eastAsia"/>
                <w:sz w:val="18"/>
                <w:szCs w:val="18"/>
              </w:rPr>
              <w:t>1级：</w:t>
            </w:r>
            <w:r w:rsidR="007B5176" w:rsidRPr="007B5176">
              <w:rPr>
                <w:rFonts w:hint="eastAsia"/>
                <w:i/>
                <w:sz w:val="24"/>
              </w:rPr>
              <w:sym w:font="Symbol" w:char="F077"/>
            </w:r>
            <w:r w:rsidR="007B5176" w:rsidRPr="007B5176">
              <w:rPr>
                <w:rFonts w:hAnsi="宋体"/>
                <w:sz w:val="24"/>
                <w:vertAlign w:val="subscript"/>
              </w:rPr>
              <w:t>In</w:t>
            </w:r>
            <w:r w:rsidRPr="00462014">
              <w:rPr>
                <w:rFonts w:ascii="宋体" w:hAnsi="宋体" w:hint="eastAsia"/>
                <w:sz w:val="18"/>
                <w:szCs w:val="18"/>
              </w:rPr>
              <w:t>≥30%</w:t>
            </w:r>
            <w:r w:rsidRPr="00462014">
              <w:rPr>
                <w:rFonts w:ascii="宋体" w:hAnsi="宋体"/>
                <w:sz w:val="18"/>
                <w:szCs w:val="18"/>
              </w:rPr>
              <w:t>，</w:t>
            </w:r>
            <w:r w:rsidRPr="00462014">
              <w:rPr>
                <w:rFonts w:ascii="宋体" w:hAnsi="宋体" w:hint="eastAsia"/>
                <w:sz w:val="18"/>
                <w:szCs w:val="18"/>
              </w:rPr>
              <w:t>由同类型的含铟化工边角料或余料组成，无其他夹杂物；</w:t>
            </w:r>
          </w:p>
          <w:p w:rsidR="007C250B" w:rsidRPr="008F2CC1" w:rsidRDefault="00462014" w:rsidP="00462014">
            <w:pPr>
              <w:spacing w:before="156"/>
              <w:rPr>
                <w:rFonts w:ascii="宋体" w:hAnsi="宋体"/>
                <w:sz w:val="18"/>
                <w:szCs w:val="18"/>
              </w:rPr>
            </w:pPr>
            <w:r w:rsidRPr="00462014">
              <w:rPr>
                <w:rFonts w:ascii="宋体" w:hAnsi="宋体" w:hint="eastAsia"/>
                <w:sz w:val="18"/>
                <w:szCs w:val="18"/>
              </w:rPr>
              <w:t>2级：10%≤</w:t>
            </w:r>
            <w:r w:rsidR="007B5176" w:rsidRPr="007B5176">
              <w:rPr>
                <w:rFonts w:hint="eastAsia"/>
                <w:i/>
                <w:sz w:val="24"/>
              </w:rPr>
              <w:sym w:font="Symbol" w:char="F077"/>
            </w:r>
            <w:r w:rsidR="007B5176" w:rsidRPr="007B5176">
              <w:rPr>
                <w:rFonts w:hAnsi="宋体"/>
                <w:sz w:val="24"/>
                <w:vertAlign w:val="subscript"/>
              </w:rPr>
              <w:t>In</w:t>
            </w:r>
            <w:r w:rsidRPr="00462014">
              <w:rPr>
                <w:rFonts w:ascii="宋体" w:hAnsi="宋体" w:hint="eastAsia"/>
                <w:szCs w:val="20"/>
              </w:rPr>
              <w:t>＜</w:t>
            </w:r>
            <w:r w:rsidRPr="00462014">
              <w:rPr>
                <w:rFonts w:ascii="宋体" w:hAnsi="宋体" w:hint="eastAsia"/>
                <w:sz w:val="18"/>
                <w:szCs w:val="18"/>
              </w:rPr>
              <w:t>30%，由同类型的含铟化工边角料或余料组成，无其他夹杂物</w:t>
            </w:r>
          </w:p>
        </w:tc>
      </w:tr>
      <w:tr w:rsidR="008F2CC1" w:rsidRPr="00CD3705" w:rsidTr="00B61C88">
        <w:trPr>
          <w:trHeight w:val="1365"/>
          <w:jc w:val="center"/>
        </w:trPr>
        <w:tc>
          <w:tcPr>
            <w:tcW w:w="2033" w:type="dxa"/>
            <w:shd w:val="clear" w:color="auto" w:fill="auto"/>
            <w:vAlign w:val="center"/>
          </w:tcPr>
          <w:p w:rsidR="007C250B" w:rsidRPr="008F2CC1" w:rsidRDefault="007C250B" w:rsidP="008F2CC1">
            <w:pPr>
              <w:spacing w:before="156"/>
              <w:rPr>
                <w:rFonts w:ascii="宋体" w:hAnsi="宋体"/>
                <w:sz w:val="18"/>
                <w:szCs w:val="18"/>
              </w:rPr>
            </w:pPr>
            <w:r w:rsidRPr="008F2CC1">
              <w:rPr>
                <w:rFonts w:ascii="宋体" w:hAnsi="宋体" w:hint="eastAsia"/>
                <w:sz w:val="18"/>
                <w:szCs w:val="18"/>
              </w:rPr>
              <w:t>Ⅳ类：铟合金料</w:t>
            </w:r>
          </w:p>
        </w:tc>
        <w:tc>
          <w:tcPr>
            <w:tcW w:w="6494" w:type="dxa"/>
            <w:shd w:val="clear" w:color="auto" w:fill="auto"/>
            <w:vAlign w:val="center"/>
          </w:tcPr>
          <w:p w:rsidR="00822D6F" w:rsidRPr="00822D6F" w:rsidRDefault="007B5176" w:rsidP="00822D6F">
            <w:pPr>
              <w:spacing w:before="156"/>
              <w:rPr>
                <w:rFonts w:ascii="宋体" w:hAnsi="宋体"/>
                <w:sz w:val="18"/>
                <w:szCs w:val="18"/>
              </w:rPr>
            </w:pPr>
            <w:r>
              <w:rPr>
                <w:rFonts w:ascii="宋体" w:hAnsi="宋体" w:hint="eastAsia"/>
                <w:sz w:val="18"/>
                <w:szCs w:val="18"/>
              </w:rPr>
              <w:t>包括含铟合金</w:t>
            </w:r>
            <w:r w:rsidR="00822D6F" w:rsidRPr="00822D6F">
              <w:rPr>
                <w:rFonts w:ascii="宋体" w:hAnsi="宋体" w:hint="eastAsia"/>
                <w:sz w:val="18"/>
                <w:szCs w:val="18"/>
              </w:rPr>
              <w:t>生产</w:t>
            </w:r>
            <w:r>
              <w:rPr>
                <w:rFonts w:ascii="宋体" w:hAnsi="宋体" w:hint="eastAsia"/>
                <w:sz w:val="18"/>
                <w:szCs w:val="18"/>
              </w:rPr>
              <w:t>加工或使用</w:t>
            </w:r>
            <w:r w:rsidR="00CB5FB1">
              <w:rPr>
                <w:rFonts w:ascii="宋体" w:hAnsi="宋体" w:hint="eastAsia"/>
                <w:sz w:val="18"/>
                <w:szCs w:val="18"/>
              </w:rPr>
              <w:t>过程产生的边角料、余料、副产品及</w:t>
            </w:r>
            <w:r w:rsidR="00822D6F" w:rsidRPr="00822D6F">
              <w:rPr>
                <w:rFonts w:ascii="宋体" w:hAnsi="宋体" w:hint="eastAsia"/>
                <w:sz w:val="18"/>
                <w:szCs w:val="18"/>
              </w:rPr>
              <w:t>不合格品等。</w:t>
            </w:r>
          </w:p>
          <w:p w:rsidR="00822D6F" w:rsidRPr="00822D6F" w:rsidRDefault="00822D6F" w:rsidP="00822D6F">
            <w:pPr>
              <w:spacing w:before="156"/>
              <w:rPr>
                <w:rFonts w:ascii="宋体" w:hAnsi="宋体"/>
                <w:sz w:val="18"/>
                <w:szCs w:val="18"/>
              </w:rPr>
            </w:pPr>
            <w:r w:rsidRPr="00822D6F">
              <w:rPr>
                <w:rFonts w:ascii="宋体" w:hAnsi="宋体" w:hint="eastAsia"/>
                <w:sz w:val="18"/>
                <w:szCs w:val="18"/>
              </w:rPr>
              <w:t>1级：由同一牌号铟合金料组成，</w:t>
            </w:r>
            <w:r w:rsidR="007B5176" w:rsidRPr="007B5176">
              <w:rPr>
                <w:rFonts w:hint="eastAsia"/>
                <w:i/>
                <w:sz w:val="24"/>
              </w:rPr>
              <w:sym w:font="Symbol" w:char="F077"/>
            </w:r>
            <w:r w:rsidR="007B5176" w:rsidRPr="007B5176">
              <w:rPr>
                <w:rFonts w:hAnsi="宋体"/>
                <w:sz w:val="24"/>
                <w:vertAlign w:val="subscript"/>
              </w:rPr>
              <w:t>In</w:t>
            </w:r>
            <w:r w:rsidRPr="00822D6F">
              <w:rPr>
                <w:rFonts w:ascii="宋体" w:hAnsi="宋体" w:hint="eastAsia"/>
                <w:sz w:val="18"/>
                <w:szCs w:val="18"/>
              </w:rPr>
              <w:t>≥45%</w:t>
            </w:r>
            <w:r w:rsidRPr="00822D6F">
              <w:rPr>
                <w:rFonts w:ascii="宋体" w:hAnsi="宋体"/>
                <w:sz w:val="18"/>
                <w:szCs w:val="18"/>
              </w:rPr>
              <w:t>，</w:t>
            </w:r>
            <w:r w:rsidRPr="00822D6F">
              <w:rPr>
                <w:rFonts w:ascii="宋体" w:hAnsi="宋体" w:hint="eastAsia"/>
                <w:sz w:val="18"/>
                <w:szCs w:val="18"/>
              </w:rPr>
              <w:t>无其他夹杂物；</w:t>
            </w:r>
          </w:p>
          <w:p w:rsidR="00822D6F" w:rsidRPr="00822D6F" w:rsidRDefault="00822D6F" w:rsidP="00822D6F">
            <w:pPr>
              <w:spacing w:before="156"/>
              <w:rPr>
                <w:rFonts w:ascii="宋体" w:hAnsi="宋体"/>
                <w:sz w:val="18"/>
                <w:szCs w:val="18"/>
              </w:rPr>
            </w:pPr>
            <w:r w:rsidRPr="00822D6F">
              <w:rPr>
                <w:rFonts w:ascii="宋体" w:hAnsi="宋体" w:hint="eastAsia"/>
                <w:sz w:val="18"/>
                <w:szCs w:val="18"/>
              </w:rPr>
              <w:t>2级：由同一牌号铟合金料组成，10%≤</w:t>
            </w:r>
            <w:r w:rsidR="007B5176" w:rsidRPr="007B5176">
              <w:rPr>
                <w:rFonts w:hint="eastAsia"/>
                <w:i/>
                <w:sz w:val="24"/>
              </w:rPr>
              <w:sym w:font="Symbol" w:char="F077"/>
            </w:r>
            <w:r w:rsidR="007B5176" w:rsidRPr="007B5176">
              <w:rPr>
                <w:rFonts w:hAnsi="宋体"/>
                <w:sz w:val="24"/>
                <w:vertAlign w:val="subscript"/>
              </w:rPr>
              <w:t>In</w:t>
            </w:r>
            <w:r w:rsidRPr="00822D6F">
              <w:rPr>
                <w:rFonts w:ascii="宋体" w:hAnsi="宋体" w:hint="eastAsia"/>
                <w:szCs w:val="20"/>
              </w:rPr>
              <w:t>＜</w:t>
            </w:r>
            <w:r w:rsidRPr="00822D6F">
              <w:rPr>
                <w:rFonts w:ascii="宋体" w:hAnsi="宋体" w:hint="eastAsia"/>
                <w:sz w:val="18"/>
                <w:szCs w:val="18"/>
              </w:rPr>
              <w:t>45%，无其他夹杂物；</w:t>
            </w:r>
          </w:p>
          <w:p w:rsidR="007C250B" w:rsidRPr="008F2CC1" w:rsidRDefault="00822D6F" w:rsidP="00822D6F">
            <w:pPr>
              <w:spacing w:before="156"/>
              <w:rPr>
                <w:rFonts w:ascii="宋体" w:hAnsi="宋体"/>
                <w:sz w:val="18"/>
                <w:szCs w:val="18"/>
              </w:rPr>
            </w:pPr>
            <w:r w:rsidRPr="00822D6F">
              <w:rPr>
                <w:rFonts w:ascii="宋体" w:hAnsi="宋体" w:hint="eastAsia"/>
                <w:sz w:val="18"/>
                <w:szCs w:val="18"/>
              </w:rPr>
              <w:t>3</w:t>
            </w:r>
            <w:r w:rsidR="008A5C4F">
              <w:rPr>
                <w:rFonts w:ascii="宋体" w:hAnsi="宋体" w:hint="eastAsia"/>
                <w:sz w:val="18"/>
                <w:szCs w:val="18"/>
              </w:rPr>
              <w:t>级：由同一牌号铟合金</w:t>
            </w:r>
            <w:r w:rsidRPr="00822D6F">
              <w:rPr>
                <w:rFonts w:ascii="宋体" w:hAnsi="宋体" w:hint="eastAsia"/>
                <w:sz w:val="18"/>
                <w:szCs w:val="18"/>
              </w:rPr>
              <w:t>料组成，5%≤</w:t>
            </w:r>
            <w:r w:rsidR="007B5176" w:rsidRPr="007B5176">
              <w:rPr>
                <w:rFonts w:hint="eastAsia"/>
                <w:i/>
                <w:sz w:val="24"/>
              </w:rPr>
              <w:sym w:font="Symbol" w:char="F077"/>
            </w:r>
            <w:r w:rsidR="007B5176" w:rsidRPr="007B5176">
              <w:rPr>
                <w:rFonts w:hAnsi="宋体"/>
                <w:sz w:val="24"/>
                <w:vertAlign w:val="subscript"/>
              </w:rPr>
              <w:t>In</w:t>
            </w:r>
            <w:r w:rsidRPr="00822D6F">
              <w:rPr>
                <w:rFonts w:ascii="宋体" w:hAnsi="宋体" w:hint="eastAsia"/>
                <w:szCs w:val="20"/>
              </w:rPr>
              <w:t>＜</w:t>
            </w:r>
            <w:r w:rsidRPr="00822D6F">
              <w:rPr>
                <w:rFonts w:ascii="宋体" w:hAnsi="宋体" w:hint="eastAsia"/>
                <w:sz w:val="18"/>
                <w:szCs w:val="18"/>
              </w:rPr>
              <w:t>10%</w:t>
            </w:r>
            <w:r>
              <w:rPr>
                <w:rFonts w:ascii="宋体" w:hAnsi="宋体" w:hint="eastAsia"/>
                <w:sz w:val="18"/>
                <w:szCs w:val="18"/>
              </w:rPr>
              <w:t>，</w:t>
            </w:r>
            <w:r w:rsidRPr="00822D6F">
              <w:rPr>
                <w:rFonts w:ascii="宋体" w:hAnsi="宋体" w:hint="eastAsia"/>
                <w:sz w:val="18"/>
                <w:szCs w:val="18"/>
              </w:rPr>
              <w:t>无其他夹杂物</w:t>
            </w:r>
            <w:r>
              <w:rPr>
                <w:rFonts w:ascii="宋体" w:hAnsi="宋体" w:hint="eastAsia"/>
                <w:sz w:val="18"/>
                <w:szCs w:val="18"/>
              </w:rPr>
              <w:t>。</w:t>
            </w:r>
          </w:p>
        </w:tc>
      </w:tr>
      <w:tr w:rsidR="008F2CC1" w:rsidRPr="00CD3705" w:rsidTr="00B61C88">
        <w:trPr>
          <w:trHeight w:val="808"/>
          <w:jc w:val="center"/>
        </w:trPr>
        <w:tc>
          <w:tcPr>
            <w:tcW w:w="2033" w:type="dxa"/>
            <w:shd w:val="clear" w:color="auto" w:fill="auto"/>
            <w:vAlign w:val="center"/>
          </w:tcPr>
          <w:p w:rsidR="007C250B" w:rsidRPr="008F2CC1" w:rsidRDefault="007C250B" w:rsidP="008F2CC1">
            <w:pPr>
              <w:spacing w:before="156"/>
              <w:rPr>
                <w:rFonts w:ascii="宋体" w:hAnsi="宋体"/>
                <w:sz w:val="18"/>
                <w:szCs w:val="18"/>
              </w:rPr>
            </w:pPr>
            <w:r w:rsidRPr="008F2CC1">
              <w:rPr>
                <w:rFonts w:ascii="宋体" w:hAnsi="宋体" w:hint="eastAsia"/>
                <w:sz w:val="18"/>
                <w:szCs w:val="18"/>
              </w:rPr>
              <w:t>Ⅴ类：含铟半导体料</w:t>
            </w:r>
          </w:p>
        </w:tc>
        <w:tc>
          <w:tcPr>
            <w:tcW w:w="6494" w:type="dxa"/>
            <w:shd w:val="clear" w:color="auto" w:fill="auto"/>
            <w:vAlign w:val="center"/>
          </w:tcPr>
          <w:p w:rsidR="007C250B" w:rsidRPr="008F2CC1" w:rsidRDefault="007C250B" w:rsidP="008F2CC1">
            <w:pPr>
              <w:spacing w:before="156"/>
              <w:rPr>
                <w:rFonts w:ascii="宋体" w:hAnsi="宋体"/>
                <w:sz w:val="18"/>
                <w:szCs w:val="18"/>
              </w:rPr>
            </w:pPr>
            <w:r w:rsidRPr="008F2CC1">
              <w:rPr>
                <w:rFonts w:ascii="宋体" w:hAnsi="宋体" w:hint="eastAsia"/>
                <w:sz w:val="18"/>
                <w:szCs w:val="18"/>
              </w:rPr>
              <w:t>包括含铟半导体切磨抛料、含铟半导体不合格品，</w:t>
            </w:r>
            <w:r w:rsidR="007B5176" w:rsidRPr="007B5176">
              <w:rPr>
                <w:rFonts w:hint="eastAsia"/>
                <w:i/>
                <w:sz w:val="24"/>
              </w:rPr>
              <w:sym w:font="Symbol" w:char="F077"/>
            </w:r>
            <w:r w:rsidR="007B5176" w:rsidRPr="007B5176">
              <w:rPr>
                <w:rFonts w:hAnsi="宋体"/>
                <w:sz w:val="24"/>
                <w:vertAlign w:val="subscript"/>
              </w:rPr>
              <w:t>In</w:t>
            </w:r>
            <w:r w:rsidRPr="008F2CC1">
              <w:rPr>
                <w:rFonts w:ascii="宋体" w:hAnsi="宋体" w:hint="eastAsia"/>
                <w:sz w:val="18"/>
                <w:szCs w:val="18"/>
              </w:rPr>
              <w:t>≥10%</w:t>
            </w:r>
            <w:r w:rsidRPr="008F2CC1">
              <w:rPr>
                <w:rFonts w:ascii="宋体" w:hAnsi="宋体"/>
                <w:sz w:val="18"/>
                <w:szCs w:val="18"/>
              </w:rPr>
              <w:t>，</w:t>
            </w:r>
            <w:r w:rsidRPr="008F2CC1">
              <w:rPr>
                <w:rFonts w:ascii="宋体" w:hAnsi="宋体" w:hint="eastAsia"/>
                <w:sz w:val="18"/>
                <w:szCs w:val="18"/>
              </w:rPr>
              <w:t>无其他夹杂物。</w:t>
            </w:r>
          </w:p>
        </w:tc>
      </w:tr>
    </w:tbl>
    <w:p w:rsidR="007C250B" w:rsidRPr="00647EA3" w:rsidRDefault="007C250B" w:rsidP="007C250B">
      <w:pPr>
        <w:ind w:firstLineChars="150" w:firstLine="315"/>
        <w:jc w:val="center"/>
        <w:rPr>
          <w:rFonts w:ascii="黑体" w:eastAsia="黑体" w:hAnsi="黑体"/>
          <w:szCs w:val="21"/>
        </w:rPr>
      </w:pPr>
    </w:p>
    <w:p w:rsidR="00F6093F" w:rsidRPr="00F6093F" w:rsidRDefault="007C10DD" w:rsidP="007C10DD">
      <w:pPr>
        <w:snapToGrid w:val="0"/>
        <w:spacing w:line="360" w:lineRule="auto"/>
        <w:rPr>
          <w:rFonts w:ascii="黑体" w:eastAsia="黑体" w:hAnsi="黑体"/>
          <w:szCs w:val="21"/>
        </w:rPr>
      </w:pPr>
      <w:r w:rsidRPr="00F6093F">
        <w:rPr>
          <w:rFonts w:ascii="黑体" w:eastAsia="黑体" w:hAnsi="黑体"/>
          <w:szCs w:val="21"/>
        </w:rPr>
        <w:t>5</w:t>
      </w:r>
      <w:r w:rsidR="007C250B" w:rsidRPr="00F6093F">
        <w:rPr>
          <w:rFonts w:ascii="黑体" w:eastAsia="黑体" w:hAnsi="黑体"/>
          <w:szCs w:val="21"/>
        </w:rPr>
        <w:t>.</w:t>
      </w:r>
      <w:r w:rsidR="0098363A" w:rsidRPr="00F6093F">
        <w:rPr>
          <w:rFonts w:ascii="黑体" w:eastAsia="黑体" w:hAnsi="黑体" w:hint="eastAsia"/>
          <w:szCs w:val="21"/>
        </w:rPr>
        <w:t>2</w:t>
      </w:r>
      <w:r w:rsidR="007C250B" w:rsidRPr="00F6093F">
        <w:rPr>
          <w:rFonts w:ascii="黑体" w:eastAsia="黑体" w:hAnsi="黑体" w:hint="eastAsia"/>
          <w:szCs w:val="21"/>
        </w:rPr>
        <w:t xml:space="preserve"> </w:t>
      </w:r>
      <w:r w:rsidR="00F6093F" w:rsidRPr="00F6093F">
        <w:rPr>
          <w:rFonts w:ascii="黑体" w:eastAsia="黑体" w:hAnsi="黑体" w:hint="eastAsia"/>
          <w:szCs w:val="21"/>
        </w:rPr>
        <w:t>外观质量</w:t>
      </w:r>
    </w:p>
    <w:p w:rsidR="0098363A" w:rsidRDefault="00F6093F" w:rsidP="00F6093F">
      <w:pPr>
        <w:snapToGrid w:val="0"/>
        <w:spacing w:line="360" w:lineRule="auto"/>
        <w:rPr>
          <w:rFonts w:ascii="宋体" w:hAnsi="宋体"/>
          <w:szCs w:val="21"/>
        </w:rPr>
      </w:pPr>
      <w:r>
        <w:rPr>
          <w:rFonts w:ascii="宋体" w:hAnsi="宋体" w:hint="eastAsia"/>
          <w:szCs w:val="21"/>
        </w:rPr>
        <w:t>5.2.1</w:t>
      </w:r>
      <w:r w:rsidR="007C10DD" w:rsidRPr="00647EA3">
        <w:rPr>
          <w:rFonts w:ascii="宋体" w:hAnsi="宋体" w:hint="eastAsia"/>
          <w:szCs w:val="21"/>
        </w:rPr>
        <w:t>铟二次资源原料</w:t>
      </w:r>
      <w:r w:rsidR="0098363A">
        <w:rPr>
          <w:rFonts w:ascii="宋体" w:hAnsi="宋体" w:hint="eastAsia"/>
          <w:szCs w:val="21"/>
        </w:rPr>
        <w:t>中不</w:t>
      </w:r>
      <w:r w:rsidR="00D27FB5">
        <w:rPr>
          <w:rFonts w:ascii="宋体" w:hAnsi="宋体" w:hint="eastAsia"/>
          <w:szCs w:val="21"/>
        </w:rPr>
        <w:t>应</w:t>
      </w:r>
      <w:r w:rsidR="0098363A">
        <w:rPr>
          <w:rFonts w:ascii="宋体" w:hAnsi="宋体" w:hint="eastAsia"/>
          <w:szCs w:val="21"/>
        </w:rPr>
        <w:t>掺</w:t>
      </w:r>
      <w:r w:rsidR="007C250B" w:rsidRPr="00647EA3">
        <w:rPr>
          <w:rFonts w:ascii="宋体" w:hAnsi="宋体" w:hint="eastAsia"/>
          <w:szCs w:val="21"/>
        </w:rPr>
        <w:t>有</w:t>
      </w:r>
      <w:r w:rsidR="007B5176">
        <w:rPr>
          <w:rFonts w:ascii="宋体" w:hAnsi="宋体" w:hint="eastAsia"/>
          <w:szCs w:val="21"/>
        </w:rPr>
        <w:t>其他</w:t>
      </w:r>
      <w:r w:rsidR="0098363A">
        <w:rPr>
          <w:rFonts w:ascii="宋体" w:hAnsi="宋体" w:hint="eastAsia"/>
          <w:szCs w:val="21"/>
        </w:rPr>
        <w:t>夹杂物。</w:t>
      </w:r>
    </w:p>
    <w:p w:rsidR="007C250B" w:rsidRPr="00647EA3" w:rsidRDefault="0098363A" w:rsidP="007C10DD">
      <w:pPr>
        <w:snapToGrid w:val="0"/>
        <w:spacing w:line="360" w:lineRule="auto"/>
        <w:rPr>
          <w:rFonts w:ascii="宋体" w:hAnsi="宋体"/>
          <w:szCs w:val="21"/>
        </w:rPr>
      </w:pPr>
      <w:r>
        <w:rPr>
          <w:rFonts w:ascii="宋体" w:hAnsi="宋体"/>
          <w:szCs w:val="21"/>
        </w:rPr>
        <w:t>5.</w:t>
      </w:r>
      <w:r w:rsidR="00F6093F">
        <w:rPr>
          <w:rFonts w:ascii="宋体" w:hAnsi="宋体"/>
          <w:szCs w:val="21"/>
        </w:rPr>
        <w:t>2.2</w:t>
      </w:r>
      <w:r w:rsidR="00464CA7">
        <w:rPr>
          <w:rFonts w:ascii="宋体" w:hAnsi="宋体"/>
          <w:szCs w:val="21"/>
        </w:rPr>
        <w:t xml:space="preserve"> 同一类别的</w:t>
      </w:r>
      <w:r w:rsidR="00A20911">
        <w:rPr>
          <w:rFonts w:ascii="宋体" w:hAnsi="宋体"/>
          <w:szCs w:val="21"/>
        </w:rPr>
        <w:t>原</w:t>
      </w:r>
      <w:r w:rsidR="00464CA7">
        <w:rPr>
          <w:rFonts w:ascii="宋体" w:hAnsi="宋体"/>
          <w:szCs w:val="21"/>
        </w:rPr>
        <w:t>料应由同一形状的</w:t>
      </w:r>
      <w:r w:rsidR="007B5176">
        <w:rPr>
          <w:rFonts w:ascii="宋体" w:hAnsi="宋体"/>
          <w:szCs w:val="21"/>
        </w:rPr>
        <w:t>物料</w:t>
      </w:r>
      <w:r w:rsidR="00A20911">
        <w:rPr>
          <w:rFonts w:ascii="宋体" w:hAnsi="宋体"/>
          <w:szCs w:val="21"/>
        </w:rPr>
        <w:t>组成</w:t>
      </w:r>
      <w:r w:rsidR="00A20911">
        <w:rPr>
          <w:rFonts w:ascii="宋体" w:hAnsi="宋体" w:hint="eastAsia"/>
          <w:szCs w:val="21"/>
        </w:rPr>
        <w:t>，</w:t>
      </w:r>
      <w:r w:rsidR="00A20911">
        <w:rPr>
          <w:rFonts w:ascii="宋体" w:hAnsi="宋体"/>
          <w:szCs w:val="21"/>
        </w:rPr>
        <w:t>包括</w:t>
      </w:r>
      <w:r w:rsidR="00464CA7">
        <w:rPr>
          <w:rFonts w:ascii="宋体" w:hAnsi="宋体"/>
          <w:szCs w:val="21"/>
        </w:rPr>
        <w:t>块料</w:t>
      </w:r>
      <w:r w:rsidR="00A20911">
        <w:rPr>
          <w:rFonts w:ascii="宋体" w:hAnsi="宋体" w:hint="eastAsia"/>
          <w:szCs w:val="21"/>
        </w:rPr>
        <w:t>、</w:t>
      </w:r>
      <w:r w:rsidR="00464CA7">
        <w:rPr>
          <w:rFonts w:ascii="宋体" w:hAnsi="宋体"/>
          <w:szCs w:val="21"/>
        </w:rPr>
        <w:t>碎料</w:t>
      </w:r>
      <w:r w:rsidR="00A20911">
        <w:rPr>
          <w:rFonts w:ascii="宋体" w:hAnsi="宋体" w:hint="eastAsia"/>
          <w:szCs w:val="21"/>
        </w:rPr>
        <w:t>、</w:t>
      </w:r>
      <w:r w:rsidR="00464CA7">
        <w:rPr>
          <w:rFonts w:ascii="宋体" w:hAnsi="宋体"/>
          <w:szCs w:val="21"/>
        </w:rPr>
        <w:t>粉料</w:t>
      </w:r>
      <w:r w:rsidR="00A20911">
        <w:rPr>
          <w:rFonts w:ascii="宋体" w:hAnsi="宋体" w:hint="eastAsia"/>
          <w:szCs w:val="21"/>
        </w:rPr>
        <w:t>、</w:t>
      </w:r>
      <w:r w:rsidR="00464CA7">
        <w:rPr>
          <w:rFonts w:ascii="宋体" w:hAnsi="宋体"/>
          <w:szCs w:val="21"/>
        </w:rPr>
        <w:t>泥料</w:t>
      </w:r>
      <w:r w:rsidR="007C250B" w:rsidRPr="00647EA3">
        <w:rPr>
          <w:rFonts w:ascii="宋体" w:hAnsi="宋体" w:hint="eastAsia"/>
          <w:szCs w:val="21"/>
        </w:rPr>
        <w:t>。</w:t>
      </w:r>
    </w:p>
    <w:p w:rsidR="0098363A" w:rsidRPr="00F6093F" w:rsidRDefault="007C10DD" w:rsidP="007C10DD">
      <w:pPr>
        <w:snapToGrid w:val="0"/>
        <w:spacing w:line="360" w:lineRule="auto"/>
        <w:rPr>
          <w:rFonts w:ascii="黑体" w:eastAsia="黑体" w:hAnsi="黑体"/>
          <w:szCs w:val="21"/>
        </w:rPr>
      </w:pPr>
      <w:r w:rsidRPr="00F6093F">
        <w:rPr>
          <w:rFonts w:ascii="黑体" w:eastAsia="黑体" w:hAnsi="黑体"/>
          <w:szCs w:val="21"/>
        </w:rPr>
        <w:t>5</w:t>
      </w:r>
      <w:r w:rsidR="007C250B" w:rsidRPr="00F6093F">
        <w:rPr>
          <w:rFonts w:ascii="黑体" w:eastAsia="黑体" w:hAnsi="黑体"/>
          <w:szCs w:val="21"/>
        </w:rPr>
        <w:t>.</w:t>
      </w:r>
      <w:r w:rsidR="00F6093F" w:rsidRPr="00F6093F">
        <w:rPr>
          <w:rFonts w:ascii="黑体" w:eastAsia="黑体" w:hAnsi="黑体" w:hint="eastAsia"/>
          <w:szCs w:val="21"/>
        </w:rPr>
        <w:t>3</w:t>
      </w:r>
      <w:r w:rsidR="007C250B" w:rsidRPr="00F6093F">
        <w:rPr>
          <w:rFonts w:ascii="黑体" w:eastAsia="黑体" w:hAnsi="黑体" w:hint="eastAsia"/>
          <w:szCs w:val="21"/>
        </w:rPr>
        <w:t xml:space="preserve"> </w:t>
      </w:r>
      <w:r w:rsidR="0098363A" w:rsidRPr="00F6093F">
        <w:rPr>
          <w:rFonts w:ascii="黑体" w:eastAsia="黑体" w:hAnsi="黑体" w:hint="eastAsia"/>
          <w:szCs w:val="21"/>
        </w:rPr>
        <w:t>其他</w:t>
      </w:r>
    </w:p>
    <w:p w:rsidR="007C250B" w:rsidRPr="00647EA3" w:rsidRDefault="007C250B" w:rsidP="0098363A">
      <w:pPr>
        <w:snapToGrid w:val="0"/>
        <w:spacing w:line="360" w:lineRule="auto"/>
        <w:ind w:firstLineChars="200" w:firstLine="420"/>
        <w:rPr>
          <w:rFonts w:ascii="宋体" w:hAnsi="宋体"/>
          <w:szCs w:val="21"/>
        </w:rPr>
      </w:pPr>
      <w:r w:rsidRPr="00647EA3">
        <w:rPr>
          <w:rFonts w:ascii="宋体" w:hAnsi="宋体" w:hint="eastAsia"/>
          <w:szCs w:val="21"/>
        </w:rPr>
        <w:t>需方对</w:t>
      </w:r>
      <w:r w:rsidR="007C10DD" w:rsidRPr="00647EA3">
        <w:rPr>
          <w:rFonts w:ascii="宋体" w:hAnsi="宋体" w:hint="eastAsia"/>
          <w:szCs w:val="21"/>
        </w:rPr>
        <w:t>铟二次资源原料</w:t>
      </w:r>
      <w:r w:rsidRPr="00647EA3">
        <w:rPr>
          <w:rFonts w:ascii="宋体" w:hAnsi="宋体" w:hint="eastAsia"/>
          <w:szCs w:val="21"/>
        </w:rPr>
        <w:t>有其他特殊要求时，可由供需双方协商确定，并在合同中注明。</w:t>
      </w:r>
    </w:p>
    <w:p w:rsidR="007C250B" w:rsidRPr="00647EA3" w:rsidRDefault="007C10DD" w:rsidP="007C10DD">
      <w:pPr>
        <w:snapToGrid w:val="0"/>
        <w:spacing w:line="360" w:lineRule="auto"/>
        <w:rPr>
          <w:rFonts w:eastAsia="黑体"/>
          <w:szCs w:val="21"/>
        </w:rPr>
      </w:pPr>
      <w:r w:rsidRPr="00647EA3">
        <w:rPr>
          <w:rFonts w:eastAsia="黑体" w:hint="eastAsia"/>
          <w:szCs w:val="21"/>
        </w:rPr>
        <w:t>6</w:t>
      </w:r>
      <w:r w:rsidR="007C250B" w:rsidRPr="00647EA3">
        <w:rPr>
          <w:rFonts w:eastAsia="黑体" w:hint="eastAsia"/>
          <w:szCs w:val="21"/>
        </w:rPr>
        <w:t xml:space="preserve">  </w:t>
      </w:r>
      <w:r w:rsidR="007C250B" w:rsidRPr="00647EA3">
        <w:rPr>
          <w:rFonts w:eastAsia="黑体" w:hint="eastAsia"/>
          <w:szCs w:val="21"/>
        </w:rPr>
        <w:t>检验方法</w:t>
      </w:r>
      <w:r w:rsidR="007C250B" w:rsidRPr="00647EA3">
        <w:rPr>
          <w:rFonts w:eastAsia="黑体" w:hint="eastAsia"/>
          <w:szCs w:val="21"/>
        </w:rPr>
        <w:t xml:space="preserve"> </w:t>
      </w:r>
    </w:p>
    <w:p w:rsidR="007C250B" w:rsidRPr="00647EA3" w:rsidRDefault="007C10DD" w:rsidP="007C10DD">
      <w:pPr>
        <w:snapToGrid w:val="0"/>
        <w:spacing w:line="360" w:lineRule="auto"/>
        <w:rPr>
          <w:rFonts w:ascii="宋体" w:hAnsi="宋体"/>
          <w:szCs w:val="21"/>
        </w:rPr>
      </w:pPr>
      <w:r w:rsidRPr="00647EA3">
        <w:rPr>
          <w:rFonts w:ascii="宋体" w:hAnsi="宋体"/>
          <w:szCs w:val="21"/>
        </w:rPr>
        <w:t>6</w:t>
      </w:r>
      <w:r w:rsidR="007C250B" w:rsidRPr="00647EA3">
        <w:rPr>
          <w:rFonts w:ascii="宋体" w:hAnsi="宋体" w:hint="eastAsia"/>
          <w:szCs w:val="21"/>
        </w:rPr>
        <w:t xml:space="preserve">.1 </w:t>
      </w:r>
      <w:r w:rsidRPr="00647EA3">
        <w:rPr>
          <w:rFonts w:ascii="宋体" w:hAnsi="宋体" w:hint="eastAsia"/>
          <w:szCs w:val="21"/>
        </w:rPr>
        <w:t>铟二次资源原料</w:t>
      </w:r>
      <w:r w:rsidR="00F56820">
        <w:rPr>
          <w:rFonts w:ascii="宋体" w:hAnsi="宋体" w:hint="eastAsia"/>
          <w:szCs w:val="21"/>
        </w:rPr>
        <w:t>外观质量</w:t>
      </w:r>
      <w:r w:rsidR="007C250B" w:rsidRPr="00647EA3">
        <w:rPr>
          <w:rFonts w:ascii="宋体" w:hAnsi="宋体" w:hint="eastAsia"/>
          <w:szCs w:val="21"/>
        </w:rPr>
        <w:t>用目视</w:t>
      </w:r>
      <w:r w:rsidR="00F56820">
        <w:rPr>
          <w:rFonts w:ascii="宋体" w:hAnsi="宋体" w:hint="eastAsia"/>
          <w:szCs w:val="21"/>
        </w:rPr>
        <w:t>法</w:t>
      </w:r>
      <w:r w:rsidR="007C250B" w:rsidRPr="00647EA3">
        <w:rPr>
          <w:rFonts w:ascii="宋体" w:hAnsi="宋体" w:hint="eastAsia"/>
          <w:szCs w:val="21"/>
        </w:rPr>
        <w:t>检验。</w:t>
      </w:r>
    </w:p>
    <w:p w:rsidR="007C250B" w:rsidRPr="00647EA3" w:rsidRDefault="007C10DD" w:rsidP="007C10DD">
      <w:pPr>
        <w:snapToGrid w:val="0"/>
        <w:spacing w:line="360" w:lineRule="auto"/>
        <w:rPr>
          <w:rFonts w:ascii="宋体" w:hAnsi="宋体"/>
          <w:szCs w:val="21"/>
        </w:rPr>
      </w:pPr>
      <w:r w:rsidRPr="00647EA3">
        <w:rPr>
          <w:rFonts w:ascii="宋体" w:hAnsi="宋体"/>
          <w:szCs w:val="21"/>
        </w:rPr>
        <w:t>6</w:t>
      </w:r>
      <w:r w:rsidR="007C250B" w:rsidRPr="00647EA3">
        <w:rPr>
          <w:rFonts w:ascii="宋体" w:hAnsi="宋体" w:hint="eastAsia"/>
          <w:szCs w:val="21"/>
        </w:rPr>
        <w:t>.2各种</w:t>
      </w:r>
      <w:r w:rsidRPr="00647EA3">
        <w:rPr>
          <w:rFonts w:ascii="宋体" w:hAnsi="宋体" w:hint="eastAsia"/>
          <w:szCs w:val="21"/>
        </w:rPr>
        <w:t>铟二次资源</w:t>
      </w:r>
      <w:r w:rsidR="007C250B" w:rsidRPr="00647EA3">
        <w:rPr>
          <w:rFonts w:ascii="宋体" w:hAnsi="宋体" w:hint="eastAsia"/>
          <w:szCs w:val="21"/>
        </w:rPr>
        <w:t>料的化学成分</w:t>
      </w:r>
      <w:r w:rsidR="00F027A4">
        <w:rPr>
          <w:rFonts w:ascii="宋体" w:hAnsi="宋体" w:hint="eastAsia"/>
          <w:szCs w:val="21"/>
        </w:rPr>
        <w:t>及水分的</w:t>
      </w:r>
      <w:r w:rsidR="007C250B" w:rsidRPr="00647EA3">
        <w:rPr>
          <w:rFonts w:ascii="宋体" w:hAnsi="宋体" w:hint="eastAsia"/>
          <w:szCs w:val="21"/>
        </w:rPr>
        <w:t>检测，由供需双方协商确定，并在合同中注明。</w:t>
      </w:r>
    </w:p>
    <w:p w:rsidR="007C250B" w:rsidRPr="00647EA3" w:rsidRDefault="007C10DD" w:rsidP="007C10DD">
      <w:pPr>
        <w:snapToGrid w:val="0"/>
        <w:spacing w:line="360" w:lineRule="auto"/>
        <w:rPr>
          <w:rFonts w:ascii="宋体" w:hAnsi="宋体"/>
          <w:szCs w:val="21"/>
        </w:rPr>
      </w:pPr>
      <w:r w:rsidRPr="00647EA3">
        <w:rPr>
          <w:rFonts w:ascii="宋体" w:hAnsi="宋体"/>
          <w:szCs w:val="21"/>
        </w:rPr>
        <w:t>6</w:t>
      </w:r>
      <w:r w:rsidR="007C250B" w:rsidRPr="00647EA3">
        <w:rPr>
          <w:rFonts w:ascii="宋体" w:hAnsi="宋体" w:hint="eastAsia"/>
          <w:szCs w:val="21"/>
        </w:rPr>
        <w:t>.3</w:t>
      </w:r>
      <w:r w:rsidRPr="00647EA3">
        <w:rPr>
          <w:rFonts w:ascii="宋体" w:hAnsi="宋体" w:hint="eastAsia"/>
          <w:szCs w:val="21"/>
        </w:rPr>
        <w:t>铟二次资源原料</w:t>
      </w:r>
      <w:r w:rsidR="007B5176">
        <w:rPr>
          <w:rFonts w:ascii="宋体" w:hAnsi="宋体" w:hint="eastAsia"/>
          <w:szCs w:val="21"/>
        </w:rPr>
        <w:t>的供货</w:t>
      </w:r>
      <w:r w:rsidR="007C250B" w:rsidRPr="00647EA3">
        <w:rPr>
          <w:rFonts w:ascii="宋体" w:hAnsi="宋体" w:hint="eastAsia"/>
          <w:szCs w:val="21"/>
        </w:rPr>
        <w:t>方式、扣除杂质的方法、外形尺寸及单块重量的测量方式由供需双方协商确定，并在合同中注明。</w:t>
      </w:r>
    </w:p>
    <w:p w:rsidR="007C250B" w:rsidRPr="00647EA3" w:rsidRDefault="007C10DD" w:rsidP="007C10DD">
      <w:pPr>
        <w:snapToGrid w:val="0"/>
        <w:spacing w:line="360" w:lineRule="auto"/>
        <w:rPr>
          <w:rFonts w:eastAsia="黑体"/>
          <w:szCs w:val="21"/>
        </w:rPr>
      </w:pPr>
      <w:r w:rsidRPr="00647EA3">
        <w:rPr>
          <w:rFonts w:eastAsia="黑体" w:hint="eastAsia"/>
          <w:szCs w:val="21"/>
        </w:rPr>
        <w:t xml:space="preserve">7 </w:t>
      </w:r>
      <w:r w:rsidR="007C250B" w:rsidRPr="00647EA3">
        <w:rPr>
          <w:rFonts w:eastAsia="黑体" w:hint="eastAsia"/>
          <w:szCs w:val="21"/>
        </w:rPr>
        <w:t xml:space="preserve"> </w:t>
      </w:r>
      <w:r w:rsidR="007C250B" w:rsidRPr="00647EA3">
        <w:rPr>
          <w:rFonts w:eastAsia="黑体" w:hint="eastAsia"/>
          <w:szCs w:val="21"/>
        </w:rPr>
        <w:t>检验规则</w:t>
      </w:r>
    </w:p>
    <w:p w:rsidR="007C250B" w:rsidRPr="00647EA3" w:rsidRDefault="007C10DD" w:rsidP="007C10DD">
      <w:pPr>
        <w:snapToGrid w:val="0"/>
        <w:spacing w:line="360" w:lineRule="auto"/>
        <w:rPr>
          <w:rFonts w:eastAsia="黑体"/>
          <w:szCs w:val="21"/>
        </w:rPr>
      </w:pPr>
      <w:r w:rsidRPr="00647EA3">
        <w:rPr>
          <w:rFonts w:eastAsia="黑体" w:hint="eastAsia"/>
          <w:szCs w:val="21"/>
        </w:rPr>
        <w:t>7</w:t>
      </w:r>
      <w:r w:rsidR="007C250B" w:rsidRPr="00647EA3">
        <w:rPr>
          <w:rFonts w:eastAsia="黑体" w:hint="eastAsia"/>
          <w:szCs w:val="21"/>
        </w:rPr>
        <w:t xml:space="preserve">.1 </w:t>
      </w:r>
      <w:r w:rsidR="007C250B" w:rsidRPr="00647EA3">
        <w:rPr>
          <w:rFonts w:eastAsia="黑体" w:hint="eastAsia"/>
          <w:szCs w:val="21"/>
        </w:rPr>
        <w:t>检查和验收</w:t>
      </w:r>
    </w:p>
    <w:p w:rsidR="0098363A" w:rsidRPr="0098363A" w:rsidRDefault="007C10DD" w:rsidP="0098363A">
      <w:pPr>
        <w:pStyle w:val="Bodytext20"/>
        <w:shd w:val="clear" w:color="auto" w:fill="auto"/>
        <w:tabs>
          <w:tab w:val="left" w:pos="330"/>
        </w:tabs>
        <w:snapToGrid w:val="0"/>
        <w:spacing w:after="0" w:line="336" w:lineRule="auto"/>
        <w:jc w:val="both"/>
        <w:rPr>
          <w:rFonts w:ascii="Times New Roman" w:eastAsia="宋体" w:hAnsi="Times New Roman" w:cs="Times New Roman"/>
          <w:spacing w:val="0"/>
          <w:sz w:val="21"/>
          <w:szCs w:val="21"/>
          <w:lang w:bidi="en-US"/>
        </w:rPr>
      </w:pPr>
      <w:r w:rsidRPr="00647EA3">
        <w:rPr>
          <w:rFonts w:eastAsia="黑体"/>
          <w:sz w:val="21"/>
          <w:szCs w:val="21"/>
        </w:rPr>
        <w:t>7</w:t>
      </w:r>
      <w:r w:rsidR="0098363A">
        <w:rPr>
          <w:rFonts w:ascii="Calibri" w:eastAsia="黑体" w:hAnsi="Calibri" w:hint="eastAsia"/>
          <w:sz w:val="21"/>
          <w:szCs w:val="21"/>
        </w:rPr>
        <w:t>.</w:t>
      </w:r>
      <w:r w:rsidR="0098363A" w:rsidRPr="00EC1F78">
        <w:rPr>
          <w:rFonts w:ascii="黑体" w:eastAsia="黑体" w:hAnsi="黑体" w:cs="Times New Roman"/>
          <w:spacing w:val="0"/>
          <w:sz w:val="21"/>
          <w:szCs w:val="21"/>
          <w:lang w:bidi="zh-CN"/>
        </w:rPr>
        <w:t>1.1</w:t>
      </w:r>
      <w:r w:rsidR="0098363A">
        <w:rPr>
          <w:rFonts w:ascii="Times New Roman" w:eastAsia="宋体" w:hAnsi="Times New Roman" w:cs="Times New Roman" w:hint="eastAsia"/>
          <w:spacing w:val="0"/>
          <w:sz w:val="21"/>
          <w:szCs w:val="21"/>
          <w:lang w:bidi="en-US"/>
        </w:rPr>
        <w:t>铟二次资源</w:t>
      </w:r>
      <w:r w:rsidR="0098363A" w:rsidRPr="0098363A">
        <w:rPr>
          <w:rFonts w:ascii="Times New Roman" w:eastAsia="宋体" w:hAnsi="Times New Roman" w:cs="Times New Roman" w:hint="eastAsia"/>
          <w:spacing w:val="0"/>
          <w:sz w:val="21"/>
          <w:szCs w:val="21"/>
          <w:lang w:bidi="en-US"/>
        </w:rPr>
        <w:t>应由供方技术监督部门</w:t>
      </w:r>
      <w:r w:rsidR="0098363A">
        <w:rPr>
          <w:rFonts w:ascii="Times New Roman" w:eastAsia="宋体" w:hAnsi="Times New Roman" w:cs="Times New Roman" w:hint="eastAsia"/>
          <w:spacing w:val="0"/>
          <w:sz w:val="21"/>
          <w:szCs w:val="21"/>
          <w:lang w:bidi="en-US"/>
        </w:rPr>
        <w:t>或第</w:t>
      </w:r>
      <w:r w:rsidR="0098363A">
        <w:rPr>
          <w:rFonts w:ascii="Times New Roman" w:eastAsia="宋体" w:hAnsi="Times New Roman" w:cs="Times New Roman" w:hint="eastAsia"/>
          <w:spacing w:val="0"/>
          <w:sz w:val="21"/>
          <w:szCs w:val="21"/>
          <w:lang w:bidi="en-US"/>
        </w:rPr>
        <w:t>3</w:t>
      </w:r>
      <w:r w:rsidR="0098363A">
        <w:rPr>
          <w:rFonts w:ascii="Times New Roman" w:eastAsia="宋体" w:hAnsi="Times New Roman" w:cs="Times New Roman" w:hint="eastAsia"/>
          <w:spacing w:val="0"/>
          <w:sz w:val="21"/>
          <w:szCs w:val="21"/>
          <w:lang w:bidi="en-US"/>
        </w:rPr>
        <w:t>方</w:t>
      </w:r>
      <w:r w:rsidR="0098363A" w:rsidRPr="0098363A">
        <w:rPr>
          <w:rFonts w:ascii="Times New Roman" w:eastAsia="宋体" w:hAnsi="Times New Roman" w:cs="Times New Roman" w:hint="eastAsia"/>
          <w:spacing w:val="0"/>
          <w:sz w:val="21"/>
          <w:szCs w:val="21"/>
          <w:lang w:bidi="en-US"/>
        </w:rPr>
        <w:t>进行检验，保证产品质量符合本标准或订货单的规定。</w:t>
      </w:r>
    </w:p>
    <w:p w:rsidR="0098363A" w:rsidRPr="0098363A" w:rsidRDefault="0098363A" w:rsidP="0098363A">
      <w:pPr>
        <w:pStyle w:val="Bodytext20"/>
        <w:shd w:val="clear" w:color="auto" w:fill="auto"/>
        <w:tabs>
          <w:tab w:val="left" w:pos="330"/>
        </w:tabs>
        <w:snapToGrid w:val="0"/>
        <w:spacing w:after="0" w:line="336" w:lineRule="auto"/>
        <w:jc w:val="both"/>
        <w:rPr>
          <w:rFonts w:ascii="Times New Roman" w:eastAsia="宋体" w:hAnsi="Times New Roman" w:cs="Times New Roman"/>
          <w:spacing w:val="0"/>
          <w:sz w:val="21"/>
          <w:szCs w:val="21"/>
          <w:lang w:bidi="en-US"/>
        </w:rPr>
      </w:pPr>
      <w:r>
        <w:rPr>
          <w:rFonts w:ascii="黑体" w:eastAsia="黑体" w:hAnsi="黑体" w:cs="Times New Roman"/>
          <w:spacing w:val="0"/>
          <w:sz w:val="21"/>
          <w:szCs w:val="21"/>
          <w:lang w:bidi="zh-CN"/>
        </w:rPr>
        <w:t>7</w:t>
      </w:r>
      <w:r w:rsidRPr="00EC1F78">
        <w:rPr>
          <w:rFonts w:ascii="黑体" w:eastAsia="黑体" w:hAnsi="黑体" w:cs="Times New Roman"/>
          <w:spacing w:val="0"/>
          <w:sz w:val="21"/>
          <w:szCs w:val="21"/>
          <w:lang w:bidi="zh-CN"/>
        </w:rPr>
        <w:t>.1.2</w:t>
      </w:r>
      <w:r w:rsidR="007B5176">
        <w:rPr>
          <w:rFonts w:ascii="Times New Roman" w:eastAsia="宋体" w:hAnsi="Times New Roman" w:cs="Times New Roman" w:hint="eastAsia"/>
          <w:spacing w:val="0"/>
          <w:sz w:val="21"/>
          <w:szCs w:val="21"/>
          <w:lang w:bidi="en-US"/>
        </w:rPr>
        <w:t>需方应对收到的产品按本文件的规定进行检验，如检验结果与本文件</w:t>
      </w:r>
      <w:r w:rsidRPr="0098363A">
        <w:rPr>
          <w:rFonts w:ascii="Times New Roman" w:eastAsia="宋体" w:hAnsi="Times New Roman" w:cs="Times New Roman" w:hint="eastAsia"/>
          <w:spacing w:val="0"/>
          <w:sz w:val="21"/>
          <w:szCs w:val="21"/>
          <w:lang w:bidi="en-US"/>
        </w:rPr>
        <w:t>或订货单的规定不符时，应在收到产品之日起</w:t>
      </w:r>
      <w:r w:rsidRPr="0098363A">
        <w:rPr>
          <w:rFonts w:ascii="Times New Roman" w:eastAsia="宋体" w:hAnsi="Times New Roman" w:cs="Times New Roman" w:hint="eastAsia"/>
          <w:spacing w:val="0"/>
          <w:sz w:val="21"/>
          <w:szCs w:val="21"/>
          <w:lang w:bidi="en-US"/>
        </w:rPr>
        <w:t xml:space="preserve"> </w:t>
      </w:r>
      <w:r w:rsidRPr="0098363A">
        <w:rPr>
          <w:rFonts w:ascii="Times New Roman" w:eastAsia="宋体" w:hAnsi="Times New Roman" w:cs="Times New Roman"/>
          <w:spacing w:val="0"/>
          <w:sz w:val="21"/>
          <w:szCs w:val="21"/>
          <w:lang w:bidi="en-US"/>
        </w:rPr>
        <w:t>30</w:t>
      </w:r>
      <w:r w:rsidRPr="0098363A">
        <w:rPr>
          <w:rFonts w:ascii="Times New Roman" w:eastAsia="宋体" w:hAnsi="Times New Roman" w:cs="Times New Roman" w:hint="eastAsia"/>
          <w:spacing w:val="0"/>
          <w:sz w:val="21"/>
          <w:szCs w:val="21"/>
          <w:lang w:bidi="en-US"/>
        </w:rPr>
        <w:t xml:space="preserve"> </w:t>
      </w:r>
      <w:r w:rsidR="007B5176">
        <w:rPr>
          <w:rFonts w:ascii="Times New Roman" w:eastAsia="宋体" w:hAnsi="Times New Roman" w:cs="Times New Roman"/>
          <w:spacing w:val="0"/>
          <w:sz w:val="21"/>
          <w:szCs w:val="21"/>
          <w:lang w:bidi="en-US"/>
        </w:rPr>
        <w:t>日</w:t>
      </w:r>
      <w:r w:rsidRPr="0098363A">
        <w:rPr>
          <w:rFonts w:ascii="Times New Roman" w:eastAsia="宋体" w:hAnsi="Times New Roman" w:cs="Times New Roman" w:hint="eastAsia"/>
          <w:spacing w:val="0"/>
          <w:sz w:val="21"/>
          <w:szCs w:val="21"/>
          <w:lang w:bidi="en-US"/>
        </w:rPr>
        <w:t>内向供方提出，由供需双方协商解决。如需仲裁，由供需双方协商解决。</w:t>
      </w:r>
    </w:p>
    <w:p w:rsidR="007C250B" w:rsidRPr="0098363A" w:rsidRDefault="007C10DD" w:rsidP="0098363A">
      <w:pPr>
        <w:snapToGrid w:val="0"/>
        <w:spacing w:line="360" w:lineRule="auto"/>
        <w:rPr>
          <w:rFonts w:ascii="黑体" w:eastAsia="黑体" w:hAnsi="黑体"/>
          <w:szCs w:val="21"/>
        </w:rPr>
      </w:pPr>
      <w:r w:rsidRPr="0098363A">
        <w:rPr>
          <w:rFonts w:ascii="黑体" w:eastAsia="黑体" w:hAnsi="黑体" w:hint="eastAsia"/>
          <w:szCs w:val="21"/>
        </w:rPr>
        <w:t>7</w:t>
      </w:r>
      <w:r w:rsidR="007C250B" w:rsidRPr="0098363A">
        <w:rPr>
          <w:rFonts w:ascii="黑体" w:eastAsia="黑体" w:hAnsi="黑体" w:hint="eastAsia"/>
          <w:szCs w:val="21"/>
        </w:rPr>
        <w:t>.2 组批</w:t>
      </w:r>
    </w:p>
    <w:p w:rsidR="007C250B" w:rsidRPr="00647EA3" w:rsidRDefault="0098363A" w:rsidP="0098363A">
      <w:pPr>
        <w:snapToGrid w:val="0"/>
        <w:spacing w:line="360" w:lineRule="auto"/>
        <w:ind w:firstLineChars="200" w:firstLine="420"/>
        <w:rPr>
          <w:rFonts w:ascii="宋体" w:hAnsi="宋体"/>
          <w:szCs w:val="21"/>
        </w:rPr>
      </w:pPr>
      <w:r>
        <w:rPr>
          <w:rFonts w:ascii="宋体" w:hAnsi="宋体"/>
          <w:szCs w:val="21"/>
        </w:rPr>
        <w:lastRenderedPageBreak/>
        <w:t>铟</w:t>
      </w:r>
      <w:r>
        <w:rPr>
          <w:rFonts w:ascii="宋体" w:hAnsi="宋体" w:hint="eastAsia"/>
          <w:szCs w:val="21"/>
        </w:rPr>
        <w:t>二次资源</w:t>
      </w:r>
      <w:r w:rsidR="007C250B" w:rsidRPr="00647EA3">
        <w:rPr>
          <w:rFonts w:ascii="宋体" w:hAnsi="宋体" w:hint="eastAsia"/>
          <w:szCs w:val="21"/>
        </w:rPr>
        <w:t>原料应成批提交检验，每批应由同一类别、同一级别的二次资源铟原料组成，批重不限。</w:t>
      </w:r>
    </w:p>
    <w:p w:rsidR="007C250B" w:rsidRPr="00647EA3" w:rsidRDefault="007C10DD" w:rsidP="007C10DD">
      <w:pPr>
        <w:snapToGrid w:val="0"/>
        <w:spacing w:line="360" w:lineRule="auto"/>
        <w:rPr>
          <w:rFonts w:eastAsia="黑体"/>
          <w:szCs w:val="21"/>
        </w:rPr>
      </w:pPr>
      <w:r w:rsidRPr="00647EA3">
        <w:rPr>
          <w:rFonts w:eastAsia="黑体" w:hint="eastAsia"/>
          <w:szCs w:val="21"/>
        </w:rPr>
        <w:t>7</w:t>
      </w:r>
      <w:r w:rsidR="007C250B" w:rsidRPr="00647EA3">
        <w:rPr>
          <w:rFonts w:eastAsia="黑体" w:hint="eastAsia"/>
          <w:szCs w:val="21"/>
        </w:rPr>
        <w:t xml:space="preserve">.3 </w:t>
      </w:r>
      <w:r w:rsidR="007C250B" w:rsidRPr="00647EA3">
        <w:rPr>
          <w:rFonts w:eastAsia="黑体" w:hint="eastAsia"/>
          <w:szCs w:val="21"/>
        </w:rPr>
        <w:t>取样及其他</w:t>
      </w:r>
    </w:p>
    <w:p w:rsidR="0098363A" w:rsidRDefault="007C250B" w:rsidP="0098363A">
      <w:pPr>
        <w:snapToGrid w:val="0"/>
        <w:spacing w:line="360" w:lineRule="auto"/>
        <w:ind w:firstLineChars="200" w:firstLine="420"/>
        <w:rPr>
          <w:rFonts w:ascii="宋体" w:hAnsi="宋体"/>
          <w:szCs w:val="21"/>
        </w:rPr>
      </w:pPr>
      <w:r w:rsidRPr="00647EA3">
        <w:rPr>
          <w:rFonts w:ascii="宋体" w:hAnsi="宋体" w:hint="eastAsia"/>
          <w:szCs w:val="21"/>
        </w:rPr>
        <w:t>取样方法以及其他有关事宜由供需双方协商确定并在合同中注明。</w:t>
      </w:r>
    </w:p>
    <w:p w:rsidR="0098363A" w:rsidRPr="0098363A" w:rsidRDefault="0098363A" w:rsidP="0098363A">
      <w:pPr>
        <w:snapToGrid w:val="0"/>
        <w:spacing w:line="360" w:lineRule="auto"/>
        <w:rPr>
          <w:rFonts w:ascii="宋体" w:hAnsi="宋体"/>
          <w:szCs w:val="21"/>
        </w:rPr>
      </w:pPr>
      <w:r>
        <w:rPr>
          <w:rFonts w:ascii="黑体" w:eastAsia="黑体" w:hAnsi="黑体" w:cs="黑体" w:hint="eastAsia"/>
          <w:bCs/>
          <w:kern w:val="0"/>
          <w:szCs w:val="20"/>
        </w:rPr>
        <w:t>8 标志、包装、运输、贮存及随行文件</w:t>
      </w:r>
    </w:p>
    <w:p w:rsidR="007C250B" w:rsidRPr="0098363A" w:rsidRDefault="0098363A" w:rsidP="007C10DD">
      <w:pPr>
        <w:snapToGrid w:val="0"/>
        <w:spacing w:line="360" w:lineRule="auto"/>
        <w:rPr>
          <w:rFonts w:ascii="黑体" w:eastAsia="黑体" w:hAnsi="黑体"/>
          <w:szCs w:val="21"/>
        </w:rPr>
      </w:pPr>
      <w:r w:rsidRPr="0098363A">
        <w:rPr>
          <w:rFonts w:ascii="黑体" w:eastAsia="黑体" w:hAnsi="黑体"/>
          <w:szCs w:val="21"/>
        </w:rPr>
        <w:t>8.1</w:t>
      </w:r>
      <w:r w:rsidR="007C250B" w:rsidRPr="0098363A">
        <w:rPr>
          <w:rFonts w:ascii="黑体" w:eastAsia="黑体" w:hAnsi="黑体"/>
          <w:szCs w:val="21"/>
        </w:rPr>
        <w:t xml:space="preserve"> </w:t>
      </w:r>
      <w:r w:rsidR="007C250B" w:rsidRPr="0098363A">
        <w:rPr>
          <w:rFonts w:ascii="黑体" w:eastAsia="黑体" w:hAnsi="黑体" w:hint="eastAsia"/>
          <w:szCs w:val="21"/>
        </w:rPr>
        <w:t>标志</w:t>
      </w:r>
    </w:p>
    <w:p w:rsidR="007C250B" w:rsidRPr="00647EA3" w:rsidRDefault="0098363A" w:rsidP="0098363A">
      <w:pPr>
        <w:snapToGrid w:val="0"/>
        <w:spacing w:line="360" w:lineRule="auto"/>
        <w:ind w:firstLineChars="100" w:firstLine="210"/>
        <w:rPr>
          <w:rFonts w:ascii="宋体" w:hAnsi="宋体"/>
          <w:szCs w:val="21"/>
        </w:rPr>
      </w:pPr>
      <w:r>
        <w:rPr>
          <w:rFonts w:ascii="宋体" w:hAnsi="宋体" w:hint="eastAsia"/>
          <w:szCs w:val="21"/>
        </w:rPr>
        <w:t>铟二次资源</w:t>
      </w:r>
      <w:r w:rsidR="007C250B" w:rsidRPr="00647EA3">
        <w:rPr>
          <w:rFonts w:ascii="宋体" w:hAnsi="宋体" w:hint="eastAsia"/>
          <w:szCs w:val="21"/>
        </w:rPr>
        <w:t>原料</w:t>
      </w:r>
      <w:r>
        <w:rPr>
          <w:rFonts w:ascii="宋体" w:hAnsi="宋体" w:hint="eastAsia"/>
          <w:szCs w:val="21"/>
        </w:rPr>
        <w:t>应外贴标签，并</w:t>
      </w:r>
      <w:r w:rsidR="007C250B" w:rsidRPr="00647EA3">
        <w:rPr>
          <w:rFonts w:ascii="宋体" w:hAnsi="宋体" w:hint="eastAsia"/>
          <w:szCs w:val="21"/>
        </w:rPr>
        <w:t>注明：</w:t>
      </w:r>
    </w:p>
    <w:p w:rsidR="0098363A" w:rsidRDefault="0098363A" w:rsidP="0098363A">
      <w:pPr>
        <w:widowControl/>
        <w:tabs>
          <w:tab w:val="center" w:pos="4201"/>
          <w:tab w:val="right" w:leader="dot" w:pos="9298"/>
        </w:tabs>
        <w:autoSpaceDE w:val="0"/>
        <w:autoSpaceDN w:val="0"/>
        <w:ind w:firstLineChars="200" w:firstLine="420"/>
        <w:rPr>
          <w:rFonts w:ascii="宋体" w:hAnsi="宋体"/>
          <w:kern w:val="0"/>
          <w:szCs w:val="20"/>
        </w:rPr>
      </w:pPr>
      <w:r>
        <w:rPr>
          <w:rFonts w:ascii="宋体" w:hAnsi="宋体" w:hint="eastAsia"/>
          <w:kern w:val="0"/>
          <w:szCs w:val="20"/>
        </w:rPr>
        <w:t>a)物料名称；</w:t>
      </w:r>
    </w:p>
    <w:p w:rsidR="0098363A" w:rsidRDefault="0098363A" w:rsidP="0098363A">
      <w:pPr>
        <w:widowControl/>
        <w:tabs>
          <w:tab w:val="center" w:pos="4201"/>
          <w:tab w:val="right" w:leader="dot" w:pos="9298"/>
        </w:tabs>
        <w:autoSpaceDE w:val="0"/>
        <w:autoSpaceDN w:val="0"/>
        <w:spacing w:line="360" w:lineRule="exact"/>
        <w:ind w:firstLineChars="100" w:firstLine="210"/>
        <w:rPr>
          <w:rFonts w:ascii="宋体" w:hAnsi="宋体"/>
          <w:kern w:val="0"/>
          <w:szCs w:val="20"/>
        </w:rPr>
      </w:pPr>
      <w:r>
        <w:rPr>
          <w:rFonts w:ascii="宋体" w:hAnsi="宋体" w:hint="eastAsia"/>
          <w:kern w:val="0"/>
          <w:szCs w:val="20"/>
        </w:rPr>
        <w:t xml:space="preserve">  </w:t>
      </w:r>
      <w:r>
        <w:rPr>
          <w:rFonts w:ascii="宋体" w:hAnsi="宋体"/>
          <w:kern w:val="0"/>
          <w:szCs w:val="20"/>
        </w:rPr>
        <w:t>b)</w:t>
      </w:r>
      <w:r>
        <w:rPr>
          <w:rFonts w:ascii="宋体" w:hAnsi="宋体" w:hint="eastAsia"/>
          <w:kern w:val="0"/>
          <w:szCs w:val="20"/>
        </w:rPr>
        <w:t>类别；</w:t>
      </w:r>
    </w:p>
    <w:p w:rsidR="0098363A" w:rsidRDefault="0098363A" w:rsidP="0098363A">
      <w:pPr>
        <w:widowControl/>
        <w:tabs>
          <w:tab w:val="center" w:pos="4201"/>
          <w:tab w:val="right" w:leader="dot" w:pos="9298"/>
        </w:tabs>
        <w:autoSpaceDE w:val="0"/>
        <w:autoSpaceDN w:val="0"/>
        <w:spacing w:line="360" w:lineRule="exact"/>
        <w:ind w:firstLineChars="100" w:firstLine="210"/>
        <w:rPr>
          <w:rFonts w:ascii="宋体" w:hAnsi="宋体"/>
          <w:kern w:val="0"/>
          <w:szCs w:val="20"/>
        </w:rPr>
      </w:pPr>
      <w:r>
        <w:rPr>
          <w:rFonts w:ascii="宋体" w:hAnsi="宋体" w:hint="eastAsia"/>
          <w:kern w:val="0"/>
          <w:szCs w:val="20"/>
        </w:rPr>
        <w:t xml:space="preserve">  c)批号</w:t>
      </w:r>
      <w:r>
        <w:rPr>
          <w:rFonts w:ascii="宋体" w:hAnsi="宋体"/>
          <w:kern w:val="0"/>
          <w:szCs w:val="20"/>
        </w:rPr>
        <w:t>；</w:t>
      </w:r>
    </w:p>
    <w:p w:rsidR="0098363A" w:rsidRDefault="0098363A" w:rsidP="0098363A">
      <w:pPr>
        <w:widowControl/>
        <w:tabs>
          <w:tab w:val="center" w:pos="4201"/>
          <w:tab w:val="right" w:leader="dot" w:pos="9298"/>
        </w:tabs>
        <w:autoSpaceDE w:val="0"/>
        <w:autoSpaceDN w:val="0"/>
        <w:spacing w:line="360" w:lineRule="exact"/>
        <w:ind w:firstLineChars="100" w:firstLine="210"/>
        <w:rPr>
          <w:rFonts w:ascii="宋体" w:hAnsi="宋体"/>
          <w:kern w:val="0"/>
          <w:szCs w:val="20"/>
        </w:rPr>
      </w:pPr>
      <w:r>
        <w:rPr>
          <w:rFonts w:ascii="宋体" w:hAnsi="宋体" w:hint="eastAsia"/>
          <w:kern w:val="0"/>
          <w:szCs w:val="20"/>
        </w:rPr>
        <w:t xml:space="preserve">  </w:t>
      </w:r>
      <w:r>
        <w:rPr>
          <w:rFonts w:ascii="宋体" w:hAnsi="宋体"/>
          <w:kern w:val="0"/>
          <w:szCs w:val="20"/>
        </w:rPr>
        <w:t>d</w:t>
      </w:r>
      <w:r>
        <w:rPr>
          <w:rFonts w:ascii="宋体" w:hAnsi="宋体" w:hint="eastAsia"/>
          <w:kern w:val="0"/>
          <w:szCs w:val="20"/>
        </w:rPr>
        <w:t>)物料重量；</w:t>
      </w:r>
    </w:p>
    <w:p w:rsidR="0098363A" w:rsidRPr="0098363A" w:rsidRDefault="0098363A" w:rsidP="0098363A">
      <w:pPr>
        <w:snapToGrid w:val="0"/>
        <w:spacing w:line="360" w:lineRule="auto"/>
        <w:rPr>
          <w:rFonts w:ascii="宋体" w:hAnsi="宋体"/>
          <w:szCs w:val="21"/>
        </w:rPr>
      </w:pPr>
      <w:r>
        <w:rPr>
          <w:rFonts w:ascii="宋体" w:hAnsi="宋体" w:hint="eastAsia"/>
          <w:kern w:val="0"/>
          <w:szCs w:val="20"/>
        </w:rPr>
        <w:t xml:space="preserve"> </w:t>
      </w:r>
      <w:r>
        <w:rPr>
          <w:rFonts w:ascii="宋体" w:hAnsi="宋体"/>
          <w:kern w:val="0"/>
          <w:szCs w:val="20"/>
        </w:rPr>
        <w:t xml:space="preserve">  </w:t>
      </w:r>
      <w:r>
        <w:rPr>
          <w:rFonts w:ascii="宋体" w:hAnsi="宋体" w:hint="eastAsia"/>
          <w:kern w:val="0"/>
          <w:szCs w:val="20"/>
        </w:rPr>
        <w:t xml:space="preserve"> e)出</w:t>
      </w:r>
      <w:r w:rsidRPr="0098363A">
        <w:rPr>
          <w:rFonts w:ascii="宋体" w:hAnsi="宋体" w:hint="eastAsia"/>
          <w:szCs w:val="21"/>
        </w:rPr>
        <w:t>厂日期。</w:t>
      </w:r>
    </w:p>
    <w:p w:rsidR="007C250B" w:rsidRPr="0098363A" w:rsidRDefault="0098363A" w:rsidP="007C10DD">
      <w:pPr>
        <w:snapToGrid w:val="0"/>
        <w:spacing w:line="360" w:lineRule="auto"/>
        <w:rPr>
          <w:rFonts w:ascii="黑体" w:eastAsia="黑体" w:hAnsi="黑体"/>
          <w:szCs w:val="21"/>
        </w:rPr>
      </w:pPr>
      <w:r w:rsidRPr="0098363A">
        <w:rPr>
          <w:rFonts w:ascii="黑体" w:eastAsia="黑体" w:hAnsi="黑体" w:hint="eastAsia"/>
          <w:szCs w:val="21"/>
        </w:rPr>
        <w:t>8</w:t>
      </w:r>
      <w:r w:rsidR="007C250B" w:rsidRPr="0098363A">
        <w:rPr>
          <w:rFonts w:ascii="黑体" w:eastAsia="黑体" w:hAnsi="黑体" w:hint="eastAsia"/>
          <w:szCs w:val="21"/>
        </w:rPr>
        <w:t>.2 包装</w:t>
      </w:r>
      <w:r w:rsidR="007C250B" w:rsidRPr="0098363A">
        <w:rPr>
          <w:rFonts w:ascii="黑体" w:eastAsia="黑体" w:hAnsi="黑体"/>
          <w:szCs w:val="21"/>
        </w:rPr>
        <w:tab/>
      </w:r>
    </w:p>
    <w:p w:rsidR="007C250B" w:rsidRPr="00647EA3" w:rsidRDefault="0098363A" w:rsidP="007C10DD">
      <w:pPr>
        <w:snapToGrid w:val="0"/>
        <w:spacing w:line="360" w:lineRule="auto"/>
        <w:rPr>
          <w:rFonts w:ascii="宋体" w:hAnsi="宋体"/>
          <w:szCs w:val="21"/>
        </w:rPr>
      </w:pPr>
      <w:r>
        <w:rPr>
          <w:rFonts w:ascii="宋体" w:hAnsi="宋体"/>
          <w:szCs w:val="21"/>
        </w:rPr>
        <w:t>8</w:t>
      </w:r>
      <w:r w:rsidR="007C250B" w:rsidRPr="00647EA3">
        <w:rPr>
          <w:rFonts w:ascii="宋体" w:hAnsi="宋体" w:hint="eastAsia"/>
          <w:szCs w:val="21"/>
        </w:rPr>
        <w:t>.2.1 经供需双方协商确定，</w:t>
      </w:r>
      <w:r>
        <w:rPr>
          <w:rFonts w:ascii="宋体" w:hAnsi="宋体" w:hint="eastAsia"/>
          <w:szCs w:val="21"/>
        </w:rPr>
        <w:t>铟二次资源</w:t>
      </w:r>
      <w:r w:rsidR="007C250B" w:rsidRPr="00647EA3">
        <w:rPr>
          <w:rFonts w:ascii="宋体" w:hAnsi="宋体" w:hint="eastAsia"/>
          <w:szCs w:val="21"/>
        </w:rPr>
        <w:t>原料可以打包、压块或桶装方式供货。</w:t>
      </w:r>
    </w:p>
    <w:p w:rsidR="007C250B" w:rsidRPr="00647EA3" w:rsidRDefault="0098363A" w:rsidP="007C10DD">
      <w:pPr>
        <w:snapToGrid w:val="0"/>
        <w:spacing w:line="360" w:lineRule="auto"/>
        <w:rPr>
          <w:rFonts w:ascii="宋体" w:hAnsi="宋体"/>
          <w:szCs w:val="21"/>
        </w:rPr>
      </w:pPr>
      <w:r>
        <w:rPr>
          <w:rFonts w:ascii="宋体" w:hAnsi="宋体"/>
          <w:szCs w:val="21"/>
        </w:rPr>
        <w:t>8</w:t>
      </w:r>
      <w:r w:rsidR="007C250B" w:rsidRPr="00647EA3">
        <w:rPr>
          <w:rFonts w:ascii="宋体" w:hAnsi="宋体" w:hint="eastAsia"/>
          <w:szCs w:val="21"/>
        </w:rPr>
        <w:t xml:space="preserve">.2.2 </w:t>
      </w:r>
      <w:r w:rsidR="00AC53F9">
        <w:rPr>
          <w:rFonts w:ascii="宋体" w:hAnsi="宋体" w:hint="eastAsia"/>
          <w:szCs w:val="21"/>
        </w:rPr>
        <w:t>铟二次资源原料</w:t>
      </w:r>
      <w:r w:rsidR="007C250B" w:rsidRPr="00647EA3">
        <w:rPr>
          <w:rFonts w:ascii="宋体" w:hAnsi="宋体" w:hint="eastAsia"/>
          <w:szCs w:val="21"/>
        </w:rPr>
        <w:t>应包装后交货，其包装方式、尺寸和重量由供需双方协商确定，并在合同中注明。</w:t>
      </w:r>
    </w:p>
    <w:p w:rsidR="007C250B" w:rsidRPr="0098363A" w:rsidRDefault="0098363A" w:rsidP="007C10DD">
      <w:pPr>
        <w:snapToGrid w:val="0"/>
        <w:spacing w:line="360" w:lineRule="auto"/>
        <w:rPr>
          <w:rFonts w:ascii="黑体" w:eastAsia="黑体" w:hAnsi="黑体"/>
          <w:szCs w:val="21"/>
        </w:rPr>
      </w:pPr>
      <w:r w:rsidRPr="0098363A">
        <w:rPr>
          <w:rFonts w:ascii="黑体" w:eastAsia="黑体" w:hAnsi="黑体" w:hint="eastAsia"/>
          <w:szCs w:val="21"/>
        </w:rPr>
        <w:t>8</w:t>
      </w:r>
      <w:r w:rsidR="007C250B" w:rsidRPr="0098363A">
        <w:rPr>
          <w:rFonts w:ascii="黑体" w:eastAsia="黑体" w:hAnsi="黑体" w:hint="eastAsia"/>
          <w:szCs w:val="21"/>
        </w:rPr>
        <w:t>.3  运输和贮存</w:t>
      </w:r>
    </w:p>
    <w:p w:rsidR="007C250B" w:rsidRPr="00647EA3" w:rsidRDefault="0098363A" w:rsidP="007C10DD">
      <w:pPr>
        <w:snapToGrid w:val="0"/>
        <w:spacing w:line="360" w:lineRule="auto"/>
        <w:rPr>
          <w:rFonts w:ascii="宋体" w:hAnsi="宋体"/>
          <w:szCs w:val="21"/>
        </w:rPr>
      </w:pPr>
      <w:r>
        <w:rPr>
          <w:rFonts w:ascii="宋体" w:hAnsi="宋体"/>
          <w:szCs w:val="21"/>
        </w:rPr>
        <w:t>8</w:t>
      </w:r>
      <w:r w:rsidR="007C250B" w:rsidRPr="00647EA3">
        <w:rPr>
          <w:rFonts w:ascii="宋体" w:hAnsi="宋体"/>
          <w:szCs w:val="21"/>
        </w:rPr>
        <w:t xml:space="preserve">.3.1 </w:t>
      </w:r>
      <w:r w:rsidR="007C250B" w:rsidRPr="00647EA3">
        <w:rPr>
          <w:rFonts w:ascii="宋体" w:hAnsi="宋体" w:hint="eastAsia"/>
          <w:szCs w:val="21"/>
        </w:rPr>
        <w:t xml:space="preserve"> 不同批次的</w:t>
      </w:r>
      <w:r w:rsidR="007B5176">
        <w:rPr>
          <w:rFonts w:ascii="宋体" w:hAnsi="宋体" w:hint="eastAsia"/>
          <w:szCs w:val="21"/>
        </w:rPr>
        <w:t>铟二次资源</w:t>
      </w:r>
      <w:r w:rsidR="007C250B" w:rsidRPr="00647EA3">
        <w:rPr>
          <w:rFonts w:ascii="宋体" w:hAnsi="宋体" w:hint="eastAsia"/>
          <w:szCs w:val="21"/>
        </w:rPr>
        <w:t>原料在运输过程中不应混装。</w:t>
      </w:r>
    </w:p>
    <w:p w:rsidR="007C250B" w:rsidRDefault="0098363A" w:rsidP="007C10DD">
      <w:pPr>
        <w:snapToGrid w:val="0"/>
        <w:spacing w:line="360" w:lineRule="auto"/>
        <w:rPr>
          <w:rFonts w:ascii="宋体" w:hAnsi="宋体"/>
          <w:szCs w:val="21"/>
        </w:rPr>
      </w:pPr>
      <w:r>
        <w:rPr>
          <w:rFonts w:ascii="宋体" w:hAnsi="宋体"/>
          <w:szCs w:val="21"/>
        </w:rPr>
        <w:t>8</w:t>
      </w:r>
      <w:r w:rsidR="007C250B" w:rsidRPr="00647EA3">
        <w:rPr>
          <w:rFonts w:ascii="宋体" w:hAnsi="宋体"/>
          <w:szCs w:val="21"/>
        </w:rPr>
        <w:t>.3.2</w:t>
      </w:r>
      <w:r w:rsidR="007C250B" w:rsidRPr="00647EA3">
        <w:rPr>
          <w:rFonts w:ascii="宋体" w:hAnsi="宋体" w:hint="eastAsia"/>
          <w:szCs w:val="21"/>
        </w:rPr>
        <w:t xml:space="preserve">  </w:t>
      </w:r>
      <w:r w:rsidR="007B5176">
        <w:rPr>
          <w:rFonts w:ascii="宋体" w:hAnsi="宋体" w:hint="eastAsia"/>
          <w:szCs w:val="21"/>
        </w:rPr>
        <w:t>铟二次资源</w:t>
      </w:r>
      <w:r w:rsidR="00173ECC">
        <w:rPr>
          <w:rFonts w:ascii="宋体" w:hAnsi="宋体" w:hint="eastAsia"/>
          <w:szCs w:val="21"/>
        </w:rPr>
        <w:t>原料的运输和贮存</w:t>
      </w:r>
      <w:r w:rsidR="007B5176">
        <w:rPr>
          <w:rFonts w:ascii="宋体" w:hAnsi="宋体" w:hint="eastAsia"/>
          <w:szCs w:val="21"/>
        </w:rPr>
        <w:t>应有防水</w:t>
      </w:r>
      <w:r w:rsidR="007C250B" w:rsidRPr="00647EA3">
        <w:rPr>
          <w:rFonts w:ascii="宋体" w:hAnsi="宋体" w:hint="eastAsia"/>
          <w:szCs w:val="21"/>
        </w:rPr>
        <w:t>、防火设施。</w:t>
      </w:r>
    </w:p>
    <w:p w:rsidR="0098363A" w:rsidRDefault="0098363A" w:rsidP="0098363A">
      <w:pPr>
        <w:widowControl/>
        <w:spacing w:beforeLines="50" w:before="156" w:afterLines="50" w:after="156"/>
        <w:outlineLvl w:val="1"/>
        <w:rPr>
          <w:rFonts w:eastAsia="黑体"/>
          <w:kern w:val="0"/>
          <w:szCs w:val="20"/>
        </w:rPr>
      </w:pPr>
      <w:r>
        <w:rPr>
          <w:rFonts w:ascii="黑体" w:eastAsia="黑体" w:hAnsi="黑体" w:cs="黑体" w:hint="eastAsia"/>
          <w:bCs/>
          <w:kern w:val="0"/>
          <w:szCs w:val="20"/>
        </w:rPr>
        <w:t xml:space="preserve">8.4 </w:t>
      </w:r>
      <w:r>
        <w:rPr>
          <w:rFonts w:eastAsia="黑体" w:hint="eastAsia"/>
          <w:kern w:val="0"/>
          <w:szCs w:val="20"/>
        </w:rPr>
        <w:t>随行文件</w:t>
      </w:r>
    </w:p>
    <w:p w:rsidR="0098363A" w:rsidRPr="0098363A" w:rsidRDefault="0098363A" w:rsidP="0098363A">
      <w:pPr>
        <w:adjustRightInd w:val="0"/>
        <w:snapToGrid w:val="0"/>
        <w:spacing w:line="360" w:lineRule="auto"/>
        <w:rPr>
          <w:rFonts w:ascii="宋体" w:hAnsi="宋体"/>
          <w:szCs w:val="21"/>
        </w:rPr>
      </w:pPr>
      <w:r>
        <w:rPr>
          <w:rFonts w:hint="eastAsia"/>
          <w:szCs w:val="21"/>
        </w:rPr>
        <w:t xml:space="preserve">   </w:t>
      </w:r>
      <w:r w:rsidRPr="000C70B7">
        <w:rPr>
          <w:rFonts w:ascii="宋体" w:hAnsi="宋体" w:hint="eastAsia"/>
          <w:szCs w:val="21"/>
        </w:rPr>
        <w:t xml:space="preserve"> </w:t>
      </w:r>
      <w:r>
        <w:rPr>
          <w:rFonts w:ascii="宋体" w:hAnsi="宋体" w:hint="eastAsia"/>
          <w:szCs w:val="21"/>
        </w:rPr>
        <w:t>每批铟二次资源原料应附有随行文件，其中除应包括供方信息、产品</w:t>
      </w:r>
      <w:r w:rsidRPr="0098363A">
        <w:rPr>
          <w:rFonts w:ascii="宋体" w:hAnsi="宋体" w:hint="eastAsia"/>
          <w:szCs w:val="21"/>
        </w:rPr>
        <w:t>信息、本文件编号、出厂日期或包装日期外，还宜包括：</w:t>
      </w:r>
    </w:p>
    <w:p w:rsidR="0098363A" w:rsidRPr="0098363A" w:rsidRDefault="0098363A" w:rsidP="0098363A">
      <w:pPr>
        <w:adjustRightInd w:val="0"/>
        <w:snapToGrid w:val="0"/>
        <w:spacing w:line="360" w:lineRule="auto"/>
        <w:rPr>
          <w:rFonts w:ascii="宋体" w:hAnsi="宋体"/>
          <w:szCs w:val="21"/>
        </w:rPr>
      </w:pPr>
      <w:r w:rsidRPr="0098363A">
        <w:rPr>
          <w:rFonts w:ascii="宋体" w:hAnsi="宋体" w:hint="eastAsia"/>
          <w:szCs w:val="21"/>
        </w:rPr>
        <w:t xml:space="preserve">    a</w:t>
      </w:r>
      <w:r>
        <w:rPr>
          <w:rFonts w:ascii="宋体" w:hAnsi="宋体" w:hint="eastAsia"/>
          <w:szCs w:val="21"/>
        </w:rPr>
        <w:t>）</w:t>
      </w:r>
      <w:r w:rsidRPr="0098363A">
        <w:rPr>
          <w:rFonts w:ascii="宋体" w:hAnsi="宋体" w:hint="eastAsia"/>
          <w:szCs w:val="21"/>
        </w:rPr>
        <w:t>质量保证书：</w:t>
      </w:r>
    </w:p>
    <w:p w:rsidR="0098363A" w:rsidRPr="0098363A" w:rsidRDefault="0098363A" w:rsidP="0098363A">
      <w:pPr>
        <w:adjustRightInd w:val="0"/>
        <w:snapToGrid w:val="0"/>
        <w:spacing w:line="360" w:lineRule="auto"/>
        <w:rPr>
          <w:rFonts w:ascii="宋体" w:hAnsi="宋体"/>
          <w:szCs w:val="21"/>
        </w:rPr>
      </w:pPr>
      <w:r w:rsidRPr="0098363A">
        <w:rPr>
          <w:rFonts w:ascii="宋体" w:hAnsi="宋体" w:hint="eastAsia"/>
          <w:szCs w:val="21"/>
        </w:rPr>
        <w:t xml:space="preserve">    ·主要技术参数；</w:t>
      </w:r>
    </w:p>
    <w:p w:rsidR="0098363A" w:rsidRPr="0098363A" w:rsidRDefault="0098363A" w:rsidP="0098363A">
      <w:pPr>
        <w:adjustRightInd w:val="0"/>
        <w:snapToGrid w:val="0"/>
        <w:spacing w:line="360" w:lineRule="auto"/>
        <w:rPr>
          <w:rFonts w:ascii="宋体" w:hAnsi="宋体"/>
          <w:szCs w:val="21"/>
        </w:rPr>
      </w:pPr>
      <w:r w:rsidRPr="0098363A">
        <w:rPr>
          <w:rFonts w:ascii="宋体" w:hAnsi="宋体" w:hint="eastAsia"/>
          <w:szCs w:val="21"/>
        </w:rPr>
        <w:t xml:space="preserve">    · 产品特点（包括制造工艺及原材料的特点）；</w:t>
      </w:r>
    </w:p>
    <w:p w:rsidR="0098363A" w:rsidRPr="0098363A" w:rsidRDefault="0098363A" w:rsidP="0098363A">
      <w:pPr>
        <w:adjustRightInd w:val="0"/>
        <w:snapToGrid w:val="0"/>
        <w:spacing w:line="360" w:lineRule="auto"/>
        <w:rPr>
          <w:rFonts w:ascii="宋体" w:hAnsi="宋体"/>
          <w:szCs w:val="21"/>
        </w:rPr>
      </w:pPr>
      <w:r w:rsidRPr="0098363A">
        <w:rPr>
          <w:rFonts w:ascii="宋体" w:hAnsi="宋体" w:hint="eastAsia"/>
          <w:szCs w:val="21"/>
        </w:rPr>
        <w:t xml:space="preserve">    · 对产品质量所负的责任；</w:t>
      </w:r>
    </w:p>
    <w:p w:rsidR="0098363A" w:rsidRPr="0098363A" w:rsidRDefault="0098363A" w:rsidP="0098363A">
      <w:pPr>
        <w:adjustRightInd w:val="0"/>
        <w:snapToGrid w:val="0"/>
        <w:spacing w:line="360" w:lineRule="auto"/>
        <w:rPr>
          <w:rFonts w:ascii="宋体" w:hAnsi="宋体"/>
          <w:szCs w:val="21"/>
        </w:rPr>
      </w:pPr>
      <w:r w:rsidRPr="0098363A">
        <w:rPr>
          <w:rFonts w:ascii="宋体" w:hAnsi="宋体" w:hint="eastAsia"/>
          <w:szCs w:val="21"/>
        </w:rPr>
        <w:t xml:space="preserve">    · 产品获得的质量认证及带供方技术监督部门检印的各项分析检验结果；</w:t>
      </w:r>
    </w:p>
    <w:p w:rsidR="0098363A" w:rsidRPr="0098363A" w:rsidRDefault="0098363A" w:rsidP="0098363A">
      <w:pPr>
        <w:adjustRightInd w:val="0"/>
        <w:snapToGrid w:val="0"/>
        <w:spacing w:line="360" w:lineRule="auto"/>
        <w:rPr>
          <w:rFonts w:ascii="宋体" w:hAnsi="宋体"/>
          <w:szCs w:val="21"/>
        </w:rPr>
      </w:pPr>
      <w:r w:rsidRPr="0098363A">
        <w:rPr>
          <w:rFonts w:ascii="宋体" w:hAnsi="宋体" w:hint="eastAsia"/>
          <w:szCs w:val="21"/>
        </w:rPr>
        <w:t xml:space="preserve">    b）产品合格证：</w:t>
      </w:r>
    </w:p>
    <w:p w:rsidR="0098363A" w:rsidRPr="0098363A" w:rsidRDefault="0098363A" w:rsidP="0098363A">
      <w:pPr>
        <w:adjustRightInd w:val="0"/>
        <w:snapToGrid w:val="0"/>
        <w:spacing w:line="360" w:lineRule="auto"/>
        <w:rPr>
          <w:rFonts w:ascii="宋体" w:hAnsi="宋体"/>
          <w:szCs w:val="21"/>
        </w:rPr>
      </w:pPr>
      <w:r w:rsidRPr="0098363A">
        <w:rPr>
          <w:rFonts w:ascii="宋体" w:hAnsi="宋体" w:hint="eastAsia"/>
          <w:szCs w:val="21"/>
        </w:rPr>
        <w:t xml:space="preserve">    · 检验项目及其结果或检验结论；</w:t>
      </w:r>
    </w:p>
    <w:p w:rsidR="0098363A" w:rsidRPr="0098363A" w:rsidRDefault="0098363A" w:rsidP="0098363A">
      <w:pPr>
        <w:adjustRightInd w:val="0"/>
        <w:snapToGrid w:val="0"/>
        <w:spacing w:line="360" w:lineRule="auto"/>
        <w:rPr>
          <w:rFonts w:ascii="宋体" w:hAnsi="宋体"/>
          <w:szCs w:val="21"/>
        </w:rPr>
      </w:pPr>
      <w:r w:rsidRPr="0098363A">
        <w:rPr>
          <w:rFonts w:ascii="宋体" w:hAnsi="宋体" w:hint="eastAsia"/>
          <w:szCs w:val="21"/>
        </w:rPr>
        <w:t xml:space="preserve">    · 批量或批号；</w:t>
      </w:r>
    </w:p>
    <w:p w:rsidR="0098363A" w:rsidRPr="0098363A" w:rsidRDefault="0098363A" w:rsidP="0098363A">
      <w:pPr>
        <w:adjustRightInd w:val="0"/>
        <w:snapToGrid w:val="0"/>
        <w:spacing w:line="360" w:lineRule="auto"/>
        <w:rPr>
          <w:rFonts w:ascii="宋体" w:hAnsi="宋体"/>
          <w:szCs w:val="21"/>
        </w:rPr>
      </w:pPr>
      <w:r w:rsidRPr="0098363A">
        <w:rPr>
          <w:rFonts w:ascii="宋体" w:hAnsi="宋体" w:hint="eastAsia"/>
          <w:szCs w:val="21"/>
        </w:rPr>
        <w:t xml:space="preserve">    · 检验日期；</w:t>
      </w:r>
    </w:p>
    <w:p w:rsidR="0098363A" w:rsidRPr="0098363A" w:rsidRDefault="0098363A" w:rsidP="0098363A">
      <w:pPr>
        <w:adjustRightInd w:val="0"/>
        <w:snapToGrid w:val="0"/>
        <w:spacing w:line="360" w:lineRule="auto"/>
        <w:rPr>
          <w:rFonts w:ascii="宋体" w:hAnsi="宋体"/>
          <w:szCs w:val="21"/>
        </w:rPr>
      </w:pPr>
      <w:r w:rsidRPr="0098363A">
        <w:rPr>
          <w:rFonts w:ascii="宋体" w:hAnsi="宋体" w:hint="eastAsia"/>
          <w:szCs w:val="21"/>
        </w:rPr>
        <w:t xml:space="preserve">    · 检验员签名或盖章</w:t>
      </w:r>
    </w:p>
    <w:p w:rsidR="0098363A" w:rsidRPr="0098363A" w:rsidRDefault="0098363A" w:rsidP="0098363A">
      <w:pPr>
        <w:adjustRightInd w:val="0"/>
        <w:snapToGrid w:val="0"/>
        <w:spacing w:line="360" w:lineRule="auto"/>
        <w:rPr>
          <w:rFonts w:ascii="宋体" w:hAnsi="宋体"/>
          <w:szCs w:val="21"/>
        </w:rPr>
      </w:pPr>
      <w:r w:rsidRPr="0098363A">
        <w:rPr>
          <w:rFonts w:ascii="宋体" w:hAnsi="宋体" w:hint="eastAsia"/>
          <w:szCs w:val="21"/>
        </w:rPr>
        <w:t xml:space="preserve">    c）产品质量控制过程中的检验报告及成品检验报告；</w:t>
      </w:r>
    </w:p>
    <w:p w:rsidR="0098363A" w:rsidRPr="0098363A" w:rsidRDefault="0098363A" w:rsidP="0098363A">
      <w:pPr>
        <w:adjustRightInd w:val="0"/>
        <w:snapToGrid w:val="0"/>
        <w:spacing w:line="360" w:lineRule="auto"/>
        <w:rPr>
          <w:rFonts w:ascii="宋体" w:hAnsi="宋体"/>
          <w:szCs w:val="21"/>
        </w:rPr>
      </w:pPr>
      <w:r w:rsidRPr="0098363A">
        <w:rPr>
          <w:rFonts w:ascii="宋体" w:hAnsi="宋体" w:hint="eastAsia"/>
          <w:szCs w:val="21"/>
        </w:rPr>
        <w:lastRenderedPageBreak/>
        <w:t xml:space="preserve">    d）产品使用说明：正确搬运、使用、贮存方法等；</w:t>
      </w:r>
    </w:p>
    <w:p w:rsidR="0098363A" w:rsidRDefault="0098363A" w:rsidP="0098363A">
      <w:pPr>
        <w:adjustRightInd w:val="0"/>
        <w:snapToGrid w:val="0"/>
        <w:spacing w:line="360" w:lineRule="auto"/>
        <w:ind w:firstLine="415"/>
        <w:rPr>
          <w:rFonts w:ascii="宋体" w:hAnsi="宋体"/>
          <w:szCs w:val="21"/>
        </w:rPr>
      </w:pPr>
      <w:r w:rsidRPr="0098363A">
        <w:rPr>
          <w:rFonts w:ascii="宋体" w:hAnsi="宋体" w:hint="eastAsia"/>
          <w:szCs w:val="21"/>
        </w:rPr>
        <w:t>e）其他。</w:t>
      </w:r>
    </w:p>
    <w:p w:rsidR="0098363A" w:rsidRPr="0098363A" w:rsidRDefault="0098363A" w:rsidP="0098363A">
      <w:pPr>
        <w:adjustRightInd w:val="0"/>
        <w:snapToGrid w:val="0"/>
        <w:spacing w:line="360" w:lineRule="auto"/>
        <w:rPr>
          <w:rFonts w:ascii="宋体" w:hAnsi="宋体"/>
          <w:szCs w:val="21"/>
        </w:rPr>
      </w:pPr>
      <w:r>
        <w:rPr>
          <w:rFonts w:ascii="黑体" w:eastAsia="黑体" w:hAnsi="黑体" w:cs="黑体" w:hint="eastAsia"/>
          <w:bCs/>
          <w:kern w:val="0"/>
          <w:szCs w:val="20"/>
        </w:rPr>
        <w:t>9  订货单</w:t>
      </w:r>
    </w:p>
    <w:p w:rsidR="0098363A" w:rsidRDefault="0098363A" w:rsidP="0098363A">
      <w:pPr>
        <w:widowControl/>
        <w:tabs>
          <w:tab w:val="center" w:pos="4201"/>
          <w:tab w:val="right" w:leader="dot" w:pos="9298"/>
        </w:tabs>
        <w:autoSpaceDE w:val="0"/>
        <w:autoSpaceDN w:val="0"/>
        <w:spacing w:line="360" w:lineRule="exact"/>
        <w:rPr>
          <w:rFonts w:ascii="宋体" w:hAnsi="宋体"/>
          <w:kern w:val="0"/>
          <w:szCs w:val="20"/>
        </w:rPr>
      </w:pPr>
      <w:r>
        <w:rPr>
          <w:rFonts w:ascii="宋体" w:hint="eastAsia"/>
          <w:kern w:val="0"/>
          <w:szCs w:val="20"/>
        </w:rPr>
        <w:t xml:space="preserve">    需要可根据自身的需要，在订购本文件所列产品的订货单内，列出如下内容：</w:t>
      </w:r>
    </w:p>
    <w:p w:rsidR="0098363A" w:rsidRDefault="0098363A" w:rsidP="0098363A">
      <w:pPr>
        <w:widowControl/>
        <w:tabs>
          <w:tab w:val="center" w:pos="4201"/>
          <w:tab w:val="right" w:leader="dot" w:pos="9298"/>
        </w:tabs>
        <w:autoSpaceDE w:val="0"/>
        <w:autoSpaceDN w:val="0"/>
        <w:spacing w:line="360" w:lineRule="exact"/>
        <w:ind w:firstLineChars="50" w:firstLine="105"/>
        <w:rPr>
          <w:rFonts w:ascii="宋体" w:hAnsi="宋体"/>
          <w:kern w:val="0"/>
          <w:szCs w:val="20"/>
        </w:rPr>
      </w:pPr>
      <w:r>
        <w:rPr>
          <w:rFonts w:ascii="宋体" w:hAnsi="宋体" w:hint="eastAsia"/>
          <w:kern w:val="0"/>
          <w:szCs w:val="20"/>
        </w:rPr>
        <w:t xml:space="preserve">   </w:t>
      </w:r>
      <w:r>
        <w:rPr>
          <w:rFonts w:ascii="宋体" w:hAnsi="宋体"/>
          <w:kern w:val="0"/>
          <w:szCs w:val="20"/>
        </w:rPr>
        <w:t>a)</w:t>
      </w:r>
      <w:r>
        <w:rPr>
          <w:rFonts w:ascii="宋体" w:hAnsi="宋体" w:hint="eastAsia"/>
          <w:kern w:val="0"/>
          <w:szCs w:val="20"/>
        </w:rPr>
        <w:t>产品名称；</w:t>
      </w:r>
    </w:p>
    <w:p w:rsidR="0098363A" w:rsidRDefault="0098363A" w:rsidP="0098363A">
      <w:pPr>
        <w:widowControl/>
        <w:tabs>
          <w:tab w:val="center" w:pos="4201"/>
          <w:tab w:val="right" w:leader="dot" w:pos="9298"/>
        </w:tabs>
        <w:autoSpaceDE w:val="0"/>
        <w:autoSpaceDN w:val="0"/>
        <w:spacing w:line="360" w:lineRule="exact"/>
        <w:ind w:firstLineChars="50" w:firstLine="105"/>
        <w:rPr>
          <w:rFonts w:ascii="宋体" w:hAnsi="宋体"/>
          <w:kern w:val="0"/>
          <w:szCs w:val="20"/>
        </w:rPr>
      </w:pPr>
      <w:r>
        <w:rPr>
          <w:rFonts w:ascii="宋体" w:hAnsi="宋体" w:hint="eastAsia"/>
          <w:kern w:val="0"/>
          <w:szCs w:val="20"/>
        </w:rPr>
        <w:t xml:space="preserve">   </w:t>
      </w:r>
      <w:r>
        <w:rPr>
          <w:rFonts w:ascii="宋体" w:hAnsi="宋体"/>
          <w:kern w:val="0"/>
          <w:szCs w:val="20"/>
        </w:rPr>
        <w:t>b)</w:t>
      </w:r>
      <w:r>
        <w:rPr>
          <w:rFonts w:ascii="宋体" w:hAnsi="宋体" w:hint="eastAsia"/>
          <w:kern w:val="0"/>
          <w:szCs w:val="20"/>
        </w:rPr>
        <w:t>牌号；</w:t>
      </w:r>
    </w:p>
    <w:p w:rsidR="0098363A" w:rsidRDefault="0098363A" w:rsidP="0098363A">
      <w:pPr>
        <w:widowControl/>
        <w:tabs>
          <w:tab w:val="center" w:pos="4201"/>
          <w:tab w:val="right" w:leader="dot" w:pos="9298"/>
        </w:tabs>
        <w:autoSpaceDE w:val="0"/>
        <w:autoSpaceDN w:val="0"/>
        <w:spacing w:line="360" w:lineRule="exact"/>
        <w:ind w:firstLineChars="50" w:firstLine="105"/>
        <w:rPr>
          <w:rFonts w:ascii="宋体" w:hAnsi="宋体"/>
          <w:kern w:val="0"/>
          <w:szCs w:val="20"/>
        </w:rPr>
      </w:pPr>
      <w:r>
        <w:rPr>
          <w:rFonts w:ascii="宋体" w:hAnsi="宋体" w:hint="eastAsia"/>
          <w:kern w:val="0"/>
          <w:szCs w:val="20"/>
        </w:rPr>
        <w:t xml:space="preserve">   </w:t>
      </w:r>
      <w:r>
        <w:rPr>
          <w:rFonts w:ascii="宋体" w:hAnsi="宋体"/>
          <w:kern w:val="0"/>
          <w:szCs w:val="20"/>
        </w:rPr>
        <w:t>c)</w:t>
      </w:r>
      <w:r>
        <w:rPr>
          <w:rFonts w:ascii="宋体" w:hAnsi="宋体" w:hint="eastAsia"/>
          <w:kern w:val="0"/>
          <w:szCs w:val="20"/>
        </w:rPr>
        <w:t>重量；</w:t>
      </w:r>
    </w:p>
    <w:p w:rsidR="0098363A" w:rsidRDefault="0098363A" w:rsidP="0098363A">
      <w:pPr>
        <w:widowControl/>
        <w:tabs>
          <w:tab w:val="center" w:pos="4201"/>
          <w:tab w:val="right" w:leader="dot" w:pos="9298"/>
        </w:tabs>
        <w:autoSpaceDE w:val="0"/>
        <w:autoSpaceDN w:val="0"/>
        <w:spacing w:line="360" w:lineRule="exact"/>
        <w:ind w:firstLineChars="50" w:firstLine="105"/>
        <w:rPr>
          <w:rFonts w:ascii="宋体" w:hAnsi="宋体"/>
          <w:kern w:val="0"/>
          <w:szCs w:val="20"/>
        </w:rPr>
      </w:pPr>
      <w:r>
        <w:rPr>
          <w:rFonts w:ascii="宋体" w:hAnsi="宋体" w:hint="eastAsia"/>
          <w:kern w:val="0"/>
          <w:szCs w:val="20"/>
        </w:rPr>
        <w:t xml:space="preserve">   d)本文件编号；</w:t>
      </w:r>
    </w:p>
    <w:p w:rsidR="007C250B" w:rsidRPr="0098363A" w:rsidRDefault="007C250B" w:rsidP="007C10DD">
      <w:pPr>
        <w:snapToGrid w:val="0"/>
        <w:spacing w:line="360" w:lineRule="auto"/>
        <w:rPr>
          <w:rFonts w:eastAsia="黑体"/>
          <w:szCs w:val="21"/>
        </w:rPr>
      </w:pPr>
    </w:p>
    <w:p w:rsidR="007C250B" w:rsidRPr="00196642" w:rsidRDefault="007C250B" w:rsidP="007C250B">
      <w:pPr>
        <w:pStyle w:val="af6"/>
      </w:pPr>
      <w:r w:rsidRPr="000A6255">
        <w:rPr>
          <w:rFonts w:hint="eastAsia"/>
          <w:color w:val="000000"/>
        </w:rPr>
        <w:t xml:space="preserve">     </w:t>
      </w:r>
      <w:r>
        <w:rPr>
          <w:rFonts w:hint="eastAsia"/>
        </w:rPr>
        <w:t xml:space="preserve">                        </w:t>
      </w:r>
      <w:r w:rsidRPr="00196642">
        <w:rPr>
          <w:rFonts w:hint="eastAsia"/>
        </w:rPr>
        <w:t>————————————</w:t>
      </w:r>
    </w:p>
    <w:p w:rsidR="00FD4110" w:rsidRPr="007C250B" w:rsidRDefault="00FD4110" w:rsidP="007C250B">
      <w:pPr>
        <w:snapToGrid w:val="0"/>
        <w:spacing w:beforeLines="150" w:before="468" w:line="360" w:lineRule="auto"/>
      </w:pPr>
    </w:p>
    <w:sectPr w:rsidR="00FD4110" w:rsidRPr="007C250B">
      <w:footerReference w:type="default" r:id="rId14"/>
      <w:pgSz w:w="11907" w:h="16840"/>
      <w:pgMar w:top="1570" w:right="1667" w:bottom="1570" w:left="1678" w:header="1418"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615" w:rsidRDefault="009C1615">
      <w:r>
        <w:separator/>
      </w:r>
    </w:p>
  </w:endnote>
  <w:endnote w:type="continuationSeparator" w:id="0">
    <w:p w:rsidR="009C1615" w:rsidRDefault="009C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隶书">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B1" w:rsidRDefault="009C1615">
    <w:pPr>
      <w:pStyle w:val="aa"/>
      <w:ind w:firstLineChars="3600" w:firstLine="6480"/>
    </w:pPr>
    <w:r>
      <w:pict>
        <v:rect id="文本框 11" o:spid="_x0000_s2049" style="position:absolute;left:0;text-align:left;margin-left:0;margin-top:0;width:2in;height:2in;z-index:1;mso-wrap-style:none;mso-position-horizontal:center;mso-position-horizontal-relative:margin;mso-width-relative:page;mso-height-relative:page" o:preferrelative="t" filled="f" stroked="f">
          <v:textbox style="mso-fit-shape-to-text:t" inset="0,0,0,0">
            <w:txbxContent>
              <w:p w:rsidR="00CB5FB1" w:rsidRDefault="00CB5FB1">
                <w:pPr>
                  <w:pStyle w:val="aa"/>
                </w:pPr>
                <w:r>
                  <w:rPr>
                    <w:rFonts w:hint="eastAsia"/>
                  </w:rPr>
                  <w:fldChar w:fldCharType="begin"/>
                </w:r>
                <w:r>
                  <w:rPr>
                    <w:rFonts w:hint="eastAsia"/>
                  </w:rPr>
                  <w:instrText xml:space="preserve"> PAGE  \* MERGEFORMAT </w:instrText>
                </w:r>
                <w:r>
                  <w:rPr>
                    <w:rFonts w:hint="eastAsia"/>
                  </w:rPr>
                  <w:fldChar w:fldCharType="separate"/>
                </w:r>
                <w:r w:rsidR="00531F73">
                  <w:rPr>
                    <w:noProof/>
                  </w:rPr>
                  <w:t>2</w:t>
                </w:r>
                <w:r>
                  <w:rPr>
                    <w:rFonts w:hint="eastAsia"/>
                  </w:rP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615" w:rsidRDefault="009C1615">
      <w:r>
        <w:separator/>
      </w:r>
    </w:p>
  </w:footnote>
  <w:footnote w:type="continuationSeparator" w:id="0">
    <w:p w:rsidR="009C1615" w:rsidRDefault="009C1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24546739"/>
    <w:multiLevelType w:val="hybridMultilevel"/>
    <w:tmpl w:val="E5602DBE"/>
    <w:lvl w:ilvl="0" w:tplc="C598FB50">
      <w:start w:val="40"/>
      <w:numFmt w:val="bullet"/>
      <w:lvlText w:val="-"/>
      <w:lvlJc w:val="left"/>
      <w:pPr>
        <w:ind w:left="780" w:hanging="360"/>
      </w:pPr>
      <w:rPr>
        <w:rFonts w:ascii="宋体" w:eastAsia="宋体" w:hAnsi="宋体" w:cs="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36307BD1"/>
    <w:multiLevelType w:val="hybridMultilevel"/>
    <w:tmpl w:val="D688C944"/>
    <w:lvl w:ilvl="0" w:tplc="A7364BAE">
      <w:start w:val="1"/>
      <w:numFmt w:val="lowerLetter"/>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37B55A24"/>
    <w:multiLevelType w:val="multilevel"/>
    <w:tmpl w:val="D506FAF2"/>
    <w:lvl w:ilvl="0">
      <w:start w:val="3"/>
      <w:numFmt w:val="decimal"/>
      <w:lvlText w:val="%1"/>
      <w:lvlJc w:val="left"/>
      <w:pPr>
        <w:ind w:left="360" w:hanging="360"/>
      </w:pPr>
      <w:rPr>
        <w:rFonts w:eastAsia="宋体"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4F3903B5"/>
    <w:multiLevelType w:val="hybridMultilevel"/>
    <w:tmpl w:val="24DC8AE0"/>
    <w:lvl w:ilvl="0" w:tplc="2DE28B9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FEC67AE"/>
    <w:multiLevelType w:val="hybridMultilevel"/>
    <w:tmpl w:val="E7006FAA"/>
    <w:lvl w:ilvl="0" w:tplc="A7364BAE">
      <w:start w:val="1"/>
      <w:numFmt w:val="lowerLetter"/>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502C6D10"/>
    <w:multiLevelType w:val="hybridMultilevel"/>
    <w:tmpl w:val="32CAD32C"/>
    <w:lvl w:ilvl="0" w:tplc="04090019">
      <w:start w:val="1"/>
      <w:numFmt w:val="lowerLetter"/>
      <w:lvlText w:val="%1)"/>
      <w:lvlJc w:val="left"/>
      <w:pPr>
        <w:tabs>
          <w:tab w:val="num" w:pos="1155"/>
        </w:tabs>
        <w:ind w:left="1155" w:hanging="420"/>
      </w:pPr>
      <w:rPr>
        <w:rFonts w:hint="default"/>
      </w:rPr>
    </w:lvl>
    <w:lvl w:ilvl="1" w:tplc="04090019" w:tentative="1">
      <w:start w:val="1"/>
      <w:numFmt w:val="lowerLetter"/>
      <w:lvlText w:val="%2)"/>
      <w:lvlJc w:val="left"/>
      <w:pPr>
        <w:tabs>
          <w:tab w:val="num" w:pos="1575"/>
        </w:tabs>
        <w:ind w:left="1575" w:hanging="420"/>
      </w:pPr>
    </w:lvl>
    <w:lvl w:ilvl="2" w:tplc="0409001B" w:tentative="1">
      <w:start w:val="1"/>
      <w:numFmt w:val="lowerRoman"/>
      <w:lvlText w:val="%3."/>
      <w:lvlJc w:val="righ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9" w:tentative="1">
      <w:start w:val="1"/>
      <w:numFmt w:val="lowerLetter"/>
      <w:lvlText w:val="%5)"/>
      <w:lvlJc w:val="left"/>
      <w:pPr>
        <w:tabs>
          <w:tab w:val="num" w:pos="2835"/>
        </w:tabs>
        <w:ind w:left="2835" w:hanging="420"/>
      </w:pPr>
    </w:lvl>
    <w:lvl w:ilvl="5" w:tplc="0409001B" w:tentative="1">
      <w:start w:val="1"/>
      <w:numFmt w:val="lowerRoman"/>
      <w:lvlText w:val="%6."/>
      <w:lvlJc w:val="righ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9" w:tentative="1">
      <w:start w:val="1"/>
      <w:numFmt w:val="lowerLetter"/>
      <w:lvlText w:val="%8)"/>
      <w:lvlJc w:val="left"/>
      <w:pPr>
        <w:tabs>
          <w:tab w:val="num" w:pos="4095"/>
        </w:tabs>
        <w:ind w:left="4095" w:hanging="420"/>
      </w:pPr>
    </w:lvl>
    <w:lvl w:ilvl="8" w:tplc="0409001B" w:tentative="1">
      <w:start w:val="1"/>
      <w:numFmt w:val="lowerRoman"/>
      <w:lvlText w:val="%9."/>
      <w:lvlJc w:val="right"/>
      <w:pPr>
        <w:tabs>
          <w:tab w:val="num" w:pos="4515"/>
        </w:tabs>
        <w:ind w:left="4515" w:hanging="420"/>
      </w:pPr>
    </w:lvl>
  </w:abstractNum>
  <w:abstractNum w:abstractNumId="7">
    <w:nsid w:val="50657FE7"/>
    <w:multiLevelType w:val="multilevel"/>
    <w:tmpl w:val="41BE7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a"/>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08119A1"/>
    <w:multiLevelType w:val="multilevel"/>
    <w:tmpl w:val="508119A1"/>
    <w:lvl w:ilvl="0">
      <w:start w:val="1"/>
      <w:numFmt w:val="lowerLetter"/>
      <w:lvlText w:val="%1)"/>
      <w:lvlJc w:val="left"/>
      <w:pPr>
        <w:tabs>
          <w:tab w:val="left" w:pos="705"/>
        </w:tabs>
        <w:ind w:left="705" w:hanging="28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67586472"/>
    <w:multiLevelType w:val="multilevel"/>
    <w:tmpl w:val="67586472"/>
    <w:lvl w:ilvl="0">
      <w:start w:val="1"/>
      <w:numFmt w:val="decimal"/>
      <w:lvlText w:val="%1"/>
      <w:lvlJc w:val="left"/>
      <w:pPr>
        <w:ind w:left="420" w:hanging="420"/>
      </w:pPr>
      <w:rPr>
        <w:rFonts w:ascii="黑体" w:eastAsia="黑体" w:hAnsi="黑体" w:hint="default"/>
      </w:rPr>
    </w:lvl>
    <w:lvl w:ilvl="1">
      <w:start w:val="5"/>
      <w:numFmt w:val="decimal"/>
      <w:isLgl/>
      <w:lvlText w:val="%1.%2"/>
      <w:lvlJc w:val="left"/>
      <w:pPr>
        <w:ind w:left="840" w:hanging="840"/>
      </w:pPr>
      <w:rPr>
        <w:rFonts w:ascii="黑体" w:eastAsia="黑体" w:hAnsi="黑体" w:hint="default"/>
      </w:rPr>
    </w:lvl>
    <w:lvl w:ilvl="2">
      <w:start w:val="2"/>
      <w:numFmt w:val="decimal"/>
      <w:isLgl/>
      <w:lvlText w:val="%1.%2.%3"/>
      <w:lvlJc w:val="left"/>
      <w:pPr>
        <w:ind w:left="840" w:hanging="840"/>
      </w:pPr>
      <w:rPr>
        <w:rFonts w:ascii="黑体" w:eastAsia="黑体" w:hAnsi="黑体" w:hint="default"/>
      </w:rPr>
    </w:lvl>
    <w:lvl w:ilvl="3">
      <w:start w:val="3"/>
      <w:numFmt w:val="decimal"/>
      <w:isLgl/>
      <w:lvlText w:val="%1.%2.%3.%4"/>
      <w:lvlJc w:val="left"/>
      <w:pPr>
        <w:ind w:left="840" w:hanging="840"/>
      </w:pPr>
      <w:rPr>
        <w:rFonts w:ascii="黑体" w:eastAsia="黑体" w:hAnsi="黑体" w:hint="default"/>
      </w:rPr>
    </w:lvl>
    <w:lvl w:ilvl="4">
      <w:start w:val="1"/>
      <w:numFmt w:val="decimal"/>
      <w:isLgl/>
      <w:lvlText w:val="%1.%2.%3.%4.%5"/>
      <w:lvlJc w:val="left"/>
      <w:pPr>
        <w:ind w:left="1080" w:hanging="1080"/>
      </w:pPr>
      <w:rPr>
        <w:rFonts w:ascii="黑体" w:eastAsia="黑体" w:hAnsi="黑体" w:hint="default"/>
      </w:rPr>
    </w:lvl>
    <w:lvl w:ilvl="5">
      <w:start w:val="1"/>
      <w:numFmt w:val="decimal"/>
      <w:isLgl/>
      <w:lvlText w:val="%1.%2.%3.%4.%5.%6"/>
      <w:lvlJc w:val="left"/>
      <w:pPr>
        <w:ind w:left="1080" w:hanging="1080"/>
      </w:pPr>
      <w:rPr>
        <w:rFonts w:ascii="黑体" w:eastAsia="黑体" w:hAnsi="黑体" w:hint="default"/>
      </w:rPr>
    </w:lvl>
    <w:lvl w:ilvl="6">
      <w:start w:val="1"/>
      <w:numFmt w:val="decimal"/>
      <w:isLgl/>
      <w:lvlText w:val="%1.%2.%3.%4.%5.%6.%7"/>
      <w:lvlJc w:val="left"/>
      <w:pPr>
        <w:ind w:left="1080" w:hanging="1080"/>
      </w:pPr>
      <w:rPr>
        <w:rFonts w:ascii="黑体" w:eastAsia="黑体" w:hAnsi="黑体" w:hint="default"/>
      </w:rPr>
    </w:lvl>
    <w:lvl w:ilvl="7">
      <w:start w:val="1"/>
      <w:numFmt w:val="decimal"/>
      <w:isLgl/>
      <w:lvlText w:val="%1.%2.%3.%4.%5.%6.%7.%8"/>
      <w:lvlJc w:val="left"/>
      <w:pPr>
        <w:ind w:left="1440" w:hanging="1440"/>
      </w:pPr>
      <w:rPr>
        <w:rFonts w:ascii="黑体" w:eastAsia="黑体" w:hAnsi="黑体" w:hint="default"/>
      </w:rPr>
    </w:lvl>
    <w:lvl w:ilvl="8">
      <w:start w:val="1"/>
      <w:numFmt w:val="decimal"/>
      <w:isLgl/>
      <w:lvlText w:val="%1.%2.%3.%4.%5.%6.%7.%8.%9"/>
      <w:lvlJc w:val="left"/>
      <w:pPr>
        <w:ind w:left="1440" w:hanging="1440"/>
      </w:pPr>
      <w:rPr>
        <w:rFonts w:ascii="黑体" w:eastAsia="黑体" w:hAnsi="黑体" w:hint="default"/>
      </w:rPr>
    </w:lvl>
  </w:abstractNum>
  <w:abstractNum w:abstractNumId="10">
    <w:nsid w:val="7D4E6ED5"/>
    <w:multiLevelType w:val="hybridMultilevel"/>
    <w:tmpl w:val="8D0467E0"/>
    <w:lvl w:ilvl="0" w:tplc="09765C34">
      <w:start w:val="40"/>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8"/>
    <w:lvlOverride w:ilvl="0">
      <w:startOverride w:val="1"/>
    </w:lvlOverride>
  </w:num>
  <w:num w:numId="2">
    <w:abstractNumId w:val="6"/>
  </w:num>
  <w:num w:numId="3">
    <w:abstractNumId w:val="2"/>
  </w:num>
  <w:num w:numId="4">
    <w:abstractNumId w:val="5"/>
  </w:num>
  <w:num w:numId="5">
    <w:abstractNumId w:val="9"/>
  </w:num>
  <w:num w:numId="6">
    <w:abstractNumId w:val="4"/>
  </w:num>
  <w:num w:numId="7">
    <w:abstractNumId w:val="3"/>
  </w:num>
  <w:num w:numId="8">
    <w:abstractNumId w:val="0"/>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0"/>
  <w:drawingGridVerticalSpacing w:val="159"/>
  <w:noPunctuationKerning/>
  <w:characterSpacingControl w:val="compressPunctuation"/>
  <w:hdrShapeDefaults>
    <o:shapedefaults v:ext="edit" spidmax="2050" fillcolor="white" strokecolor="#739cc3">
      <v:fill color="white"/>
      <v:stroke endarrow="open"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F93"/>
    <w:rsid w:val="00007FF3"/>
    <w:rsid w:val="00022408"/>
    <w:rsid w:val="0002738C"/>
    <w:rsid w:val="00036AFD"/>
    <w:rsid w:val="0004341F"/>
    <w:rsid w:val="0005167D"/>
    <w:rsid w:val="00096A16"/>
    <w:rsid w:val="000C70B7"/>
    <w:rsid w:val="000C7CD3"/>
    <w:rsid w:val="000E02F3"/>
    <w:rsid w:val="000E08EE"/>
    <w:rsid w:val="000E6AC0"/>
    <w:rsid w:val="000E6CAE"/>
    <w:rsid w:val="000F5699"/>
    <w:rsid w:val="00125AD3"/>
    <w:rsid w:val="00126CF3"/>
    <w:rsid w:val="00146F6B"/>
    <w:rsid w:val="00173ECC"/>
    <w:rsid w:val="001A62C4"/>
    <w:rsid w:val="001F1553"/>
    <w:rsid w:val="002070EE"/>
    <w:rsid w:val="00240C0D"/>
    <w:rsid w:val="0024101A"/>
    <w:rsid w:val="002453D2"/>
    <w:rsid w:val="00261176"/>
    <w:rsid w:val="00286EAF"/>
    <w:rsid w:val="00291713"/>
    <w:rsid w:val="002A1B49"/>
    <w:rsid w:val="002D3F1F"/>
    <w:rsid w:val="002F114B"/>
    <w:rsid w:val="002F6A5D"/>
    <w:rsid w:val="003A326E"/>
    <w:rsid w:val="003D0ECE"/>
    <w:rsid w:val="003D3F93"/>
    <w:rsid w:val="003F37D1"/>
    <w:rsid w:val="004015E8"/>
    <w:rsid w:val="0041218F"/>
    <w:rsid w:val="00420563"/>
    <w:rsid w:val="00427001"/>
    <w:rsid w:val="00462014"/>
    <w:rsid w:val="00464CA7"/>
    <w:rsid w:val="004E0A06"/>
    <w:rsid w:val="004E276A"/>
    <w:rsid w:val="0052137C"/>
    <w:rsid w:val="00531F73"/>
    <w:rsid w:val="005418EA"/>
    <w:rsid w:val="00542D63"/>
    <w:rsid w:val="00560D91"/>
    <w:rsid w:val="005B4BB1"/>
    <w:rsid w:val="005B6F58"/>
    <w:rsid w:val="005F396F"/>
    <w:rsid w:val="006402F6"/>
    <w:rsid w:val="00647EA3"/>
    <w:rsid w:val="0068669A"/>
    <w:rsid w:val="00690225"/>
    <w:rsid w:val="006A1E13"/>
    <w:rsid w:val="006A6369"/>
    <w:rsid w:val="00713851"/>
    <w:rsid w:val="00731F7F"/>
    <w:rsid w:val="007338C1"/>
    <w:rsid w:val="00770E1B"/>
    <w:rsid w:val="007764E0"/>
    <w:rsid w:val="00784D06"/>
    <w:rsid w:val="007B5176"/>
    <w:rsid w:val="007C10DD"/>
    <w:rsid w:val="007C1883"/>
    <w:rsid w:val="007C250B"/>
    <w:rsid w:val="007D1F72"/>
    <w:rsid w:val="00803752"/>
    <w:rsid w:val="0080572C"/>
    <w:rsid w:val="008077CE"/>
    <w:rsid w:val="00820DD1"/>
    <w:rsid w:val="00822D6F"/>
    <w:rsid w:val="008A5C4F"/>
    <w:rsid w:val="008F2CC1"/>
    <w:rsid w:val="008F7D3B"/>
    <w:rsid w:val="00916D11"/>
    <w:rsid w:val="0098363A"/>
    <w:rsid w:val="00983C8E"/>
    <w:rsid w:val="00984BFA"/>
    <w:rsid w:val="009C1615"/>
    <w:rsid w:val="009C3132"/>
    <w:rsid w:val="009C3E49"/>
    <w:rsid w:val="009D153C"/>
    <w:rsid w:val="009E37B6"/>
    <w:rsid w:val="00A11DCC"/>
    <w:rsid w:val="00A15A34"/>
    <w:rsid w:val="00A20911"/>
    <w:rsid w:val="00A23425"/>
    <w:rsid w:val="00A46B54"/>
    <w:rsid w:val="00A47873"/>
    <w:rsid w:val="00A625AC"/>
    <w:rsid w:val="00A93576"/>
    <w:rsid w:val="00AA2A9A"/>
    <w:rsid w:val="00AC4F0A"/>
    <w:rsid w:val="00AC53F9"/>
    <w:rsid w:val="00B327B0"/>
    <w:rsid w:val="00B53809"/>
    <w:rsid w:val="00B61C88"/>
    <w:rsid w:val="00B9005E"/>
    <w:rsid w:val="00B969BE"/>
    <w:rsid w:val="00BC3292"/>
    <w:rsid w:val="00BF3200"/>
    <w:rsid w:val="00C03712"/>
    <w:rsid w:val="00C3791F"/>
    <w:rsid w:val="00C37EC2"/>
    <w:rsid w:val="00C50EE5"/>
    <w:rsid w:val="00C66614"/>
    <w:rsid w:val="00C7094C"/>
    <w:rsid w:val="00C7347C"/>
    <w:rsid w:val="00C826A1"/>
    <w:rsid w:val="00CA1B88"/>
    <w:rsid w:val="00CA58E7"/>
    <w:rsid w:val="00CB5FB1"/>
    <w:rsid w:val="00CC2B95"/>
    <w:rsid w:val="00D27FB5"/>
    <w:rsid w:val="00D358F6"/>
    <w:rsid w:val="00D433BE"/>
    <w:rsid w:val="00D901EE"/>
    <w:rsid w:val="00DA1424"/>
    <w:rsid w:val="00DD05C1"/>
    <w:rsid w:val="00DE75AF"/>
    <w:rsid w:val="00E17072"/>
    <w:rsid w:val="00E22036"/>
    <w:rsid w:val="00E26FCE"/>
    <w:rsid w:val="00E313DB"/>
    <w:rsid w:val="00E44A13"/>
    <w:rsid w:val="00E80848"/>
    <w:rsid w:val="00E95FE3"/>
    <w:rsid w:val="00EA08C2"/>
    <w:rsid w:val="00EA1518"/>
    <w:rsid w:val="00EC552C"/>
    <w:rsid w:val="00F01EEA"/>
    <w:rsid w:val="00F027A4"/>
    <w:rsid w:val="00F21EA2"/>
    <w:rsid w:val="00F56820"/>
    <w:rsid w:val="00F6093F"/>
    <w:rsid w:val="00F95036"/>
    <w:rsid w:val="00FB68E2"/>
    <w:rsid w:val="00FD4110"/>
    <w:rsid w:val="0159438B"/>
    <w:rsid w:val="01FE4386"/>
    <w:rsid w:val="03424666"/>
    <w:rsid w:val="056476C2"/>
    <w:rsid w:val="0C17514A"/>
    <w:rsid w:val="11F96461"/>
    <w:rsid w:val="12EB1038"/>
    <w:rsid w:val="137A0B2E"/>
    <w:rsid w:val="14376071"/>
    <w:rsid w:val="14DF100F"/>
    <w:rsid w:val="16951000"/>
    <w:rsid w:val="17843E10"/>
    <w:rsid w:val="186D6B85"/>
    <w:rsid w:val="18C97A69"/>
    <w:rsid w:val="1909486F"/>
    <w:rsid w:val="193E56F6"/>
    <w:rsid w:val="1C38507D"/>
    <w:rsid w:val="1CF51396"/>
    <w:rsid w:val="1E64173E"/>
    <w:rsid w:val="24972234"/>
    <w:rsid w:val="24B06F4E"/>
    <w:rsid w:val="25D9208F"/>
    <w:rsid w:val="270656FE"/>
    <w:rsid w:val="28053D0E"/>
    <w:rsid w:val="282D7805"/>
    <w:rsid w:val="284062BE"/>
    <w:rsid w:val="299016C4"/>
    <w:rsid w:val="2B7870D1"/>
    <w:rsid w:val="2BCA0AB5"/>
    <w:rsid w:val="2BE43361"/>
    <w:rsid w:val="2BEB2750"/>
    <w:rsid w:val="2C5B01C4"/>
    <w:rsid w:val="2C7A695D"/>
    <w:rsid w:val="2D0E4C93"/>
    <w:rsid w:val="2D141D25"/>
    <w:rsid w:val="2D2C5EC0"/>
    <w:rsid w:val="2DCE0BC2"/>
    <w:rsid w:val="2EE07D77"/>
    <w:rsid w:val="2FE51515"/>
    <w:rsid w:val="30D05431"/>
    <w:rsid w:val="316D6D4F"/>
    <w:rsid w:val="31931C04"/>
    <w:rsid w:val="33E20E70"/>
    <w:rsid w:val="33FA14AC"/>
    <w:rsid w:val="3436196E"/>
    <w:rsid w:val="358D57DD"/>
    <w:rsid w:val="37D25613"/>
    <w:rsid w:val="38B37757"/>
    <w:rsid w:val="39703D85"/>
    <w:rsid w:val="3B7574E8"/>
    <w:rsid w:val="3DAC3FCC"/>
    <w:rsid w:val="3E6127D2"/>
    <w:rsid w:val="40FA2545"/>
    <w:rsid w:val="41F029CD"/>
    <w:rsid w:val="4DAF510F"/>
    <w:rsid w:val="4EC611DC"/>
    <w:rsid w:val="4FB8745D"/>
    <w:rsid w:val="50270835"/>
    <w:rsid w:val="52CE7471"/>
    <w:rsid w:val="539B02A6"/>
    <w:rsid w:val="543616EF"/>
    <w:rsid w:val="56011700"/>
    <w:rsid w:val="5664196F"/>
    <w:rsid w:val="56F750E1"/>
    <w:rsid w:val="59934F01"/>
    <w:rsid w:val="5A051A31"/>
    <w:rsid w:val="5A5952DC"/>
    <w:rsid w:val="5A6937FC"/>
    <w:rsid w:val="5AEF5D07"/>
    <w:rsid w:val="5D5307E9"/>
    <w:rsid w:val="5DBA0EA0"/>
    <w:rsid w:val="5E3160E9"/>
    <w:rsid w:val="5E8A25FC"/>
    <w:rsid w:val="604C1AF7"/>
    <w:rsid w:val="611C0F30"/>
    <w:rsid w:val="61A35E02"/>
    <w:rsid w:val="62C3104C"/>
    <w:rsid w:val="62CA350B"/>
    <w:rsid w:val="66200756"/>
    <w:rsid w:val="663A31A7"/>
    <w:rsid w:val="669D5085"/>
    <w:rsid w:val="67DB3D82"/>
    <w:rsid w:val="68C75215"/>
    <w:rsid w:val="69576147"/>
    <w:rsid w:val="6CAC20AF"/>
    <w:rsid w:val="6DA056F8"/>
    <w:rsid w:val="6DD30CCC"/>
    <w:rsid w:val="70873D8B"/>
    <w:rsid w:val="71210A15"/>
    <w:rsid w:val="71306B6F"/>
    <w:rsid w:val="719515A0"/>
    <w:rsid w:val="72DE30EA"/>
    <w:rsid w:val="7448089C"/>
    <w:rsid w:val="776D6CB8"/>
    <w:rsid w:val="78B93936"/>
    <w:rsid w:val="793604F4"/>
    <w:rsid w:val="793B719D"/>
    <w:rsid w:val="79D30045"/>
    <w:rsid w:val="79F766CE"/>
    <w:rsid w:val="7BF729F7"/>
    <w:rsid w:val="7BFA11C1"/>
    <w:rsid w:val="7D907C38"/>
    <w:rsid w:val="7E6905A1"/>
    <w:rsid w:val="7E89118F"/>
    <w:rsid w:val="7FD72BDB"/>
    <w:rsid w:val="7FEF0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739cc3">
      <v:fill color="white"/>
      <v:stroke endarrow="open" color="#739cc3" weight="1.25pt"/>
    </o:shapedefaults>
    <o:shapelayout v:ext="edit">
      <o:idmap v:ext="edit" data="1"/>
    </o:shapelayout>
  </w:shapeDefaults>
  <w:decimalSymbol w:val="."/>
  <w:listSeparator w:val=","/>
  <w15:docId w15:val="{F7E380BA-896C-40FB-96E1-4AE5A98B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Normal Indent" w:qFormat="1"/>
    <w:lsdException w:name="footnote text" w:semiHidden="1" w:qFormat="1"/>
    <w:lsdException w:name="header" w:qFormat="1"/>
    <w:lsdException w:name="footer" w:qFormat="1"/>
    <w:lsdException w:name="caption" w:qFormat="1"/>
    <w:lsdException w:name="footnote reference" w:semiHidden="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4"/>
    </w:rPr>
  </w:style>
  <w:style w:type="paragraph" w:styleId="1">
    <w:name w:val="heading 1"/>
    <w:basedOn w:val="a0"/>
    <w:next w:val="a0"/>
    <w:link w:val="1Char"/>
    <w:qFormat/>
    <w:pPr>
      <w:keepNext/>
      <w:outlineLvl w:val="0"/>
    </w:pPr>
    <w:rPr>
      <w:rFonts w:eastAsia="黑体"/>
      <w:b/>
      <w:bCs/>
      <w:spacing w:val="26"/>
      <w:sz w:val="44"/>
    </w:rPr>
  </w:style>
  <w:style w:type="paragraph" w:styleId="3">
    <w:name w:val="heading 3"/>
    <w:basedOn w:val="a0"/>
    <w:next w:val="a0"/>
    <w:link w:val="3Char"/>
    <w:qFormat/>
    <w:pPr>
      <w:keepNext/>
      <w:outlineLvl w:val="2"/>
    </w:pPr>
    <w:rPr>
      <w:b/>
      <w:bCs/>
    </w:rPr>
  </w:style>
  <w:style w:type="paragraph" w:styleId="6">
    <w:name w:val="heading 6"/>
    <w:basedOn w:val="a0"/>
    <w:next w:val="a1"/>
    <w:link w:val="6Char"/>
    <w:qFormat/>
    <w:pPr>
      <w:keepNext/>
      <w:jc w:val="center"/>
      <w:outlineLvl w:val="5"/>
    </w:pPr>
    <w:rPr>
      <w:rFonts w:ascii="黑体" w:eastAsia="黑体"/>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ind w:firstLineChars="200" w:firstLine="420"/>
    </w:pPr>
  </w:style>
  <w:style w:type="paragraph" w:styleId="a5">
    <w:name w:val="caption"/>
    <w:basedOn w:val="a0"/>
    <w:next w:val="a0"/>
    <w:qFormat/>
    <w:pPr>
      <w:spacing w:before="152" w:after="160"/>
    </w:pPr>
    <w:rPr>
      <w:rFonts w:ascii="Arial" w:eastAsia="黑体" w:hAnsi="Arial"/>
      <w:szCs w:val="20"/>
    </w:rPr>
  </w:style>
  <w:style w:type="paragraph" w:styleId="a6">
    <w:name w:val="Body Text"/>
    <w:basedOn w:val="a0"/>
    <w:link w:val="Char"/>
    <w:qFormat/>
    <w:pPr>
      <w:spacing w:after="120"/>
    </w:pPr>
  </w:style>
  <w:style w:type="paragraph" w:styleId="a7">
    <w:name w:val="Body Text Indent"/>
    <w:basedOn w:val="a0"/>
    <w:link w:val="Char0"/>
    <w:qFormat/>
    <w:pPr>
      <w:spacing w:after="120"/>
      <w:ind w:leftChars="200" w:left="420"/>
    </w:pPr>
  </w:style>
  <w:style w:type="paragraph" w:styleId="a8">
    <w:name w:val="Date"/>
    <w:basedOn w:val="a0"/>
    <w:next w:val="a0"/>
    <w:link w:val="Char1"/>
    <w:qFormat/>
    <w:rPr>
      <w:szCs w:val="20"/>
    </w:rPr>
  </w:style>
  <w:style w:type="paragraph" w:styleId="2">
    <w:name w:val="Body Text Indent 2"/>
    <w:basedOn w:val="a0"/>
    <w:link w:val="2Char"/>
    <w:qFormat/>
    <w:pPr>
      <w:spacing w:after="120" w:line="480" w:lineRule="auto"/>
      <w:ind w:leftChars="200" w:left="420"/>
    </w:pPr>
  </w:style>
  <w:style w:type="paragraph" w:styleId="a9">
    <w:name w:val="Balloon Text"/>
    <w:basedOn w:val="a0"/>
    <w:link w:val="Char2"/>
    <w:uiPriority w:val="99"/>
    <w:qFormat/>
    <w:rPr>
      <w:sz w:val="18"/>
      <w:szCs w:val="18"/>
    </w:rPr>
  </w:style>
  <w:style w:type="paragraph" w:styleId="aa">
    <w:name w:val="footer"/>
    <w:basedOn w:val="a0"/>
    <w:link w:val="Char3"/>
    <w:qFormat/>
    <w:pPr>
      <w:tabs>
        <w:tab w:val="center" w:pos="4153"/>
        <w:tab w:val="right" w:pos="8306"/>
      </w:tabs>
      <w:snapToGrid w:val="0"/>
      <w:jc w:val="left"/>
    </w:pPr>
    <w:rPr>
      <w:sz w:val="18"/>
      <w:szCs w:val="18"/>
    </w:rPr>
  </w:style>
  <w:style w:type="paragraph" w:styleId="ab">
    <w:name w:val="header"/>
    <w:basedOn w:val="a0"/>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semiHidden/>
    <w:qFormat/>
    <w:pPr>
      <w:snapToGrid w:val="0"/>
      <w:spacing w:beforeLines="50" w:line="340" w:lineRule="atLeast"/>
      <w:jc w:val="center"/>
    </w:pPr>
  </w:style>
  <w:style w:type="paragraph" w:styleId="ac">
    <w:name w:val="footnote text"/>
    <w:basedOn w:val="a0"/>
    <w:link w:val="Char5"/>
    <w:semiHidden/>
    <w:qFormat/>
    <w:pPr>
      <w:snapToGrid w:val="0"/>
      <w:jc w:val="left"/>
    </w:pPr>
    <w:rPr>
      <w:sz w:val="18"/>
      <w:szCs w:val="18"/>
    </w:rPr>
  </w:style>
  <w:style w:type="paragraph" w:styleId="30">
    <w:name w:val="Body Text Indent 3"/>
    <w:basedOn w:val="a0"/>
    <w:link w:val="3Char0"/>
    <w:qFormat/>
    <w:pPr>
      <w:snapToGrid w:val="0"/>
      <w:spacing w:line="320" w:lineRule="exact"/>
      <w:ind w:firstLine="420"/>
    </w:pPr>
    <w:rPr>
      <w:sz w:val="24"/>
      <w:szCs w:val="20"/>
    </w:rPr>
  </w:style>
  <w:style w:type="paragraph" w:styleId="20">
    <w:name w:val="Body Text 2"/>
    <w:basedOn w:val="a0"/>
    <w:link w:val="2Char0"/>
    <w:qFormat/>
    <w:pPr>
      <w:spacing w:after="120" w:line="480" w:lineRule="auto"/>
    </w:pPr>
    <w:rPr>
      <w:szCs w:val="20"/>
    </w:rPr>
  </w:style>
  <w:style w:type="paragraph" w:styleId="ad">
    <w:name w:val="Normal (Web)"/>
    <w:basedOn w:val="a0"/>
    <w:qFormat/>
    <w:pPr>
      <w:spacing w:beforeAutospacing="1" w:afterAutospacing="1"/>
      <w:jc w:val="left"/>
    </w:pPr>
    <w:rPr>
      <w:kern w:val="0"/>
      <w:sz w:val="24"/>
    </w:rPr>
  </w:style>
  <w:style w:type="paragraph" w:styleId="ae">
    <w:name w:val="Body Text First Indent"/>
    <w:basedOn w:val="a6"/>
    <w:link w:val="Char6"/>
    <w:qFormat/>
    <w:pPr>
      <w:ind w:firstLineChars="100" w:firstLine="420"/>
    </w:pPr>
    <w:rPr>
      <w:szCs w:val="20"/>
    </w:rPr>
  </w:style>
  <w:style w:type="table" w:styleId="af">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2"/>
    <w:qFormat/>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footnote reference"/>
    <w:semiHidden/>
    <w:qFormat/>
    <w:rPr>
      <w:vertAlign w:val="superscript"/>
    </w:rPr>
  </w:style>
  <w:style w:type="paragraph" w:customStyle="1" w:styleId="af4">
    <w:name w:val="段"/>
    <w:link w:val="Char7"/>
    <w:qFormat/>
    <w:pPr>
      <w:autoSpaceDE w:val="0"/>
      <w:autoSpaceDN w:val="0"/>
      <w:ind w:firstLineChars="200" w:firstLine="200"/>
      <w:jc w:val="both"/>
    </w:pPr>
    <w:rPr>
      <w:rFonts w:ascii="宋体" w:hAnsi="Calibri"/>
      <w:sz w:val="21"/>
    </w:rPr>
  </w:style>
  <w:style w:type="paragraph" w:customStyle="1" w:styleId="af5">
    <w:name w:val="一级条标题"/>
    <w:basedOn w:val="a0"/>
    <w:next w:val="a0"/>
    <w:link w:val="Char8"/>
    <w:qFormat/>
    <w:pPr>
      <w:widowControl/>
      <w:outlineLvl w:val="2"/>
    </w:pPr>
    <w:rPr>
      <w:rFonts w:ascii="黑体" w:eastAsia="黑体"/>
      <w:kern w:val="0"/>
      <w:szCs w:val="20"/>
    </w:rPr>
  </w:style>
  <w:style w:type="paragraph" w:customStyle="1" w:styleId="af6">
    <w:name w:val="二级条标题"/>
    <w:basedOn w:val="af5"/>
    <w:next w:val="a0"/>
    <w:link w:val="Char9"/>
    <w:qFormat/>
    <w:pPr>
      <w:tabs>
        <w:tab w:val="left" w:pos="495"/>
        <w:tab w:val="left" w:pos="720"/>
      </w:tabs>
      <w:ind w:left="495" w:hanging="495"/>
      <w:outlineLvl w:val="3"/>
    </w:pPr>
  </w:style>
  <w:style w:type="paragraph" w:customStyle="1" w:styleId="11">
    <w:name w:val="列出段落1"/>
    <w:basedOn w:val="a0"/>
    <w:uiPriority w:val="34"/>
    <w:qFormat/>
    <w:pPr>
      <w:widowControl/>
      <w:ind w:firstLineChars="200" w:firstLine="420"/>
      <w:jc w:val="left"/>
    </w:pPr>
    <w:rPr>
      <w:rFonts w:ascii="宋体" w:hAnsi="宋体" w:cs="宋体"/>
      <w:kern w:val="0"/>
      <w:sz w:val="24"/>
    </w:rPr>
  </w:style>
  <w:style w:type="paragraph" w:customStyle="1" w:styleId="af7">
    <w:name w:val="封面标准文稿类别"/>
    <w:qFormat/>
    <w:pPr>
      <w:spacing w:before="440" w:line="400" w:lineRule="exact"/>
      <w:jc w:val="center"/>
    </w:pPr>
    <w:rPr>
      <w:rFonts w:ascii="宋体" w:hAnsi="Calibri"/>
      <w:sz w:val="24"/>
    </w:rPr>
  </w:style>
  <w:style w:type="paragraph" w:customStyle="1" w:styleId="af8">
    <w:name w:val="附录章标题"/>
    <w:next w:val="af4"/>
    <w:link w:val="Chara"/>
    <w:qFormat/>
    <w:pPr>
      <w:wordWrap w:val="0"/>
      <w:overflowPunct w:val="0"/>
      <w:autoSpaceDE w:val="0"/>
      <w:spacing w:beforeLines="50" w:afterLines="50"/>
      <w:jc w:val="both"/>
      <w:textAlignment w:val="baseline"/>
      <w:outlineLvl w:val="1"/>
    </w:pPr>
    <w:rPr>
      <w:rFonts w:ascii="黑体" w:eastAsia="黑体" w:hAnsi="Calibri"/>
      <w:kern w:val="21"/>
      <w:sz w:val="21"/>
    </w:rPr>
  </w:style>
  <w:style w:type="paragraph" w:customStyle="1" w:styleId="21">
    <w:name w:val="封面标准号2"/>
    <w:basedOn w:val="12"/>
    <w:qFormat/>
    <w:pPr>
      <w:adjustRightInd w:val="0"/>
      <w:spacing w:before="357" w:line="280" w:lineRule="exact"/>
    </w:pPr>
  </w:style>
  <w:style w:type="paragraph" w:customStyle="1" w:styleId="12">
    <w:name w:val="封面标准号1"/>
    <w:qFormat/>
    <w:pPr>
      <w:widowControl w:val="0"/>
      <w:kinsoku w:val="0"/>
      <w:overflowPunct w:val="0"/>
      <w:autoSpaceDE w:val="0"/>
      <w:autoSpaceDN w:val="0"/>
      <w:spacing w:before="308"/>
      <w:jc w:val="right"/>
      <w:textAlignment w:val="center"/>
    </w:pPr>
    <w:rPr>
      <w:rFonts w:ascii="Calibri" w:hAnsi="Calibri"/>
      <w:sz w:val="28"/>
    </w:rPr>
  </w:style>
  <w:style w:type="paragraph" w:customStyle="1" w:styleId="af9">
    <w:name w:val="四级条标题"/>
    <w:basedOn w:val="afa"/>
    <w:next w:val="af4"/>
    <w:qFormat/>
    <w:pPr>
      <w:ind w:left="0"/>
      <w:outlineLvl w:val="5"/>
    </w:pPr>
  </w:style>
  <w:style w:type="paragraph" w:customStyle="1" w:styleId="afa">
    <w:name w:val="三级条标题"/>
    <w:basedOn w:val="af6"/>
    <w:next w:val="af4"/>
    <w:qFormat/>
    <w:pPr>
      <w:ind w:left="1890" w:firstLine="0"/>
      <w:outlineLvl w:val="4"/>
    </w:pPr>
  </w:style>
  <w:style w:type="paragraph" w:customStyle="1" w:styleId="afb">
    <w:name w:val="封面正文"/>
    <w:qFormat/>
    <w:pPr>
      <w:jc w:val="both"/>
    </w:pPr>
    <w:rPr>
      <w:rFonts w:ascii="Calibri" w:hAnsi="Calibri"/>
    </w:rPr>
  </w:style>
  <w:style w:type="paragraph" w:customStyle="1" w:styleId="afc">
    <w:name w:val="其他标准称谓"/>
    <w:qFormat/>
    <w:pPr>
      <w:spacing w:line="0" w:lineRule="atLeast"/>
      <w:jc w:val="distribute"/>
    </w:pPr>
    <w:rPr>
      <w:rFonts w:ascii="黑体" w:eastAsia="黑体" w:hAnsi="宋体"/>
      <w:sz w:val="52"/>
    </w:rPr>
  </w:style>
  <w:style w:type="paragraph" w:customStyle="1" w:styleId="CharCharCharChar">
    <w:name w:val="Char Char Char Char"/>
    <w:basedOn w:val="a0"/>
    <w:qFormat/>
    <w:pPr>
      <w:widowControl/>
      <w:spacing w:after="160" w:line="240" w:lineRule="exact"/>
      <w:jc w:val="left"/>
    </w:pPr>
    <w:rPr>
      <w:szCs w:val="20"/>
    </w:rPr>
  </w:style>
  <w:style w:type="paragraph" w:customStyle="1" w:styleId="afd">
    <w:name w:val="一级无标题条"/>
    <w:basedOn w:val="a0"/>
    <w:qFormat/>
  </w:style>
  <w:style w:type="paragraph" w:customStyle="1" w:styleId="afe">
    <w:name w:val="封面一致性程度标识"/>
    <w:qFormat/>
    <w:pPr>
      <w:spacing w:before="440" w:line="400" w:lineRule="exact"/>
      <w:jc w:val="center"/>
    </w:pPr>
    <w:rPr>
      <w:rFonts w:ascii="宋体" w:hAnsi="Calibri"/>
      <w:sz w:val="28"/>
    </w:rPr>
  </w:style>
  <w:style w:type="paragraph" w:customStyle="1" w:styleId="Char10">
    <w:name w:val="Char1"/>
    <w:basedOn w:val="a0"/>
    <w:qFormat/>
    <w:pPr>
      <w:widowControl/>
      <w:spacing w:after="160" w:line="240" w:lineRule="exact"/>
      <w:jc w:val="left"/>
    </w:pPr>
    <w:rPr>
      <w:rFonts w:ascii="Verdana" w:hAnsi="Verdana"/>
      <w:kern w:val="0"/>
      <w:sz w:val="20"/>
      <w:szCs w:val="20"/>
      <w:lang w:eastAsia="en-US"/>
    </w:rPr>
  </w:style>
  <w:style w:type="paragraph" w:customStyle="1" w:styleId="aff">
    <w:name w:val="封面标准英文名称"/>
    <w:qFormat/>
    <w:pPr>
      <w:widowControl w:val="0"/>
      <w:spacing w:before="370" w:line="400" w:lineRule="exact"/>
      <w:jc w:val="center"/>
    </w:pPr>
    <w:rPr>
      <w:rFonts w:ascii="Calibri" w:hAnsi="Calibri"/>
      <w:sz w:val="28"/>
    </w:rPr>
  </w:style>
  <w:style w:type="paragraph" w:customStyle="1" w:styleId="aff0">
    <w:name w:val="无标题条"/>
    <w:next w:val="af4"/>
    <w:qFormat/>
    <w:pPr>
      <w:jc w:val="both"/>
    </w:pPr>
    <w:rPr>
      <w:rFonts w:ascii="Calibri" w:hAnsi="Calibri"/>
      <w:sz w:val="21"/>
    </w:rPr>
  </w:style>
  <w:style w:type="paragraph" w:customStyle="1" w:styleId="aff1">
    <w:name w:val="正文表标题"/>
    <w:next w:val="a0"/>
    <w:qFormat/>
    <w:pPr>
      <w:tabs>
        <w:tab w:val="left" w:pos="360"/>
      </w:tabs>
      <w:ind w:left="360" w:hanging="360"/>
      <w:jc w:val="center"/>
    </w:pPr>
    <w:rPr>
      <w:rFonts w:ascii="黑体" w:eastAsia="黑体" w:hAnsi="Calibri"/>
      <w:sz w:val="21"/>
    </w:rPr>
  </w:style>
  <w:style w:type="paragraph" w:customStyle="1" w:styleId="aff2">
    <w:name w:val="标准称谓"/>
    <w:next w:val="a0"/>
    <w:qFormat/>
    <w:pPr>
      <w:widowControl w:val="0"/>
      <w:kinsoku w:val="0"/>
      <w:overflowPunct w:val="0"/>
      <w:autoSpaceDE w:val="0"/>
      <w:autoSpaceDN w:val="0"/>
      <w:spacing w:line="0" w:lineRule="atLeast"/>
      <w:jc w:val="distribute"/>
    </w:pPr>
    <w:rPr>
      <w:rFonts w:ascii="宋体" w:hAnsi="Calibri"/>
      <w:b/>
      <w:bCs/>
      <w:spacing w:val="20"/>
      <w:w w:val="148"/>
      <w:sz w:val="52"/>
    </w:rPr>
  </w:style>
  <w:style w:type="paragraph" w:customStyle="1" w:styleId="aff3">
    <w:name w:val="注："/>
    <w:next w:val="af4"/>
    <w:qFormat/>
    <w:pPr>
      <w:widowControl w:val="0"/>
      <w:tabs>
        <w:tab w:val="left" w:pos="705"/>
      </w:tabs>
      <w:autoSpaceDE w:val="0"/>
      <w:autoSpaceDN w:val="0"/>
      <w:ind w:left="705" w:hanging="285"/>
      <w:jc w:val="both"/>
    </w:pPr>
    <w:rPr>
      <w:rFonts w:ascii="宋体" w:hAnsi="Calibri"/>
      <w:sz w:val="18"/>
    </w:rPr>
  </w:style>
  <w:style w:type="paragraph" w:customStyle="1" w:styleId="aff4">
    <w:name w:val="发布日期"/>
    <w:qFormat/>
    <w:rPr>
      <w:rFonts w:ascii="Calibri" w:eastAsia="黑体" w:hAnsi="Calibri"/>
      <w:sz w:val="28"/>
    </w:rPr>
  </w:style>
  <w:style w:type="paragraph" w:customStyle="1" w:styleId="aff5">
    <w:name w:val="五级条标题"/>
    <w:basedOn w:val="af9"/>
    <w:next w:val="af4"/>
    <w:qFormat/>
    <w:pPr>
      <w:outlineLvl w:val="6"/>
    </w:pPr>
  </w:style>
  <w:style w:type="paragraph" w:customStyle="1" w:styleId="Charb">
    <w:name w:val="三级条标题 Char"/>
    <w:basedOn w:val="af6"/>
    <w:next w:val="af4"/>
    <w:qFormat/>
    <w:pPr>
      <w:tabs>
        <w:tab w:val="clear" w:pos="495"/>
        <w:tab w:val="clear" w:pos="720"/>
        <w:tab w:val="left" w:pos="360"/>
      </w:tabs>
      <w:ind w:left="0" w:firstLine="0"/>
      <w:outlineLvl w:val="4"/>
    </w:pPr>
    <w:rPr>
      <w:kern w:val="2"/>
      <w:szCs w:val="24"/>
    </w:rPr>
  </w:style>
  <w:style w:type="paragraph" w:customStyle="1" w:styleId="aff6">
    <w:name w:val="附录一级条标题"/>
    <w:basedOn w:val="af8"/>
    <w:next w:val="af4"/>
    <w:qFormat/>
    <w:pPr>
      <w:autoSpaceDN w:val="0"/>
      <w:spacing w:beforeLines="0" w:afterLines="0"/>
      <w:outlineLvl w:val="2"/>
    </w:pPr>
  </w:style>
  <w:style w:type="paragraph" w:customStyle="1" w:styleId="aff7">
    <w:name w:val="章标题"/>
    <w:next w:val="af4"/>
    <w:qFormat/>
    <w:pPr>
      <w:spacing w:beforeLines="50" w:afterLines="50"/>
      <w:jc w:val="both"/>
      <w:outlineLvl w:val="1"/>
    </w:pPr>
    <w:rPr>
      <w:rFonts w:ascii="黑体" w:eastAsia="黑体" w:hAnsi="Calibri"/>
      <w:sz w:val="21"/>
    </w:rPr>
  </w:style>
  <w:style w:type="paragraph" w:customStyle="1" w:styleId="aff8">
    <w:name w:val="标准书脚_偶数页"/>
    <w:qFormat/>
    <w:pPr>
      <w:spacing w:before="120"/>
    </w:pPr>
    <w:rPr>
      <w:rFonts w:ascii="Calibri" w:hAnsi="Calibri"/>
      <w:sz w:val="18"/>
    </w:rPr>
  </w:style>
  <w:style w:type="paragraph" w:customStyle="1" w:styleId="aff9">
    <w:name w:val="实施日期"/>
    <w:basedOn w:val="aff4"/>
    <w:qFormat/>
    <w:pPr>
      <w:jc w:val="right"/>
    </w:pPr>
  </w:style>
  <w:style w:type="paragraph" w:customStyle="1" w:styleId="affa">
    <w:name w:val="其他发布部门"/>
    <w:basedOn w:val="affb"/>
    <w:qFormat/>
    <w:pPr>
      <w:spacing w:line="0" w:lineRule="atLeast"/>
    </w:pPr>
    <w:rPr>
      <w:rFonts w:ascii="黑体" w:eastAsia="黑体"/>
      <w:b w:val="0"/>
    </w:rPr>
  </w:style>
  <w:style w:type="paragraph" w:customStyle="1" w:styleId="affb">
    <w:name w:val="发布部门"/>
    <w:next w:val="a0"/>
    <w:qFormat/>
    <w:pPr>
      <w:jc w:val="center"/>
    </w:pPr>
    <w:rPr>
      <w:rFonts w:ascii="宋体" w:hAnsi="Calibri"/>
      <w:b/>
      <w:spacing w:val="20"/>
      <w:w w:val="135"/>
      <w:sz w:val="36"/>
    </w:rPr>
  </w:style>
  <w:style w:type="paragraph" w:customStyle="1" w:styleId="affc">
    <w:name w:val="五级无标题条"/>
    <w:basedOn w:val="a0"/>
    <w:qFormat/>
  </w:style>
  <w:style w:type="paragraph" w:customStyle="1" w:styleId="Charc">
    <w:name w:val="Char"/>
    <w:basedOn w:val="a0"/>
    <w:qFormat/>
    <w:pPr>
      <w:widowControl/>
      <w:spacing w:after="160" w:line="240" w:lineRule="exact"/>
      <w:jc w:val="left"/>
    </w:pPr>
    <w:rPr>
      <w:rFonts w:ascii="Verdana" w:hAnsi="Verdana"/>
      <w:kern w:val="0"/>
      <w:sz w:val="20"/>
      <w:szCs w:val="20"/>
      <w:lang w:eastAsia="en-US"/>
    </w:rPr>
  </w:style>
  <w:style w:type="paragraph" w:customStyle="1" w:styleId="affd">
    <w:name w:val="封面标准文稿编辑信息"/>
    <w:qFormat/>
    <w:pPr>
      <w:spacing w:before="180" w:line="180" w:lineRule="exact"/>
      <w:jc w:val="center"/>
    </w:pPr>
    <w:rPr>
      <w:rFonts w:ascii="宋体" w:hAnsi="Calibri"/>
      <w:sz w:val="21"/>
    </w:rPr>
  </w:style>
  <w:style w:type="paragraph" w:customStyle="1" w:styleId="affe">
    <w:name w:val="图表脚注"/>
    <w:next w:val="af4"/>
    <w:qFormat/>
    <w:pPr>
      <w:ind w:leftChars="200" w:left="300" w:hangingChars="100" w:hanging="100"/>
      <w:jc w:val="both"/>
    </w:pPr>
    <w:rPr>
      <w:rFonts w:ascii="宋体" w:hAnsi="Calibri"/>
      <w:sz w:val="18"/>
    </w:rPr>
  </w:style>
  <w:style w:type="paragraph" w:customStyle="1" w:styleId="afff">
    <w:name w:val="文献分类号"/>
    <w:qFormat/>
    <w:pPr>
      <w:widowControl w:val="0"/>
      <w:textAlignment w:val="center"/>
    </w:pPr>
    <w:rPr>
      <w:rFonts w:ascii="Calibri" w:eastAsia="黑体" w:hAnsi="Calibri"/>
      <w:sz w:val="21"/>
    </w:rPr>
  </w:style>
  <w:style w:type="paragraph" w:customStyle="1" w:styleId="afff0">
    <w:name w:val="标准书眉_奇数页"/>
    <w:next w:val="a0"/>
    <w:qFormat/>
    <w:pPr>
      <w:tabs>
        <w:tab w:val="center" w:pos="4154"/>
        <w:tab w:val="right" w:pos="8306"/>
      </w:tabs>
      <w:spacing w:after="120"/>
      <w:jc w:val="right"/>
    </w:pPr>
    <w:rPr>
      <w:rFonts w:ascii="Calibri" w:hAnsi="Calibri"/>
      <w:sz w:val="21"/>
    </w:rPr>
  </w:style>
  <w:style w:type="paragraph" w:customStyle="1" w:styleId="afff1">
    <w:name w:val="标准书眉一"/>
    <w:qFormat/>
    <w:pPr>
      <w:jc w:val="both"/>
    </w:pPr>
    <w:rPr>
      <w:rFonts w:ascii="Calibri" w:hAnsi="Calibri"/>
    </w:rPr>
  </w:style>
  <w:style w:type="paragraph" w:customStyle="1" w:styleId="afff2">
    <w:name w:val="注×："/>
    <w:qFormat/>
    <w:pPr>
      <w:widowControl w:val="0"/>
      <w:tabs>
        <w:tab w:val="left" w:pos="630"/>
        <w:tab w:val="left" w:pos="705"/>
      </w:tabs>
      <w:autoSpaceDE w:val="0"/>
      <w:autoSpaceDN w:val="0"/>
      <w:ind w:left="705" w:hanging="285"/>
      <w:jc w:val="both"/>
    </w:pPr>
    <w:rPr>
      <w:rFonts w:ascii="宋体" w:hAnsi="Calibri"/>
      <w:sz w:val="18"/>
    </w:rPr>
  </w:style>
  <w:style w:type="paragraph" w:customStyle="1" w:styleId="CharCharCharChar1">
    <w:name w:val="Char Char Char Char1"/>
    <w:basedOn w:val="a0"/>
    <w:qFormat/>
    <w:pPr>
      <w:widowControl/>
      <w:spacing w:after="160" w:line="240" w:lineRule="exact"/>
      <w:jc w:val="left"/>
    </w:pPr>
    <w:rPr>
      <w:szCs w:val="20"/>
    </w:rPr>
  </w:style>
  <w:style w:type="paragraph" w:customStyle="1" w:styleId="afff3">
    <w:name w:val="正文图标题"/>
    <w:next w:val="a0"/>
    <w:qFormat/>
    <w:pPr>
      <w:jc w:val="center"/>
    </w:pPr>
    <w:rPr>
      <w:rFonts w:ascii="黑体" w:eastAsia="黑体" w:hAnsi="Calibri"/>
      <w:sz w:val="21"/>
    </w:rPr>
  </w:style>
  <w:style w:type="paragraph" w:customStyle="1" w:styleId="afff4">
    <w:name w:val="前言、引言标题"/>
    <w:next w:val="a0"/>
    <w:qFormat/>
    <w:pPr>
      <w:shd w:val="clear" w:color="FFFFFF" w:fill="FFFFFF"/>
      <w:spacing w:before="640" w:after="560"/>
      <w:jc w:val="center"/>
      <w:outlineLvl w:val="0"/>
    </w:pPr>
    <w:rPr>
      <w:rFonts w:ascii="黑体" w:eastAsia="黑体" w:hAnsi="Calibri"/>
      <w:sz w:val="32"/>
    </w:rPr>
  </w:style>
  <w:style w:type="paragraph" w:customStyle="1" w:styleId="afff5">
    <w:name w:val="附录二级条标题"/>
    <w:basedOn w:val="aff6"/>
    <w:next w:val="af4"/>
    <w:qFormat/>
    <w:pPr>
      <w:tabs>
        <w:tab w:val="left" w:pos="360"/>
      </w:tabs>
      <w:outlineLvl w:val="3"/>
    </w:pPr>
  </w:style>
  <w:style w:type="paragraph" w:customStyle="1" w:styleId="Char20">
    <w:name w:val="Char2"/>
    <w:basedOn w:val="a0"/>
    <w:qFormat/>
    <w:pPr>
      <w:widowControl/>
      <w:spacing w:after="160" w:line="240" w:lineRule="exact"/>
      <w:jc w:val="left"/>
    </w:pPr>
    <w:rPr>
      <w:rFonts w:ascii="Verdana" w:hAnsi="Verdana"/>
      <w:kern w:val="0"/>
      <w:sz w:val="20"/>
      <w:szCs w:val="20"/>
      <w:lang w:eastAsia="en-US"/>
    </w:rPr>
  </w:style>
  <w:style w:type="paragraph" w:customStyle="1" w:styleId="afff6">
    <w:name w:val="标准标志"/>
    <w:next w:val="a0"/>
    <w:qFormat/>
    <w:pPr>
      <w:shd w:val="solid" w:color="FFFFFF" w:fill="FFFFFF"/>
      <w:spacing w:line="0" w:lineRule="atLeast"/>
      <w:jc w:val="right"/>
    </w:pPr>
    <w:rPr>
      <w:rFonts w:ascii="Calibri" w:hAnsi="Calibri"/>
      <w:b/>
      <w:w w:val="130"/>
      <w:sz w:val="96"/>
    </w:rPr>
  </w:style>
  <w:style w:type="paragraph" w:customStyle="1" w:styleId="22">
    <w:name w:val="列出段落2"/>
    <w:basedOn w:val="a0"/>
    <w:uiPriority w:val="34"/>
    <w:qFormat/>
    <w:pPr>
      <w:widowControl/>
      <w:ind w:firstLineChars="200" w:firstLine="420"/>
      <w:jc w:val="left"/>
    </w:pPr>
    <w:rPr>
      <w:rFonts w:ascii="宋体" w:hAnsi="宋体" w:cs="宋体"/>
      <w:kern w:val="0"/>
      <w:sz w:val="24"/>
    </w:rPr>
  </w:style>
  <w:style w:type="character" w:customStyle="1" w:styleId="Char7">
    <w:name w:val="段 Char"/>
    <w:link w:val="af4"/>
    <w:qFormat/>
    <w:rPr>
      <w:rFonts w:ascii="宋体"/>
      <w:sz w:val="21"/>
    </w:rPr>
  </w:style>
  <w:style w:type="character" w:customStyle="1" w:styleId="Char8">
    <w:name w:val="一级条标题 Char"/>
    <w:link w:val="af5"/>
    <w:qFormat/>
    <w:rPr>
      <w:rFonts w:ascii="黑体" w:eastAsia="黑体"/>
      <w:sz w:val="21"/>
    </w:rPr>
  </w:style>
  <w:style w:type="character" w:customStyle="1" w:styleId="afff7">
    <w:name w:val="表中文字"/>
    <w:qFormat/>
    <w:rPr>
      <w:rFonts w:ascii="宋体" w:eastAsia="宋体"/>
      <w:sz w:val="18"/>
      <w:lang w:val="en-US" w:eastAsia="zh-CN"/>
    </w:rPr>
  </w:style>
  <w:style w:type="character" w:customStyle="1" w:styleId="3Char0">
    <w:name w:val="正文文本缩进 3 Char"/>
    <w:link w:val="30"/>
    <w:qFormat/>
    <w:rPr>
      <w:kern w:val="2"/>
      <w:sz w:val="24"/>
    </w:rPr>
  </w:style>
  <w:style w:type="character" w:customStyle="1" w:styleId="1Char">
    <w:name w:val="标题 1 Char"/>
    <w:link w:val="1"/>
    <w:qFormat/>
    <w:rPr>
      <w:rFonts w:eastAsia="黑体"/>
      <w:b/>
      <w:bCs/>
      <w:spacing w:val="26"/>
      <w:kern w:val="2"/>
      <w:sz w:val="44"/>
      <w:szCs w:val="24"/>
    </w:rPr>
  </w:style>
  <w:style w:type="character" w:customStyle="1" w:styleId="Char9">
    <w:name w:val="二级条标题 Char"/>
    <w:link w:val="af6"/>
    <w:qFormat/>
    <w:rPr>
      <w:rFonts w:ascii="黑体" w:eastAsia="黑体"/>
      <w:sz w:val="21"/>
    </w:rPr>
  </w:style>
  <w:style w:type="character" w:customStyle="1" w:styleId="Char1">
    <w:name w:val="日期 Char"/>
    <w:link w:val="a8"/>
    <w:qFormat/>
    <w:rPr>
      <w:kern w:val="2"/>
      <w:sz w:val="21"/>
    </w:rPr>
  </w:style>
  <w:style w:type="character" w:customStyle="1" w:styleId="2Char">
    <w:name w:val="正文文本缩进 2 Char"/>
    <w:link w:val="2"/>
    <w:qFormat/>
    <w:rPr>
      <w:kern w:val="2"/>
      <w:sz w:val="21"/>
      <w:szCs w:val="24"/>
    </w:rPr>
  </w:style>
  <w:style w:type="character" w:customStyle="1" w:styleId="Char2">
    <w:name w:val="批注框文本 Char"/>
    <w:link w:val="a9"/>
    <w:uiPriority w:val="99"/>
    <w:qFormat/>
    <w:rPr>
      <w:kern w:val="2"/>
      <w:sz w:val="18"/>
      <w:szCs w:val="18"/>
    </w:rPr>
  </w:style>
  <w:style w:type="character" w:customStyle="1" w:styleId="Char4">
    <w:name w:val="页眉 Char"/>
    <w:link w:val="ab"/>
    <w:qFormat/>
    <w:rPr>
      <w:kern w:val="2"/>
      <w:sz w:val="18"/>
      <w:szCs w:val="18"/>
    </w:rPr>
  </w:style>
  <w:style w:type="character" w:customStyle="1" w:styleId="afff8">
    <w:name w:val="发布"/>
    <w:qFormat/>
    <w:rPr>
      <w:rFonts w:ascii="黑体" w:eastAsia="黑体"/>
      <w:spacing w:val="22"/>
      <w:w w:val="100"/>
      <w:position w:val="3"/>
      <w:sz w:val="28"/>
    </w:rPr>
  </w:style>
  <w:style w:type="character" w:customStyle="1" w:styleId="CharCharChar">
    <w:name w:val="段 Char Char Char"/>
    <w:qFormat/>
    <w:rPr>
      <w:rFonts w:ascii="宋体" w:eastAsia="宋体"/>
      <w:kern w:val="2"/>
      <w:sz w:val="21"/>
      <w:szCs w:val="24"/>
      <w:lang w:val="en-US" w:eastAsia="zh-CN" w:bidi="ar-SA"/>
    </w:rPr>
  </w:style>
  <w:style w:type="character" w:customStyle="1" w:styleId="Char0">
    <w:name w:val="正文文本缩进 Char"/>
    <w:link w:val="a7"/>
    <w:qFormat/>
    <w:rPr>
      <w:kern w:val="2"/>
      <w:sz w:val="21"/>
      <w:szCs w:val="24"/>
    </w:rPr>
  </w:style>
  <w:style w:type="character" w:customStyle="1" w:styleId="afff9">
    <w:name w:val="注释"/>
    <w:qFormat/>
    <w:rPr>
      <w:rFonts w:ascii="Times New Roman" w:eastAsia="宋体"/>
      <w:sz w:val="18"/>
    </w:rPr>
  </w:style>
  <w:style w:type="character" w:customStyle="1" w:styleId="6Char">
    <w:name w:val="标题 6 Char"/>
    <w:link w:val="6"/>
    <w:qFormat/>
    <w:rPr>
      <w:rFonts w:ascii="黑体" w:eastAsia="黑体"/>
      <w:kern w:val="2"/>
      <w:sz w:val="28"/>
    </w:rPr>
  </w:style>
  <w:style w:type="character" w:customStyle="1" w:styleId="Char3">
    <w:name w:val="页脚 Char"/>
    <w:link w:val="aa"/>
    <w:qFormat/>
    <w:rPr>
      <w:kern w:val="2"/>
      <w:sz w:val="18"/>
      <w:szCs w:val="18"/>
    </w:rPr>
  </w:style>
  <w:style w:type="character" w:customStyle="1" w:styleId="3Char">
    <w:name w:val="标题 3 Char"/>
    <w:link w:val="3"/>
    <w:qFormat/>
    <w:rPr>
      <w:b/>
      <w:bCs/>
      <w:kern w:val="2"/>
      <w:sz w:val="21"/>
      <w:szCs w:val="24"/>
    </w:rPr>
  </w:style>
  <w:style w:type="character" w:customStyle="1" w:styleId="Char6">
    <w:name w:val="正文首行缩进 Char"/>
    <w:link w:val="ae"/>
    <w:qFormat/>
    <w:rPr>
      <w:kern w:val="2"/>
      <w:sz w:val="21"/>
      <w:szCs w:val="24"/>
    </w:rPr>
  </w:style>
  <w:style w:type="character" w:customStyle="1" w:styleId="Char">
    <w:name w:val="正文文本 Char"/>
    <w:link w:val="a6"/>
    <w:qFormat/>
    <w:rPr>
      <w:kern w:val="2"/>
      <w:sz w:val="21"/>
      <w:szCs w:val="24"/>
    </w:rPr>
  </w:style>
  <w:style w:type="character" w:customStyle="1" w:styleId="Char5">
    <w:name w:val="脚注文本 Char"/>
    <w:link w:val="ac"/>
    <w:semiHidden/>
    <w:qFormat/>
    <w:rPr>
      <w:kern w:val="2"/>
      <w:sz w:val="18"/>
      <w:szCs w:val="18"/>
    </w:rPr>
  </w:style>
  <w:style w:type="character" w:customStyle="1" w:styleId="2Char0">
    <w:name w:val="正文文本 2 Char"/>
    <w:link w:val="20"/>
    <w:qFormat/>
    <w:rPr>
      <w:kern w:val="2"/>
      <w:sz w:val="21"/>
    </w:rPr>
  </w:style>
  <w:style w:type="character" w:customStyle="1" w:styleId="Chara">
    <w:name w:val="附录章标题 Char"/>
    <w:link w:val="af8"/>
    <w:qFormat/>
    <w:rPr>
      <w:rFonts w:ascii="黑体" w:eastAsia="黑体" w:hAnsi="Calibri"/>
      <w:kern w:val="21"/>
      <w:sz w:val="21"/>
    </w:rPr>
  </w:style>
  <w:style w:type="paragraph" w:styleId="afffa">
    <w:name w:val="List Paragraph"/>
    <w:basedOn w:val="a0"/>
    <w:uiPriority w:val="34"/>
    <w:qFormat/>
    <w:rsid w:val="007C10DD"/>
    <w:pPr>
      <w:widowControl/>
      <w:ind w:firstLineChars="200" w:firstLine="420"/>
      <w:jc w:val="left"/>
    </w:pPr>
    <w:rPr>
      <w:rFonts w:ascii="宋体" w:hAnsi="宋体" w:cs="宋体"/>
      <w:kern w:val="0"/>
      <w:sz w:val="24"/>
    </w:rPr>
  </w:style>
  <w:style w:type="paragraph" w:customStyle="1" w:styleId="a">
    <w:name w:val="二级无"/>
    <w:basedOn w:val="af6"/>
    <w:rsid w:val="007C10DD"/>
    <w:pPr>
      <w:numPr>
        <w:ilvl w:val="2"/>
        <w:numId w:val="9"/>
      </w:numPr>
      <w:tabs>
        <w:tab w:val="clear" w:pos="495"/>
        <w:tab w:val="clear" w:pos="720"/>
      </w:tabs>
      <w:jc w:val="left"/>
    </w:pPr>
    <w:rPr>
      <w:rFonts w:ascii="宋体" w:eastAsia="宋体" w:hAnsi="Times New Roman"/>
      <w:szCs w:val="21"/>
    </w:rPr>
  </w:style>
  <w:style w:type="character" w:customStyle="1" w:styleId="Bodytext2">
    <w:name w:val="Body text|2_"/>
    <w:link w:val="Bodytext20"/>
    <w:qFormat/>
    <w:rsid w:val="0098363A"/>
    <w:rPr>
      <w:rFonts w:ascii="PMingLiU" w:eastAsia="PMingLiU" w:hAnsi="PMingLiU" w:cs="PMingLiU"/>
      <w:spacing w:val="20"/>
      <w:sz w:val="18"/>
      <w:szCs w:val="18"/>
      <w:shd w:val="clear" w:color="auto" w:fill="FFFFFF"/>
    </w:rPr>
  </w:style>
  <w:style w:type="paragraph" w:customStyle="1" w:styleId="Bodytext20">
    <w:name w:val="Body text|2"/>
    <w:basedOn w:val="a0"/>
    <w:link w:val="Bodytext2"/>
    <w:qFormat/>
    <w:rsid w:val="0098363A"/>
    <w:pPr>
      <w:shd w:val="clear" w:color="auto" w:fill="FFFFFF"/>
      <w:spacing w:after="3760" w:line="222" w:lineRule="exact"/>
      <w:jc w:val="right"/>
    </w:pPr>
    <w:rPr>
      <w:rFonts w:ascii="PMingLiU" w:eastAsia="PMingLiU" w:hAnsi="PMingLiU" w:cs="PMingLiU"/>
      <w:spacing w:val="20"/>
      <w:kern w:val="0"/>
      <w:sz w:val="18"/>
      <w:szCs w:val="18"/>
    </w:rPr>
  </w:style>
  <w:style w:type="character" w:customStyle="1" w:styleId="Bodytext4">
    <w:name w:val="Body text|4_"/>
    <w:link w:val="Bodytext40"/>
    <w:qFormat/>
    <w:rsid w:val="0098363A"/>
    <w:rPr>
      <w:rFonts w:ascii="PMingLiU" w:eastAsia="PMingLiU" w:hAnsi="PMingLiU" w:cs="PMingLiU"/>
      <w:spacing w:val="60"/>
      <w:sz w:val="18"/>
      <w:szCs w:val="18"/>
      <w:shd w:val="clear" w:color="auto" w:fill="FFFFFF"/>
    </w:rPr>
  </w:style>
  <w:style w:type="paragraph" w:customStyle="1" w:styleId="Bodytext40">
    <w:name w:val="Body text|4"/>
    <w:basedOn w:val="a0"/>
    <w:link w:val="Bodytext4"/>
    <w:qFormat/>
    <w:rsid w:val="0098363A"/>
    <w:pPr>
      <w:shd w:val="clear" w:color="auto" w:fill="FFFFFF"/>
      <w:spacing w:line="211" w:lineRule="exact"/>
    </w:pPr>
    <w:rPr>
      <w:rFonts w:ascii="PMingLiU" w:eastAsia="PMingLiU" w:hAnsi="PMingLiU" w:cs="PMingLiU"/>
      <w:spacing w:val="60"/>
      <w:kern w:val="0"/>
      <w:sz w:val="18"/>
      <w:szCs w:val="18"/>
    </w:rPr>
  </w:style>
  <w:style w:type="character" w:customStyle="1" w:styleId="Bodytext4Spacing4pt">
    <w:name w:val="Body text|4 + Spacing 4 pt"/>
    <w:unhideWhenUsed/>
    <w:qFormat/>
    <w:rsid w:val="0098363A"/>
    <w:rPr>
      <w:rFonts w:ascii="PMingLiU" w:eastAsia="PMingLiU" w:hAnsi="PMingLiU" w:cs="PMingLiU"/>
      <w:color w:val="000000"/>
      <w:spacing w:val="80"/>
      <w:w w:val="100"/>
      <w:position w:val="0"/>
      <w:sz w:val="18"/>
      <w:szCs w:val="18"/>
      <w:u w:val="none"/>
      <w:lang w:val="en-US" w:eastAsia="en-US" w:bidi="en-US"/>
    </w:rPr>
  </w:style>
  <w:style w:type="character" w:customStyle="1" w:styleId="Bodytext4Spacing1pt">
    <w:name w:val="Body text|4 + Spacing 1 pt"/>
    <w:unhideWhenUsed/>
    <w:qFormat/>
    <w:rsid w:val="0098363A"/>
    <w:rPr>
      <w:rFonts w:ascii="PMingLiU" w:eastAsia="PMingLiU" w:hAnsi="PMingLiU" w:cs="PMingLiU"/>
      <w:color w:val="000000"/>
      <w:spacing w:val="20"/>
      <w:w w:val="100"/>
      <w:position w:val="0"/>
      <w:sz w:val="18"/>
      <w:szCs w:val="18"/>
      <w:u w:val="none"/>
      <w:shd w:val="clear" w:color="auto" w:fill="FFFFFF"/>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30"/>
    <customShpInfo spid="_x0000_s1031"/>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7"/>
    <customShpInfo spid="_x0000_s1156"/>
    <customShpInfo spid="_x0000_s1155"/>
    <customShpInfo spid="_x0000_s1159"/>
    <customShpInfo spid="_x0000_s1158"/>
    <customShpInfo spid="_x0000_s1161"/>
    <customShpInfo spid="_x0000_s1160"/>
    <customShpInfo spid="_x0000_s1163"/>
    <customShpInfo spid="_x0000_s1162"/>
    <customShpInfo spid="_x0000_s1166"/>
    <customShpInfo spid="_x0000_s1164"/>
    <customShpInfo spid="_x0000_s1165"/>
    <customShpInfo spid="_x0000_s1167"/>
    <customShpInfo spid="_x0000_s1168"/>
    <customShpInfo spid="_x0000_s1171"/>
    <customShpInfo spid="_x0000_s1174"/>
    <customShpInfo spid="_x0000_s1176"/>
    <customShpInfo spid="_x0000_s1175"/>
    <customShpInfo spid="_x0000_s1173"/>
    <customShpInfo spid="_x0000_s1172"/>
    <customShpInfo spid="_x0000_s1170"/>
    <customShpInfo spid="_x0000_s1169"/>
    <customShpInfo spid="_x0000_s1178"/>
    <customShpInfo spid="_x0000_s1177"/>
    <customShpInfo spid="_x0000_s1179"/>
    <customShpInfo spid="_x0000_s1182"/>
    <customShpInfo spid="_x0000_s1180"/>
    <customShpInfo spid="_x0000_s1186"/>
    <customShpInfo spid="_x0000_s1183"/>
    <customShpInfo spid="_x0000_s1181"/>
    <customShpInfo spid="_x0000_s1185"/>
    <customShpInfo spid="_x0000_s1184"/>
    <customShpInfo spid="_x0000_s1188"/>
    <customShpInfo spid="_x0000_s1187"/>
    <customShpInfo spid="_x0000_s1189"/>
    <customShpInfo spid="_x0000_s1191"/>
    <customShpInfo spid="_x0000_s1190"/>
    <customShpInfo spid="_x0000_s1194"/>
    <customShpInfo spid="_x0000_s1193"/>
    <customShpInfo spid="_x0000_s1192"/>
    <customShpInfo spid="_x0000_s1196"/>
    <customShpInfo spid="_x0000_s1195"/>
    <customShpInfo spid="_x0000_s1197"/>
    <customShpInfo spid="_x0000_s1198"/>
    <customShpInfo spid="_x0000_s1199"/>
    <customShpInfo spid="_x0000_s1200"/>
    <customShpInfo spid="_x0000_s1202"/>
    <customShpInfo spid="_x0000_s1201"/>
    <customShpInfo spid="_x0000_s1203"/>
    <customShpInfo spid="_x0000_s1204"/>
    <customShpInfo spid="_x0000_s1206"/>
    <customShpInfo spid="_x0000_s1205"/>
    <customShpInfo spid="_x0000_s10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F7145A-451F-4CB5-AC90-4BD7790E2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6</Pages>
  <Words>511</Words>
  <Characters>2916</Characters>
  <Application>Microsoft Office Word</Application>
  <DocSecurity>0</DocSecurity>
  <Lines>24</Lines>
  <Paragraphs>6</Paragraphs>
  <ScaleCrop>false</ScaleCrop>
  <Company>Microsoft</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ICS77.150.30</dc:title>
  <dc:creator>Legend User</dc:creator>
  <cp:lastModifiedBy>朱赞芳</cp:lastModifiedBy>
  <cp:revision>123</cp:revision>
  <cp:lastPrinted>2020-10-29T06:53:00Z</cp:lastPrinted>
  <dcterms:created xsi:type="dcterms:W3CDTF">2019-01-02T01:29:00Z</dcterms:created>
  <dcterms:modified xsi:type="dcterms:W3CDTF">2021-09-14T08:27:00Z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