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0" w:lineRule="atLeas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粉末冶金分标委会</w:t>
      </w:r>
      <w:r>
        <w:rPr>
          <w:rFonts w:hint="eastAsia" w:ascii="黑体" w:eastAsia="黑体"/>
          <w:sz w:val="28"/>
          <w:szCs w:val="28"/>
          <w:lang w:eastAsia="zh-CN"/>
        </w:rPr>
        <w:t>审定、</w:t>
      </w:r>
      <w:r>
        <w:rPr>
          <w:rFonts w:hint="eastAsia" w:ascii="黑体" w:eastAsia="黑体"/>
          <w:sz w:val="28"/>
          <w:szCs w:val="28"/>
        </w:rPr>
        <w:t>预审</w:t>
      </w:r>
      <w:r>
        <w:rPr>
          <w:rFonts w:hint="eastAsia" w:ascii="黑体" w:eastAsia="黑体"/>
          <w:sz w:val="28"/>
          <w:szCs w:val="28"/>
          <w:lang w:eastAsia="zh-CN"/>
        </w:rPr>
        <w:t>、</w:t>
      </w:r>
      <w:r>
        <w:rPr>
          <w:rFonts w:hint="eastAsia" w:ascii="黑体" w:eastAsia="黑体"/>
          <w:sz w:val="28"/>
          <w:szCs w:val="28"/>
        </w:rPr>
        <w:t>讨论和</w:t>
      </w:r>
      <w:r>
        <w:rPr>
          <w:rFonts w:hint="eastAsia" w:ascii="黑体" w:eastAsia="黑体"/>
          <w:sz w:val="28"/>
          <w:szCs w:val="28"/>
          <w:lang w:eastAsia="zh-CN"/>
        </w:rPr>
        <w:t>任务落实</w:t>
      </w:r>
      <w:r>
        <w:rPr>
          <w:rFonts w:hint="eastAsia" w:ascii="黑体" w:eastAsia="黑体"/>
          <w:sz w:val="28"/>
          <w:szCs w:val="28"/>
        </w:rPr>
        <w:t>的标准项目</w:t>
      </w:r>
    </w:p>
    <w:p>
      <w:pPr>
        <w:pStyle w:val="2"/>
        <w:jc w:val="center"/>
        <w:rPr>
          <w:sz w:val="28"/>
          <w:szCs w:val="28"/>
        </w:rPr>
      </w:pPr>
    </w:p>
    <w:tbl>
      <w:tblPr>
        <w:tblStyle w:val="4"/>
        <w:tblW w:w="14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900"/>
        <w:gridCol w:w="2677"/>
        <w:gridCol w:w="5296"/>
        <w:gridCol w:w="1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9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default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39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default" w:asciiTheme="minorEastAsia" w:hAnsiTheme="minorEastAsia"/>
                <w:b/>
                <w:szCs w:val="21"/>
              </w:rPr>
              <w:t>标准项目名称</w:t>
            </w:r>
          </w:p>
        </w:tc>
        <w:tc>
          <w:tcPr>
            <w:tcW w:w="267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default" w:asciiTheme="minorEastAsia" w:hAnsiTheme="minorEastAsia"/>
                <w:b/>
                <w:szCs w:val="21"/>
              </w:rPr>
              <w:t>项目计划编号</w:t>
            </w:r>
          </w:p>
        </w:tc>
        <w:tc>
          <w:tcPr>
            <w:tcW w:w="52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起草单位及相关单位</w:t>
            </w:r>
          </w:p>
        </w:tc>
        <w:tc>
          <w:tcPr>
            <w:tcW w:w="120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default" w:asciiTheme="minorEastAsia" w:hAnsi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锂离子电池正极材料检测方法 磁性异物含量和残余碱含量的测定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40号20194101-T-610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当升材料科技股份有限公司、天津国安盟固利新材料科技股份有限公司、湖南长远锂科股份有限公司、国轩高科股份有限公司、广东邦普循环科技有限公司、天津巴莫科技有限责任公司、中伟新材料股份有限公司、湖南杉杉能源股份有限公司、国联汽车动力电池研究院有限责任公司、四川新锂想能源科技有限责任公司、格林美(无锡)能源材料有限公司、浙江华友钴业股份有限公司、清远佳致新材料研究院有限公司、长沙矿冶研究院有限责任公司、深圳清华大学研究院、西北有色金属研究院等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磷酸铁锂电化学性能测试 首次放电比容量及首次充放电效率测试方法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37号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20202915-T-610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西安泰金工业电化学技术有限公司、西北有色金属研究院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北京当升材料科技股份有限公司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中伟</w:t>
            </w:r>
            <w:r>
              <w:rPr>
                <w:rFonts w:hint="eastAsia" w:ascii="宋体" w:hAnsi="宋体" w:eastAsia="宋体" w:cs="宋体"/>
                <w:lang w:eastAsia="zh-CN"/>
              </w:rPr>
              <w:t>新材料股份有限公司、</w:t>
            </w:r>
            <w:r>
              <w:rPr>
                <w:rFonts w:hint="default" w:ascii="Helvetica" w:hAnsi="Helvetica" w:eastAsia="Helvetica" w:cs="Helvetica"/>
                <w:color w:val="303133"/>
                <w:sz w:val="21"/>
                <w:szCs w:val="21"/>
              </w:rPr>
              <w:t>国联汽车动力电池研究院有限责任公司</w:t>
            </w:r>
            <w:r>
              <w:rPr>
                <w:rFonts w:hint="eastAsia" w:ascii="Helvetica" w:hAnsi="Helvetica" w:eastAsia="宋体" w:cs="Helvetica"/>
                <w:color w:val="303133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天津国安盟固利新材料科技股份有限公司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湖南长远锂科股份有限公司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深圳清华大学</w:t>
            </w:r>
            <w:r>
              <w:rPr>
                <w:rFonts w:hint="eastAsia" w:ascii="宋体" w:hAnsi="宋体" w:eastAsia="宋体" w:cs="宋体"/>
                <w:lang w:eastAsia="zh-CN"/>
              </w:rPr>
              <w:t>研究院、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合肥国轩高科动力能源有限公司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广东邦普循环科技有限公司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清远佳致新材料研究院有限公司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磷酸铁锂电化学性能测试 放电平台容量比率及循环寿命测试方法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国标委发[2020]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20204109-T-610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西安泰金工业电化学技术有限公司、西北有色金属研究院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广东邦普循环科技有限公司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江西省锂电产品质量监督检验中心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蜂巢能源科技有限公司保定分公司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天津国安盟固利新材料科技股份有限公司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湖南长远锂科股份有限公司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湖南杉杉能源科技有限公司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北京当升材料科技股份有限公司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合肥国轩高科动力能源有限公司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万华化学集团股份有限公司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镍钴铝酸锂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263号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2020-156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T-YS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湖南杉杉能源科技有限公司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、北京当升材料科技股份有限公司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广东邦普循环科技有限公司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江西省锂电产品质量监督检验中心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万华化学集团股份有限公司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荆门市格林美新材料有限公司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天津国安盟固利新材料科技股份有限公司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湖南长远锂科股份有限公司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金驰能源材料有限公司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、浙江华友钴业股份有限公司、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北京当升材料科技股份有限公司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清远佳致新材料研究院有限公司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广东佳纳能源科技有限公司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热喷涂用氧化铬粉末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263号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2020-15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T-YS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矿冶科技集团有限公司、北矿新材科技有限公司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等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硬质合金精磨圆棒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263号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2020-15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T-YS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自贡硬质合金有限责任公司、株洲硬质合金集团有限公司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国合通用（青岛）测试评价有限公司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南昌硬质合金有限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株洲欧科亿数控精密刀具股份有限公司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碳化物基热喷涂粉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国标委发[202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]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号20211923-T-610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自贡长城硬面材料有限公司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等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烧结金属材料和硬质合金弹性模量的测定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国标委发[202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]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号2021192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-T-610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中南大学粉末冶金研究院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等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超细碳化钨粉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国标委发[202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]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号2021192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-T-610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厦门金鹭特种合金有限公司等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金属粉末 稳态流动条件下粉末层透气性试验测定外表面积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国标委发[202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]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20213151-T-610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北京有研粉末新材料研究院有限公司、广东省材料与加工研究所、有研粉末新材料股份有限公司、北京康普锡威科技有限公司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绿色设计产品评价技术规范 镍钴酸锂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中色协科字[2021]88号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2021-018-T/CNIA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湖南长远锂科股份有限公司、金驰能源材料有限公司、广东邦普循环科技有限公司、天津国安盟固利新材料科技股份有限公司、格林美股份有限公司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等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绿色设计产品评价技术规范 球形氢氧化镍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中色协科字[2021]88号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2021-01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-T/CNIA</w:t>
            </w:r>
          </w:p>
        </w:tc>
        <w:tc>
          <w:tcPr>
            <w:tcW w:w="5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金驰能源材料有限公司、湖南长远锂科股份有限公司、金川集团股份有限公司、广东芳源环保股份有限公司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等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0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注：本组将于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2021年10月27日上午进行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审定、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讨论和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任务落实。</w:t>
            </w: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p/>
    <w:p>
      <w:bookmarkStart w:id="0" w:name="_GoBack"/>
      <w:bookmarkEnd w:id="0"/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47391"/>
    <w:rsid w:val="1604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 w:cs="Times New Roman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2021-09-22T03:14:00Z</dcterms:created>
  <dc:creator>CathayMok</dc:creator>
  <cp:lastModifiedBy>CathayMok</cp:lastModifiedBy>
  <dcterms:modified xsi:type="dcterms:W3CDTF">2021-09-22T03:14:53Z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