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1：</w:t>
      </w:r>
    </w:p>
    <w:p>
      <w:pPr>
        <w:snapToGrid w:val="0"/>
        <w:jc w:val="center"/>
        <w:rPr>
          <w:rFonts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  <w:lang w:eastAsia="zh-CN"/>
        </w:rPr>
        <w:t>轻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金属分标委</w:t>
      </w:r>
      <w:r>
        <w:rPr>
          <w:rFonts w:hint="eastAsia" w:ascii="黑体" w:hAnsi="黑体" w:eastAsia="黑体"/>
          <w:bCs/>
          <w:kern w:val="0"/>
          <w:sz w:val="28"/>
          <w:szCs w:val="28"/>
          <w:lang w:eastAsia="zh-CN"/>
        </w:rPr>
        <w:t>会</w:t>
      </w:r>
      <w:r>
        <w:rPr>
          <w:rFonts w:hint="eastAsia" w:ascii="黑体" w:hAnsi="黑体" w:eastAsia="黑体"/>
          <w:bCs/>
          <w:kern w:val="0"/>
          <w:sz w:val="28"/>
          <w:szCs w:val="28"/>
        </w:rPr>
        <w:t>讨论</w:t>
      </w:r>
      <w:r>
        <w:rPr>
          <w:rFonts w:ascii="黑体" w:hAnsi="黑体" w:eastAsia="黑体"/>
          <w:bCs/>
          <w:kern w:val="0"/>
          <w:sz w:val="28"/>
          <w:szCs w:val="28"/>
        </w:rPr>
        <w:t>的标准项目</w:t>
      </w:r>
    </w:p>
    <w:p>
      <w:pPr>
        <w:spacing w:line="400" w:lineRule="exact"/>
        <w:ind w:left="-160" w:leftChars="-76" w:firstLine="159" w:firstLineChars="57"/>
        <w:jc w:val="center"/>
        <w:rPr>
          <w:rFonts w:hint="eastAsia" w:ascii="黑体" w:hAnsi="黑体" w:eastAsia="黑体"/>
          <w:sz w:val="28"/>
        </w:rPr>
      </w:pPr>
    </w:p>
    <w:tbl>
      <w:tblPr>
        <w:tblStyle w:val="4"/>
        <w:tblW w:w="13920" w:type="dxa"/>
        <w:tblInd w:w="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35"/>
        <w:gridCol w:w="2654"/>
        <w:gridCol w:w="5342"/>
        <w:gridCol w:w="11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  <w:tblHeader/>
        </w:trPr>
        <w:tc>
          <w:tcPr>
            <w:tcW w:w="83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393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标准项目名称</w:t>
            </w:r>
          </w:p>
        </w:tc>
        <w:tc>
          <w:tcPr>
            <w:tcW w:w="265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项目计划编号</w:t>
            </w:r>
          </w:p>
        </w:tc>
        <w:tc>
          <w:tcPr>
            <w:tcW w:w="534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起草单位及相关单位</w:t>
            </w: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铝灰、渣化学分析方法 第1部分：氟含量的测定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待上报计划</w:t>
            </w:r>
          </w:p>
        </w:tc>
        <w:tc>
          <w:tcPr>
            <w:tcW w:w="5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广东省科学院工业分析检测中心等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铝灰、渣化学分析方法 第2部分：铝含量的测定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待上报计划</w:t>
            </w:r>
          </w:p>
        </w:tc>
        <w:tc>
          <w:tcPr>
            <w:tcW w:w="5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广东省科学院工业分析检测中心等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铝灰、渣化学分析方法 第3部分：碳、氮含量的测定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工信厅科函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0]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263号2020-1515T-YS</w:t>
            </w:r>
          </w:p>
        </w:tc>
        <w:tc>
          <w:tcPr>
            <w:tcW w:w="5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东北大学、广东省科学院工业分析检测中心、山东创新金属科技有限公司、北京科技大学、内蒙古恒生环保科技有限公司、内蒙古锦联铝材有限公司、山东海能科学仪器有限公司等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铝灰、渣化学分析方法 第5部分：氯含量的测定</w:t>
            </w:r>
          </w:p>
        </w:tc>
        <w:tc>
          <w:tcPr>
            <w:tcW w:w="2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预研</w:t>
            </w:r>
          </w:p>
        </w:tc>
        <w:tc>
          <w:tcPr>
            <w:tcW w:w="53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注：本组将于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2021年10月27日下午进行讨论。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>
      <w:bookmarkStart w:id="0" w:name="_GoBack"/>
      <w:bookmarkEnd w:id="0"/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759D9"/>
    <w:rsid w:val="7E8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2021-09-22T03:13:00Z</dcterms:created>
  <dc:creator>CathayMok</dc:creator>
  <cp:lastModifiedBy>CathayMok</cp:lastModifiedBy>
  <dcterms:modified xsi:type="dcterms:W3CDTF">2021-09-22T03:14:37Z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