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ectPr>
          <w:footerReference r:id="rId7" w:type="first"/>
          <w:headerReference r:id="rId3" w:type="default"/>
          <w:footerReference r:id="rId5" w:type="default"/>
          <w:headerReference r:id="rId4" w:type="even"/>
          <w:footerReference r:id="rId6" w:type="even"/>
          <w:pgSz w:w="11907" w:h="16839"/>
          <w:pgMar w:top="1418" w:right="1134" w:bottom="1418" w:left="1418" w:header="0" w:footer="0" w:gutter="0"/>
          <w:pgNumType w:start="1"/>
          <w:cols w:space="425" w:num="1"/>
          <w:titlePg/>
          <w:docGrid w:type="lines" w:linePitch="312" w:charSpace="0"/>
        </w:sectPr>
      </w:pPr>
      <w:bookmarkStart w:id="0" w:name="SectionMark0"/>
      <w:r>
        <w:pict>
          <v:line id="_x0000_s1035" o:spid="_x0000_s1035" o:spt="20" style="position:absolute;left:0pt;margin-left:0pt;margin-top:678.6pt;height:0pt;width:482pt;z-index:251667456;mso-width-relative:page;mso-height-relative:page;" stroked="t" coordsize="21600,21600">
            <v:path arrowok="t"/>
            <v:fill focussize="0,0"/>
            <v:stroke weight="1pt" color="#FFFFFF"/>
            <v:imagedata o:title=""/>
            <o:lock v:ext="edit"/>
          </v:line>
        </w:pict>
      </w:r>
      <w:r>
        <w:pict>
          <v:line id="_x0000_s1034" o:spid="_x0000_s1034" o:spt="20" style="position:absolute;left:0pt;margin-left:0pt;margin-top:179pt;height:0pt;width:482pt;z-index:251666432;mso-width-relative:page;mso-height-relative:page;" stroked="t" coordsize="21600,21600">
            <v:path arrowok="t"/>
            <v:fill focussize="0,0"/>
            <v:stroke weight="1pt" color="#FFFFFF"/>
            <v:imagedata o:title=""/>
            <o:lock v:ext="edit"/>
          </v:line>
        </w:pict>
      </w:r>
      <w:r>
        <w:pict>
          <v:shape id="fmFrame7" o:spid="_x0000_s1033" o:spt="202" type="#_x0000_t202" style="position:absolute;left:0pt;margin-left:0pt;margin-top:686.4pt;height:41.65pt;width:481.55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21"/>
                  </w:pPr>
                  <w:r>
                    <w:rPr>
                      <w:rFonts w:ascii="黑体" w:eastAsia="黑体"/>
                      <w:b w:val="0"/>
                      <w:bCs/>
                      <w:w w:val="125"/>
                    </w:rPr>
                    <w:drawing>
                      <wp:inline distT="0" distB="0" distL="0" distR="0">
                        <wp:extent cx="6115050" cy="533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srcRect/>
                                <a:stretch>
                                  <a:fillRect/>
                                </a:stretch>
                              </pic:blipFill>
                              <pic:spPr>
                                <a:xfrm>
                                  <a:off x="0" y="0"/>
                                  <a:ext cx="6115050" cy="533400"/>
                                </a:xfrm>
                                <a:prstGeom prst="rect">
                                  <a:avLst/>
                                </a:prstGeom>
                                <a:noFill/>
                                <a:ln w="9525">
                                  <a:noFill/>
                                  <a:miter lim="800000"/>
                                  <a:headEnd/>
                                  <a:tailEnd/>
                                </a:ln>
                              </pic:spPr>
                            </pic:pic>
                          </a:graphicData>
                        </a:graphic>
                      </wp:inline>
                    </w:drawing>
                  </w:r>
                </w:p>
              </w:txbxContent>
            </v:textbox>
            <w10:anchorlock/>
          </v:shape>
        </w:pict>
      </w:r>
      <w:r>
        <w:pict>
          <v:shape id="fmFrame6" o:spid="_x0000_s1032" o:spt="202" type="#_x0000_t202" style="position:absolute;left:0pt;margin-left:261pt;margin-top:647.4pt;height:24.6pt;width:246.75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32"/>
                    <w:ind w:left="1575"/>
                    <w:jc w:val="center"/>
                  </w:pPr>
                  <w:r>
                    <w:rPr>
                      <w:rFonts w:hint="eastAsia"/>
                    </w:rPr>
                    <w:t>20</w:t>
                  </w:r>
                  <w:r>
                    <w:rPr>
                      <w:rFonts w:hint="eastAsia"/>
                      <w:lang w:val="en-US" w:eastAsia="zh-CN"/>
                    </w:rPr>
                    <w:t>**</w:t>
                  </w:r>
                  <w:r>
                    <w:rPr>
                      <w:rFonts w:hint="eastAsia"/>
                    </w:rPr>
                    <w:t>-01-01实施</w:t>
                  </w:r>
                </w:p>
              </w:txbxContent>
            </v:textbox>
            <w10:anchorlock/>
          </v:shape>
        </w:pict>
      </w:r>
      <w:r>
        <w:pict>
          <v:shape id="fmFrame5" o:spid="_x0000_s1031" o:spt="202" type="#_x0000_t202" style="position:absolute;left:0pt;margin-left:0pt;margin-top:647.4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22"/>
                  </w:pPr>
                  <w:r>
                    <w:rPr>
                      <w:rFonts w:hint="eastAsia"/>
                    </w:rPr>
                    <w:t>20</w:t>
                  </w:r>
                  <w:r>
                    <w:rPr>
                      <w:rFonts w:hint="eastAsia"/>
                      <w:lang w:val="en-US" w:eastAsia="zh-CN"/>
                    </w:rPr>
                    <w:t>**</w:t>
                  </w:r>
                  <w:r>
                    <w:rPr>
                      <w:rFonts w:hint="eastAsia"/>
                    </w:rPr>
                    <w:t>-12-21发布</w:t>
                  </w:r>
                </w:p>
              </w:txbxContent>
            </v:textbox>
            <w10:anchorlock/>
          </v:shape>
        </w:pict>
      </w:r>
      <w:r>
        <w:pict>
          <v:shape id="fmFrame4" o:spid="_x0000_s1030" o:spt="202" type="#_x0000_t202" style="position:absolute;left:0pt;margin-left:0pt;margin-top:286.25pt;height:368.6pt;width:470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25"/>
                  </w:pPr>
                  <w:r>
                    <w:rPr>
                      <w:rFonts w:hint="eastAsia"/>
                    </w:rPr>
                    <w:t>钨    条</w:t>
                  </w:r>
                </w:p>
                <w:p>
                  <w:pPr>
                    <w:pStyle w:val="28"/>
                  </w:pPr>
                  <w:r>
                    <w:rPr>
                      <w:rFonts w:hint="eastAsia"/>
                    </w:rPr>
                    <w:t>Tungsten bars and rods</w:t>
                  </w:r>
                </w:p>
                <w:p>
                  <w:pPr>
                    <w:pStyle w:val="29"/>
                  </w:pPr>
                  <w:r>
                    <w:rPr>
                      <w:rFonts w:hint="eastAsia"/>
                    </w:rPr>
                    <w:t>（草案稿）</w:t>
                  </w:r>
                </w:p>
                <w:p>
                  <w:pPr>
                    <w:pStyle w:val="27"/>
                  </w:pPr>
                </w:p>
                <w:p>
                  <w:pPr>
                    <w:pStyle w:val="26"/>
                  </w:pPr>
                </w:p>
              </w:txbxContent>
            </v:textbox>
            <w10:anchorlock/>
          </v:shape>
        </w:pict>
      </w:r>
      <w:r>
        <w:pict>
          <v:shape id="fmFrame3" o:spid="_x0000_s1029" o:spt="202" type="#_x0000_t202" style="position:absolute;left:0pt;margin-left:0pt;margin-top:110.35pt;height:67.75pt;width:456.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23"/>
                    <w:rPr>
                      <w:rFonts w:hint="default" w:eastAsia="宋体"/>
                      <w:lang w:val="en-US" w:eastAsia="zh-CN"/>
                    </w:rPr>
                  </w:pPr>
                  <w:r>
                    <w:t xml:space="preserve">GB/T </w:t>
                  </w:r>
                  <w:r>
                    <w:rPr>
                      <w:rFonts w:hint="eastAsia"/>
                    </w:rPr>
                    <w:t>3459</w:t>
                  </w:r>
                  <w:r>
                    <w:t>—</w:t>
                  </w:r>
                  <w:r>
                    <w:rPr>
                      <w:rFonts w:hint="eastAsia"/>
                    </w:rPr>
                    <w:t>20</w:t>
                  </w:r>
                  <w:r>
                    <w:rPr>
                      <w:rFonts w:hint="eastAsia"/>
                      <w:lang w:val="en-US" w:eastAsia="zh-CN"/>
                    </w:rPr>
                    <w:t>**</w:t>
                  </w:r>
                </w:p>
                <w:p>
                  <w:pPr>
                    <w:pStyle w:val="24"/>
                  </w:pPr>
                  <w:r>
                    <w:rPr>
                      <w:rFonts w:hint="eastAsia"/>
                    </w:rPr>
                    <w:t>代替GB/T3459—2006</w:t>
                  </w:r>
                </w:p>
              </w:txbxContent>
            </v:textbox>
            <w10:anchorlock/>
          </v:shape>
        </w:pict>
      </w:r>
      <w: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4"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pict>
          <v:shape id="fmFrame2" o:spid="_x0000_s1027" o:spt="202" type="#_x0000_t202" style="position:absolute;left:0pt;margin-left:0pt;margin-top:79.6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12"/>
                  </w:pPr>
                  <w:r>
                    <w:rPr>
                      <w:rFonts w:hint="eastAsia"/>
                    </w:rPr>
                    <w:t>中华人民共和国国家标准</w:t>
                  </w:r>
                </w:p>
              </w:txbxContent>
            </v:textbox>
            <w10:anchorlock/>
          </v:shape>
        </w:pict>
      </w:r>
      <w:r>
        <w:pict>
          <v:shape id="fmFrame1" o:spid="_x0000_s1026" o:spt="202" type="#_x0000_t202" style="position:absolute;left:0pt;margin-left:0pt;margin-top:0pt;height:51.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34"/>
                  </w:pPr>
                  <w:r>
                    <w:t>ICS</w:t>
                  </w:r>
                  <w:r>
                    <w:rPr>
                      <w:rFonts w:hint="eastAsia"/>
                    </w:rPr>
                    <w:t xml:space="preserve"> 77.150.99</w:t>
                  </w:r>
                </w:p>
                <w:p>
                  <w:pPr>
                    <w:pStyle w:val="34"/>
                  </w:pPr>
                  <w:r>
                    <w:rPr>
                      <w:rFonts w:hint="eastAsia"/>
                    </w:rPr>
                    <w:t>H63</w:t>
                  </w:r>
                </w:p>
              </w:txbxContent>
            </v:textbox>
            <w10:anchorlock/>
          </v:shape>
        </w:pict>
      </w:r>
    </w:p>
    <w:bookmarkEnd w:id="0"/>
    <w:p>
      <w:pPr>
        <w:pStyle w:val="15"/>
      </w:pPr>
      <w:bookmarkStart w:id="1" w:name="SectionMark2"/>
      <w:r>
        <w:rPr>
          <w:rFonts w:hint="eastAsia"/>
        </w:rPr>
        <w:t>前    言</w:t>
      </w:r>
    </w:p>
    <w:p>
      <w:pPr>
        <w:ind w:firstLine="420" w:firstLineChars="200"/>
        <w:rPr>
          <w:rFonts w:ascii="宋体"/>
          <w:color w:val="FF0000"/>
        </w:rPr>
      </w:pPr>
      <w:r>
        <w:rPr>
          <w:rFonts w:hint="eastAsia"/>
          <w:color w:val="FF0000"/>
        </w:rPr>
        <w:t>本标准</w:t>
      </w:r>
      <w:r>
        <w:rPr>
          <w:rFonts w:hint="eastAsia" w:ascii="宋体"/>
          <w:color w:val="FF0000"/>
        </w:rPr>
        <w:t>是对GB/T 3459-2006《钨条》的修订。</w:t>
      </w:r>
    </w:p>
    <w:p>
      <w:pPr>
        <w:ind w:firstLine="420" w:firstLineChars="200"/>
        <w:rPr>
          <w:rFonts w:ascii="宋体"/>
          <w:color w:val="FF0000"/>
        </w:rPr>
      </w:pPr>
      <w:r>
        <w:rPr>
          <w:rFonts w:hint="eastAsia" w:ascii="宋体"/>
          <w:color w:val="FF0000"/>
        </w:rPr>
        <w:t>本标准与GB/T  3459-2006相比，主要有以下变动：</w:t>
      </w:r>
    </w:p>
    <w:p>
      <w:pPr>
        <w:ind w:firstLine="420" w:firstLineChars="200"/>
        <w:rPr>
          <w:rFonts w:hint="eastAsia" w:ascii="宋体"/>
          <w:color w:val="FF0000"/>
        </w:rPr>
      </w:pPr>
      <w:r>
        <w:rPr>
          <w:rFonts w:hint="eastAsia" w:ascii="宋体"/>
          <w:color w:val="FF0000"/>
        </w:rPr>
        <w:t>——修订了产品的牌号，新增了TW-0牌号；</w:t>
      </w:r>
    </w:p>
    <w:p>
      <w:pPr>
        <w:ind w:firstLine="420" w:firstLineChars="200"/>
        <w:rPr>
          <w:rFonts w:hint="default" w:ascii="宋体" w:eastAsia="宋体"/>
          <w:color w:val="FF0000"/>
          <w:lang w:val="en-US" w:eastAsia="zh-CN"/>
        </w:rPr>
      </w:pPr>
      <w:r>
        <w:rPr>
          <w:rFonts w:hint="eastAsia" w:ascii="宋体"/>
          <w:color w:val="FF0000"/>
        </w:rPr>
        <w:t>——修订了产品牌号TW-</w:t>
      </w:r>
      <w:r>
        <w:rPr>
          <w:rFonts w:hint="eastAsia" w:ascii="宋体"/>
          <w:color w:val="FF0000"/>
          <w:lang w:val="en-US" w:eastAsia="zh-CN"/>
        </w:rPr>
        <w:t>1中杂质含量Mo含量要求；</w:t>
      </w:r>
    </w:p>
    <w:p>
      <w:pPr>
        <w:ind w:firstLine="420" w:firstLineChars="200"/>
        <w:rPr>
          <w:rFonts w:ascii="宋体"/>
          <w:color w:val="FF0000"/>
        </w:rPr>
      </w:pPr>
      <w:r>
        <w:rPr>
          <w:rFonts w:hint="eastAsia" w:ascii="宋体"/>
          <w:color w:val="FF0000"/>
        </w:rPr>
        <w:t>——对钨条的尺寸规格进行了修订；</w:t>
      </w:r>
    </w:p>
    <w:p>
      <w:pPr>
        <w:ind w:firstLine="420" w:firstLineChars="200"/>
        <w:rPr>
          <w:rFonts w:ascii="宋体"/>
        </w:rPr>
      </w:pPr>
      <w:r>
        <w:rPr>
          <w:rFonts w:hint="eastAsia" w:ascii="宋体"/>
        </w:rPr>
        <w:t>本标准由中国有色金属工业协会提出。</w:t>
      </w:r>
    </w:p>
    <w:p>
      <w:pPr>
        <w:pStyle w:val="17"/>
        <w:widowControl w:val="0"/>
        <w:numPr>
          <w:ilvl w:val="0"/>
          <w:numId w:val="0"/>
        </w:numPr>
        <w:spacing w:beforeLines="0" w:afterLines="0"/>
        <w:outlineLvl w:val="9"/>
        <w:rPr>
          <w:rFonts w:ascii="宋体" w:eastAsia="宋体"/>
          <w:kern w:val="2"/>
          <w:szCs w:val="24"/>
        </w:rPr>
      </w:pPr>
      <w:r>
        <w:rPr>
          <w:rFonts w:hint="eastAsia" w:ascii="宋体" w:eastAsia="宋体"/>
          <w:kern w:val="2"/>
          <w:szCs w:val="24"/>
        </w:rPr>
        <w:t>　　</w:t>
      </w:r>
      <w:bookmarkStart w:id="2" w:name="前言2"/>
      <w:bookmarkEnd w:id="2"/>
      <w:r>
        <w:rPr>
          <w:rFonts w:hint="eastAsia" w:ascii="宋体" w:eastAsia="宋体"/>
          <w:kern w:val="2"/>
          <w:szCs w:val="24"/>
        </w:rPr>
        <w:t>本标准由全国有色金属标准化技术委员会归口。</w:t>
      </w:r>
    </w:p>
    <w:p>
      <w:pPr>
        <w:ind w:firstLine="420" w:firstLineChars="200"/>
        <w:rPr>
          <w:rFonts w:ascii="宋体"/>
        </w:rPr>
      </w:pPr>
      <w:r>
        <w:rPr>
          <w:rFonts w:hint="eastAsia" w:ascii="宋体"/>
        </w:rPr>
        <w:t>本标准由株洲硬质合金集团有限公司</w:t>
      </w:r>
      <w:r>
        <w:rPr>
          <w:rFonts w:hint="eastAsia" w:ascii="宋体"/>
          <w:lang w:eastAsia="zh-CN"/>
        </w:rPr>
        <w:t>、自贡硬质合金有限责任公司</w:t>
      </w:r>
      <w:r>
        <w:rPr>
          <w:rFonts w:hint="eastAsia" w:ascii="宋体"/>
        </w:rPr>
        <w:t>负责起草。</w:t>
      </w:r>
    </w:p>
    <w:p>
      <w:pPr>
        <w:ind w:firstLine="420" w:firstLineChars="200"/>
      </w:pPr>
      <w:r>
        <w:rPr>
          <w:rFonts w:hint="eastAsia"/>
        </w:rPr>
        <w:t>本标准主要起草人：</w:t>
      </w:r>
      <w:r>
        <w:rPr>
          <w:rFonts w:hint="eastAsia"/>
          <w:color w:val="FF0000"/>
        </w:rPr>
        <w:t xml:space="preserve">张外平 </w:t>
      </w:r>
      <w:r>
        <w:rPr>
          <w:rFonts w:hint="eastAsia"/>
          <w:color w:val="FF0000"/>
          <w:lang w:eastAsia="zh-CN"/>
        </w:rPr>
        <w:t>夏艳成</w:t>
      </w:r>
      <w:r>
        <w:rPr>
          <w:rFonts w:hint="eastAsia"/>
          <w:color w:val="FF0000"/>
          <w:lang w:val="en-US" w:eastAsia="zh-CN"/>
        </w:rPr>
        <w:t xml:space="preserve"> </w:t>
      </w:r>
      <w:r>
        <w:rPr>
          <w:rFonts w:hint="eastAsia"/>
          <w:color w:val="FF0000"/>
        </w:rPr>
        <w:t xml:space="preserve">傅崇伟 </w:t>
      </w:r>
      <w:r>
        <w:rPr>
          <w:rFonts w:hint="eastAsia"/>
          <w:color w:val="FF0000"/>
          <w:lang w:val="en-US" w:eastAsia="zh-CN"/>
        </w:rPr>
        <w:t xml:space="preserve"> </w:t>
      </w:r>
      <w:r>
        <w:rPr>
          <w:rFonts w:hint="eastAsia"/>
          <w:color w:val="FF0000"/>
        </w:rPr>
        <w:t>梁鸿 刘铁梅</w:t>
      </w:r>
      <w:r>
        <w:rPr>
          <w:rFonts w:hint="eastAsia"/>
          <w:color w:val="FF0000"/>
          <w:lang w:val="en-US" w:eastAsia="zh-CN"/>
        </w:rPr>
        <w:t xml:space="preserve"> 杨晓青</w:t>
      </w:r>
      <w:r>
        <w:rPr>
          <w:rFonts w:hint="eastAsia"/>
          <w:color w:val="FF0000"/>
        </w:rPr>
        <w:t>。</w:t>
      </w:r>
    </w:p>
    <w:p>
      <w:pPr>
        <w:pStyle w:val="16"/>
        <w:ind w:firstLine="420"/>
        <w:rPr>
          <w:rFonts w:hAnsi="宋体"/>
        </w:rPr>
      </w:pPr>
      <w:r>
        <w:rPr>
          <w:rFonts w:hint="eastAsia" w:hAnsi="宋体"/>
        </w:rPr>
        <w:t>本标准历次版本发布情况为：</w:t>
      </w:r>
    </w:p>
    <w:p>
      <w:pPr>
        <w:pStyle w:val="16"/>
        <w:ind w:firstLine="420"/>
        <w:rPr>
          <w:color w:val="FF0000"/>
        </w:rPr>
      </w:pPr>
      <w:r>
        <w:rPr>
          <w:rFonts w:hint="eastAsia"/>
          <w:color w:val="FF0000"/>
          <w:szCs w:val="28"/>
        </w:rPr>
        <w:t xml:space="preserve">——GB/T </w:t>
      </w:r>
      <w:r>
        <w:rPr>
          <w:rFonts w:hint="eastAsia"/>
          <w:color w:val="FF0000"/>
        </w:rPr>
        <w:t>3459-2006、</w:t>
      </w:r>
      <w:r>
        <w:rPr>
          <w:rFonts w:hint="eastAsia"/>
          <w:color w:val="FF0000"/>
          <w:szCs w:val="28"/>
        </w:rPr>
        <w:t xml:space="preserve">GB/T </w:t>
      </w:r>
      <w:r>
        <w:rPr>
          <w:rFonts w:hint="eastAsia"/>
          <w:color w:val="FF0000"/>
        </w:rPr>
        <w:t>3459-1982、YB1521-1978</w:t>
      </w:r>
      <w:r>
        <w:rPr>
          <w:rFonts w:hint="eastAsia"/>
          <w:color w:val="FF0000"/>
          <w:szCs w:val="28"/>
        </w:rPr>
        <w:t>。</w:t>
      </w:r>
    </w:p>
    <w:p>
      <w:pPr>
        <w:pStyle w:val="16"/>
        <w:ind w:firstLine="199" w:firstLineChars="95"/>
        <w:rPr>
          <w:color w:val="FF0000"/>
        </w:rPr>
        <w:sectPr>
          <w:headerReference r:id="rId8" w:type="default"/>
          <w:footerReference r:id="rId9" w:type="default"/>
          <w:pgSz w:w="11907" w:h="16839"/>
          <w:pgMar w:top="1418" w:right="1134" w:bottom="1418" w:left="1418" w:header="1418" w:footer="851" w:gutter="0"/>
          <w:pgNumType w:fmt="upperRoman" w:start="1"/>
          <w:cols w:space="425" w:num="1"/>
          <w:docGrid w:type="lines" w:linePitch="312" w:charSpace="0"/>
        </w:sectPr>
      </w:pPr>
    </w:p>
    <w:bookmarkEnd w:id="1"/>
    <w:p>
      <w:pPr>
        <w:autoSpaceDE w:val="0"/>
        <w:autoSpaceDN w:val="0"/>
        <w:adjustRightInd w:val="0"/>
        <w:jc w:val="left"/>
        <w:rPr>
          <w:rFonts w:ascii="Arial" w:hAnsi="Arial" w:cs="Arial"/>
          <w:kern w:val="0"/>
          <w:sz w:val="2"/>
          <w:szCs w:val="2"/>
        </w:rPr>
      </w:pPr>
    </w:p>
    <w:p>
      <w:pPr>
        <w:jc w:val="center"/>
        <w:rPr>
          <w:rFonts w:ascii="黑体" w:eastAsia="黑体"/>
          <w:sz w:val="32"/>
          <w:szCs w:val="32"/>
        </w:rPr>
      </w:pPr>
      <w:r>
        <w:rPr>
          <w:rFonts w:hint="eastAsia" w:ascii="黑体" w:eastAsia="黑体"/>
          <w:sz w:val="32"/>
          <w:szCs w:val="32"/>
        </w:rPr>
        <w:t>钨    条</w:t>
      </w:r>
    </w:p>
    <w:p>
      <w:pPr>
        <w:jc w:val="center"/>
        <w:rPr>
          <w:rFonts w:ascii="黑体" w:eastAsia="黑体"/>
          <w:sz w:val="32"/>
          <w:szCs w:val="32"/>
        </w:rPr>
      </w:pPr>
    </w:p>
    <w:p>
      <w:pPr>
        <w:rPr>
          <w:rFonts w:ascii="黑体" w:eastAsia="黑体"/>
          <w:szCs w:val="21"/>
        </w:rPr>
      </w:pPr>
      <w:r>
        <w:rPr>
          <w:rFonts w:hint="eastAsia" w:ascii="黑体" w:eastAsia="黑体"/>
          <w:szCs w:val="21"/>
        </w:rPr>
        <w:t>1  范围</w:t>
      </w:r>
    </w:p>
    <w:p>
      <w:pPr>
        <w:ind w:firstLine="420" w:firstLineChars="200"/>
        <w:rPr>
          <w:rFonts w:ascii="宋体" w:hAnsi="宋体"/>
          <w:szCs w:val="21"/>
        </w:rPr>
      </w:pPr>
    </w:p>
    <w:p>
      <w:pPr>
        <w:ind w:firstLine="420" w:firstLineChars="200"/>
      </w:pPr>
      <w:r>
        <w:rPr>
          <w:rFonts w:hint="eastAsia"/>
        </w:rPr>
        <w:t>本标准规定了钨条的要求、试验方法、检验规则、标志、包装、运输、贮存及合同内容。</w:t>
      </w:r>
    </w:p>
    <w:p>
      <w:pPr>
        <w:ind w:firstLine="420" w:firstLineChars="200"/>
        <w:rPr>
          <w:rFonts w:ascii="宋体" w:hAnsi="宋体"/>
          <w:szCs w:val="21"/>
        </w:rPr>
      </w:pPr>
      <w:r>
        <w:rPr>
          <w:rFonts w:hint="eastAsia" w:ascii="宋体" w:hAnsi="宋体"/>
          <w:szCs w:val="21"/>
        </w:rPr>
        <w:t>本标准适用于粉末冶金法制取的钨条。</w:t>
      </w:r>
    </w:p>
    <w:p>
      <w:pPr>
        <w:rPr>
          <w:rFonts w:ascii="宋体" w:hAnsi="宋体"/>
          <w:szCs w:val="21"/>
        </w:rPr>
      </w:pPr>
    </w:p>
    <w:p>
      <w:pPr>
        <w:numPr>
          <w:ilvl w:val="0"/>
          <w:numId w:val="3"/>
        </w:numPr>
        <w:rPr>
          <w:rFonts w:ascii="黑体" w:hAnsi="宋体" w:eastAsia="黑体"/>
          <w:szCs w:val="21"/>
        </w:rPr>
      </w:pPr>
      <w:r>
        <w:rPr>
          <w:rFonts w:hint="eastAsia" w:ascii="黑体" w:hAnsi="宋体" w:eastAsia="黑体"/>
          <w:szCs w:val="21"/>
        </w:rPr>
        <w:t>规范性引用文件</w:t>
      </w:r>
    </w:p>
    <w:p>
      <w:pPr>
        <w:rPr>
          <w:rFonts w:ascii="宋体" w:hAnsi="宋体"/>
          <w:szCs w:val="21"/>
        </w:rPr>
      </w:pPr>
    </w:p>
    <w:p>
      <w:pPr>
        <w:pStyle w:val="16"/>
        <w:ind w:firstLine="420"/>
      </w:pP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16"/>
        <w:ind w:firstLine="420"/>
        <w:rPr>
          <w:lang w:val="pt-BR"/>
        </w:rPr>
      </w:pPr>
      <w:r>
        <w:rPr>
          <w:rFonts w:hint="eastAsia"/>
          <w:lang w:val="pt-BR"/>
        </w:rPr>
        <w:t>GB/T 3850   致密烧结金属材料与硬质合金密度测定方法</w:t>
      </w:r>
    </w:p>
    <w:p>
      <w:pPr>
        <w:pStyle w:val="16"/>
        <w:ind w:firstLine="420"/>
        <w:rPr>
          <w:lang w:val="pt-BR"/>
        </w:rPr>
      </w:pPr>
      <w:r>
        <w:rPr>
          <w:rFonts w:hint="eastAsia"/>
          <w:lang w:val="pt-BR"/>
        </w:rPr>
        <w:t>GB/T 4324   钨化学分析方法</w:t>
      </w:r>
    </w:p>
    <w:p>
      <w:pPr>
        <w:pStyle w:val="16"/>
        <w:ind w:firstLine="420"/>
        <w:rPr>
          <w:lang w:val="pt-BR"/>
        </w:rPr>
      </w:pPr>
      <w:r>
        <w:rPr>
          <w:rFonts w:hint="eastAsia"/>
          <w:lang w:val="pt-BR"/>
        </w:rPr>
        <w:t>GB/T 6394   金属平均晶粒度测定方法</w:t>
      </w:r>
    </w:p>
    <w:p>
      <w:pPr>
        <w:ind w:firstLine="420" w:firstLineChars="200"/>
        <w:rPr>
          <w:rFonts w:ascii="黑体" w:hAnsi="宋体" w:eastAsia="黑体"/>
          <w:szCs w:val="21"/>
        </w:rPr>
      </w:pPr>
    </w:p>
    <w:p>
      <w:pPr>
        <w:numPr>
          <w:ilvl w:val="0"/>
          <w:numId w:val="3"/>
        </w:numPr>
        <w:rPr>
          <w:rFonts w:ascii="黑体" w:hAnsi="宋体" w:eastAsia="黑体"/>
          <w:szCs w:val="21"/>
        </w:rPr>
      </w:pPr>
      <w:r>
        <w:rPr>
          <w:rFonts w:hint="eastAsia" w:ascii="黑体" w:hAnsi="宋体" w:eastAsia="黑体"/>
          <w:szCs w:val="21"/>
        </w:rPr>
        <w:t>要求</w:t>
      </w:r>
    </w:p>
    <w:p>
      <w:pPr>
        <w:rPr>
          <w:rFonts w:ascii="黑体" w:hAnsi="宋体" w:eastAsia="黑体"/>
          <w:szCs w:val="21"/>
        </w:rPr>
      </w:pPr>
    </w:p>
    <w:p>
      <w:pPr>
        <w:numPr>
          <w:ilvl w:val="1"/>
          <w:numId w:val="4"/>
        </w:numPr>
        <w:rPr>
          <w:rFonts w:ascii="黑体" w:hAnsi="宋体" w:eastAsia="黑体"/>
          <w:szCs w:val="21"/>
        </w:rPr>
      </w:pPr>
      <w:r>
        <w:rPr>
          <w:rFonts w:hint="eastAsia" w:ascii="黑体" w:hAnsi="宋体" w:eastAsia="黑体"/>
          <w:szCs w:val="21"/>
        </w:rPr>
        <w:t>产品分类</w:t>
      </w:r>
    </w:p>
    <w:p>
      <w:pPr>
        <w:pStyle w:val="39"/>
        <w:numPr>
          <w:ilvl w:val="2"/>
          <w:numId w:val="4"/>
        </w:numPr>
        <w:tabs>
          <w:tab w:val="left" w:pos="0"/>
          <w:tab w:val="clear" w:pos="720"/>
        </w:tabs>
        <w:ind w:left="0" w:firstLine="0" w:firstLineChars="0"/>
        <w:rPr>
          <w:rFonts w:ascii="宋体" w:hAnsi="宋体"/>
          <w:szCs w:val="21"/>
        </w:rPr>
      </w:pPr>
      <w:r>
        <w:rPr>
          <w:rFonts w:hint="eastAsia" w:ascii="宋体" w:hAnsi="宋体"/>
          <w:szCs w:val="21"/>
        </w:rPr>
        <w:t>钨条按化学成分和用途不同，分为</w:t>
      </w:r>
      <w:r>
        <w:rPr>
          <w:rFonts w:hint="eastAsia" w:ascii="宋体" w:hAnsi="宋体"/>
          <w:color w:val="FF0000"/>
          <w:szCs w:val="21"/>
        </w:rPr>
        <w:t>TW-0</w:t>
      </w:r>
      <w:r>
        <w:rPr>
          <w:rFonts w:hint="eastAsia" w:ascii="宋体" w:hAnsi="宋体"/>
          <w:szCs w:val="21"/>
        </w:rPr>
        <w:t>、TW-1、TW-2、TW-4四个牌号。</w:t>
      </w:r>
      <w:r>
        <w:rPr>
          <w:rFonts w:hint="eastAsia" w:ascii="宋体" w:hAnsi="宋体"/>
          <w:color w:val="FF0000"/>
          <w:szCs w:val="21"/>
        </w:rPr>
        <w:t>TW-0主要用作高温合金</w:t>
      </w:r>
      <w:r>
        <w:rPr>
          <w:rFonts w:hint="eastAsia" w:ascii="宋体" w:hAnsi="宋体"/>
          <w:color w:val="FF0000"/>
          <w:szCs w:val="21"/>
          <w:lang w:eastAsia="zh-CN"/>
        </w:rPr>
        <w:t>、</w:t>
      </w:r>
      <w:r>
        <w:rPr>
          <w:rFonts w:hint="eastAsia" w:ascii="宋体" w:hAnsi="宋体"/>
          <w:color w:val="FF0000"/>
          <w:szCs w:val="21"/>
        </w:rPr>
        <w:t>高熵合金</w:t>
      </w:r>
      <w:r>
        <w:rPr>
          <w:rFonts w:hint="eastAsia" w:ascii="宋体" w:hAnsi="宋体"/>
          <w:color w:val="FF0000"/>
          <w:szCs w:val="21"/>
          <w:lang w:eastAsia="zh-CN"/>
        </w:rPr>
        <w:t>、</w:t>
      </w:r>
      <w:r>
        <w:rPr>
          <w:rFonts w:hint="eastAsia" w:ascii="宋体" w:hAnsi="宋体"/>
          <w:color w:val="FF0000"/>
          <w:szCs w:val="21"/>
        </w:rPr>
        <w:t>特种钢材等添加剂；</w:t>
      </w:r>
      <w:r>
        <w:rPr>
          <w:rFonts w:hint="eastAsia" w:ascii="宋体" w:hAnsi="宋体"/>
          <w:szCs w:val="21"/>
        </w:rPr>
        <w:t>TW-1主要用作钨基合金原料；TW-2主要用作加工材原料；TW-4主要用作合金添加剂。</w:t>
      </w:r>
    </w:p>
    <w:p>
      <w:pPr>
        <w:pStyle w:val="39"/>
        <w:numPr>
          <w:ilvl w:val="2"/>
          <w:numId w:val="4"/>
        </w:numPr>
        <w:tabs>
          <w:tab w:val="left" w:pos="0"/>
          <w:tab w:val="clear" w:pos="720"/>
        </w:tabs>
        <w:ind w:left="0" w:firstLine="0" w:firstLineChars="0"/>
        <w:rPr>
          <w:rFonts w:ascii="宋体" w:hAnsi="宋体"/>
          <w:szCs w:val="21"/>
        </w:rPr>
      </w:pPr>
      <w:r>
        <w:rPr>
          <w:rFonts w:hint="eastAsia" w:ascii="宋体" w:hAnsi="宋体"/>
          <w:szCs w:val="21"/>
        </w:rPr>
        <w:t>钨条根据形状不同分为钨方条和钨圆条。钨方条的表示方法见示例1，钨圆条的表示方法见示例2。</w:t>
      </w:r>
    </w:p>
    <w:p>
      <w:pPr>
        <w:pStyle w:val="39"/>
        <w:ind w:firstLine="0" w:firstLineChars="0"/>
        <w:rPr>
          <w:rFonts w:ascii="宋体" w:hAnsi="宋体"/>
          <w:szCs w:val="21"/>
        </w:rPr>
      </w:pPr>
      <w:r>
        <w:rPr>
          <w:rFonts w:hint="eastAsia" w:ascii="宋体" w:hAnsi="宋体"/>
          <w:szCs w:val="21"/>
        </w:rPr>
        <w:t xml:space="preserve">     示例1：长300mm、宽12 mm、高12 mm的TW-1方条表示方法为：</w:t>
      </w:r>
    </w:p>
    <w:p>
      <w:pPr>
        <w:pStyle w:val="39"/>
        <w:ind w:firstLine="0" w:firstLineChars="0"/>
        <w:rPr>
          <w:rFonts w:ascii="宋体" w:hAnsi="宋体"/>
          <w:szCs w:val="21"/>
        </w:rPr>
      </w:pPr>
      <w:r>
        <w:rPr>
          <w:rFonts w:ascii="宋体" w:hAnsi="宋体"/>
          <w:szCs w:val="21"/>
        </w:rPr>
        <w:pict>
          <v:shape id="_x0000_s1203" o:spid="_x0000_s1203" o:spt="32" type="#_x0000_t32" style="position:absolute;left:0pt;margin-left:33.7pt;margin-top:13.3pt;height:103.85pt;width:0pt;z-index:251673600;mso-width-relative:page;mso-height-relative:page;" o:connectortype="straight" filled="f" coordsize="21600,21600">
            <v:path arrowok="t"/>
            <v:fill on="f" focussize="0,0"/>
            <v:stroke/>
            <v:imagedata o:title=""/>
            <o:lock v:ext="edit"/>
          </v:shape>
        </w:pict>
      </w:r>
      <w:r>
        <w:rPr>
          <w:rFonts w:ascii="宋体" w:hAnsi="宋体"/>
          <w:szCs w:val="21"/>
        </w:rPr>
        <w:pict>
          <v:shape id="_x0000_s1202" o:spid="_x0000_s1202" o:spt="32" type="#_x0000_t32" style="position:absolute;left:0pt;margin-left:73.1pt;margin-top:13.3pt;height:75.7pt;width:0pt;z-index:251672576;mso-width-relative:page;mso-height-relative:page;" o:connectortype="straight" filled="f" coordsize="21600,21600">
            <v:path arrowok="t"/>
            <v:fill on="f" focussize="0,0"/>
            <v:stroke/>
            <v:imagedata o:title=""/>
            <o:lock v:ext="edit"/>
          </v:shape>
        </w:pict>
      </w:r>
      <w:r>
        <w:rPr>
          <w:rFonts w:ascii="宋体" w:hAnsi="宋体"/>
          <w:szCs w:val="21"/>
        </w:rPr>
        <w:pict>
          <v:shape id="_x0000_s1199" o:spid="_x0000_s1199" o:spt="32" type="#_x0000_t32" style="position:absolute;left:0pt;margin-left:191.3pt;margin-top:13.3pt;height:11.4pt;width:0pt;z-index:251669504;mso-width-relative:page;mso-height-relative:page;" o:connectortype="straight" filled="f" coordsize="21600,21600">
            <v:path arrowok="t"/>
            <v:fill on="f" focussize="0,0"/>
            <v:stroke/>
            <v:imagedata o:title=""/>
            <o:lock v:ext="edit"/>
          </v:shape>
        </w:pict>
      </w:r>
      <w:r>
        <w:rPr>
          <w:rFonts w:ascii="宋体" w:hAnsi="宋体"/>
          <w:szCs w:val="21"/>
        </w:rPr>
        <w:pict>
          <v:shape id="_x0000_s1201" o:spid="_x0000_s1201" o:spt="32" type="#_x0000_t32" style="position:absolute;left:0pt;margin-left:133.55pt;margin-top:13.3pt;height:44.15pt;width:0pt;z-index:251671552;mso-width-relative:page;mso-height-relative:page;" o:connectortype="straight" filled="f" coordsize="21600,21600">
            <v:path arrowok="t"/>
            <v:fill on="f" focussize="0,0"/>
            <v:stroke/>
            <v:imagedata o:title=""/>
            <o:lock v:ext="edit"/>
          </v:shape>
        </w:pict>
      </w:r>
      <w:r>
        <w:rPr>
          <w:rFonts w:hint="eastAsia" w:ascii="宋体" w:hAnsi="宋体"/>
          <w:szCs w:val="21"/>
        </w:rPr>
        <w:t xml:space="preserve">    </w:t>
      </w:r>
      <w:r>
        <w:rPr>
          <w:rFonts w:hint="eastAsia" w:ascii="宋体" w:hAnsi="宋体"/>
          <w:szCs w:val="21"/>
          <w:u w:val="single"/>
        </w:rPr>
        <w:t xml:space="preserve"> TW-1</w:t>
      </w:r>
      <w:r>
        <w:rPr>
          <w:rFonts w:hint="eastAsia" w:ascii="宋体" w:hAnsi="宋体"/>
          <w:szCs w:val="21"/>
        </w:rPr>
        <w:t xml:space="preserve">  </w:t>
      </w:r>
      <w:r>
        <w:rPr>
          <w:rFonts w:hint="eastAsia" w:ascii="宋体" w:hAnsi="宋体"/>
          <w:szCs w:val="21"/>
          <w:u w:val="single"/>
        </w:rPr>
        <w:t xml:space="preserve"> 12 mm</w:t>
      </w:r>
      <w:r>
        <w:rPr>
          <w:rFonts w:hint="eastAsia" w:ascii="宋体" w:hAnsi="宋体"/>
          <w:szCs w:val="21"/>
        </w:rPr>
        <w:t xml:space="preserve">  × </w:t>
      </w:r>
      <w:r>
        <w:rPr>
          <w:rFonts w:hint="eastAsia" w:ascii="宋体" w:hAnsi="宋体"/>
          <w:szCs w:val="21"/>
          <w:u w:val="single"/>
        </w:rPr>
        <w:t xml:space="preserve"> 12 mm </w:t>
      </w:r>
      <w:r>
        <w:rPr>
          <w:rFonts w:hint="eastAsia" w:ascii="宋体" w:hAnsi="宋体"/>
          <w:szCs w:val="21"/>
        </w:rPr>
        <w:t xml:space="preserve"> × </w:t>
      </w:r>
      <w:r>
        <w:rPr>
          <w:rFonts w:hint="eastAsia" w:ascii="宋体" w:hAnsi="宋体"/>
          <w:szCs w:val="21"/>
          <w:u w:val="single"/>
        </w:rPr>
        <w:t xml:space="preserve"> 300 mm</w:t>
      </w:r>
      <w:r>
        <w:rPr>
          <w:rFonts w:hint="eastAsia" w:ascii="宋体" w:hAnsi="宋体"/>
          <w:szCs w:val="21"/>
        </w:rPr>
        <w:t xml:space="preserve">  </w:t>
      </w:r>
    </w:p>
    <w:p>
      <w:pPr>
        <w:pStyle w:val="39"/>
        <w:tabs>
          <w:tab w:val="left" w:pos="5923"/>
        </w:tabs>
        <w:ind w:firstLine="0" w:firstLineChars="0"/>
        <w:rPr>
          <w:rFonts w:ascii="宋体" w:hAnsi="宋体"/>
          <w:szCs w:val="21"/>
        </w:rPr>
      </w:pPr>
      <w:r>
        <w:rPr>
          <w:rFonts w:ascii="宋体" w:hAnsi="宋体"/>
          <w:szCs w:val="21"/>
        </w:rPr>
        <w:pict>
          <v:shape id="_x0000_s1200" o:spid="_x0000_s1200" o:spt="32" type="#_x0000_t32" style="position:absolute;left:0pt;margin-left:191.3pt;margin-top:9.1pt;height:0pt;width:99.15pt;z-index:251670528;mso-width-relative:page;mso-height-relative:page;" o:connectortype="straight" filled="f" coordsize="21600,21600">
            <v:path arrowok="t"/>
            <v:fill on="f" focussize="0,0"/>
            <v:stroke/>
            <v:imagedata o:title=""/>
            <o:lock v:ext="edit"/>
          </v:shape>
        </w:pict>
      </w:r>
      <w:r>
        <w:rPr>
          <w:rFonts w:ascii="宋体" w:hAnsi="宋体"/>
          <w:szCs w:val="21"/>
        </w:rPr>
        <w:tab/>
      </w:r>
      <w:r>
        <w:rPr>
          <w:rFonts w:hint="eastAsia" w:ascii="宋体" w:hAnsi="宋体"/>
          <w:szCs w:val="21"/>
        </w:rPr>
        <w:t>长度</w:t>
      </w:r>
    </w:p>
    <w:p>
      <w:pPr>
        <w:pStyle w:val="39"/>
        <w:tabs>
          <w:tab w:val="left" w:pos="5923"/>
        </w:tabs>
        <w:ind w:firstLine="0" w:firstLineChars="0"/>
        <w:rPr>
          <w:rFonts w:ascii="宋体" w:hAnsi="宋体"/>
          <w:szCs w:val="21"/>
        </w:rPr>
      </w:pPr>
    </w:p>
    <w:p>
      <w:pPr>
        <w:pStyle w:val="39"/>
        <w:tabs>
          <w:tab w:val="left" w:pos="5923"/>
        </w:tabs>
        <w:ind w:firstLine="0" w:firstLineChars="0"/>
        <w:rPr>
          <w:rFonts w:ascii="宋体" w:hAnsi="宋体"/>
          <w:szCs w:val="21"/>
        </w:rPr>
      </w:pPr>
      <w:r>
        <w:rPr>
          <w:rFonts w:ascii="宋体" w:hAnsi="宋体"/>
          <w:szCs w:val="21"/>
        </w:rPr>
        <w:pict>
          <v:shape id="_x0000_s1204" o:spid="_x0000_s1204" o:spt="32" type="#_x0000_t32" style="position:absolute;left:0pt;margin-left:133.55pt;margin-top:10.65pt;height:0pt;width:156.9pt;z-index:251674624;mso-width-relative:page;mso-height-relative:page;" o:connectortype="straight" filled="f" coordsize="21600,21600">
            <v:path arrowok="t"/>
            <v:fill on="f" focussize="0,0"/>
            <v:stroke/>
            <v:imagedata o:title=""/>
            <o:lock v:ext="edit"/>
          </v:shape>
        </w:pict>
      </w:r>
      <w:r>
        <w:rPr>
          <w:rFonts w:ascii="宋体" w:hAnsi="宋体"/>
          <w:szCs w:val="21"/>
        </w:rPr>
        <w:tab/>
      </w:r>
      <w:r>
        <w:rPr>
          <w:rFonts w:hint="eastAsia" w:ascii="宋体" w:hAnsi="宋体"/>
          <w:szCs w:val="21"/>
        </w:rPr>
        <w:t>高度</w:t>
      </w:r>
    </w:p>
    <w:p>
      <w:pPr>
        <w:pStyle w:val="39"/>
        <w:tabs>
          <w:tab w:val="left" w:pos="5923"/>
        </w:tabs>
        <w:ind w:firstLine="0" w:firstLineChars="0"/>
        <w:rPr>
          <w:rFonts w:ascii="宋体" w:hAnsi="宋体"/>
          <w:szCs w:val="21"/>
        </w:rPr>
      </w:pPr>
    </w:p>
    <w:p>
      <w:pPr>
        <w:pStyle w:val="39"/>
        <w:tabs>
          <w:tab w:val="left" w:pos="5923"/>
        </w:tabs>
        <w:ind w:firstLine="0" w:firstLineChars="0"/>
        <w:rPr>
          <w:rFonts w:ascii="宋体" w:hAnsi="宋体"/>
          <w:szCs w:val="21"/>
        </w:rPr>
      </w:pPr>
      <w:r>
        <w:rPr>
          <w:rFonts w:ascii="宋体" w:hAnsi="宋体"/>
          <w:szCs w:val="21"/>
        </w:rPr>
        <w:pict>
          <v:shape id="_x0000_s1205" o:spid="_x0000_s1205" o:spt="32" type="#_x0000_t32" style="position:absolute;left:0pt;margin-left:73.1pt;margin-top:11pt;height:0pt;width:217.35pt;z-index:251675648;mso-width-relative:page;mso-height-relative:page;" o:connectortype="straight" filled="f" coordsize="21600,21600">
            <v:path arrowok="t"/>
            <v:fill on="f" focussize="0,0"/>
            <v:stroke/>
            <v:imagedata o:title=""/>
            <o:lock v:ext="edit"/>
          </v:shape>
        </w:pict>
      </w:r>
      <w:r>
        <w:rPr>
          <w:rFonts w:ascii="宋体" w:hAnsi="宋体"/>
          <w:szCs w:val="21"/>
        </w:rPr>
        <w:tab/>
      </w:r>
      <w:r>
        <w:rPr>
          <w:rFonts w:hint="eastAsia" w:ascii="宋体" w:hAnsi="宋体"/>
          <w:szCs w:val="21"/>
        </w:rPr>
        <w:t>宽度</w:t>
      </w:r>
    </w:p>
    <w:p>
      <w:pPr>
        <w:pStyle w:val="39"/>
        <w:tabs>
          <w:tab w:val="left" w:pos="5977"/>
        </w:tabs>
        <w:ind w:firstLine="0" w:firstLineChars="0"/>
        <w:rPr>
          <w:rFonts w:ascii="宋体" w:hAnsi="宋体"/>
          <w:szCs w:val="21"/>
        </w:rPr>
      </w:pPr>
      <w:r>
        <w:rPr>
          <w:rFonts w:ascii="宋体" w:hAnsi="宋体"/>
          <w:szCs w:val="21"/>
        </w:rPr>
        <w:tab/>
      </w:r>
    </w:p>
    <w:p>
      <w:pPr>
        <w:pStyle w:val="39"/>
        <w:tabs>
          <w:tab w:val="left" w:pos="5977"/>
        </w:tabs>
        <w:ind w:firstLine="0" w:firstLineChars="0"/>
        <w:rPr>
          <w:rFonts w:ascii="宋体" w:hAnsi="宋体"/>
          <w:szCs w:val="21"/>
        </w:rPr>
      </w:pPr>
      <w:r>
        <w:rPr>
          <w:rFonts w:ascii="宋体" w:hAnsi="宋体"/>
          <w:szCs w:val="21"/>
        </w:rPr>
        <w:pict>
          <v:shape id="_x0000_s1206" o:spid="_x0000_s1206" o:spt="32" type="#_x0000_t32" style="position:absolute;left:0pt;margin-left:33.7pt;margin-top:7.95pt;height:0pt;width:256.75pt;z-index:251676672;mso-width-relative:page;mso-height-relative:page;" o:connectortype="straight" filled="f" coordsize="21600,21600">
            <v:path arrowok="t"/>
            <v:fill on="f" focussize="0,0"/>
            <v:stroke/>
            <v:imagedata o:title=""/>
            <o:lock v:ext="edit"/>
          </v:shape>
        </w:pict>
      </w:r>
      <w:r>
        <w:rPr>
          <w:rFonts w:ascii="宋体" w:hAnsi="宋体"/>
          <w:szCs w:val="21"/>
        </w:rPr>
        <w:tab/>
      </w:r>
      <w:r>
        <w:rPr>
          <w:rFonts w:hint="eastAsia" w:ascii="宋体" w:hAnsi="宋体"/>
          <w:szCs w:val="21"/>
        </w:rPr>
        <w:t>牌号</w:t>
      </w:r>
    </w:p>
    <w:p>
      <w:pPr>
        <w:pStyle w:val="39"/>
        <w:ind w:firstLine="0" w:firstLineChars="0"/>
        <w:rPr>
          <w:rFonts w:ascii="宋体" w:hAnsi="宋体"/>
          <w:szCs w:val="21"/>
        </w:rPr>
      </w:pPr>
    </w:p>
    <w:p>
      <w:pPr>
        <w:pStyle w:val="39"/>
        <w:ind w:firstLine="0" w:firstLineChars="0"/>
        <w:rPr>
          <w:rFonts w:ascii="宋体" w:hAnsi="宋体"/>
          <w:szCs w:val="21"/>
        </w:rPr>
      </w:pPr>
      <w:r>
        <w:rPr>
          <w:rFonts w:hint="eastAsia" w:ascii="宋体" w:hAnsi="宋体"/>
          <w:szCs w:val="21"/>
        </w:rPr>
        <w:t>示例2：长300mm、直径</w:t>
      </w:r>
      <w:r>
        <w:rPr>
          <w:rFonts w:hint="eastAsia" w:ascii="宋体" w:hAnsi="宋体"/>
          <w:color w:val="FF0000"/>
          <w:szCs w:val="21"/>
        </w:rPr>
        <w:t>16</w:t>
      </w:r>
      <w:r>
        <w:rPr>
          <w:rFonts w:hint="eastAsia" w:ascii="宋体" w:hAnsi="宋体"/>
          <w:szCs w:val="21"/>
        </w:rPr>
        <w:t xml:space="preserve"> mm的TW-1圆条表示方法为：</w:t>
      </w:r>
    </w:p>
    <w:p>
      <w:pPr>
        <w:pStyle w:val="39"/>
        <w:ind w:firstLine="0" w:firstLineChars="0"/>
        <w:rPr>
          <w:rFonts w:ascii="宋体" w:hAnsi="宋体"/>
          <w:szCs w:val="21"/>
        </w:rPr>
      </w:pPr>
      <w:r>
        <w:rPr>
          <w:rFonts w:ascii="宋体" w:hAnsi="宋体"/>
          <w:szCs w:val="21"/>
        </w:rPr>
        <w:pict>
          <v:shape id="_x0000_s1207" o:spid="_x0000_s1207" o:spt="32" type="#_x0000_t32" style="position:absolute;left:0pt;margin-left:145.1pt;margin-top:13.3pt;height:11.4pt;width:0pt;z-index:251677696;mso-width-relative:page;mso-height-relative:page;" o:connectortype="straight" filled="f" coordsize="21600,21600">
            <v:path arrowok="t"/>
            <v:fill on="f" focussize="0,0"/>
            <v:stroke/>
            <v:imagedata o:title=""/>
            <o:lock v:ext="edit"/>
          </v:shape>
        </w:pict>
      </w:r>
      <w:r>
        <w:rPr>
          <w:rFonts w:ascii="宋体" w:hAnsi="宋体"/>
          <w:szCs w:val="21"/>
        </w:rPr>
        <w:pict>
          <v:shape id="_x0000_s1209" o:spid="_x0000_s1209" o:spt="32" type="#_x0000_t32" style="position:absolute;left:0pt;margin-left:79.65pt;margin-top:13.3pt;height:44.15pt;width:0pt;z-index:251679744;mso-width-relative:page;mso-height-relative:page;" o:connectortype="straight" filled="f" coordsize="21600,21600">
            <v:path arrowok="t"/>
            <v:fill on="f" focussize="0,0"/>
            <v:stroke/>
            <v:imagedata o:title=""/>
            <o:lock v:ext="edit"/>
          </v:shape>
        </w:pict>
      </w:r>
      <w:r>
        <w:rPr>
          <w:rFonts w:ascii="宋体" w:hAnsi="宋体"/>
          <w:szCs w:val="21"/>
        </w:rPr>
        <w:pict>
          <v:shape id="_x0000_s1210" o:spid="_x0000_s1210" o:spt="32" type="#_x0000_t32" style="position:absolute;left:0pt;margin-left:36pt;margin-top:13.3pt;height:75.7pt;width:0pt;z-index:251680768;mso-width-relative:page;mso-height-relative:page;" o:connectortype="straight" filled="f" coordsize="21600,21600">
            <v:path arrowok="t"/>
            <v:fill on="f" focussize="0,0"/>
            <v:stroke/>
            <v:imagedata o:title=""/>
            <o:lock v:ext="edit"/>
          </v:shape>
        </w:pict>
      </w:r>
      <w:r>
        <w:rPr>
          <w:rFonts w:hint="eastAsia" w:ascii="宋体" w:hAnsi="宋体"/>
          <w:szCs w:val="21"/>
        </w:rPr>
        <w:t xml:space="preserve">    </w:t>
      </w:r>
      <w:r>
        <w:rPr>
          <w:rFonts w:hint="eastAsia" w:ascii="宋体" w:hAnsi="宋体"/>
          <w:szCs w:val="21"/>
          <w:u w:val="single"/>
        </w:rPr>
        <w:t xml:space="preserve"> TW-1</w:t>
      </w:r>
      <w:r>
        <w:rPr>
          <w:rFonts w:hint="eastAsia" w:ascii="宋体" w:hAnsi="宋体"/>
          <w:szCs w:val="21"/>
        </w:rPr>
        <w:t xml:space="preserve">  </w:t>
      </w:r>
      <w:r>
        <w:rPr>
          <w:rFonts w:hint="eastAsia" w:ascii="宋体" w:hAnsi="宋体"/>
          <w:szCs w:val="21"/>
          <w:u w:val="single"/>
        </w:rPr>
        <w:t xml:space="preserve"> φ</w:t>
      </w:r>
      <w:r>
        <w:rPr>
          <w:rFonts w:hint="eastAsia" w:ascii="宋体" w:hAnsi="宋体"/>
          <w:color w:val="FF0000"/>
          <w:szCs w:val="21"/>
          <w:u w:val="single"/>
        </w:rPr>
        <w:t>16</w:t>
      </w:r>
      <w:r>
        <w:rPr>
          <w:rFonts w:hint="eastAsia" w:ascii="宋体" w:hAnsi="宋体"/>
          <w:szCs w:val="21"/>
          <w:u w:val="single"/>
        </w:rPr>
        <w:t xml:space="preserve"> mm</w:t>
      </w:r>
      <w:r>
        <w:rPr>
          <w:rFonts w:hint="eastAsia" w:ascii="宋体" w:hAnsi="宋体"/>
          <w:szCs w:val="21"/>
        </w:rPr>
        <w:t xml:space="preserve">  × </w:t>
      </w:r>
      <w:r>
        <w:rPr>
          <w:rFonts w:hint="eastAsia" w:ascii="宋体" w:hAnsi="宋体"/>
          <w:szCs w:val="21"/>
          <w:u w:val="single"/>
        </w:rPr>
        <w:t xml:space="preserve"> 300 mm</w:t>
      </w:r>
      <w:r>
        <w:rPr>
          <w:rFonts w:hint="eastAsia" w:ascii="宋体" w:hAnsi="宋体"/>
          <w:szCs w:val="21"/>
        </w:rPr>
        <w:t xml:space="preserve">  </w:t>
      </w:r>
    </w:p>
    <w:p>
      <w:pPr>
        <w:pStyle w:val="39"/>
        <w:tabs>
          <w:tab w:val="left" w:pos="5923"/>
        </w:tabs>
        <w:ind w:firstLine="0" w:firstLineChars="0"/>
        <w:rPr>
          <w:rFonts w:ascii="宋体" w:hAnsi="宋体"/>
          <w:szCs w:val="21"/>
        </w:rPr>
      </w:pPr>
      <w:r>
        <w:rPr>
          <w:rFonts w:ascii="宋体" w:hAnsi="宋体"/>
          <w:szCs w:val="21"/>
        </w:rPr>
        <w:pict>
          <v:shape id="_x0000_s1208" o:spid="_x0000_s1208" o:spt="32" type="#_x0000_t32" style="position:absolute;left:0pt;margin-left:145.1pt;margin-top:9.1pt;height:0.05pt;width:145.35pt;z-index:251678720;mso-width-relative:page;mso-height-relative:page;" o:connectortype="straight" filled="f" coordsize="21600,21600">
            <v:path arrowok="t"/>
            <v:fill on="f" focussize="0,0"/>
            <v:stroke/>
            <v:imagedata o:title=""/>
            <o:lock v:ext="edit"/>
          </v:shape>
        </w:pict>
      </w:r>
      <w:r>
        <w:rPr>
          <w:rFonts w:ascii="宋体" w:hAnsi="宋体"/>
          <w:szCs w:val="21"/>
        </w:rPr>
        <w:tab/>
      </w:r>
      <w:r>
        <w:rPr>
          <w:rFonts w:hint="eastAsia" w:ascii="宋体" w:hAnsi="宋体"/>
          <w:szCs w:val="21"/>
        </w:rPr>
        <w:t>长度</w:t>
      </w:r>
    </w:p>
    <w:p>
      <w:pPr>
        <w:pStyle w:val="39"/>
        <w:tabs>
          <w:tab w:val="left" w:pos="5923"/>
        </w:tabs>
        <w:ind w:firstLine="0" w:firstLineChars="0"/>
        <w:rPr>
          <w:rFonts w:ascii="宋体" w:hAnsi="宋体"/>
          <w:szCs w:val="21"/>
        </w:rPr>
      </w:pPr>
    </w:p>
    <w:p>
      <w:pPr>
        <w:pStyle w:val="39"/>
        <w:tabs>
          <w:tab w:val="left" w:pos="5923"/>
        </w:tabs>
        <w:ind w:firstLine="0" w:firstLineChars="0"/>
        <w:rPr>
          <w:rFonts w:ascii="宋体" w:hAnsi="宋体"/>
          <w:szCs w:val="21"/>
        </w:rPr>
      </w:pPr>
      <w:r>
        <w:rPr>
          <w:rFonts w:ascii="宋体" w:hAnsi="宋体"/>
          <w:szCs w:val="21"/>
        </w:rPr>
        <w:pict>
          <v:shape id="_x0000_s1212" o:spid="_x0000_s1212" o:spt="32" type="#_x0000_t32" style="position:absolute;left:0pt;margin-left:79.65pt;margin-top:10.65pt;height:0.05pt;width:210.8pt;z-index:251681792;mso-width-relative:page;mso-height-relative:page;" o:connectortype="straight" filled="f" coordsize="21600,21600">
            <v:path arrowok="t"/>
            <v:fill on="f" focussize="0,0"/>
            <v:stroke/>
            <v:imagedata o:title=""/>
            <o:lock v:ext="edit"/>
          </v:shape>
        </w:pict>
      </w:r>
      <w:r>
        <w:rPr>
          <w:rFonts w:ascii="宋体" w:hAnsi="宋体"/>
          <w:szCs w:val="21"/>
        </w:rPr>
        <w:tab/>
      </w:r>
      <w:r>
        <w:rPr>
          <w:rFonts w:hint="eastAsia" w:ascii="宋体" w:hAnsi="宋体"/>
          <w:szCs w:val="21"/>
        </w:rPr>
        <w:t>直径</w:t>
      </w:r>
    </w:p>
    <w:p>
      <w:pPr>
        <w:pStyle w:val="39"/>
        <w:tabs>
          <w:tab w:val="left" w:pos="5923"/>
        </w:tabs>
        <w:ind w:firstLine="0" w:firstLineChars="0"/>
        <w:rPr>
          <w:rFonts w:ascii="宋体" w:hAnsi="宋体"/>
          <w:szCs w:val="21"/>
        </w:rPr>
      </w:pPr>
    </w:p>
    <w:p>
      <w:pPr>
        <w:pStyle w:val="39"/>
        <w:tabs>
          <w:tab w:val="left" w:pos="5923"/>
        </w:tabs>
        <w:ind w:firstLine="0" w:firstLineChars="0"/>
        <w:rPr>
          <w:rFonts w:ascii="宋体" w:hAnsi="宋体"/>
          <w:szCs w:val="21"/>
        </w:rPr>
      </w:pPr>
      <w:r>
        <w:rPr>
          <w:rFonts w:ascii="宋体" w:hAnsi="宋体"/>
          <w:szCs w:val="21"/>
        </w:rPr>
        <w:pict>
          <v:shape id="_x0000_s1213" o:spid="_x0000_s1213" o:spt="32" type="#_x0000_t32" style="position:absolute;left:0pt;margin-left:36pt;margin-top:11pt;height:0.05pt;width:254.45pt;z-index:251682816;mso-width-relative:page;mso-height-relative:page;" o:connectortype="straight" filled="f" coordsize="21600,21600">
            <v:path arrowok="t"/>
            <v:fill on="f" focussize="0,0"/>
            <v:stroke/>
            <v:imagedata o:title=""/>
            <o:lock v:ext="edit"/>
          </v:shape>
        </w:pict>
      </w:r>
      <w:r>
        <w:rPr>
          <w:rFonts w:ascii="宋体" w:hAnsi="宋体"/>
          <w:szCs w:val="21"/>
        </w:rPr>
        <w:tab/>
      </w:r>
      <w:r>
        <w:rPr>
          <w:rFonts w:hint="eastAsia" w:ascii="宋体" w:hAnsi="宋体"/>
          <w:szCs w:val="21"/>
        </w:rPr>
        <w:t>牌号</w:t>
      </w:r>
    </w:p>
    <w:p>
      <w:pPr>
        <w:pStyle w:val="39"/>
        <w:tabs>
          <w:tab w:val="left" w:pos="5977"/>
        </w:tabs>
        <w:ind w:firstLine="0" w:firstLineChars="0"/>
        <w:rPr>
          <w:rFonts w:ascii="宋体" w:hAnsi="宋体"/>
          <w:szCs w:val="21"/>
        </w:rPr>
      </w:pPr>
      <w:r>
        <w:rPr>
          <w:rFonts w:ascii="宋体" w:hAnsi="宋体"/>
          <w:szCs w:val="21"/>
        </w:rPr>
        <w:tab/>
      </w:r>
    </w:p>
    <w:p>
      <w:pPr>
        <w:numPr>
          <w:ilvl w:val="1"/>
          <w:numId w:val="4"/>
        </w:numPr>
        <w:rPr>
          <w:rFonts w:ascii="黑体" w:hAnsi="宋体" w:eastAsia="黑体"/>
        </w:rPr>
      </w:pPr>
      <w:r>
        <w:rPr>
          <w:rFonts w:hint="eastAsia" w:ascii="黑体" w:hAnsi="宋体" w:eastAsia="黑体"/>
        </w:rPr>
        <w:t>化学成分</w:t>
      </w:r>
    </w:p>
    <w:p>
      <w:pPr>
        <w:ind w:firstLine="525" w:firstLineChars="250"/>
        <w:rPr>
          <w:rFonts w:ascii="宋体" w:hAnsi="宋体"/>
          <w:szCs w:val="21"/>
        </w:rPr>
      </w:pPr>
      <w:r>
        <w:rPr>
          <w:rFonts w:hint="eastAsia" w:ascii="宋体" w:hAnsi="宋体"/>
          <w:szCs w:val="21"/>
        </w:rPr>
        <w:t>钨条的杂质含量应符合表1规定。</w:t>
      </w:r>
    </w:p>
    <w:p>
      <w:pPr>
        <w:jc w:val="center"/>
        <w:rPr>
          <w:rFonts w:ascii="黑体" w:hAnsi="宋体" w:eastAsia="黑体"/>
          <w:szCs w:val="21"/>
        </w:rPr>
      </w:pPr>
      <w:r>
        <w:rPr>
          <w:rFonts w:hint="eastAsia" w:ascii="黑体" w:hAnsi="宋体" w:eastAsia="黑体"/>
          <w:szCs w:val="21"/>
        </w:rPr>
        <w:t>表1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gridSpan w:val="2"/>
          </w:tcPr>
          <w:p>
            <w:pPr>
              <w:jc w:val="center"/>
              <w:rPr>
                <w:rFonts w:asciiTheme="minorEastAsia" w:hAnsiTheme="minorEastAsia" w:eastAsiaTheme="minorEastAsia"/>
                <w:szCs w:val="21"/>
              </w:rPr>
            </w:pPr>
            <w:r>
              <w:rPr>
                <w:rFonts w:hint="eastAsia" w:asciiTheme="minorEastAsia" w:hAnsiTheme="minorEastAsia" w:eastAsiaTheme="minorEastAsia"/>
                <w:szCs w:val="21"/>
              </w:rPr>
              <w:t>产品牌号</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TW-0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TW-1</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TW-2</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TW-4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gridSpan w:val="2"/>
          </w:tcPr>
          <w:p>
            <w:pPr>
              <w:jc w:val="center"/>
              <w:rPr>
                <w:rFonts w:asciiTheme="minorEastAsia" w:hAnsiTheme="minorEastAsia" w:eastAsiaTheme="minorEastAsia"/>
                <w:szCs w:val="21"/>
              </w:rPr>
            </w:pPr>
            <w:r>
              <w:rPr>
                <w:rFonts w:hint="eastAsia" w:asciiTheme="minorEastAsia" w:hAnsiTheme="minorEastAsia" w:eastAsiaTheme="minorEastAsia"/>
                <w:szCs w:val="21"/>
              </w:rPr>
              <w:t>主含量</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余量</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余量</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余量</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杂质质量分数</w:t>
            </w:r>
          </w:p>
          <w:p>
            <w:pPr>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不大于</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Pb</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0.0001</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0.0001</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0.0005</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Bi</w:t>
            </w:r>
          </w:p>
        </w:tc>
        <w:tc>
          <w:tcPr>
            <w:tcW w:w="1595" w:type="dxa"/>
          </w:tcPr>
          <w:p>
            <w:pPr>
              <w:jc w:val="center"/>
              <w:rPr>
                <w:rFonts w:hint="eastAsia" w:asciiTheme="minorEastAsia" w:hAnsiTheme="minorEastAsia" w:eastAsiaTheme="minorEastAsia"/>
                <w:color w:val="FF0000"/>
                <w:szCs w:val="21"/>
                <w:lang w:eastAsia="zh-CN"/>
              </w:rPr>
            </w:pPr>
            <w:r>
              <w:rPr>
                <w:rFonts w:hint="eastAsia" w:asciiTheme="minorEastAsia" w:hAnsiTheme="minorEastAsia" w:eastAsiaTheme="minorEastAsia"/>
                <w:color w:val="FF0000"/>
                <w:szCs w:val="21"/>
              </w:rPr>
              <w:t>0.000</w:t>
            </w:r>
            <w:r>
              <w:rPr>
                <w:rFonts w:hint="eastAsia" w:asciiTheme="minorEastAsia" w:hAnsiTheme="minorEastAsia" w:eastAsiaTheme="minorEastAsia"/>
                <w:color w:val="FF0000"/>
                <w:szCs w:val="21"/>
                <w:lang w:val="en-US" w:eastAsia="zh-CN"/>
              </w:rPr>
              <w:t>1</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0.0001</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0.0005</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Sn</w:t>
            </w:r>
          </w:p>
        </w:tc>
        <w:tc>
          <w:tcPr>
            <w:tcW w:w="1595" w:type="dxa"/>
          </w:tcPr>
          <w:p>
            <w:pPr>
              <w:jc w:val="center"/>
              <w:rPr>
                <w:rFonts w:hint="eastAsia" w:asciiTheme="minorEastAsia" w:hAnsiTheme="minorEastAsia" w:eastAsiaTheme="minorEastAsia"/>
                <w:color w:val="FF0000"/>
                <w:szCs w:val="21"/>
                <w:lang w:eastAsia="zh-CN"/>
              </w:rPr>
            </w:pPr>
            <w:r>
              <w:rPr>
                <w:rFonts w:hint="eastAsia" w:asciiTheme="minorEastAsia" w:hAnsiTheme="minorEastAsia" w:eastAsiaTheme="minorEastAsia"/>
                <w:color w:val="FF0000"/>
                <w:szCs w:val="21"/>
              </w:rPr>
              <w:t>0.000</w:t>
            </w:r>
            <w:r>
              <w:rPr>
                <w:rFonts w:hint="eastAsia" w:asciiTheme="minorEastAsia" w:hAnsiTheme="minorEastAsia" w:eastAsiaTheme="minorEastAsia"/>
                <w:color w:val="FF0000"/>
                <w:szCs w:val="21"/>
                <w:lang w:val="en-US" w:eastAsia="zh-CN"/>
              </w:rPr>
              <w:t>1</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0.0003</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0.0005</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Sb</w:t>
            </w:r>
          </w:p>
        </w:tc>
        <w:tc>
          <w:tcPr>
            <w:tcW w:w="1595" w:type="dxa"/>
          </w:tcPr>
          <w:p>
            <w:pPr>
              <w:jc w:val="center"/>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rPr>
              <w:t>0.00</w:t>
            </w:r>
            <w:r>
              <w:rPr>
                <w:rFonts w:hint="eastAsia" w:asciiTheme="minorEastAsia" w:hAnsiTheme="minorEastAsia" w:eastAsiaTheme="minorEastAsia"/>
                <w:color w:val="FF0000"/>
                <w:szCs w:val="21"/>
                <w:lang w:val="en-US" w:eastAsia="zh-CN"/>
              </w:rPr>
              <w:t>05</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0.0010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0.0010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As</w:t>
            </w:r>
          </w:p>
        </w:tc>
        <w:tc>
          <w:tcPr>
            <w:tcW w:w="1595" w:type="dxa"/>
          </w:tcPr>
          <w:p>
            <w:pPr>
              <w:jc w:val="center"/>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rPr>
              <w:t>0.00</w:t>
            </w:r>
            <w:r>
              <w:rPr>
                <w:rFonts w:hint="eastAsia" w:asciiTheme="minorEastAsia" w:hAnsiTheme="minorEastAsia" w:eastAsiaTheme="minorEastAsia"/>
                <w:color w:val="FF0000"/>
                <w:szCs w:val="21"/>
                <w:lang w:val="en-US" w:eastAsia="zh-CN"/>
              </w:rPr>
              <w:t>05</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0.0015</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Fe</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0.0010</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0.0040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Ni</w:t>
            </w:r>
          </w:p>
        </w:tc>
        <w:tc>
          <w:tcPr>
            <w:tcW w:w="1595" w:type="dxa"/>
          </w:tcPr>
          <w:p>
            <w:pPr>
              <w:jc w:val="center"/>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rPr>
              <w:t>0.00</w:t>
            </w:r>
            <w:r>
              <w:rPr>
                <w:rFonts w:hint="eastAsia" w:asciiTheme="minorEastAsia" w:hAnsiTheme="minorEastAsia" w:eastAsiaTheme="minorEastAsia"/>
                <w:color w:val="FF0000"/>
                <w:szCs w:val="21"/>
                <w:lang w:val="en-US" w:eastAsia="zh-CN"/>
              </w:rPr>
              <w:t>07</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Al</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0.0010</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Si</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0.0010</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Ca</w:t>
            </w:r>
          </w:p>
        </w:tc>
        <w:tc>
          <w:tcPr>
            <w:tcW w:w="1595" w:type="dxa"/>
          </w:tcPr>
          <w:p>
            <w:pPr>
              <w:jc w:val="center"/>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rPr>
              <w:t>0.00</w:t>
            </w:r>
            <w:r>
              <w:rPr>
                <w:rFonts w:hint="eastAsia" w:asciiTheme="minorEastAsia" w:hAnsiTheme="minorEastAsia" w:eastAsiaTheme="minorEastAsia"/>
                <w:color w:val="FF0000"/>
                <w:szCs w:val="21"/>
                <w:lang w:val="en-US" w:eastAsia="zh-CN"/>
              </w:rPr>
              <w:t>10</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Mg</w:t>
            </w:r>
          </w:p>
        </w:tc>
        <w:tc>
          <w:tcPr>
            <w:tcW w:w="1595" w:type="dxa"/>
          </w:tcPr>
          <w:p>
            <w:pPr>
              <w:jc w:val="center"/>
              <w:rPr>
                <w:rFonts w:hint="eastAsia" w:asciiTheme="minorEastAsia" w:hAnsiTheme="minorEastAsia" w:eastAsiaTheme="minorEastAsia"/>
                <w:color w:val="FF0000"/>
                <w:szCs w:val="21"/>
                <w:lang w:eastAsia="zh-CN"/>
              </w:rPr>
            </w:pPr>
            <w:r>
              <w:rPr>
                <w:rFonts w:hint="eastAsia" w:asciiTheme="minorEastAsia" w:hAnsiTheme="minorEastAsia" w:eastAsiaTheme="minorEastAsia"/>
                <w:color w:val="FF0000"/>
                <w:szCs w:val="21"/>
              </w:rPr>
              <w:t>0.000</w:t>
            </w:r>
            <w:r>
              <w:rPr>
                <w:rFonts w:hint="eastAsia" w:asciiTheme="minorEastAsia" w:hAnsiTheme="minorEastAsia" w:eastAsiaTheme="minorEastAsia"/>
                <w:color w:val="FF0000"/>
                <w:szCs w:val="21"/>
                <w:lang w:val="en-US" w:eastAsia="zh-CN"/>
              </w:rPr>
              <w:t>7</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0.0010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0.0010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Mo</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w:t>
            </w:r>
            <w:r>
              <w:rPr>
                <w:rFonts w:hint="eastAsia" w:asciiTheme="minorEastAsia" w:hAnsiTheme="minorEastAsia" w:eastAsiaTheme="minorEastAsia"/>
                <w:color w:val="FF0000"/>
                <w:szCs w:val="21"/>
                <w:lang w:val="en-US" w:eastAsia="zh-CN"/>
              </w:rPr>
              <w:t>2</w:t>
            </w:r>
            <w:r>
              <w:rPr>
                <w:rFonts w:hint="eastAsia" w:asciiTheme="minorEastAsia" w:hAnsiTheme="minorEastAsia" w:eastAsiaTheme="minorEastAsia"/>
                <w:color w:val="FF0000"/>
                <w:szCs w:val="21"/>
              </w:rPr>
              <w:t>0</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w:t>
            </w:r>
            <w:r>
              <w:rPr>
                <w:rFonts w:hint="eastAsia" w:asciiTheme="minorEastAsia" w:hAnsiTheme="minorEastAsia" w:eastAsiaTheme="minorEastAsia"/>
                <w:color w:val="FF0000"/>
                <w:szCs w:val="21"/>
                <w:lang w:val="en-US" w:eastAsia="zh-CN"/>
              </w:rPr>
              <w:t>30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0.0040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P</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0.0010</w:t>
            </w:r>
            <w:bookmarkStart w:id="3" w:name="_GoBack"/>
            <w:bookmarkEnd w:id="3"/>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szCs w:val="21"/>
              </w:rPr>
              <w:t>0.0010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0.0010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1595" w:type="dxa"/>
          </w:tcPr>
          <w:p>
            <w:pPr>
              <w:jc w:val="center"/>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rPr>
              <w:t>0.00</w:t>
            </w:r>
            <w:r>
              <w:rPr>
                <w:rFonts w:hint="eastAsia" w:asciiTheme="minorEastAsia" w:hAnsiTheme="minorEastAsia" w:eastAsiaTheme="minorEastAsia"/>
                <w:color w:val="FF0000"/>
                <w:szCs w:val="21"/>
                <w:lang w:val="en-US" w:eastAsia="zh-CN"/>
              </w:rPr>
              <w:t>05</w:t>
            </w:r>
          </w:p>
        </w:tc>
        <w:tc>
          <w:tcPr>
            <w:tcW w:w="1595" w:type="dxa"/>
            <w:vAlign w:val="top"/>
          </w:tcPr>
          <w:p>
            <w:pPr>
              <w:jc w:val="center"/>
              <w:rPr>
                <w:rFonts w:asciiTheme="minorEastAsia" w:hAnsiTheme="minorEastAsia" w:eastAsiaTheme="minorEastAsia"/>
                <w:szCs w:val="21"/>
              </w:rPr>
            </w:pPr>
            <w:r>
              <w:rPr>
                <w:rFonts w:hint="eastAsia" w:asciiTheme="minorEastAsia" w:hAnsiTheme="minorEastAsia" w:eastAsiaTheme="minorEastAsia"/>
                <w:color w:val="auto"/>
                <w:szCs w:val="21"/>
              </w:rPr>
              <w:t>0.00</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0.0050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O</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0.0010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jc w:val="center"/>
              <w:rPr>
                <w:rFonts w:asciiTheme="minorEastAsia" w:hAnsiTheme="minorEastAsia" w:eastAsiaTheme="minorEastAsia"/>
                <w:szCs w:val="21"/>
              </w:rPr>
            </w:pP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N</w:t>
            </w:r>
          </w:p>
        </w:tc>
        <w:tc>
          <w:tcPr>
            <w:tcW w:w="1595" w:type="dxa"/>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0.0005</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0.0020</w:t>
            </w:r>
          </w:p>
        </w:tc>
        <w:tc>
          <w:tcPr>
            <w:tcW w:w="159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0.0050</w:t>
            </w:r>
          </w:p>
        </w:tc>
      </w:tr>
    </w:tbl>
    <w:p>
      <w:pPr>
        <w:jc w:val="center"/>
        <w:rPr>
          <w:rFonts w:ascii="黑体" w:hAnsi="宋体" w:eastAsia="黑体"/>
          <w:szCs w:val="21"/>
        </w:rPr>
      </w:pPr>
    </w:p>
    <w:p>
      <w:pPr>
        <w:pStyle w:val="39"/>
        <w:numPr>
          <w:ilvl w:val="1"/>
          <w:numId w:val="4"/>
        </w:numPr>
        <w:ind w:firstLineChars="0"/>
        <w:rPr>
          <w:rFonts w:ascii="黑体" w:hAnsi="宋体" w:eastAsia="黑体"/>
          <w:szCs w:val="21"/>
        </w:rPr>
      </w:pPr>
      <w:r>
        <w:rPr>
          <w:rFonts w:hint="eastAsia" w:ascii="黑体" w:hAnsi="宋体" w:eastAsia="黑体"/>
          <w:szCs w:val="21"/>
        </w:rPr>
        <w:t>物理性能</w:t>
      </w:r>
    </w:p>
    <w:p>
      <w:pPr>
        <w:pStyle w:val="39"/>
        <w:numPr>
          <w:ilvl w:val="2"/>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密度：≥17.5g/cm</w:t>
      </w:r>
      <w:r>
        <w:rPr>
          <w:rFonts w:hint="eastAsia" w:asciiTheme="minorEastAsia" w:hAnsiTheme="minorEastAsia" w:eastAsiaTheme="minorEastAsia"/>
          <w:szCs w:val="21"/>
          <w:vertAlign w:val="superscript"/>
        </w:rPr>
        <w:t>3</w:t>
      </w:r>
      <w:r>
        <w:rPr>
          <w:rFonts w:hint="eastAsia" w:asciiTheme="minorEastAsia" w:hAnsiTheme="minorEastAsia" w:eastAsiaTheme="minorEastAsia"/>
          <w:szCs w:val="21"/>
        </w:rPr>
        <w:t>.</w:t>
      </w:r>
    </w:p>
    <w:p>
      <w:pPr>
        <w:pStyle w:val="39"/>
        <w:numPr>
          <w:ilvl w:val="2"/>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TW-2产品断面晶粒度：≥1000个/mm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，并用GB/T 6394中的对应级别表示。</w:t>
      </w:r>
    </w:p>
    <w:p>
      <w:pPr>
        <w:pStyle w:val="39"/>
        <w:numPr>
          <w:ilvl w:val="1"/>
          <w:numId w:val="4"/>
        </w:numPr>
        <w:ind w:firstLineChars="0"/>
        <w:rPr>
          <w:rFonts w:ascii="黑体" w:hAnsi="黑体" w:eastAsia="黑体"/>
          <w:szCs w:val="21"/>
        </w:rPr>
      </w:pPr>
      <w:r>
        <w:rPr>
          <w:rFonts w:hint="eastAsia" w:ascii="黑体" w:hAnsi="黑体" w:eastAsia="黑体"/>
          <w:szCs w:val="21"/>
        </w:rPr>
        <w:t>尺寸</w:t>
      </w:r>
    </w:p>
    <w:p>
      <w:pPr>
        <w:pStyle w:val="39"/>
        <w:numPr>
          <w:ilvl w:val="2"/>
          <w:numId w:val="4"/>
        </w:numPr>
        <w:ind w:firstLineChars="0"/>
        <w:rPr>
          <w:rFonts w:ascii="黑体" w:hAnsi="黑体" w:eastAsia="黑体"/>
          <w:szCs w:val="21"/>
        </w:rPr>
      </w:pPr>
      <w:r>
        <w:rPr>
          <w:rFonts w:hint="eastAsia" w:ascii="黑体" w:hAnsi="黑体" w:eastAsia="黑体"/>
          <w:szCs w:val="21"/>
        </w:rPr>
        <w:t>钨方条尺寸</w:t>
      </w:r>
    </w:p>
    <w:p>
      <w:pPr>
        <w:pStyle w:val="39"/>
        <w:numPr>
          <w:ilvl w:val="3"/>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TW-2</w:t>
      </w:r>
      <w:r>
        <w:rPr>
          <w:rFonts w:asciiTheme="minorEastAsia" w:hAnsiTheme="minorEastAsia" w:eastAsiaTheme="minorEastAsia"/>
          <w:szCs w:val="21"/>
        </w:rPr>
        <w:t>(</w:t>
      </w: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2</w:t>
      </w: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mm×</w:t>
      </w:r>
      <w:r>
        <w:rPr>
          <w:rFonts w:asciiTheme="minorEastAsia" w:hAnsiTheme="minorEastAsia" w:eastAsiaTheme="minorEastAsia"/>
          <w:szCs w:val="21"/>
        </w:rPr>
        <w:t>(</w:t>
      </w: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2</w:t>
      </w: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mm×(≥300)mm。</w:t>
      </w:r>
    </w:p>
    <w:p>
      <w:pPr>
        <w:pStyle w:val="39"/>
        <w:numPr>
          <w:ilvl w:val="3"/>
          <w:numId w:val="4"/>
        </w:numPr>
        <w:ind w:firstLineChars="0"/>
        <w:rPr>
          <w:rFonts w:asciiTheme="minorEastAsia" w:hAnsiTheme="minorEastAsia" w:eastAsiaTheme="minorEastAsia"/>
          <w:szCs w:val="21"/>
        </w:rPr>
      </w:pPr>
      <w:r>
        <w:rPr>
          <w:rFonts w:hint="eastAsia" w:asciiTheme="minorEastAsia" w:hAnsiTheme="minorEastAsia" w:eastAsiaTheme="minorEastAsia"/>
          <w:color w:val="FF0000"/>
          <w:szCs w:val="21"/>
        </w:rPr>
        <w:t>TW-0、</w:t>
      </w:r>
      <w:r>
        <w:rPr>
          <w:rFonts w:hint="eastAsia" w:asciiTheme="minorEastAsia" w:hAnsiTheme="minorEastAsia" w:eastAsiaTheme="minorEastAsia"/>
          <w:szCs w:val="21"/>
        </w:rPr>
        <w:t>TW-1、TW-4：</w:t>
      </w:r>
      <w:r>
        <w:rPr>
          <w:rFonts w:asciiTheme="minorEastAsia" w:hAnsiTheme="minorEastAsia" w:eastAsiaTheme="minorEastAsia"/>
          <w:szCs w:val="21"/>
        </w:rPr>
        <w:t>(</w:t>
      </w:r>
      <w:r>
        <w:rPr>
          <w:rFonts w:hint="eastAsia" w:asciiTheme="minorEastAsia" w:hAnsiTheme="minorEastAsia" w:eastAsiaTheme="minorEastAsia"/>
          <w:szCs w:val="21"/>
        </w:rPr>
        <w:t>1</w:t>
      </w:r>
      <w:r>
        <w:rPr>
          <w:rFonts w:hint="eastAsia" w:asciiTheme="minorEastAsia" w:hAnsiTheme="minorEastAsia" w:eastAsiaTheme="minorEastAsia"/>
          <w:color w:val="FF0000"/>
          <w:szCs w:val="21"/>
          <w:lang w:val="en-US" w:eastAsia="zh-CN"/>
        </w:rPr>
        <w:t>2</w:t>
      </w: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mm×</w:t>
      </w:r>
      <w:r>
        <w:rPr>
          <w:rFonts w:asciiTheme="minorEastAsia" w:hAnsiTheme="minorEastAsia" w:eastAsiaTheme="minorEastAsia"/>
          <w:szCs w:val="21"/>
        </w:rPr>
        <w:t>(</w:t>
      </w: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2</w:t>
      </w: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mm×(≥30)mm。</w:t>
      </w:r>
    </w:p>
    <w:p>
      <w:pPr>
        <w:pStyle w:val="39"/>
        <w:numPr>
          <w:ilvl w:val="2"/>
          <w:numId w:val="4"/>
        </w:numPr>
        <w:ind w:firstLineChars="0"/>
        <w:rPr>
          <w:rFonts w:ascii="黑体" w:hAnsi="黑体" w:eastAsia="黑体"/>
          <w:szCs w:val="21"/>
        </w:rPr>
      </w:pPr>
      <w:r>
        <w:rPr>
          <w:rFonts w:hint="eastAsia" w:ascii="黑体" w:hAnsi="黑体" w:eastAsia="黑体"/>
          <w:szCs w:val="21"/>
        </w:rPr>
        <w:t>钨圆条尺寸</w:t>
      </w:r>
    </w:p>
    <w:p>
      <w:pPr>
        <w:pStyle w:val="39"/>
        <w:numPr>
          <w:ilvl w:val="3"/>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TW-2：φ（</w:t>
      </w:r>
      <w:r>
        <w:rPr>
          <w:rFonts w:hint="eastAsia" w:asciiTheme="minorEastAsia" w:hAnsiTheme="minorEastAsia" w:eastAsiaTheme="minorEastAsia"/>
          <w:color w:val="FF0000"/>
          <w:szCs w:val="21"/>
        </w:rPr>
        <w:t>14</w:t>
      </w:r>
      <w:r>
        <w:rPr>
          <w:rFonts w:hint="eastAsia" w:asciiTheme="minorEastAsia" w:hAnsiTheme="minorEastAsia" w:eastAsiaTheme="minorEastAsia"/>
          <w:szCs w:val="21"/>
        </w:rPr>
        <w:t>~30）mm×(≥300)mm。</w:t>
      </w:r>
    </w:p>
    <w:p>
      <w:pPr>
        <w:pStyle w:val="39"/>
        <w:numPr>
          <w:ilvl w:val="3"/>
          <w:numId w:val="4"/>
        </w:numPr>
        <w:ind w:firstLineChars="0"/>
        <w:rPr>
          <w:rFonts w:asciiTheme="minorEastAsia" w:hAnsiTheme="minorEastAsia" w:eastAsiaTheme="minorEastAsia"/>
          <w:szCs w:val="21"/>
        </w:rPr>
      </w:pPr>
      <w:r>
        <w:rPr>
          <w:rFonts w:hint="eastAsia" w:asciiTheme="minorEastAsia" w:hAnsiTheme="minorEastAsia" w:eastAsiaTheme="minorEastAsia"/>
          <w:color w:val="FF0000"/>
          <w:szCs w:val="21"/>
        </w:rPr>
        <w:t>TW-0、</w:t>
      </w:r>
      <w:r>
        <w:rPr>
          <w:rFonts w:hint="eastAsia" w:asciiTheme="minorEastAsia" w:hAnsiTheme="minorEastAsia" w:eastAsiaTheme="minorEastAsia"/>
          <w:szCs w:val="21"/>
        </w:rPr>
        <w:t>TW-1、TW-4：φ（</w:t>
      </w:r>
      <w:r>
        <w:rPr>
          <w:rFonts w:hint="eastAsia" w:asciiTheme="minorEastAsia" w:hAnsiTheme="minorEastAsia" w:eastAsiaTheme="minorEastAsia"/>
          <w:color w:val="FF0000"/>
          <w:szCs w:val="21"/>
        </w:rPr>
        <w:t>14</w:t>
      </w:r>
      <w:r>
        <w:rPr>
          <w:rFonts w:hint="eastAsia" w:asciiTheme="minorEastAsia" w:hAnsiTheme="minorEastAsia" w:eastAsiaTheme="minorEastAsia"/>
          <w:szCs w:val="21"/>
        </w:rPr>
        <w:t>~30）mm×(≥30)mm。</w:t>
      </w:r>
    </w:p>
    <w:p>
      <w:pPr>
        <w:pStyle w:val="39"/>
        <w:numPr>
          <w:ilvl w:val="2"/>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TW-2产品的弯曲度不大于4mm。</w:t>
      </w:r>
    </w:p>
    <w:p>
      <w:pPr>
        <w:pStyle w:val="39"/>
        <w:numPr>
          <w:ilvl w:val="1"/>
          <w:numId w:val="4"/>
        </w:numPr>
        <w:ind w:firstLineChars="0"/>
        <w:rPr>
          <w:rFonts w:ascii="黑体" w:hAnsi="宋体" w:eastAsia="黑体"/>
          <w:szCs w:val="21"/>
        </w:rPr>
      </w:pPr>
      <w:r>
        <w:rPr>
          <w:rFonts w:hint="eastAsia" w:ascii="黑体" w:hAnsi="宋体" w:eastAsia="黑体"/>
          <w:szCs w:val="21"/>
        </w:rPr>
        <w:t>外观质量</w:t>
      </w:r>
    </w:p>
    <w:p>
      <w:pPr>
        <w:pStyle w:val="39"/>
        <w:numPr>
          <w:ilvl w:val="2"/>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产品表面呈灰色或暗灰色金属光泽。</w:t>
      </w:r>
    </w:p>
    <w:p>
      <w:pPr>
        <w:pStyle w:val="39"/>
        <w:numPr>
          <w:ilvl w:val="2"/>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产品表面不得有吸水现象。</w:t>
      </w:r>
    </w:p>
    <w:p>
      <w:pPr>
        <w:pStyle w:val="39"/>
        <w:numPr>
          <w:ilvl w:val="2"/>
          <w:numId w:val="4"/>
        </w:numPr>
        <w:tabs>
          <w:tab w:val="left" w:pos="0"/>
          <w:tab w:val="clear" w:pos="720"/>
        </w:tabs>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TW-2产品不得有过熔、鼓泡、分层、裂纹、表面粗大结晶；不得有长度大于8mm、宽度大于3mm、深度大于1mm的掉边掉角；不得有直径大于1mm、深度大于0.5mm的麻坑；垂熔条夹头部分应切除。</w:t>
      </w:r>
    </w:p>
    <w:p>
      <w:pPr>
        <w:pStyle w:val="39"/>
        <w:numPr>
          <w:ilvl w:val="2"/>
          <w:numId w:val="4"/>
        </w:numPr>
        <w:tabs>
          <w:tab w:val="left" w:pos="0"/>
          <w:tab w:val="clear" w:pos="720"/>
        </w:tabs>
        <w:ind w:left="0" w:firstLine="0" w:firstLineChars="0"/>
        <w:rPr>
          <w:rFonts w:asciiTheme="minorEastAsia" w:hAnsiTheme="minorEastAsia" w:eastAsiaTheme="minorEastAsia"/>
          <w:szCs w:val="21"/>
        </w:rPr>
      </w:pPr>
      <w:r>
        <w:rPr>
          <w:rFonts w:hint="eastAsia" w:asciiTheme="minorEastAsia" w:hAnsiTheme="minorEastAsia" w:eastAsiaTheme="minorEastAsia"/>
          <w:color w:val="FF0000"/>
          <w:szCs w:val="21"/>
        </w:rPr>
        <w:t>TW-0、</w:t>
      </w:r>
      <w:r>
        <w:rPr>
          <w:rFonts w:hint="eastAsia" w:asciiTheme="minorEastAsia" w:hAnsiTheme="minorEastAsia" w:eastAsiaTheme="minorEastAsia"/>
          <w:szCs w:val="21"/>
        </w:rPr>
        <w:t>TW-1、TW-4产品不得有过熔、鼓泡，不得有目视可见的淡黄色或浅黑色氧化现象。</w:t>
      </w:r>
    </w:p>
    <w:p>
      <w:pPr>
        <w:pStyle w:val="39"/>
        <w:numPr>
          <w:ilvl w:val="1"/>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需方如有特殊要求时，供需双方协商确定。</w:t>
      </w:r>
    </w:p>
    <w:p>
      <w:pPr>
        <w:pStyle w:val="39"/>
        <w:ind w:left="525" w:firstLine="0" w:firstLineChars="0"/>
        <w:rPr>
          <w:rFonts w:ascii="黑体" w:hAnsi="宋体" w:eastAsia="黑体"/>
          <w:szCs w:val="21"/>
        </w:rPr>
      </w:pPr>
    </w:p>
    <w:p>
      <w:pPr>
        <w:pStyle w:val="39"/>
        <w:numPr>
          <w:ilvl w:val="0"/>
          <w:numId w:val="4"/>
        </w:numPr>
        <w:ind w:firstLineChars="0"/>
        <w:rPr>
          <w:rFonts w:ascii="黑体" w:hAnsi="宋体" w:eastAsia="黑体"/>
        </w:rPr>
      </w:pPr>
      <w:r>
        <w:rPr>
          <w:rFonts w:hint="eastAsia" w:ascii="黑体" w:hAnsi="宋体" w:eastAsia="黑体"/>
        </w:rPr>
        <w:t>试验方法</w:t>
      </w:r>
    </w:p>
    <w:p>
      <w:pPr>
        <w:pStyle w:val="39"/>
        <w:numPr>
          <w:ilvl w:val="1"/>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产品的化学成分分析方法按GB/T 4324 的规定进行。</w:t>
      </w:r>
    </w:p>
    <w:p>
      <w:pPr>
        <w:pStyle w:val="39"/>
        <w:numPr>
          <w:ilvl w:val="1"/>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产品的密度测定按GB/T 3850 的规定进行。</w:t>
      </w:r>
    </w:p>
    <w:p>
      <w:pPr>
        <w:pStyle w:val="39"/>
        <w:numPr>
          <w:ilvl w:val="1"/>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产品断面晶粒度测定按GB/T 6394 的规定进行。</w:t>
      </w:r>
    </w:p>
    <w:p>
      <w:pPr>
        <w:pStyle w:val="39"/>
        <w:numPr>
          <w:ilvl w:val="1"/>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产品尺寸用相应精度工具测量。</w:t>
      </w:r>
    </w:p>
    <w:p>
      <w:pPr>
        <w:pStyle w:val="39"/>
        <w:numPr>
          <w:ilvl w:val="1"/>
          <w:numId w:val="4"/>
        </w:numPr>
        <w:ind w:firstLineChars="0"/>
        <w:rPr>
          <w:rFonts w:asciiTheme="minorEastAsia" w:hAnsiTheme="minorEastAsia" w:eastAsiaTheme="minorEastAsia"/>
          <w:szCs w:val="21"/>
        </w:rPr>
      </w:pPr>
      <w:r>
        <w:rPr>
          <w:rFonts w:hint="eastAsia" w:asciiTheme="minorEastAsia" w:hAnsiTheme="minorEastAsia" w:eastAsiaTheme="minorEastAsia"/>
          <w:szCs w:val="21"/>
        </w:rPr>
        <w:t>产品的外观质量用目视检查。</w:t>
      </w:r>
    </w:p>
    <w:p/>
    <w:p>
      <w:pPr>
        <w:rPr>
          <w:rFonts w:ascii="黑体" w:eastAsia="黑体"/>
        </w:rPr>
      </w:pPr>
      <w:r>
        <w:rPr>
          <w:rFonts w:hint="eastAsia" w:ascii="黑体" w:eastAsia="黑体"/>
        </w:rPr>
        <w:t>5  检验规则</w:t>
      </w:r>
    </w:p>
    <w:p/>
    <w:p>
      <w:pPr>
        <w:numPr>
          <w:ilvl w:val="1"/>
          <w:numId w:val="5"/>
        </w:numPr>
        <w:rPr>
          <w:rFonts w:ascii="黑体" w:hAnsi="宋体" w:eastAsia="黑体"/>
          <w:szCs w:val="21"/>
        </w:rPr>
      </w:pPr>
      <w:r>
        <w:rPr>
          <w:rFonts w:hint="eastAsia" w:ascii="黑体" w:hAnsi="宋体" w:eastAsia="黑体"/>
          <w:szCs w:val="21"/>
        </w:rPr>
        <w:t>检查和验收</w:t>
      </w:r>
    </w:p>
    <w:p>
      <w:pPr>
        <w:pStyle w:val="39"/>
        <w:numPr>
          <w:ilvl w:val="2"/>
          <w:numId w:val="5"/>
        </w:numPr>
        <w:ind w:firstLineChars="0"/>
        <w:rPr>
          <w:rFonts w:asciiTheme="minorEastAsia" w:hAnsiTheme="minorEastAsia" w:eastAsiaTheme="minorEastAsia"/>
        </w:rPr>
      </w:pPr>
      <w:r>
        <w:rPr>
          <w:rFonts w:hint="eastAsia" w:asciiTheme="minorEastAsia" w:hAnsiTheme="minorEastAsia" w:eastAsiaTheme="minorEastAsia"/>
        </w:rPr>
        <w:t>产品应由供方质量监督部门进行检验，保证产品符合本标准规定，并填写产品质量证明书。</w:t>
      </w:r>
    </w:p>
    <w:p>
      <w:pPr>
        <w:pStyle w:val="39"/>
        <w:numPr>
          <w:ilvl w:val="2"/>
          <w:numId w:val="5"/>
        </w:numPr>
        <w:tabs>
          <w:tab w:val="left" w:pos="0"/>
          <w:tab w:val="clear" w:pos="720"/>
        </w:tabs>
        <w:ind w:left="0" w:firstLine="0" w:firstLineChars="0"/>
        <w:rPr>
          <w:rFonts w:asciiTheme="minorEastAsia" w:hAnsiTheme="minorEastAsia" w:eastAsiaTheme="minorEastAsia"/>
        </w:rPr>
      </w:pPr>
      <w:r>
        <w:rPr>
          <w:rFonts w:hint="eastAsia" w:asciiTheme="minorEastAsia" w:hAnsiTheme="minorEastAsia" w:eastAsiaTheme="minorEastAsia"/>
        </w:rPr>
        <w:t>需方应对收到的产品按本标准的规定进行检验，如检验结果与本标准规定不符合时，应在收到产品之日起3个月内向供方提出，由供需双方协商解决。如需仲裁，仲裁取样在需方由供需双方共同进行。</w:t>
      </w:r>
    </w:p>
    <w:p>
      <w:pPr>
        <w:pStyle w:val="39"/>
        <w:numPr>
          <w:ilvl w:val="1"/>
          <w:numId w:val="5"/>
        </w:numPr>
        <w:ind w:firstLineChars="0"/>
        <w:rPr>
          <w:rFonts w:ascii="黑体" w:eastAsia="黑体"/>
        </w:rPr>
      </w:pPr>
      <w:r>
        <w:rPr>
          <w:rFonts w:hint="eastAsia" w:ascii="黑体" w:eastAsia="黑体"/>
        </w:rPr>
        <w:t>组批</w:t>
      </w:r>
    </w:p>
    <w:p>
      <w:pPr>
        <w:pStyle w:val="39"/>
        <w:ind w:firstLine="525" w:firstLineChars="250"/>
        <w:rPr>
          <w:rFonts w:asciiTheme="minorEastAsia" w:hAnsiTheme="minorEastAsia" w:eastAsiaTheme="minorEastAsia"/>
        </w:rPr>
      </w:pPr>
      <w:r>
        <w:rPr>
          <w:rFonts w:hint="eastAsia" w:asciiTheme="minorEastAsia" w:hAnsiTheme="minorEastAsia" w:eastAsiaTheme="minorEastAsia"/>
        </w:rPr>
        <w:t>产品应成批提交验收。每批产品由同一原料、同一工艺、同一混合料组成，每批产品重量由供需双方协商确定。</w:t>
      </w:r>
    </w:p>
    <w:p>
      <w:pPr>
        <w:pStyle w:val="39"/>
        <w:numPr>
          <w:ilvl w:val="1"/>
          <w:numId w:val="5"/>
        </w:numPr>
        <w:ind w:firstLineChars="0"/>
        <w:rPr>
          <w:rFonts w:ascii="黑体" w:eastAsia="黑体"/>
        </w:rPr>
      </w:pPr>
      <w:r>
        <w:rPr>
          <w:rFonts w:hint="eastAsia" w:ascii="黑体" w:eastAsia="黑体"/>
        </w:rPr>
        <w:t>取样</w:t>
      </w:r>
    </w:p>
    <w:p>
      <w:pPr>
        <w:pStyle w:val="39"/>
        <w:ind w:left="525" w:firstLine="0" w:firstLineChars="0"/>
        <w:rPr>
          <w:rFonts w:asciiTheme="minorEastAsia" w:hAnsiTheme="minorEastAsia" w:eastAsiaTheme="minorEastAsia"/>
        </w:rPr>
      </w:pPr>
      <w:r>
        <w:rPr>
          <w:rFonts w:hint="eastAsia" w:asciiTheme="minorEastAsia" w:hAnsiTheme="minorEastAsia" w:eastAsiaTheme="minorEastAsia"/>
        </w:rPr>
        <w:t>化学成分、物理性能试样从同批产品中任取一根，在条的四分之一处取样，破碎至试样所需要求。</w:t>
      </w:r>
    </w:p>
    <w:p>
      <w:pPr>
        <w:pStyle w:val="39"/>
        <w:numPr>
          <w:ilvl w:val="1"/>
          <w:numId w:val="5"/>
        </w:numPr>
        <w:ind w:firstLineChars="0"/>
        <w:rPr>
          <w:rFonts w:ascii="黑体" w:eastAsia="黑体"/>
        </w:rPr>
      </w:pPr>
      <w:r>
        <w:rPr>
          <w:rFonts w:hint="eastAsia" w:ascii="黑体" w:eastAsia="黑体"/>
        </w:rPr>
        <w:t>检验结果判定</w:t>
      </w:r>
    </w:p>
    <w:p>
      <w:pPr>
        <w:pStyle w:val="39"/>
        <w:numPr>
          <w:ilvl w:val="2"/>
          <w:numId w:val="5"/>
        </w:numPr>
        <w:tabs>
          <w:tab w:val="left" w:pos="0"/>
          <w:tab w:val="clear" w:pos="720"/>
        </w:tabs>
        <w:ind w:left="0" w:firstLine="0" w:firstLineChars="0"/>
        <w:rPr>
          <w:rFonts w:asciiTheme="minorEastAsia" w:hAnsiTheme="minorEastAsia" w:eastAsiaTheme="minorEastAsia"/>
        </w:rPr>
      </w:pPr>
      <w:r>
        <w:rPr>
          <w:rFonts w:hint="eastAsia" w:asciiTheme="minorEastAsia" w:hAnsiTheme="minorEastAsia" w:eastAsiaTheme="minorEastAsia"/>
        </w:rPr>
        <w:t>产品的化学成分和物理性能取样检验结果如有一项不符合本标准的规定时，则在该批产品中对该不符合项加倍取样进行重复试验。若重复试验结果有一个不符合本标准规定，则该批产品判为不合格。若重复试验结果都符合本标准规定，则该批产品判为合格。</w:t>
      </w:r>
    </w:p>
    <w:p>
      <w:pPr>
        <w:pStyle w:val="39"/>
        <w:numPr>
          <w:ilvl w:val="2"/>
          <w:numId w:val="5"/>
        </w:numPr>
        <w:ind w:firstLineChars="0"/>
        <w:rPr>
          <w:rFonts w:asciiTheme="minorEastAsia" w:hAnsiTheme="minorEastAsia" w:eastAsiaTheme="minorEastAsia"/>
        </w:rPr>
      </w:pPr>
      <w:r>
        <w:rPr>
          <w:rFonts w:hint="eastAsia" w:asciiTheme="minorEastAsia" w:hAnsiTheme="minorEastAsia" w:eastAsiaTheme="minorEastAsia"/>
        </w:rPr>
        <w:t>产品的尺寸和外观质量逐根检查，不合格者单独报废。</w:t>
      </w:r>
    </w:p>
    <w:p/>
    <w:p>
      <w:pPr>
        <w:rPr>
          <w:rFonts w:ascii="黑体" w:eastAsia="黑体"/>
        </w:rPr>
      </w:pPr>
      <w:r>
        <w:rPr>
          <w:rFonts w:hint="eastAsia" w:ascii="黑体" w:eastAsia="黑体"/>
        </w:rPr>
        <w:t>6  标志、包装、运输、贮存</w:t>
      </w:r>
    </w:p>
    <w:p/>
    <w:p>
      <w:pPr>
        <w:rPr>
          <w:rFonts w:ascii="黑体" w:eastAsia="黑体"/>
        </w:rPr>
      </w:pPr>
      <w:r>
        <w:rPr>
          <w:rFonts w:hint="eastAsia" w:ascii="黑体" w:eastAsia="黑体"/>
        </w:rPr>
        <w:t>6.1  标志</w:t>
      </w:r>
    </w:p>
    <w:p>
      <w:pPr>
        <w:rPr>
          <w:rFonts w:asciiTheme="minorEastAsia" w:hAnsiTheme="minorEastAsia" w:eastAsiaTheme="minorEastAsia"/>
        </w:rPr>
      </w:pPr>
      <w:r>
        <w:rPr>
          <w:rFonts w:hint="eastAsia" w:ascii="黑体" w:eastAsia="黑体" w:hAnsiTheme="minorEastAsia"/>
        </w:rPr>
        <w:t>6.1.1</w:t>
      </w:r>
      <w:r>
        <w:rPr>
          <w:rFonts w:hint="eastAsia" w:asciiTheme="minorEastAsia" w:hAnsiTheme="minorEastAsia" w:eastAsiaTheme="minorEastAsia"/>
        </w:rPr>
        <w:t xml:space="preserve"> 产品外包装上应注明：供方名称、产品名称和牌号、规格、批号、净重。</w:t>
      </w:r>
    </w:p>
    <w:p>
      <w:pPr>
        <w:rPr>
          <w:rFonts w:asciiTheme="minorEastAsia" w:hAnsiTheme="minorEastAsia" w:eastAsiaTheme="minorEastAsia"/>
        </w:rPr>
      </w:pPr>
      <w:r>
        <w:rPr>
          <w:rFonts w:hint="eastAsia" w:ascii="黑体" w:eastAsia="黑体" w:hAnsiTheme="minorEastAsia"/>
        </w:rPr>
        <w:t>6.1.2</w:t>
      </w:r>
      <w:r>
        <w:rPr>
          <w:rFonts w:hint="eastAsia" w:asciiTheme="minorEastAsia" w:hAnsiTheme="minorEastAsia" w:eastAsiaTheme="minorEastAsia"/>
        </w:rPr>
        <w:t xml:space="preserve"> 每批产品应提供产品质量证明书，其上注明：</w:t>
      </w:r>
    </w:p>
    <w:p>
      <w:pPr>
        <w:rPr>
          <w:rFonts w:asciiTheme="minorEastAsia" w:hAnsiTheme="minorEastAsia" w:eastAsiaTheme="minorEastAsia"/>
        </w:rPr>
      </w:pPr>
      <w:r>
        <w:rPr>
          <w:rFonts w:hint="eastAsia" w:asciiTheme="minorEastAsia" w:hAnsiTheme="minorEastAsia" w:eastAsiaTheme="minorEastAsia"/>
        </w:rPr>
        <w:t xml:space="preserve">      a)供方名称、地址、邮编；</w:t>
      </w:r>
    </w:p>
    <w:p>
      <w:pPr>
        <w:rPr>
          <w:rFonts w:asciiTheme="minorEastAsia" w:hAnsiTheme="minorEastAsia" w:eastAsiaTheme="minorEastAsia"/>
        </w:rPr>
      </w:pPr>
      <w:r>
        <w:rPr>
          <w:rFonts w:hint="eastAsia" w:asciiTheme="minorEastAsia" w:hAnsiTheme="minorEastAsia" w:eastAsiaTheme="minorEastAsia"/>
        </w:rPr>
        <w:t xml:space="preserve">      b)产品名称、牌号、规格；</w:t>
      </w:r>
    </w:p>
    <w:p>
      <w:pPr>
        <w:rPr>
          <w:rFonts w:asciiTheme="minorEastAsia" w:hAnsiTheme="minorEastAsia" w:eastAsiaTheme="minorEastAsia"/>
        </w:rPr>
      </w:pPr>
      <w:r>
        <w:rPr>
          <w:rFonts w:hint="eastAsia" w:asciiTheme="minorEastAsia" w:hAnsiTheme="minorEastAsia" w:eastAsiaTheme="minorEastAsia"/>
        </w:rPr>
        <w:t xml:space="preserve">      c)批号；</w:t>
      </w:r>
    </w:p>
    <w:p>
      <w:pPr>
        <w:rPr>
          <w:rFonts w:asciiTheme="minorEastAsia" w:hAnsiTheme="minorEastAsia" w:eastAsiaTheme="minorEastAsia"/>
        </w:rPr>
      </w:pPr>
      <w:r>
        <w:rPr>
          <w:rFonts w:hint="eastAsia" w:asciiTheme="minorEastAsia" w:hAnsiTheme="minorEastAsia" w:eastAsiaTheme="minorEastAsia"/>
        </w:rPr>
        <w:t xml:space="preserve">      d)净重；</w:t>
      </w:r>
    </w:p>
    <w:p>
      <w:pPr>
        <w:rPr>
          <w:rFonts w:asciiTheme="minorEastAsia" w:hAnsiTheme="minorEastAsia" w:eastAsiaTheme="minorEastAsia"/>
        </w:rPr>
      </w:pPr>
      <w:r>
        <w:rPr>
          <w:rFonts w:hint="eastAsia" w:asciiTheme="minorEastAsia" w:hAnsiTheme="minorEastAsia" w:eastAsiaTheme="minorEastAsia"/>
        </w:rPr>
        <w:t xml:space="preserve">      e)本标准编号；</w:t>
      </w:r>
    </w:p>
    <w:p>
      <w:pPr>
        <w:rPr>
          <w:rFonts w:asciiTheme="minorEastAsia" w:hAnsiTheme="minorEastAsia" w:eastAsiaTheme="minorEastAsia"/>
        </w:rPr>
      </w:pPr>
      <w:r>
        <w:rPr>
          <w:rFonts w:hint="eastAsia" w:asciiTheme="minorEastAsia" w:hAnsiTheme="minorEastAsia" w:eastAsiaTheme="minorEastAsia"/>
        </w:rPr>
        <w:t xml:space="preserve">      f)各项分析检验结果和质量监督部门印记；</w:t>
      </w:r>
    </w:p>
    <w:p>
      <w:pPr>
        <w:rPr>
          <w:rFonts w:asciiTheme="minorEastAsia" w:hAnsiTheme="minorEastAsia" w:eastAsiaTheme="minorEastAsia"/>
        </w:rPr>
      </w:pPr>
      <w:r>
        <w:rPr>
          <w:rFonts w:hint="eastAsia" w:asciiTheme="minorEastAsia" w:hAnsiTheme="minorEastAsia" w:eastAsiaTheme="minorEastAsia"/>
        </w:rPr>
        <w:t xml:space="preserve">      g)检验员号；</w:t>
      </w:r>
    </w:p>
    <w:p>
      <w:pPr>
        <w:rPr>
          <w:rFonts w:asciiTheme="minorEastAsia" w:hAnsiTheme="minorEastAsia" w:eastAsiaTheme="minorEastAsia"/>
        </w:rPr>
      </w:pPr>
      <w:r>
        <w:rPr>
          <w:rFonts w:hint="eastAsia" w:asciiTheme="minorEastAsia" w:hAnsiTheme="minorEastAsia" w:eastAsiaTheme="minorEastAsia"/>
        </w:rPr>
        <w:t xml:space="preserve">      h)检验日期。</w:t>
      </w:r>
    </w:p>
    <w:p>
      <w:pPr>
        <w:rPr>
          <w:rFonts w:ascii="黑体" w:eastAsia="黑体"/>
        </w:rPr>
      </w:pPr>
      <w:r>
        <w:rPr>
          <w:rFonts w:hint="eastAsia" w:ascii="黑体" w:eastAsia="黑体"/>
        </w:rPr>
        <w:t>6.2 包装</w:t>
      </w:r>
    </w:p>
    <w:p>
      <w:pPr>
        <w:ind w:firstLine="420"/>
        <w:rPr>
          <w:rFonts w:asciiTheme="minorEastAsia" w:hAnsiTheme="minorEastAsia" w:eastAsiaTheme="minorEastAsia"/>
        </w:rPr>
      </w:pPr>
      <w:r>
        <w:rPr>
          <w:rFonts w:hint="eastAsia" w:asciiTheme="minorEastAsia" w:hAnsiTheme="minorEastAsia" w:eastAsiaTheme="minorEastAsia"/>
        </w:rPr>
        <w:t>产品包装采用外木箱包装，内用泡沫塑料板；或采用外纸盒包装，内用防潮纸；或按供需双方协商确定。</w:t>
      </w:r>
    </w:p>
    <w:p>
      <w:pPr>
        <w:rPr>
          <w:rFonts w:ascii="黑体" w:eastAsia="黑体"/>
        </w:rPr>
      </w:pPr>
      <w:r>
        <w:rPr>
          <w:rFonts w:hint="eastAsia" w:ascii="黑体" w:eastAsia="黑体"/>
        </w:rPr>
        <w:t>6.3 运输</w:t>
      </w:r>
    </w:p>
    <w:p>
      <w:pPr>
        <w:ind w:firstLine="405"/>
        <w:rPr>
          <w:rFonts w:asciiTheme="minorEastAsia" w:hAnsiTheme="minorEastAsia" w:eastAsiaTheme="minorEastAsia"/>
        </w:rPr>
      </w:pPr>
      <w:r>
        <w:rPr>
          <w:rFonts w:hint="eastAsia" w:asciiTheme="minorEastAsia" w:hAnsiTheme="minorEastAsia" w:eastAsiaTheme="minorEastAsia"/>
        </w:rPr>
        <w:t>产品运输时，应防止潮湿，不得剧烈碰撞。</w:t>
      </w:r>
    </w:p>
    <w:p>
      <w:pPr>
        <w:rPr>
          <w:rFonts w:ascii="黑体" w:eastAsia="黑体"/>
        </w:rPr>
      </w:pPr>
      <w:r>
        <w:rPr>
          <w:rFonts w:hint="eastAsia" w:ascii="黑体" w:eastAsia="黑体"/>
        </w:rPr>
        <w:t>6.4 贮存</w:t>
      </w:r>
    </w:p>
    <w:p>
      <w:pPr>
        <w:ind w:firstLine="405"/>
        <w:rPr>
          <w:rFonts w:asciiTheme="minorEastAsia" w:hAnsiTheme="minorEastAsia" w:eastAsiaTheme="minorEastAsia"/>
        </w:rPr>
      </w:pPr>
      <w:r>
        <w:rPr>
          <w:rFonts w:hint="eastAsia" w:asciiTheme="minorEastAsia" w:hAnsiTheme="minorEastAsia" w:eastAsiaTheme="minorEastAsia"/>
        </w:rPr>
        <w:t>产品应存放于通风、干燥和无酸碱气氛之处，严防氧化。产品存放期不宜超过6个月。</w:t>
      </w:r>
    </w:p>
    <w:p>
      <w:pPr>
        <w:pStyle w:val="39"/>
        <w:numPr>
          <w:ilvl w:val="0"/>
          <w:numId w:val="6"/>
        </w:numPr>
        <w:ind w:firstLineChars="0"/>
        <w:rPr>
          <w:rFonts w:ascii="黑体" w:eastAsia="黑体"/>
        </w:rPr>
      </w:pPr>
      <w:r>
        <w:rPr>
          <w:rFonts w:hint="eastAsia" w:ascii="黑体" w:eastAsia="黑体"/>
        </w:rPr>
        <w:t>合同（或订货单）内容</w:t>
      </w:r>
    </w:p>
    <w:p>
      <w:pPr>
        <w:pStyle w:val="39"/>
        <w:ind w:left="360" w:firstLine="0" w:firstLineChars="0"/>
        <w:rPr>
          <w:rFonts w:asciiTheme="minorEastAsia" w:hAnsiTheme="minorEastAsia" w:eastAsiaTheme="minorEastAsia"/>
        </w:rPr>
      </w:pPr>
      <w:r>
        <w:rPr>
          <w:rFonts w:hint="eastAsia" w:asciiTheme="minorEastAsia" w:hAnsiTheme="minorEastAsia" w:eastAsiaTheme="minorEastAsia"/>
        </w:rPr>
        <w:t>合同（或订货单）应包括下列内容：</w:t>
      </w:r>
    </w:p>
    <w:p>
      <w:pPr>
        <w:ind w:firstLine="420" w:firstLineChars="200"/>
        <w:rPr>
          <w:rFonts w:asciiTheme="minorEastAsia" w:hAnsiTheme="minorEastAsia" w:eastAsiaTheme="minorEastAsia"/>
        </w:rPr>
      </w:pPr>
      <w:r>
        <w:rPr>
          <w:rFonts w:hint="eastAsia" w:asciiTheme="minorEastAsia" w:hAnsiTheme="minorEastAsia" w:eastAsiaTheme="minorEastAsia"/>
        </w:rPr>
        <w:t>a) 产品名称；</w:t>
      </w:r>
    </w:p>
    <w:p>
      <w:pPr>
        <w:rPr>
          <w:rFonts w:asciiTheme="minorEastAsia" w:hAnsiTheme="minorEastAsia" w:eastAsiaTheme="minorEastAsia"/>
        </w:rPr>
      </w:pPr>
      <w:r>
        <w:rPr>
          <w:rFonts w:hint="eastAsia" w:asciiTheme="minorEastAsia" w:hAnsiTheme="minorEastAsia" w:eastAsiaTheme="minorEastAsia"/>
        </w:rPr>
        <w:t xml:space="preserve">    b) 产品牌号、规格；</w:t>
      </w:r>
    </w:p>
    <w:p>
      <w:pPr>
        <w:rPr>
          <w:rFonts w:asciiTheme="minorEastAsia" w:hAnsiTheme="minorEastAsia" w:eastAsiaTheme="minorEastAsia"/>
        </w:rPr>
      </w:pPr>
      <w:r>
        <w:rPr>
          <w:rFonts w:hint="eastAsia" w:asciiTheme="minorEastAsia" w:hAnsiTheme="minorEastAsia" w:eastAsiaTheme="minorEastAsia"/>
        </w:rPr>
        <w:t xml:space="preserve">    c) 技术要求；</w:t>
      </w:r>
    </w:p>
    <w:p>
      <w:pPr>
        <w:rPr>
          <w:rFonts w:asciiTheme="minorEastAsia" w:hAnsiTheme="minorEastAsia" w:eastAsiaTheme="minorEastAsia"/>
        </w:rPr>
      </w:pPr>
      <w:r>
        <w:rPr>
          <w:rFonts w:hint="eastAsia" w:asciiTheme="minorEastAsia" w:hAnsiTheme="minorEastAsia" w:eastAsiaTheme="minorEastAsia"/>
        </w:rPr>
        <w:t xml:space="preserve">    d) 产品净重；</w:t>
      </w:r>
    </w:p>
    <w:p>
      <w:pPr>
        <w:rPr>
          <w:rFonts w:asciiTheme="minorEastAsia" w:hAnsiTheme="minorEastAsia" w:eastAsiaTheme="minorEastAsia"/>
        </w:rPr>
      </w:pPr>
      <w:r>
        <w:rPr>
          <w:rFonts w:hint="eastAsia" w:asciiTheme="minorEastAsia" w:hAnsiTheme="minorEastAsia" w:eastAsiaTheme="minorEastAsia"/>
        </w:rPr>
        <w:t xml:space="preserve">    e) 本标准编号。</w:t>
      </w:r>
    </w:p>
    <w:p>
      <w:pPr>
        <w:pStyle w:val="39"/>
        <w:ind w:left="360" w:firstLine="0" w:firstLineChars="0"/>
        <w:rPr>
          <w:rFonts w:ascii="黑体" w:eastAsia="黑体"/>
        </w:rPr>
      </w:pPr>
    </w:p>
    <w:p>
      <w:pPr>
        <w:rPr>
          <w:rFonts w:ascii="宋体" w:hAnsi="宋体"/>
          <w:szCs w:val="21"/>
        </w:rPr>
      </w:pPr>
    </w:p>
    <w:p>
      <w:pPr>
        <w:pStyle w:val="7"/>
        <w:ind w:firstLine="0" w:firstLineChars="0"/>
        <w:rPr>
          <w:rFonts w:ascii="黑体" w:eastAsia="黑体"/>
        </w:rPr>
      </w:pPr>
    </w:p>
    <w:p>
      <w:pPr>
        <w:pStyle w:val="7"/>
        <w:ind w:firstLine="0" w:firstLineChars="0"/>
        <w:rPr>
          <w:rFonts w:ascii="黑体" w:eastAsia="黑体"/>
        </w:rPr>
      </w:pPr>
      <w:r>
        <w:rPr>
          <w:rFonts w:ascii="宋体" w:hAnsi="宋体"/>
          <w:szCs w:val="21"/>
        </w:rPr>
        <w:pict>
          <v:line id="_x0000_s1196" o:spid="_x0000_s1196" o:spt="20" style="position:absolute;left:0pt;margin-left:126pt;margin-top:150pt;height:0pt;width:170.25pt;z-index:251668480;mso-width-relative:page;mso-height-relative:page;" coordsize="21600,21600">
            <v:path arrowok="t"/>
            <v:fill focussize="0,0"/>
            <v:stroke/>
            <v:imagedata o:title=""/>
            <o:lock v:ext="edit"/>
          </v:line>
        </w:pict>
      </w:r>
    </w:p>
    <w:sectPr>
      <w:headerReference r:id="rId10" w:type="default"/>
      <w:footerReference r:id="rId11" w:type="default"/>
      <w:pgSz w:w="11906" w:h="16838"/>
      <w:pgMar w:top="1418" w:right="1134"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ind w:right="29" w:rightChars="14"/>
      <w:rPr>
        <w:rStyle w:val="11"/>
      </w:rPr>
    </w:pPr>
    <w:r>
      <w:rPr>
        <w:rStyle w:val="11"/>
      </w:rPr>
      <w:fldChar w:fldCharType="begin"/>
    </w:r>
    <w:r>
      <w:rPr>
        <w:rStyle w:val="11"/>
      </w:rPr>
      <w:instrText xml:space="preserve">PAGE  </w:instrText>
    </w:r>
    <w:r>
      <w:rPr>
        <w:rStyle w:val="11"/>
      </w:rPr>
      <w:fldChar w:fldCharType="separate"/>
    </w:r>
    <w:r>
      <w:rPr>
        <w:rStyle w:val="11"/>
      </w:rPr>
      <w:t>I</w:t>
    </w:r>
    <w:r>
      <w:rPr>
        <w:rStyle w:val="11"/>
      </w:rPr>
      <w:fldChar w:fldCharType="end"/>
    </w:r>
  </w:p>
  <w:p>
    <w:pPr>
      <w:pStyle w:val="5"/>
      <w:ind w:right="25" w:rightChars="12"/>
      <w:rPr>
        <w:rStyle w:val="1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5" w:rightChars="12"/>
      <w:jc w:val="both"/>
      <w:rPr>
        <w:rStyle w:val="11"/>
      </w:rPr>
    </w:pPr>
    <w:r>
      <w:rPr>
        <w:rStyle w:val="11"/>
        <w:rFonts w:hint="eastAsia"/>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GB/T 8547—200×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Pr>
    <w:r>
      <w:t>GB/T 8547—200×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lang w:val="en-US" w:eastAsia="zh-CN"/>
      </w:rPr>
    </w:pPr>
    <w:r>
      <w:t xml:space="preserve">GB/T </w:t>
    </w:r>
    <w:r>
      <w:rPr>
        <w:rFonts w:hint="eastAsia"/>
      </w:rPr>
      <w:t>3459</w:t>
    </w:r>
    <w:r>
      <w:t>—</w:t>
    </w:r>
    <w:r>
      <w:rPr>
        <w:rFonts w:hint="eastAsia"/>
      </w:rPr>
      <w:t>20</w:t>
    </w:r>
    <w:r>
      <w:rPr>
        <w:rFonts w:hint="eastAsia"/>
        <w:lang w:val="en-US"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t>GB/T</w:t>
    </w:r>
    <w:r>
      <w:rPr>
        <w:rFonts w:hint="eastAsia"/>
        <w:lang w:val="en-US" w:eastAsia="zh-CN"/>
      </w:rPr>
      <w:t xml:space="preserve"> 345</w:t>
    </w:r>
    <w:r>
      <w:rPr>
        <w:rFonts w:hint="eastAsia"/>
      </w:rPr>
      <w:t>9</w:t>
    </w:r>
    <w:r>
      <w:t>—</w:t>
    </w:r>
    <w:r>
      <w:rPr>
        <w:rFonts w:hint="eastAsia"/>
        <w:lang w:val="en-US" w:eastAsia="zh-CN"/>
      </w:rPr>
      <w:t>20</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34E80"/>
    <w:multiLevelType w:val="multilevel"/>
    <w:tmpl w:val="0DF34E80"/>
    <w:lvl w:ilvl="0" w:tentative="0">
      <w:start w:val="3"/>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eastAsia" w:ascii="黑体" w:eastAsia="黑体"/>
      </w:rPr>
    </w:lvl>
    <w:lvl w:ilvl="2" w:tentative="0">
      <w:start w:val="1"/>
      <w:numFmt w:val="decimal"/>
      <w:lvlText w:val="%1.%2.%3"/>
      <w:lvlJc w:val="left"/>
      <w:pPr>
        <w:tabs>
          <w:tab w:val="left" w:pos="720"/>
        </w:tabs>
        <w:ind w:left="720" w:hanging="720"/>
      </w:pPr>
      <w:rPr>
        <w:rFonts w:hint="eastAsia" w:ascii="黑体" w:eastAsia="黑体"/>
      </w:rPr>
    </w:lvl>
    <w:lvl w:ilvl="3" w:tentative="0">
      <w:start w:val="1"/>
      <w:numFmt w:val="decimal"/>
      <w:lvlText w:val="%1.%2.%3.%4"/>
      <w:lvlJc w:val="left"/>
      <w:pPr>
        <w:tabs>
          <w:tab w:val="left" w:pos="1080"/>
        </w:tabs>
        <w:ind w:left="1080" w:hanging="1080"/>
      </w:pPr>
      <w:rPr>
        <w:rFonts w:hint="eastAsia" w:ascii="黑体" w:eastAsia="黑体"/>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2794EA3"/>
    <w:multiLevelType w:val="multilevel"/>
    <w:tmpl w:val="12794EA3"/>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204E59"/>
    <w:multiLevelType w:val="multilevel"/>
    <w:tmpl w:val="44204E59"/>
    <w:lvl w:ilvl="0" w:tentative="0">
      <w:start w:val="5"/>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eastAsia" w:ascii="黑体" w:eastAsia="黑体"/>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496E4D7B"/>
    <w:multiLevelType w:val="multilevel"/>
    <w:tmpl w:val="496E4D7B"/>
    <w:lvl w:ilvl="0" w:tentative="0">
      <w:start w:val="1"/>
      <w:numFmt w:val="none"/>
      <w:pStyle w:val="3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D2E7572"/>
    <w:multiLevelType w:val="multilevel"/>
    <w:tmpl w:val="5D2E7572"/>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EA2025"/>
    <w:multiLevelType w:val="multilevel"/>
    <w:tmpl w:val="6CEA2025"/>
    <w:lvl w:ilvl="0" w:tentative="0">
      <w:start w:val="1"/>
      <w:numFmt w:val="none"/>
      <w:pStyle w:val="15"/>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31"/>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pStyle w:val="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3E27"/>
    <w:rsid w:val="00086DB8"/>
    <w:rsid w:val="0009530A"/>
    <w:rsid w:val="000F2E56"/>
    <w:rsid w:val="001608F0"/>
    <w:rsid w:val="00170C51"/>
    <w:rsid w:val="001A0254"/>
    <w:rsid w:val="001D4861"/>
    <w:rsid w:val="002330CB"/>
    <w:rsid w:val="002434A2"/>
    <w:rsid w:val="00244FD2"/>
    <w:rsid w:val="0026538D"/>
    <w:rsid w:val="002902E3"/>
    <w:rsid w:val="003218FE"/>
    <w:rsid w:val="00384923"/>
    <w:rsid w:val="003B36FC"/>
    <w:rsid w:val="003C4B76"/>
    <w:rsid w:val="003E486E"/>
    <w:rsid w:val="003F178D"/>
    <w:rsid w:val="00487B45"/>
    <w:rsid w:val="004D390C"/>
    <w:rsid w:val="00560BD7"/>
    <w:rsid w:val="005A7CFE"/>
    <w:rsid w:val="005B5133"/>
    <w:rsid w:val="006109EE"/>
    <w:rsid w:val="006D2EEB"/>
    <w:rsid w:val="007239EB"/>
    <w:rsid w:val="00737916"/>
    <w:rsid w:val="007807C1"/>
    <w:rsid w:val="007B14D9"/>
    <w:rsid w:val="007B4A09"/>
    <w:rsid w:val="007E3E27"/>
    <w:rsid w:val="0095323A"/>
    <w:rsid w:val="00956BA5"/>
    <w:rsid w:val="0098794C"/>
    <w:rsid w:val="00994F44"/>
    <w:rsid w:val="009D65AC"/>
    <w:rsid w:val="00A21819"/>
    <w:rsid w:val="00AB5CD7"/>
    <w:rsid w:val="00B57B51"/>
    <w:rsid w:val="00B835B8"/>
    <w:rsid w:val="00BB3EC8"/>
    <w:rsid w:val="00C508B8"/>
    <w:rsid w:val="00C67030"/>
    <w:rsid w:val="00C83DFB"/>
    <w:rsid w:val="00D375B7"/>
    <w:rsid w:val="00D75AD5"/>
    <w:rsid w:val="00DB0D10"/>
    <w:rsid w:val="00DB6237"/>
    <w:rsid w:val="00DC1C76"/>
    <w:rsid w:val="00DE5581"/>
    <w:rsid w:val="00E07527"/>
    <w:rsid w:val="00E909BA"/>
    <w:rsid w:val="051878FC"/>
    <w:rsid w:val="07250260"/>
    <w:rsid w:val="17493BA1"/>
    <w:rsid w:val="2A546AE4"/>
    <w:rsid w:val="358C36AA"/>
    <w:rsid w:val="4F8D1914"/>
    <w:rsid w:val="782D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99"/>
        <o:r id="V:Rule2" type="connector" idref="#_x0000_s1200"/>
        <o:r id="V:Rule3" type="connector" idref="#_x0000_s1201"/>
        <o:r id="V:Rule4" type="connector" idref="#_x0000_s1202"/>
        <o:r id="V:Rule5" type="connector" idref="#_x0000_s1203"/>
        <o:r id="V:Rule6" type="connector" idref="#_x0000_s1204"/>
        <o:r id="V:Rule7" type="connector" idref="#_x0000_s1205"/>
        <o:r id="V:Rule8" type="connector" idref="#_x0000_s1206"/>
        <o:r id="V:Rule9" type="connector" idref="#_x0000_s1207"/>
        <o:r id="V:Rule10" type="connector" idref="#_x0000_s1208"/>
        <o:r id="V:Rule11" type="connector" idref="#_x0000_s1209"/>
        <o:r id="V:Rule12" type="connector" idref="#_x0000_s1210"/>
        <o:r id="V:Rule13" type="connector" idref="#_x0000_s1212"/>
        <o:r id="V:Rule14" type="connector" idref="#_x0000_s12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rPr>
      <w:szCs w:val="20"/>
    </w:rPr>
  </w:style>
  <w:style w:type="paragraph" w:styleId="4">
    <w:name w:val="Balloon Text"/>
    <w:basedOn w:val="1"/>
    <w:link w:val="38"/>
    <w:qFormat/>
    <w:uiPriority w:val="0"/>
    <w:rPr>
      <w:sz w:val="18"/>
      <w:szCs w:val="18"/>
    </w:rPr>
  </w:style>
  <w:style w:type="paragraph" w:styleId="5">
    <w:name w:val="footer"/>
    <w:basedOn w:val="1"/>
    <w:qFormat/>
    <w:uiPriority w:val="0"/>
    <w:pPr>
      <w:tabs>
        <w:tab w:val="center" w:pos="4153"/>
        <w:tab w:val="right" w:pos="8306"/>
      </w:tabs>
      <w:snapToGrid w:val="0"/>
      <w:ind w:right="210" w:rightChars="100"/>
      <w:jc w:val="righ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Body Text First Indent"/>
    <w:basedOn w:val="2"/>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sz w:val="18"/>
    </w:rPr>
  </w:style>
  <w:style w:type="paragraph" w:customStyle="1" w:styleId="1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4">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章标题"/>
    <w:next w:val="16"/>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一级条标题"/>
    <w:next w:val="16"/>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9">
    <w:name w:val="二级条标题"/>
    <w:basedOn w:val="18"/>
    <w:next w:val="16"/>
    <w:uiPriority w:val="0"/>
    <w:pPr>
      <w:numPr>
        <w:ilvl w:val="3"/>
      </w:numPr>
      <w:outlineLvl w:val="3"/>
    </w:pPr>
  </w:style>
  <w:style w:type="character" w:customStyle="1" w:styleId="20">
    <w:name w:val="发布"/>
    <w:basedOn w:val="10"/>
    <w:uiPriority w:val="0"/>
    <w:rPr>
      <w:rFonts w:ascii="黑体" w:eastAsia="黑体"/>
      <w:spacing w:val="22"/>
      <w:w w:val="100"/>
      <w:position w:val="3"/>
      <w:sz w:val="28"/>
    </w:rPr>
  </w:style>
  <w:style w:type="paragraph" w:customStyle="1" w:styleId="21">
    <w:name w:val="发布部门"/>
    <w:next w:val="16"/>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3">
    <w:name w:val="封面标准号2"/>
    <w:basedOn w:val="1"/>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24">
    <w:name w:val="封面标准代替信息"/>
    <w:basedOn w:val="23"/>
    <w:uiPriority w:val="0"/>
    <w:pPr>
      <w:spacing w:before="57"/>
    </w:pPr>
    <w:rPr>
      <w:rFonts w:ascii="宋体"/>
      <w:sz w:val="21"/>
    </w:rPr>
  </w:style>
  <w:style w:type="paragraph" w:customStyle="1" w:styleId="2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28">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9">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30">
    <w:name w:val="封面正文"/>
    <w:uiPriority w:val="0"/>
    <w:pPr>
      <w:jc w:val="both"/>
    </w:pPr>
    <w:rPr>
      <w:rFonts w:ascii="Times New Roman" w:hAnsi="Times New Roman" w:eastAsia="宋体" w:cs="Times New Roman"/>
      <w:lang w:val="en-US" w:eastAsia="zh-CN" w:bidi="ar-SA"/>
    </w:rPr>
  </w:style>
  <w:style w:type="paragraph" w:customStyle="1" w:styleId="31">
    <w:name w:val="三级条标题"/>
    <w:basedOn w:val="19"/>
    <w:next w:val="16"/>
    <w:uiPriority w:val="0"/>
    <w:pPr>
      <w:numPr>
        <w:ilvl w:val="4"/>
      </w:numPr>
      <w:outlineLvl w:val="4"/>
    </w:pPr>
  </w:style>
  <w:style w:type="paragraph" w:customStyle="1" w:styleId="32">
    <w:name w:val="实施日期"/>
    <w:basedOn w:val="22"/>
    <w:uiPriority w:val="0"/>
    <w:pPr>
      <w:framePr w:hSpace="0" w:wrap="around" w:xAlign="right"/>
      <w:jc w:val="right"/>
    </w:pPr>
  </w:style>
  <w:style w:type="paragraph" w:customStyle="1" w:styleId="33">
    <w:name w:val="四级条标题"/>
    <w:basedOn w:val="31"/>
    <w:next w:val="16"/>
    <w:uiPriority w:val="0"/>
    <w:pPr>
      <w:numPr>
        <w:ilvl w:val="5"/>
      </w:numPr>
      <w:outlineLvl w:val="5"/>
    </w:pPr>
  </w:style>
  <w:style w:type="paragraph" w:customStyle="1" w:styleId="34">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5">
    <w:name w:val="五级条标题"/>
    <w:basedOn w:val="33"/>
    <w:next w:val="16"/>
    <w:uiPriority w:val="0"/>
    <w:pPr>
      <w:numPr>
        <w:ilvl w:val="6"/>
      </w:numPr>
      <w:outlineLvl w:val="6"/>
    </w:pPr>
  </w:style>
  <w:style w:type="paragraph" w:customStyle="1" w:styleId="36">
    <w:name w:val="注×："/>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37">
    <w:name w:val="标准文件_段"/>
    <w:uiPriority w:val="0"/>
    <w:pPr>
      <w:autoSpaceDE w:val="0"/>
      <w:autoSpaceDN w:val="0"/>
      <w:adjustRightInd w:val="0"/>
      <w:snapToGrid w:val="0"/>
      <w:spacing w:line="300" w:lineRule="exact"/>
      <w:ind w:right="-105" w:rightChars="-50"/>
      <w:jc w:val="both"/>
    </w:pPr>
    <w:rPr>
      <w:rFonts w:ascii="宋体" w:hAnsi="Times New Roman" w:eastAsia="宋体" w:cs="Times New Roman"/>
      <w:spacing w:val="2"/>
      <w:sz w:val="18"/>
      <w:lang w:val="en-US" w:eastAsia="zh-CN" w:bidi="ar-SA"/>
    </w:rPr>
  </w:style>
  <w:style w:type="character" w:customStyle="1" w:styleId="38">
    <w:name w:val="批注框文本 Char"/>
    <w:basedOn w:val="10"/>
    <w:link w:val="4"/>
    <w:uiPriority w:val="0"/>
    <w:rPr>
      <w:kern w:val="2"/>
      <w:sz w:val="18"/>
      <w:szCs w:val="18"/>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7"/>
    <customShpInfo spid="_x0000_s1026"/>
    <customShpInfo spid="_x0000_s1203"/>
    <customShpInfo spid="_x0000_s1202"/>
    <customShpInfo spid="_x0000_s1199"/>
    <customShpInfo spid="_x0000_s1201"/>
    <customShpInfo spid="_x0000_s1200"/>
    <customShpInfo spid="_x0000_s1204"/>
    <customShpInfo spid="_x0000_s1205"/>
    <customShpInfo spid="_x0000_s1206"/>
    <customShpInfo spid="_x0000_s1207"/>
    <customShpInfo spid="_x0000_s1209"/>
    <customShpInfo spid="_x0000_s1210"/>
    <customShpInfo spid="_x0000_s1208"/>
    <customShpInfo spid="_x0000_s1212"/>
    <customShpInfo spid="_x0000_s1213"/>
    <customShpInfo spid="_x0000_s11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432</Words>
  <Characters>2465</Characters>
  <Lines>20</Lines>
  <Paragraphs>5</Paragraphs>
  <TotalTime>2</TotalTime>
  <ScaleCrop>false</ScaleCrop>
  <LinksUpToDate>false</LinksUpToDate>
  <CharactersWithSpaces>2892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2018-03-20T01:29:00Z</dcterms:created>
  <dc:creator>郑阳东  第2次修改</dc:creator>
  <cp:lastModifiedBy>长亭外古道平</cp:lastModifiedBy>
  <cp:lastPrinted>2008-02-25T09:15:00Z</cp:lastPrinted>
  <dcterms:modified xsi:type="dcterms:W3CDTF">2021-09-18T06:25:53Z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6BF9FE2595724EAABB33376A76F8DDE6</vt:lpwstr>
  </property>
</Properties>
</file>