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sz w:val="24"/>
          <w:szCs w:val="24"/>
        </w:rPr>
        <w:t>附件2：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国家标准</w:t>
      </w:r>
      <w:r>
        <w:rPr>
          <w:rFonts w:ascii="黑体" w:hAnsi="黑体" w:eastAsia="黑体"/>
          <w:sz w:val="28"/>
          <w:szCs w:val="28"/>
        </w:rPr>
        <w:t>外文版项目</w:t>
      </w:r>
      <w:r>
        <w:rPr>
          <w:rFonts w:hint="eastAsia" w:ascii="黑体" w:hAnsi="黑体" w:eastAsia="黑体"/>
          <w:sz w:val="28"/>
          <w:szCs w:val="28"/>
        </w:rPr>
        <w:t>建议书</w:t>
      </w:r>
    </w:p>
    <w:tbl>
      <w:tblPr>
        <w:tblStyle w:val="2"/>
        <w:tblW w:w="945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36"/>
        <w:gridCol w:w="2477"/>
        <w:gridCol w:w="213"/>
        <w:gridCol w:w="1376"/>
        <w:gridCol w:w="325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exac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398" w:lineRule="exact"/>
              <w:jc w:val="center"/>
              <w:rPr>
                <w:rFonts w:ascii="宋体" w:hAnsi="宋体" w:eastAsia="PMingLiU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拟翻译国家标准名称</w:t>
            </w:r>
          </w:p>
          <w:p>
            <w:pPr>
              <w:spacing w:line="398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（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中文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bidi="en-US"/>
              </w:rPr>
              <w:t>）</w:t>
            </w:r>
          </w:p>
        </w:tc>
        <w:tc>
          <w:tcPr>
            <w:tcW w:w="731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2" w:hRule="exac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2" w:lineRule="exact"/>
              <w:jc w:val="center"/>
              <w:rPr>
                <w:rFonts w:ascii="宋体" w:hAnsi="宋体" w:eastAsia="PMingLiU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国家标准编号</w:t>
            </w:r>
          </w:p>
          <w:p>
            <w:pPr>
              <w:spacing w:line="562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（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计划编号）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180" w:lineRule="exact"/>
              <w:ind w:left="300"/>
              <w:jc w:val="left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拟翻译语种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exac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413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bidi="en-US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技术委员会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bidi="en-US"/>
              </w:rPr>
              <w:t>（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TC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bidi="en-US"/>
              </w:rPr>
              <w:t>）</w:t>
            </w:r>
          </w:p>
          <w:p>
            <w:pPr>
              <w:spacing w:line="413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或标准归口部门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zh-TW" w:bidi="zh-TW"/>
              </w:rPr>
              <w:t>全国稀土标准化技术委员会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TC号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zh-TW" w:bidi="zh-TW"/>
              </w:rPr>
              <w:t>SAC/TC229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翻译单位</w:t>
            </w:r>
          </w:p>
        </w:tc>
        <w:tc>
          <w:tcPr>
            <w:tcW w:w="731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完成周期（月）</w:t>
            </w:r>
          </w:p>
        </w:tc>
        <w:tc>
          <w:tcPr>
            <w:tcW w:w="731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2" w:hRule="exac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国内外需求情况</w:t>
            </w:r>
          </w:p>
        </w:tc>
        <w:tc>
          <w:tcPr>
            <w:tcW w:w="731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申报联系人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180" w:lineRule="exact"/>
              <w:ind w:right="800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180" w:lineRule="exact"/>
              <w:ind w:right="320"/>
              <w:jc w:val="right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联系电话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180" w:lineRule="exact"/>
              <w:ind w:right="800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0" w:hRule="exac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备注</w:t>
            </w:r>
          </w:p>
        </w:tc>
        <w:tc>
          <w:tcPr>
            <w:tcW w:w="7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F6079"/>
    <w:rsid w:val="5BA82F4F"/>
    <w:rsid w:val="7F2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2020-08-21T10:15:00Z</dcterms:created>
  <dc:creator>Shen Lihan</dc:creator>
  <cp:lastModifiedBy>CathayMok</cp:lastModifiedBy>
  <dcterms:modified xsi:type="dcterms:W3CDTF">2021-09-15T06:25:11Z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