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会议</w:t>
      </w:r>
      <w:r>
        <w:rPr>
          <w:rFonts w:hint="eastAsia" w:ascii="黑体" w:eastAsia="黑体"/>
          <w:sz w:val="28"/>
          <w:szCs w:val="28"/>
          <w:lang w:eastAsia="zh-CN"/>
        </w:rPr>
        <w:t>审定、预审和</w:t>
      </w:r>
      <w:r>
        <w:rPr>
          <w:rFonts w:hint="eastAsia" w:ascii="黑体" w:eastAsia="黑体"/>
          <w:sz w:val="28"/>
          <w:szCs w:val="28"/>
        </w:rPr>
        <w:t>讨论的标准项目</w:t>
      </w:r>
    </w:p>
    <w:tbl>
      <w:tblPr>
        <w:tblStyle w:val="3"/>
        <w:tblW w:w="498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810"/>
        <w:gridCol w:w="2202"/>
        <w:gridCol w:w="8398"/>
        <w:gridCol w:w="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tblHeader/>
        </w:trPr>
        <w:tc>
          <w:tcPr>
            <w:tcW w:w="21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  <w:highlight w:val="none"/>
              </w:rPr>
              <w:t>序号</w:t>
            </w:r>
          </w:p>
        </w:tc>
        <w:tc>
          <w:tcPr>
            <w:tcW w:w="95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  <w:highlight w:val="none"/>
              </w:rPr>
              <w:t>标准项目名称</w:t>
            </w:r>
          </w:p>
        </w:tc>
        <w:tc>
          <w:tcPr>
            <w:tcW w:w="74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  <w:highlight w:val="none"/>
              </w:rPr>
              <w:t>项目计划编号</w:t>
            </w:r>
          </w:p>
        </w:tc>
        <w:tc>
          <w:tcPr>
            <w:tcW w:w="284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Cs w:val="21"/>
                <w:highlight w:val="none"/>
              </w:rPr>
              <w:t>相关</w:t>
            </w:r>
            <w:r>
              <w:rPr>
                <w:rFonts w:asciiTheme="minorEastAsia" w:hAnsiTheme="minorEastAsia" w:eastAsiaTheme="minorEastAsia" w:cstheme="minorBidi"/>
                <w:b/>
                <w:szCs w:val="21"/>
                <w:highlight w:val="none"/>
              </w:rPr>
              <w:t>单位</w:t>
            </w:r>
          </w:p>
        </w:tc>
        <w:tc>
          <w:tcPr>
            <w:tcW w:w="23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 w:cstheme="minorBidi"/>
                <w:b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8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增材制造用铜及铜合金粉</w:t>
            </w:r>
          </w:p>
        </w:tc>
        <w:tc>
          <w:tcPr>
            <w:tcW w:w="746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国标委发[20</w:t>
            </w: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]</w:t>
            </w: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37</w:t>
            </w: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20202890-T-610</w:t>
            </w:r>
          </w:p>
        </w:tc>
        <w:tc>
          <w:tcPr>
            <w:tcW w:w="2845" w:type="pct"/>
            <w:vAlign w:val="center"/>
          </w:tcPr>
          <w:p>
            <w:pPr>
              <w:widowControl/>
              <w:rPr>
                <w:rFonts w:hint="eastAsia"/>
                <w:highlight w:val="none"/>
              </w:rPr>
            </w:pPr>
            <w:r>
              <w:rPr>
                <w:rFonts w:ascii="宋体" w:hAnsi="宋体" w:cs="宋体" w:eastAsiaTheme="minorEastAsia"/>
                <w:szCs w:val="21"/>
                <w:highlight w:val="none"/>
              </w:rPr>
              <w:t>西安欧中材料科技有限公司</w:t>
            </w:r>
            <w:r>
              <w:rPr>
                <w:rFonts w:hint="eastAsia" w:ascii="宋体" w:hAnsi="宋体" w:cs="宋体" w:eastAsiaTheme="minor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北京康普锡威科技有限公司、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instrText xml:space="preserve"> HYPERLINK "http://www.wxzjs.com/" \t "https://www.so.com/_blank" </w:instrTex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无锡市产品质量监督检验院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星尘科技（广东）有限公司、西北工业大学、西安赛隆金属材料有限责任公司、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浙江亚通焊材有限公司、广州赛隆增材制造公司、广东银纳科技有限公司、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江苏威拉里新材料科技有限公司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、西北有色金属研究院、钢铁研究总院、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西安增材制造国家研究院有限公司、湖南华曙高科技有限责任公司、中国航发北京航空材料研究院、华中科技大学、中国地质大学（武汉）、上海材料研究所、</w:t>
            </w:r>
            <w:r>
              <w:rPr>
                <w:rFonts w:hint="eastAsia" w:ascii="宋体" w:hAnsi="宋体" w:cs="宋体" w:eastAsiaTheme="minorEastAsia"/>
                <w:szCs w:val="21"/>
                <w:highlight w:val="none"/>
              </w:rPr>
              <w:t>盘星新型合金材料（常州）有限公司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、同济大学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8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highlight w:val="none"/>
              </w:rPr>
              <w:t>粉末床熔融增材制造钽及钽合金</w:t>
            </w:r>
          </w:p>
        </w:tc>
        <w:tc>
          <w:tcPr>
            <w:tcW w:w="746" w:type="pc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国标委发[20</w:t>
            </w: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]</w:t>
            </w: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37</w:t>
            </w:r>
            <w:r>
              <w:rPr>
                <w:rFonts w:hint="eastAsia" w:ascii="宋体" w:hAnsi="宋体" w:cs="宋体" w:eastAsiaTheme="minorEastAsia"/>
                <w:kern w:val="0"/>
                <w:szCs w:val="21"/>
                <w:highlight w:val="none"/>
              </w:rPr>
              <w:t>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  <w:t>20202959-T-610</w:t>
            </w:r>
          </w:p>
        </w:tc>
        <w:tc>
          <w:tcPr>
            <w:tcW w:w="2845" w:type="pct"/>
            <w:vAlign w:val="center"/>
          </w:tcPr>
          <w:p>
            <w:pPr>
              <w:widowControl/>
              <w:rPr>
                <w:rFonts w:hint="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西安赛隆金属材料有限责任公司、</w:t>
            </w:r>
            <w:r>
              <w:rPr>
                <w:rFonts w:hint="eastAsia" w:ascii="宋体" w:hAnsi="宋体" w:cs="宋体" w:eastAsiaTheme="minorEastAsia"/>
                <w:szCs w:val="21"/>
                <w:highlight w:val="none"/>
              </w:rPr>
              <w:t>盘星新型合金材料（常州）有限公司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、宁夏东方钽业有限公司、广州赛隆增材制造公司、广东省材料与加工研究所、北京康普锡威科技有限公司、湖南普林特医疗器械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、西北有色金属研究院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instrText xml:space="preserve"> HYPERLINK "http://www.wxzjs.com/" \t "https://www.so.com/_blank" </w:instrTex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无锡市产品质量监督检验院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、湖南华曙高科技有限责任公司、中国航发北京航空材料研究院、西北工业大学、华中科技大学、中国地质大学（武汉）、上海材料研究所、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星尘科技（广东）有限公司、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郑州大学、同济大学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8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rPr>
                <w:rFonts w:hint="eastAsia" w:eastAsiaTheme="minorEastAsia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增材制造用高熵合金粉</w:t>
            </w:r>
          </w:p>
        </w:tc>
        <w:tc>
          <w:tcPr>
            <w:tcW w:w="746" w:type="pct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国标委发[2020]53号</w:t>
            </w:r>
          </w:p>
          <w:p>
            <w:pPr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20204835-T-610</w:t>
            </w:r>
          </w:p>
        </w:tc>
        <w:tc>
          <w:tcPr>
            <w:tcW w:w="2845" w:type="pct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江苏威拉里新材料科技有限公司、中国科学院兰州化学物理研究所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广东省科学院工业分析检测中心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矿冶科技集团有限公司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西安欧中材料科技有限公司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西北有色金属研究院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西安赛隆金属材料有限责任公司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浙江亚通焊材有限公司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盘星新型合金材料（常州）有限公司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 w:eastAsiaTheme="minorEastAsia"/>
                <w:szCs w:val="21"/>
                <w:highlight w:val="none"/>
              </w:rPr>
              <w:t>宁波众远新材料科技有限公司</w:t>
            </w:r>
            <w:r>
              <w:rPr>
                <w:rFonts w:hint="eastAsia" w:ascii="宋体" w:hAnsi="宋体" w:cs="宋体" w:eastAsiaTheme="minorEastAsia"/>
                <w:szCs w:val="21"/>
                <w:highlight w:val="none"/>
                <w:lang w:eastAsia="zh-CN"/>
              </w:rPr>
              <w:t>、北京科技大学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8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Cs w:val="21"/>
                <w:lang w:eastAsia="zh-CN"/>
              </w:rPr>
              <w:t>增材制造用钛及钛合金丝材</w:t>
            </w:r>
          </w:p>
        </w:tc>
        <w:tc>
          <w:tcPr>
            <w:tcW w:w="74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国标委发[2021]12号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20210821-T-610</w:t>
            </w:r>
          </w:p>
        </w:tc>
        <w:tc>
          <w:tcPr>
            <w:tcW w:w="2845" w:type="pc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宝鸡钛业股份有限公司、宝钛集团有限公司、西部超导材料股份有限公司、</w:t>
            </w:r>
            <w:r>
              <w:fldChar w:fldCharType="begin"/>
            </w:r>
            <w:r>
              <w:instrText xml:space="preserve"> HYPERLINK "http://www.baidu.com/link?url=8Rreq1MB3PSkPnnYa7EpqDX0iyFNGBhE7nYlK44k31ln1lllPD0lqp3X7UUBbsjI" \t "_blank" </w:instrText>
            </w:r>
            <w:r>
              <w:fldChar w:fldCharType="separate"/>
            </w:r>
            <w:r>
              <w:rPr>
                <w:rFonts w:ascii="宋体" w:hAnsi="宋体" w:cs="宋体" w:eastAsiaTheme="minorEastAsia"/>
                <w:szCs w:val="21"/>
              </w:rPr>
              <w:t>宝鸡拓普达钛业有限公司</w:t>
            </w:r>
            <w:r>
              <w:rPr>
                <w:rFonts w:ascii="宋体" w:hAnsi="宋体" w:cs="宋体" w:eastAsiaTheme="minorEastAsia"/>
                <w:szCs w:val="21"/>
              </w:rPr>
              <w:fldChar w:fldCharType="end"/>
            </w:r>
            <w:r>
              <w:rPr>
                <w:rFonts w:hint="eastAsia" w:ascii="宋体" w:hAnsi="宋体" w:cs="宋体" w:eastAsiaTheme="minorEastAsia"/>
                <w:szCs w:val="21"/>
              </w:rPr>
              <w:t>、上海材料研究所、中国航发北京航空材料研究所、西北工业大学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  <w:t>讨论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020" w:right="1134" w:bottom="1020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4C5B"/>
    <w:rsid w:val="284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2021-07-20T07:04:00Z</dcterms:created>
  <dc:creator>CathayMok</dc:creator>
  <cp:lastModifiedBy>CathayMok</cp:lastModifiedBy>
  <dcterms:modified xsi:type="dcterms:W3CDTF">2021-07-20T07:04:56Z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