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Times New Roman"/>
        </w:rPr>
      </w:pPr>
      <w:bookmarkStart w:id="0" w:name="_Toc49776953"/>
      <w:bookmarkStart w:id="1" w:name="_Toc48717817"/>
      <w:bookmarkStart w:id="2" w:name="SectionMark0"/>
      <w:bookmarkStart w:id="3" w:name="_GoBack"/>
      <w:bookmarkEnd w:id="3"/>
    </w:p>
    <w:p>
      <w:pPr>
        <w:pStyle w:val="14"/>
        <w:rPr>
          <w:rFonts w:ascii="Times New Roman"/>
        </w:rPr>
      </w:pPr>
    </w:p>
    <w:p>
      <w:pPr>
        <w:pStyle w:val="14"/>
        <w:rPr>
          <w:rFonts w:ascii="Times New Roman"/>
        </w:rPr>
      </w:pPr>
    </w:p>
    <w:p>
      <w:pPr>
        <w:pStyle w:val="14"/>
        <w:rPr>
          <w:rFonts w:ascii="Times New Roman"/>
        </w:rPr>
      </w:pPr>
      <w:r>
        <w:rPr>
          <w:rFonts w:ascii="Times New Roman"/>
          <w:sz w:val="24"/>
        </w:rPr>
        <w:drawing>
          <wp:inline distT="0" distB="0" distL="0" distR="0">
            <wp:extent cx="5927090" cy="1301115"/>
            <wp:effectExtent l="0" t="0" r="16510" b="1333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8287385</wp:posOffset>
                </wp:positionV>
                <wp:extent cx="6057900" cy="0"/>
                <wp:effectExtent l="0" t="0" r="10160" b="0"/>
                <wp:wrapNone/>
                <wp:docPr id="5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8" o:spid="_x0000_s1026" o:spt="20" style="position:absolute;left:0pt;margin-left:-7.9pt;margin-top:652.55pt;height:0pt;width:477pt;z-index:251663360;mso-width-relative:page;mso-height-relative:page;" filled="f" stroked="t" coordsize="21600,21600" o:gfxdata="UEsDBAoAAAAAAIdO4kAAAAAAAAAAAAAAAAAEAAAAZHJzL1BLAwQUAAAACACHTuJAvO8Z/tcAAAAN&#10;AQAADwAAAGRycy9kb3ducmV2LnhtbE2PwU7DMAyG70i8Q2QkblvSjaKuNJ3EJC67USbgmDWmrWic&#10;qsm69e0xB8SO9v/r8+die3G9mHAMnScNyVKBQKq97ajRcHh7WWQgQjRkTe8JNcwYYFve3hQmt/5M&#10;rzhVsREMoZAbDW2MQy5lqFt0Jiz9gMTZlx+diTyOjbSjOTPc9XKl1KN0piO+0JoBdy3W39XJMSX9&#10;yJ73JjvMc199bh527/uJnNb3d4l6AhHxEv/L8KvP6lCy09GfyAbRa1gkKatHDtYqTUBwZbPOViCO&#10;fytZFvL6i/IHUEsDBBQAAAAIAIdO4kBtt0of2AEAAN0DAAAOAAAAZHJzL2Uyb0RvYy54bWytU01v&#10;2zAMvQ/YfxB0X+wWSNYacXpo1l2KLcC2H6BIlC1AXxDVOPn3o+Q067pLDvNBJiXyke+JWj8cnWUH&#10;SGiC7/nNouUMvAzK+KHnv34+fbrjDLPwStjgoecnQP6w+fhhPcUObsMYrILECMRjN8WejznHrmlQ&#10;juAELkIET4c6JCcyuWloVBIToTvb3LbtqplCUjEFCYi0u50P+RkxXQMYtDYStkG+OPB5Rk1gRSZK&#10;OJqIfFO71Rpk/q41Qma258Q015WKkL0va7NZi25IIo5GnlsQ17TwjpMTxlPRC9RWZMFekvkHyhmZ&#10;AgadFzK4ZiZSFSEWN+07bX6MIkLlQlJjvIiO/w9WfjvsEjOq50vOvHB04c/GA1vdFWmmiB1FPPpd&#10;OnsYd6nwPOrkyp8YsGOV83SRE46ZSdpctcvP9y0pLV/Pmj+JMWH+CsGxYvTcUtEqoDg8Y6ZiFPoa&#10;UupYzyaa1vt2WfAEzZ2m+ybTReod/VCTMVijnoy1JQXTsH+0iR1Eufv6FU4E/FdYqbIVOM5x9Wie&#10;ihGE+uIVy6dIqnh6DLz04EBxZoHeTrEIUHRZGHtNJJW2viRAncwz0SLyLGux9kGdqtpN8ejWa8fn&#10;CS1j9dYn++2r3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O8Z/tcAAAANAQAADwAAAAAAAAAB&#10;ACAAAAAiAAAAZHJzL2Rvd25yZXYueG1sUEsBAhQAFAAAAAgAh07iQG23Sh/YAQAA3QMAAA4AAAAA&#10;AAAAAQAgAAAAJg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110490</wp:posOffset>
                </wp:positionV>
                <wp:extent cx="2406650" cy="719455"/>
                <wp:effectExtent l="0" t="0" r="0" b="0"/>
                <wp:wrapNone/>
                <wp:docPr id="6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  <w:rPr>
                                <w:rFonts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>ICS 77</w:t>
                            </w:r>
                            <w:r>
                              <w:rPr>
                                <w:rFonts w:hint="eastAsia" w:eastAsia="黑体"/>
                                <w:sz w:val="21"/>
                                <w:szCs w:val="21"/>
                              </w:rPr>
                              <w:t>.040</w:t>
                            </w: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</w:p>
                          <w:p>
                            <w:pPr>
                              <w:pStyle w:val="92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>CCS</w:t>
                            </w:r>
                            <w:r>
                              <w:rPr>
                                <w:rFonts w:hint="eastAsia" w:eastAsia="黑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 xml:space="preserve"> H 1</w:t>
                            </w:r>
                            <w:r>
                              <w:rPr>
                                <w:rFonts w:hint="eastAsia" w:eastAsia="黑体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>
                            <w:pPr>
                              <w:pStyle w:val="52"/>
                              <w:rPr>
                                <w:strike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.3pt;margin-top:8.7pt;height:56.65pt;width:189.5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DE7pJtQAAAAH&#10;AQAADwAAAGRycy9kb3ducmV2LnhtbE2OwU7DMBBE70j8g7VIXBC126KmDXEq0cINDi1Vz268JBHx&#10;OrKdpv17lhMc981o9hXri+vEGUNsPWmYThQIpMrblmoNh8+3xyWImAxZ03lCDVeMsC5vbwqTWz/S&#10;Ds/7VAseoZgbDU1KfS5lrBp0Jk58j8TZlw/OJD5DLW0wI4+7Ts6UWkhnWuIPjelx02D1vR+chsU2&#10;DOOONg/bw+u7+ejr2fHletT6/m6qnkEkvKS/MvzqszqU7HTyA9koOt7gHtPsCQSn82zF4MRgrjKQ&#10;ZSH/+5c/UEsDBBQAAAAIAIdO4kDzjnVkzgEAAMADAAAOAAAAZHJzL2Uyb0RvYy54bWytU02P0zAQ&#10;vSPxHyzfadJqW6BqulqoipAQIC38ANexE0u2xxq7bfrvGTtpF5bLHjaHZL78xu/NZHM/OMtOCqMB&#10;3/D5rOZMeQmt8V3Df//av/vAWUzCt8KCVw2/qMjvt2/fbM5hrRbQg20VMgLxcX0ODe9TCuuqirJX&#10;TsQZBOUpqQGdSORiV7UozoTubLWo61V1BmwDglQxUnQ3JvmEiC8BBK2NVDuQR6d8GlFRWZGIUuxN&#10;iHxbbqu1kumH1lElZhtOTFN5UxOyD/ldbTdi3aEIvZHTFcRLrvCMkxPGU9Mb1E4kwY5o/oNyRiJE&#10;0GkmwVUjkaIIsZjXz7R57EVQhQtJHcNN9Ph6sPL76Scy0zZ8xZkXjgau3R7JmGdtziGuqeQxUFEa&#10;PsFAG3ONRwpmyoNGl79EhlGelL3clFVDYpKCi7t6tVpSSlLu/fzj3XKZYaqn0wFj+qLAsWw0HGly&#10;RVBx+hbTWHotyc0iWNPujbXFwe7w2SI7CZryvjwT+j9l1udiD/nYiDhGVNmTqU1mPDLLVhoOwyTD&#10;AdoLqWC/epI/r9LVwKtxuBrHgKbricW8UPDwcEygTaGRUUcoop8dGmwRYlrCvDl/+6Xq6cfb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Tukm1AAAAAcBAAAPAAAAAAAAAAEAIAAAACIAAABkcnMv&#10;ZG93bnJldi54bWxQSwECFAAUAAAACACHTuJA8451ZM4BAADAAwAADgAAAAAAAAABACAAAAAj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  <w:rPr>
                          <w:rFonts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eastAsia="黑体"/>
                          <w:sz w:val="21"/>
                          <w:szCs w:val="21"/>
                        </w:rPr>
                        <w:t>ICS 77</w:t>
                      </w:r>
                      <w:r>
                        <w:rPr>
                          <w:rFonts w:hint="eastAsia" w:eastAsia="黑体"/>
                          <w:sz w:val="21"/>
                          <w:szCs w:val="21"/>
                        </w:rPr>
                        <w:t>.040</w:t>
                      </w:r>
                      <w:r>
                        <w:rPr>
                          <w:rFonts w:eastAsia="黑体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eastAsia="黑体"/>
                          <w:color w:val="FF000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</w:p>
                    <w:p>
                      <w:pPr>
                        <w:pStyle w:val="92"/>
                        <w:rPr>
                          <w:rFonts w:eastAsia="黑体"/>
                          <w:sz w:val="21"/>
                          <w:szCs w:val="21"/>
                        </w:rPr>
                      </w:pPr>
                      <w:r>
                        <w:rPr>
                          <w:rFonts w:eastAsia="黑体"/>
                          <w:sz w:val="21"/>
                          <w:szCs w:val="21"/>
                        </w:rPr>
                        <w:t>CCS</w:t>
                      </w:r>
                      <w:r>
                        <w:rPr>
                          <w:rFonts w:hint="eastAsia" w:eastAsia="黑体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eastAsia="黑体"/>
                          <w:sz w:val="21"/>
                          <w:szCs w:val="21"/>
                        </w:rPr>
                        <w:t xml:space="preserve"> H 1</w:t>
                      </w:r>
                      <w:r>
                        <w:rPr>
                          <w:rFonts w:hint="eastAsia" w:eastAsia="黑体"/>
                          <w:sz w:val="21"/>
                          <w:szCs w:val="21"/>
                        </w:rPr>
                        <w:t>4</w:t>
                      </w:r>
                    </w:p>
                    <w:p>
                      <w:pPr>
                        <w:pStyle w:val="52"/>
                        <w:rPr>
                          <w:strike/>
                          <w:color w:val="FF0000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-133985</wp:posOffset>
                </wp:positionH>
                <wp:positionV relativeFrom="margin">
                  <wp:posOffset>8826500</wp:posOffset>
                </wp:positionV>
                <wp:extent cx="6120130" cy="793750"/>
                <wp:effectExtent l="0" t="0" r="0" b="0"/>
                <wp:wrapNone/>
                <wp:docPr id="4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1"/>
                              <w:spacing w:line="340" w:lineRule="exact"/>
                              <w:ind w:firstLine="2299" w:firstLineChars="550"/>
                              <w:jc w:val="both"/>
                              <w:rPr>
                                <w:rFonts w:ascii="黑体" w:eastAsia="黑体"/>
                                <w:b w:val="0"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61"/>
                              <w:spacing w:line="340" w:lineRule="exact"/>
                              <w:rPr>
                                <w:rFonts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pStyle w:val="61"/>
                              <w:spacing w:line="340" w:lineRule="exac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z w:val="28"/>
                              </w:rPr>
                              <w:t>中华人民共和国工业和信息化部　发布</w:t>
                            </w: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0.55pt;margin-top:695pt;height:62.5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rs4SO9sAAAAN&#10;AQAADwAAAGRycy9kb3ducmV2LnhtbE2PwU7DMBBE70j8g7VIXFBrO9BCQ5xKtPQGh5aqZzc2SUS8&#10;jmynaf+e7QmOO/M0O1Msz65jJxti61GBnApgFitvWqwV7L82kxdgMWk0uvNoFVxshGV5e1Po3PgR&#10;t/a0SzWjEIy5VtCk1Oecx6qxTsep7y2S9+2D04nOUHMT9EjhruOZEHPudIv0odG9XTW2+tkNTsF8&#10;HYZxi6uH9f79Q3/2dXZ4uxyUur+T4hVYsuf0B8O1PlWHkjod/YAmsk7BJJOSUDIeF4JWEbJ4yp6B&#10;HUmayZkAXhb8/4ryF1BLAwQUAAAACACHTuJA0Lf+tsQBAACmAwAADgAAAGRycy9lMm9Eb2MueG1s&#10;rVNNb9swDL0P2H8QdF+UtFuzGnEKbEGGAcM2oNsPkGXJFqAvUErs/PtRsp113aWH+mBTJPXI90jv&#10;HkZryFlC1N7VdLNaUyKd8K12XU1//zq++0hJTNy13Hgna3qRkT7s377ZDaGSN773ppVAEMTFagg1&#10;7VMKFWNR9NLyuPJBOgwqD5YnPELHWuADolvDbtbrOzZ4aAN4IWNE72EK0hkRXgLoldJCHrw4WenS&#10;hArS8ISUYq9DpPvSrVJSpB9KRZmIqSkyTeWNRdBu8pvtd7zqgIdei7kF/pIWnnGyXDsseoU68MTJ&#10;CfR/UFYL8NGrtBLesolIUQRZbNbPtHnseZCFC0odw1X0+Hqw4vv5JxDd1vQ9JY5bHLiyR0Bjm7UZ&#10;Qqww5TFgUho/+RE3ZvFHdGbKowKbv0iGYByVvVyVlWMiAp13G6R3iyGBse397fZDkZ79vR0gpi/S&#10;W5KNmgJOrgjKz99iwk4wdUnJxaI3uj1qY8oBuuazAXLmOOVjeXKTeOWfNONysvP52hSePLLsyVwm&#10;M56YZSuNzTjL0Pj2giqYrw7lz6u0GLAYzWKcAuiuRxZFK5aBcHyloXnV8n48PaP99Pf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zhI72wAAAA0BAAAPAAAAAAAAAAEAIAAAACIAAABkcnMvZG93&#10;bnJldi54bWxQSwECFAAUAAAACACHTuJA0Lf+tsQBAACmAwAADgAAAAAAAAABACAAAAAq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spacing w:line="340" w:lineRule="exact"/>
                        <w:ind w:firstLine="2299" w:firstLineChars="550"/>
                        <w:jc w:val="both"/>
                        <w:rPr>
                          <w:rFonts w:ascii="黑体" w:eastAsia="黑体"/>
                          <w:b w:val="0"/>
                          <w:bCs/>
                          <w:sz w:val="28"/>
                          <w:u w:val="single"/>
                        </w:rPr>
                      </w:pPr>
                    </w:p>
                    <w:p>
                      <w:pPr>
                        <w:pStyle w:val="61"/>
                        <w:spacing w:line="340" w:lineRule="exact"/>
                        <w:rPr>
                          <w:rFonts w:ascii="黑体" w:eastAsia="黑体"/>
                          <w:b w:val="0"/>
                          <w:bCs/>
                          <w:sz w:val="28"/>
                        </w:rPr>
                      </w:pPr>
                    </w:p>
                    <w:p>
                      <w:pPr>
                        <w:pStyle w:val="61"/>
                        <w:spacing w:line="340" w:lineRule="exac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z w:val="28"/>
                        </w:rPr>
                        <w:t>中华人民共和国工业和信息化部　发布</w:t>
                      </w:r>
                    </w:p>
                    <w:p>
                      <w:pPr>
                        <w:pStyle w:val="46"/>
                        <w:ind w:firstLine="420"/>
                      </w:pPr>
                    </w:p>
                    <w:p>
                      <w:pPr>
                        <w:pStyle w:val="46"/>
                        <w:ind w:firstLine="420"/>
                      </w:pPr>
                    </w:p>
                    <w:p>
                      <w:pPr>
                        <w:pStyle w:val="46"/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8514080</wp:posOffset>
                </wp:positionV>
                <wp:extent cx="2019300" cy="312420"/>
                <wp:effectExtent l="0" t="0" r="0" b="0"/>
                <wp:wrapNone/>
                <wp:docPr id="3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XXXX-XX-XX实施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70.4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1A9oN9gAAAAN&#10;AQAADwAAAGRycy9kb3ducmV2LnhtbE2PwW7CMBBE75X6D9ZW6qUqNm6FShoHqdDe6AGKOJt4m0SN&#10;11HsEPj7Lic47sxo9k2+OPlWHLGPTSAD04kCgVQG11BlYPfz9fwGIiZLzraB0MAZIyyK+7vcZi6M&#10;tMHjNlWCSyhm1kCdUpdJGcsavY2T0CGx9xt6bxOffSVdb0cu963USs2ktw3xh9p2uKyx/NsO3sBs&#10;1Q/jhpZPq93n2n53ld5/nPfGPD5M1TuIhKd0DcMFn9GhYKZDGMhF0XKH0pqjbLy8Kh7BkblWLB0u&#10;0lwpkEUub1cU/1BLAwQUAAAACACHTuJA6RDgGsMBAACmAwAADgAAAGRycy9lMm9Eb2MueG1srVPb&#10;btswDH0fsH8Q9N7YSYZiM+IUaIMMA4ZtQNsPkGXJFqAbKCV2/n6UbKeXvfRhfrApkjrkOaR3d6PR&#10;5CwgKGdrul6VlAjLXatsV9Pnp+PNV0pCZLZl2llR04sI9G7/+dNu8JXYuN7pVgBBEBuqwde0j9FX&#10;RRF4LwwLK+eFxaB0YFjEI3RFC2xAdKOLTVneFoOD1oPjIgT0HqYgnRHhI4BOSsXFwfGTETZOqCA0&#10;i0gp9MoHus/dSil4/C1lEJHomiLTmN9YBO0mvYv9jlUdMN8rPrfAPtLCO06GKYtFr1AHFhk5gfoH&#10;yigOLjgZV9yZYiKSFUEW6/KdNo898yJzQamDv4oe/h8s/3X+A0S1Nd1SYpnBgUtzBDRukzaDDxWm&#10;PHpMiuO9G3FjFn9AZ6I8SjDpi2QIxlHZy1VZMUbC0Ynkvm1LDHGMbdebL5ssffFy20OI34UzJBk1&#10;BZxcFpSdf4aInWDqkpKKBadVe1Ra5wN0zYMGcmY45WN+UpN45U2atinZunRtCk8ekfdkLpMYT8yS&#10;FcdmnGVoXHtBFfQPi/KnVVoMWIxmMU4eVNcji6xVkYBwfLmhedXSfrw+o/3699r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PaDfYAAAADQEAAA8AAAAAAAAAAQAgAAAAIgAAAGRycy9kb3ducmV2&#10;LnhtbFBLAQIUABQAAAAIAIdO4kDpEOAawwEAAKY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XXXX-XX-XX实施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8516620</wp:posOffset>
                </wp:positionV>
                <wp:extent cx="2019300" cy="312420"/>
                <wp:effectExtent l="0" t="0" r="0" b="0"/>
                <wp:wrapNone/>
                <wp:docPr id="2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7"/>
                            </w:pPr>
                            <w:r>
                              <w:t>XXXX-XX-XX发布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0.6pt;height:24.6pt;width:15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wiGlhdgAAAAK&#10;AQAADwAAAGRycy9kb3ducmV2LnhtbE2PwW7CMBBE75X6D9ZW6qUqdgJCEOIgFdpbe4AizibeJlHj&#10;dRQ7BP6+y6kc981odiZfX1wrztiHxpOGZKJAIJXeNlRpOHx/vC5AhGjImtYTarhigHXx+JCbzPqR&#10;dnjex0pwCIXMaKhj7DIpQ1mjM2HiOyTWfnzvTOSzr6TtzcjhrpWpUnPpTEP8oTYdbmosf/eD0zDf&#10;9sO4o83L9vD+ab66Kj2+XY9aPz8lagUi4iX+m+FWn6tDwZ1OfiAbRKuBh0Sm01mSgmB9miwYnW5o&#10;qWYgi1zeTyj+AFBLAwQUAAAACACHTuJAZE8bkMMBAACmAwAADgAAAGRycy9lMm9Eb2MueG1srVPL&#10;jtswDLwX6D8Iujd2vN2ia8RZoA1SFCjaArv9AFmWbAF6gVJi5+9LyXb20cse6oNNkdSQM6R395PR&#10;5CwgKGcbut2UlAjLXads39A/j8cPnykJkdmOaWdFQy8i0Pv9+3e70deicoPTnQCCIDbUo2/oEKOv&#10;iyLwQRgWNs4Li0HpwLCIR+iLDtiI6EYXVVl+KkYHnQfHRQjoPcxBuiDCWwCdlIqLg+MnI2ycUUFo&#10;FpFSGJQPdJ+7lVLw+EvKICLRDUWmMb+xCNptehf7Hat7YH5QfGmBvaWFV5wMUxaLXqEOLDJyAvUP&#10;lFEcXHAybrgzxUwkK4IstuUrbR4G5kXmglIHfxU9/D9Y/vP8G4jqGlpRYpnBgUtzBDRukzajDzWm&#10;PHhMitMXN+HGrP6AzkR5kmDSF8kQjKOyl6uyYoqEoxPJ3d2UGOIYu9lWH6ssffF020OI34QzJBkN&#10;BZxcFpSdf4SInWDqmpKKBadVd1Ra5wP07VcN5Mxwysf8pCbxyos0bVOydenaHJ49Iu/JUiYxnpkl&#10;K07ttMjQuu6CKujvFuVPq7QasBrtapw8qH5AFlmrIgHh+HJDy6ql/Xh+Rvv577X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IhpYXYAAAACgEAAA8AAAAAAAAAAQAgAAAAIgAAAGRycy9kb3ducmV2&#10;LnhtbFBLAQIUABQAAAAIAIdO4kBkTxuQwwEAAKY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7"/>
                      </w:pPr>
                      <w:r>
                        <w:t>XXXX-XX-XX发布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111760</wp:posOffset>
                </wp:positionH>
                <wp:positionV relativeFrom="margin">
                  <wp:posOffset>2778760</wp:posOffset>
                </wp:positionV>
                <wp:extent cx="5722620" cy="4586605"/>
                <wp:effectExtent l="0" t="0" r="0" b="0"/>
                <wp:wrapNone/>
                <wp:docPr id="1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458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eastAsia="黑体"/>
                                <w:bCs/>
                                <w:sz w:val="52"/>
                                <w:szCs w:val="72"/>
                              </w:rPr>
                              <w:t>富铟物料中铟含量的测定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eastAsia="黑体"/>
                                <w:bCs/>
                                <w:sz w:val="52"/>
                                <w:szCs w:val="72"/>
                              </w:rPr>
                              <w:t>电感耦合等离子体原子发射光谱法</w:t>
                            </w:r>
                          </w:p>
                          <w:p>
                            <w:pPr>
                              <w:pStyle w:val="73"/>
                              <w:spacing w:before="0"/>
                              <w:rPr>
                                <w:rFonts w:ascii="Times New Roman"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/>
                                <w:color w:val="000000"/>
                                <w:sz w:val="28"/>
                                <w:szCs w:val="28"/>
                              </w:rPr>
                              <w:t>Determination of indium content in indium rich materials inductively coupled plasma atomic emission spectrometry</w:t>
                            </w:r>
                          </w:p>
                          <w:p>
                            <w:pPr>
                              <w:pStyle w:val="73"/>
                              <w:spacing w:before="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3"/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pStyle w:val="60"/>
                            </w:pPr>
                            <w:r>
                              <w:rPr>
                                <w:rFonts w:ascii="Times New Roman" w:eastAsia="黑体"/>
                                <w:color w:val="0000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eastAsia="黑体"/>
                                <w:color w:val="000000"/>
                                <w:sz w:val="28"/>
                              </w:rPr>
                              <w:t>预审稿</w:t>
                            </w:r>
                            <w:r>
                              <w:rPr>
                                <w:rFonts w:ascii="Times New Roman" w:eastAsia="黑体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8.8pt;margin-top:218.8pt;height:361.15pt;width:450.6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D3juctkAAAAL&#10;AQAADwAAAGRycy9kb3ducmV2LnhtbE2PwU7DMBBE70j8g7VIXBB1UiA0IU4lWrjBoaXqeRubJCJe&#10;R7bTtH/P9gS3Hc3T7Ey5PNleHI0PnSMF6SwBYah2uqNGwe7r/X4BIkQkjb0jo+BsAiyr66sSC+0m&#10;2pjjNjaCQygUqKCNcSikDHVrLIaZGwyx9+28xcjSN1J7nDjc9nKeJJm02BF/aHEwq9bUP9vRKsjW&#10;fpw2tLpb794+8HNo5vvX816p25s0eQERzSn+wXCpz9Wh4k4HN5IOomf9nDGp4PHhcjCQpwvecmAn&#10;fcpzkFUp/2+ofgFQSwMEFAAAAAgAh07iQP10p4/CAQAApwMAAA4AAABkcnMvZTJvRG9jLnhtbK1T&#10;y27bMBC8F+g/ELzXUoTYDQTLAVrDRYEiLZDkAyiKlAjwhSVtyX+fJSW7SXrJoTpIw93lLGe42t5P&#10;RpOTgKCcbejNqqREWO46ZfuGPj8dvtxREiKzHdPOioaeRaD3u8+ftqOvReUGpzsBBElsqEff0CFG&#10;XxdF4IMwLKycFxaT0oFhEZfQFx2wEdmNLqqy3BSjg86D4yIEjO7nJF0Y4SOETkrFxd7xoxE2zqwg&#10;NIsoKQzKB7rLp5VS8PhbyiAi0Q1FpTG/sQniNr2L3ZbVPTA/KL4cgX3kCO80GaYsNr1S7Vlk5Ajq&#10;HyqjOLjgZFxxZ4pZSHYEVdyU77x5HJgXWQtaHfzV9PD/aPnD6Q8Q1eEkUGKZwQuX5gAIbpM3ow81&#10;ljx6LIrTNzeluiUeMJgkTxJM+qIYgnl09nx1VkyRcAyuv1bVpsIUx9zt+m6zKdeJp/i73UOIP4Qz&#10;JIGGAl5ddpSdfoU4l15KUrfgtOoOSuu8gL79roGcGF7zIT8L+5sybVOxdWnbzDhHRB6UpU2SPEtL&#10;KE7ttOhtXXdGG/RPi/6nWboAuID2Ao4eVD+gimxWkYjw/rLcZdbSgLxeI379f+1e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947nLZAAAACwEAAA8AAAAAAAAAAQAgAAAAIgAAAGRycy9kb3ducmV2&#10;LnhtbFBLAQIUABQAAAAIAIdO4kD9dKePwgEAAK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5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eastAsia="黑体"/>
                          <w:bCs/>
                          <w:sz w:val="52"/>
                          <w:szCs w:val="72"/>
                        </w:rPr>
                        <w:t>富铟物料中铟含量的测定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eastAsia="黑体"/>
                          <w:bCs/>
                          <w:sz w:val="52"/>
                          <w:szCs w:val="72"/>
                        </w:rPr>
                        <w:t>电感耦合等离子体原子发射光谱法</w:t>
                      </w:r>
                    </w:p>
                    <w:p>
                      <w:pPr>
                        <w:pStyle w:val="73"/>
                        <w:spacing w:before="0"/>
                        <w:rPr>
                          <w:rFonts w:ascii="Times New Roman" w:eastAsia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黑体"/>
                          <w:color w:val="000000"/>
                          <w:sz w:val="28"/>
                          <w:szCs w:val="28"/>
                        </w:rPr>
                        <w:t>Determination of indium content in indium rich materials inductively coupled plasma atomic emission spectrometry</w:t>
                      </w:r>
                    </w:p>
                    <w:p>
                      <w:pPr>
                        <w:pStyle w:val="73"/>
                        <w:spacing w:before="0"/>
                        <w:rPr>
                          <w:rFonts w:ascii="Times New Roman"/>
                          <w:b/>
                          <w:sz w:val="28"/>
                        </w:rPr>
                      </w:pPr>
                    </w:p>
                    <w:p>
                      <w:pPr>
                        <w:pStyle w:val="73"/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pStyle w:val="60"/>
                      </w:pPr>
                      <w:r>
                        <w:rPr>
                          <w:rFonts w:ascii="Times New Roman" w:eastAsia="黑体"/>
                          <w:color w:val="000000"/>
                          <w:sz w:val="28"/>
                        </w:rPr>
                        <w:t>（</w:t>
                      </w:r>
                      <w:r>
                        <w:rPr>
                          <w:rFonts w:hint="eastAsia" w:ascii="Times New Roman" w:eastAsia="黑体"/>
                          <w:color w:val="000000"/>
                          <w:sz w:val="28"/>
                        </w:rPr>
                        <w:t>预审稿</w:t>
                      </w:r>
                      <w:r>
                        <w:rPr>
                          <w:rFonts w:ascii="Times New Roman" w:eastAsia="黑体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p/>
    <w:p>
      <w:pPr>
        <w:tabs>
          <w:tab w:val="left" w:pos="8489"/>
        </w:tabs>
        <w:ind w:firstLine="7350" w:firstLineChars="35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YS/T XXXX-202X</w:t>
      </w:r>
    </w:p>
    <w:p>
      <w:pPr>
        <w:tabs>
          <w:tab w:val="left" w:pos="8489"/>
        </w:tabs>
        <w:ind w:firstLine="8160" w:firstLineChars="340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19685</wp:posOffset>
                </wp:positionV>
                <wp:extent cx="5781675" cy="1270"/>
                <wp:effectExtent l="38100" t="38100" r="54610" b="755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9pt;margin-top:1.55pt;height:0.1pt;width:455.25pt;z-index:251665408;mso-width-relative:page;mso-height-relative:page;" filled="f" stroked="t" coordsize="21600,21600" o:gfxdata="UEsDBAoAAAAAAIdO4kAAAAAAAAAAAAAAAAAEAAAAZHJzL1BLAwQUAAAACACHTuJAUkoMp9QAAAAG&#10;AQAADwAAAGRycy9kb3ducmV2LnhtbE2OwU7DMBBE70j8g7VI3KidBFEa4vSA6AFUVFFy4baNTRJh&#10;r6PYbcPfs5zg+DSjmVetZ+/EyU5xCKQhWygQltpgBuo0NO+bm3sQMSEZdIGshm8bYV1fXlRYmnCm&#10;N3vap07wCMUSNfQpjaWUse2tx7gIoyXOPsPkMTFOnTQTnnncO5krdSc9DsQPPY72sbft1/7oNbgN&#10;JZwb86xeP5qn7e5lubrdLrW+vsrUA4hk5/RXhl99VoeanQ7hSCYKx5yxedJQZCA4XuV5AeLAXICs&#10;K/lfv/4BUEsDBBQAAAAIAIdO4kBw1ZDxLQIAAFYEAAAOAAAAZHJzL2Uyb0RvYy54bWytVM2O0zAQ&#10;viPxDpbvNG2h2xI13cNWywVBxfJzdh07seQ/jd2mfQleAIkbnPbInbdheQzGTqjKIqQ9kIPl8Uw+&#10;f983kywvD0aTvYCgnK3oZDSmRFjuamWbir57e/1kQUmIzNZMOysqehSBXq4eP1p2vhRT1zpdCyAI&#10;YkPZ+Yq2MfqyKAJvhWFh5LywmJQODIsYQlPUwDpEN7qYjscXReeg9uC4CAFP132SDojwEEAnpeJi&#10;7fjOCBt7VBCaRZQUWuUDXWW2UgoeX0sZRCS6oqg05hUvwf02rcVqycoGmG8VHyiwh1C4p8kwZfHS&#10;E9SaRUZ2oP6CMoqDC07GEXem6IVkR1DFZHzPm5uWeZG1oNXBn0wP/w+Wv9pvgKgaJwEtscxgx+8+&#10;ffvx8cvP759xvbv9SjCDNnU+lFh9ZTcwRMFvIGk+SDBEauXfI0p2AXWRQzb5eDJZHCLheDibLyYX&#10;8xklHHOT6TyDFz1KQvMQ4gvhDEmbimplkwWsZPuXIeLNWPq7JB1bd620zm3UlnQI+Xw8Qymc4WxK&#10;nAncGo/6gm0oYbrBoecRMmRwWtXp9QQUoNleaSB7lkYlP0k2XvdHWbp7zULb1+XUUKZtghF56JBq&#10;CtwuCrhp645s9Q7eMKTxLCFTUqskDr+HPsCJnOUMpsDFDyq2ufnJvX+RS+dM+5b1VJ4uEtbAuNeS&#10;2Z845OiMXpE62vcw7bauPubW5nMct1w/fBppns9j3J//D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JKDKfUAAAABgEAAA8AAAAAAAAAAQAgAAAAIgAAAGRycy9kb3ducmV2LnhtbFBLAQIUABQA&#10;AAAIAIdO4kBw1ZDxLQIAAFYEAAAOAAAAAAAAAAEAIAAAACMBAABkcnMvZTJvRG9jLnhtbFBLBQYA&#10;AAAABgAGAFkBAADCBQAAAAA=&#10;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tabs>
          <w:tab w:val="left" w:pos="8489"/>
        </w:tabs>
        <w:ind w:firstLine="7140" w:firstLineChars="3400"/>
        <w:jc w:val="lef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</w:p>
    <w:bookmarkEnd w:id="2"/>
    <w:p>
      <w:pPr>
        <w:pStyle w:val="49"/>
        <w:numPr>
          <w:ilvl w:val="0"/>
          <w:numId w:val="3"/>
        </w:numPr>
        <w:tabs>
          <w:tab w:val="clear" w:pos="720"/>
        </w:tabs>
      </w:pPr>
      <w:r>
        <w:t>前   言</w:t>
      </w:r>
    </w:p>
    <w:p>
      <w:pPr>
        <w:ind w:firstLine="420" w:firstLineChars="200"/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按照GB/T1.1-2020《标准化工作导则 第1部分：标准化文件的结构和起草规则》</w:t>
      </w:r>
      <w:r>
        <w:rPr>
          <w:rFonts w:hint="eastAsia"/>
          <w:szCs w:val="21"/>
        </w:rPr>
        <w:t>给出</w:t>
      </w:r>
      <w:r>
        <w:rPr>
          <w:szCs w:val="21"/>
        </w:rPr>
        <w:t>的规则起草。</w:t>
      </w:r>
    </w:p>
    <w:p>
      <w:pPr>
        <w:pStyle w:val="46"/>
        <w:tabs>
          <w:tab w:val="center" w:pos="4201"/>
          <w:tab w:val="right" w:leader="dot" w:pos="9298"/>
        </w:tabs>
        <w:spacing w:line="240" w:lineRule="auto"/>
        <w:ind w:firstLine="409" w:firstLine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请注意</w:t>
      </w:r>
      <w:r>
        <w:rPr>
          <w:rFonts w:hint="eastAsia" w:ascii="Times New Roman" w:hAnsi="Times New Roman" w:cs="Times New Roman"/>
        </w:rPr>
        <w:t>本文件</w:t>
      </w:r>
      <w:r>
        <w:rPr>
          <w:rFonts w:ascii="Times New Roman" w:hAnsi="Times New Roman" w:cs="Times New Roman"/>
        </w:rPr>
        <w:t>的某些内容可能涉及专利。本文件的发布机构不承担识别专利的责任。</w:t>
      </w:r>
    </w:p>
    <w:p>
      <w:pPr>
        <w:ind w:firstLine="420" w:firstLineChars="200"/>
      </w:pPr>
      <w:r>
        <w:t>本文件由全国有色金属标准化技术委员会（SAC/TC 243）提出并归口。</w:t>
      </w:r>
    </w:p>
    <w:p>
      <w:pPr>
        <w:ind w:firstLine="420" w:firstLineChars="200"/>
      </w:pPr>
      <w:r>
        <w:rPr>
          <w:rFonts w:hint="eastAsia"/>
        </w:rPr>
        <w:t>本文件负责起草单位：</w:t>
      </w:r>
    </w:p>
    <w:p>
      <w:pPr>
        <w:spacing w:line="240" w:lineRule="auto"/>
        <w:ind w:firstLine="420" w:firstLineChars="200"/>
      </w:pPr>
      <w:r>
        <w:rPr>
          <w:rFonts w:hint="eastAsia"/>
        </w:rPr>
        <w:t>本文件起草单位：</w:t>
      </w:r>
      <w:r>
        <w:t xml:space="preserve"> </w:t>
      </w:r>
    </w:p>
    <w:p>
      <w:pPr>
        <w:spacing w:line="240" w:lineRule="auto"/>
        <w:ind w:firstLine="420" w:firstLineChars="200"/>
      </w:pPr>
      <w:r>
        <w:rPr>
          <w:rFonts w:hint="eastAsia"/>
        </w:rPr>
        <w:t>本文件参加起草单位：</w:t>
      </w:r>
    </w:p>
    <w:p>
      <w:pPr>
        <w:spacing w:line="240" w:lineRule="auto"/>
        <w:ind w:firstLine="420" w:firstLineChars="200"/>
      </w:pPr>
      <w:r>
        <w:rPr>
          <w:rFonts w:hint="eastAsia"/>
        </w:rPr>
        <w:t>本文件主要起草人：</w:t>
      </w:r>
      <w:r>
        <w:t xml:space="preserve"> </w:t>
      </w:r>
    </w:p>
    <w:p>
      <w:pPr>
        <w:rPr>
          <w:sz w:val="24"/>
        </w:rPr>
        <w:sectPr>
          <w:footerReference r:id="rId8" w:type="default"/>
          <w:footerReference r:id="rId9" w:type="even"/>
          <w:pgSz w:w="11906" w:h="16838"/>
          <w:pgMar w:top="1418" w:right="1134" w:bottom="1440" w:left="1418" w:header="851" w:footer="992" w:gutter="0"/>
          <w:pgNumType w:fmt="upperRoman" w:start="1"/>
          <w:cols w:space="720" w:num="1"/>
          <w:docGrid w:type="linesAndChars" w:linePitch="312" w:charSpace="0"/>
        </w:sectPr>
      </w:pPr>
    </w:p>
    <w:p>
      <w:pPr>
        <w:rPr>
          <w:b/>
          <w:bCs/>
          <w:sz w:val="30"/>
          <w:szCs w:val="30"/>
        </w:rPr>
      </w:pPr>
    </w:p>
    <w:p>
      <w:pPr>
        <w:pStyle w:val="124"/>
        <w:shd w:val="clear" w:color="FFFFFF" w:fill="FFFFFF"/>
        <w:ind w:firstLine="420"/>
      </w:pPr>
      <w:r>
        <w:rPr>
          <w:rFonts w:hint="eastAsia"/>
        </w:rPr>
        <w:t>富铟物料中铟含量的测定                               电感耦合等离子体原子发射光谱法</w:t>
      </w:r>
      <w:r>
        <w:rPr>
          <w:bCs/>
          <w:szCs w:val="32"/>
        </w:rPr>
        <w:t xml:space="preserve"> </w:t>
      </w:r>
    </w:p>
    <w:p>
      <w:pPr>
        <w:pStyle w:val="59"/>
        <w:spacing w:before="312" w:beforeLines="100" w:after="312" w:afterLines="100"/>
      </w:pPr>
      <w:r>
        <w:t xml:space="preserve">1 </w:t>
      </w:r>
      <w:r>
        <w:rPr>
          <w:rFonts w:hint="eastAsia"/>
        </w:rPr>
        <w:t xml:space="preserve"> </w:t>
      </w:r>
      <w:r>
        <w:t xml:space="preserve">范围  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本文件规定了富铟物料中中铟含量的测定方法。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ascii="宋体" w:hAnsi="宋体" w:cs="宋体"/>
          <w:szCs w:val="21"/>
        </w:rPr>
        <w:t>本文件适用于</w:t>
      </w:r>
      <w:r>
        <w:rPr>
          <w:rFonts w:hint="eastAsia"/>
        </w:rPr>
        <w:t>锌冶炼过程中得到的铟渣中铟含量的测定。测定范围：0.10%～10.00%。</w:t>
      </w:r>
    </w:p>
    <w:p>
      <w:pPr>
        <w:pStyle w:val="59"/>
        <w:spacing w:before="312" w:beforeLines="100" w:after="312" w:afterLines="100"/>
      </w:pPr>
      <w:r>
        <w:t xml:space="preserve">2 </w:t>
      </w:r>
      <w:r>
        <w:rPr>
          <w:rFonts w:hint="eastAsia"/>
        </w:rPr>
        <w:t xml:space="preserve"> </w:t>
      </w:r>
      <w:r>
        <w:t>规范性引用文件</w:t>
      </w:r>
    </w:p>
    <w:p>
      <w:pPr>
        <w:pStyle w:val="46"/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46"/>
        <w:ind w:firstLine="420"/>
      </w:pPr>
      <w:r>
        <w:t xml:space="preserve">GB/T 6682 </w:t>
      </w:r>
      <w:r>
        <w:rPr>
          <w:rFonts w:hint="eastAsia"/>
        </w:rPr>
        <w:t>分析实验室用水规格和试验方法</w:t>
      </w:r>
    </w:p>
    <w:p>
      <w:pPr>
        <w:pStyle w:val="46"/>
        <w:ind w:firstLine="420"/>
      </w:pPr>
      <w:r>
        <w:t>GB/T 8170</w:t>
      </w:r>
      <w:r>
        <w:rPr>
          <w:rFonts w:hint="eastAsia"/>
        </w:rPr>
        <w:t>数值修约规则与极限数值的表示和判定</w:t>
      </w:r>
    </w:p>
    <w:p>
      <w:pPr>
        <w:pStyle w:val="59"/>
        <w:spacing w:before="312" w:beforeLines="100" w:after="312" w:afterLines="100"/>
      </w:pPr>
      <w:r>
        <w:t xml:space="preserve">3 </w:t>
      </w:r>
      <w:r>
        <w:rPr>
          <w:rFonts w:hint="eastAsia"/>
        </w:rPr>
        <w:t xml:space="preserve"> </w:t>
      </w:r>
      <w:r>
        <w:t>术语和定义</w:t>
      </w:r>
    </w:p>
    <w:p>
      <w:pPr>
        <w:ind w:firstLine="382" w:firstLineChars="182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本文件没有需要界定的术语和定义。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 方法提要</w:t>
      </w:r>
    </w:p>
    <w:p>
      <w:pPr>
        <w:pStyle w:val="46"/>
        <w:ind w:firstLine="420"/>
      </w:pPr>
      <w:r>
        <w:rPr>
          <w:rFonts w:hint="eastAsia"/>
        </w:rPr>
        <w:t>试料用盐酸、硝酸、氢氟酸、高氯酸溶解，在稀硝酸介质中以钇为内标溶液，于电感耦合等离子体原子发射光谱仪上测定发射强度，按照内标标准工作曲线法计算出铟量。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 xml:space="preserve"> </w:t>
      </w:r>
      <w:r>
        <w:t>试剂</w:t>
      </w:r>
      <w:r>
        <w:rPr>
          <w:rFonts w:hint="eastAsia"/>
        </w:rPr>
        <w:t xml:space="preserve"> </w:t>
      </w:r>
    </w:p>
    <w:p>
      <w:pPr>
        <w:pStyle w:val="46"/>
        <w:ind w:firstLine="420"/>
      </w:pPr>
      <w:r>
        <w:rPr>
          <w:rFonts w:hint="eastAsia"/>
        </w:rPr>
        <w:t>除非另有说明，在分析中仅使用确认为优级纯的试剂和符合</w:t>
      </w:r>
      <w:r>
        <w:rPr>
          <w:rFonts w:cs="宋体"/>
          <w:kern w:val="0"/>
          <w:szCs w:val="21"/>
        </w:rPr>
        <w:t>GB/T 6682</w:t>
      </w:r>
      <w:r>
        <w:rPr>
          <w:rFonts w:hint="eastAsia" w:cs="宋体"/>
          <w:kern w:val="0"/>
          <w:szCs w:val="21"/>
        </w:rPr>
        <w:t>规定的</w:t>
      </w:r>
      <w:r>
        <w:rPr>
          <w:rFonts w:hint="eastAsia"/>
        </w:rPr>
        <w:t>二级水及以上纯度的水。</w:t>
      </w:r>
    </w:p>
    <w:p>
      <w:pPr>
        <w:pStyle w:val="57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5.1</w:t>
      </w:r>
      <w:r>
        <w:rPr>
          <w:rFonts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盐酸（ρ</w:t>
      </w:r>
      <w:r>
        <w:rPr>
          <w:rFonts w:ascii="宋体" w:hAnsiTheme="minorHAnsi" w:eastAsiaTheme="minorEastAsia" w:cstheme="minorBidi"/>
          <w:kern w:val="2"/>
          <w:szCs w:val="22"/>
        </w:rPr>
        <w:t>1.19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ascii="宋体" w:hAnsiTheme="minorHAnsi" w:eastAsiaTheme="minorEastAsia" w:cstheme="minorBidi"/>
          <w:kern w:val="2"/>
          <w:szCs w:val="22"/>
        </w:rPr>
        <w:t>g/mL)</w:t>
      </w:r>
      <w:r>
        <w:rPr>
          <w:rFonts w:hint="eastAsia" w:ascii="宋体" w:hAnsiTheme="minorHAnsi" w:eastAsiaTheme="minorEastAsia" w:cstheme="minorBidi"/>
          <w:kern w:val="2"/>
          <w:szCs w:val="22"/>
        </w:rPr>
        <w:t>）。</w:t>
      </w:r>
      <w:r>
        <w:rPr>
          <w:rFonts w:ascii="宋体" w:hAnsiTheme="minorHAnsi" w:eastAsiaTheme="minorEastAsia" w:cstheme="minorBidi"/>
          <w:kern w:val="2"/>
          <w:szCs w:val="22"/>
        </w:rPr>
        <w:br w:type="textWrapping"/>
      </w:r>
      <w:r>
        <w:rPr>
          <w:rFonts w:hint="eastAsia" w:ascii="宋体" w:hAnsiTheme="minorHAnsi" w:eastAsiaTheme="minorEastAsia" w:cstheme="minorBidi"/>
          <w:kern w:val="2"/>
          <w:szCs w:val="22"/>
        </w:rPr>
        <w:t>5.2</w:t>
      </w:r>
      <w:r>
        <w:rPr>
          <w:rFonts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硝酸（ρ</w:t>
      </w:r>
      <w:r>
        <w:rPr>
          <w:rFonts w:ascii="宋体" w:hAnsiTheme="minorHAnsi" w:eastAsiaTheme="minorEastAsia" w:cstheme="minorBidi"/>
          <w:kern w:val="2"/>
          <w:szCs w:val="22"/>
        </w:rPr>
        <w:t>1.42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ascii="宋体" w:hAnsiTheme="minorHAnsi" w:eastAsiaTheme="minorEastAsia" w:cstheme="minorBidi"/>
          <w:kern w:val="2"/>
          <w:szCs w:val="22"/>
        </w:rPr>
        <w:t>g/mL</w:t>
      </w:r>
      <w:r>
        <w:rPr>
          <w:rFonts w:hint="eastAsia" w:ascii="宋体" w:hAnsiTheme="minorHAnsi" w:eastAsiaTheme="minorEastAsia" w:cstheme="minorBidi"/>
          <w:kern w:val="2"/>
          <w:szCs w:val="22"/>
        </w:rPr>
        <w:t>）。</w:t>
      </w:r>
      <w:r>
        <w:br w:type="textWrapping"/>
      </w:r>
      <w:r>
        <w:rPr>
          <w:rFonts w:hint="eastAsia" w:ascii="宋体" w:hAnsiTheme="minorHAnsi" w:eastAsiaTheme="minorEastAsia" w:cstheme="minorBidi"/>
          <w:kern w:val="2"/>
          <w:szCs w:val="22"/>
        </w:rPr>
        <w:t>5.3  氢氟酸（ρ</w:t>
      </w:r>
      <w:r>
        <w:rPr>
          <w:rFonts w:ascii="宋体" w:hAnsiTheme="minorHAnsi" w:eastAsiaTheme="minorEastAsia" w:cstheme="minorBidi"/>
          <w:kern w:val="2"/>
          <w:szCs w:val="22"/>
        </w:rPr>
        <w:t>1.15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ascii="宋体" w:hAnsiTheme="minorHAnsi" w:eastAsiaTheme="minorEastAsia" w:cstheme="minorBidi"/>
          <w:kern w:val="2"/>
          <w:szCs w:val="22"/>
        </w:rPr>
        <w:t>g/mL</w:t>
      </w:r>
      <w:r>
        <w:rPr>
          <w:rFonts w:hint="eastAsia" w:ascii="宋体" w:hAnsiTheme="minorHAnsi" w:eastAsiaTheme="minorEastAsia" w:cstheme="minorBidi"/>
          <w:kern w:val="2"/>
          <w:szCs w:val="22"/>
        </w:rPr>
        <w:t>）。</w:t>
      </w:r>
      <w:r>
        <w:rPr>
          <w:rFonts w:ascii="宋体" w:hAnsiTheme="minorHAnsi" w:eastAsiaTheme="minorEastAsia" w:cstheme="minorBidi"/>
          <w:kern w:val="2"/>
          <w:szCs w:val="22"/>
        </w:rPr>
        <w:br w:type="textWrapping"/>
      </w:r>
      <w:r>
        <w:rPr>
          <w:rFonts w:hint="eastAsia" w:ascii="宋体" w:hAnsiTheme="minorHAnsi" w:eastAsiaTheme="minorEastAsia" w:cstheme="minorBidi"/>
          <w:kern w:val="2"/>
          <w:szCs w:val="22"/>
        </w:rPr>
        <w:t>5.4</w:t>
      </w:r>
      <w:r>
        <w:rPr>
          <w:rFonts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高氯酸（ρ</w:t>
      </w:r>
      <w:r>
        <w:rPr>
          <w:rFonts w:ascii="宋体" w:hAnsiTheme="minorHAnsi" w:eastAsiaTheme="minorEastAsia" w:cstheme="minorBidi"/>
          <w:kern w:val="2"/>
          <w:szCs w:val="22"/>
        </w:rPr>
        <w:t>1.68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ascii="宋体" w:hAnsiTheme="minorHAnsi" w:eastAsiaTheme="minorEastAsia" w:cstheme="minorBidi"/>
          <w:kern w:val="2"/>
          <w:szCs w:val="22"/>
        </w:rPr>
        <w:t>g/mL</w:t>
      </w:r>
      <w:r>
        <w:rPr>
          <w:rFonts w:hint="eastAsia" w:ascii="宋体" w:hAnsiTheme="minorHAnsi" w:eastAsiaTheme="minorEastAsia" w:cstheme="minorBidi"/>
          <w:kern w:val="2"/>
          <w:szCs w:val="22"/>
        </w:rPr>
        <w:t>）。</w:t>
      </w:r>
      <w:r>
        <w:rPr>
          <w:rFonts w:ascii="宋体" w:hAnsiTheme="minorHAnsi" w:eastAsiaTheme="minorEastAsia" w:cstheme="minorBidi"/>
          <w:kern w:val="2"/>
          <w:szCs w:val="22"/>
        </w:rPr>
        <w:br w:type="textWrapping"/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5.7  铟标准贮存溶液：称取1.0000 </w:t>
      </w:r>
      <w:r>
        <w:rPr>
          <w:rFonts w:ascii="宋体" w:hAnsiTheme="minorHAnsi" w:eastAsiaTheme="minorEastAsia" w:cstheme="minorBidi"/>
          <w:kern w:val="2"/>
          <w:szCs w:val="22"/>
        </w:rPr>
        <w:t>g</w:t>
      </w:r>
      <w:r>
        <w:rPr>
          <w:rFonts w:hint="eastAsia" w:ascii="宋体" w:hAnsiTheme="minorHAnsi" w:eastAsiaTheme="minorEastAsia" w:cstheme="minorBidi"/>
          <w:kern w:val="2"/>
          <w:szCs w:val="22"/>
        </w:rPr>
        <w:t>金属铟（质量分数不小于</w:t>
      </w:r>
      <w:r>
        <w:rPr>
          <w:rFonts w:ascii="宋体" w:hAnsiTheme="minorHAnsi" w:eastAsiaTheme="minorEastAsia" w:cstheme="minorBidi"/>
          <w:kern w:val="2"/>
          <w:szCs w:val="22"/>
        </w:rPr>
        <w:t>99.99%</w:t>
      </w:r>
      <w:r>
        <w:rPr>
          <w:rFonts w:hint="eastAsia" w:ascii="宋体" w:hAnsiTheme="minorHAnsi" w:eastAsiaTheme="minorEastAsia" w:cstheme="minorBidi"/>
          <w:kern w:val="2"/>
          <w:szCs w:val="22"/>
        </w:rPr>
        <w:t>）于</w:t>
      </w:r>
      <w:r>
        <w:rPr>
          <w:rFonts w:ascii="宋体" w:hAnsiTheme="minorHAnsi" w:eastAsiaTheme="minorEastAsia" w:cstheme="minorBidi"/>
          <w:kern w:val="2"/>
          <w:szCs w:val="22"/>
        </w:rPr>
        <w:t>250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 </w:t>
      </w:r>
      <w:r>
        <w:rPr>
          <w:rFonts w:ascii="宋体" w:hAnsiTheme="minorHAnsi" w:eastAsiaTheme="minorEastAsia" w:cstheme="minorBidi"/>
          <w:kern w:val="2"/>
          <w:szCs w:val="22"/>
        </w:rPr>
        <w:t>mL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烧杯中，加入60 </w:t>
      </w:r>
      <w:r>
        <w:rPr>
          <w:rFonts w:ascii="宋体" w:hAnsiTheme="minorHAnsi" w:eastAsiaTheme="minorEastAsia" w:cstheme="minorBidi"/>
          <w:kern w:val="2"/>
          <w:szCs w:val="22"/>
        </w:rPr>
        <w:t>mL</w:t>
      </w:r>
      <w:r>
        <w:rPr>
          <w:rFonts w:hint="eastAsia" w:ascii="宋体" w:hAnsiTheme="minorHAnsi" w:eastAsiaTheme="minorEastAsia" w:cstheme="minorBidi"/>
          <w:kern w:val="2"/>
          <w:szCs w:val="22"/>
        </w:rPr>
        <w:t>盐酸（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+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）、20 mL硝酸（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+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），盖上表面皿，加热至完全溶解，取下，冷却至室温，移入</w:t>
      </w:r>
      <w:r>
        <w:rPr>
          <w:rFonts w:ascii="宋体" w:hAnsiTheme="minorHAnsi" w:eastAsiaTheme="minorEastAsia" w:cstheme="minorBidi"/>
          <w:kern w:val="2"/>
          <w:szCs w:val="22"/>
        </w:rPr>
        <w:t>100</w:t>
      </w: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0 </w:t>
      </w:r>
      <w:r>
        <w:rPr>
          <w:rFonts w:ascii="宋体" w:hAnsiTheme="minorHAnsi" w:eastAsiaTheme="minorEastAsia" w:cstheme="minorBidi"/>
          <w:kern w:val="2"/>
          <w:szCs w:val="22"/>
        </w:rPr>
        <w:t>mL</w:t>
      </w:r>
      <w:r>
        <w:rPr>
          <w:rFonts w:hint="eastAsia" w:ascii="宋体" w:hAnsiTheme="minorHAnsi" w:eastAsiaTheme="minorEastAsia" w:cstheme="minorBidi"/>
          <w:kern w:val="2"/>
          <w:szCs w:val="22"/>
        </w:rPr>
        <w:t>容量瓶中，用水稀释至刻度，混匀，此溶液1 mL含1 mg铟。</w:t>
      </w:r>
    </w:p>
    <w:p>
      <w:pPr>
        <w:pStyle w:val="57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 xml:space="preserve">5.8  铟标准溶液：准确移取铟标准溶液（5.7）10.00 mL于100 mL容量瓶中，加入5 mL硝酸（5.2），水稀释至刻度，混匀。此溶液1 mL含100 </w:t>
      </w:r>
      <w:r>
        <w:rPr>
          <w:szCs w:val="21"/>
        </w:rPr>
        <w:t>μg</w:t>
      </w:r>
      <w:r>
        <w:rPr>
          <w:rFonts w:hint="eastAsia" w:ascii="宋体" w:hAnsiTheme="minorHAnsi" w:eastAsiaTheme="minorEastAsia" w:cstheme="minorBidi"/>
          <w:kern w:val="2"/>
          <w:szCs w:val="22"/>
        </w:rPr>
        <w:t>铟。</w:t>
      </w:r>
    </w:p>
    <w:p>
      <w:pPr>
        <w:pStyle w:val="57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5.9  钇标准贮存溶液：称取1.269 9 g三氧化二钇（质量分数不小于</w:t>
      </w:r>
      <w:r>
        <w:rPr>
          <w:rFonts w:ascii="宋体" w:hAnsiTheme="minorHAnsi" w:eastAsiaTheme="minorEastAsia" w:cstheme="minorBidi"/>
          <w:kern w:val="2"/>
          <w:szCs w:val="22"/>
        </w:rPr>
        <w:t>99.99%</w:t>
      </w:r>
      <w:r>
        <w:rPr>
          <w:rFonts w:hint="eastAsia" w:ascii="宋体" w:hAnsiTheme="minorHAnsi" w:eastAsiaTheme="minorEastAsia" w:cstheme="minorBidi"/>
          <w:kern w:val="2"/>
          <w:szCs w:val="22"/>
        </w:rPr>
        <w:t>，</w:t>
      </w:r>
      <w:r>
        <w:rPr>
          <w:rFonts w:ascii="宋体" w:hAnsiTheme="minorHAnsi" w:eastAsiaTheme="minorEastAsia" w:cstheme="minorBidi"/>
          <w:kern w:val="2"/>
          <w:szCs w:val="22"/>
        </w:rPr>
        <w:t>预先经</w:t>
      </w:r>
      <w:r>
        <w:rPr>
          <w:rFonts w:hint="eastAsia" w:ascii="宋体" w:hAnsiTheme="minorHAnsi" w:eastAsiaTheme="minorEastAsia" w:cstheme="minorBidi"/>
          <w:kern w:val="2"/>
          <w:szCs w:val="22"/>
        </w:rPr>
        <w:t>1000℃灼烧1 h后，置于干燥器中冷却至室温），置于250 mL烧杯中，加入30 mL盐酸（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+</w:t>
      </w:r>
      <w:r>
        <w:rPr>
          <w:rFonts w:ascii="宋体" w:hAnsiTheme="minorHAnsi" w:eastAsiaTheme="minorEastAsia" w:cstheme="minorBidi"/>
          <w:kern w:val="2"/>
          <w:szCs w:val="22"/>
        </w:rPr>
        <w:t>1</w:t>
      </w:r>
      <w:r>
        <w:rPr>
          <w:rFonts w:hint="eastAsia" w:ascii="宋体" w:hAnsiTheme="minorHAnsi" w:eastAsiaTheme="minorEastAsia" w:cstheme="minorBidi"/>
          <w:kern w:val="2"/>
          <w:szCs w:val="22"/>
        </w:rPr>
        <w:t>），加热溶解，取下冷却至室温，移入1 000 mL容量瓶中，用水稀释至刻度，混匀。此溶液1 mL含1 mg钇。</w:t>
      </w:r>
    </w:p>
    <w:p>
      <w:r>
        <w:rPr>
          <w:rFonts w:hint="eastAsia" w:cstheme="minorBidi"/>
          <w:szCs w:val="22"/>
        </w:rPr>
        <w:t xml:space="preserve">5.10  </w:t>
      </w:r>
      <w:r>
        <w:rPr>
          <w:rFonts w:hint="eastAsia" w:ascii="宋体" w:cstheme="minorBidi"/>
          <w:szCs w:val="22"/>
        </w:rPr>
        <w:t>钇</w:t>
      </w:r>
      <w:r>
        <w:rPr>
          <w:rFonts w:hint="eastAsia" w:ascii="宋体" w:hAnsiTheme="minorHAnsi" w:eastAsiaTheme="minorEastAsia" w:cstheme="minorBidi"/>
          <w:szCs w:val="22"/>
        </w:rPr>
        <w:t>标准溶液：准确移取钇标准溶液（</w:t>
      </w:r>
      <w:r>
        <w:rPr>
          <w:rFonts w:hint="eastAsia" w:ascii="宋体" w:cstheme="minorBidi"/>
          <w:szCs w:val="22"/>
        </w:rPr>
        <w:t>1</w:t>
      </w:r>
      <w:r>
        <w:rPr>
          <w:rFonts w:hint="eastAsia" w:ascii="宋体" w:hAnsiTheme="minorHAnsi" w:eastAsiaTheme="minorEastAsia" w:cstheme="minorBidi"/>
          <w:szCs w:val="22"/>
        </w:rPr>
        <w:t>.</w:t>
      </w:r>
      <w:r>
        <w:rPr>
          <w:rFonts w:hint="eastAsia" w:ascii="宋体" w:cstheme="minorBidi"/>
          <w:szCs w:val="22"/>
        </w:rPr>
        <w:t>9</w:t>
      </w:r>
      <w:r>
        <w:rPr>
          <w:rFonts w:hint="eastAsia" w:ascii="宋体" w:hAnsiTheme="minorHAnsi" w:eastAsiaTheme="minorEastAsia" w:cstheme="minorBidi"/>
          <w:szCs w:val="22"/>
        </w:rPr>
        <w:t>）10.00 mL于100 mL容量瓶中，加入5 mL硝酸（</w:t>
      </w:r>
      <w:r>
        <w:rPr>
          <w:rFonts w:hint="eastAsia" w:ascii="宋体" w:cstheme="minorBidi"/>
          <w:szCs w:val="22"/>
        </w:rPr>
        <w:t>1</w:t>
      </w:r>
      <w:r>
        <w:rPr>
          <w:rFonts w:hint="eastAsia" w:ascii="宋体" w:hAnsiTheme="minorHAnsi" w:eastAsiaTheme="minorEastAsia" w:cstheme="minorBidi"/>
          <w:szCs w:val="22"/>
        </w:rPr>
        <w:t xml:space="preserve">.2），用水稀释至刻度，混匀。此溶液1 mL含100 </w:t>
      </w:r>
      <w:r>
        <w:rPr>
          <w:szCs w:val="21"/>
        </w:rPr>
        <w:t>μg</w:t>
      </w:r>
      <w:r>
        <w:rPr>
          <w:rFonts w:hint="eastAsia" w:ascii="宋体" w:hAnsiTheme="minorHAnsi" w:eastAsiaTheme="minorEastAsia" w:cstheme="minorBidi"/>
          <w:szCs w:val="22"/>
        </w:rPr>
        <w:t>钇。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6  仪器</w:t>
      </w:r>
    </w:p>
    <w:p>
      <w:pPr>
        <w:pStyle w:val="57"/>
        <w:ind w:firstLine="420" w:firstLineChars="200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电感耦合等离子体原子发射光谱仪：在仪器的最佳工作条件下，用最低浓度的标准溶液（不是“零”浓度标准溶液）测量11次，光强度的相对标准偏差不超过2.5%。推荐的分析谱线见表1。</w:t>
      </w:r>
    </w:p>
    <w:p>
      <w:pPr>
        <w:spacing w:before="156" w:beforeLines="50" w:after="156" w:afterLines="50"/>
        <w:jc w:val="center"/>
        <w:rPr>
          <w:rFonts w:eastAsiaTheme="minorEastAsia"/>
          <w:bCs/>
          <w:color w:val="FF0000"/>
        </w:rPr>
      </w:pPr>
      <w:r>
        <w:rPr>
          <w:rFonts w:eastAsia="黑体"/>
          <w:bCs/>
        </w:rPr>
        <w:t>表</w:t>
      </w:r>
      <w:r>
        <w:rPr>
          <w:rFonts w:hint="eastAsia" w:eastAsia="黑体"/>
          <w:bCs/>
        </w:rPr>
        <w:t>1</w:t>
      </w:r>
      <w:r>
        <w:rPr>
          <w:rFonts w:eastAsia="黑体"/>
          <w:bCs/>
        </w:rPr>
        <w:t xml:space="preserve">  </w:t>
      </w:r>
      <w:r>
        <w:rPr>
          <w:rFonts w:hint="eastAsia" w:eastAsia="黑体"/>
          <w:bCs/>
        </w:rPr>
        <w:t>推荐谱线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3136"/>
        <w:gridCol w:w="3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元素</w:t>
            </w:r>
          </w:p>
        </w:tc>
        <w:tc>
          <w:tcPr>
            <w:tcW w:w="313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 xml:space="preserve">In 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Y（内标）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 xml:space="preserve">谱线波长/nm </w:t>
            </w:r>
          </w:p>
        </w:tc>
        <w:tc>
          <w:tcPr>
            <w:tcW w:w="3136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325.609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324.228</w:t>
            </w:r>
          </w:p>
        </w:tc>
      </w:tr>
    </w:tbl>
    <w:p>
      <w:pPr>
        <w:pStyle w:val="59"/>
        <w:spacing w:before="312" w:beforeLines="100" w:after="312" w:afterLines="100"/>
      </w:pPr>
      <w:r>
        <w:rPr>
          <w:rFonts w:hint="eastAsia"/>
        </w:rPr>
        <w:t>7  样品</w:t>
      </w:r>
    </w:p>
    <w:p>
      <w:pPr>
        <w:spacing w:line="240" w:lineRule="auto"/>
        <w:ind w:firstLine="420" w:firstLineChars="200"/>
        <w:rPr>
          <w:rFonts w:eastAsia="黑体"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eastAsiaTheme="minorEastAsia"/>
          <w:bCs/>
          <w:szCs w:val="21"/>
        </w:rPr>
        <w:t>样品</w:t>
      </w:r>
      <w:r>
        <w:rPr>
          <w:szCs w:val="21"/>
        </w:rPr>
        <w:t>粒度应不大于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0.074 mm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color w:val="4F81BD" w:themeColor="accent1"/>
          <w14:textFill>
            <w14:solidFill>
              <w14:schemeClr w14:val="accent1"/>
            </w14:solidFill>
          </w14:textFill>
        </w:rPr>
        <w:t>，</w:t>
      </w:r>
      <w:r>
        <w:rPr>
          <w:spacing w:val="6"/>
        </w:rPr>
        <w:t>应在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0 </w:t>
      </w:r>
      <w:r>
        <w:rPr>
          <w:rFonts w:eastAsia="黑体"/>
          <w:szCs w:val="21"/>
        </w:rPr>
        <w:t xml:space="preserve">℃ </w:t>
      </w:r>
      <w:r>
        <w:rPr>
          <w:szCs w:val="21"/>
        </w:rPr>
        <w:t>±</w:t>
      </w:r>
      <w:r>
        <w:rPr>
          <w:rFonts w:eastAsia="黑体"/>
          <w:szCs w:val="21"/>
        </w:rPr>
        <w:t>5 ℃</w:t>
      </w:r>
      <w:r>
        <w:rPr>
          <w:rFonts w:hint="eastAsia" w:ascii="宋体" w:hAnsi="宋体"/>
          <w:szCs w:val="21"/>
        </w:rPr>
        <w:t>烘箱中</w:t>
      </w:r>
      <w:r>
        <w:rPr>
          <w:kern w:val="0"/>
        </w:rPr>
        <w:t>烘干</w:t>
      </w:r>
      <w:r>
        <w:rPr>
          <w:rFonts w:hint="eastAsia"/>
          <w:kern w:val="0"/>
        </w:rPr>
        <w:t>1</w:t>
      </w:r>
      <w:r>
        <w:rPr>
          <w:kern w:val="0"/>
        </w:rPr>
        <w:t>h，置于干燥器中冷却至室温备用。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8  分析</w:t>
      </w:r>
      <w:r>
        <w:t>步骤</w:t>
      </w:r>
    </w:p>
    <w:p>
      <w:pPr>
        <w:pStyle w:val="57"/>
        <w:spacing w:before="156" w:beforeLines="50" w:after="156" w:afterLines="50"/>
      </w:pPr>
      <w:r>
        <w:rPr>
          <w:rFonts w:hint="eastAsia"/>
        </w:rPr>
        <w:t>8</w:t>
      </w:r>
      <w:r>
        <w:t>.1</w:t>
      </w:r>
      <w:r>
        <w:rPr>
          <w:rFonts w:hint="eastAsia"/>
        </w:rPr>
        <w:t xml:space="preserve"> </w:t>
      </w:r>
      <w:r>
        <w:t xml:space="preserve"> 试料</w:t>
      </w:r>
    </w:p>
    <w:p>
      <w:pPr>
        <w:ind w:firstLine="630" w:firstLineChars="300"/>
        <w:rPr>
          <w:bCs/>
        </w:rPr>
      </w:pPr>
      <w:r>
        <w:rPr>
          <w:bCs/>
        </w:rPr>
        <w:t>按表</w:t>
      </w:r>
      <w:r>
        <w:rPr>
          <w:rFonts w:hint="eastAsia" w:eastAsiaTheme="minorEastAsia"/>
          <w:bCs/>
        </w:rPr>
        <w:t>2</w:t>
      </w:r>
      <w:r>
        <w:rPr>
          <w:bCs/>
        </w:rPr>
        <w:t>称取</w:t>
      </w:r>
      <w:r>
        <w:rPr>
          <w:rFonts w:hint="eastAsia"/>
          <w:bCs/>
        </w:rPr>
        <w:t>试料</w:t>
      </w:r>
      <w:r>
        <w:rPr>
          <w:bCs/>
        </w:rPr>
        <w:t>，精确至</w:t>
      </w:r>
      <w:r>
        <w:rPr>
          <w:rFonts w:eastAsiaTheme="minorEastAsia"/>
          <w:bCs/>
        </w:rPr>
        <w:t>0.0001 g</w:t>
      </w:r>
      <w:r>
        <w:rPr>
          <w:bCs/>
        </w:rPr>
        <w:t>。</w:t>
      </w:r>
    </w:p>
    <w:p>
      <w:pPr>
        <w:spacing w:before="156" w:beforeLines="50" w:after="156" w:afterLines="50"/>
        <w:jc w:val="center"/>
        <w:rPr>
          <w:rFonts w:eastAsia="黑体"/>
          <w:bCs/>
          <w:color w:val="FF0000"/>
        </w:rPr>
      </w:pPr>
      <w:r>
        <w:rPr>
          <w:rFonts w:eastAsia="黑体"/>
          <w:bCs/>
        </w:rPr>
        <w:t>表</w:t>
      </w:r>
      <w:r>
        <w:rPr>
          <w:rFonts w:hint="eastAsia" w:eastAsia="黑体"/>
          <w:bCs/>
        </w:rPr>
        <w:t>2</w:t>
      </w:r>
      <w:r>
        <w:rPr>
          <w:rFonts w:eastAsia="黑体"/>
          <w:bCs/>
        </w:rPr>
        <w:t xml:space="preserve">  试料</w:t>
      </w:r>
      <w:r>
        <w:rPr>
          <w:rFonts w:hint="eastAsia" w:eastAsia="黑体"/>
          <w:bCs/>
        </w:rPr>
        <w:t>质量、</w:t>
      </w:r>
      <w:r>
        <w:rPr>
          <w:rFonts w:eastAsia="黑体"/>
          <w:bCs/>
        </w:rPr>
        <w:t>试液体积</w:t>
      </w:r>
      <w:r>
        <w:rPr>
          <w:rFonts w:hint="eastAsia" w:eastAsia="黑体"/>
          <w:bCs/>
        </w:rPr>
        <w:t>、</w:t>
      </w:r>
      <w:r>
        <w:rPr>
          <w:rFonts w:eastAsia="黑体"/>
          <w:bCs/>
        </w:rPr>
        <w:t>分取体积</w:t>
      </w:r>
      <w:r>
        <w:rPr>
          <w:rFonts w:hint="eastAsia" w:eastAsia="黑体"/>
          <w:bCs/>
        </w:rPr>
        <w:t>及补加硝酸体积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986"/>
        <w:gridCol w:w="1755"/>
        <w:gridCol w:w="1755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铟</w:t>
            </w:r>
            <w:r>
              <w:rPr>
                <w:bCs/>
                <w:sz w:val="18"/>
                <w:szCs w:val="18"/>
              </w:rPr>
              <w:t>的质量分数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试料质量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试液总体积/mL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分取体积/ mL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补加硝酸（5.2）体积/mL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</w:t>
            </w:r>
            <w:r>
              <w:rPr>
                <w:rFonts w:hint="eastAsia" w:eastAsiaTheme="minorEastAsia"/>
                <w:bCs/>
              </w:rPr>
              <w:t>0.10</w:t>
            </w:r>
            <w:r>
              <w:rPr>
                <w:rFonts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  <w:kern w:val="0"/>
                <w:szCs w:val="21"/>
              </w:rPr>
              <w:t xml:space="preserve">~ </w:t>
            </w:r>
            <w:r>
              <w:rPr>
                <w:rFonts w:eastAsiaTheme="minorEastAsia"/>
                <w:bCs/>
              </w:rPr>
              <w:t>1</w:t>
            </w:r>
            <w:r>
              <w:rPr>
                <w:rFonts w:hint="eastAsia" w:eastAsiaTheme="minorEastAsia"/>
                <w:bCs/>
              </w:rPr>
              <w:t>.00</w:t>
            </w:r>
          </w:p>
        </w:tc>
        <w:tc>
          <w:tcPr>
            <w:tcW w:w="19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0.3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100</w:t>
            </w:r>
          </w:p>
        </w:tc>
        <w:tc>
          <w:tcPr>
            <w:tcW w:w="175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25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&gt;1</w:t>
            </w:r>
            <w:r>
              <w:rPr>
                <w:rFonts w:hint="eastAsia" w:eastAsiaTheme="minorEastAsia"/>
                <w:bCs/>
              </w:rPr>
              <w:t>.00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eastAsiaTheme="minorEastAsia"/>
                <w:bCs/>
              </w:rPr>
              <w:t>0.2</w:t>
            </w:r>
          </w:p>
        </w:tc>
        <w:tc>
          <w:tcPr>
            <w:tcW w:w="1755" w:type="dxa"/>
            <w:vMerge w:val="continue"/>
          </w:tcPr>
          <w:p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5</w:t>
            </w:r>
          </w:p>
        </w:tc>
        <w:tc>
          <w:tcPr>
            <w:tcW w:w="1755" w:type="dxa"/>
            <w:vMerge w:val="continue"/>
          </w:tcPr>
          <w:p>
            <w:pPr>
              <w:jc w:val="center"/>
              <w:rPr>
                <w:rFonts w:eastAsiaTheme="minorEastAsia"/>
                <w:bCs/>
              </w:rPr>
            </w:pPr>
          </w:p>
        </w:tc>
      </w:tr>
    </w:tbl>
    <w:p>
      <w:pPr>
        <w:pStyle w:val="57"/>
        <w:spacing w:before="156" w:beforeLines="50" w:after="156" w:afterLines="50"/>
      </w:pPr>
      <w:r>
        <w:rPr>
          <w:rFonts w:hint="eastAsia"/>
        </w:rPr>
        <w:t>8</w:t>
      </w:r>
      <w:r>
        <w:t xml:space="preserve">.2 </w:t>
      </w:r>
      <w:r>
        <w:rPr>
          <w:rFonts w:hint="eastAsia"/>
        </w:rPr>
        <w:t xml:space="preserve"> </w:t>
      </w:r>
      <w:r>
        <w:t>测定次数</w:t>
      </w:r>
    </w:p>
    <w:p>
      <w:pPr>
        <w:ind w:firstLine="420" w:firstLineChars="200"/>
        <w:rPr>
          <w:bCs/>
        </w:rPr>
      </w:pPr>
      <w:r>
        <w:rPr>
          <w:rFonts w:hint="eastAsia"/>
        </w:rPr>
        <w:t>独立地进行两次测定，取其平均值</w:t>
      </w:r>
      <w:r>
        <w:rPr>
          <w:bCs/>
        </w:rPr>
        <w:t>。</w:t>
      </w:r>
    </w:p>
    <w:p>
      <w:pPr>
        <w:pStyle w:val="57"/>
        <w:spacing w:before="156" w:beforeLines="50" w:after="156" w:afterLines="50"/>
      </w:pPr>
      <w:r>
        <w:rPr>
          <w:rFonts w:hint="eastAsia"/>
        </w:rPr>
        <w:t>8</w:t>
      </w:r>
      <w:r>
        <w:t xml:space="preserve">.3 </w:t>
      </w:r>
      <w:r>
        <w:rPr>
          <w:rFonts w:hint="eastAsia"/>
        </w:rPr>
        <w:t xml:space="preserve"> </w:t>
      </w:r>
      <w:r>
        <w:t>空白试验</w:t>
      </w:r>
    </w:p>
    <w:p>
      <w:pPr>
        <w:ind w:firstLine="420" w:firstLineChars="200"/>
      </w:pPr>
      <w:r>
        <w:t>随同试料做空白试验。</w:t>
      </w:r>
    </w:p>
    <w:p>
      <w:pPr>
        <w:pStyle w:val="57"/>
        <w:spacing w:before="156" w:beforeLines="50" w:after="156" w:afterLines="50"/>
      </w:pPr>
      <w:r>
        <w:rPr>
          <w:rFonts w:hint="eastAsia"/>
        </w:rPr>
        <w:t>8.4</w:t>
      </w:r>
      <w:r>
        <w:t xml:space="preserve"> </w:t>
      </w:r>
      <w:r>
        <w:rPr>
          <w:rFonts w:hint="eastAsia"/>
        </w:rPr>
        <w:t xml:space="preserve"> </w:t>
      </w:r>
      <w:r>
        <w:t>测定</w:t>
      </w:r>
    </w:p>
    <w:p>
      <w:pPr>
        <w:pStyle w:val="57"/>
        <w:spacing w:before="0" w:beforeLines="0" w:after="0" w:afterLines="0"/>
        <w:jc w:val="left"/>
        <w:outlineLvl w:val="3"/>
        <w:rPr>
          <w:sz w:val="18"/>
          <w:szCs w:val="18"/>
        </w:rPr>
      </w:pPr>
      <w:r>
        <w:rPr>
          <w:rFonts w:hint="eastAsia" w:ascii="宋体" w:eastAsia="宋体" w:cs="宋体"/>
        </w:rPr>
        <w:t>8.4.1  将试料（8</w:t>
      </w:r>
      <w:r>
        <w:rPr>
          <w:rFonts w:ascii="宋体" w:eastAsia="宋体" w:cs="宋体"/>
        </w:rPr>
        <w:t>.1</w:t>
      </w:r>
      <w:r>
        <w:rPr>
          <w:rFonts w:hint="eastAsia" w:ascii="宋体" w:eastAsia="宋体" w:cs="宋体"/>
        </w:rPr>
        <w:t>）置于聚四氟乙烯烧杯中，加入少量水润湿，加入</w:t>
      </w:r>
      <w:r>
        <w:rPr>
          <w:rFonts w:ascii="宋体" w:eastAsia="宋体" w:cs="宋体"/>
        </w:rPr>
        <w:t>15</w:t>
      </w:r>
      <w:r>
        <w:rPr>
          <w:rFonts w:hint="eastAsia" w:ascii="宋体" w:eastAsia="宋体" w:cs="宋体"/>
        </w:rPr>
        <w:t xml:space="preserve"> </w:t>
      </w:r>
      <w:r>
        <w:rPr>
          <w:rFonts w:ascii="宋体" w:eastAsia="宋体" w:cs="宋体"/>
        </w:rPr>
        <w:t>mL</w:t>
      </w:r>
      <w:r>
        <w:rPr>
          <w:rFonts w:hint="eastAsia" w:ascii="宋体" w:eastAsia="宋体" w:cs="宋体"/>
        </w:rPr>
        <w:t>盐酸（5</w:t>
      </w:r>
      <w:r>
        <w:rPr>
          <w:rFonts w:ascii="宋体" w:eastAsia="宋体" w:cs="宋体"/>
        </w:rPr>
        <w:t>.1</w:t>
      </w:r>
      <w:r>
        <w:rPr>
          <w:rFonts w:hint="eastAsia" w:ascii="宋体" w:eastAsia="宋体" w:cs="宋体"/>
        </w:rPr>
        <w:t>）、</w:t>
      </w:r>
      <w:r>
        <w:rPr>
          <w:rFonts w:ascii="宋体" w:eastAsia="宋体" w:cs="宋体"/>
        </w:rPr>
        <w:t>5</w:t>
      </w:r>
      <w:r>
        <w:rPr>
          <w:rFonts w:hint="eastAsia" w:ascii="宋体" w:eastAsia="宋体" w:cs="宋体"/>
        </w:rPr>
        <w:t xml:space="preserve"> </w:t>
      </w:r>
      <w:r>
        <w:rPr>
          <w:rFonts w:ascii="宋体" w:eastAsia="宋体" w:cs="宋体"/>
        </w:rPr>
        <w:t>mL</w:t>
      </w:r>
      <w:r>
        <w:rPr>
          <w:rFonts w:hint="eastAsia" w:ascii="宋体" w:eastAsia="宋体" w:cs="宋体"/>
        </w:rPr>
        <w:t>硝酸（5</w:t>
      </w:r>
      <w:r>
        <w:rPr>
          <w:rFonts w:ascii="宋体" w:eastAsia="宋体" w:cs="宋体"/>
        </w:rPr>
        <w:t>.2</w:t>
      </w:r>
      <w:r>
        <w:rPr>
          <w:rFonts w:hint="eastAsia" w:ascii="宋体" w:eastAsia="宋体" w:cs="宋体"/>
        </w:rPr>
        <w:t>）、</w:t>
      </w:r>
      <w:r>
        <w:rPr>
          <w:rFonts w:ascii="宋体" w:eastAsia="宋体" w:cs="宋体"/>
        </w:rPr>
        <w:t>5</w:t>
      </w:r>
      <w:r>
        <w:rPr>
          <w:rFonts w:hint="eastAsia" w:ascii="宋体" w:eastAsia="宋体" w:cs="宋体"/>
        </w:rPr>
        <w:t xml:space="preserve"> </w:t>
      </w:r>
      <w:r>
        <w:rPr>
          <w:rFonts w:ascii="宋体" w:eastAsia="宋体" w:cs="宋体"/>
        </w:rPr>
        <w:t>mL</w:t>
      </w:r>
      <w:r>
        <w:rPr>
          <w:rFonts w:hint="eastAsia" w:ascii="宋体" w:eastAsia="宋体" w:cs="宋体"/>
        </w:rPr>
        <w:t>高氯酸（5</w:t>
      </w:r>
      <w:r>
        <w:rPr>
          <w:rFonts w:ascii="宋体" w:eastAsia="宋体" w:cs="宋体"/>
        </w:rPr>
        <w:t>.4</w:t>
      </w:r>
      <w:r>
        <w:rPr>
          <w:rFonts w:hint="eastAsia" w:ascii="宋体" w:eastAsia="宋体" w:cs="宋体"/>
        </w:rPr>
        <w:t>）、3 mL氢氟酸（5.3），盖上聚四氟乙烯盖，低温加热冒浓白烟至湿盐状，溶解至清亮，取下稍冷，加入10 mL盐酸（5.1），用少量水冲洗聚四氟乙烯盖及杯壁，加热溶解盐类，取下冷却。将试液转移入100 mL容量瓶中，用水稀释至刻度，混匀。</w:t>
      </w:r>
    </w:p>
    <w:p>
      <w:pPr>
        <w:pStyle w:val="57"/>
        <w:spacing w:before="0" w:beforeLines="0" w:after="0" w:afterLines="0"/>
        <w:jc w:val="left"/>
        <w:outlineLvl w:val="3"/>
        <w:rPr>
          <w:rFonts w:ascii="宋体" w:eastAsia="宋体" w:cs="宋体"/>
        </w:rPr>
      </w:pPr>
      <w:r>
        <w:rPr>
          <w:rFonts w:hint="eastAsia" w:ascii="宋体" w:eastAsia="宋体" w:cs="宋体"/>
        </w:rPr>
        <w:t>8.4.2  按表2移取相应体积试液于100 mL容量瓶中，加入5.0 mL钇内标溶液（5.10），加入3 mL硝酸（5.2），用水稀释至刻度，混匀。</w:t>
      </w:r>
    </w:p>
    <w:p>
      <w:pPr>
        <w:pStyle w:val="57"/>
        <w:spacing w:before="0" w:beforeLines="0" w:after="0" w:afterLines="0"/>
        <w:jc w:val="left"/>
        <w:outlineLvl w:val="3"/>
        <w:rPr>
          <w:rFonts w:ascii="宋体" w:eastAsia="宋体" w:cs="宋体"/>
        </w:rPr>
      </w:pPr>
      <w:r>
        <w:rPr>
          <w:rFonts w:hint="eastAsia" w:ascii="宋体" w:eastAsia="宋体" w:cs="宋体"/>
        </w:rPr>
        <w:t>8.4.3  在电感耦合等离子体原子发射光谱仪上，于选定的分析谱线处，测量试液（8.4.2）及随同试料空白溶液（8.3）中铟的发射强度，从工作曲线上查得铟的质量浓度。</w:t>
      </w:r>
    </w:p>
    <w:p>
      <w:pPr>
        <w:pStyle w:val="57"/>
        <w:spacing w:before="156" w:beforeLines="50" w:after="156" w:afterLines="5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 xml:space="preserve"> 工作</w:t>
      </w:r>
      <w:r>
        <w:t>曲线的绘制</w:t>
      </w:r>
    </w:p>
    <w:p>
      <w:pPr>
        <w:pStyle w:val="68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8.5.1  移取0 mL、0.50 mL、2.00 mL、4.00 mL、6.00 mL、8.00 mL铟标准溶液（5.8），分别置于一组100 mL容量瓶中，各加入5.0 mL钇内标溶液（5.10）、3mL硝酸（5.2），用水稀释至刻度，摇匀</w:t>
      </w:r>
      <w:r>
        <w:rPr>
          <w:rFonts w:ascii="宋体" w:hAnsiTheme="minorHAnsi" w:eastAsiaTheme="minorEastAsia" w:cstheme="minorBidi"/>
          <w:kern w:val="2"/>
          <w:szCs w:val="22"/>
        </w:rPr>
        <w:t>。</w:t>
      </w:r>
    </w:p>
    <w:p>
      <w:pPr>
        <w:pStyle w:val="68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8.5.2  在电感耦合等离子体原子发射光谱仪上，于选定的分析谱线处，测量系列标准溶液中被测元素的发射强度，减去系列标准溶液中“零”浓度溶液中被测元素的发射强度，以被测元素的质量浓度为横坐标，发射强度为纵坐标，绘制工作曲线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9  分析</w:t>
      </w:r>
      <w:r>
        <w:t>结果的计算</w:t>
      </w:r>
    </w:p>
    <w:p>
      <w:pPr>
        <w:snapToGrid w:val="0"/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szCs w:val="21"/>
        </w:rPr>
        <w:t>铟含量</w:t>
      </w:r>
      <w:r>
        <w:rPr>
          <w:rFonts w:hint="eastAsia"/>
          <w:szCs w:val="21"/>
        </w:rPr>
        <w:t>以</w:t>
      </w:r>
      <w:r>
        <w:rPr>
          <w:szCs w:val="21"/>
        </w:rPr>
        <w:t>铟的质量分数</w:t>
      </w:r>
      <w:r>
        <w:rPr>
          <w:rFonts w:hint="eastAsia"/>
          <w:i/>
          <w:szCs w:val="21"/>
        </w:rPr>
        <w:t>ω</w:t>
      </w:r>
      <w:r>
        <w:rPr>
          <w:szCs w:val="21"/>
          <w:vertAlign w:val="subscript"/>
        </w:rPr>
        <w:t>I</w:t>
      </w:r>
      <w:r>
        <w:rPr>
          <w:rFonts w:hint="eastAsia"/>
          <w:szCs w:val="21"/>
          <w:vertAlign w:val="subscript"/>
        </w:rPr>
        <w:t>n</w:t>
      </w:r>
      <w:r>
        <w:rPr>
          <w:rFonts w:hint="eastAsia"/>
          <w:szCs w:val="21"/>
        </w:rPr>
        <w:t>计，</w:t>
      </w:r>
      <w:r>
        <w:rPr>
          <w:rFonts w:hint="eastAsia" w:ascii="宋体" w:hAnsi="宋体" w:cs="宋体"/>
        </w:rPr>
        <w:t>数值以百分数表示，按式（1）计算：</w:t>
      </w:r>
    </w:p>
    <w:p>
      <w:pPr>
        <w:jc w:val="right"/>
        <w:rPr>
          <w:szCs w:val="21"/>
        </w:rPr>
      </w:pPr>
      <w:r>
        <w:rPr>
          <w:rFonts w:hint="eastAsia"/>
          <w:i/>
          <w:szCs w:val="21"/>
        </w:rPr>
        <w:t>ω</w:t>
      </w:r>
      <w:r>
        <w:rPr>
          <w:rFonts w:hint="eastAsia" w:ascii="宋体" w:hAnsi="宋体" w:cs="宋体"/>
          <w:sz w:val="28"/>
          <w:szCs w:val="28"/>
          <w:vertAlign w:val="subscript"/>
        </w:rPr>
        <w:t>In</w:t>
      </w:r>
      <w:r>
        <w:rPr>
          <w:rFonts w:ascii="宋体" w:hAnsi="宋体"/>
          <w:sz w:val="24"/>
        </w:rPr>
        <w:t>=</w:t>
      </w:r>
      <w:r>
        <w:rPr>
          <w:color w:val="000000"/>
          <w:position w:val="-3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drawing>
          <wp:inline distT="0" distB="0" distL="114300" distR="114300">
            <wp:extent cx="1657985" cy="476250"/>
            <wp:effectExtent l="0" t="0" r="571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………</w:t>
      </w:r>
      <w:r>
        <w:rPr>
          <w:rFonts w:hint="eastAsia" w:ascii="宋体" w:hAnsi="宋体"/>
          <w:szCs w:val="21"/>
        </w:rPr>
        <w:t>…</w:t>
      </w:r>
      <w:r>
        <w:rPr>
          <w:rFonts w:ascii="宋体" w:hAnsi="宋体"/>
          <w:szCs w:val="21"/>
        </w:rPr>
        <w:t>…………………</w:t>
      </w:r>
      <w:r>
        <w:rPr>
          <w:szCs w:val="21"/>
        </w:rPr>
        <w:t>（1）</w:t>
      </w:r>
    </w:p>
    <w:p>
      <w:pPr>
        <w:snapToGrid w:val="0"/>
        <w:spacing w:line="360" w:lineRule="auto"/>
        <w:ind w:left="424" w:leftChars="202"/>
        <w:rPr>
          <w:szCs w:val="21"/>
        </w:rPr>
      </w:pPr>
      <w:r>
        <w:rPr>
          <w:szCs w:val="21"/>
        </w:rPr>
        <w:t>式中：</w:t>
      </w:r>
    </w:p>
    <w:p>
      <w:pPr>
        <w:snapToGrid w:val="0"/>
        <w:ind w:left="424" w:leftChars="202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8"/>
        </w:rPr>
        <w:pict>
          <v:shape id="_x0000_i1025" o:spt="75" type="#_x0000_t75" style="height:15.75pt;width:6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evenAndOddHeader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F1E08&quot;/&gt;&lt;wsp:rsid wsp:val=&quot;00011531&quot;/&gt;&lt;wsp:rsid wsp:val=&quot;00015F7C&quot;/&gt;&lt;wsp:rsid wsp:val=&quot;000226CE&quot;/&gt;&lt;wsp:rsid wsp:val=&quot;00025CAC&quot;/&gt;&lt;wsp:rsid wsp:val=&quot;00027EC5&quot;/&gt;&lt;wsp:rsid wsp:val=&quot;00047117&quot;/&gt;&lt;wsp:rsid wsp:val=&quot;00060AC7&quot;/&gt;&lt;wsp:rsid wsp:val=&quot;0006521B&quot;/&gt;&lt;wsp:rsid wsp:val=&quot;000739C8&quot;/&gt;&lt;wsp:rsid wsp:val=&quot;0009235A&quot;/&gt;&lt;wsp:rsid wsp:val=&quot;00095E32&quot;/&gt;&lt;wsp:rsid wsp:val=&quot;000A0871&quot;/&gt;&lt;wsp:rsid wsp:val=&quot;000A498D&quot;/&gt;&lt;wsp:rsid wsp:val=&quot;000B0AEB&quot;/&gt;&lt;wsp:rsid wsp:val=&quot;000C45D9&quot;/&gt;&lt;wsp:rsid wsp:val=&quot;000D6DC6&quot;/&gt;&lt;wsp:rsid wsp:val=&quot;000E4C95&quot;/&gt;&lt;wsp:rsid wsp:val=&quot;000F1E08&quot;/&gt;&lt;wsp:rsid wsp:val=&quot;00101F7A&quot;/&gt;&lt;wsp:rsid wsp:val=&quot;00106436&quot;/&gt;&lt;wsp:rsid wsp:val=&quot;00121280&quot;/&gt;&lt;wsp:rsid wsp:val=&quot;00122BAB&quot;/&gt;&lt;wsp:rsid wsp:val=&quot;001303EE&quot;/&gt;&lt;wsp:rsid wsp:val=&quot;00132043&quot;/&gt;&lt;wsp:rsid wsp:val=&quot;001344B9&quot;/&gt;&lt;wsp:rsid wsp:val=&quot;00137C48&quot;/&gt;&lt;wsp:rsid wsp:val=&quot;00141170&quot;/&gt;&lt;wsp:rsid wsp:val=&quot;00143CA8&quot;/&gt;&lt;wsp:rsid wsp:val=&quot;001502EB&quot;/&gt;&lt;wsp:rsid wsp:val=&quot;00155772&quot;/&gt;&lt;wsp:rsid wsp:val=&quot;00170A6D&quot;/&gt;&lt;wsp:rsid wsp:val=&quot;00174FEA&quot;/&gt;&lt;wsp:rsid wsp:val=&quot;00175740&quot;/&gt;&lt;wsp:rsid wsp:val=&quot;00182D41&quot;/&gt;&lt;wsp:rsid wsp:val=&quot;00192C4F&quot;/&gt;&lt;wsp:rsid wsp:val=&quot;00194684&quot;/&gt;&lt;wsp:rsid wsp:val=&quot;001A05FF&quot;/&gt;&lt;wsp:rsid wsp:val=&quot;001A1F39&quot;/&gt;&lt;wsp:rsid wsp:val=&quot;001B46B1&quot;/&gt;&lt;wsp:rsid wsp:val=&quot;001B4CFC&quot;/&gt;&lt;wsp:rsid wsp:val=&quot;001C1340&quot;/&gt;&lt;wsp:rsid wsp:val=&quot;001F42C8&quot;/&gt;&lt;wsp:rsid wsp:val=&quot;00202A96&quot;/&gt;&lt;wsp:rsid wsp:val=&quot;0020611F&quot;/&gt;&lt;wsp:rsid wsp:val=&quot;00211F4A&quot;/&gt;&lt;wsp:rsid wsp:val=&quot;00217F9C&quot;/&gt;&lt;wsp:rsid wsp:val=&quot;00242B78&quot;/&gt;&lt;wsp:rsid wsp:val=&quot;00245446&quot;/&gt;&lt;wsp:rsid wsp:val=&quot;0025163F&quot;/&gt;&lt;wsp:rsid wsp:val=&quot;0028203A&quot;/&gt;&lt;wsp:rsid wsp:val=&quot;0029112A&quot;/&gt;&lt;wsp:rsid wsp:val=&quot;00291B3B&quot;/&gt;&lt;wsp:rsid wsp:val=&quot;00292F26&quot;/&gt;&lt;wsp:rsid wsp:val=&quot;002A6987&quot;/&gt;&lt;wsp:rsid wsp:val=&quot;002B58E6&quot;/&gt;&lt;wsp:rsid wsp:val=&quot;002B7603&quot;/&gt;&lt;wsp:rsid wsp:val=&quot;002C1F9F&quot;/&gt;&lt;wsp:rsid wsp:val=&quot;002C42F2&quot;/&gt;&lt;wsp:rsid wsp:val=&quot;002E2B7D&quot;/&gt;&lt;wsp:rsid wsp:val=&quot;003003CE&quot;/&gt;&lt;wsp:rsid wsp:val=&quot;00304590&quot;/&gt;&lt;wsp:rsid wsp:val=&quot;00316D4A&quot;/&gt;&lt;wsp:rsid wsp:val=&quot;00332F47&quot;/&gt;&lt;wsp:rsid wsp:val=&quot;003379F6&quot;/&gt;&lt;wsp:rsid wsp:val=&quot;003527A9&quot;/&gt;&lt;wsp:rsid wsp:val=&quot;00356573&quot;/&gt;&lt;wsp:rsid wsp:val=&quot;00370378&quot;/&gt;&lt;wsp:rsid wsp:val=&quot;00373167&quot;/&gt;&lt;wsp:rsid wsp:val=&quot;00384E1B&quot;/&gt;&lt;wsp:rsid wsp:val=&quot;00386EE0&quot;/&gt;&lt;wsp:rsid wsp:val=&quot;00394450&quot;/&gt;&lt;wsp:rsid wsp:val=&quot;003A2EC5&quot;/&gt;&lt;wsp:rsid wsp:val=&quot;003D69EA&quot;/&gt;&lt;wsp:rsid wsp:val=&quot;003F0B44&quot;/&gt;&lt;wsp:rsid wsp:val=&quot;00402FA2&quot;/&gt;&lt;wsp:rsid wsp:val=&quot;0040344B&quot;/&gt;&lt;wsp:rsid wsp:val=&quot;0040444D&quot;/&gt;&lt;wsp:rsid wsp:val=&quot;00404EA6&quot;/&gt;&lt;wsp:rsid wsp:val=&quot;004053CA&quot;/&gt;&lt;wsp:rsid wsp:val=&quot;00407A36&quot;/&gt;&lt;wsp:rsid wsp:val=&quot;0042028D&quot;/&gt;&lt;wsp:rsid wsp:val=&quot;0042306B&quot;/&gt;&lt;wsp:rsid wsp:val=&quot;00430209&quot;/&gt;&lt;wsp:rsid wsp:val=&quot;00430770&quot;/&gt;&lt;wsp:rsid wsp:val=&quot;00443ED9&quot;/&gt;&lt;wsp:rsid wsp:val=&quot;004470A4&quot;/&gt;&lt;wsp:rsid wsp:val=&quot;00476C9F&quot;/&gt;&lt;wsp:rsid wsp:val=&quot;00493869&quot;/&gt;&lt;wsp:rsid wsp:val=&quot;00495FF2&quot;/&gt;&lt;wsp:rsid wsp:val=&quot;004A079A&quot;/&gt;&lt;wsp:rsid wsp:val=&quot;004A2EB5&quot;/&gt;&lt;wsp:rsid wsp:val=&quot;004A7247&quot;/&gt;&lt;wsp:rsid wsp:val=&quot;004A79A1&quot;/&gt;&lt;wsp:rsid wsp:val=&quot;004C6DC4&quot;/&gt;&lt;wsp:rsid wsp:val=&quot;004E4D12&quot;/&gt;&lt;wsp:rsid wsp:val=&quot;004E74A8&quot;/&gt;&lt;wsp:rsid wsp:val=&quot;004F2663&quot;/&gt;&lt;wsp:rsid wsp:val=&quot;004F6AD2&quot;/&gt;&lt;wsp:rsid wsp:val=&quot;005107BA&quot;/&gt;&lt;wsp:rsid wsp:val=&quot;005123F2&quot;/&gt;&lt;wsp:rsid wsp:val=&quot;0052698E&quot;/&gt;&lt;wsp:rsid wsp:val=&quot;00541772&quot;/&gt;&lt;wsp:rsid wsp:val=&quot;00551AE0&quot;/&gt;&lt;wsp:rsid wsp:val=&quot;005608A9&quot;/&gt;&lt;wsp:rsid wsp:val=&quot;005610A6&quot;/&gt;&lt;wsp:rsid wsp:val=&quot;005638A7&quot;/&gt;&lt;wsp:rsid wsp:val=&quot;00571313&quot;/&gt;&lt;wsp:rsid wsp:val=&quot;00571C60&quot;/&gt;&lt;wsp:rsid wsp:val=&quot;00580AAF&quot;/&gt;&lt;wsp:rsid wsp:val=&quot;00580C1D&quot;/&gt;&lt;wsp:rsid wsp:val=&quot;005A6101&quot;/&gt;&lt;wsp:rsid wsp:val=&quot;005C0D53&quot;/&gt;&lt;wsp:rsid wsp:val=&quot;005C5ADC&quot;/&gt;&lt;wsp:rsid wsp:val=&quot;005D30F1&quot;/&gt;&lt;wsp:rsid wsp:val=&quot;005D3D2C&quot;/&gt;&lt;wsp:rsid wsp:val=&quot;005E38CE&quot;/&gt;&lt;wsp:rsid wsp:val=&quot;005E6494&quot;/&gt;&lt;wsp:rsid wsp:val=&quot;005F0004&quot;/&gt;&lt;wsp:rsid wsp:val=&quot;00604796&quot;/&gt;&lt;wsp:rsid wsp:val=&quot;00610C50&quot;/&gt;&lt;wsp:rsid wsp:val=&quot;006135FE&quot;/&gt;&lt;wsp:rsid wsp:val=&quot;00613731&quot;/&gt;&lt;wsp:rsid wsp:val=&quot;006231CD&quot;/&gt;&lt;wsp:rsid wsp:val=&quot;00626962&quot;/&gt;&lt;wsp:rsid wsp:val=&quot;00637A0D&quot;/&gt;&lt;wsp:rsid wsp:val=&quot;006417B5&quot;/&gt;&lt;wsp:rsid wsp:val=&quot;00646BC7&quot;/&gt;&lt;wsp:rsid wsp:val=&quot;00646FFF&quot;/&gt;&lt;wsp:rsid wsp:val=&quot;0065268E&quot;/&gt;&lt;wsp:rsid wsp:val=&quot;00666CA6&quot;/&gt;&lt;wsp:rsid wsp:val=&quot;00667A46&quot;/&gt;&lt;wsp:rsid wsp:val=&quot;0067402B&quot;/&gt;&lt;wsp:rsid wsp:val=&quot;00677D84&quot;/&gt;&lt;wsp:rsid wsp:val=&quot;006B3E88&quot;/&gt;&lt;wsp:rsid wsp:val=&quot;006C2B13&quot;/&gt;&lt;wsp:rsid wsp:val=&quot;006D1869&quot;/&gt;&lt;wsp:rsid wsp:val=&quot;006D62A5&quot;/&gt;&lt;wsp:rsid wsp:val=&quot;006F0DB3&quot;/&gt;&lt;wsp:rsid wsp:val=&quot;006F747A&quot;/&gt;&lt;wsp:rsid wsp:val=&quot;00704B3B&quot;/&gt;&lt;wsp:rsid wsp:val=&quot;00706BDC&quot;/&gt;&lt;wsp:rsid wsp:val=&quot;00711D74&quot;/&gt;&lt;wsp:rsid wsp:val=&quot;007148AA&quot;/&gt;&lt;wsp:rsid wsp:val=&quot;00717B5F&quot;/&gt;&lt;wsp:rsid wsp:val=&quot;00723401&quot;/&gt;&lt;wsp:rsid wsp:val=&quot;00741BAF&quot;/&gt;&lt;wsp:rsid wsp:val=&quot;00741EDD&quot;/&gt;&lt;wsp:rsid wsp:val=&quot;00743941&quot;/&gt;&lt;wsp:rsid wsp:val=&quot;00752B56&quot;/&gt;&lt;wsp:rsid wsp:val=&quot;007567C2&quot;/&gt;&lt;wsp:rsid wsp:val=&quot;007568E4&quot;/&gt;&lt;wsp:rsid wsp:val=&quot;007712A9&quot;/&gt;&lt;wsp:rsid wsp:val=&quot;0078373D&quot;/&gt;&lt;wsp:rsid wsp:val=&quot;00791FC6&quot;/&gt;&lt;wsp:rsid wsp:val=&quot;007B7224&quot;/&gt;&lt;wsp:rsid wsp:val=&quot;007C215F&quot;/&gt;&lt;wsp:rsid wsp:val=&quot;007D3E17&quot;/&gt;&lt;wsp:rsid wsp:val=&quot;007E0690&quot;/&gt;&lt;wsp:rsid wsp:val=&quot;007E3D2E&quot;/&gt;&lt;wsp:rsid wsp:val=&quot;007E5517&quot;/&gt;&lt;wsp:rsid wsp:val=&quot;007F28D5&quot;/&gt;&lt;wsp:rsid wsp:val=&quot;007F63BE&quot;/&gt;&lt;wsp:rsid wsp:val=&quot;00804BF8&quot;/&gt;&lt;wsp:rsid wsp:val=&quot;00804F83&quot;/&gt;&lt;wsp:rsid wsp:val=&quot;00810178&quot;/&gt;&lt;wsp:rsid wsp:val=&quot;00823515&quot;/&gt;&lt;wsp:rsid wsp:val=&quot;00837021&quot;/&gt;&lt;wsp:rsid wsp:val=&quot;00841D4A&quot;/&gt;&lt;wsp:rsid wsp:val=&quot;00846688&quot;/&gt;&lt;wsp:rsid wsp:val=&quot;0085417F&quot;/&gt;&lt;wsp:rsid wsp:val=&quot;00861024&quot;/&gt;&lt;wsp:rsid wsp:val=&quot;00870817&quot;/&gt;&lt;wsp:rsid wsp:val=&quot;00873183&quot;/&gt;&lt;wsp:rsid wsp:val=&quot;00874B46&quot;/&gt;&lt;wsp:rsid wsp:val=&quot;00884CDE&quot;/&gt;&lt;wsp:rsid wsp:val=&quot;008A4A40&quot;/&gt;&lt;wsp:rsid wsp:val=&quot;008A761C&quot;/&gt;&lt;wsp:rsid wsp:val=&quot;008B3609&quot;/&gt;&lt;wsp:rsid wsp:val=&quot;008B450B&quot;/&gt;&lt;wsp:rsid wsp:val=&quot;008C6C3D&quot;/&gt;&lt;wsp:rsid wsp:val=&quot;008C7C6B&quot;/&gt;&lt;wsp:rsid wsp:val=&quot;008D4C01&quot;/&gt;&lt;wsp:rsid wsp:val=&quot;008E03B2&quot;/&gt;&lt;wsp:rsid wsp:val=&quot;008F3389&quot;/&gt;&lt;wsp:rsid wsp:val=&quot;0092792F&quot;/&gt;&lt;wsp:rsid wsp:val=&quot;00947333&quot;/&gt;&lt;wsp:rsid wsp:val=&quot;009519A7&quot;/&gt;&lt;wsp:rsid wsp:val=&quot;00964FDE&quot;/&gt;&lt;wsp:rsid wsp:val=&quot;009661EE&quot;/&gt;&lt;wsp:rsid wsp:val=&quot;00970ABA&quot;/&gt;&lt;wsp:rsid wsp:val=&quot;00972CBF&quot;/&gt;&lt;wsp:rsid wsp:val=&quot;00973567&quot;/&gt;&lt;wsp:rsid wsp:val=&quot;009737EE&quot;/&gt;&lt;wsp:rsid wsp:val=&quot;00982AD2&quot;/&gt;&lt;wsp:rsid wsp:val=&quot;00986C64&quot;/&gt;&lt;wsp:rsid wsp:val=&quot;00992464&quot;/&gt;&lt;wsp:rsid wsp:val=&quot;009953DC&quot;/&gt;&lt;wsp:rsid wsp:val=&quot;009A6CD0&quot;/&gt;&lt;wsp:rsid wsp:val=&quot;009B5E5C&quot;/&gt;&lt;wsp:rsid wsp:val=&quot;009C36BD&quot;/&gt;&lt;wsp:rsid wsp:val=&quot;009C6558&quot;/&gt;&lt;wsp:rsid wsp:val=&quot;009D262B&quot;/&gt;&lt;wsp:rsid wsp:val=&quot;009E69E6&quot;/&gt;&lt;wsp:rsid wsp:val=&quot;009F517E&quot;/&gt;&lt;wsp:rsid wsp:val=&quot;00A2175D&quot;/&gt;&lt;wsp:rsid wsp:val=&quot;00A35C3E&quot;/&gt;&lt;wsp:rsid wsp:val=&quot;00A443CA&quot;/&gt;&lt;wsp:rsid wsp:val=&quot;00A530B6&quot;/&gt;&lt;wsp:rsid wsp:val=&quot;00A57BD6&quot;/&gt;&lt;wsp:rsid wsp:val=&quot;00A60610&quot;/&gt;&lt;wsp:rsid wsp:val=&quot;00A72F4D&quot;/&gt;&lt;wsp:rsid wsp:val=&quot;00A7601E&quot;/&gt;&lt;wsp:rsid wsp:val=&quot;00A87570&quot;/&gt;&lt;wsp:rsid wsp:val=&quot;00AA0F1A&quot;/&gt;&lt;wsp:rsid wsp:val=&quot;00AA64BF&quot;/&gt;&lt;wsp:rsid wsp:val=&quot;00AA655A&quot;/&gt;&lt;wsp:rsid wsp:val=&quot;00AB195F&quot;/&gt;&lt;wsp:rsid wsp:val=&quot;00AB25EE&quot;/&gt;&lt;wsp:rsid wsp:val=&quot;00AD1BF1&quot;/&gt;&lt;wsp:rsid wsp:val=&quot;00AE13C2&quot;/&gt;&lt;wsp:rsid wsp:val=&quot;00AE62D6&quot;/&gt;&lt;wsp:rsid wsp:val=&quot;00AF1A90&quot;/&gt;&lt;wsp:rsid wsp:val=&quot;00AF2E87&quot;/&gt;&lt;wsp:rsid wsp:val=&quot;00B06E4D&quot;/&gt;&lt;wsp:rsid wsp:val=&quot;00B36977&quot;/&gt;&lt;wsp:rsid wsp:val=&quot;00B40FDC&quot;/&gt;&lt;wsp:rsid wsp:val=&quot;00B53CA4&quot;/&gt;&lt;wsp:rsid wsp:val=&quot;00B67211&quot;/&gt;&lt;wsp:rsid wsp:val=&quot;00B7224B&quot;/&gt;&lt;wsp:rsid wsp:val=&quot;00B722B1&quot;/&gt;&lt;wsp:rsid wsp:val=&quot;00B7731F&quot;/&gt;&lt;wsp:rsid wsp:val=&quot;00B8029B&quot;/&gt;&lt;wsp:rsid wsp:val=&quot;00B8337C&quot;/&gt;&lt;wsp:rsid wsp:val=&quot;00B840F0&quot;/&gt;&lt;wsp:rsid wsp:val=&quot;00BA5DA6&quot;/&gt;&lt;wsp:rsid wsp:val=&quot;00BB1665&quot;/&gt;&lt;wsp:rsid wsp:val=&quot;00BB7259&quot;/&gt;&lt;wsp:rsid wsp:val=&quot;00BC3E2B&quot;/&gt;&lt;wsp:rsid wsp:val=&quot;00BC4F7A&quot;/&gt;&lt;wsp:rsid wsp:val=&quot;00BD39B4&quot;/&gt;&lt;wsp:rsid wsp:val=&quot;00BD3F61&quot;/&gt;&lt;wsp:rsid wsp:val=&quot;00BD6A47&quot;/&gt;&lt;wsp:rsid wsp:val=&quot;00BD76AF&quot;/&gt;&lt;wsp:rsid wsp:val=&quot;00BF2C98&quot;/&gt;&lt;wsp:rsid wsp:val=&quot;00BF59D7&quot;/&gt;&lt;wsp:rsid wsp:val=&quot;00C06317&quot;/&gt;&lt;wsp:rsid wsp:val=&quot;00C06E7D&quot;/&gt;&lt;wsp:rsid wsp:val=&quot;00C30480&quot;/&gt;&lt;wsp:rsid wsp:val=&quot;00C531AD&quot;/&gt;&lt;wsp:rsid wsp:val=&quot;00C60170&quot;/&gt;&lt;wsp:rsid wsp:val=&quot;00C65AE6&quot;/&gt;&lt;wsp:rsid wsp:val=&quot;00C70602&quot;/&gt;&lt;wsp:rsid wsp:val=&quot;00C722EE&quot;/&gt;&lt;wsp:rsid wsp:val=&quot;00C75F2F&quot;/&gt;&lt;wsp:rsid wsp:val=&quot;00C760D8&quot;/&gt;&lt;wsp:rsid wsp:val=&quot;00C91227&quot;/&gt;&lt;wsp:rsid wsp:val=&quot;00C92CD0&quot;/&gt;&lt;wsp:rsid wsp:val=&quot;00C96920&quot;/&gt;&lt;wsp:rsid wsp:val=&quot;00CA0996&quot;/&gt;&lt;wsp:rsid wsp:val=&quot;00CA4C1A&quot;/&gt;&lt;wsp:rsid wsp:val=&quot;00CC4693&quot;/&gt;&lt;wsp:rsid wsp:val=&quot;00CD2AE4&quot;/&gt;&lt;wsp:rsid wsp:val=&quot;00CE6A3E&quot;/&gt;&lt;wsp:rsid wsp:val=&quot;00CE71AE&quot;/&gt;&lt;wsp:rsid wsp:val=&quot;00CE71BD&quot;/&gt;&lt;wsp:rsid wsp:val=&quot;00CF5B9E&quot;/&gt;&lt;wsp:rsid wsp:val=&quot;00D02AEE&quot;/&gt;&lt;wsp:rsid wsp:val=&quot;00D102A9&quot;/&gt;&lt;wsp:rsid wsp:val=&quot;00D1231B&quot;/&gt;&lt;wsp:rsid wsp:val=&quot;00D25CE1&quot;/&gt;&lt;wsp:rsid wsp:val=&quot;00D27588&quot;/&gt;&lt;wsp:rsid wsp:val=&quot;00D36077&quot;/&gt;&lt;wsp:rsid wsp:val=&quot;00D363E7&quot;/&gt;&lt;wsp:rsid wsp:val=&quot;00D57A12&quot;/&gt;&lt;wsp:rsid wsp:val=&quot;00D75BA3&quot;/&gt;&lt;wsp:rsid wsp:val=&quot;00D85FE4&quot;/&gt;&lt;wsp:rsid wsp:val=&quot;00D86A43&quot;/&gt;&lt;wsp:rsid wsp:val=&quot;00D919B4&quot;/&gt;&lt;wsp:rsid wsp:val=&quot;00D95856&quot;/&gt;&lt;wsp:rsid wsp:val=&quot;00DA4273&quot;/&gt;&lt;wsp:rsid wsp:val=&quot;00DB7F1C&quot;/&gt;&lt;wsp:rsid wsp:val=&quot;00DC1C13&quot;/&gt;&lt;wsp:rsid wsp:val=&quot;00DC749C&quot;/&gt;&lt;wsp:rsid wsp:val=&quot;00DC7B26&quot;/&gt;&lt;wsp:rsid wsp:val=&quot;00DD0857&quot;/&gt;&lt;wsp:rsid wsp:val=&quot;00DD224A&quot;/&gt;&lt;wsp:rsid wsp:val=&quot;00E27968&quot;/&gt;&lt;wsp:rsid wsp:val=&quot;00E32186&quot;/&gt;&lt;wsp:rsid wsp:val=&quot;00E34A07&quot;/&gt;&lt;wsp:rsid wsp:val=&quot;00E3781C&quot;/&gt;&lt;wsp:rsid wsp:val=&quot;00E378F8&quot;/&gt;&lt;wsp:rsid wsp:val=&quot;00E51AAE&quot;/&gt;&lt;wsp:rsid wsp:val=&quot;00E51E78&quot;/&gt;&lt;wsp:rsid wsp:val=&quot;00E56E9A&quot;/&gt;&lt;wsp:rsid wsp:val=&quot;00E75416&quot;/&gt;&lt;wsp:rsid wsp:val=&quot;00E8609A&quot;/&gt;&lt;wsp:rsid wsp:val=&quot;00E86A65&quot;/&gt;&lt;wsp:rsid wsp:val=&quot;00E9760C&quot;/&gt;&lt;wsp:rsid wsp:val=&quot;00ED7A5C&quot;/&gt;&lt;wsp:rsid wsp:val=&quot;00EE3E5E&quot;/&gt;&lt;wsp:rsid wsp:val=&quot;00EF1180&quot;/&gt;&lt;wsp:rsid wsp:val=&quot;00EF2822&quot;/&gt;&lt;wsp:rsid wsp:val=&quot;00EF6509&quot;/&gt;&lt;wsp:rsid wsp:val=&quot;00F00623&quot;/&gt;&lt;wsp:rsid wsp:val=&quot;00F02997&quot;/&gt;&lt;wsp:rsid wsp:val=&quot;00F1092D&quot;/&gt;&lt;wsp:rsid wsp:val=&quot;00F1291F&quot;/&gt;&lt;wsp:rsid wsp:val=&quot;00F14C95&quot;/&gt;&lt;wsp:rsid wsp:val=&quot;00F27C6B&quot;/&gt;&lt;wsp:rsid wsp:val=&quot;00F34B81&quot;/&gt;&lt;wsp:rsid wsp:val=&quot;00F462A0&quot;/&gt;&lt;wsp:rsid wsp:val=&quot;00F6230C&quot;/&gt;&lt;wsp:rsid wsp:val=&quot;00F624E7&quot;/&gt;&lt;wsp:rsid wsp:val=&quot;00F736F5&quot;/&gt;&lt;wsp:rsid wsp:val=&quot;00F82EA4&quot;/&gt;&lt;wsp:rsid wsp:val=&quot;00FA359B&quot;/&gt;&lt;wsp:rsid wsp:val=&quot;00FA4EC0&quot;/&gt;&lt;wsp:rsid wsp:val=&quot;00FA5755&quot;/&gt;&lt;wsp:rsid wsp:val=&quot;00FA59E6&quot;/&gt;&lt;wsp:rsid wsp:val=&quot;00FB1F8B&quot;/&gt;&lt;wsp:rsid wsp:val=&quot;00FB39C7&quot;/&gt;&lt;wsp:rsid wsp:val=&quot;00FB4104&quot;/&gt;&lt;wsp:rsid wsp:val=&quot;00FE2ECA&quot;/&gt;&lt;wsp:rsid wsp:val=&quot;00FE2FD8&quot;/&gt;&lt;wsp:rsid wsp:val=&quot;00FF20B1&quot;/&gt;&lt;wsp:rsid wsp:val=&quot;00FF4520&quot;/&gt;&lt;wsp:rsid wsp:val=&quot;0102732C&quot;/&gt;&lt;wsp:rsid wsp:val=&quot;02EB2B3C&quot;/&gt;&lt;wsp:rsid wsp:val=&quot;058C52DE&quot;/&gt;&lt;wsp:rsid wsp:val=&quot;08353B79&quot;/&gt;&lt;wsp:rsid wsp:val=&quot;08E61B30&quot;/&gt;&lt;wsp:rsid wsp:val=&quot;09186479&quot;/&gt;&lt;wsp:rsid wsp:val=&quot;09D4019B&quot;/&gt;&lt;wsp:rsid wsp:val=&quot;0BCB401C&quot;/&gt;&lt;wsp:rsid wsp:val=&quot;0D081726&quot;/&gt;&lt;wsp:rsid wsp:val=&quot;0DA5781F&quot;/&gt;&lt;wsp:rsid wsp:val=&quot;107668EC&quot;/&gt;&lt;wsp:rsid wsp:val=&quot;120370C0&quot;/&gt;&lt;wsp:rsid wsp:val=&quot;139B1299&quot;/&gt;&lt;wsp:rsid wsp:val=&quot;15684174&quot;/&gt;&lt;wsp:rsid wsp:val=&quot;19DE4A1C&quot;/&gt;&lt;wsp:rsid wsp:val=&quot;1B610A1C&quot;/&gt;&lt;wsp:rsid wsp:val=&quot;1C992CFB&quot;/&gt;&lt;wsp:rsid wsp:val=&quot;1CD74D5A&quot;/&gt;&lt;wsp:rsid wsp:val=&quot;1D4E3E71&quot;/&gt;&lt;wsp:rsid wsp:val=&quot;207E013C&quot;/&gt;&lt;wsp:rsid wsp:val=&quot;21764BB4&quot;/&gt;&lt;wsp:rsid wsp:val=&quot;242F0D64&quot;/&gt;&lt;wsp:rsid wsp:val=&quot;243F4048&quot;/&gt;&lt;wsp:rsid wsp:val=&quot;261D00C3&quot;/&gt;&lt;wsp:rsid wsp:val=&quot;27624D47&quot;/&gt;&lt;wsp:rsid wsp:val=&quot;2AD576A6&quot;/&gt;&lt;wsp:rsid wsp:val=&quot;2BCE61AA&quot;/&gt;&lt;wsp:rsid wsp:val=&quot;2D862153&quot;/&gt;&lt;wsp:rsid wsp:val=&quot;316A620F&quot;/&gt;&lt;wsp:rsid wsp:val=&quot;33553CA6&quot;/&gt;&lt;wsp:rsid wsp:val=&quot;38E21624&quot;/&gt;&lt;wsp:rsid wsp:val=&quot;39015189&quot;/&gt;&lt;wsp:rsid wsp:val=&quot;394919D0&quot;/&gt;&lt;wsp:rsid wsp:val=&quot;396B765C&quot;/&gt;&lt;wsp:rsid wsp:val=&quot;3A374711&quot;/&gt;&lt;wsp:rsid wsp:val=&quot;3C07613E&quot;/&gt;&lt;wsp:rsid wsp:val=&quot;3C555F2E&quot;/&gt;&lt;wsp:rsid wsp:val=&quot;3E886B03&quot;/&gt;&lt;wsp:rsid wsp:val=&quot;4186196B&quot;/&gt;&lt;wsp:rsid wsp:val=&quot;4AA96F28&quot;/&gt;&lt;wsp:rsid wsp:val=&quot;4B405D3D&quot;/&gt;&lt;wsp:rsid wsp:val=&quot;4C4C16A7&quot;/&gt;&lt;wsp:rsid wsp:val=&quot;4D9F5EA6&quot;/&gt;&lt;wsp:rsid wsp:val=&quot;4FF36326&quot;/&gt;&lt;wsp:rsid wsp:val=&quot;51526840&quot;/&gt;&lt;wsp:rsid wsp:val=&quot;53691F9B&quot;/&gt;&lt;wsp:rsid wsp:val=&quot;542B0B31&quot;/&gt;&lt;wsp:rsid wsp:val=&quot;56F8161E&quot;/&gt;&lt;wsp:rsid wsp:val=&quot;57C71D36&quot;/&gt;&lt;wsp:rsid wsp:val=&quot;594E091A&quot;/&gt;&lt;wsp:rsid wsp:val=&quot;5B271CAD&quot;/&gt;&lt;wsp:rsid wsp:val=&quot;5CB03044&quot;/&gt;&lt;wsp:rsid wsp:val=&quot;5DAA6A4F&quot;/&gt;&lt;wsp:rsid wsp:val=&quot;5E300EDA&quot;/&gt;&lt;wsp:rsid wsp:val=&quot;5E73581B&quot;/&gt;&lt;wsp:rsid wsp:val=&quot;5F2A7D2E&quot;/&gt;&lt;wsp:rsid wsp:val=&quot;5F7F592E&quot;/&gt;&lt;wsp:rsid wsp:val=&quot;5FAC6111&quot;/&gt;&lt;wsp:rsid wsp:val=&quot;60ED2D8C&quot;/&gt;&lt;wsp:rsid wsp:val=&quot;62FA5C22&quot;/&gt;&lt;wsp:rsid wsp:val=&quot;68442558&quot;/&gt;&lt;wsp:rsid wsp:val=&quot;6B43496E&quot;/&gt;&lt;wsp:rsid wsp:val=&quot;6CB0569D&quot;/&gt;&lt;wsp:rsid wsp:val=&quot;6CFE584D&quot;/&gt;&lt;wsp:rsid wsp:val=&quot;6EE9485F&quot;/&gt;&lt;wsp:rsid wsp:val=&quot;72DB5C6F&quot;/&gt;&lt;wsp:rsid wsp:val=&quot;73370F84&quot;/&gt;&lt;wsp:rsid wsp:val=&quot;74D015E5&quot;/&gt;&lt;wsp:rsid wsp:val=&quot;78EB1503&quot;/&gt;&lt;wsp:rsid wsp:val=&quot;79224C5E&quot;/&gt;&lt;wsp:rsid wsp:val=&quot;79F849F1&quot;/&gt;&lt;wsp:rsid wsp:val=&quot;7C372F4A&quot;/&gt;&lt;wsp:rsid wsp:val=&quot;7FF66147&quot;/&gt;&lt;/wsp:rsids&gt;&lt;/w:docPr&gt;&lt;w:body&gt;&lt;w:p wsp:rsidR=&quot;00000000&quot; wsp:rsidRDefault=&quot;009C36BD&quot;&gt;&lt;m:oMathPara&gt;&lt;m:oMath&gt;&lt;m:r&gt;&lt;w:rPr&gt;&lt;w:rFonts w:ascii=&quot;Cambria Math&quot; w:h-ansi=&quot;Cambria Math&quot;/&gt;&lt;wx:font wx:val=&quot;Cambria Math&quot;/&gt;&lt;w:i/&gt;&lt;/w:rPr&gt;&lt;m:t&gt;ρ&lt;/m:t&gt;&lt;/m:r&gt;&lt;/m:oMath&gt;&lt;/m:oMathPara&gt;&lt;/w:p&gt;&lt;w:sectPr wsp:rsidR=&quot;00000000&quot;&gt;&lt;w:pgSz w:w=&quot;12240&quot; w:h=&quot;15840&quot;/&gt;&lt;w:pgMar w:top=&quot;1440&quot; w:right=&quot;&gt;&gt;18w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8"/>
        </w:rPr>
        <w:pict>
          <v:shape id="_x0000_i1026" o:spt="75" type="#_x0000_t75" style="height:15.75pt;width:6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evenAndOddHeader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F1E08&quot;/&gt;&lt;wsp:rsid wsp:val=&quot;00011531&quot;/&gt;&lt;wsp:rsid wsp:val=&quot;00015F7C&quot;/&gt;&lt;wsp:rsid wsp:val=&quot;000226CE&quot;/&gt;&lt;wsp:rsid wsp:val=&quot;00025CAC&quot;/&gt;&lt;wsp:rsid wsp:val=&quot;00027EC5&quot;/&gt;&lt;wsp:rsid wsp:val=&quot;00047117&quot;/&gt;&lt;wsp:rsid wsp:val=&quot;00060AC7&quot;/&gt;&lt;wsp:rsid wsp:val=&quot;0006521B&quot;/&gt;&lt;wsp:rsid wsp:val=&quot;000739C8&quot;/&gt;&lt;wsp:rsid wsp:val=&quot;0009235A&quot;/&gt;&lt;wsp:rsid wsp:val=&quot;00095E32&quot;/&gt;&lt;wsp:rsid wsp:val=&quot;000A0871&quot;/&gt;&lt;wsp:rsid wsp:val=&quot;000A498D&quot;/&gt;&lt;wsp:rsid wsp:val=&quot;000B0AEB&quot;/&gt;&lt;wsp:rsid wsp:val=&quot;000C45D9&quot;/&gt;&lt;wsp:rsid wsp:val=&quot;000D6DC6&quot;/&gt;&lt;wsp:rsid wsp:val=&quot;000E4C95&quot;/&gt;&lt;wsp:rsid wsp:val=&quot;000F1E08&quot;/&gt;&lt;wsp:rsid wsp:val=&quot;00101F7A&quot;/&gt;&lt;wsp:rsid wsp:val=&quot;00106436&quot;/&gt;&lt;wsp:rsid wsp:val=&quot;00121280&quot;/&gt;&lt;wsp:rsid wsp:val=&quot;00122BAB&quot;/&gt;&lt;wsp:rsid wsp:val=&quot;001303EE&quot;/&gt;&lt;wsp:rsid wsp:val=&quot;00132043&quot;/&gt;&lt;wsp:rsid wsp:val=&quot;001344B9&quot;/&gt;&lt;wsp:rsid wsp:val=&quot;00137C48&quot;/&gt;&lt;wsp:rsid wsp:val=&quot;00141170&quot;/&gt;&lt;wsp:rsid wsp:val=&quot;00143CA8&quot;/&gt;&lt;wsp:rsid wsp:val=&quot;001502EB&quot;/&gt;&lt;wsp:rsid wsp:val=&quot;00155772&quot;/&gt;&lt;wsp:rsid wsp:val=&quot;00170A6D&quot;/&gt;&lt;wsp:rsid wsp:val=&quot;00174FEA&quot;/&gt;&lt;wsp:rsid wsp:val=&quot;00175740&quot;/&gt;&lt;wsp:rsid wsp:val=&quot;00182D41&quot;/&gt;&lt;wsp:rsid wsp:val=&quot;00192C4F&quot;/&gt;&lt;wsp:rsid wsp:val=&quot;00194684&quot;/&gt;&lt;wsp:rsid wsp:val=&quot;001A05FF&quot;/&gt;&lt;wsp:rsid wsp:val=&quot;001A1F39&quot;/&gt;&lt;wsp:rsid wsp:val=&quot;001B46B1&quot;/&gt;&lt;wsp:rsid wsp:val=&quot;001B4CFC&quot;/&gt;&lt;wsp:rsid wsp:val=&quot;001C1340&quot;/&gt;&lt;wsp:rsid wsp:val=&quot;001F42C8&quot;/&gt;&lt;wsp:rsid wsp:val=&quot;00202A96&quot;/&gt;&lt;wsp:rsid wsp:val=&quot;0020611F&quot;/&gt;&lt;wsp:rsid wsp:val=&quot;00211F4A&quot;/&gt;&lt;wsp:rsid wsp:val=&quot;00217F9C&quot;/&gt;&lt;wsp:rsid wsp:val=&quot;00242B78&quot;/&gt;&lt;wsp:rsid wsp:val=&quot;00245446&quot;/&gt;&lt;wsp:rsid wsp:val=&quot;0025163F&quot;/&gt;&lt;wsp:rsid wsp:val=&quot;0028203A&quot;/&gt;&lt;wsp:rsid wsp:val=&quot;0029112A&quot;/&gt;&lt;wsp:rsid wsp:val=&quot;00291B3B&quot;/&gt;&lt;wsp:rsid wsp:val=&quot;00292F26&quot;/&gt;&lt;wsp:rsid wsp:val=&quot;002A6987&quot;/&gt;&lt;wsp:rsid wsp:val=&quot;002B58E6&quot;/&gt;&lt;wsp:rsid wsp:val=&quot;002B7603&quot;/&gt;&lt;wsp:rsid wsp:val=&quot;002C1F9F&quot;/&gt;&lt;wsp:rsid wsp:val=&quot;002C42F2&quot;/&gt;&lt;wsp:rsid wsp:val=&quot;002E2B7D&quot;/&gt;&lt;wsp:rsid wsp:val=&quot;003003CE&quot;/&gt;&lt;wsp:rsid wsp:val=&quot;00304590&quot;/&gt;&lt;wsp:rsid wsp:val=&quot;00316D4A&quot;/&gt;&lt;wsp:rsid wsp:val=&quot;00332F47&quot;/&gt;&lt;wsp:rsid wsp:val=&quot;003379F6&quot;/&gt;&lt;wsp:rsid wsp:val=&quot;003527A9&quot;/&gt;&lt;wsp:rsid wsp:val=&quot;00356573&quot;/&gt;&lt;wsp:rsid wsp:val=&quot;00370378&quot;/&gt;&lt;wsp:rsid wsp:val=&quot;00373167&quot;/&gt;&lt;wsp:rsid wsp:val=&quot;00384E1B&quot;/&gt;&lt;wsp:rsid wsp:val=&quot;00386EE0&quot;/&gt;&lt;wsp:rsid wsp:val=&quot;00394450&quot;/&gt;&lt;wsp:rsid wsp:val=&quot;003A2EC5&quot;/&gt;&lt;wsp:rsid wsp:val=&quot;003D69EA&quot;/&gt;&lt;wsp:rsid wsp:val=&quot;003F0B44&quot;/&gt;&lt;wsp:rsid wsp:val=&quot;00402FA2&quot;/&gt;&lt;wsp:rsid wsp:val=&quot;0040344B&quot;/&gt;&lt;wsp:rsid wsp:val=&quot;0040444D&quot;/&gt;&lt;wsp:rsid wsp:val=&quot;00404EA6&quot;/&gt;&lt;wsp:rsid wsp:val=&quot;004053CA&quot;/&gt;&lt;wsp:rsid wsp:val=&quot;00407A36&quot;/&gt;&lt;wsp:rsid wsp:val=&quot;0042028D&quot;/&gt;&lt;wsp:rsid wsp:val=&quot;0042306B&quot;/&gt;&lt;wsp:rsid wsp:val=&quot;00430209&quot;/&gt;&lt;wsp:rsid wsp:val=&quot;00430770&quot;/&gt;&lt;wsp:rsid wsp:val=&quot;00443ED9&quot;/&gt;&lt;wsp:rsid wsp:val=&quot;004470A4&quot;/&gt;&lt;wsp:rsid wsp:val=&quot;00476C9F&quot;/&gt;&lt;wsp:rsid wsp:val=&quot;00493869&quot;/&gt;&lt;wsp:rsid wsp:val=&quot;00495FF2&quot;/&gt;&lt;wsp:rsid wsp:val=&quot;004A079A&quot;/&gt;&lt;wsp:rsid wsp:val=&quot;004A2EB5&quot;/&gt;&lt;wsp:rsid wsp:val=&quot;004A7247&quot;/&gt;&lt;wsp:rsid wsp:val=&quot;004A79A1&quot;/&gt;&lt;wsp:rsid wsp:val=&quot;004C6DC4&quot;/&gt;&lt;wsp:rsid wsp:val=&quot;004E4D12&quot;/&gt;&lt;wsp:rsid wsp:val=&quot;004E74A8&quot;/&gt;&lt;wsp:rsid wsp:val=&quot;004F2663&quot;/&gt;&lt;wsp:rsid wsp:val=&quot;004F6AD2&quot;/&gt;&lt;wsp:rsid wsp:val=&quot;005107BA&quot;/&gt;&lt;wsp:rsid wsp:val=&quot;005123F2&quot;/&gt;&lt;wsp:rsid wsp:val=&quot;0052698E&quot;/&gt;&lt;wsp:rsid wsp:val=&quot;00541772&quot;/&gt;&lt;wsp:rsid wsp:val=&quot;00551AE0&quot;/&gt;&lt;wsp:rsid wsp:val=&quot;005608A9&quot;/&gt;&lt;wsp:rsid wsp:val=&quot;005610A6&quot;/&gt;&lt;wsp:rsid wsp:val=&quot;005638A7&quot;/&gt;&lt;wsp:rsid wsp:val=&quot;00571313&quot;/&gt;&lt;wsp:rsid wsp:val=&quot;00571C60&quot;/&gt;&lt;wsp:rsid wsp:val=&quot;00580AAF&quot;/&gt;&lt;wsp:rsid wsp:val=&quot;00580C1D&quot;/&gt;&lt;wsp:rsid wsp:val=&quot;005A6101&quot;/&gt;&lt;wsp:rsid wsp:val=&quot;005C0D53&quot;/&gt;&lt;wsp:rsid wsp:val=&quot;005C5ADC&quot;/&gt;&lt;wsp:rsid wsp:val=&quot;005D30F1&quot;/&gt;&lt;wsp:rsid wsp:val=&quot;005D3D2C&quot;/&gt;&lt;wsp:rsid wsp:val=&quot;005E38CE&quot;/&gt;&lt;wsp:rsid wsp:val=&quot;005E6494&quot;/&gt;&lt;wsp:rsid wsp:val=&quot;005F0004&quot;/&gt;&lt;wsp:rsid wsp:val=&quot;00604796&quot;/&gt;&lt;wsp:rsid wsp:val=&quot;00610C50&quot;/&gt;&lt;wsp:rsid wsp:val=&quot;006135FE&quot;/&gt;&lt;wsp:rsid wsp:val=&quot;00613731&quot;/&gt;&lt;wsp:rsid wsp:val=&quot;006231CD&quot;/&gt;&lt;wsp:rsid wsp:val=&quot;00626962&quot;/&gt;&lt;wsp:rsid wsp:val=&quot;00637A0D&quot;/&gt;&lt;wsp:rsid wsp:val=&quot;006417B5&quot;/&gt;&lt;wsp:rsid wsp:val=&quot;00646BC7&quot;/&gt;&lt;wsp:rsid wsp:val=&quot;00646FFF&quot;/&gt;&lt;wsp:rsid wsp:val=&quot;0065268E&quot;/&gt;&lt;wsp:rsid wsp:val=&quot;00666CA6&quot;/&gt;&lt;wsp:rsid wsp:val=&quot;00667A46&quot;/&gt;&lt;wsp:rsid wsp:val=&quot;0067402B&quot;/&gt;&lt;wsp:rsid wsp:val=&quot;00677D84&quot;/&gt;&lt;wsp:rsid wsp:val=&quot;006B3E88&quot;/&gt;&lt;wsp:rsid wsp:val=&quot;006C2B13&quot;/&gt;&lt;wsp:rsid wsp:val=&quot;006D1869&quot;/&gt;&lt;wsp:rsid wsp:val=&quot;006D62A5&quot;/&gt;&lt;wsp:rsid wsp:val=&quot;006F0DB3&quot;/&gt;&lt;wsp:rsid wsp:val=&quot;006F747A&quot;/&gt;&lt;wsp:rsid wsp:val=&quot;00704B3B&quot;/&gt;&lt;wsp:rsid wsp:val=&quot;00706BDC&quot;/&gt;&lt;wsp:rsid wsp:val=&quot;00711D74&quot;/&gt;&lt;wsp:rsid wsp:val=&quot;007148AA&quot;/&gt;&lt;wsp:rsid wsp:val=&quot;00717B5F&quot;/&gt;&lt;wsp:rsid wsp:val=&quot;00723401&quot;/&gt;&lt;wsp:rsid wsp:val=&quot;00741BAF&quot;/&gt;&lt;wsp:rsid wsp:val=&quot;00741EDD&quot;/&gt;&lt;wsp:rsid wsp:val=&quot;00743941&quot;/&gt;&lt;wsp:rsid wsp:val=&quot;00752B56&quot;/&gt;&lt;wsp:rsid wsp:val=&quot;007567C2&quot;/&gt;&lt;wsp:rsid wsp:val=&quot;007568E4&quot;/&gt;&lt;wsp:rsid wsp:val=&quot;007712A9&quot;/&gt;&lt;wsp:rsid wsp:val=&quot;0078373D&quot;/&gt;&lt;wsp:rsid wsp:val=&quot;00791FC6&quot;/&gt;&lt;wsp:rsid wsp:val=&quot;007B7224&quot;/&gt;&lt;wsp:rsid wsp:val=&quot;007C215F&quot;/&gt;&lt;wsp:rsid wsp:val=&quot;007D3E17&quot;/&gt;&lt;wsp:rsid wsp:val=&quot;007E0690&quot;/&gt;&lt;wsp:rsid wsp:val=&quot;007E3D2E&quot;/&gt;&lt;wsp:rsid wsp:val=&quot;007E5517&quot;/&gt;&lt;wsp:rsid wsp:val=&quot;007F28D5&quot;/&gt;&lt;wsp:rsid wsp:val=&quot;007F63BE&quot;/&gt;&lt;wsp:rsid wsp:val=&quot;00804BF8&quot;/&gt;&lt;wsp:rsid wsp:val=&quot;00804F83&quot;/&gt;&lt;wsp:rsid wsp:val=&quot;00810178&quot;/&gt;&lt;wsp:rsid wsp:val=&quot;00823515&quot;/&gt;&lt;wsp:rsid wsp:val=&quot;00837021&quot;/&gt;&lt;wsp:rsid wsp:val=&quot;00841D4A&quot;/&gt;&lt;wsp:rsid wsp:val=&quot;00846688&quot;/&gt;&lt;wsp:rsid wsp:val=&quot;0085417F&quot;/&gt;&lt;wsp:rsid wsp:val=&quot;00861024&quot;/&gt;&lt;wsp:rsid wsp:val=&quot;00870817&quot;/&gt;&lt;wsp:rsid wsp:val=&quot;00873183&quot;/&gt;&lt;wsp:rsid wsp:val=&quot;00874B46&quot;/&gt;&lt;wsp:rsid wsp:val=&quot;00884CDE&quot;/&gt;&lt;wsp:rsid wsp:val=&quot;008A4A40&quot;/&gt;&lt;wsp:rsid wsp:val=&quot;008A761C&quot;/&gt;&lt;wsp:rsid wsp:val=&quot;008B3609&quot;/&gt;&lt;wsp:rsid wsp:val=&quot;008B450B&quot;/&gt;&lt;wsp:rsid wsp:val=&quot;008C6C3D&quot;/&gt;&lt;wsp:rsid wsp:val=&quot;008C7C6B&quot;/&gt;&lt;wsp:rsid wsp:val=&quot;008D4C01&quot;/&gt;&lt;wsp:rsid wsp:val=&quot;008E03B2&quot;/&gt;&lt;wsp:rsid wsp:val=&quot;008F3389&quot;/&gt;&lt;wsp:rsid wsp:val=&quot;0092792F&quot;/&gt;&lt;wsp:rsid wsp:val=&quot;00947333&quot;/&gt;&lt;wsp:rsid wsp:val=&quot;009519A7&quot;/&gt;&lt;wsp:rsid wsp:val=&quot;00964FDE&quot;/&gt;&lt;wsp:rsid wsp:val=&quot;009661EE&quot;/&gt;&lt;wsp:rsid wsp:val=&quot;00970ABA&quot;/&gt;&lt;wsp:rsid wsp:val=&quot;00972CBF&quot;/&gt;&lt;wsp:rsid wsp:val=&quot;00973567&quot;/&gt;&lt;wsp:rsid wsp:val=&quot;009737EE&quot;/&gt;&lt;wsp:rsid wsp:val=&quot;00982AD2&quot;/&gt;&lt;wsp:rsid wsp:val=&quot;00986C64&quot;/&gt;&lt;wsp:rsid wsp:val=&quot;00992464&quot;/&gt;&lt;wsp:rsid wsp:val=&quot;009953DC&quot;/&gt;&lt;wsp:rsid wsp:val=&quot;009A6CD0&quot;/&gt;&lt;wsp:rsid wsp:val=&quot;009B5E5C&quot;/&gt;&lt;wsp:rsid wsp:val=&quot;009C36BD&quot;/&gt;&lt;wsp:rsid wsp:val=&quot;009C6558&quot;/&gt;&lt;wsp:rsid wsp:val=&quot;009D262B&quot;/&gt;&lt;wsp:rsid wsp:val=&quot;009E69E6&quot;/&gt;&lt;wsp:rsid wsp:val=&quot;009F517E&quot;/&gt;&lt;wsp:rsid wsp:val=&quot;00A2175D&quot;/&gt;&lt;wsp:rsid wsp:val=&quot;00A35C3E&quot;/&gt;&lt;wsp:rsid wsp:val=&quot;00A443CA&quot;/&gt;&lt;wsp:rsid wsp:val=&quot;00A530B6&quot;/&gt;&lt;wsp:rsid wsp:val=&quot;00A57BD6&quot;/&gt;&lt;wsp:rsid wsp:val=&quot;00A60610&quot;/&gt;&lt;wsp:rsid wsp:val=&quot;00A72F4D&quot;/&gt;&lt;wsp:rsid wsp:val=&quot;00A7601E&quot;/&gt;&lt;wsp:rsid wsp:val=&quot;00A87570&quot;/&gt;&lt;wsp:rsid wsp:val=&quot;00AA0F1A&quot;/&gt;&lt;wsp:rsid wsp:val=&quot;00AA64BF&quot;/&gt;&lt;wsp:rsid wsp:val=&quot;00AA655A&quot;/&gt;&lt;wsp:rsid wsp:val=&quot;00AB195F&quot;/&gt;&lt;wsp:rsid wsp:val=&quot;00AB25EE&quot;/&gt;&lt;wsp:rsid wsp:val=&quot;00AD1BF1&quot;/&gt;&lt;wsp:rsid wsp:val=&quot;00AE13C2&quot;/&gt;&lt;wsp:rsid wsp:val=&quot;00AE62D6&quot;/&gt;&lt;wsp:rsid wsp:val=&quot;00AF1A90&quot;/&gt;&lt;wsp:rsid wsp:val=&quot;00AF2E87&quot;/&gt;&lt;wsp:rsid wsp:val=&quot;00B06E4D&quot;/&gt;&lt;wsp:rsid wsp:val=&quot;00B36977&quot;/&gt;&lt;wsp:rsid wsp:val=&quot;00B40FDC&quot;/&gt;&lt;wsp:rsid wsp:val=&quot;00B53CA4&quot;/&gt;&lt;wsp:rsid wsp:val=&quot;00B67211&quot;/&gt;&lt;wsp:rsid wsp:val=&quot;00B7224B&quot;/&gt;&lt;wsp:rsid wsp:val=&quot;00B722B1&quot;/&gt;&lt;wsp:rsid wsp:val=&quot;00B7731F&quot;/&gt;&lt;wsp:rsid wsp:val=&quot;00B8029B&quot;/&gt;&lt;wsp:rsid wsp:val=&quot;00B8337C&quot;/&gt;&lt;wsp:rsid wsp:val=&quot;00B840F0&quot;/&gt;&lt;wsp:rsid wsp:val=&quot;00BA5DA6&quot;/&gt;&lt;wsp:rsid wsp:val=&quot;00BB1665&quot;/&gt;&lt;wsp:rsid wsp:val=&quot;00BB7259&quot;/&gt;&lt;wsp:rsid wsp:val=&quot;00BC3E2B&quot;/&gt;&lt;wsp:rsid wsp:val=&quot;00BC4F7A&quot;/&gt;&lt;wsp:rsid wsp:val=&quot;00BD39B4&quot;/&gt;&lt;wsp:rsid wsp:val=&quot;00BD3F61&quot;/&gt;&lt;wsp:rsid wsp:val=&quot;00BD6A47&quot;/&gt;&lt;wsp:rsid wsp:val=&quot;00BD76AF&quot;/&gt;&lt;wsp:rsid wsp:val=&quot;00BF2C98&quot;/&gt;&lt;wsp:rsid wsp:val=&quot;00BF59D7&quot;/&gt;&lt;wsp:rsid wsp:val=&quot;00C06317&quot;/&gt;&lt;wsp:rsid wsp:val=&quot;00C06E7D&quot;/&gt;&lt;wsp:rsid wsp:val=&quot;00C30480&quot;/&gt;&lt;wsp:rsid wsp:val=&quot;00C531AD&quot;/&gt;&lt;wsp:rsid wsp:val=&quot;00C60170&quot;/&gt;&lt;wsp:rsid wsp:val=&quot;00C65AE6&quot;/&gt;&lt;wsp:rsid wsp:val=&quot;00C70602&quot;/&gt;&lt;wsp:rsid wsp:val=&quot;00C722EE&quot;/&gt;&lt;wsp:rsid wsp:val=&quot;00C75F2F&quot;/&gt;&lt;wsp:rsid wsp:val=&quot;00C760D8&quot;/&gt;&lt;wsp:rsid wsp:val=&quot;00C91227&quot;/&gt;&lt;wsp:rsid wsp:val=&quot;00C92CD0&quot;/&gt;&lt;wsp:rsid wsp:val=&quot;00C96920&quot;/&gt;&lt;wsp:rsid wsp:val=&quot;00CA0996&quot;/&gt;&lt;wsp:rsid wsp:val=&quot;00CA4C1A&quot;/&gt;&lt;wsp:rsid wsp:val=&quot;00CC4693&quot;/&gt;&lt;wsp:rsid wsp:val=&quot;00CD2AE4&quot;/&gt;&lt;wsp:rsid wsp:val=&quot;00CE6A3E&quot;/&gt;&lt;wsp:rsid wsp:val=&quot;00CE71AE&quot;/&gt;&lt;wsp:rsid wsp:val=&quot;00CE71BD&quot;/&gt;&lt;wsp:rsid wsp:val=&quot;00CF5B9E&quot;/&gt;&lt;wsp:rsid wsp:val=&quot;00D02AEE&quot;/&gt;&lt;wsp:rsid wsp:val=&quot;00D102A9&quot;/&gt;&lt;wsp:rsid wsp:val=&quot;00D1231B&quot;/&gt;&lt;wsp:rsid wsp:val=&quot;00D25CE1&quot;/&gt;&lt;wsp:rsid wsp:val=&quot;00D27588&quot;/&gt;&lt;wsp:rsid wsp:val=&quot;00D36077&quot;/&gt;&lt;wsp:rsid wsp:val=&quot;00D363E7&quot;/&gt;&lt;wsp:rsid wsp:val=&quot;00D57A12&quot;/&gt;&lt;wsp:rsid wsp:val=&quot;00D75BA3&quot;/&gt;&lt;wsp:rsid wsp:val=&quot;00D85FE4&quot;/&gt;&lt;wsp:rsid wsp:val=&quot;00D86A43&quot;/&gt;&lt;wsp:rsid wsp:val=&quot;00D919B4&quot;/&gt;&lt;wsp:rsid wsp:val=&quot;00D95856&quot;/&gt;&lt;wsp:rsid wsp:val=&quot;00DA4273&quot;/&gt;&lt;wsp:rsid wsp:val=&quot;00DB7F1C&quot;/&gt;&lt;wsp:rsid wsp:val=&quot;00DC1C13&quot;/&gt;&lt;wsp:rsid wsp:val=&quot;00DC749C&quot;/&gt;&lt;wsp:rsid wsp:val=&quot;00DC7B26&quot;/&gt;&lt;wsp:rsid wsp:val=&quot;00DD0857&quot;/&gt;&lt;wsp:rsid wsp:val=&quot;00DD224A&quot;/&gt;&lt;wsp:rsid wsp:val=&quot;00E27968&quot;/&gt;&lt;wsp:rsid wsp:val=&quot;00E32186&quot;/&gt;&lt;wsp:rsid wsp:val=&quot;00E34A07&quot;/&gt;&lt;wsp:rsid wsp:val=&quot;00E3781C&quot;/&gt;&lt;wsp:rsid wsp:val=&quot;00E378F8&quot;/&gt;&lt;wsp:rsid wsp:val=&quot;00E51AAE&quot;/&gt;&lt;wsp:rsid wsp:val=&quot;00E51E78&quot;/&gt;&lt;wsp:rsid wsp:val=&quot;00E56E9A&quot;/&gt;&lt;wsp:rsid wsp:val=&quot;00E75416&quot;/&gt;&lt;wsp:rsid wsp:val=&quot;00E8609A&quot;/&gt;&lt;wsp:rsid wsp:val=&quot;00E86A65&quot;/&gt;&lt;wsp:rsid wsp:val=&quot;00E9760C&quot;/&gt;&lt;wsp:rsid wsp:val=&quot;00ED7A5C&quot;/&gt;&lt;wsp:rsid wsp:val=&quot;00EE3E5E&quot;/&gt;&lt;wsp:rsid wsp:val=&quot;00EF1180&quot;/&gt;&lt;wsp:rsid wsp:val=&quot;00EF2822&quot;/&gt;&lt;wsp:rsid wsp:val=&quot;00EF6509&quot;/&gt;&lt;wsp:rsid wsp:val=&quot;00F00623&quot;/&gt;&lt;wsp:rsid wsp:val=&quot;00F02997&quot;/&gt;&lt;wsp:rsid wsp:val=&quot;00F1092D&quot;/&gt;&lt;wsp:rsid wsp:val=&quot;00F1291F&quot;/&gt;&lt;wsp:rsid wsp:val=&quot;00F14C95&quot;/&gt;&lt;wsp:rsid wsp:val=&quot;00F27C6B&quot;/&gt;&lt;wsp:rsid wsp:val=&quot;00F34B81&quot;/&gt;&lt;wsp:rsid wsp:val=&quot;00F462A0&quot;/&gt;&lt;wsp:rsid wsp:val=&quot;00F6230C&quot;/&gt;&lt;wsp:rsid wsp:val=&quot;00F624E7&quot;/&gt;&lt;wsp:rsid wsp:val=&quot;00F736F5&quot;/&gt;&lt;wsp:rsid wsp:val=&quot;00F82EA4&quot;/&gt;&lt;wsp:rsid wsp:val=&quot;00FA359B&quot;/&gt;&lt;wsp:rsid wsp:val=&quot;00FA4EC0&quot;/&gt;&lt;wsp:rsid wsp:val=&quot;00FA5755&quot;/&gt;&lt;wsp:rsid wsp:val=&quot;00FA59E6&quot;/&gt;&lt;wsp:rsid wsp:val=&quot;00FB1F8B&quot;/&gt;&lt;wsp:rsid wsp:val=&quot;00FB39C7&quot;/&gt;&lt;wsp:rsid wsp:val=&quot;00FB4104&quot;/&gt;&lt;wsp:rsid wsp:val=&quot;00FE2ECA&quot;/&gt;&lt;wsp:rsid wsp:val=&quot;00FE2FD8&quot;/&gt;&lt;wsp:rsid wsp:val=&quot;00FF20B1&quot;/&gt;&lt;wsp:rsid wsp:val=&quot;00FF4520&quot;/&gt;&lt;wsp:rsid wsp:val=&quot;0102732C&quot;/&gt;&lt;wsp:rsid wsp:val=&quot;02EB2B3C&quot;/&gt;&lt;wsp:rsid wsp:val=&quot;058C52DE&quot;/&gt;&lt;wsp:rsid wsp:val=&quot;08353B79&quot;/&gt;&lt;wsp:rsid wsp:val=&quot;08E61B30&quot;/&gt;&lt;wsp:rsid wsp:val=&quot;09186479&quot;/&gt;&lt;wsp:rsid wsp:val=&quot;09D4019B&quot;/&gt;&lt;wsp:rsid wsp:val=&quot;0BCB401C&quot;/&gt;&lt;wsp:rsid wsp:val=&quot;0D081726&quot;/&gt;&lt;wsp:rsid wsp:val=&quot;0DA5781F&quot;/&gt;&lt;wsp:rsid wsp:val=&quot;107668EC&quot;/&gt;&lt;wsp:rsid wsp:val=&quot;120370C0&quot;/&gt;&lt;wsp:rsid wsp:val=&quot;139B1299&quot;/&gt;&lt;wsp:rsid wsp:val=&quot;15684174&quot;/&gt;&lt;wsp:rsid wsp:val=&quot;19DE4A1C&quot;/&gt;&lt;wsp:rsid wsp:val=&quot;1B610A1C&quot;/&gt;&lt;wsp:rsid wsp:val=&quot;1C992CFB&quot;/&gt;&lt;wsp:rsid wsp:val=&quot;1CD74D5A&quot;/&gt;&lt;wsp:rsid wsp:val=&quot;1D4E3E71&quot;/&gt;&lt;wsp:rsid wsp:val=&quot;207E013C&quot;/&gt;&lt;wsp:rsid wsp:val=&quot;21764BB4&quot;/&gt;&lt;wsp:rsid wsp:val=&quot;242F0D64&quot;/&gt;&lt;wsp:rsid wsp:val=&quot;243F4048&quot;/&gt;&lt;wsp:rsid wsp:val=&quot;261D00C3&quot;/&gt;&lt;wsp:rsid wsp:val=&quot;27624D47&quot;/&gt;&lt;wsp:rsid wsp:val=&quot;2AD576A6&quot;/&gt;&lt;wsp:rsid wsp:val=&quot;2BCE61AA&quot;/&gt;&lt;wsp:rsid wsp:val=&quot;2D862153&quot;/&gt;&lt;wsp:rsid wsp:val=&quot;316A620F&quot;/&gt;&lt;wsp:rsid wsp:val=&quot;33553CA6&quot;/&gt;&lt;wsp:rsid wsp:val=&quot;38E21624&quot;/&gt;&lt;wsp:rsid wsp:val=&quot;39015189&quot;/&gt;&lt;wsp:rsid wsp:val=&quot;394919D0&quot;/&gt;&lt;wsp:rsid wsp:val=&quot;396B765C&quot;/&gt;&lt;wsp:rsid wsp:val=&quot;3A374711&quot;/&gt;&lt;wsp:rsid wsp:val=&quot;3C07613E&quot;/&gt;&lt;wsp:rsid wsp:val=&quot;3C555F2E&quot;/&gt;&lt;wsp:rsid wsp:val=&quot;3E886B03&quot;/&gt;&lt;wsp:rsid wsp:val=&quot;4186196B&quot;/&gt;&lt;wsp:rsid wsp:val=&quot;4AA96F28&quot;/&gt;&lt;wsp:rsid wsp:val=&quot;4B405D3D&quot;/&gt;&lt;wsp:rsid wsp:val=&quot;4C4C16A7&quot;/&gt;&lt;wsp:rsid wsp:val=&quot;4D9F5EA6&quot;/&gt;&lt;wsp:rsid wsp:val=&quot;4FF36326&quot;/&gt;&lt;wsp:rsid wsp:val=&quot;51526840&quot;/&gt;&lt;wsp:rsid wsp:val=&quot;53691F9B&quot;/&gt;&lt;wsp:rsid wsp:val=&quot;542B0B31&quot;/&gt;&lt;wsp:rsid wsp:val=&quot;56F8161E&quot;/&gt;&lt;wsp:rsid wsp:val=&quot;57C71D36&quot;/&gt;&lt;wsp:rsid wsp:val=&quot;594E091A&quot;/&gt;&lt;wsp:rsid wsp:val=&quot;5B271CAD&quot;/&gt;&lt;wsp:rsid wsp:val=&quot;5CB03044&quot;/&gt;&lt;wsp:rsid wsp:val=&quot;5DAA6A4F&quot;/&gt;&lt;wsp:rsid wsp:val=&quot;5E300EDA&quot;/&gt;&lt;wsp:rsid wsp:val=&quot;5E73581B&quot;/&gt;&lt;wsp:rsid wsp:val=&quot;5F2A7D2E&quot;/&gt;&lt;wsp:rsid wsp:val=&quot;5F7F592E&quot;/&gt;&lt;wsp:rsid wsp:val=&quot;5FAC6111&quot;/&gt;&lt;wsp:rsid wsp:val=&quot;60ED2D8C&quot;/&gt;&lt;wsp:rsid wsp:val=&quot;62FA5C22&quot;/&gt;&lt;wsp:rsid wsp:val=&quot;68442558&quot;/&gt;&lt;wsp:rsid wsp:val=&quot;6B43496E&quot;/&gt;&lt;wsp:rsid wsp:val=&quot;6CB0569D&quot;/&gt;&lt;wsp:rsid wsp:val=&quot;6CFE584D&quot;/&gt;&lt;wsp:rsid wsp:val=&quot;6EE9485F&quot;/&gt;&lt;wsp:rsid wsp:val=&quot;72DB5C6F&quot;/&gt;&lt;wsp:rsid wsp:val=&quot;73370F84&quot;/&gt;&lt;wsp:rsid wsp:val=&quot;74D015E5&quot;/&gt;&lt;wsp:rsid wsp:val=&quot;78EB1503&quot;/&gt;&lt;wsp:rsid wsp:val=&quot;79224C5E&quot;/&gt;&lt;wsp:rsid wsp:val=&quot;79F849F1&quot;/&gt;&lt;wsp:rsid wsp:val=&quot;7C372F4A&quot;/&gt;&lt;wsp:rsid wsp:val=&quot;7FF66147&quot;/&gt;&lt;/wsp:rsids&gt;&lt;/w:docPr&gt;&lt;w:body&gt;&lt;w:p wsp:rsidR=&quot;00000000&quot; wsp:rsidRDefault=&quot;009C36BD&quot;&gt;&lt;m:oMathPara&gt;&lt;m:oMath&gt;&lt;m:r&gt;&lt;w:rPr&gt;&lt;w:rFonts w:ascii=&quot;Cambria Math&quot; w:h-ansi=&quot;Cambria Math&quot;/&gt;&lt;wx:font wx:val=&quot;Cambria Math&quot;/&gt;&lt;w:i/&gt;&lt;/w:rPr&gt;&lt;m:t&gt;ρ&lt;/m:t&gt;&lt;/m:r&gt;&lt;/m:oMath&gt;&lt;/m:oMathPara&gt;&lt;/w:p&gt;&lt;w:sectPr wsp:rsidR=&quot;00000000&quot;&gt;&lt;w:pgSz w:w=&quot;12240&quot; w:h=&quot;15840&quot;/&gt;&lt;w:pgMar w:top=&quot;1440&quot; w:right=&quot;&gt;&gt;18w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fldChar w:fldCharType="end"/>
      </w:r>
      <w:r>
        <w:rPr>
          <w:szCs w:val="21"/>
        </w:rPr>
        <w:t>——</w:t>
      </w:r>
      <w:r>
        <w:rPr>
          <w:rFonts w:hint="eastAsia" w:ascii="宋体" w:hAnsi="宋体" w:cs="宋体"/>
          <w:spacing w:val="6"/>
        </w:rPr>
        <w:t>自工作曲线上查得的测定试液中</w:t>
      </w:r>
      <w:r>
        <w:rPr>
          <w:szCs w:val="21"/>
        </w:rPr>
        <w:t>铟的质量浓度，单位为微克每毫升（μg/mL）；</w:t>
      </w:r>
    </w:p>
    <w:p>
      <w:pPr>
        <w:snapToGrid w:val="0"/>
        <w:ind w:left="424" w:leftChars="202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8"/>
        </w:rPr>
        <w:pict>
          <v:shape id="_x0000_i1027" o:spt="75" type="#_x0000_t75" style="height:15.75pt;width:10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evenAndOddHeader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F1E08&quot;/&gt;&lt;wsp:rsid wsp:val=&quot;00011531&quot;/&gt;&lt;wsp:rsid wsp:val=&quot;00015F7C&quot;/&gt;&lt;wsp:rsid wsp:val=&quot;000226CE&quot;/&gt;&lt;wsp:rsid wsp:val=&quot;00025CAC&quot;/&gt;&lt;wsp:rsid wsp:val=&quot;00027EC5&quot;/&gt;&lt;wsp:rsid wsp:val=&quot;00047117&quot;/&gt;&lt;wsp:rsid wsp:val=&quot;00060AC7&quot;/&gt;&lt;wsp:rsid wsp:val=&quot;0006521B&quot;/&gt;&lt;wsp:rsid wsp:val=&quot;000739C8&quot;/&gt;&lt;wsp:rsid wsp:val=&quot;0009235A&quot;/&gt;&lt;wsp:rsid wsp:val=&quot;00095E32&quot;/&gt;&lt;wsp:rsid wsp:val=&quot;000A0871&quot;/&gt;&lt;wsp:rsid wsp:val=&quot;000A498D&quot;/&gt;&lt;wsp:rsid wsp:val=&quot;000B0AEB&quot;/&gt;&lt;wsp:rsid wsp:val=&quot;000C45D9&quot;/&gt;&lt;wsp:rsid wsp:val=&quot;000D6DC6&quot;/&gt;&lt;wsp:rsid wsp:val=&quot;000E4C95&quot;/&gt;&lt;wsp:rsid wsp:val=&quot;000F1E08&quot;/&gt;&lt;wsp:rsid wsp:val=&quot;00101F7A&quot;/&gt;&lt;wsp:rsid wsp:val=&quot;00106436&quot;/&gt;&lt;wsp:rsid wsp:val=&quot;00121280&quot;/&gt;&lt;wsp:rsid wsp:val=&quot;00122BAB&quot;/&gt;&lt;wsp:rsid wsp:val=&quot;001303EE&quot;/&gt;&lt;wsp:rsid wsp:val=&quot;00132043&quot;/&gt;&lt;wsp:rsid wsp:val=&quot;001344B9&quot;/&gt;&lt;wsp:rsid wsp:val=&quot;00137C48&quot;/&gt;&lt;wsp:rsid wsp:val=&quot;00141170&quot;/&gt;&lt;wsp:rsid wsp:val=&quot;00143CA8&quot;/&gt;&lt;wsp:rsid wsp:val=&quot;001502EB&quot;/&gt;&lt;wsp:rsid wsp:val=&quot;00155772&quot;/&gt;&lt;wsp:rsid wsp:val=&quot;00170A6D&quot;/&gt;&lt;wsp:rsid wsp:val=&quot;00174FEA&quot;/&gt;&lt;wsp:rsid wsp:val=&quot;00175740&quot;/&gt;&lt;wsp:rsid wsp:val=&quot;00182D41&quot;/&gt;&lt;wsp:rsid wsp:val=&quot;00192C4F&quot;/&gt;&lt;wsp:rsid wsp:val=&quot;00194684&quot;/&gt;&lt;wsp:rsid wsp:val=&quot;001A05FF&quot;/&gt;&lt;wsp:rsid wsp:val=&quot;001A1F39&quot;/&gt;&lt;wsp:rsid wsp:val=&quot;001B46B1&quot;/&gt;&lt;wsp:rsid wsp:val=&quot;001B4CFC&quot;/&gt;&lt;wsp:rsid wsp:val=&quot;001C1340&quot;/&gt;&lt;wsp:rsid wsp:val=&quot;001F42C8&quot;/&gt;&lt;wsp:rsid wsp:val=&quot;00202A96&quot;/&gt;&lt;wsp:rsid wsp:val=&quot;0020611F&quot;/&gt;&lt;wsp:rsid wsp:val=&quot;00211F4A&quot;/&gt;&lt;wsp:rsid wsp:val=&quot;00217F9C&quot;/&gt;&lt;wsp:rsid wsp:val=&quot;00242B78&quot;/&gt;&lt;wsp:rsid wsp:val=&quot;00245446&quot;/&gt;&lt;wsp:rsid wsp:val=&quot;0025163F&quot;/&gt;&lt;wsp:rsid wsp:val=&quot;0028203A&quot;/&gt;&lt;wsp:rsid wsp:val=&quot;0029112A&quot;/&gt;&lt;wsp:rsid wsp:val=&quot;00291B3B&quot;/&gt;&lt;wsp:rsid wsp:val=&quot;00292F26&quot;/&gt;&lt;wsp:rsid wsp:val=&quot;002A6987&quot;/&gt;&lt;wsp:rsid wsp:val=&quot;002B58E6&quot;/&gt;&lt;wsp:rsid wsp:val=&quot;002B7603&quot;/&gt;&lt;wsp:rsid wsp:val=&quot;002C1F9F&quot;/&gt;&lt;wsp:rsid wsp:val=&quot;002C42F2&quot;/&gt;&lt;wsp:rsid wsp:val=&quot;002E2B7D&quot;/&gt;&lt;wsp:rsid wsp:val=&quot;003003CE&quot;/&gt;&lt;wsp:rsid wsp:val=&quot;00304590&quot;/&gt;&lt;wsp:rsid wsp:val=&quot;00316D4A&quot;/&gt;&lt;wsp:rsid wsp:val=&quot;00332F47&quot;/&gt;&lt;wsp:rsid wsp:val=&quot;003379F6&quot;/&gt;&lt;wsp:rsid wsp:val=&quot;003527A9&quot;/&gt;&lt;wsp:rsid wsp:val=&quot;00356573&quot;/&gt;&lt;wsp:rsid wsp:val=&quot;00370378&quot;/&gt;&lt;wsp:rsid wsp:val=&quot;00373167&quot;/&gt;&lt;wsp:rsid wsp:val=&quot;00384E1B&quot;/&gt;&lt;wsp:rsid wsp:val=&quot;00386EE0&quot;/&gt;&lt;wsp:rsid wsp:val=&quot;00394450&quot;/&gt;&lt;wsp:rsid wsp:val=&quot;003A2EC5&quot;/&gt;&lt;wsp:rsid wsp:val=&quot;003D69EA&quot;/&gt;&lt;wsp:rsid wsp:val=&quot;003F0B44&quot;/&gt;&lt;wsp:rsid wsp:val=&quot;00402FA2&quot;/&gt;&lt;wsp:rsid wsp:val=&quot;0040344B&quot;/&gt;&lt;wsp:rsid wsp:val=&quot;0040444D&quot;/&gt;&lt;wsp:rsid wsp:val=&quot;00404EA6&quot;/&gt;&lt;wsp:rsid wsp:val=&quot;004053CA&quot;/&gt;&lt;wsp:rsid wsp:val=&quot;00407A36&quot;/&gt;&lt;wsp:rsid wsp:val=&quot;0042028D&quot;/&gt;&lt;wsp:rsid wsp:val=&quot;0042306B&quot;/&gt;&lt;wsp:rsid wsp:val=&quot;00430209&quot;/&gt;&lt;wsp:rsid wsp:val=&quot;00430770&quot;/&gt;&lt;wsp:rsid wsp:val=&quot;00443ED9&quot;/&gt;&lt;wsp:rsid wsp:val=&quot;004470A4&quot;/&gt;&lt;wsp:rsid wsp:val=&quot;00476C9F&quot;/&gt;&lt;wsp:rsid wsp:val=&quot;00493869&quot;/&gt;&lt;wsp:rsid wsp:val=&quot;00495FF2&quot;/&gt;&lt;wsp:rsid wsp:val=&quot;004A079A&quot;/&gt;&lt;wsp:rsid wsp:val=&quot;004A2EB5&quot;/&gt;&lt;wsp:rsid wsp:val=&quot;004A7247&quot;/&gt;&lt;wsp:rsid wsp:val=&quot;004A79A1&quot;/&gt;&lt;wsp:rsid wsp:val=&quot;004C6DC4&quot;/&gt;&lt;wsp:rsid wsp:val=&quot;004E4D12&quot;/&gt;&lt;wsp:rsid wsp:val=&quot;004E74A8&quot;/&gt;&lt;wsp:rsid wsp:val=&quot;004F2663&quot;/&gt;&lt;wsp:rsid wsp:val=&quot;004F6AD2&quot;/&gt;&lt;wsp:rsid wsp:val=&quot;005107BA&quot;/&gt;&lt;wsp:rsid wsp:val=&quot;005123F2&quot;/&gt;&lt;wsp:rsid wsp:val=&quot;0052698E&quot;/&gt;&lt;wsp:rsid wsp:val=&quot;00541772&quot;/&gt;&lt;wsp:rsid wsp:val=&quot;00551AE0&quot;/&gt;&lt;wsp:rsid wsp:val=&quot;005608A9&quot;/&gt;&lt;wsp:rsid wsp:val=&quot;005610A6&quot;/&gt;&lt;wsp:rsid wsp:val=&quot;005638A7&quot;/&gt;&lt;wsp:rsid wsp:val=&quot;00571313&quot;/&gt;&lt;wsp:rsid wsp:val=&quot;00571C60&quot;/&gt;&lt;wsp:rsid wsp:val=&quot;00580AAF&quot;/&gt;&lt;wsp:rsid wsp:val=&quot;00580C1D&quot;/&gt;&lt;wsp:rsid wsp:val=&quot;005A6101&quot;/&gt;&lt;wsp:rsid wsp:val=&quot;005C0D53&quot;/&gt;&lt;wsp:rsid wsp:val=&quot;005C5ADC&quot;/&gt;&lt;wsp:rsid wsp:val=&quot;005D30F1&quot;/&gt;&lt;wsp:rsid wsp:val=&quot;005D3D2C&quot;/&gt;&lt;wsp:rsid wsp:val=&quot;005E38CE&quot;/&gt;&lt;wsp:rsid wsp:val=&quot;005E6494&quot;/&gt;&lt;wsp:rsid wsp:val=&quot;005F0004&quot;/&gt;&lt;wsp:rsid wsp:val=&quot;00604796&quot;/&gt;&lt;wsp:rsid wsp:val=&quot;00610C50&quot;/&gt;&lt;wsp:rsid wsp:val=&quot;006135FE&quot;/&gt;&lt;wsp:rsid wsp:val=&quot;00613731&quot;/&gt;&lt;wsp:rsid wsp:val=&quot;006231CD&quot;/&gt;&lt;wsp:rsid wsp:val=&quot;00626962&quot;/&gt;&lt;wsp:rsid wsp:val=&quot;00637A0D&quot;/&gt;&lt;wsp:rsid wsp:val=&quot;006417B5&quot;/&gt;&lt;wsp:rsid wsp:val=&quot;00646BC7&quot;/&gt;&lt;wsp:rsid wsp:val=&quot;00646FFF&quot;/&gt;&lt;wsp:rsid wsp:val=&quot;0065268E&quot;/&gt;&lt;wsp:rsid wsp:val=&quot;00666CA6&quot;/&gt;&lt;wsp:rsid wsp:val=&quot;00667A46&quot;/&gt;&lt;wsp:rsid wsp:val=&quot;0067402B&quot;/&gt;&lt;wsp:rsid wsp:val=&quot;00677D84&quot;/&gt;&lt;wsp:rsid wsp:val=&quot;006B3E88&quot;/&gt;&lt;wsp:rsid wsp:val=&quot;006C2B13&quot;/&gt;&lt;wsp:rsid wsp:val=&quot;006D1869&quot;/&gt;&lt;wsp:rsid wsp:val=&quot;006D62A5&quot;/&gt;&lt;wsp:rsid wsp:val=&quot;006F0DB3&quot;/&gt;&lt;wsp:rsid wsp:val=&quot;006F747A&quot;/&gt;&lt;wsp:rsid wsp:val=&quot;00704B3B&quot;/&gt;&lt;wsp:rsid wsp:val=&quot;00706BDC&quot;/&gt;&lt;wsp:rsid wsp:val=&quot;00711D74&quot;/&gt;&lt;wsp:rsid wsp:val=&quot;007148AA&quot;/&gt;&lt;wsp:rsid wsp:val=&quot;00717B5F&quot;/&gt;&lt;wsp:rsid wsp:val=&quot;00723401&quot;/&gt;&lt;wsp:rsid wsp:val=&quot;00741BAF&quot;/&gt;&lt;wsp:rsid wsp:val=&quot;00741EDD&quot;/&gt;&lt;wsp:rsid wsp:val=&quot;00743941&quot;/&gt;&lt;wsp:rsid wsp:val=&quot;00752B56&quot;/&gt;&lt;wsp:rsid wsp:val=&quot;007567C2&quot;/&gt;&lt;wsp:rsid wsp:val=&quot;007568E4&quot;/&gt;&lt;wsp:rsid wsp:val=&quot;007712A9&quot;/&gt;&lt;wsp:rsid wsp:val=&quot;00776BBD&quot;/&gt;&lt;wsp:rsid wsp:val=&quot;0078373D&quot;/&gt;&lt;wsp:rsid wsp:val=&quot;00791FC6&quot;/&gt;&lt;wsp:rsid wsp:val=&quot;007B7224&quot;/&gt;&lt;wsp:rsid wsp:val=&quot;007C215F&quot;/&gt;&lt;wsp:rsid wsp:val=&quot;007D3E17&quot;/&gt;&lt;wsp:rsid wsp:val=&quot;007E0690&quot;/&gt;&lt;wsp:rsid wsp:val=&quot;007E3D2E&quot;/&gt;&lt;wsp:rsid wsp:val=&quot;007E5517&quot;/&gt;&lt;wsp:rsid wsp:val=&quot;007F28D5&quot;/&gt;&lt;wsp:rsid wsp:val=&quot;007F63BE&quot;/&gt;&lt;wsp:rsid wsp:val=&quot;00804BF8&quot;/&gt;&lt;wsp:rsid wsp:val=&quot;00804F83&quot;/&gt;&lt;wsp:rsid wsp:val=&quot;00810178&quot;/&gt;&lt;wsp:rsid wsp:val=&quot;00823515&quot;/&gt;&lt;wsp:rsid wsp:val=&quot;00837021&quot;/&gt;&lt;wsp:rsid wsp:val=&quot;00841D4A&quot;/&gt;&lt;wsp:rsid wsp:val=&quot;00846688&quot;/&gt;&lt;wsp:rsid wsp:val=&quot;0085417F&quot;/&gt;&lt;wsp:rsid wsp:val=&quot;00861024&quot;/&gt;&lt;wsp:rsid wsp:val=&quot;00870817&quot;/&gt;&lt;wsp:rsid wsp:val=&quot;00873183&quot;/&gt;&lt;wsp:rsid wsp:val=&quot;00874B46&quot;/&gt;&lt;wsp:rsid wsp:val=&quot;00884CDE&quot;/&gt;&lt;wsp:rsid wsp:val=&quot;008A4A40&quot;/&gt;&lt;wsp:rsid wsp:val=&quot;008A761C&quot;/&gt;&lt;wsp:rsid wsp:val=&quot;008B3609&quot;/&gt;&lt;wsp:rsid wsp:val=&quot;008B450B&quot;/&gt;&lt;wsp:rsid wsp:val=&quot;008C6C3D&quot;/&gt;&lt;wsp:rsid wsp:val=&quot;008C7C6B&quot;/&gt;&lt;wsp:rsid wsp:val=&quot;008D4C01&quot;/&gt;&lt;wsp:rsid wsp:val=&quot;008E03B2&quot;/&gt;&lt;wsp:rsid wsp:val=&quot;008F3389&quot;/&gt;&lt;wsp:rsid wsp:val=&quot;0092792F&quot;/&gt;&lt;wsp:rsid wsp:val=&quot;00947333&quot;/&gt;&lt;wsp:rsid wsp:val=&quot;009519A7&quot;/&gt;&lt;wsp:rsid wsp:val=&quot;00964FDE&quot;/&gt;&lt;wsp:rsid wsp:val=&quot;009661EE&quot;/&gt;&lt;wsp:rsid wsp:val=&quot;00970ABA&quot;/&gt;&lt;wsp:rsid wsp:val=&quot;00972CBF&quot;/&gt;&lt;wsp:rsid wsp:val=&quot;00973567&quot;/&gt;&lt;wsp:rsid wsp:val=&quot;009737EE&quot;/&gt;&lt;wsp:rsid wsp:val=&quot;00982AD2&quot;/&gt;&lt;wsp:rsid wsp:val=&quot;00986C64&quot;/&gt;&lt;wsp:rsid wsp:val=&quot;00992464&quot;/&gt;&lt;wsp:rsid wsp:val=&quot;009953DC&quot;/&gt;&lt;wsp:rsid wsp:val=&quot;009A6CD0&quot;/&gt;&lt;wsp:rsid wsp:val=&quot;009B5E5C&quot;/&gt;&lt;wsp:rsid wsp:val=&quot;009C6558&quot;/&gt;&lt;wsp:rsid wsp:val=&quot;009D262B&quot;/&gt;&lt;wsp:rsid wsp:val=&quot;009E69E6&quot;/&gt;&lt;wsp:rsid wsp:val=&quot;009F517E&quot;/&gt;&lt;wsp:rsid wsp:val=&quot;00A2175D&quot;/&gt;&lt;wsp:rsid wsp:val=&quot;00A35C3E&quot;/&gt;&lt;wsp:rsid wsp:val=&quot;00A443CA&quot;/&gt;&lt;wsp:rsid wsp:val=&quot;00A530B6&quot;/&gt;&lt;wsp:rsid wsp:val=&quot;00A57BD6&quot;/&gt;&lt;wsp:rsid wsp:val=&quot;00A60610&quot;/&gt;&lt;wsp:rsid wsp:val=&quot;00A72F4D&quot;/&gt;&lt;wsp:rsid wsp:val=&quot;00A7601E&quot;/&gt;&lt;wsp:rsid wsp:val=&quot;00A87570&quot;/&gt;&lt;wsp:rsid wsp:val=&quot;00AA0F1A&quot;/&gt;&lt;wsp:rsid wsp:val=&quot;00AA64BF&quot;/&gt;&lt;wsp:rsid wsp:val=&quot;00AA655A&quot;/&gt;&lt;wsp:rsid wsp:val=&quot;00AB195F&quot;/&gt;&lt;wsp:rsid wsp:val=&quot;00AB25EE&quot;/&gt;&lt;wsp:rsid wsp:val=&quot;00AD1BF1&quot;/&gt;&lt;wsp:rsid wsp:val=&quot;00AE13C2&quot;/&gt;&lt;wsp:rsid wsp:val=&quot;00AE62D6&quot;/&gt;&lt;wsp:rsid wsp:val=&quot;00AF1A90&quot;/&gt;&lt;wsp:rsid wsp:val=&quot;00AF2E87&quot;/&gt;&lt;wsp:rsid wsp:val=&quot;00B06E4D&quot;/&gt;&lt;wsp:rsid wsp:val=&quot;00B36977&quot;/&gt;&lt;wsp:rsid wsp:val=&quot;00B40FDC&quot;/&gt;&lt;wsp:rsid wsp:val=&quot;00B53CA4&quot;/&gt;&lt;wsp:rsid wsp:val=&quot;00B67211&quot;/&gt;&lt;wsp:rsid wsp:val=&quot;00B7224B&quot;/&gt;&lt;wsp:rsid wsp:val=&quot;00B722B1&quot;/&gt;&lt;wsp:rsid wsp:val=&quot;00B7731F&quot;/&gt;&lt;wsp:rsid wsp:val=&quot;00B8029B&quot;/&gt;&lt;wsp:rsid wsp:val=&quot;00B8337C&quot;/&gt;&lt;wsp:rsid wsp:val=&quot;00B840F0&quot;/&gt;&lt;wsp:rsid wsp:val=&quot;00BA5DA6&quot;/&gt;&lt;wsp:rsid wsp:val=&quot;00BB1665&quot;/&gt;&lt;wsp:rsid wsp:val=&quot;00BB7259&quot;/&gt;&lt;wsp:rsid wsp:val=&quot;00BC3E2B&quot;/&gt;&lt;wsp:rsid wsp:val=&quot;00BC4F7A&quot;/&gt;&lt;wsp:rsid wsp:val=&quot;00BD39B4&quot;/&gt;&lt;wsp:rsid wsp:val=&quot;00BD3F61&quot;/&gt;&lt;wsp:rsid wsp:val=&quot;00BD6A47&quot;/&gt;&lt;wsp:rsid wsp:val=&quot;00BD76AF&quot;/&gt;&lt;wsp:rsid wsp:val=&quot;00BF2C98&quot;/&gt;&lt;wsp:rsid wsp:val=&quot;00BF59D7&quot;/&gt;&lt;wsp:rsid wsp:val=&quot;00C06317&quot;/&gt;&lt;wsp:rsid wsp:val=&quot;00C06E7D&quot;/&gt;&lt;wsp:rsid wsp:val=&quot;00C30480&quot;/&gt;&lt;wsp:rsid wsp:val=&quot;00C531AD&quot;/&gt;&lt;wsp:rsid wsp:val=&quot;00C60170&quot;/&gt;&lt;wsp:rsid wsp:val=&quot;00C65AE6&quot;/&gt;&lt;wsp:rsid wsp:val=&quot;00C70602&quot;/&gt;&lt;wsp:rsid wsp:val=&quot;00C722EE&quot;/&gt;&lt;wsp:rsid wsp:val=&quot;00C75F2F&quot;/&gt;&lt;wsp:rsid wsp:val=&quot;00C760D8&quot;/&gt;&lt;wsp:rsid wsp:val=&quot;00C91227&quot;/&gt;&lt;wsp:rsid wsp:val=&quot;00C92CD0&quot;/&gt;&lt;wsp:rsid wsp:val=&quot;00C96920&quot;/&gt;&lt;wsp:rsid wsp:val=&quot;00CA0996&quot;/&gt;&lt;wsp:rsid wsp:val=&quot;00CA4C1A&quot;/&gt;&lt;wsp:rsid wsp:val=&quot;00CC4693&quot;/&gt;&lt;wsp:rsid wsp:val=&quot;00CD2AE4&quot;/&gt;&lt;wsp:rsid wsp:val=&quot;00CE6A3E&quot;/&gt;&lt;wsp:rsid wsp:val=&quot;00CE71AE&quot;/&gt;&lt;wsp:rsid wsp:val=&quot;00CE71BD&quot;/&gt;&lt;wsp:rsid wsp:val=&quot;00CF5B9E&quot;/&gt;&lt;wsp:rsid wsp:val=&quot;00D02AEE&quot;/&gt;&lt;wsp:rsid wsp:val=&quot;00D102A9&quot;/&gt;&lt;wsp:rsid wsp:val=&quot;00D1231B&quot;/&gt;&lt;wsp:rsid wsp:val=&quot;00D25CE1&quot;/&gt;&lt;wsp:rsid wsp:val=&quot;00D27588&quot;/&gt;&lt;wsp:rsid wsp:val=&quot;00D36077&quot;/&gt;&lt;wsp:rsid wsp:val=&quot;00D363E7&quot;/&gt;&lt;wsp:rsid wsp:val=&quot;00D57A12&quot;/&gt;&lt;wsp:rsid wsp:val=&quot;00D75BA3&quot;/&gt;&lt;wsp:rsid wsp:val=&quot;00D85FE4&quot;/&gt;&lt;wsp:rsid wsp:val=&quot;00D86A43&quot;/&gt;&lt;wsp:rsid wsp:val=&quot;00D919B4&quot;/&gt;&lt;wsp:rsid wsp:val=&quot;00D95856&quot;/&gt;&lt;wsp:rsid wsp:val=&quot;00DA4273&quot;/&gt;&lt;wsp:rsid wsp:val=&quot;00DB7F1C&quot;/&gt;&lt;wsp:rsid wsp:val=&quot;00DC1C13&quot;/&gt;&lt;wsp:rsid wsp:val=&quot;00DC749C&quot;/&gt;&lt;wsp:rsid wsp:val=&quot;00DC7B26&quot;/&gt;&lt;wsp:rsid wsp:val=&quot;00DD0857&quot;/&gt;&lt;wsp:rsid wsp:val=&quot;00DD224A&quot;/&gt;&lt;wsp:rsid wsp:val=&quot;00E27968&quot;/&gt;&lt;wsp:rsid wsp:val=&quot;00E32186&quot;/&gt;&lt;wsp:rsid wsp:val=&quot;00E34A07&quot;/&gt;&lt;wsp:rsid wsp:val=&quot;00E3781C&quot;/&gt;&lt;wsp:rsid wsp:val=&quot;00E378F8&quot;/&gt;&lt;wsp:rsid wsp:val=&quot;00E51AAE&quot;/&gt;&lt;wsp:rsid wsp:val=&quot;00E51E78&quot;/&gt;&lt;wsp:rsid wsp:val=&quot;00E56E9A&quot;/&gt;&lt;wsp:rsid wsp:val=&quot;00E75416&quot;/&gt;&lt;wsp:rsid wsp:val=&quot;00E8609A&quot;/&gt;&lt;wsp:rsid wsp:val=&quot;00E86A65&quot;/&gt;&lt;wsp:rsid wsp:val=&quot;00E9760C&quot;/&gt;&lt;wsp:rsid wsp:val=&quot;00ED7A5C&quot;/&gt;&lt;wsp:rsid wsp:val=&quot;00EE3E5E&quot;/&gt;&lt;wsp:rsid wsp:val=&quot;00EF1180&quot;/&gt;&lt;wsp:rsid wsp:val=&quot;00EF2822&quot;/&gt;&lt;wsp:rsid wsp:val=&quot;00EF6509&quot;/&gt;&lt;wsp:rsid wsp:val=&quot;00F00623&quot;/&gt;&lt;wsp:rsid wsp:val=&quot;00F02997&quot;/&gt;&lt;wsp:rsid wsp:val=&quot;00F1092D&quot;/&gt;&lt;wsp:rsid wsp:val=&quot;00F1291F&quot;/&gt;&lt;wsp:rsid wsp:val=&quot;00F14C95&quot;/&gt;&lt;wsp:rsid wsp:val=&quot;00F27C6B&quot;/&gt;&lt;wsp:rsid wsp:val=&quot;00F34B81&quot;/&gt;&lt;wsp:rsid wsp:val=&quot;00F462A0&quot;/&gt;&lt;wsp:rsid wsp:val=&quot;00F6230C&quot;/&gt;&lt;wsp:rsid wsp:val=&quot;00F624E7&quot;/&gt;&lt;wsp:rsid wsp:val=&quot;00F736F5&quot;/&gt;&lt;wsp:rsid wsp:val=&quot;00F82EA4&quot;/&gt;&lt;wsp:rsid wsp:val=&quot;00FA359B&quot;/&gt;&lt;wsp:rsid wsp:val=&quot;00FA4EC0&quot;/&gt;&lt;wsp:rsid wsp:val=&quot;00FA5755&quot;/&gt;&lt;wsp:rsid wsp:val=&quot;00FA59E6&quot;/&gt;&lt;wsp:rsid wsp:val=&quot;00FB1F8B&quot;/&gt;&lt;wsp:rsid wsp:val=&quot;00FB39C7&quot;/&gt;&lt;wsp:rsid wsp:val=&quot;00FB4104&quot;/&gt;&lt;wsp:rsid wsp:val=&quot;00FE2ECA&quot;/&gt;&lt;wsp:rsid wsp:val=&quot;00FE2FD8&quot;/&gt;&lt;wsp:rsid wsp:val=&quot;00FF20B1&quot;/&gt;&lt;wsp:rsid wsp:val=&quot;00FF4520&quot;/&gt;&lt;wsp:rsid wsp:val=&quot;0102732C&quot;/&gt;&lt;wsp:rsid wsp:val=&quot;02EB2B3C&quot;/&gt;&lt;wsp:rsid wsp:val=&quot;058C52DE&quot;/&gt;&lt;wsp:rsid wsp:val=&quot;08353B79&quot;/&gt;&lt;wsp:rsid wsp:val=&quot;08E61B30&quot;/&gt;&lt;wsp:rsid wsp:val=&quot;09186479&quot;/&gt;&lt;wsp:rsid wsp:val=&quot;09D4019B&quot;/&gt;&lt;wsp:rsid wsp:val=&quot;0BCB401C&quot;/&gt;&lt;wsp:rsid wsp:val=&quot;0D081726&quot;/&gt;&lt;wsp:rsid wsp:val=&quot;0DA5781F&quot;/&gt;&lt;wsp:rsid wsp:val=&quot;107668EC&quot;/&gt;&lt;wsp:rsid wsp:val=&quot;120370C0&quot;/&gt;&lt;wsp:rsid wsp:val=&quot;139B1299&quot;/&gt;&lt;wsp:rsid wsp:val=&quot;15684174&quot;/&gt;&lt;wsp:rsid wsp:val=&quot;19DE4A1C&quot;/&gt;&lt;wsp:rsid wsp:val=&quot;1B610A1C&quot;/&gt;&lt;wsp:rsid wsp:val=&quot;1C992CFB&quot;/&gt;&lt;wsp:rsid wsp:val=&quot;1CD74D5A&quot;/&gt;&lt;wsp:rsid wsp:val=&quot;1D4E3E71&quot;/&gt;&lt;wsp:rsid wsp:val=&quot;207E013C&quot;/&gt;&lt;wsp:rsid wsp:val=&quot;21764BB4&quot;/&gt;&lt;wsp:rsid wsp:val=&quot;242F0D64&quot;/&gt;&lt;wsp:rsid wsp:val=&quot;243F4048&quot;/&gt;&lt;wsp:rsid wsp:val=&quot;261D00C3&quot;/&gt;&lt;wsp:rsid wsp:val=&quot;27624D47&quot;/&gt;&lt;wsp:rsid wsp:val=&quot;2AD576A6&quot;/&gt;&lt;wsp:rsid wsp:val=&quot;2BCE61AA&quot;/&gt;&lt;wsp:rsid wsp:val=&quot;2D862153&quot;/&gt;&lt;wsp:rsid wsp:val=&quot;316A620F&quot;/&gt;&lt;wsp:rsid wsp:val=&quot;33553CA6&quot;/&gt;&lt;wsp:rsid wsp:val=&quot;38E21624&quot;/&gt;&lt;wsp:rsid wsp:val=&quot;39015189&quot;/&gt;&lt;wsp:rsid wsp:val=&quot;394919D0&quot;/&gt;&lt;wsp:rsid wsp:val=&quot;396B765C&quot;/&gt;&lt;wsp:rsid wsp:val=&quot;3A374711&quot;/&gt;&lt;wsp:rsid wsp:val=&quot;3C07613E&quot;/&gt;&lt;wsp:rsid wsp:val=&quot;3C555F2E&quot;/&gt;&lt;wsp:rsid wsp:val=&quot;3E886B03&quot;/&gt;&lt;wsp:rsid wsp:val=&quot;4186196B&quot;/&gt;&lt;wsp:rsid wsp:val=&quot;4AA96F28&quot;/&gt;&lt;wsp:rsid wsp:val=&quot;4B405D3D&quot;/&gt;&lt;wsp:rsid wsp:val=&quot;4C4C16A7&quot;/&gt;&lt;wsp:rsid wsp:val=&quot;4D9F5EA6&quot;/&gt;&lt;wsp:rsid wsp:val=&quot;4FF36326&quot;/&gt;&lt;wsp:rsid wsp:val=&quot;51526840&quot;/&gt;&lt;wsp:rsid wsp:val=&quot;53691F9B&quot;/&gt;&lt;wsp:rsid wsp:val=&quot;542B0B31&quot;/&gt;&lt;wsp:rsid wsp:val=&quot;56F8161E&quot;/&gt;&lt;wsp:rsid wsp:val=&quot;57C71D36&quot;/&gt;&lt;wsp:rsid wsp:val=&quot;594E091A&quot;/&gt;&lt;wsp:rsid wsp:val=&quot;5B271CAD&quot;/&gt;&lt;wsp:rsid wsp:val=&quot;5CB03044&quot;/&gt;&lt;wsp:rsid wsp:val=&quot;5DAA6A4F&quot;/&gt;&lt;wsp:rsid wsp:val=&quot;5E300EDA&quot;/&gt;&lt;wsp:rsid wsp:val=&quot;5E73581B&quot;/&gt;&lt;wsp:rsid wsp:val=&quot;5F2A7D2E&quot;/&gt;&lt;wsp:rsid wsp:val=&quot;5F7F592E&quot;/&gt;&lt;wsp:rsid wsp:val=&quot;5FAC6111&quot;/&gt;&lt;wsp:rsid wsp:val=&quot;60ED2D8C&quot;/&gt;&lt;wsp:rsid wsp:val=&quot;62FA5C22&quot;/&gt;&lt;wsp:rsid wsp:val=&quot;68442558&quot;/&gt;&lt;wsp:rsid wsp:val=&quot;6B43496E&quot;/&gt;&lt;wsp:rsid wsp:val=&quot;6CB0569D&quot;/&gt;&lt;wsp:rsid wsp:val=&quot;6CFE584D&quot;/&gt;&lt;wsp:rsid wsp:val=&quot;6EE9485F&quot;/&gt;&lt;wsp:rsid wsp:val=&quot;72DB5C6F&quot;/&gt;&lt;wsp:rsid wsp:val=&quot;73370F84&quot;/&gt;&lt;wsp:rsid wsp:val=&quot;74D015E5&quot;/&gt;&lt;wsp:rsid wsp:val=&quot;78EB1503&quot;/&gt;&lt;wsp:rsid wsp:val=&quot;79224C5E&quot;/&gt;&lt;wsp:rsid wsp:val=&quot;79F849F1&quot;/&gt;&lt;wsp:rsid wsp:val=&quot;7C372F4A&quot;/&gt;&lt;wsp:rsid wsp:val=&quot;7FF66147&quot;/&gt;&lt;/wsp:rsids&gt;&lt;/w:docPr&gt;&lt;w:body&gt;&lt;w:p wsp:rsidR=&quot;00000000&quot; wsp:rsidRDefault=&quot;00776BBD&quot;&gt;&lt;m:oMathPara&gt;&lt;m:oMath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ρ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xx&gt;&lt;f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8"/>
        </w:rPr>
        <w:pict>
          <v:shape id="_x0000_i1028" o:spt="75" type="#_x0000_t75" style="height:15.75pt;width:10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20&quot;/&gt;&lt;w:evenAndOddHeader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F1E08&quot;/&gt;&lt;wsp:rsid wsp:val=&quot;00011531&quot;/&gt;&lt;wsp:rsid wsp:val=&quot;00015F7C&quot;/&gt;&lt;wsp:rsid wsp:val=&quot;000226CE&quot;/&gt;&lt;wsp:rsid wsp:val=&quot;00025CAC&quot;/&gt;&lt;wsp:rsid wsp:val=&quot;00027EC5&quot;/&gt;&lt;wsp:rsid wsp:val=&quot;00047117&quot;/&gt;&lt;wsp:rsid wsp:val=&quot;00060AC7&quot;/&gt;&lt;wsp:rsid wsp:val=&quot;0006521B&quot;/&gt;&lt;wsp:rsid wsp:val=&quot;000739C8&quot;/&gt;&lt;wsp:rsid wsp:val=&quot;0009235A&quot;/&gt;&lt;wsp:rsid wsp:val=&quot;00095E32&quot;/&gt;&lt;wsp:rsid wsp:val=&quot;000A0871&quot;/&gt;&lt;wsp:rsid wsp:val=&quot;000A498D&quot;/&gt;&lt;wsp:rsid wsp:val=&quot;000B0AEB&quot;/&gt;&lt;wsp:rsid wsp:val=&quot;000C45D9&quot;/&gt;&lt;wsp:rsid wsp:val=&quot;000D6DC6&quot;/&gt;&lt;wsp:rsid wsp:val=&quot;000E4C95&quot;/&gt;&lt;wsp:rsid wsp:val=&quot;000F1E08&quot;/&gt;&lt;wsp:rsid wsp:val=&quot;00101F7A&quot;/&gt;&lt;wsp:rsid wsp:val=&quot;00106436&quot;/&gt;&lt;wsp:rsid wsp:val=&quot;00121280&quot;/&gt;&lt;wsp:rsid wsp:val=&quot;00122BAB&quot;/&gt;&lt;wsp:rsid wsp:val=&quot;001303EE&quot;/&gt;&lt;wsp:rsid wsp:val=&quot;00132043&quot;/&gt;&lt;wsp:rsid wsp:val=&quot;001344B9&quot;/&gt;&lt;wsp:rsid wsp:val=&quot;00137C48&quot;/&gt;&lt;wsp:rsid wsp:val=&quot;00141170&quot;/&gt;&lt;wsp:rsid wsp:val=&quot;00143CA8&quot;/&gt;&lt;wsp:rsid wsp:val=&quot;001502EB&quot;/&gt;&lt;wsp:rsid wsp:val=&quot;00155772&quot;/&gt;&lt;wsp:rsid wsp:val=&quot;00170A6D&quot;/&gt;&lt;wsp:rsid wsp:val=&quot;00174FEA&quot;/&gt;&lt;wsp:rsid wsp:val=&quot;00175740&quot;/&gt;&lt;wsp:rsid wsp:val=&quot;00182D41&quot;/&gt;&lt;wsp:rsid wsp:val=&quot;00192C4F&quot;/&gt;&lt;wsp:rsid wsp:val=&quot;00194684&quot;/&gt;&lt;wsp:rsid wsp:val=&quot;001A05FF&quot;/&gt;&lt;wsp:rsid wsp:val=&quot;001A1F39&quot;/&gt;&lt;wsp:rsid wsp:val=&quot;001B46B1&quot;/&gt;&lt;wsp:rsid wsp:val=&quot;001B4CFC&quot;/&gt;&lt;wsp:rsid wsp:val=&quot;001C1340&quot;/&gt;&lt;wsp:rsid wsp:val=&quot;001F42C8&quot;/&gt;&lt;wsp:rsid wsp:val=&quot;00202A96&quot;/&gt;&lt;wsp:rsid wsp:val=&quot;0020611F&quot;/&gt;&lt;wsp:rsid wsp:val=&quot;00211F4A&quot;/&gt;&lt;wsp:rsid wsp:val=&quot;00217F9C&quot;/&gt;&lt;wsp:rsid wsp:val=&quot;00242B78&quot;/&gt;&lt;wsp:rsid wsp:val=&quot;00245446&quot;/&gt;&lt;wsp:rsid wsp:val=&quot;0025163F&quot;/&gt;&lt;wsp:rsid wsp:val=&quot;0028203A&quot;/&gt;&lt;wsp:rsid wsp:val=&quot;0029112A&quot;/&gt;&lt;wsp:rsid wsp:val=&quot;00291B3B&quot;/&gt;&lt;wsp:rsid wsp:val=&quot;00292F26&quot;/&gt;&lt;wsp:rsid wsp:val=&quot;002A6987&quot;/&gt;&lt;wsp:rsid wsp:val=&quot;002B58E6&quot;/&gt;&lt;wsp:rsid wsp:val=&quot;002B7603&quot;/&gt;&lt;wsp:rsid wsp:val=&quot;002C1F9F&quot;/&gt;&lt;wsp:rsid wsp:val=&quot;002C42F2&quot;/&gt;&lt;wsp:rsid wsp:val=&quot;002E2B7D&quot;/&gt;&lt;wsp:rsid wsp:val=&quot;003003CE&quot;/&gt;&lt;wsp:rsid wsp:val=&quot;00304590&quot;/&gt;&lt;wsp:rsid wsp:val=&quot;00316D4A&quot;/&gt;&lt;wsp:rsid wsp:val=&quot;00332F47&quot;/&gt;&lt;wsp:rsid wsp:val=&quot;003379F6&quot;/&gt;&lt;wsp:rsid wsp:val=&quot;003527A9&quot;/&gt;&lt;wsp:rsid wsp:val=&quot;00356573&quot;/&gt;&lt;wsp:rsid wsp:val=&quot;00370378&quot;/&gt;&lt;wsp:rsid wsp:val=&quot;00373167&quot;/&gt;&lt;wsp:rsid wsp:val=&quot;00384E1B&quot;/&gt;&lt;wsp:rsid wsp:val=&quot;00386EE0&quot;/&gt;&lt;wsp:rsid wsp:val=&quot;00394450&quot;/&gt;&lt;wsp:rsid wsp:val=&quot;003A2EC5&quot;/&gt;&lt;wsp:rsid wsp:val=&quot;003D69EA&quot;/&gt;&lt;wsp:rsid wsp:val=&quot;003F0B44&quot;/&gt;&lt;wsp:rsid wsp:val=&quot;00402FA2&quot;/&gt;&lt;wsp:rsid wsp:val=&quot;0040344B&quot;/&gt;&lt;wsp:rsid wsp:val=&quot;0040444D&quot;/&gt;&lt;wsp:rsid wsp:val=&quot;00404EA6&quot;/&gt;&lt;wsp:rsid wsp:val=&quot;004053CA&quot;/&gt;&lt;wsp:rsid wsp:val=&quot;00407A36&quot;/&gt;&lt;wsp:rsid wsp:val=&quot;0042028D&quot;/&gt;&lt;wsp:rsid wsp:val=&quot;0042306B&quot;/&gt;&lt;wsp:rsid wsp:val=&quot;00430209&quot;/&gt;&lt;wsp:rsid wsp:val=&quot;00430770&quot;/&gt;&lt;wsp:rsid wsp:val=&quot;00443ED9&quot;/&gt;&lt;wsp:rsid wsp:val=&quot;004470A4&quot;/&gt;&lt;wsp:rsid wsp:val=&quot;00476C9F&quot;/&gt;&lt;wsp:rsid wsp:val=&quot;00493869&quot;/&gt;&lt;wsp:rsid wsp:val=&quot;00495FF2&quot;/&gt;&lt;wsp:rsid wsp:val=&quot;004A079A&quot;/&gt;&lt;wsp:rsid wsp:val=&quot;004A2EB5&quot;/&gt;&lt;wsp:rsid wsp:val=&quot;004A7247&quot;/&gt;&lt;wsp:rsid wsp:val=&quot;004A79A1&quot;/&gt;&lt;wsp:rsid wsp:val=&quot;004C6DC4&quot;/&gt;&lt;wsp:rsid wsp:val=&quot;004E4D12&quot;/&gt;&lt;wsp:rsid wsp:val=&quot;004E74A8&quot;/&gt;&lt;wsp:rsid wsp:val=&quot;004F2663&quot;/&gt;&lt;wsp:rsid wsp:val=&quot;004F6AD2&quot;/&gt;&lt;wsp:rsid wsp:val=&quot;005107BA&quot;/&gt;&lt;wsp:rsid wsp:val=&quot;005123F2&quot;/&gt;&lt;wsp:rsid wsp:val=&quot;0052698E&quot;/&gt;&lt;wsp:rsid wsp:val=&quot;00541772&quot;/&gt;&lt;wsp:rsid wsp:val=&quot;00551AE0&quot;/&gt;&lt;wsp:rsid wsp:val=&quot;005608A9&quot;/&gt;&lt;wsp:rsid wsp:val=&quot;005610A6&quot;/&gt;&lt;wsp:rsid wsp:val=&quot;005638A7&quot;/&gt;&lt;wsp:rsid wsp:val=&quot;00571313&quot;/&gt;&lt;wsp:rsid wsp:val=&quot;00571C60&quot;/&gt;&lt;wsp:rsid wsp:val=&quot;00580AAF&quot;/&gt;&lt;wsp:rsid wsp:val=&quot;00580C1D&quot;/&gt;&lt;wsp:rsid wsp:val=&quot;005A6101&quot;/&gt;&lt;wsp:rsid wsp:val=&quot;005C0D53&quot;/&gt;&lt;wsp:rsid wsp:val=&quot;005C5ADC&quot;/&gt;&lt;wsp:rsid wsp:val=&quot;005D30F1&quot;/&gt;&lt;wsp:rsid wsp:val=&quot;005D3D2C&quot;/&gt;&lt;wsp:rsid wsp:val=&quot;005E38CE&quot;/&gt;&lt;wsp:rsid wsp:val=&quot;005E6494&quot;/&gt;&lt;wsp:rsid wsp:val=&quot;005F0004&quot;/&gt;&lt;wsp:rsid wsp:val=&quot;00604796&quot;/&gt;&lt;wsp:rsid wsp:val=&quot;00610C50&quot;/&gt;&lt;wsp:rsid wsp:val=&quot;006135FE&quot;/&gt;&lt;wsp:rsid wsp:val=&quot;00613731&quot;/&gt;&lt;wsp:rsid wsp:val=&quot;006231CD&quot;/&gt;&lt;wsp:rsid wsp:val=&quot;00626962&quot;/&gt;&lt;wsp:rsid wsp:val=&quot;00637A0D&quot;/&gt;&lt;wsp:rsid wsp:val=&quot;006417B5&quot;/&gt;&lt;wsp:rsid wsp:val=&quot;00646BC7&quot;/&gt;&lt;wsp:rsid wsp:val=&quot;00646FFF&quot;/&gt;&lt;wsp:rsid wsp:val=&quot;0065268E&quot;/&gt;&lt;wsp:rsid wsp:val=&quot;00666CA6&quot;/&gt;&lt;wsp:rsid wsp:val=&quot;00667A46&quot;/&gt;&lt;wsp:rsid wsp:val=&quot;0067402B&quot;/&gt;&lt;wsp:rsid wsp:val=&quot;00677D84&quot;/&gt;&lt;wsp:rsid wsp:val=&quot;006B3E88&quot;/&gt;&lt;wsp:rsid wsp:val=&quot;006C2B13&quot;/&gt;&lt;wsp:rsid wsp:val=&quot;006D1869&quot;/&gt;&lt;wsp:rsid wsp:val=&quot;006D62A5&quot;/&gt;&lt;wsp:rsid wsp:val=&quot;006F0DB3&quot;/&gt;&lt;wsp:rsid wsp:val=&quot;006F747A&quot;/&gt;&lt;wsp:rsid wsp:val=&quot;00704B3B&quot;/&gt;&lt;wsp:rsid wsp:val=&quot;00706BDC&quot;/&gt;&lt;wsp:rsid wsp:val=&quot;00711D74&quot;/&gt;&lt;wsp:rsid wsp:val=&quot;007148AA&quot;/&gt;&lt;wsp:rsid wsp:val=&quot;00717B5F&quot;/&gt;&lt;wsp:rsid wsp:val=&quot;00723401&quot;/&gt;&lt;wsp:rsid wsp:val=&quot;00741BAF&quot;/&gt;&lt;wsp:rsid wsp:val=&quot;00741EDD&quot;/&gt;&lt;wsp:rsid wsp:val=&quot;00743941&quot;/&gt;&lt;wsp:rsid wsp:val=&quot;00752B56&quot;/&gt;&lt;wsp:rsid wsp:val=&quot;007567C2&quot;/&gt;&lt;wsp:rsid wsp:val=&quot;007568E4&quot;/&gt;&lt;wsp:rsid wsp:val=&quot;007712A9&quot;/&gt;&lt;wsp:rsid wsp:val=&quot;00776BBD&quot;/&gt;&lt;wsp:rsid wsp:val=&quot;0078373D&quot;/&gt;&lt;wsp:rsid wsp:val=&quot;00791FC6&quot;/&gt;&lt;wsp:rsid wsp:val=&quot;007B7224&quot;/&gt;&lt;wsp:rsid wsp:val=&quot;007C215F&quot;/&gt;&lt;wsp:rsid wsp:val=&quot;007D3E17&quot;/&gt;&lt;wsp:rsid wsp:val=&quot;007E0690&quot;/&gt;&lt;wsp:rsid wsp:val=&quot;007E3D2E&quot;/&gt;&lt;wsp:rsid wsp:val=&quot;007E5517&quot;/&gt;&lt;wsp:rsid wsp:val=&quot;007F28D5&quot;/&gt;&lt;wsp:rsid wsp:val=&quot;007F63BE&quot;/&gt;&lt;wsp:rsid wsp:val=&quot;00804BF8&quot;/&gt;&lt;wsp:rsid wsp:val=&quot;00804F83&quot;/&gt;&lt;wsp:rsid wsp:val=&quot;00810178&quot;/&gt;&lt;wsp:rsid wsp:val=&quot;00823515&quot;/&gt;&lt;wsp:rsid wsp:val=&quot;00837021&quot;/&gt;&lt;wsp:rsid wsp:val=&quot;00841D4A&quot;/&gt;&lt;wsp:rsid wsp:val=&quot;00846688&quot;/&gt;&lt;wsp:rsid wsp:val=&quot;0085417F&quot;/&gt;&lt;wsp:rsid wsp:val=&quot;00861024&quot;/&gt;&lt;wsp:rsid wsp:val=&quot;00870817&quot;/&gt;&lt;wsp:rsid wsp:val=&quot;00873183&quot;/&gt;&lt;wsp:rsid wsp:val=&quot;00874B46&quot;/&gt;&lt;wsp:rsid wsp:val=&quot;00884CDE&quot;/&gt;&lt;wsp:rsid wsp:val=&quot;008A4A40&quot;/&gt;&lt;wsp:rsid wsp:val=&quot;008A761C&quot;/&gt;&lt;wsp:rsid wsp:val=&quot;008B3609&quot;/&gt;&lt;wsp:rsid wsp:val=&quot;008B450B&quot;/&gt;&lt;wsp:rsid wsp:val=&quot;008C6C3D&quot;/&gt;&lt;wsp:rsid wsp:val=&quot;008C7C6B&quot;/&gt;&lt;wsp:rsid wsp:val=&quot;008D4C01&quot;/&gt;&lt;wsp:rsid wsp:val=&quot;008E03B2&quot;/&gt;&lt;wsp:rsid wsp:val=&quot;008F3389&quot;/&gt;&lt;wsp:rsid wsp:val=&quot;0092792F&quot;/&gt;&lt;wsp:rsid wsp:val=&quot;00947333&quot;/&gt;&lt;wsp:rsid wsp:val=&quot;009519A7&quot;/&gt;&lt;wsp:rsid wsp:val=&quot;00964FDE&quot;/&gt;&lt;wsp:rsid wsp:val=&quot;009661EE&quot;/&gt;&lt;wsp:rsid wsp:val=&quot;00970ABA&quot;/&gt;&lt;wsp:rsid wsp:val=&quot;00972CBF&quot;/&gt;&lt;wsp:rsid wsp:val=&quot;00973567&quot;/&gt;&lt;wsp:rsid wsp:val=&quot;009737EE&quot;/&gt;&lt;wsp:rsid wsp:val=&quot;00982AD2&quot;/&gt;&lt;wsp:rsid wsp:val=&quot;00986C64&quot;/&gt;&lt;wsp:rsid wsp:val=&quot;00992464&quot;/&gt;&lt;wsp:rsid wsp:val=&quot;009953DC&quot;/&gt;&lt;wsp:rsid wsp:val=&quot;009A6CD0&quot;/&gt;&lt;wsp:rsid wsp:val=&quot;009B5E5C&quot;/&gt;&lt;wsp:rsid wsp:val=&quot;009C6558&quot;/&gt;&lt;wsp:rsid wsp:val=&quot;009D262B&quot;/&gt;&lt;wsp:rsid wsp:val=&quot;009E69E6&quot;/&gt;&lt;wsp:rsid wsp:val=&quot;009F517E&quot;/&gt;&lt;wsp:rsid wsp:val=&quot;00A2175D&quot;/&gt;&lt;wsp:rsid wsp:val=&quot;00A35C3E&quot;/&gt;&lt;wsp:rsid wsp:val=&quot;00A443CA&quot;/&gt;&lt;wsp:rsid wsp:val=&quot;00A530B6&quot;/&gt;&lt;wsp:rsid wsp:val=&quot;00A57BD6&quot;/&gt;&lt;wsp:rsid wsp:val=&quot;00A60610&quot;/&gt;&lt;wsp:rsid wsp:val=&quot;00A72F4D&quot;/&gt;&lt;wsp:rsid wsp:val=&quot;00A7601E&quot;/&gt;&lt;wsp:rsid wsp:val=&quot;00A87570&quot;/&gt;&lt;wsp:rsid wsp:val=&quot;00AA0F1A&quot;/&gt;&lt;wsp:rsid wsp:val=&quot;00AA64BF&quot;/&gt;&lt;wsp:rsid wsp:val=&quot;00AA655A&quot;/&gt;&lt;wsp:rsid wsp:val=&quot;00AB195F&quot;/&gt;&lt;wsp:rsid wsp:val=&quot;00AB25EE&quot;/&gt;&lt;wsp:rsid wsp:val=&quot;00AD1BF1&quot;/&gt;&lt;wsp:rsid wsp:val=&quot;00AE13C2&quot;/&gt;&lt;wsp:rsid wsp:val=&quot;00AE62D6&quot;/&gt;&lt;wsp:rsid wsp:val=&quot;00AF1A90&quot;/&gt;&lt;wsp:rsid wsp:val=&quot;00AF2E87&quot;/&gt;&lt;wsp:rsid wsp:val=&quot;00B06E4D&quot;/&gt;&lt;wsp:rsid wsp:val=&quot;00B36977&quot;/&gt;&lt;wsp:rsid wsp:val=&quot;00B40FDC&quot;/&gt;&lt;wsp:rsid wsp:val=&quot;00B53CA4&quot;/&gt;&lt;wsp:rsid wsp:val=&quot;00B67211&quot;/&gt;&lt;wsp:rsid wsp:val=&quot;00B7224B&quot;/&gt;&lt;wsp:rsid wsp:val=&quot;00B722B1&quot;/&gt;&lt;wsp:rsid wsp:val=&quot;00B7731F&quot;/&gt;&lt;wsp:rsid wsp:val=&quot;00B8029B&quot;/&gt;&lt;wsp:rsid wsp:val=&quot;00B8337C&quot;/&gt;&lt;wsp:rsid wsp:val=&quot;00B840F0&quot;/&gt;&lt;wsp:rsid wsp:val=&quot;00BA5DA6&quot;/&gt;&lt;wsp:rsid wsp:val=&quot;00BB1665&quot;/&gt;&lt;wsp:rsid wsp:val=&quot;00BB7259&quot;/&gt;&lt;wsp:rsid wsp:val=&quot;00BC3E2B&quot;/&gt;&lt;wsp:rsid wsp:val=&quot;00BC4F7A&quot;/&gt;&lt;wsp:rsid wsp:val=&quot;00BD39B4&quot;/&gt;&lt;wsp:rsid wsp:val=&quot;00BD3F61&quot;/&gt;&lt;wsp:rsid wsp:val=&quot;00BD6A47&quot;/&gt;&lt;wsp:rsid wsp:val=&quot;00BD76AF&quot;/&gt;&lt;wsp:rsid wsp:val=&quot;00BF2C98&quot;/&gt;&lt;wsp:rsid wsp:val=&quot;00BF59D7&quot;/&gt;&lt;wsp:rsid wsp:val=&quot;00C06317&quot;/&gt;&lt;wsp:rsid wsp:val=&quot;00C06E7D&quot;/&gt;&lt;wsp:rsid wsp:val=&quot;00C30480&quot;/&gt;&lt;wsp:rsid wsp:val=&quot;00C531AD&quot;/&gt;&lt;wsp:rsid wsp:val=&quot;00C60170&quot;/&gt;&lt;wsp:rsid wsp:val=&quot;00C65AE6&quot;/&gt;&lt;wsp:rsid wsp:val=&quot;00C70602&quot;/&gt;&lt;wsp:rsid wsp:val=&quot;00C722EE&quot;/&gt;&lt;wsp:rsid wsp:val=&quot;00C75F2F&quot;/&gt;&lt;wsp:rsid wsp:val=&quot;00C760D8&quot;/&gt;&lt;wsp:rsid wsp:val=&quot;00C91227&quot;/&gt;&lt;wsp:rsid wsp:val=&quot;00C92CD0&quot;/&gt;&lt;wsp:rsid wsp:val=&quot;00C96920&quot;/&gt;&lt;wsp:rsid wsp:val=&quot;00CA0996&quot;/&gt;&lt;wsp:rsid wsp:val=&quot;00CA4C1A&quot;/&gt;&lt;wsp:rsid wsp:val=&quot;00CC4693&quot;/&gt;&lt;wsp:rsid wsp:val=&quot;00CD2AE4&quot;/&gt;&lt;wsp:rsid wsp:val=&quot;00CE6A3E&quot;/&gt;&lt;wsp:rsid wsp:val=&quot;00CE71AE&quot;/&gt;&lt;wsp:rsid wsp:val=&quot;00CE71BD&quot;/&gt;&lt;wsp:rsid wsp:val=&quot;00CF5B9E&quot;/&gt;&lt;wsp:rsid wsp:val=&quot;00D02AEE&quot;/&gt;&lt;wsp:rsid wsp:val=&quot;00D102A9&quot;/&gt;&lt;wsp:rsid wsp:val=&quot;00D1231B&quot;/&gt;&lt;wsp:rsid wsp:val=&quot;00D25CE1&quot;/&gt;&lt;wsp:rsid wsp:val=&quot;00D27588&quot;/&gt;&lt;wsp:rsid wsp:val=&quot;00D36077&quot;/&gt;&lt;wsp:rsid wsp:val=&quot;00D363E7&quot;/&gt;&lt;wsp:rsid wsp:val=&quot;00D57A12&quot;/&gt;&lt;wsp:rsid wsp:val=&quot;00D75BA3&quot;/&gt;&lt;wsp:rsid wsp:val=&quot;00D85FE4&quot;/&gt;&lt;wsp:rsid wsp:val=&quot;00D86A43&quot;/&gt;&lt;wsp:rsid wsp:val=&quot;00D919B4&quot;/&gt;&lt;wsp:rsid wsp:val=&quot;00D95856&quot;/&gt;&lt;wsp:rsid wsp:val=&quot;00DA4273&quot;/&gt;&lt;wsp:rsid wsp:val=&quot;00DB7F1C&quot;/&gt;&lt;wsp:rsid wsp:val=&quot;00DC1C13&quot;/&gt;&lt;wsp:rsid wsp:val=&quot;00DC749C&quot;/&gt;&lt;wsp:rsid wsp:val=&quot;00DC7B26&quot;/&gt;&lt;wsp:rsid wsp:val=&quot;00DD0857&quot;/&gt;&lt;wsp:rsid wsp:val=&quot;00DD224A&quot;/&gt;&lt;wsp:rsid wsp:val=&quot;00E27968&quot;/&gt;&lt;wsp:rsid wsp:val=&quot;00E32186&quot;/&gt;&lt;wsp:rsid wsp:val=&quot;00E34A07&quot;/&gt;&lt;wsp:rsid wsp:val=&quot;00E3781C&quot;/&gt;&lt;wsp:rsid wsp:val=&quot;00E378F8&quot;/&gt;&lt;wsp:rsid wsp:val=&quot;00E51AAE&quot;/&gt;&lt;wsp:rsid wsp:val=&quot;00E51E78&quot;/&gt;&lt;wsp:rsid wsp:val=&quot;00E56E9A&quot;/&gt;&lt;wsp:rsid wsp:val=&quot;00E75416&quot;/&gt;&lt;wsp:rsid wsp:val=&quot;00E8609A&quot;/&gt;&lt;wsp:rsid wsp:val=&quot;00E86A65&quot;/&gt;&lt;wsp:rsid wsp:val=&quot;00E9760C&quot;/&gt;&lt;wsp:rsid wsp:val=&quot;00ED7A5C&quot;/&gt;&lt;wsp:rsid wsp:val=&quot;00EE3E5E&quot;/&gt;&lt;wsp:rsid wsp:val=&quot;00EF1180&quot;/&gt;&lt;wsp:rsid wsp:val=&quot;00EF2822&quot;/&gt;&lt;wsp:rsid wsp:val=&quot;00EF6509&quot;/&gt;&lt;wsp:rsid wsp:val=&quot;00F00623&quot;/&gt;&lt;wsp:rsid wsp:val=&quot;00F02997&quot;/&gt;&lt;wsp:rsid wsp:val=&quot;00F1092D&quot;/&gt;&lt;wsp:rsid wsp:val=&quot;00F1291F&quot;/&gt;&lt;wsp:rsid wsp:val=&quot;00F14C95&quot;/&gt;&lt;wsp:rsid wsp:val=&quot;00F27C6B&quot;/&gt;&lt;wsp:rsid wsp:val=&quot;00F34B81&quot;/&gt;&lt;wsp:rsid wsp:val=&quot;00F462A0&quot;/&gt;&lt;wsp:rsid wsp:val=&quot;00F6230C&quot;/&gt;&lt;wsp:rsid wsp:val=&quot;00F624E7&quot;/&gt;&lt;wsp:rsid wsp:val=&quot;00F736F5&quot;/&gt;&lt;wsp:rsid wsp:val=&quot;00F82EA4&quot;/&gt;&lt;wsp:rsid wsp:val=&quot;00FA359B&quot;/&gt;&lt;wsp:rsid wsp:val=&quot;00FA4EC0&quot;/&gt;&lt;wsp:rsid wsp:val=&quot;00FA5755&quot;/&gt;&lt;wsp:rsid wsp:val=&quot;00FA59E6&quot;/&gt;&lt;wsp:rsid wsp:val=&quot;00FB1F8B&quot;/&gt;&lt;wsp:rsid wsp:val=&quot;00FB39C7&quot;/&gt;&lt;wsp:rsid wsp:val=&quot;00FB4104&quot;/&gt;&lt;wsp:rsid wsp:val=&quot;00FE2ECA&quot;/&gt;&lt;wsp:rsid wsp:val=&quot;00FE2FD8&quot;/&gt;&lt;wsp:rsid wsp:val=&quot;00FF20B1&quot;/&gt;&lt;wsp:rsid wsp:val=&quot;00FF4520&quot;/&gt;&lt;wsp:rsid wsp:val=&quot;0102732C&quot;/&gt;&lt;wsp:rsid wsp:val=&quot;02EB2B3C&quot;/&gt;&lt;wsp:rsid wsp:val=&quot;058C52DE&quot;/&gt;&lt;wsp:rsid wsp:val=&quot;08353B79&quot;/&gt;&lt;wsp:rsid wsp:val=&quot;08E61B30&quot;/&gt;&lt;wsp:rsid wsp:val=&quot;09186479&quot;/&gt;&lt;wsp:rsid wsp:val=&quot;09D4019B&quot;/&gt;&lt;wsp:rsid wsp:val=&quot;0BCB401C&quot;/&gt;&lt;wsp:rsid wsp:val=&quot;0D081726&quot;/&gt;&lt;wsp:rsid wsp:val=&quot;0DA5781F&quot;/&gt;&lt;wsp:rsid wsp:val=&quot;107668EC&quot;/&gt;&lt;wsp:rsid wsp:val=&quot;120370C0&quot;/&gt;&lt;wsp:rsid wsp:val=&quot;139B1299&quot;/&gt;&lt;wsp:rsid wsp:val=&quot;15684174&quot;/&gt;&lt;wsp:rsid wsp:val=&quot;19DE4A1C&quot;/&gt;&lt;wsp:rsid wsp:val=&quot;1B610A1C&quot;/&gt;&lt;wsp:rsid wsp:val=&quot;1C992CFB&quot;/&gt;&lt;wsp:rsid wsp:val=&quot;1CD74D5A&quot;/&gt;&lt;wsp:rsid wsp:val=&quot;1D4E3E71&quot;/&gt;&lt;wsp:rsid wsp:val=&quot;207E013C&quot;/&gt;&lt;wsp:rsid wsp:val=&quot;21764BB4&quot;/&gt;&lt;wsp:rsid wsp:val=&quot;242F0D64&quot;/&gt;&lt;wsp:rsid wsp:val=&quot;243F4048&quot;/&gt;&lt;wsp:rsid wsp:val=&quot;261D00C3&quot;/&gt;&lt;wsp:rsid wsp:val=&quot;27624D47&quot;/&gt;&lt;wsp:rsid wsp:val=&quot;2AD576A6&quot;/&gt;&lt;wsp:rsid wsp:val=&quot;2BCE61AA&quot;/&gt;&lt;wsp:rsid wsp:val=&quot;2D862153&quot;/&gt;&lt;wsp:rsid wsp:val=&quot;316A620F&quot;/&gt;&lt;wsp:rsid wsp:val=&quot;33553CA6&quot;/&gt;&lt;wsp:rsid wsp:val=&quot;38E21624&quot;/&gt;&lt;wsp:rsid wsp:val=&quot;39015189&quot;/&gt;&lt;wsp:rsid wsp:val=&quot;394919D0&quot;/&gt;&lt;wsp:rsid wsp:val=&quot;396B765C&quot;/&gt;&lt;wsp:rsid wsp:val=&quot;3A374711&quot;/&gt;&lt;wsp:rsid wsp:val=&quot;3C07613E&quot;/&gt;&lt;wsp:rsid wsp:val=&quot;3C555F2E&quot;/&gt;&lt;wsp:rsid wsp:val=&quot;3E886B03&quot;/&gt;&lt;wsp:rsid wsp:val=&quot;4186196B&quot;/&gt;&lt;wsp:rsid wsp:val=&quot;4AA96F28&quot;/&gt;&lt;wsp:rsid wsp:val=&quot;4B405D3D&quot;/&gt;&lt;wsp:rsid wsp:val=&quot;4C4C16A7&quot;/&gt;&lt;wsp:rsid wsp:val=&quot;4D9F5EA6&quot;/&gt;&lt;wsp:rsid wsp:val=&quot;4FF36326&quot;/&gt;&lt;wsp:rsid wsp:val=&quot;51526840&quot;/&gt;&lt;wsp:rsid wsp:val=&quot;53691F9B&quot;/&gt;&lt;wsp:rsid wsp:val=&quot;542B0B31&quot;/&gt;&lt;wsp:rsid wsp:val=&quot;56F8161E&quot;/&gt;&lt;wsp:rsid wsp:val=&quot;57C71D36&quot;/&gt;&lt;wsp:rsid wsp:val=&quot;594E091A&quot;/&gt;&lt;wsp:rsid wsp:val=&quot;5B271CAD&quot;/&gt;&lt;wsp:rsid wsp:val=&quot;5CB03044&quot;/&gt;&lt;wsp:rsid wsp:val=&quot;5DAA6A4F&quot;/&gt;&lt;wsp:rsid wsp:val=&quot;5E300EDA&quot;/&gt;&lt;wsp:rsid wsp:val=&quot;5E73581B&quot;/&gt;&lt;wsp:rsid wsp:val=&quot;5F2A7D2E&quot;/&gt;&lt;wsp:rsid wsp:val=&quot;5F7F592E&quot;/&gt;&lt;wsp:rsid wsp:val=&quot;5FAC6111&quot;/&gt;&lt;wsp:rsid wsp:val=&quot;60ED2D8C&quot;/&gt;&lt;wsp:rsid wsp:val=&quot;62FA5C22&quot;/&gt;&lt;wsp:rsid wsp:val=&quot;68442558&quot;/&gt;&lt;wsp:rsid wsp:val=&quot;6B43496E&quot;/&gt;&lt;wsp:rsid wsp:val=&quot;6CB0569D&quot;/&gt;&lt;wsp:rsid wsp:val=&quot;6CFE584D&quot;/&gt;&lt;wsp:rsid wsp:val=&quot;6EE9485F&quot;/&gt;&lt;wsp:rsid wsp:val=&quot;72DB5C6F&quot;/&gt;&lt;wsp:rsid wsp:val=&quot;73370F84&quot;/&gt;&lt;wsp:rsid wsp:val=&quot;74D015E5&quot;/&gt;&lt;wsp:rsid wsp:val=&quot;78EB1503&quot;/&gt;&lt;wsp:rsid wsp:val=&quot;79224C5E&quot;/&gt;&lt;wsp:rsid wsp:val=&quot;79F849F1&quot;/&gt;&lt;wsp:rsid wsp:val=&quot;7C372F4A&quot;/&gt;&lt;wsp:rsid wsp:val=&quot;7FF66147&quot;/&gt;&lt;/wsp:rsids&gt;&lt;/w:docPr&gt;&lt;w:body&gt;&lt;w:p wsp:rsidR=&quot;00000000&quot; wsp:rsidRDefault=&quot;00776BBD&quot;&gt;&lt;m:oMathPara&gt;&lt;m:oMath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ρ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xx&gt;&lt;f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fldChar w:fldCharType="end"/>
      </w:r>
      <w:r>
        <w:rPr>
          <w:szCs w:val="21"/>
        </w:rPr>
        <w:t>——</w:t>
      </w:r>
      <w:r>
        <w:rPr>
          <w:rFonts w:hint="eastAsia" w:ascii="宋体" w:hAnsi="宋体" w:cs="宋体"/>
          <w:spacing w:val="6"/>
        </w:rPr>
        <w:t>自工作曲线上查得的空白溶液中</w:t>
      </w:r>
      <w:r>
        <w:rPr>
          <w:szCs w:val="21"/>
        </w:rPr>
        <w:t>铟的质量浓度，单位为微克每毫升（μg/mL）；</w:t>
      </w:r>
    </w:p>
    <w:p>
      <w:pPr>
        <w:snapToGrid w:val="0"/>
        <w:ind w:left="424" w:leftChars="202"/>
        <w:rPr>
          <w:szCs w:val="21"/>
        </w:rPr>
      </w:pPr>
      <m:oMath>
        <m:r>
          <w:rPr>
            <w:rFonts w:ascii="Cambria Math" w:hAnsi="Cambria Math"/>
          </w:rPr>
          <m:t>V</m:t>
        </m:r>
      </m:oMath>
      <w:r>
        <w:rPr>
          <w:szCs w:val="21"/>
        </w:rPr>
        <w:t>——</w:t>
      </w:r>
      <w:r>
        <w:rPr>
          <w:rFonts w:hint="eastAsia"/>
          <w:szCs w:val="21"/>
        </w:rPr>
        <w:t>试液</w:t>
      </w:r>
      <w:r>
        <w:rPr>
          <w:szCs w:val="21"/>
        </w:rPr>
        <w:t>总体积，单位为毫升（mL）；</w:t>
      </w:r>
    </w:p>
    <w:p>
      <w:pPr>
        <w:snapToGrid w:val="0"/>
        <w:ind w:left="424" w:leftChars="202"/>
        <w:rPr>
          <w:szCs w:val="21"/>
        </w:rPr>
      </w:pPr>
      <m:oMath>
        <m:r>
          <w:rPr>
            <w:rFonts w:ascii="Cambria Math" w:hAnsi="Cambria Math"/>
          </w:rPr>
          <m:t>V</m:t>
        </m:r>
      </m:oMath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——分取</w:t>
      </w:r>
      <w:r>
        <w:rPr>
          <w:rFonts w:hint="eastAsia"/>
          <w:szCs w:val="21"/>
        </w:rPr>
        <w:t>试液的</w:t>
      </w:r>
      <w:r>
        <w:rPr>
          <w:szCs w:val="21"/>
        </w:rPr>
        <w:t>体积，单位为毫升（mL）；</w:t>
      </w:r>
    </w:p>
    <w:p>
      <w:pPr>
        <w:snapToGrid w:val="0"/>
        <w:ind w:left="424" w:leftChars="202"/>
        <w:rPr>
          <w:szCs w:val="21"/>
        </w:rPr>
      </w:pPr>
      <m:oMath>
        <m:r>
          <w:rPr>
            <w:rFonts w:ascii="Cambria Math" w:hAnsi="Cambria Math"/>
          </w:rPr>
          <m:t>V</m:t>
        </m:r>
      </m:oMath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——测定</w:t>
      </w:r>
      <w:r>
        <w:rPr>
          <w:rFonts w:hint="eastAsia"/>
          <w:szCs w:val="21"/>
        </w:rPr>
        <w:t>试液的</w:t>
      </w:r>
      <w:r>
        <w:rPr>
          <w:szCs w:val="21"/>
        </w:rPr>
        <w:t>体积，单位为毫升（mL）；</w:t>
      </w:r>
    </w:p>
    <w:p>
      <w:pPr>
        <w:snapToGrid w:val="0"/>
        <w:ind w:left="424" w:leftChars="202"/>
      </w:pPr>
      <w:r>
        <w:rPr>
          <w:i/>
        </w:rPr>
        <w:t>m</w:t>
      </w:r>
      <w:r>
        <w:t>—— 试料的质量，单位为克（g）。</w:t>
      </w:r>
    </w:p>
    <w:p>
      <w:pPr>
        <w:snapToGrid w:val="0"/>
        <w:ind w:left="424" w:leftChars="202"/>
        <w:rPr>
          <w:bCs/>
          <w:szCs w:val="21"/>
        </w:rPr>
      </w:pPr>
      <w:r>
        <w:rPr>
          <w:bCs/>
          <w:szCs w:val="21"/>
        </w:rPr>
        <w:t>计算结果表示至小数点后</w:t>
      </w:r>
      <w:r>
        <w:rPr>
          <w:rFonts w:hint="eastAsia"/>
          <w:bCs/>
          <w:szCs w:val="21"/>
        </w:rPr>
        <w:t>两</w:t>
      </w:r>
      <w:r>
        <w:rPr>
          <w:bCs/>
          <w:szCs w:val="21"/>
        </w:rPr>
        <w:t>位。数值修约</w:t>
      </w:r>
      <w:r>
        <w:rPr>
          <w:rFonts w:hint="eastAsia"/>
          <w:bCs/>
          <w:szCs w:val="21"/>
        </w:rPr>
        <w:t>按</w:t>
      </w:r>
      <w:r>
        <w:rPr>
          <w:bCs/>
          <w:szCs w:val="21"/>
        </w:rPr>
        <w:t>照</w:t>
      </w:r>
      <w:r>
        <w:rPr>
          <w:rFonts w:hint="eastAsia"/>
          <w:bCs/>
          <w:szCs w:val="21"/>
        </w:rPr>
        <w:t>G</w:t>
      </w:r>
      <w:r>
        <w:rPr>
          <w:bCs/>
          <w:szCs w:val="21"/>
        </w:rPr>
        <w:t>B/T 8170规定执行</w:t>
      </w:r>
      <w:r>
        <w:rPr>
          <w:rFonts w:hint="eastAsia"/>
          <w:bCs/>
          <w:szCs w:val="21"/>
        </w:rPr>
        <w:t>。</w:t>
      </w:r>
    </w:p>
    <w:p>
      <w:pPr>
        <w:pStyle w:val="59"/>
        <w:spacing w:before="312" w:beforeLines="100" w:after="312" w:afterLines="100"/>
      </w:pPr>
      <w:r>
        <w:rPr>
          <w:rFonts w:hint="eastAsia"/>
        </w:rPr>
        <w:t>10  精密度</w:t>
      </w:r>
    </w:p>
    <w:p>
      <w:pPr>
        <w:pStyle w:val="57"/>
      </w:pPr>
      <w:r>
        <w:rPr>
          <w:rFonts w:hint="eastAsia"/>
        </w:rPr>
        <w:t>10.1</w:t>
      </w:r>
      <w:r>
        <w:t xml:space="preserve"> </w:t>
      </w:r>
      <w:r>
        <w:rPr>
          <w:rFonts w:hint="eastAsia"/>
        </w:rPr>
        <w:t xml:space="preserve"> </w:t>
      </w:r>
      <w:r>
        <w:t>重复性</w:t>
      </w:r>
    </w:p>
    <w:p>
      <w:pPr>
        <w:ind w:firstLine="437"/>
        <w:rPr>
          <w:bCs/>
          <w:szCs w:val="21"/>
        </w:rPr>
      </w:pPr>
      <w:r>
        <w:rPr>
          <w:bCs/>
          <w:szCs w:val="21"/>
        </w:rPr>
        <w:t>在重复性条件下获得的两次独立测试结果的测定值，在以下给出的平均值范围内，这两个测试结果的绝对</w:t>
      </w:r>
      <w:r>
        <w:rPr>
          <w:rFonts w:hint="eastAsia"/>
          <w:bCs/>
          <w:szCs w:val="21"/>
        </w:rPr>
        <w:t>差</w:t>
      </w:r>
      <w:r>
        <w:rPr>
          <w:bCs/>
          <w:szCs w:val="21"/>
        </w:rPr>
        <w:t>值不超过重复性限（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），超过重复性限（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）的情况不超过5%，重复性限（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）按表5数据采用线性内插法或外延法求得。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hint="eastAsia" w:eastAsia="黑体"/>
          <w:szCs w:val="21"/>
        </w:rPr>
        <w:t>3</w:t>
      </w:r>
      <w:r>
        <w:rPr>
          <w:rFonts w:eastAsia="黑体"/>
          <w:szCs w:val="21"/>
        </w:rPr>
        <w:t xml:space="preserve">  重复性限</w:t>
      </w:r>
    </w:p>
    <w:tbl>
      <w:tblPr>
        <w:tblStyle w:val="2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10"/>
        <w:gridCol w:w="1568"/>
        <w:gridCol w:w="1568"/>
        <w:gridCol w:w="156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/>
                <w:i/>
                <w:szCs w:val="21"/>
              </w:rPr>
              <w:t>ω</w:t>
            </w:r>
            <w:r>
              <w:rPr>
                <w:rFonts w:hint="eastAsia" w:eastAsiaTheme="minorEastAsia"/>
                <w:i/>
                <w:sz w:val="18"/>
                <w:szCs w:val="18"/>
                <w:vertAlign w:val="subscript"/>
              </w:rPr>
              <w:t>In</w:t>
            </w:r>
            <w:r>
              <w:rPr>
                <w:rFonts w:eastAsiaTheme="minorEastAsia"/>
                <w:sz w:val="18"/>
                <w:szCs w:val="18"/>
              </w:rPr>
              <w:t xml:space="preserve"> /%</w:t>
            </w:r>
          </w:p>
        </w:tc>
        <w:tc>
          <w:tcPr>
            <w:tcW w:w="161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0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1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0.58</w:t>
            </w:r>
          </w:p>
        </w:tc>
        <w:tc>
          <w:tcPr>
            <w:tcW w:w="15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2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3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2.8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4" w:author="冯祺 [2]" w:date="2021-07-13T20:01:34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56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5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6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4.6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7" w:author="冯祺 [2]" w:date="2021-07-13T20:01:34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8</w:t>
            </w: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8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 xml:space="preserve"> </w:t>
            </w:r>
          </w:p>
        </w:tc>
        <w:tc>
          <w:tcPr>
            <w:tcW w:w="156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9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10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6.42</w:t>
            </w:r>
          </w:p>
        </w:tc>
        <w:tc>
          <w:tcPr>
            <w:tcW w:w="156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11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12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8.2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13" w:author="冯祺 [2]" w:date="2021-07-13T20:01:34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 xml:space="preserve">r </w:t>
            </w:r>
            <w:r>
              <w:rPr>
                <w:rFonts w:eastAsiaTheme="minorEastAsia"/>
                <w:bCs/>
                <w:sz w:val="18"/>
                <w:szCs w:val="18"/>
              </w:rPr>
              <w:t>/ %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14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15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0.02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16" w:author="冯祺 [2]" w:date="2021-07-13T20:01:34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17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18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0.097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19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20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0.16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21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22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0.17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23" w:author="冯祺 [2]" w:date="2021-07-13T20:01:34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24" w:author="冯祺 [2]" w:date="2021-07-13T20:01:34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0.1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25" w:author="冯祺 [2]" w:date="2021-07-13T20:01:34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8</w:t>
            </w:r>
          </w:p>
        </w:tc>
      </w:tr>
    </w:tbl>
    <w:p>
      <w:pPr>
        <w:rPr>
          <w:rFonts w:eastAsia="黑体"/>
          <w:szCs w:val="21"/>
        </w:rPr>
      </w:pPr>
    </w:p>
    <w:p>
      <w:pPr>
        <w:pStyle w:val="57"/>
      </w:pPr>
      <w:r>
        <w:rPr>
          <w:rFonts w:hint="eastAsia"/>
        </w:rPr>
        <w:t xml:space="preserve">10.2 </w:t>
      </w:r>
      <w:r>
        <w:t xml:space="preserve"> 再现性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在再现性条件下获得的两次独立测试结果的测定值，在以下给出的平均值范围内，这两个测试结果的绝对差</w:t>
      </w:r>
      <w:r>
        <w:rPr>
          <w:rFonts w:hint="eastAsia"/>
          <w:bCs/>
          <w:szCs w:val="21"/>
        </w:rPr>
        <w:t>值</w:t>
      </w:r>
      <w:r>
        <w:rPr>
          <w:bCs/>
          <w:szCs w:val="21"/>
        </w:rPr>
        <w:t>不超过再现性限（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），超过再现性限（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）的情况不超过5%，再现性限（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）按表6数据采用线性内插法或外延法求得。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hint="eastAsia" w:eastAsia="黑体"/>
          <w:szCs w:val="21"/>
        </w:rPr>
        <w:t>4</w:t>
      </w:r>
      <w:r>
        <w:rPr>
          <w:rFonts w:eastAsia="黑体"/>
          <w:szCs w:val="21"/>
        </w:rPr>
        <w:t xml:space="preserve">  再现性限</w:t>
      </w:r>
    </w:p>
    <w:tbl>
      <w:tblPr>
        <w:tblStyle w:val="28"/>
        <w:tblW w:w="940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6"/>
        <w:gridCol w:w="156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/>
                <w:i/>
                <w:szCs w:val="21"/>
              </w:rPr>
              <w:t>ω</w:t>
            </w:r>
            <w:r>
              <w:rPr>
                <w:rFonts w:hint="eastAsia" w:eastAsiaTheme="minorEastAsia"/>
                <w:i/>
                <w:sz w:val="18"/>
                <w:szCs w:val="18"/>
                <w:vertAlign w:val="subscript"/>
              </w:rPr>
              <w:t>In</w:t>
            </w:r>
            <w:r>
              <w:rPr>
                <w:rFonts w:eastAsiaTheme="minorEastAsia"/>
                <w:sz w:val="18"/>
                <w:szCs w:val="18"/>
              </w:rPr>
              <w:t xml:space="preserve"> /%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26" w:author="冯祺 [2]" w:date="2021-07-13T20:01:42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27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0.58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28" w:author="冯祺 [2]" w:date="2021-07-13T20:01:42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29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2.8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30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31" w:author="冯祺 [2]" w:date="2021-07-13T20:01:42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32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4.6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33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8</w:t>
            </w: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34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 xml:space="preserve">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35" w:author="冯祺 [2]" w:date="2021-07-13T20:01:42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36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6.42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70C0"/>
                <w:kern w:val="2"/>
                <w:sz w:val="22"/>
                <w:lang w:val="en-US" w:eastAsia="zh-CN" w:bidi="ar-SA"/>
                <w:rPrChange w:id="37" w:author="冯祺 [2]" w:date="2021-07-13T20:01:42Z">
                  <w:rPr>
                    <w:rFonts w:ascii="Times New Roman" w:hAnsi="Times New Roman" w:eastAsia="宋体" w:cs="Times New Roman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38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8.2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39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>R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/ 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70C0"/>
                <w:kern w:val="2"/>
                <w:sz w:val="22"/>
                <w:lang w:val="en-US" w:eastAsia="zh-CN" w:bidi="ar-SA"/>
                <w:rPrChange w:id="40" w:author="冯祺 [2]" w:date="2021-07-13T20:01:42Z">
                  <w:rPr>
                    <w:rFonts w:ascii="宋体" w:hAnsi="宋体" w:eastAsia="宋体" w:cs="宋体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41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0.0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42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70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70C0"/>
                <w:kern w:val="2"/>
                <w:sz w:val="22"/>
                <w:lang w:val="en-US" w:eastAsia="zh-CN" w:bidi="ar-SA"/>
                <w:rPrChange w:id="43" w:author="冯祺 [2]" w:date="2021-07-13T20:01:42Z">
                  <w:rPr>
                    <w:rFonts w:ascii="宋体" w:hAnsi="宋体" w:eastAsia="宋体" w:cs="宋体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44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0.1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45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70C0"/>
                <w:kern w:val="2"/>
                <w:sz w:val="22"/>
                <w:lang w:val="en-US" w:eastAsia="zh-CN" w:bidi="ar-SA"/>
                <w:rPrChange w:id="46" w:author="冯祺 [2]" w:date="2021-07-13T20:01:42Z">
                  <w:rPr>
                    <w:rFonts w:ascii="宋体" w:hAnsi="宋体" w:eastAsia="宋体" w:cs="宋体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47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0.32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70C0"/>
                <w:kern w:val="2"/>
                <w:sz w:val="22"/>
                <w:lang w:val="en-US" w:eastAsia="zh-CN" w:bidi="ar-SA"/>
                <w:rPrChange w:id="48" w:author="冯祺 [2]" w:date="2021-07-13T20:01:42Z">
                  <w:rPr>
                    <w:rFonts w:ascii="宋体" w:hAnsi="宋体" w:eastAsia="宋体" w:cs="宋体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49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0.29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70C0"/>
                <w:kern w:val="2"/>
                <w:sz w:val="22"/>
                <w:lang w:val="en-US" w:eastAsia="zh-CN" w:bidi="ar-SA"/>
                <w:rPrChange w:id="50" w:author="冯祺 [2]" w:date="2021-07-13T20:01:42Z">
                  <w:rPr>
                    <w:rFonts w:ascii="宋体" w:hAnsi="宋体" w:eastAsia="宋体" w:cs="宋体"/>
                    <w:color w:val="0070C0"/>
                    <w:kern w:val="2"/>
                    <w:sz w:val="22"/>
                    <w:lang w:val="en-US" w:eastAsia="zh-CN" w:bidi="ar-SA"/>
                  </w:rPr>
                </w:rPrChange>
              </w:rPr>
            </w:pPr>
            <w:r>
              <w:rPr>
                <w:rFonts w:ascii="Calibri" w:hAnsi="Calibri" w:eastAsia="宋体" w:cs="Calibri"/>
                <w:color w:val="0070C0"/>
                <w:kern w:val="0"/>
                <w:sz w:val="22"/>
                <w:lang w:bidi="ar"/>
                <w:rPrChange w:id="51" w:author="冯祺 [2]" w:date="2021-07-13T20:01:42Z">
                  <w:rPr>
                    <w:rFonts w:ascii="Calibri" w:hAnsi="Calibri" w:eastAsia="宋体" w:cs="Calibri"/>
                    <w:color w:val="0070C0"/>
                    <w:kern w:val="0"/>
                    <w:sz w:val="22"/>
                    <w:lang w:bidi="ar"/>
                  </w:rPr>
                </w:rPrChange>
              </w:rPr>
              <w:t>0.</w:t>
            </w:r>
            <w:r>
              <w:rPr>
                <w:rFonts w:hint="eastAsia" w:ascii="Calibri" w:hAnsi="Calibri" w:cs="Calibri"/>
                <w:color w:val="0070C0"/>
                <w:kern w:val="0"/>
                <w:sz w:val="22"/>
                <w:lang w:val="en-US" w:eastAsia="zh-CN" w:bidi="ar"/>
                <w:rPrChange w:id="52" w:author="冯祺 [2]" w:date="2021-07-13T20:01:42Z">
                  <w:rPr>
                    <w:rFonts w:hint="eastAsia" w:ascii="Calibri" w:hAnsi="Calibri" w:cs="Calibri"/>
                    <w:color w:val="0070C0"/>
                    <w:kern w:val="0"/>
                    <w:sz w:val="22"/>
                    <w:lang w:val="en-US" w:eastAsia="zh-CN" w:bidi="ar"/>
                  </w:rPr>
                </w:rPrChange>
              </w:rPr>
              <w:t>30</w:t>
            </w:r>
          </w:p>
        </w:tc>
      </w:tr>
    </w:tbl>
    <w:p>
      <w:pPr>
        <w:rPr>
          <w:rFonts w:eastAsia="黑体"/>
        </w:rPr>
      </w:pPr>
    </w:p>
    <w:p>
      <w:pPr>
        <w:pStyle w:val="59"/>
        <w:spacing w:before="312" w:beforeLines="100" w:after="312" w:afterLines="100"/>
      </w:pPr>
      <w:r>
        <w:rPr>
          <w:rFonts w:hint="eastAsia"/>
        </w:rPr>
        <w:t>11</w:t>
      </w:r>
      <w:r>
        <w:t xml:space="preserve"> </w:t>
      </w:r>
      <w:r>
        <w:rPr>
          <w:rFonts w:hint="eastAsia"/>
        </w:rPr>
        <w:t xml:space="preserve"> </w:t>
      </w:r>
      <w:r>
        <w:t>试验报告</w:t>
      </w:r>
    </w:p>
    <w:p>
      <w:pPr>
        <w:pStyle w:val="46"/>
        <w:widowControl w:val="0"/>
        <w:autoSpaceDE/>
        <w:autoSpaceDN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试验报告至少应包括以下几个方面的内容：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hint="eastAsia" w:ascii="Times New Roman" w:hAnsi="Times New Roman" w:cs="Times New Roman"/>
        </w:rPr>
        <w:t>试验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使用的标准</w:t>
      </w:r>
      <w:r>
        <w:rPr>
          <w:rFonts w:ascii="Times New Roman" w:hAnsi="Times New Roman" w:cs="Times New Roman"/>
          <w:szCs w:val="21"/>
        </w:rPr>
        <w:t>（YS/T XXX.4—202X）；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分析结果及其表示；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与基本分析步骤的差异；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测定中观察到的异常现象；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试验日期。</w:t>
      </w:r>
    </w:p>
    <w:p>
      <w:pPr>
        <w:pStyle w:val="46"/>
        <w:widowControl w:val="0"/>
        <w:autoSpaceDE/>
        <w:autoSpaceDN/>
        <w:ind w:firstLineChars="0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419735</wp:posOffset>
                </wp:positionV>
                <wp:extent cx="2262505" cy="12065"/>
                <wp:effectExtent l="0" t="0" r="4445" b="6985"/>
                <wp:wrapNone/>
                <wp:docPr id="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2505" cy="12065"/>
                        </a:xfrm>
                        <a:prstGeom prst="line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29.1pt;margin-top:33.05pt;height:0.95pt;width:178.15pt;z-index:251666432;mso-width-relative:page;mso-height-relative:page;" filled="f" stroked="t" coordsize="21600,21600" o:gfxdata="UEsDBAoAAAAAAIdO4kAAAAAAAAAAAAAAAAAEAAAAZHJzL1BLAwQUAAAACACHTuJAdYjoZdcAAAAJ&#10;AQAADwAAAGRycy9kb3ducmV2LnhtbE2PwU7DMAyG70i8Q2QkbixpYVXXNZ0QAi5ISIzCOW1MW9E4&#10;VZN14+0xJ3az5U+/v7/cndwoFpzD4ElDslIgkFpvB+o01O9PNzmIEA1ZM3pCDT8YYFddXpSmsP5I&#10;b7jsYyc4hEJhNPQxToWUoe3RmbDyExLfvvzsTOR17qSdzZHD3ShTpTLpzED8oTcTPvTYfu8PTsP9&#10;58vj7evSOD/aTVd/WFer51Tr66tEbUFEPMV/GP70WR0qdmr8gWwQo4Z0naeMasiyBAQDWXK3BtHw&#10;kCuQVSnPG1S/UEsDBBQAAAAIAIdO4kC4H0JaDAIAAC0EAAAOAAAAZHJzL2Uyb0RvYy54bWytUzuO&#10;2zAQ7QPkDgT7WLIAG1nB8hbrbJp8DOTTj0lKIsAfSK5lnyXXSJUmx9lrZEhqnWTTuIgKYfg4fJw3&#10;87i5PWlFjsIHaU1Hl4uaEmGY5dIMHf3y+f7Va0pCBMNBWSM6ehaB3m5fvthMrhWNHa3iwhMkMaGd&#10;XEfHGF1bVYGNQkNYWCcMbvbWa4i49EPFPUzIrlXV1PW6mqznzlsmQkB0VzbpzOivIbR9L5nYWfag&#10;hYmF1QsFESWFUbpAt7navhcsfuz7ICJRHUWlMf/xEowP6V9tN9AOHtwo2VwCXFPCM00apMFLL1Q7&#10;iEAevPyHSkvmbbB9XDCrqyIkdwRVLOtnvfk0ghNZC7Y6uEvTw/+jZR+Oe08k7yiO3YDGgT9++/74&#10;4ydZNqk5kwst5tyZvZ9Xwe19UnrqvSa9ku4ruihrRzXklFt7vrRWnCJhCDbNulnVK0oY7i2ber1K&#10;7FWhSXTOh/hWWE1S0FElTVIOLRzfhVhSn1ISbOy9VApxaJUhU0dvVk1iB3Rkj07AUDtUFcxACagB&#10;rc6iz4zBKsnT6XQ4+OFwpzw5QjJI/krSCFwU9GaFcDFKgPje8gIv6yccVcw0WdFf/KnmHYSxnMlb&#10;hWoUwN8YTuLZYc8NPjWaZGjBKVECy01R1hdBqmsysQxlsII0sjKkFB0sP+fZZRxdlGucHZ9s+uc6&#10;n/79yr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WI6GXXAAAACQEAAA8AAAAAAAAAAQAgAAAA&#10;IgAAAGRycy9kb3ducmV2LnhtbFBLAQIUABQAAAAIAIdO4kC4H0JaDAIAAC0EAAAOAAAAAAAAAAEA&#10;IAAAACY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6" w:h="16838"/>
      <w:pgMar w:top="1440" w:right="1361" w:bottom="1440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5760" w:right="360" w:hanging="5760" w:hangingChars="3200"/>
      <w:jc w:val="right"/>
    </w:pPr>
    <w:r>
      <w:fldChar w:fldCharType="begin"/>
    </w:r>
    <w:r>
      <w:rPr>
        <w:rStyle w:val="37"/>
      </w:rPr>
      <w:instrText xml:space="preserve"> PAGE </w:instrText>
    </w:r>
    <w:r>
      <w:fldChar w:fldCharType="separate"/>
    </w:r>
    <w:r>
      <w:rPr>
        <w:rStyle w:val="37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1080" w:firstLine="360" w:firstLineChars="200"/>
    </w:pPr>
    <w:r>
      <w:fldChar w:fldCharType="begin"/>
    </w:r>
    <w:r>
      <w:rPr>
        <w:rStyle w:val="37"/>
      </w:rPr>
      <w:instrText xml:space="preserve"> PAGE </w:instrText>
    </w:r>
    <w:r>
      <w:fldChar w:fldCharType="separate"/>
    </w:r>
    <w:r>
      <w:rPr>
        <w:rStyle w:val="37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eastAsia="黑体"/>
        <w:color w:val="FF0000"/>
        <w:sz w:val="16"/>
        <w:szCs w:val="16"/>
      </w:rPr>
    </w:pPr>
    <w:r>
      <w:rPr>
        <w:rFonts w:eastAsia="黑体"/>
        <w:color w:val="FF0000"/>
        <w:szCs w:val="21"/>
      </w:rPr>
      <w:t>YS/T XXXX—202X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ind w:right="840"/>
      <w:jc w:val="both"/>
      <w:rPr>
        <w:rFonts w:ascii="黑体" w:hAnsi="黑体" w:eastAsia="黑体" w:cs="黑体"/>
        <w:sz w:val="28"/>
        <w:szCs w:val="28"/>
      </w:rPr>
    </w:pPr>
    <w:r>
      <w:rPr>
        <w:rFonts w:eastAsia="黑体"/>
        <w:color w:val="FF0000"/>
        <w:szCs w:val="21"/>
      </w:rPr>
      <w:t>YS/T XXXX.4—202X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</w:rPr>
    </w:pPr>
  </w:p>
  <w:p>
    <w:pPr>
      <w:pStyle w:val="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5719"/>
    <w:multiLevelType w:val="multilevel"/>
    <w:tmpl w:val="5A025719"/>
    <w:lvl w:ilvl="0" w:tentative="0">
      <w:start w:val="1"/>
      <w:numFmt w:val="decimal"/>
      <w:pStyle w:val="11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76933334"/>
    <w:multiLevelType w:val="multilevel"/>
    <w:tmpl w:val="76933334"/>
    <w:lvl w:ilvl="0" w:tentative="0">
      <w:start w:val="1"/>
      <w:numFmt w:val="none"/>
      <w:pStyle w:val="11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祺 [2]">
    <w15:presenceInfo w15:providerId="WPS Office" w15:userId="2489328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08"/>
    <w:rsid w:val="00014B6F"/>
    <w:rsid w:val="000152F9"/>
    <w:rsid w:val="000226A7"/>
    <w:rsid w:val="00027703"/>
    <w:rsid w:val="00040599"/>
    <w:rsid w:val="00041432"/>
    <w:rsid w:val="00041CBF"/>
    <w:rsid w:val="00051C37"/>
    <w:rsid w:val="00056FF1"/>
    <w:rsid w:val="0006521B"/>
    <w:rsid w:val="00071BA2"/>
    <w:rsid w:val="000802F5"/>
    <w:rsid w:val="00082218"/>
    <w:rsid w:val="00084D82"/>
    <w:rsid w:val="000929CC"/>
    <w:rsid w:val="00097334"/>
    <w:rsid w:val="000978C6"/>
    <w:rsid w:val="000A1F0A"/>
    <w:rsid w:val="000B0FEF"/>
    <w:rsid w:val="000B3E5C"/>
    <w:rsid w:val="000B49A5"/>
    <w:rsid w:val="000C2849"/>
    <w:rsid w:val="000E060B"/>
    <w:rsid w:val="000F1E08"/>
    <w:rsid w:val="000F3FB9"/>
    <w:rsid w:val="00104463"/>
    <w:rsid w:val="00106436"/>
    <w:rsid w:val="00115A50"/>
    <w:rsid w:val="001201C7"/>
    <w:rsid w:val="00122BAB"/>
    <w:rsid w:val="00123222"/>
    <w:rsid w:val="00124EEE"/>
    <w:rsid w:val="00126799"/>
    <w:rsid w:val="00127257"/>
    <w:rsid w:val="00132043"/>
    <w:rsid w:val="00141170"/>
    <w:rsid w:val="00153429"/>
    <w:rsid w:val="00156351"/>
    <w:rsid w:val="0016012C"/>
    <w:rsid w:val="00164ABB"/>
    <w:rsid w:val="00165311"/>
    <w:rsid w:val="00170A6D"/>
    <w:rsid w:val="00172234"/>
    <w:rsid w:val="00174FEA"/>
    <w:rsid w:val="00190124"/>
    <w:rsid w:val="001A05FF"/>
    <w:rsid w:val="001A064E"/>
    <w:rsid w:val="001A1485"/>
    <w:rsid w:val="001A28AF"/>
    <w:rsid w:val="001A79EC"/>
    <w:rsid w:val="001B25AC"/>
    <w:rsid w:val="001B3499"/>
    <w:rsid w:val="001B46B1"/>
    <w:rsid w:val="001B4CFC"/>
    <w:rsid w:val="001C0FC7"/>
    <w:rsid w:val="001C116C"/>
    <w:rsid w:val="001D5EDC"/>
    <w:rsid w:val="001D739C"/>
    <w:rsid w:val="001D7D5F"/>
    <w:rsid w:val="001E0E90"/>
    <w:rsid w:val="001E3E71"/>
    <w:rsid w:val="001E44FD"/>
    <w:rsid w:val="001E68BC"/>
    <w:rsid w:val="001E6A14"/>
    <w:rsid w:val="001E703A"/>
    <w:rsid w:val="001F01E0"/>
    <w:rsid w:val="001F236B"/>
    <w:rsid w:val="001F5DB1"/>
    <w:rsid w:val="001F64AE"/>
    <w:rsid w:val="002001A1"/>
    <w:rsid w:val="00200E9A"/>
    <w:rsid w:val="00213F16"/>
    <w:rsid w:val="00215AA3"/>
    <w:rsid w:val="00217137"/>
    <w:rsid w:val="00217F9C"/>
    <w:rsid w:val="00221974"/>
    <w:rsid w:val="0022577A"/>
    <w:rsid w:val="002263AD"/>
    <w:rsid w:val="00227021"/>
    <w:rsid w:val="00233467"/>
    <w:rsid w:val="00233A2C"/>
    <w:rsid w:val="00234347"/>
    <w:rsid w:val="0023709B"/>
    <w:rsid w:val="00237635"/>
    <w:rsid w:val="0025503A"/>
    <w:rsid w:val="00256B43"/>
    <w:rsid w:val="002609F1"/>
    <w:rsid w:val="00264966"/>
    <w:rsid w:val="00266929"/>
    <w:rsid w:val="00267C2D"/>
    <w:rsid w:val="00267FDB"/>
    <w:rsid w:val="00276177"/>
    <w:rsid w:val="00277873"/>
    <w:rsid w:val="002810EB"/>
    <w:rsid w:val="00293884"/>
    <w:rsid w:val="00297592"/>
    <w:rsid w:val="00297D0B"/>
    <w:rsid w:val="002A57F5"/>
    <w:rsid w:val="002A6DB5"/>
    <w:rsid w:val="002B7603"/>
    <w:rsid w:val="002C1F9F"/>
    <w:rsid w:val="002C2D57"/>
    <w:rsid w:val="002D15E1"/>
    <w:rsid w:val="002D1EC5"/>
    <w:rsid w:val="002D36F7"/>
    <w:rsid w:val="002E135A"/>
    <w:rsid w:val="002E4A5B"/>
    <w:rsid w:val="002F3A62"/>
    <w:rsid w:val="002F62D3"/>
    <w:rsid w:val="00303434"/>
    <w:rsid w:val="00304CAE"/>
    <w:rsid w:val="00307E8B"/>
    <w:rsid w:val="00312C4E"/>
    <w:rsid w:val="00313AAE"/>
    <w:rsid w:val="003200E0"/>
    <w:rsid w:val="0032349A"/>
    <w:rsid w:val="00344D62"/>
    <w:rsid w:val="003569C4"/>
    <w:rsid w:val="00362298"/>
    <w:rsid w:val="00364C0E"/>
    <w:rsid w:val="00373167"/>
    <w:rsid w:val="0037544D"/>
    <w:rsid w:val="003778A9"/>
    <w:rsid w:val="00382A9B"/>
    <w:rsid w:val="00385CA1"/>
    <w:rsid w:val="00393F0C"/>
    <w:rsid w:val="003A01DF"/>
    <w:rsid w:val="003A32EA"/>
    <w:rsid w:val="003A411F"/>
    <w:rsid w:val="003C251C"/>
    <w:rsid w:val="003C3B19"/>
    <w:rsid w:val="003C7A38"/>
    <w:rsid w:val="003D514F"/>
    <w:rsid w:val="003E218B"/>
    <w:rsid w:val="003F79BA"/>
    <w:rsid w:val="003F7BDC"/>
    <w:rsid w:val="00401CBA"/>
    <w:rsid w:val="0040344B"/>
    <w:rsid w:val="004112E1"/>
    <w:rsid w:val="004256A2"/>
    <w:rsid w:val="00427E37"/>
    <w:rsid w:val="0043019E"/>
    <w:rsid w:val="0043053E"/>
    <w:rsid w:val="004417BE"/>
    <w:rsid w:val="004470A4"/>
    <w:rsid w:val="00451A07"/>
    <w:rsid w:val="00461C5F"/>
    <w:rsid w:val="0047207D"/>
    <w:rsid w:val="00480028"/>
    <w:rsid w:val="0048547E"/>
    <w:rsid w:val="0048629F"/>
    <w:rsid w:val="00487831"/>
    <w:rsid w:val="00494DD9"/>
    <w:rsid w:val="004976C4"/>
    <w:rsid w:val="004A3E9E"/>
    <w:rsid w:val="004A5999"/>
    <w:rsid w:val="004A6D21"/>
    <w:rsid w:val="004B38F6"/>
    <w:rsid w:val="004C3A60"/>
    <w:rsid w:val="004F6656"/>
    <w:rsid w:val="00501C48"/>
    <w:rsid w:val="00507CAF"/>
    <w:rsid w:val="005123F2"/>
    <w:rsid w:val="005207CA"/>
    <w:rsid w:val="00551AE0"/>
    <w:rsid w:val="00553051"/>
    <w:rsid w:val="00561823"/>
    <w:rsid w:val="00571311"/>
    <w:rsid w:val="00573959"/>
    <w:rsid w:val="00574BF6"/>
    <w:rsid w:val="00582DBB"/>
    <w:rsid w:val="005858DF"/>
    <w:rsid w:val="005A2E3F"/>
    <w:rsid w:val="005A6101"/>
    <w:rsid w:val="005A7E9D"/>
    <w:rsid w:val="005B06F7"/>
    <w:rsid w:val="005C7552"/>
    <w:rsid w:val="005D437E"/>
    <w:rsid w:val="005D5B5D"/>
    <w:rsid w:val="005E6494"/>
    <w:rsid w:val="005F3CF5"/>
    <w:rsid w:val="005F743C"/>
    <w:rsid w:val="00610C50"/>
    <w:rsid w:val="006135FE"/>
    <w:rsid w:val="0062075D"/>
    <w:rsid w:val="00624059"/>
    <w:rsid w:val="00625113"/>
    <w:rsid w:val="006357C3"/>
    <w:rsid w:val="00644153"/>
    <w:rsid w:val="00644685"/>
    <w:rsid w:val="00646182"/>
    <w:rsid w:val="00646FFF"/>
    <w:rsid w:val="0065095F"/>
    <w:rsid w:val="00651042"/>
    <w:rsid w:val="00655F00"/>
    <w:rsid w:val="006621EA"/>
    <w:rsid w:val="00665605"/>
    <w:rsid w:val="00684972"/>
    <w:rsid w:val="00694EF1"/>
    <w:rsid w:val="006A1C23"/>
    <w:rsid w:val="006A2350"/>
    <w:rsid w:val="006C0433"/>
    <w:rsid w:val="006C2E5C"/>
    <w:rsid w:val="006C45FD"/>
    <w:rsid w:val="006E5A5F"/>
    <w:rsid w:val="006F0DB3"/>
    <w:rsid w:val="006F426C"/>
    <w:rsid w:val="006F6EC4"/>
    <w:rsid w:val="006F747A"/>
    <w:rsid w:val="0070453F"/>
    <w:rsid w:val="00707591"/>
    <w:rsid w:val="00707D19"/>
    <w:rsid w:val="007215E9"/>
    <w:rsid w:val="007239B8"/>
    <w:rsid w:val="00724ACD"/>
    <w:rsid w:val="0072554E"/>
    <w:rsid w:val="00733A7D"/>
    <w:rsid w:val="0073407F"/>
    <w:rsid w:val="007342CA"/>
    <w:rsid w:val="00736649"/>
    <w:rsid w:val="00737A71"/>
    <w:rsid w:val="00741BAF"/>
    <w:rsid w:val="00741EDD"/>
    <w:rsid w:val="00742923"/>
    <w:rsid w:val="00743941"/>
    <w:rsid w:val="00744148"/>
    <w:rsid w:val="00752B56"/>
    <w:rsid w:val="00755C61"/>
    <w:rsid w:val="007567C2"/>
    <w:rsid w:val="00765ED4"/>
    <w:rsid w:val="00767131"/>
    <w:rsid w:val="00770221"/>
    <w:rsid w:val="00770B08"/>
    <w:rsid w:val="00770EF2"/>
    <w:rsid w:val="00771282"/>
    <w:rsid w:val="007723B7"/>
    <w:rsid w:val="0077538A"/>
    <w:rsid w:val="00783D08"/>
    <w:rsid w:val="00787C65"/>
    <w:rsid w:val="00795676"/>
    <w:rsid w:val="00796E8A"/>
    <w:rsid w:val="007A0AD6"/>
    <w:rsid w:val="007A673F"/>
    <w:rsid w:val="007B0B9D"/>
    <w:rsid w:val="007B3E56"/>
    <w:rsid w:val="007B52A5"/>
    <w:rsid w:val="007C111C"/>
    <w:rsid w:val="007C2544"/>
    <w:rsid w:val="007C77ED"/>
    <w:rsid w:val="007D50CD"/>
    <w:rsid w:val="007E1626"/>
    <w:rsid w:val="007E2227"/>
    <w:rsid w:val="007F14BD"/>
    <w:rsid w:val="007F1CA7"/>
    <w:rsid w:val="007F4A69"/>
    <w:rsid w:val="007F631A"/>
    <w:rsid w:val="007F7EE0"/>
    <w:rsid w:val="008032BB"/>
    <w:rsid w:val="00804E6D"/>
    <w:rsid w:val="00813488"/>
    <w:rsid w:val="00822A72"/>
    <w:rsid w:val="0082427D"/>
    <w:rsid w:val="008260E0"/>
    <w:rsid w:val="00832339"/>
    <w:rsid w:val="00837021"/>
    <w:rsid w:val="00860B61"/>
    <w:rsid w:val="00874B46"/>
    <w:rsid w:val="008874B2"/>
    <w:rsid w:val="008923A0"/>
    <w:rsid w:val="008B03B2"/>
    <w:rsid w:val="008B2BBD"/>
    <w:rsid w:val="008B7ACB"/>
    <w:rsid w:val="008C4242"/>
    <w:rsid w:val="008C6723"/>
    <w:rsid w:val="008D266B"/>
    <w:rsid w:val="008D3A74"/>
    <w:rsid w:val="008E2D3C"/>
    <w:rsid w:val="008F610D"/>
    <w:rsid w:val="00905FAC"/>
    <w:rsid w:val="009105DB"/>
    <w:rsid w:val="0092282C"/>
    <w:rsid w:val="009242BB"/>
    <w:rsid w:val="00926F1B"/>
    <w:rsid w:val="00932656"/>
    <w:rsid w:val="00934AFF"/>
    <w:rsid w:val="00934D35"/>
    <w:rsid w:val="00937EE1"/>
    <w:rsid w:val="00941140"/>
    <w:rsid w:val="00944262"/>
    <w:rsid w:val="00947AB7"/>
    <w:rsid w:val="009519A7"/>
    <w:rsid w:val="00970ABA"/>
    <w:rsid w:val="0097439B"/>
    <w:rsid w:val="009761E9"/>
    <w:rsid w:val="00980AAA"/>
    <w:rsid w:val="00980F03"/>
    <w:rsid w:val="009827B3"/>
    <w:rsid w:val="0098313B"/>
    <w:rsid w:val="00984073"/>
    <w:rsid w:val="00986485"/>
    <w:rsid w:val="00986C64"/>
    <w:rsid w:val="00994674"/>
    <w:rsid w:val="00994BCD"/>
    <w:rsid w:val="009953DC"/>
    <w:rsid w:val="00995E1D"/>
    <w:rsid w:val="009B2A65"/>
    <w:rsid w:val="009B5E5C"/>
    <w:rsid w:val="009B70A0"/>
    <w:rsid w:val="009B75E3"/>
    <w:rsid w:val="009C2507"/>
    <w:rsid w:val="009C39BB"/>
    <w:rsid w:val="009C6558"/>
    <w:rsid w:val="009D28B8"/>
    <w:rsid w:val="009D424F"/>
    <w:rsid w:val="009F3370"/>
    <w:rsid w:val="00A02A29"/>
    <w:rsid w:val="00A036A9"/>
    <w:rsid w:val="00A17E48"/>
    <w:rsid w:val="00A265B7"/>
    <w:rsid w:val="00A32B06"/>
    <w:rsid w:val="00A33C75"/>
    <w:rsid w:val="00A35C8F"/>
    <w:rsid w:val="00A465F0"/>
    <w:rsid w:val="00A539ED"/>
    <w:rsid w:val="00A64AB2"/>
    <w:rsid w:val="00A7062A"/>
    <w:rsid w:val="00A72F4D"/>
    <w:rsid w:val="00A7601E"/>
    <w:rsid w:val="00AC26E6"/>
    <w:rsid w:val="00AC32D6"/>
    <w:rsid w:val="00AC38F1"/>
    <w:rsid w:val="00AC3D3B"/>
    <w:rsid w:val="00AF1EBF"/>
    <w:rsid w:val="00AF201B"/>
    <w:rsid w:val="00AF6360"/>
    <w:rsid w:val="00B06E4D"/>
    <w:rsid w:val="00B07450"/>
    <w:rsid w:val="00B12228"/>
    <w:rsid w:val="00B128A5"/>
    <w:rsid w:val="00B15D67"/>
    <w:rsid w:val="00B20F7C"/>
    <w:rsid w:val="00B256B8"/>
    <w:rsid w:val="00B30DE2"/>
    <w:rsid w:val="00B34C15"/>
    <w:rsid w:val="00B40FDC"/>
    <w:rsid w:val="00B421E2"/>
    <w:rsid w:val="00B42EDF"/>
    <w:rsid w:val="00B436D6"/>
    <w:rsid w:val="00B57889"/>
    <w:rsid w:val="00B6055A"/>
    <w:rsid w:val="00B6768D"/>
    <w:rsid w:val="00B67A0D"/>
    <w:rsid w:val="00B707FC"/>
    <w:rsid w:val="00B7224B"/>
    <w:rsid w:val="00B750EA"/>
    <w:rsid w:val="00B80EAF"/>
    <w:rsid w:val="00B84332"/>
    <w:rsid w:val="00B90168"/>
    <w:rsid w:val="00B90437"/>
    <w:rsid w:val="00B920C1"/>
    <w:rsid w:val="00B96904"/>
    <w:rsid w:val="00BA0183"/>
    <w:rsid w:val="00BC3D23"/>
    <w:rsid w:val="00BC4F7A"/>
    <w:rsid w:val="00BC774C"/>
    <w:rsid w:val="00BD008F"/>
    <w:rsid w:val="00BD5847"/>
    <w:rsid w:val="00BE679B"/>
    <w:rsid w:val="00BE760A"/>
    <w:rsid w:val="00BF02D5"/>
    <w:rsid w:val="00BF096B"/>
    <w:rsid w:val="00BF4A09"/>
    <w:rsid w:val="00BF5A9D"/>
    <w:rsid w:val="00BF6AE7"/>
    <w:rsid w:val="00C0488A"/>
    <w:rsid w:val="00C10BBD"/>
    <w:rsid w:val="00C120FC"/>
    <w:rsid w:val="00C12630"/>
    <w:rsid w:val="00C127D3"/>
    <w:rsid w:val="00C14170"/>
    <w:rsid w:val="00C23898"/>
    <w:rsid w:val="00C23A0A"/>
    <w:rsid w:val="00C31F6C"/>
    <w:rsid w:val="00C40518"/>
    <w:rsid w:val="00C44302"/>
    <w:rsid w:val="00C44672"/>
    <w:rsid w:val="00C45EC7"/>
    <w:rsid w:val="00C54A72"/>
    <w:rsid w:val="00C7126D"/>
    <w:rsid w:val="00C77099"/>
    <w:rsid w:val="00C812C7"/>
    <w:rsid w:val="00C834CB"/>
    <w:rsid w:val="00C91227"/>
    <w:rsid w:val="00C94843"/>
    <w:rsid w:val="00CB2922"/>
    <w:rsid w:val="00CB43C2"/>
    <w:rsid w:val="00CB6D81"/>
    <w:rsid w:val="00CC0779"/>
    <w:rsid w:val="00CC4118"/>
    <w:rsid w:val="00CC476C"/>
    <w:rsid w:val="00CD14DA"/>
    <w:rsid w:val="00CE1CD1"/>
    <w:rsid w:val="00CE45A3"/>
    <w:rsid w:val="00CF3F80"/>
    <w:rsid w:val="00CF741C"/>
    <w:rsid w:val="00D06588"/>
    <w:rsid w:val="00D11CDC"/>
    <w:rsid w:val="00D403F4"/>
    <w:rsid w:val="00D510C2"/>
    <w:rsid w:val="00D52A2D"/>
    <w:rsid w:val="00D575F2"/>
    <w:rsid w:val="00D57637"/>
    <w:rsid w:val="00D60903"/>
    <w:rsid w:val="00D60F39"/>
    <w:rsid w:val="00D6439A"/>
    <w:rsid w:val="00D67BE1"/>
    <w:rsid w:val="00D740BF"/>
    <w:rsid w:val="00D82C3E"/>
    <w:rsid w:val="00D861D6"/>
    <w:rsid w:val="00D95856"/>
    <w:rsid w:val="00DA312A"/>
    <w:rsid w:val="00DB3D10"/>
    <w:rsid w:val="00DB454C"/>
    <w:rsid w:val="00DB7F1C"/>
    <w:rsid w:val="00DC0F07"/>
    <w:rsid w:val="00DC120B"/>
    <w:rsid w:val="00DC7B26"/>
    <w:rsid w:val="00DC7DFE"/>
    <w:rsid w:val="00DD003B"/>
    <w:rsid w:val="00DD6D56"/>
    <w:rsid w:val="00DE3335"/>
    <w:rsid w:val="00DF146F"/>
    <w:rsid w:val="00DF17B5"/>
    <w:rsid w:val="00DF39D9"/>
    <w:rsid w:val="00DF6866"/>
    <w:rsid w:val="00E01BEB"/>
    <w:rsid w:val="00E32D12"/>
    <w:rsid w:val="00E33E07"/>
    <w:rsid w:val="00E474E2"/>
    <w:rsid w:val="00E55DCB"/>
    <w:rsid w:val="00E57081"/>
    <w:rsid w:val="00E66B42"/>
    <w:rsid w:val="00E76EB6"/>
    <w:rsid w:val="00E83728"/>
    <w:rsid w:val="00EA32DB"/>
    <w:rsid w:val="00EA59C1"/>
    <w:rsid w:val="00EB24CD"/>
    <w:rsid w:val="00EC7293"/>
    <w:rsid w:val="00ED35ED"/>
    <w:rsid w:val="00ED5751"/>
    <w:rsid w:val="00ED7A5C"/>
    <w:rsid w:val="00EE0CFD"/>
    <w:rsid w:val="00F11287"/>
    <w:rsid w:val="00F25567"/>
    <w:rsid w:val="00F3324B"/>
    <w:rsid w:val="00F33629"/>
    <w:rsid w:val="00F35D03"/>
    <w:rsid w:val="00F5411C"/>
    <w:rsid w:val="00F572A1"/>
    <w:rsid w:val="00F573FA"/>
    <w:rsid w:val="00F621F3"/>
    <w:rsid w:val="00F6363D"/>
    <w:rsid w:val="00F67749"/>
    <w:rsid w:val="00F71801"/>
    <w:rsid w:val="00F74567"/>
    <w:rsid w:val="00F772C0"/>
    <w:rsid w:val="00F82EA4"/>
    <w:rsid w:val="00F8465D"/>
    <w:rsid w:val="00F8769F"/>
    <w:rsid w:val="00F87B07"/>
    <w:rsid w:val="00FA102F"/>
    <w:rsid w:val="00FA1E9B"/>
    <w:rsid w:val="00FA60DC"/>
    <w:rsid w:val="00FB1F8B"/>
    <w:rsid w:val="00FB445F"/>
    <w:rsid w:val="00FD0C93"/>
    <w:rsid w:val="00FD2620"/>
    <w:rsid w:val="00FE09D4"/>
    <w:rsid w:val="00FE2FD8"/>
    <w:rsid w:val="046C6EC7"/>
    <w:rsid w:val="05FD36FC"/>
    <w:rsid w:val="060E2ED4"/>
    <w:rsid w:val="06714FB4"/>
    <w:rsid w:val="07C2767A"/>
    <w:rsid w:val="0AB75C1B"/>
    <w:rsid w:val="0ABD3456"/>
    <w:rsid w:val="0AF30851"/>
    <w:rsid w:val="0C475911"/>
    <w:rsid w:val="0C8807D5"/>
    <w:rsid w:val="0C952396"/>
    <w:rsid w:val="0D0A418A"/>
    <w:rsid w:val="0D6E167A"/>
    <w:rsid w:val="0D90545F"/>
    <w:rsid w:val="0EF12043"/>
    <w:rsid w:val="0F062980"/>
    <w:rsid w:val="108F1FB4"/>
    <w:rsid w:val="11037CA8"/>
    <w:rsid w:val="11402CDA"/>
    <w:rsid w:val="11410B8C"/>
    <w:rsid w:val="11E70619"/>
    <w:rsid w:val="13740DA0"/>
    <w:rsid w:val="15741CBF"/>
    <w:rsid w:val="17792FCB"/>
    <w:rsid w:val="17A50836"/>
    <w:rsid w:val="1B260CED"/>
    <w:rsid w:val="1BB1347B"/>
    <w:rsid w:val="1DB12C0F"/>
    <w:rsid w:val="21352BDF"/>
    <w:rsid w:val="21D870C2"/>
    <w:rsid w:val="232069FA"/>
    <w:rsid w:val="234B1D68"/>
    <w:rsid w:val="238229C7"/>
    <w:rsid w:val="239C2D95"/>
    <w:rsid w:val="250C6668"/>
    <w:rsid w:val="2557317B"/>
    <w:rsid w:val="266B622A"/>
    <w:rsid w:val="26896AC5"/>
    <w:rsid w:val="298E5158"/>
    <w:rsid w:val="2A0B3839"/>
    <w:rsid w:val="2B901DD1"/>
    <w:rsid w:val="2DAD1E1D"/>
    <w:rsid w:val="2ED35773"/>
    <w:rsid w:val="2F4E53F5"/>
    <w:rsid w:val="301A1987"/>
    <w:rsid w:val="30C02D74"/>
    <w:rsid w:val="313F5491"/>
    <w:rsid w:val="31DC7F2D"/>
    <w:rsid w:val="32305895"/>
    <w:rsid w:val="32CE2AEC"/>
    <w:rsid w:val="331A3D1D"/>
    <w:rsid w:val="34CB67D2"/>
    <w:rsid w:val="34F10AF9"/>
    <w:rsid w:val="35142CFC"/>
    <w:rsid w:val="35B20B41"/>
    <w:rsid w:val="35D37F50"/>
    <w:rsid w:val="37B60602"/>
    <w:rsid w:val="38A1672D"/>
    <w:rsid w:val="3DD70D02"/>
    <w:rsid w:val="3F022445"/>
    <w:rsid w:val="40E97F48"/>
    <w:rsid w:val="41190BAD"/>
    <w:rsid w:val="419E562A"/>
    <w:rsid w:val="43807983"/>
    <w:rsid w:val="43F77E7F"/>
    <w:rsid w:val="44097B54"/>
    <w:rsid w:val="45F16708"/>
    <w:rsid w:val="477D05B5"/>
    <w:rsid w:val="47E8424D"/>
    <w:rsid w:val="48612CE9"/>
    <w:rsid w:val="49312C5F"/>
    <w:rsid w:val="499533FF"/>
    <w:rsid w:val="4999194F"/>
    <w:rsid w:val="4ACE7CC2"/>
    <w:rsid w:val="4BCC650A"/>
    <w:rsid w:val="4C9107C7"/>
    <w:rsid w:val="4CA71720"/>
    <w:rsid w:val="4D8A5B1A"/>
    <w:rsid w:val="4EBE757C"/>
    <w:rsid w:val="4F4171BA"/>
    <w:rsid w:val="4FF36618"/>
    <w:rsid w:val="50E31FFA"/>
    <w:rsid w:val="52CA4B3B"/>
    <w:rsid w:val="53A41F0C"/>
    <w:rsid w:val="53CF34AC"/>
    <w:rsid w:val="54E95D2E"/>
    <w:rsid w:val="56850060"/>
    <w:rsid w:val="56F27E53"/>
    <w:rsid w:val="574D65F8"/>
    <w:rsid w:val="58B953D0"/>
    <w:rsid w:val="59011F83"/>
    <w:rsid w:val="590B2A5F"/>
    <w:rsid w:val="5B2D517E"/>
    <w:rsid w:val="5DB56BFB"/>
    <w:rsid w:val="5EBF2823"/>
    <w:rsid w:val="5F231B09"/>
    <w:rsid w:val="608B26D1"/>
    <w:rsid w:val="60BE75D9"/>
    <w:rsid w:val="61D72A29"/>
    <w:rsid w:val="63231C27"/>
    <w:rsid w:val="63554EFC"/>
    <w:rsid w:val="63886D0C"/>
    <w:rsid w:val="658872F3"/>
    <w:rsid w:val="659C5746"/>
    <w:rsid w:val="65EB6206"/>
    <w:rsid w:val="661B5BE0"/>
    <w:rsid w:val="669B3685"/>
    <w:rsid w:val="68823EF5"/>
    <w:rsid w:val="696B5A06"/>
    <w:rsid w:val="69CC19B0"/>
    <w:rsid w:val="6A6D09E4"/>
    <w:rsid w:val="6CED7D6A"/>
    <w:rsid w:val="6D3F3591"/>
    <w:rsid w:val="6E0F20C3"/>
    <w:rsid w:val="6EC12225"/>
    <w:rsid w:val="6FCD784A"/>
    <w:rsid w:val="70653C94"/>
    <w:rsid w:val="71B63345"/>
    <w:rsid w:val="722C6D49"/>
    <w:rsid w:val="73243531"/>
    <w:rsid w:val="738C22EF"/>
    <w:rsid w:val="75D47C18"/>
    <w:rsid w:val="76BB4B16"/>
    <w:rsid w:val="77AA778D"/>
    <w:rsid w:val="77DE3170"/>
    <w:rsid w:val="787B422E"/>
    <w:rsid w:val="7884182D"/>
    <w:rsid w:val="7B5E5C5A"/>
    <w:rsid w:val="7B9870CD"/>
    <w:rsid w:val="7C8361B6"/>
    <w:rsid w:val="7C9B0213"/>
    <w:rsid w:val="7D3D5D24"/>
    <w:rsid w:val="7E224D3F"/>
    <w:rsid w:val="7F1146EC"/>
    <w:rsid w:val="7FAD1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4"/>
    <w:qFormat/>
    <w:uiPriority w:val="0"/>
    <w:pPr>
      <w:keepNext/>
      <w:jc w:val="center"/>
      <w:outlineLvl w:val="0"/>
    </w:pPr>
    <w:rPr>
      <w:b/>
      <w:bCs/>
      <w:sz w:val="32"/>
      <w:szCs w:val="24"/>
    </w:rPr>
  </w:style>
  <w:style w:type="paragraph" w:styleId="3">
    <w:name w:val="heading 2"/>
    <w:basedOn w:val="1"/>
    <w:next w:val="1"/>
    <w:link w:val="44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5"/>
    <w:qFormat/>
    <w:uiPriority w:val="9"/>
    <w:pPr>
      <w:keepNext/>
      <w:keepLines/>
      <w:spacing w:line="416" w:lineRule="auto"/>
      <w:outlineLvl w:val="2"/>
    </w:pPr>
    <w:rPr>
      <w:rFonts w:ascii="Calibri" w:hAnsi="Calibri"/>
      <w:b/>
      <w:bCs/>
      <w:szCs w:val="32"/>
    </w:rPr>
  </w:style>
  <w:style w:type="paragraph" w:styleId="5">
    <w:name w:val="heading 4"/>
    <w:basedOn w:val="1"/>
    <w:next w:val="6"/>
    <w:link w:val="96"/>
    <w:qFormat/>
    <w:uiPriority w:val="0"/>
    <w:pPr>
      <w:keepNext/>
      <w:jc w:val="center"/>
      <w:outlineLvl w:val="3"/>
    </w:pPr>
    <w:rPr>
      <w:sz w:val="44"/>
      <w:szCs w:val="24"/>
    </w:rPr>
  </w:style>
  <w:style w:type="character" w:default="1" w:styleId="36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7">
    <w:name w:val="toc 7"/>
    <w:basedOn w:val="1"/>
    <w:next w:val="1"/>
    <w:qFormat/>
    <w:uiPriority w:val="0"/>
    <w:pPr>
      <w:ind w:left="2520" w:leftChars="1200"/>
    </w:pPr>
  </w:style>
  <w:style w:type="paragraph" w:styleId="8">
    <w:name w:val="Document Map"/>
    <w:basedOn w:val="1"/>
    <w:link w:val="65"/>
    <w:qFormat/>
    <w:uiPriority w:val="0"/>
    <w:pPr>
      <w:shd w:val="clear" w:color="auto" w:fill="000080"/>
    </w:pPr>
  </w:style>
  <w:style w:type="paragraph" w:styleId="9">
    <w:name w:val="annotation text"/>
    <w:basedOn w:val="1"/>
    <w:link w:val="85"/>
    <w:qFormat/>
    <w:uiPriority w:val="0"/>
    <w:pPr>
      <w:jc w:val="left"/>
    </w:pPr>
  </w:style>
  <w:style w:type="paragraph" w:styleId="10">
    <w:name w:val="Body Text"/>
    <w:basedOn w:val="1"/>
    <w:link w:val="97"/>
    <w:qFormat/>
    <w:uiPriority w:val="0"/>
    <w:pPr>
      <w:tabs>
        <w:tab w:val="left" w:pos="5040"/>
      </w:tabs>
    </w:pPr>
    <w:rPr>
      <w:rFonts w:ascii="宋体" w:hAnsi="宋体"/>
      <w:sz w:val="24"/>
      <w:szCs w:val="24"/>
    </w:rPr>
  </w:style>
  <w:style w:type="paragraph" w:styleId="11">
    <w:name w:val="Body Text Indent"/>
    <w:basedOn w:val="1"/>
    <w:link w:val="64"/>
    <w:qFormat/>
    <w:uiPriority w:val="0"/>
    <w:pPr>
      <w:ind w:firstLine="480" w:firstLineChars="200"/>
    </w:pPr>
    <w:rPr>
      <w:sz w:val="24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Plain Text"/>
    <w:basedOn w:val="1"/>
    <w:link w:val="83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7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15">
    <w:name w:val="Date"/>
    <w:basedOn w:val="1"/>
    <w:next w:val="1"/>
    <w:link w:val="88"/>
    <w:qFormat/>
    <w:uiPriority w:val="0"/>
    <w:pPr>
      <w:ind w:left="100" w:leftChars="2500"/>
    </w:pPr>
  </w:style>
  <w:style w:type="paragraph" w:styleId="16">
    <w:name w:val="Body Text Indent 2"/>
    <w:basedOn w:val="1"/>
    <w:link w:val="98"/>
    <w:qFormat/>
    <w:uiPriority w:val="0"/>
    <w:pPr>
      <w:ind w:firstLine="508" w:firstLineChars="242"/>
    </w:pPr>
    <w:rPr>
      <w:szCs w:val="24"/>
    </w:rPr>
  </w:style>
  <w:style w:type="paragraph" w:styleId="17">
    <w:name w:val="Balloon Text"/>
    <w:basedOn w:val="1"/>
    <w:link w:val="66"/>
    <w:qFormat/>
    <w:uiPriority w:val="0"/>
    <w:rPr>
      <w:sz w:val="18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21">
    <w:name w:val="footnote text"/>
    <w:basedOn w:val="1"/>
    <w:link w:val="63"/>
    <w:qFormat/>
    <w:uiPriority w:val="0"/>
    <w:pPr>
      <w:snapToGrid w:val="0"/>
      <w:jc w:val="left"/>
    </w:pPr>
    <w:rPr>
      <w:sz w:val="18"/>
    </w:rPr>
  </w:style>
  <w:style w:type="paragraph" w:styleId="22">
    <w:name w:val="Body Text Indent 3"/>
    <w:basedOn w:val="1"/>
    <w:link w:val="99"/>
    <w:qFormat/>
    <w:uiPriority w:val="0"/>
    <w:pPr>
      <w:ind w:firstLine="405" w:firstLineChars="193"/>
    </w:pPr>
    <w:rPr>
      <w:szCs w:val="24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Body Text 2"/>
    <w:basedOn w:val="1"/>
    <w:link w:val="100"/>
    <w:qFormat/>
    <w:uiPriority w:val="0"/>
    <w:pPr>
      <w:spacing w:line="480" w:lineRule="exact"/>
      <w:jc w:val="left"/>
    </w:pPr>
    <w:rPr>
      <w:spacing w:val="-10"/>
      <w:kern w:val="0"/>
      <w:sz w:val="24"/>
      <w:szCs w:val="24"/>
    </w:rPr>
  </w:style>
  <w:style w:type="paragraph" w:styleId="25">
    <w:name w:val="HTML Preformatted"/>
    <w:basedOn w:val="1"/>
    <w:link w:val="10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9"/>
    <w:next w:val="9"/>
    <w:link w:val="86"/>
    <w:qFormat/>
    <w:uiPriority w:val="0"/>
    <w:rPr>
      <w:b/>
      <w:bCs/>
    </w:rPr>
  </w:style>
  <w:style w:type="paragraph" w:styleId="27">
    <w:name w:val="Body Text First Indent 2"/>
    <w:basedOn w:val="11"/>
    <w:link w:val="102"/>
    <w:qFormat/>
    <w:uiPriority w:val="0"/>
    <w:pPr>
      <w:spacing w:after="120"/>
      <w:ind w:left="420" w:firstLine="210" w:firstLineChars="0"/>
    </w:pPr>
    <w:rPr>
      <w:rFonts w:hint="eastAsia" w:ascii="宋体" w:hAnsi="宋体"/>
      <w:sz w:val="21"/>
    </w:rPr>
  </w:style>
  <w:style w:type="table" w:styleId="29">
    <w:name w:val="Table Grid"/>
    <w:basedOn w:val="28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0">
    <w:name w:val="Medium Grid 3 Accent 1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31">
    <w:name w:val="Medium Grid 3 Accent 2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32">
    <w:name w:val="Medium Grid 3 Accent 3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33">
    <w:name w:val="Medium Grid 3 Accent 4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34">
    <w:name w:val="Medium Grid 3 Accent 5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35">
    <w:name w:val="Medium Grid 3 Accent 6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37">
    <w:name w:val="page number"/>
    <w:basedOn w:val="36"/>
    <w:qFormat/>
    <w:uiPriority w:val="99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basedOn w:val="36"/>
    <w:qFormat/>
    <w:uiPriority w:val="99"/>
    <w:rPr>
      <w:color w:val="261CDC"/>
      <w:u w:val="single"/>
    </w:rPr>
  </w:style>
  <w:style w:type="character" w:styleId="40">
    <w:name w:val="annotation reference"/>
    <w:basedOn w:val="36"/>
    <w:qFormat/>
    <w:uiPriority w:val="0"/>
    <w:rPr>
      <w:sz w:val="21"/>
      <w:szCs w:val="21"/>
    </w:rPr>
  </w:style>
  <w:style w:type="character" w:styleId="41">
    <w:name w:val="footnote reference"/>
    <w:basedOn w:val="36"/>
    <w:qFormat/>
    <w:uiPriority w:val="0"/>
    <w:rPr>
      <w:vertAlign w:val="superscript"/>
    </w:rPr>
  </w:style>
  <w:style w:type="character" w:customStyle="1" w:styleId="42">
    <w:name w:val="页眉 字符"/>
    <w:basedOn w:val="36"/>
    <w:link w:val="19"/>
    <w:qFormat/>
    <w:uiPriority w:val="99"/>
    <w:rPr>
      <w:sz w:val="18"/>
      <w:szCs w:val="18"/>
    </w:rPr>
  </w:style>
  <w:style w:type="character" w:customStyle="1" w:styleId="43">
    <w:name w:val="页脚 字符"/>
    <w:basedOn w:val="36"/>
    <w:link w:val="18"/>
    <w:qFormat/>
    <w:uiPriority w:val="99"/>
    <w:rPr>
      <w:sz w:val="18"/>
      <w:szCs w:val="18"/>
    </w:rPr>
  </w:style>
  <w:style w:type="character" w:customStyle="1" w:styleId="44">
    <w:name w:val="标题 2 字符"/>
    <w:basedOn w:val="36"/>
    <w:link w:val="3"/>
    <w:qFormat/>
    <w:uiPriority w:val="9"/>
    <w:rPr>
      <w:rFonts w:ascii="Arial" w:hAnsi="Arial" w:eastAsia="黑体" w:cs="Times New Roman"/>
      <w:b/>
      <w:sz w:val="32"/>
      <w:szCs w:val="20"/>
    </w:rPr>
  </w:style>
  <w:style w:type="character" w:customStyle="1" w:styleId="45">
    <w:name w:val="段 Char"/>
    <w:link w:val="46"/>
    <w:qFormat/>
    <w:uiPriority w:val="99"/>
    <w:rPr>
      <w:rFonts w:ascii="宋体"/>
    </w:rPr>
  </w:style>
  <w:style w:type="paragraph" w:customStyle="1" w:styleId="46">
    <w:name w:val="段"/>
    <w:link w:val="45"/>
    <w:qFormat/>
    <w:uiPriority w:val="99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9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1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52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3">
    <w:name w:val="附录三级条标题"/>
    <w:basedOn w:val="54"/>
    <w:next w:val="46"/>
    <w:qFormat/>
    <w:uiPriority w:val="0"/>
    <w:pPr>
      <w:outlineLvl w:val="4"/>
    </w:pPr>
  </w:style>
  <w:style w:type="paragraph" w:customStyle="1" w:styleId="54">
    <w:name w:val="附录二级条标题"/>
    <w:basedOn w:val="55"/>
    <w:next w:val="46"/>
    <w:qFormat/>
    <w:uiPriority w:val="0"/>
    <w:pPr>
      <w:outlineLvl w:val="3"/>
    </w:pPr>
  </w:style>
  <w:style w:type="paragraph" w:customStyle="1" w:styleId="55">
    <w:name w:val="附录一级条标题"/>
    <w:basedOn w:val="1"/>
    <w:next w:val="46"/>
    <w:qFormat/>
    <w:uiPriority w:val="0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56">
    <w:name w:val="附录标识"/>
    <w:basedOn w:val="4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57">
    <w:name w:val="二级条标题"/>
    <w:basedOn w:val="58"/>
    <w:next w:val="46"/>
    <w:qFormat/>
    <w:uiPriority w:val="99"/>
  </w:style>
  <w:style w:type="paragraph" w:customStyle="1" w:styleId="58">
    <w:name w:val="一级条标题"/>
    <w:basedOn w:val="59"/>
    <w:next w:val="46"/>
    <w:qFormat/>
    <w:uiPriority w:val="99"/>
    <w:pPr>
      <w:spacing w:beforeLines="0" w:afterLines="0"/>
      <w:outlineLvl w:val="2"/>
    </w:pPr>
  </w:style>
  <w:style w:type="paragraph" w:customStyle="1" w:styleId="59">
    <w:name w:val="章标题"/>
    <w:next w:val="46"/>
    <w:link w:val="136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发布部门"/>
    <w:next w:val="46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2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63">
    <w:name w:val="脚注文本 字符"/>
    <w:basedOn w:val="36"/>
    <w:link w:val="21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4">
    <w:name w:val="正文文本缩进 字符"/>
    <w:basedOn w:val="36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5">
    <w:name w:val="文档结构图 字符"/>
    <w:basedOn w:val="36"/>
    <w:link w:val="8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6">
    <w:name w:val="批注框文本 字符"/>
    <w:basedOn w:val="36"/>
    <w:link w:val="17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67">
    <w:name w:val="标准书眉_偶数页"/>
    <w:basedOn w:val="50"/>
    <w:next w:val="1"/>
    <w:qFormat/>
    <w:uiPriority w:val="0"/>
    <w:pPr>
      <w:jc w:val="left"/>
    </w:pPr>
  </w:style>
  <w:style w:type="paragraph" w:customStyle="1" w:styleId="68">
    <w:name w:val="三级条标题"/>
    <w:basedOn w:val="1"/>
    <w:next w:val="46"/>
    <w:qFormat/>
    <w:uiPriority w:val="99"/>
    <w:pPr>
      <w:widowControl/>
      <w:outlineLvl w:val="4"/>
    </w:pPr>
    <w:rPr>
      <w:rFonts w:ascii="黑体" w:hAnsi="宋体" w:eastAsia="黑体"/>
      <w:kern w:val="0"/>
    </w:rPr>
  </w:style>
  <w:style w:type="paragraph" w:customStyle="1" w:styleId="69">
    <w:name w:val="四级条标题"/>
    <w:basedOn w:val="68"/>
    <w:next w:val="46"/>
    <w:qFormat/>
    <w:uiPriority w:val="99"/>
    <w:pPr>
      <w:outlineLvl w:val="5"/>
    </w:pPr>
  </w:style>
  <w:style w:type="paragraph" w:customStyle="1" w:styleId="7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71">
    <w:name w:val="附录图标题"/>
    <w:next w:val="46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2">
    <w:name w:val="图表脚注"/>
    <w:next w:val="46"/>
    <w:qFormat/>
    <w:uiPriority w:val="0"/>
    <w:pPr>
      <w:ind w:left="2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7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五级条标题"/>
    <w:basedOn w:val="69"/>
    <w:next w:val="46"/>
    <w:qFormat/>
    <w:uiPriority w:val="99"/>
    <w:pPr>
      <w:outlineLvl w:val="6"/>
    </w:pPr>
  </w:style>
  <w:style w:type="paragraph" w:customStyle="1" w:styleId="79">
    <w:name w:val="附录四级条标题"/>
    <w:basedOn w:val="53"/>
    <w:next w:val="46"/>
    <w:qFormat/>
    <w:uiPriority w:val="0"/>
    <w:pPr>
      <w:outlineLvl w:val="5"/>
    </w:pPr>
  </w:style>
  <w:style w:type="paragraph" w:customStyle="1" w:styleId="80">
    <w:name w:val="附录表标题"/>
    <w:next w:val="46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2">
    <w:name w:val="实施日期"/>
    <w:basedOn w:val="77"/>
    <w:qFormat/>
    <w:uiPriority w:val="0"/>
    <w:pPr>
      <w:jc w:val="right"/>
    </w:pPr>
  </w:style>
  <w:style w:type="character" w:customStyle="1" w:styleId="83">
    <w:name w:val="纯文本 字符"/>
    <w:basedOn w:val="36"/>
    <w:link w:val="13"/>
    <w:qFormat/>
    <w:uiPriority w:val="0"/>
    <w:rPr>
      <w:rFonts w:ascii="宋体" w:hAnsi="Courier New" w:eastAsia="宋体" w:cs="Courier New"/>
      <w:szCs w:val="21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批注文字 字符"/>
    <w:basedOn w:val="36"/>
    <w:link w:val="9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6">
    <w:name w:val="批注主题 字符"/>
    <w:basedOn w:val="85"/>
    <w:link w:val="26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87">
    <w:name w:val="sh141"/>
    <w:basedOn w:val="36"/>
    <w:qFormat/>
    <w:uiPriority w:val="0"/>
    <w:rPr>
      <w:color w:val="2B2B2B"/>
      <w:sz w:val="18"/>
      <w:szCs w:val="18"/>
    </w:rPr>
  </w:style>
  <w:style w:type="character" w:customStyle="1" w:styleId="88">
    <w:name w:val="日期 字符"/>
    <w:basedOn w:val="36"/>
    <w:link w:val="1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89">
    <w:name w:val="封面标准号2"/>
    <w:basedOn w:val="48"/>
    <w:qFormat/>
    <w:uiPriority w:val="0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90">
    <w:name w:val="封面标准代替信息"/>
    <w:basedOn w:val="89"/>
    <w:qFormat/>
    <w:uiPriority w:val="0"/>
    <w:pPr>
      <w:framePr/>
      <w:spacing w:before="57"/>
    </w:pPr>
    <w:rPr>
      <w:rFonts w:ascii="宋体"/>
      <w:sz w:val="21"/>
    </w:rPr>
  </w:style>
  <w:style w:type="character" w:styleId="91">
    <w:name w:val="Placeholder Text"/>
    <w:basedOn w:val="36"/>
    <w:semiHidden/>
    <w:qFormat/>
    <w:uiPriority w:val="99"/>
    <w:rPr>
      <w:color w:val="808080"/>
    </w:rPr>
  </w:style>
  <w:style w:type="paragraph" w:customStyle="1" w:styleId="9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3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1 字符"/>
    <w:basedOn w:val="36"/>
    <w:link w:val="2"/>
    <w:qFormat/>
    <w:uiPriority w:val="0"/>
    <w:rPr>
      <w:b/>
      <w:bCs/>
      <w:kern w:val="2"/>
      <w:sz w:val="32"/>
      <w:szCs w:val="24"/>
    </w:rPr>
  </w:style>
  <w:style w:type="character" w:customStyle="1" w:styleId="95">
    <w:name w:val="标题 3 字符"/>
    <w:basedOn w:val="36"/>
    <w:link w:val="4"/>
    <w:qFormat/>
    <w:uiPriority w:val="9"/>
    <w:rPr>
      <w:rFonts w:ascii="Calibri" w:hAnsi="Calibri"/>
      <w:b/>
      <w:bCs/>
      <w:kern w:val="2"/>
      <w:sz w:val="21"/>
      <w:szCs w:val="32"/>
    </w:rPr>
  </w:style>
  <w:style w:type="character" w:customStyle="1" w:styleId="96">
    <w:name w:val="标题 4 字符"/>
    <w:basedOn w:val="36"/>
    <w:link w:val="5"/>
    <w:qFormat/>
    <w:uiPriority w:val="0"/>
    <w:rPr>
      <w:kern w:val="2"/>
      <w:sz w:val="44"/>
      <w:szCs w:val="24"/>
    </w:rPr>
  </w:style>
  <w:style w:type="character" w:customStyle="1" w:styleId="97">
    <w:name w:val="正文文本 字符"/>
    <w:basedOn w:val="36"/>
    <w:link w:val="10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字符"/>
    <w:basedOn w:val="36"/>
    <w:link w:val="16"/>
    <w:qFormat/>
    <w:uiPriority w:val="0"/>
    <w:rPr>
      <w:kern w:val="2"/>
      <w:sz w:val="21"/>
      <w:szCs w:val="24"/>
    </w:rPr>
  </w:style>
  <w:style w:type="character" w:customStyle="1" w:styleId="99">
    <w:name w:val="正文文本缩进 3 字符"/>
    <w:basedOn w:val="36"/>
    <w:link w:val="22"/>
    <w:qFormat/>
    <w:uiPriority w:val="0"/>
    <w:rPr>
      <w:kern w:val="2"/>
      <w:sz w:val="21"/>
      <w:szCs w:val="24"/>
    </w:rPr>
  </w:style>
  <w:style w:type="character" w:customStyle="1" w:styleId="100">
    <w:name w:val="正文文本 2 字符"/>
    <w:basedOn w:val="36"/>
    <w:link w:val="24"/>
    <w:qFormat/>
    <w:uiPriority w:val="0"/>
    <w:rPr>
      <w:spacing w:val="-10"/>
      <w:sz w:val="24"/>
      <w:szCs w:val="24"/>
    </w:rPr>
  </w:style>
  <w:style w:type="character" w:customStyle="1" w:styleId="101">
    <w:name w:val="HTML 预设格式 字符"/>
    <w:basedOn w:val="36"/>
    <w:link w:val="25"/>
    <w:qFormat/>
    <w:uiPriority w:val="99"/>
    <w:rPr>
      <w:rFonts w:ascii="宋体" w:hAnsi="宋体" w:cs="宋体"/>
      <w:sz w:val="24"/>
      <w:szCs w:val="24"/>
    </w:rPr>
  </w:style>
  <w:style w:type="character" w:customStyle="1" w:styleId="102">
    <w:name w:val="正文文本首行缩进 2 字符"/>
    <w:basedOn w:val="64"/>
    <w:link w:val="27"/>
    <w:qFormat/>
    <w:uiPriority w:val="0"/>
    <w:rPr>
      <w:rFonts w:ascii="宋体" w:hAnsi="宋体" w:eastAsia="宋体" w:cs="Times New Roman"/>
      <w:kern w:val="2"/>
      <w:sz w:val="21"/>
      <w:szCs w:val="20"/>
    </w:rPr>
  </w:style>
  <w:style w:type="character" w:customStyle="1" w:styleId="103">
    <w:name w:val="Char Char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4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05">
    <w:name w:val="Char Char12"/>
    <w:qFormat/>
    <w:uiPriority w:val="0"/>
    <w:rPr>
      <w:rFonts w:hint="default" w:ascii="Arial" w:hAnsi="Arial" w:eastAsia="黑体" w:cs="Arial"/>
      <w:b/>
      <w:kern w:val="2"/>
      <w:sz w:val="32"/>
      <w:szCs w:val="24"/>
      <w:lang w:val="en-US" w:eastAsia="zh-CN" w:bidi="ar-SA"/>
    </w:rPr>
  </w:style>
  <w:style w:type="character" w:customStyle="1" w:styleId="106">
    <w:name w:val="Char Char13"/>
    <w:qFormat/>
    <w:uiPriority w:val="0"/>
    <w:rPr>
      <w:rFonts w:hint="eastAsia" w:ascii="宋体" w:hAnsi="宋体" w:eastAsia="宋体"/>
      <w:b/>
      <w:kern w:val="44"/>
      <w:sz w:val="44"/>
      <w:szCs w:val="24"/>
      <w:lang w:val="en-US" w:eastAsia="zh-CN" w:bidi="ar-SA"/>
    </w:rPr>
  </w:style>
  <w:style w:type="character" w:customStyle="1" w:styleId="107">
    <w:name w:val="Char Char3"/>
    <w:qFormat/>
    <w:locked/>
    <w:uiPriority w:val="0"/>
    <w:rPr>
      <w:rFonts w:ascii="宋体" w:hAnsi="宋体" w:eastAsia="宋体"/>
      <w:spacing w:val="-2"/>
      <w:kern w:val="2"/>
      <w:sz w:val="24"/>
      <w:szCs w:val="24"/>
      <w:lang w:val="en-US" w:eastAsia="zh-CN" w:bidi="ar-SA"/>
    </w:rPr>
  </w:style>
  <w:style w:type="character" w:customStyle="1" w:styleId="108">
    <w:name w:val="Char Char4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09">
    <w:name w:val="列项——（一级） Char"/>
    <w:link w:val="110"/>
    <w:qFormat/>
    <w:locked/>
    <w:uiPriority w:val="0"/>
    <w:rPr>
      <w:rFonts w:ascii="宋体"/>
      <w:sz w:val="21"/>
    </w:rPr>
  </w:style>
  <w:style w:type="paragraph" w:customStyle="1" w:styleId="110">
    <w:name w:val="列项——（一级）"/>
    <w:link w:val="109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1">
    <w:name w:val="Char Char11"/>
    <w:qFormat/>
    <w:locked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character" w:customStyle="1" w:styleId="112">
    <w:name w:val="Char Char7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3">
    <w:name w:val="Char Char10"/>
    <w:qFormat/>
    <w:locked/>
    <w:uiPriority w:val="0"/>
    <w:rPr>
      <w:rFonts w:ascii="Cambria" w:hAnsi="Cambria" w:eastAsia="宋体" w:cs="宋体"/>
      <w:b/>
      <w:bCs/>
      <w:kern w:val="2"/>
      <w:sz w:val="21"/>
      <w:szCs w:val="32"/>
      <w:lang w:val="en-US" w:eastAsia="zh-CN" w:bidi="ar-SA"/>
    </w:rPr>
  </w:style>
  <w:style w:type="character" w:customStyle="1" w:styleId="114">
    <w:name w:val="发布"/>
    <w:qFormat/>
    <w:uiPriority w:val="0"/>
    <w:rPr>
      <w:rFonts w:hint="eastAsia" w:ascii="黑体" w:eastAsia="黑体"/>
      <w:spacing w:val="22"/>
      <w:w w:val="100"/>
      <w:position w:val="3"/>
      <w:sz w:val="28"/>
    </w:rPr>
  </w:style>
  <w:style w:type="character" w:customStyle="1" w:styleId="115">
    <w:name w:val="Char Char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6">
    <w:name w:val="Char Char9"/>
    <w:qFormat/>
    <w:locked/>
    <w:uiPriority w:val="0"/>
    <w:rPr>
      <w:rFonts w:ascii="Calibri" w:hAnsi="Calibri" w:eastAsia="宋体" w:cs="宋体"/>
      <w:b/>
      <w:bCs/>
      <w:kern w:val="2"/>
      <w:sz w:val="21"/>
      <w:szCs w:val="32"/>
      <w:lang w:val="en-US" w:eastAsia="zh-CN" w:bidi="ar-SA"/>
    </w:rPr>
  </w:style>
  <w:style w:type="paragraph" w:customStyle="1" w:styleId="11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8">
    <w:name w:val="正文表标题"/>
    <w:next w:val="46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0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1">
    <w:name w:val="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22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样式1"/>
    <w:basedOn w:val="1"/>
    <w:qFormat/>
    <w:uiPriority w:val="0"/>
    <w:pPr>
      <w:tabs>
        <w:tab w:val="left" w:pos="525"/>
      </w:tabs>
    </w:pPr>
    <w:rPr>
      <w:rFonts w:ascii="宋体" w:hAnsi="宋体"/>
      <w:szCs w:val="21"/>
    </w:rPr>
  </w:style>
  <w:style w:type="paragraph" w:customStyle="1" w:styleId="124">
    <w:name w:val="目次、标准名称标题"/>
    <w:basedOn w:val="49"/>
    <w:next w:val="1"/>
    <w:qFormat/>
    <w:uiPriority w:val="0"/>
    <w:pPr>
      <w:shd w:val="clear" w:color="auto" w:fill="FFFFFF"/>
      <w:tabs>
        <w:tab w:val="clear" w:pos="720"/>
      </w:tabs>
      <w:spacing w:line="460" w:lineRule="exact"/>
    </w:pPr>
  </w:style>
  <w:style w:type="character" w:customStyle="1" w:styleId="12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126">
    <w:name w:val="font11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27">
    <w:name w:val="批注文字 Char"/>
    <w:qFormat/>
    <w:uiPriority w:val="0"/>
    <w:rPr>
      <w:rFonts w:ascii="Times New Roman" w:hAnsi="Times New Roman"/>
      <w:kern w:val="2"/>
      <w:sz w:val="21"/>
      <w:szCs w:val="21"/>
    </w:rPr>
  </w:style>
  <w:style w:type="character" w:customStyle="1" w:styleId="128">
    <w:name w:val="font61"/>
    <w:basedOn w:val="36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29">
    <w:name w:val="font3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  <w:vertAlign w:val="subscript"/>
    </w:rPr>
  </w:style>
  <w:style w:type="character" w:customStyle="1" w:styleId="130">
    <w:name w:val="font41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31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3">
    <w:name w:val="中等深浅网格 31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paragraph" w:styleId="13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5">
    <w:name w:val="fontstyle01"/>
    <w:basedOn w:val="36"/>
    <w:qFormat/>
    <w:uiPriority w:val="0"/>
    <w:rPr>
      <w:rFonts w:hint="default" w:ascii="FZXBSK--GBK1-0" w:hAnsi="FZXBSK--GBK1-0"/>
      <w:color w:val="000000"/>
      <w:sz w:val="52"/>
      <w:szCs w:val="52"/>
    </w:rPr>
  </w:style>
  <w:style w:type="character" w:customStyle="1" w:styleId="136">
    <w:name w:val="章标题 Char Char"/>
    <w:link w:val="59"/>
    <w:qFormat/>
    <w:locked/>
    <w:uiPriority w:val="0"/>
    <w:rPr>
      <w:rFonts w:asci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wmf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DBFB1-FF2E-4772-AD6F-05E9537BBDA2}">
  <ds:schemaRefs/>
</ds:datastoreItem>
</file>

<file path=customXml/itemProps3.xml><?xml version="1.0" encoding="utf-8"?>
<ds:datastoreItem xmlns:ds="http://schemas.openxmlformats.org/officeDocument/2006/customXml" ds:itemID="{667E373F-A571-4898-9B03-9786C03ACF6B}">
  <ds:schemaRefs/>
</ds:datastoreItem>
</file>

<file path=customXml/itemProps4.xml><?xml version="1.0" encoding="utf-8"?>
<ds:datastoreItem xmlns:ds="http://schemas.openxmlformats.org/officeDocument/2006/customXml" ds:itemID="{67533D73-26AD-446D-A6BE-2A0AACF12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449</Words>
  <Characters>2565</Characters>
  <Lines>21</Lines>
  <Paragraphs>6</Paragraphs>
  <TotalTime>1</TotalTime>
  <ScaleCrop>false</ScaleCrop>
  <LinksUpToDate>false</LinksUpToDate>
  <CharactersWithSpaces>3008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2021-07-12T06:30:00Z</dcterms:created>
  <dc:creator>俞金生</dc:creator>
  <cp:lastModifiedBy>CathayMok</cp:lastModifiedBy>
  <cp:lastPrinted>2020-09-20T04:13:00Z</cp:lastPrinted>
  <dcterms:modified xsi:type="dcterms:W3CDTF">2021-07-15T01:30:07Z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BF4223B3CA104657AC933E76BDBEAF25</vt:lpwstr>
  </property>
</Properties>
</file>