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0"/>
        <w:spacing w:line="560" w:lineRule="atLeast"/>
        <w:rPr>
          <w:rFonts w:ascii="黑体" w:hAnsi="黑体" w:eastAsia="黑体"/>
          <w:sz w:val="48"/>
          <w:szCs w:val="48"/>
        </w:rPr>
      </w:pPr>
      <w:bookmarkStart w:id="0" w:name="_GoBack"/>
      <w:bookmarkEnd w:id="0"/>
    </w:p>
    <w:p>
      <w:pPr>
        <w:pStyle w:val="50"/>
        <w:spacing w:line="560" w:lineRule="atLeast"/>
        <w:ind w:firstLine="1080" w:firstLineChars="300"/>
        <w:rPr>
          <w:rFonts w:ascii="黑体" w:hAnsi="黑体" w:eastAsia="黑体"/>
          <w:sz w:val="36"/>
          <w:szCs w:val="36"/>
        </w:rPr>
      </w:pPr>
      <w:r>
        <w:rPr>
          <w:rFonts w:hint="eastAsia" w:ascii="黑体" w:hAnsi="黑体" w:eastAsia="黑体"/>
          <w:sz w:val="36"/>
          <w:szCs w:val="36"/>
        </w:rPr>
        <w:t>碲锌镉化学分析方法  锌</w:t>
      </w:r>
      <w:r>
        <w:rPr>
          <w:rFonts w:ascii="黑体" w:hAnsi="黑体" w:eastAsia="黑体"/>
          <w:sz w:val="36"/>
          <w:szCs w:val="36"/>
        </w:rPr>
        <w:t>量、</w:t>
      </w:r>
      <w:r>
        <w:rPr>
          <w:rFonts w:hint="eastAsia" w:ascii="黑体" w:hAnsi="黑体" w:eastAsia="黑体"/>
          <w:sz w:val="36"/>
          <w:szCs w:val="36"/>
        </w:rPr>
        <w:t>镉量</w:t>
      </w:r>
      <w:r>
        <w:rPr>
          <w:rFonts w:ascii="黑体" w:hAnsi="黑体" w:eastAsia="黑体"/>
          <w:sz w:val="36"/>
          <w:szCs w:val="36"/>
        </w:rPr>
        <w:t>的</w:t>
      </w:r>
      <w:r>
        <w:rPr>
          <w:rFonts w:hint="eastAsia" w:ascii="黑体" w:hAnsi="黑体" w:eastAsia="黑体"/>
          <w:sz w:val="36"/>
          <w:szCs w:val="36"/>
        </w:rPr>
        <w:t>测定</w:t>
      </w:r>
    </w:p>
    <w:p>
      <w:pPr>
        <w:pStyle w:val="50"/>
        <w:spacing w:line="560" w:lineRule="atLeast"/>
        <w:rPr>
          <w:rFonts w:ascii="黑体" w:hAnsi="黑体" w:eastAsia="黑体"/>
          <w:sz w:val="36"/>
          <w:szCs w:val="36"/>
        </w:rPr>
      </w:pPr>
      <w:r>
        <w:rPr>
          <w:rFonts w:hint="eastAsia" w:ascii="黑体" w:hAnsi="黑体" w:eastAsia="黑体"/>
          <w:sz w:val="36"/>
          <w:szCs w:val="36"/>
        </w:rPr>
        <w:t xml:space="preserve"> </w:t>
      </w:r>
      <w:r>
        <w:rPr>
          <w:rFonts w:ascii="黑体" w:hAnsi="黑体" w:eastAsia="黑体"/>
          <w:sz w:val="36"/>
          <w:szCs w:val="36"/>
        </w:rPr>
        <w:t xml:space="preserve">       </w:t>
      </w:r>
      <w:r>
        <w:rPr>
          <w:rFonts w:hint="eastAsia" w:ascii="黑体" w:hAnsi="黑体" w:eastAsia="黑体"/>
          <w:sz w:val="36"/>
          <w:szCs w:val="36"/>
        </w:rPr>
        <w:t>电感耦合等离子发射光谱法</w:t>
      </w:r>
    </w:p>
    <w:p>
      <w:pPr>
        <w:pStyle w:val="50"/>
        <w:spacing w:line="560" w:lineRule="atLeast"/>
        <w:jc w:val="center"/>
        <w:rPr>
          <w:rFonts w:ascii="黑体" w:hAnsi="黑体" w:eastAsia="黑体"/>
          <w:sz w:val="36"/>
          <w:szCs w:val="36"/>
        </w:rPr>
      </w:pPr>
      <w:r>
        <w:rPr>
          <w:rFonts w:hint="eastAsia" w:ascii="黑体" w:hAnsi="黑体" w:eastAsia="黑体"/>
          <w:sz w:val="36"/>
          <w:szCs w:val="36"/>
        </w:rPr>
        <w:t>编制说明</w:t>
      </w:r>
    </w:p>
    <w:p>
      <w:pPr>
        <w:pStyle w:val="50"/>
        <w:spacing w:line="560" w:lineRule="atLeast"/>
        <w:jc w:val="center"/>
        <w:rPr>
          <w:rFonts w:ascii="黑体" w:hAnsi="黑体" w:eastAsia="黑体"/>
          <w:sz w:val="28"/>
          <w:szCs w:val="28"/>
        </w:rPr>
      </w:pPr>
    </w:p>
    <w:p>
      <w:pPr>
        <w:pStyle w:val="50"/>
        <w:spacing w:line="560" w:lineRule="atLeast"/>
        <w:ind w:firstLine="3500" w:firstLineChars="1250"/>
        <w:rPr>
          <w:rFonts w:ascii="黑体" w:hAnsi="黑体" w:eastAsia="黑体"/>
          <w:sz w:val="28"/>
          <w:szCs w:val="28"/>
        </w:rPr>
      </w:pPr>
      <w:r>
        <w:rPr>
          <w:rFonts w:hint="eastAsia" w:ascii="黑体" w:hAnsi="黑体" w:eastAsia="黑体"/>
          <w:sz w:val="28"/>
          <w:szCs w:val="28"/>
        </w:rPr>
        <w:t>（预审稿）</w:t>
      </w:r>
    </w:p>
    <w:p>
      <w:pPr>
        <w:pStyle w:val="50"/>
        <w:spacing w:line="560" w:lineRule="atLeast"/>
        <w:jc w:val="center"/>
        <w:rPr>
          <w:rFonts w:ascii="黑体" w:hAnsi="黑体" w:eastAsia="黑体"/>
          <w:b/>
          <w:bCs/>
          <w:sz w:val="36"/>
          <w:szCs w:val="36"/>
        </w:rPr>
      </w:pPr>
    </w:p>
    <w:p>
      <w:pPr>
        <w:pStyle w:val="50"/>
        <w:spacing w:line="560" w:lineRule="atLeast"/>
        <w:rPr>
          <w:rFonts w:ascii="黑体" w:hAnsi="黑体" w:eastAsia="黑体"/>
          <w:b/>
          <w:bCs/>
          <w:sz w:val="30"/>
          <w:szCs w:val="30"/>
        </w:rPr>
      </w:pPr>
      <w:r>
        <w:rPr>
          <w:rFonts w:hint="eastAsia" w:ascii="黑体" w:hAnsi="黑体" w:eastAsia="黑体"/>
          <w:b/>
          <w:bCs/>
          <w:sz w:val="30"/>
          <w:szCs w:val="30"/>
        </w:rPr>
        <w:tab/>
      </w:r>
    </w:p>
    <w:p>
      <w:pPr>
        <w:pStyle w:val="50"/>
        <w:spacing w:line="560" w:lineRule="atLeast"/>
        <w:rPr>
          <w:rFonts w:ascii="黑体" w:hAnsi="黑体" w:eastAsia="黑体"/>
          <w:b/>
          <w:bCs/>
          <w:sz w:val="30"/>
          <w:szCs w:val="30"/>
        </w:rPr>
      </w:pPr>
    </w:p>
    <w:p>
      <w:pPr>
        <w:pStyle w:val="50"/>
        <w:spacing w:line="560" w:lineRule="atLeast"/>
        <w:rPr>
          <w:rFonts w:ascii="黑体" w:hAnsi="黑体" w:eastAsia="黑体"/>
          <w:b/>
          <w:bCs/>
          <w:sz w:val="30"/>
          <w:szCs w:val="30"/>
        </w:rPr>
      </w:pPr>
    </w:p>
    <w:p>
      <w:pPr>
        <w:pStyle w:val="50"/>
        <w:spacing w:line="560" w:lineRule="atLeast"/>
        <w:rPr>
          <w:rFonts w:ascii="黑体" w:hAnsi="黑体" w:eastAsia="黑体"/>
          <w:b/>
          <w:bCs/>
          <w:sz w:val="30"/>
          <w:szCs w:val="30"/>
        </w:rPr>
      </w:pPr>
    </w:p>
    <w:p>
      <w:pPr>
        <w:pStyle w:val="50"/>
        <w:spacing w:line="560" w:lineRule="atLeast"/>
        <w:rPr>
          <w:rFonts w:ascii="黑体" w:hAnsi="黑体" w:eastAsia="黑体"/>
          <w:b/>
          <w:bCs/>
          <w:sz w:val="30"/>
          <w:szCs w:val="30"/>
        </w:rPr>
      </w:pPr>
    </w:p>
    <w:p>
      <w:pPr>
        <w:pStyle w:val="50"/>
        <w:spacing w:line="560" w:lineRule="atLeast"/>
        <w:rPr>
          <w:rFonts w:ascii="黑体" w:hAnsi="黑体" w:eastAsia="黑体"/>
          <w:b/>
          <w:bCs/>
          <w:sz w:val="30"/>
          <w:szCs w:val="30"/>
        </w:rPr>
      </w:pPr>
    </w:p>
    <w:p>
      <w:pPr>
        <w:pStyle w:val="50"/>
        <w:spacing w:line="560" w:lineRule="atLeast"/>
        <w:jc w:val="center"/>
        <w:rPr>
          <w:rFonts w:ascii="黑体" w:hAnsi="黑体" w:eastAsia="黑体"/>
          <w:sz w:val="30"/>
          <w:szCs w:val="30"/>
        </w:rPr>
      </w:pPr>
    </w:p>
    <w:p>
      <w:pPr>
        <w:pStyle w:val="50"/>
        <w:spacing w:line="560" w:lineRule="atLeast"/>
        <w:jc w:val="center"/>
        <w:rPr>
          <w:rFonts w:ascii="黑体" w:hAnsi="黑体" w:eastAsia="黑体"/>
          <w:sz w:val="30"/>
          <w:szCs w:val="30"/>
        </w:rPr>
      </w:pPr>
    </w:p>
    <w:p>
      <w:pPr>
        <w:pStyle w:val="50"/>
        <w:spacing w:line="560" w:lineRule="atLeast"/>
        <w:jc w:val="center"/>
        <w:rPr>
          <w:rFonts w:ascii="黑体" w:hAnsi="黑体" w:eastAsia="黑体"/>
          <w:sz w:val="30"/>
          <w:szCs w:val="30"/>
        </w:rPr>
      </w:pPr>
    </w:p>
    <w:p>
      <w:pPr>
        <w:pStyle w:val="50"/>
        <w:spacing w:line="560" w:lineRule="atLeast"/>
        <w:jc w:val="center"/>
        <w:rPr>
          <w:rFonts w:ascii="黑体" w:hAnsi="黑体" w:eastAsia="黑体"/>
          <w:sz w:val="30"/>
          <w:szCs w:val="30"/>
        </w:rPr>
      </w:pPr>
    </w:p>
    <w:p>
      <w:pPr>
        <w:pStyle w:val="50"/>
        <w:spacing w:line="560" w:lineRule="atLeast"/>
        <w:jc w:val="center"/>
        <w:rPr>
          <w:rFonts w:ascii="黑体" w:hAnsi="黑体" w:eastAsia="黑体"/>
          <w:sz w:val="30"/>
          <w:szCs w:val="30"/>
        </w:rPr>
      </w:pPr>
    </w:p>
    <w:p>
      <w:pPr>
        <w:pStyle w:val="50"/>
        <w:spacing w:line="560" w:lineRule="atLeast"/>
        <w:jc w:val="center"/>
        <w:rPr>
          <w:rFonts w:ascii="黑体" w:hAnsi="黑体" w:eastAsia="黑体"/>
          <w:sz w:val="30"/>
          <w:szCs w:val="30"/>
        </w:rPr>
      </w:pPr>
      <w:r>
        <w:rPr>
          <w:rFonts w:hint="eastAsia" w:ascii="黑体" w:hAnsi="黑体" w:eastAsia="黑体"/>
          <w:sz w:val="30"/>
          <w:szCs w:val="30"/>
        </w:rPr>
        <w:t>广东先导</w:t>
      </w:r>
      <w:r>
        <w:rPr>
          <w:rFonts w:ascii="黑体" w:hAnsi="黑体" w:eastAsia="黑体"/>
          <w:sz w:val="30"/>
          <w:szCs w:val="30"/>
        </w:rPr>
        <w:t>稀材股份有限公司</w:t>
      </w:r>
    </w:p>
    <w:p>
      <w:pPr>
        <w:pStyle w:val="50"/>
        <w:spacing w:line="560" w:lineRule="atLeast"/>
        <w:jc w:val="center"/>
        <w:rPr>
          <w:rFonts w:ascii="黑体" w:hAnsi="黑体" w:eastAsia="黑体"/>
          <w:sz w:val="30"/>
          <w:szCs w:val="30"/>
        </w:rPr>
      </w:pPr>
      <w:r>
        <w:rPr>
          <w:rFonts w:hint="eastAsia" w:ascii="黑体" w:hAnsi="黑体" w:eastAsia="黑体"/>
          <w:sz w:val="30"/>
          <w:szCs w:val="30"/>
        </w:rPr>
        <w:t>2021年</w:t>
      </w:r>
      <w:r>
        <w:rPr>
          <w:rFonts w:ascii="黑体" w:hAnsi="黑体" w:eastAsia="黑体"/>
          <w:sz w:val="30"/>
          <w:szCs w:val="30"/>
        </w:rPr>
        <w:t>6</w:t>
      </w:r>
      <w:r>
        <w:rPr>
          <w:rFonts w:hint="eastAsia" w:ascii="黑体" w:hAnsi="黑体" w:eastAsia="黑体"/>
          <w:sz w:val="30"/>
          <w:szCs w:val="30"/>
        </w:rPr>
        <w:t>月30日</w:t>
      </w:r>
    </w:p>
    <w:p>
      <w:pPr>
        <w:pStyle w:val="50"/>
        <w:spacing w:line="560" w:lineRule="atLeast"/>
        <w:jc w:val="center"/>
        <w:rPr>
          <w:rFonts w:ascii="黑体" w:hAnsi="黑体" w:eastAsia="黑体"/>
          <w:sz w:val="30"/>
          <w:szCs w:val="30"/>
        </w:rPr>
      </w:pPr>
    </w:p>
    <w:p>
      <w:pPr>
        <w:spacing w:line="360" w:lineRule="auto"/>
        <w:jc w:val="center"/>
        <w:rPr>
          <w:rFonts w:eastAsia="黑体"/>
          <w:sz w:val="24"/>
        </w:rPr>
      </w:pPr>
    </w:p>
    <w:p>
      <w:pPr>
        <w:spacing w:line="360" w:lineRule="auto"/>
        <w:ind w:firstLine="1280" w:firstLineChars="400"/>
        <w:rPr>
          <w:rFonts w:ascii="黑体" w:hAnsi="黑体" w:eastAsia="黑体"/>
          <w:sz w:val="32"/>
          <w:szCs w:val="32"/>
        </w:rPr>
      </w:pPr>
      <w:r>
        <w:rPr>
          <w:rFonts w:hint="eastAsia" w:ascii="黑体" w:hAnsi="黑体" w:eastAsia="黑体"/>
          <w:sz w:val="32"/>
          <w:szCs w:val="32"/>
        </w:rPr>
        <w:t>碲锌镉化学分析方法 锌量、镉量的测定</w:t>
      </w:r>
    </w:p>
    <w:p>
      <w:pPr>
        <w:spacing w:line="360" w:lineRule="auto"/>
        <w:ind w:firstLine="1800" w:firstLineChars="500"/>
        <w:rPr>
          <w:rFonts w:ascii="黑体" w:hAnsi="黑体" w:eastAsia="黑体"/>
          <w:sz w:val="32"/>
          <w:szCs w:val="32"/>
        </w:rPr>
      </w:pPr>
      <w:r>
        <w:rPr>
          <w:rFonts w:hint="eastAsia" w:ascii="黑体" w:hAnsi="黑体" w:eastAsia="黑体"/>
          <w:sz w:val="36"/>
          <w:szCs w:val="36"/>
        </w:rPr>
        <w:t>电感耦合等离子发射光谱法</w:t>
      </w:r>
      <w:r>
        <w:rPr>
          <w:rFonts w:hint="eastAsia" w:ascii="黑体" w:hAnsi="黑体" w:eastAsia="黑体"/>
          <w:sz w:val="32"/>
          <w:szCs w:val="32"/>
        </w:rPr>
        <w:t xml:space="preserve">          </w:t>
      </w:r>
    </w:p>
    <w:p>
      <w:pPr>
        <w:spacing w:line="360" w:lineRule="auto"/>
        <w:ind w:firstLine="3200" w:firstLineChars="1000"/>
        <w:rPr>
          <w:rFonts w:ascii="黑体" w:hAnsi="黑体" w:eastAsia="黑体"/>
          <w:sz w:val="32"/>
          <w:szCs w:val="32"/>
        </w:rPr>
      </w:pPr>
      <w:r>
        <w:rPr>
          <w:rFonts w:hint="eastAsia" w:ascii="黑体" w:hAnsi="黑体" w:eastAsia="黑体"/>
          <w:sz w:val="32"/>
          <w:szCs w:val="32"/>
        </w:rPr>
        <w:t>编制</w:t>
      </w:r>
      <w:r>
        <w:rPr>
          <w:rFonts w:ascii="黑体" w:hAnsi="黑体" w:eastAsia="黑体"/>
          <w:sz w:val="32"/>
          <w:szCs w:val="32"/>
        </w:rPr>
        <w:t>说明</w:t>
      </w:r>
    </w:p>
    <w:p>
      <w:pPr>
        <w:spacing w:line="360" w:lineRule="auto"/>
        <w:rPr>
          <w:rFonts w:cs="黑体" w:asciiTheme="minorEastAsia" w:hAnsiTheme="minorEastAsia" w:eastAsiaTheme="minorEastAsia"/>
          <w:szCs w:val="21"/>
        </w:rPr>
      </w:pPr>
      <w:r>
        <w:rPr>
          <w:rFonts w:hint="eastAsia" w:cs="黑体" w:asciiTheme="minorEastAsia" w:hAnsiTheme="minorEastAsia" w:eastAsiaTheme="minorEastAsia"/>
          <w:szCs w:val="21"/>
        </w:rPr>
        <w:t>一、工作简况</w:t>
      </w:r>
    </w:p>
    <w:p>
      <w:pPr>
        <w:spacing w:line="360" w:lineRule="auto"/>
        <w:rPr>
          <w:rFonts w:cs="黑体" w:asciiTheme="minorEastAsia" w:hAnsiTheme="minorEastAsia" w:eastAsiaTheme="minorEastAsia"/>
          <w:szCs w:val="21"/>
        </w:rPr>
      </w:pPr>
      <w:r>
        <w:rPr>
          <w:rFonts w:hint="eastAsia" w:cs="黑体" w:asciiTheme="minorEastAsia" w:hAnsiTheme="minorEastAsia" w:eastAsiaTheme="minorEastAsia"/>
          <w:szCs w:val="21"/>
        </w:rPr>
        <w:t>1、试验方法概况和立项目的</w:t>
      </w:r>
    </w:p>
    <w:p>
      <w:pPr>
        <w:spacing w:line="360" w:lineRule="auto"/>
        <w:rPr>
          <w:rFonts w:cs="黑体" w:asciiTheme="minorEastAsia" w:hAnsiTheme="minorEastAsia" w:eastAsiaTheme="minorEastAsia"/>
          <w:szCs w:val="21"/>
        </w:rPr>
      </w:pPr>
      <w:r>
        <w:rPr>
          <w:rFonts w:hint="eastAsia" w:cs="黑体" w:asciiTheme="minorEastAsia" w:hAnsiTheme="minorEastAsia" w:eastAsiaTheme="minorEastAsia"/>
          <w:szCs w:val="21"/>
        </w:rPr>
        <w:t>1.1 标准制定的必要性</w:t>
      </w:r>
    </w:p>
    <w:p>
      <w:pPr>
        <w:spacing w:line="360" w:lineRule="auto"/>
        <w:rPr>
          <w:rFonts w:ascii="宋体" w:hAnsi="宋体"/>
          <w:szCs w:val="21"/>
        </w:rPr>
      </w:pPr>
      <w:r>
        <w:rPr>
          <w:rFonts w:ascii="宋体" w:hAnsi="宋体"/>
          <w:szCs w:val="21"/>
        </w:rPr>
        <w:t>1.1.1</w:t>
      </w:r>
      <w:r>
        <w:rPr>
          <w:rFonts w:hint="eastAsia" w:ascii="宋体" w:hAnsi="宋体"/>
          <w:szCs w:val="21"/>
        </w:rPr>
        <w:t>碲锌镉</w:t>
      </w:r>
      <w:r>
        <w:rPr>
          <w:rFonts w:ascii="宋体" w:hAnsi="宋体"/>
          <w:szCs w:val="21"/>
        </w:rPr>
        <w:t>包括薄膜太阳能用碲锌镉靶材及</w:t>
      </w:r>
      <w:r>
        <w:rPr>
          <w:rFonts w:hint="eastAsia" w:ascii="宋体" w:hAnsi="宋体"/>
          <w:szCs w:val="21"/>
        </w:rPr>
        <w:t>高能射线探测与成像用材料用</w:t>
      </w:r>
      <w:r>
        <w:rPr>
          <w:rFonts w:ascii="宋体" w:hAnsi="宋体"/>
          <w:szCs w:val="21"/>
        </w:rPr>
        <w:t>碲锌镉晶体，</w:t>
      </w:r>
      <w:r>
        <w:rPr>
          <w:rFonts w:hint="eastAsia" w:ascii="宋体" w:hAnsi="宋体"/>
          <w:szCs w:val="21"/>
        </w:rPr>
        <w:t>一般以</w:t>
      </w:r>
      <w:r>
        <w:rPr>
          <w:rFonts w:ascii="宋体" w:hAnsi="宋体"/>
          <w:szCs w:val="21"/>
        </w:rPr>
        <w:t>CdTe和ZnTe固溶而成</w:t>
      </w:r>
      <w:r>
        <w:rPr>
          <w:rFonts w:hint="eastAsia"/>
          <w:szCs w:val="21"/>
        </w:rPr>
        <w:t>，</w:t>
      </w:r>
      <w:r>
        <w:rPr>
          <w:rFonts w:ascii="宋体" w:hAnsi="宋体"/>
          <w:szCs w:val="21"/>
        </w:rPr>
        <w:t>碲、锌、镉三个元素</w:t>
      </w:r>
      <w:r>
        <w:rPr>
          <w:rFonts w:hint="eastAsia" w:ascii="宋体" w:hAnsi="宋体"/>
          <w:szCs w:val="21"/>
        </w:rPr>
        <w:t>组成的</w:t>
      </w:r>
      <w:r>
        <w:rPr>
          <w:rFonts w:ascii="宋体" w:hAnsi="宋体"/>
          <w:szCs w:val="21"/>
        </w:rPr>
        <w:t>配比一般是固定的。</w:t>
      </w:r>
      <w:r>
        <w:rPr>
          <w:rFonts w:hint="eastAsia" w:ascii="宋体" w:hAnsi="宋体"/>
          <w:szCs w:val="21"/>
        </w:rPr>
        <w:t>碲锌镉(CZT)材料是先进太阳能靶材材料及高能射线探测与成像用材料，是国家发布的《2017年重点新材料首批次应用示范指导目录》之（四）项先进无机非金属材料之（21）明确示范的先进材料，也是国办发{2015}89号文《国家标准化体系建设发展规划（2016-2020） 》明确提出的要重点开展制定标准工作的新材料。</w:t>
      </w:r>
    </w:p>
    <w:p>
      <w:pPr>
        <w:spacing w:line="360" w:lineRule="auto"/>
        <w:rPr>
          <w:rFonts w:ascii="宋体" w:hAnsi="宋体"/>
          <w:szCs w:val="21"/>
        </w:rPr>
      </w:pPr>
      <w:r>
        <w:rPr>
          <w:rFonts w:hint="eastAsia" w:ascii="宋体" w:hAnsi="宋体"/>
          <w:szCs w:val="21"/>
        </w:rPr>
        <w:t>1.1.2、</w:t>
      </w:r>
      <w:r>
        <w:rPr>
          <w:rFonts w:ascii="宋体" w:hAnsi="宋体"/>
          <w:szCs w:val="21"/>
        </w:rPr>
        <w:t>碲锌镉材料中</w:t>
      </w:r>
      <w:r>
        <w:rPr>
          <w:rFonts w:hint="eastAsia" w:ascii="宋体" w:hAnsi="宋体"/>
          <w:szCs w:val="21"/>
        </w:rPr>
        <w:t>碲</w:t>
      </w:r>
      <w:r>
        <w:rPr>
          <w:rFonts w:ascii="宋体" w:hAnsi="宋体"/>
          <w:szCs w:val="21"/>
        </w:rPr>
        <w:t>、锌、镉的</w:t>
      </w:r>
      <w:r>
        <w:rPr>
          <w:rFonts w:hint="eastAsia" w:ascii="宋体" w:hAnsi="宋体"/>
          <w:szCs w:val="21"/>
        </w:rPr>
        <w:t>质量</w:t>
      </w:r>
      <w:r>
        <w:rPr>
          <w:rFonts w:ascii="宋体" w:hAnsi="宋体"/>
          <w:szCs w:val="21"/>
        </w:rPr>
        <w:t>分数的</w:t>
      </w:r>
      <w:r>
        <w:rPr>
          <w:rFonts w:hint="eastAsia" w:ascii="宋体" w:hAnsi="宋体"/>
          <w:szCs w:val="21"/>
        </w:rPr>
        <w:t>配比</w:t>
      </w:r>
      <w:r>
        <w:rPr>
          <w:rFonts w:ascii="宋体" w:hAnsi="宋体"/>
          <w:szCs w:val="21"/>
        </w:rPr>
        <w:t>是碲锌镉</w:t>
      </w:r>
      <w:r>
        <w:rPr>
          <w:rFonts w:hint="eastAsia" w:ascii="宋体" w:hAnsi="宋体"/>
          <w:szCs w:val="21"/>
        </w:rPr>
        <w:t>研发</w:t>
      </w:r>
      <w:r>
        <w:rPr>
          <w:rFonts w:ascii="宋体" w:hAnsi="宋体"/>
          <w:szCs w:val="21"/>
        </w:rPr>
        <w:t>与生产的重要指标，其质量</w:t>
      </w:r>
      <w:r>
        <w:rPr>
          <w:rFonts w:hint="eastAsia" w:ascii="宋体" w:hAnsi="宋体"/>
          <w:szCs w:val="21"/>
        </w:rPr>
        <w:t>分数</w:t>
      </w:r>
      <w:r>
        <w:rPr>
          <w:rFonts w:ascii="宋体" w:hAnsi="宋体"/>
          <w:szCs w:val="21"/>
        </w:rPr>
        <w:t>的允许差不</w:t>
      </w:r>
      <w:r>
        <w:rPr>
          <w:rFonts w:ascii="宋体" w:hAnsi="宋体" w:cs="宋体"/>
          <w:szCs w:val="21"/>
        </w:rPr>
        <w:t>大于</w:t>
      </w:r>
      <w:r>
        <w:rPr>
          <w:rFonts w:hint="eastAsia" w:ascii="宋体" w:hAnsi="宋体"/>
          <w:szCs w:val="21"/>
        </w:rPr>
        <w:t>0.5</w:t>
      </w:r>
      <w:r>
        <w:rPr>
          <w:rFonts w:ascii="宋体" w:hAnsi="宋体"/>
          <w:szCs w:val="21"/>
        </w:rPr>
        <w:t>%，质量分数的准确测定</w:t>
      </w:r>
      <w:r>
        <w:rPr>
          <w:rFonts w:hint="eastAsia" w:ascii="宋体" w:hAnsi="宋体"/>
          <w:szCs w:val="21"/>
        </w:rPr>
        <w:t>是企业</w:t>
      </w:r>
      <w:r>
        <w:rPr>
          <w:rFonts w:ascii="宋体" w:hAnsi="宋体"/>
          <w:szCs w:val="21"/>
        </w:rPr>
        <w:t>提高碲锌镉靶材或晶体的</w:t>
      </w:r>
      <w:r>
        <w:rPr>
          <w:rFonts w:hint="eastAsia" w:ascii="宋体" w:hAnsi="宋体"/>
          <w:szCs w:val="21"/>
        </w:rPr>
        <w:t>生产</w:t>
      </w:r>
      <w:r>
        <w:rPr>
          <w:rFonts w:ascii="宋体" w:hAnsi="宋体"/>
          <w:szCs w:val="21"/>
        </w:rPr>
        <w:t>能力</w:t>
      </w:r>
      <w:r>
        <w:rPr>
          <w:rFonts w:hint="eastAsia" w:ascii="宋体" w:hAnsi="宋体"/>
          <w:szCs w:val="21"/>
        </w:rPr>
        <w:t>和</w:t>
      </w:r>
      <w:r>
        <w:rPr>
          <w:rFonts w:ascii="宋体" w:hAnsi="宋体"/>
          <w:szCs w:val="21"/>
        </w:rPr>
        <w:t>质量品质及技术水平</w:t>
      </w:r>
      <w:r>
        <w:rPr>
          <w:rFonts w:hint="eastAsia" w:ascii="宋体" w:hAnsi="宋体"/>
          <w:szCs w:val="21"/>
        </w:rPr>
        <w:t>的</w:t>
      </w:r>
      <w:r>
        <w:rPr>
          <w:rFonts w:ascii="宋体" w:hAnsi="宋体"/>
          <w:szCs w:val="21"/>
        </w:rPr>
        <w:t>前提和基础。</w:t>
      </w:r>
      <w:r>
        <w:rPr>
          <w:rFonts w:hint="eastAsia" w:ascii="宋体" w:hAnsi="宋体"/>
          <w:szCs w:val="21"/>
        </w:rPr>
        <w:t>碲锌镉</w:t>
      </w:r>
      <w:r>
        <w:rPr>
          <w:rFonts w:ascii="宋体" w:hAnsi="宋体"/>
          <w:szCs w:val="21"/>
        </w:rPr>
        <w:t>材料中三元素的测定</w:t>
      </w:r>
      <w:r>
        <w:rPr>
          <w:rFonts w:hint="eastAsia" w:ascii="宋体" w:hAnsi="宋体"/>
          <w:szCs w:val="21"/>
        </w:rPr>
        <w:t>一般</w:t>
      </w:r>
      <w:r>
        <w:rPr>
          <w:rFonts w:ascii="宋体" w:hAnsi="宋体"/>
          <w:szCs w:val="21"/>
        </w:rPr>
        <w:t>会使用重量法检测碲含量</w:t>
      </w:r>
      <w:r>
        <w:rPr>
          <w:rFonts w:hint="eastAsia" w:ascii="宋体" w:hAnsi="宋体"/>
          <w:szCs w:val="21"/>
        </w:rPr>
        <w:t>，使用</w:t>
      </w:r>
      <w:r>
        <w:rPr>
          <w:rFonts w:ascii="宋体" w:hAnsi="宋体"/>
          <w:szCs w:val="21"/>
        </w:rPr>
        <w:t>电感耦合等离子发射光谱法</w:t>
      </w:r>
      <w:r>
        <w:rPr>
          <w:rFonts w:hint="eastAsia" w:ascii="宋体" w:hAnsi="宋体"/>
          <w:szCs w:val="21"/>
        </w:rPr>
        <w:t>检测</w:t>
      </w:r>
      <w:r>
        <w:rPr>
          <w:rFonts w:ascii="宋体" w:hAnsi="宋体"/>
          <w:szCs w:val="21"/>
        </w:rPr>
        <w:t>锌、镉含量</w:t>
      </w:r>
      <w:r>
        <w:rPr>
          <w:rFonts w:hint="eastAsia" w:ascii="宋体" w:hAnsi="宋体"/>
          <w:szCs w:val="21"/>
        </w:rPr>
        <w:t>，或使用</w:t>
      </w:r>
      <w:r>
        <w:rPr>
          <w:rFonts w:ascii="宋体" w:hAnsi="宋体"/>
          <w:szCs w:val="21"/>
        </w:rPr>
        <w:t>碘化钾络合滴定法检测镉含量。</w:t>
      </w:r>
      <w:r>
        <w:rPr>
          <w:rFonts w:hint="eastAsia" w:ascii="宋体" w:hAnsi="宋体"/>
          <w:szCs w:val="21"/>
        </w:rPr>
        <w:t>使用</w:t>
      </w:r>
      <w:r>
        <w:rPr>
          <w:rFonts w:ascii="宋体" w:hAnsi="宋体"/>
          <w:szCs w:val="21"/>
        </w:rPr>
        <w:t>重量法检测碲含量的检测过程</w:t>
      </w:r>
      <w:r>
        <w:rPr>
          <w:rFonts w:hint="eastAsia" w:ascii="宋体" w:hAnsi="宋体"/>
          <w:szCs w:val="21"/>
        </w:rPr>
        <w:t>虽然</w:t>
      </w:r>
      <w:r>
        <w:rPr>
          <w:rFonts w:ascii="宋体" w:hAnsi="宋体"/>
          <w:szCs w:val="21"/>
        </w:rPr>
        <w:t>较为繁琐、时间很长</w:t>
      </w:r>
      <w:r>
        <w:rPr>
          <w:rFonts w:hint="eastAsia" w:ascii="宋体" w:hAnsi="宋体"/>
          <w:szCs w:val="21"/>
        </w:rPr>
        <w:t>，</w:t>
      </w:r>
      <w:r>
        <w:rPr>
          <w:rFonts w:ascii="宋体" w:hAnsi="宋体"/>
          <w:szCs w:val="21"/>
        </w:rPr>
        <w:t>但此方法准确可靠，可以使用</w:t>
      </w:r>
      <w:r>
        <w:rPr>
          <w:rFonts w:hint="eastAsia" w:ascii="宋体" w:hAnsi="宋体"/>
          <w:szCs w:val="21"/>
        </w:rPr>
        <w:t>；</w:t>
      </w:r>
      <w:r>
        <w:rPr>
          <w:rFonts w:ascii="宋体" w:hAnsi="宋体"/>
          <w:szCs w:val="21"/>
        </w:rPr>
        <w:t>而因为锌和镉</w:t>
      </w:r>
      <w:r>
        <w:rPr>
          <w:rFonts w:hint="eastAsia" w:ascii="宋体" w:hAnsi="宋体"/>
          <w:szCs w:val="21"/>
        </w:rPr>
        <w:t>在</w:t>
      </w:r>
      <w:r>
        <w:rPr>
          <w:rFonts w:ascii="宋体" w:hAnsi="宋体"/>
          <w:szCs w:val="21"/>
        </w:rPr>
        <w:t>检测时的化学性质的相似性</w:t>
      </w:r>
      <w:r>
        <w:rPr>
          <w:rFonts w:hint="eastAsia" w:ascii="宋体" w:hAnsi="宋体"/>
          <w:szCs w:val="21"/>
        </w:rPr>
        <w:t>，</w:t>
      </w:r>
      <w:r>
        <w:rPr>
          <w:rFonts w:ascii="宋体" w:hAnsi="宋体"/>
          <w:szCs w:val="21"/>
        </w:rPr>
        <w:t>使用容量法检测</w:t>
      </w:r>
      <w:r>
        <w:rPr>
          <w:rFonts w:hint="eastAsia" w:ascii="宋体" w:hAnsi="宋体"/>
          <w:szCs w:val="21"/>
        </w:rPr>
        <w:t>检测</w:t>
      </w:r>
      <w:r>
        <w:rPr>
          <w:rFonts w:ascii="宋体" w:hAnsi="宋体"/>
          <w:szCs w:val="21"/>
        </w:rPr>
        <w:t>锌和镉只能采用</w:t>
      </w:r>
      <w:r>
        <w:rPr>
          <w:rFonts w:hint="eastAsia" w:ascii="宋体" w:hAnsi="宋体"/>
          <w:szCs w:val="21"/>
        </w:rPr>
        <w:t>预先</w:t>
      </w:r>
      <w:r>
        <w:rPr>
          <w:rFonts w:ascii="宋体" w:hAnsi="宋体"/>
          <w:szCs w:val="21"/>
        </w:rPr>
        <w:t>除去碲后再用碘化钾络合法检测镉含量，</w:t>
      </w:r>
      <w:r>
        <w:rPr>
          <w:rFonts w:hint="eastAsia" w:ascii="宋体" w:hAnsi="宋体"/>
          <w:szCs w:val="21"/>
        </w:rPr>
        <w:t>然后通过</w:t>
      </w:r>
      <w:r>
        <w:rPr>
          <w:rFonts w:ascii="宋体" w:hAnsi="宋体"/>
          <w:szCs w:val="21"/>
        </w:rPr>
        <w:t>碲及镉的检测结果</w:t>
      </w:r>
      <w:r>
        <w:rPr>
          <w:rFonts w:hint="eastAsia" w:ascii="宋体" w:hAnsi="宋体"/>
          <w:szCs w:val="21"/>
        </w:rPr>
        <w:t>得到</w:t>
      </w:r>
      <w:r>
        <w:rPr>
          <w:rFonts w:ascii="宋体" w:hAnsi="宋体"/>
          <w:szCs w:val="21"/>
        </w:rPr>
        <w:t>锌含量。因为</w:t>
      </w:r>
      <w:r>
        <w:rPr>
          <w:rFonts w:hint="eastAsia" w:ascii="宋体" w:hAnsi="宋体"/>
          <w:szCs w:val="21"/>
        </w:rPr>
        <w:t>化学</w:t>
      </w:r>
      <w:r>
        <w:rPr>
          <w:rFonts w:ascii="宋体" w:hAnsi="宋体"/>
          <w:szCs w:val="21"/>
        </w:rPr>
        <w:t>法</w:t>
      </w:r>
      <w:r>
        <w:rPr>
          <w:rFonts w:hint="eastAsia" w:ascii="宋体" w:hAnsi="宋体"/>
          <w:szCs w:val="21"/>
        </w:rPr>
        <w:t>操作繁琐</w:t>
      </w:r>
      <w:r>
        <w:rPr>
          <w:rFonts w:ascii="宋体" w:hAnsi="宋体"/>
          <w:szCs w:val="21"/>
        </w:rPr>
        <w:t>步骤很多并且滴定终点</w:t>
      </w:r>
      <w:r>
        <w:rPr>
          <w:rFonts w:hint="eastAsia" w:ascii="宋体" w:hAnsi="宋体"/>
          <w:szCs w:val="21"/>
        </w:rPr>
        <w:t>变化</w:t>
      </w:r>
      <w:r>
        <w:rPr>
          <w:rFonts w:ascii="宋体" w:hAnsi="宋体"/>
          <w:szCs w:val="21"/>
        </w:rPr>
        <w:t>不是很敏锐，所以</w:t>
      </w:r>
      <w:r>
        <w:rPr>
          <w:rFonts w:hint="eastAsia" w:ascii="宋体" w:hAnsi="宋体"/>
          <w:szCs w:val="21"/>
        </w:rPr>
        <w:t>滴定</w:t>
      </w:r>
      <w:r>
        <w:rPr>
          <w:rFonts w:ascii="宋体" w:hAnsi="宋体"/>
          <w:szCs w:val="21"/>
        </w:rPr>
        <w:t>法检测镉量产生的</w:t>
      </w:r>
      <w:r>
        <w:rPr>
          <w:rFonts w:hint="eastAsia" w:ascii="宋体" w:hAnsi="宋体"/>
          <w:szCs w:val="21"/>
        </w:rPr>
        <w:t>允许差较高</w:t>
      </w:r>
      <w:r>
        <w:rPr>
          <w:rFonts w:ascii="宋体" w:hAnsi="宋体"/>
          <w:szCs w:val="21"/>
        </w:rPr>
        <w:t>，会很容易出现</w:t>
      </w:r>
      <w:r>
        <w:rPr>
          <w:rFonts w:hint="eastAsia" w:ascii="宋体" w:hAnsi="宋体"/>
          <w:szCs w:val="21"/>
        </w:rPr>
        <w:t>碲</w:t>
      </w:r>
      <w:r>
        <w:rPr>
          <w:rFonts w:ascii="宋体" w:hAnsi="宋体"/>
          <w:szCs w:val="21"/>
        </w:rPr>
        <w:t>、锌、镉的配比不符合要求的情况。所以</w:t>
      </w:r>
      <w:r>
        <w:rPr>
          <w:rFonts w:hint="eastAsia" w:ascii="宋体" w:hAnsi="宋体"/>
          <w:szCs w:val="21"/>
        </w:rPr>
        <w:t>需要</w:t>
      </w:r>
      <w:r>
        <w:rPr>
          <w:rFonts w:ascii="宋体" w:hAnsi="宋体"/>
          <w:szCs w:val="21"/>
        </w:rPr>
        <w:t>制定一个检测方法，</w:t>
      </w:r>
      <w:r>
        <w:rPr>
          <w:rFonts w:hint="eastAsia" w:ascii="宋体" w:hAnsi="宋体"/>
          <w:szCs w:val="21"/>
        </w:rPr>
        <w:t>可以</w:t>
      </w:r>
      <w:r>
        <w:rPr>
          <w:rFonts w:ascii="宋体" w:hAnsi="宋体"/>
          <w:szCs w:val="21"/>
        </w:rPr>
        <w:t>方便</w:t>
      </w:r>
      <w:r>
        <w:rPr>
          <w:rFonts w:hint="eastAsia" w:ascii="宋体" w:hAnsi="宋体"/>
          <w:szCs w:val="21"/>
        </w:rPr>
        <w:t>、</w:t>
      </w:r>
      <w:r>
        <w:rPr>
          <w:rFonts w:ascii="宋体" w:hAnsi="宋体"/>
          <w:szCs w:val="21"/>
        </w:rPr>
        <w:t>准确</w:t>
      </w:r>
      <w:r>
        <w:rPr>
          <w:rFonts w:hint="eastAsia" w:ascii="宋体" w:hAnsi="宋体"/>
          <w:szCs w:val="21"/>
        </w:rPr>
        <w:t>、</w:t>
      </w:r>
      <w:r>
        <w:rPr>
          <w:rFonts w:ascii="宋体" w:hAnsi="宋体"/>
          <w:szCs w:val="21"/>
        </w:rPr>
        <w:t>快速</w:t>
      </w:r>
      <w:r>
        <w:rPr>
          <w:rFonts w:hint="eastAsia" w:ascii="宋体" w:hAnsi="宋体"/>
          <w:szCs w:val="21"/>
        </w:rPr>
        <w:t>检测</w:t>
      </w:r>
      <w:r>
        <w:rPr>
          <w:rFonts w:ascii="宋体" w:hAnsi="宋体"/>
          <w:szCs w:val="21"/>
        </w:rPr>
        <w:t>锌、镉含量</w:t>
      </w:r>
      <w:r>
        <w:rPr>
          <w:rFonts w:hint="eastAsia" w:ascii="宋体" w:hAnsi="宋体"/>
          <w:szCs w:val="21"/>
        </w:rPr>
        <w:t>。</w:t>
      </w:r>
    </w:p>
    <w:p>
      <w:pPr>
        <w:spacing w:line="360" w:lineRule="auto"/>
        <w:rPr>
          <w:rFonts w:cs="黑体" w:asciiTheme="minorEastAsia" w:hAnsiTheme="minorEastAsia" w:eastAsiaTheme="minorEastAsia"/>
          <w:szCs w:val="21"/>
        </w:rPr>
      </w:pPr>
      <w:r>
        <w:rPr>
          <w:rFonts w:hint="eastAsia" w:cs="黑体" w:asciiTheme="minorEastAsia" w:hAnsiTheme="minorEastAsia" w:eastAsiaTheme="minorEastAsia"/>
          <w:szCs w:val="21"/>
        </w:rPr>
        <w:t>1.2 标准适用范围</w:t>
      </w:r>
    </w:p>
    <w:p>
      <w:pPr>
        <w:widowControl/>
        <w:autoSpaceDE w:val="0"/>
        <w:autoSpaceDN w:val="0"/>
        <w:ind w:firstLine="420" w:firstLineChars="200"/>
        <w:rPr>
          <w:rFonts w:hAnsi="宋体"/>
          <w:kern w:val="0"/>
          <w:szCs w:val="20"/>
        </w:rPr>
      </w:pPr>
      <w:r>
        <w:rPr>
          <w:rFonts w:hAnsi="宋体"/>
          <w:kern w:val="0"/>
          <w:szCs w:val="20"/>
        </w:rPr>
        <w:t>本</w:t>
      </w:r>
      <w:r>
        <w:rPr>
          <w:rFonts w:hint="eastAsia" w:hAnsi="宋体"/>
          <w:kern w:val="0"/>
          <w:szCs w:val="20"/>
        </w:rPr>
        <w:t>部分</w:t>
      </w:r>
      <w:r>
        <w:rPr>
          <w:rFonts w:hAnsi="宋体"/>
          <w:kern w:val="0"/>
          <w:szCs w:val="20"/>
        </w:rPr>
        <w:t>适用</w:t>
      </w:r>
      <w:r>
        <w:rPr>
          <w:rFonts w:hint="eastAsia" w:hAnsi="宋体"/>
          <w:kern w:val="0"/>
          <w:szCs w:val="20"/>
        </w:rPr>
        <w:t>于</w:t>
      </w:r>
      <w:r>
        <w:rPr>
          <w:rFonts w:hint="eastAsia" w:ascii="宋体"/>
          <w:kern w:val="0"/>
          <w:szCs w:val="20"/>
        </w:rPr>
        <w:t>碲锌镉中</w:t>
      </w:r>
      <w:r>
        <w:rPr>
          <w:rFonts w:ascii="宋体"/>
          <w:kern w:val="0"/>
          <w:szCs w:val="20"/>
        </w:rPr>
        <w:t>锌量、镉量</w:t>
      </w:r>
      <w:r>
        <w:rPr>
          <w:rFonts w:hint="eastAsia" w:ascii="宋体"/>
          <w:kern w:val="0"/>
          <w:szCs w:val="20"/>
        </w:rPr>
        <w:t>的测定,测定范围（质量分数）：锌</w:t>
      </w:r>
      <w:r>
        <w:rPr>
          <w:rFonts w:ascii="宋体"/>
          <w:kern w:val="0"/>
          <w:szCs w:val="20"/>
        </w:rPr>
        <w:t>量</w:t>
      </w:r>
      <w:r>
        <w:rPr>
          <w:rFonts w:hint="eastAsia" w:ascii="宋体"/>
          <w:kern w:val="0"/>
          <w:szCs w:val="20"/>
        </w:rPr>
        <w:t>：</w:t>
      </w:r>
      <w:r>
        <w:rPr>
          <w:kern w:val="0"/>
          <w:szCs w:val="20"/>
        </w:rPr>
        <w:t>1.00 %~30.00 %</w:t>
      </w:r>
      <w:r>
        <w:rPr>
          <w:rFonts w:hint="eastAsia"/>
          <w:kern w:val="0"/>
          <w:szCs w:val="20"/>
        </w:rPr>
        <w:t>、</w:t>
      </w:r>
      <w:r>
        <w:rPr>
          <w:kern w:val="0"/>
          <w:szCs w:val="20"/>
        </w:rPr>
        <w:t>镉量：20.00 %~46.00 %</w:t>
      </w:r>
      <w:r>
        <w:rPr>
          <w:rFonts w:hint="eastAsia" w:ascii="宋体"/>
          <w:kern w:val="0"/>
          <w:szCs w:val="20"/>
        </w:rPr>
        <w:t>。</w:t>
      </w:r>
    </w:p>
    <w:p>
      <w:pPr>
        <w:autoSpaceDE w:val="0"/>
        <w:autoSpaceDN w:val="0"/>
        <w:spacing w:line="360" w:lineRule="auto"/>
        <w:rPr>
          <w:rFonts w:cs="黑体" w:asciiTheme="minorEastAsia" w:hAnsiTheme="minorEastAsia" w:eastAsiaTheme="minorEastAsia"/>
          <w:kern w:val="0"/>
          <w:szCs w:val="21"/>
        </w:rPr>
      </w:pPr>
      <w:r>
        <w:rPr>
          <w:rFonts w:hint="eastAsia" w:cs="黑体" w:asciiTheme="minorEastAsia" w:hAnsiTheme="minorEastAsia" w:eastAsiaTheme="minorEastAsia"/>
          <w:kern w:val="0"/>
          <w:szCs w:val="21"/>
        </w:rPr>
        <w:t>1.3 标准制定的可行性</w:t>
      </w:r>
    </w:p>
    <w:p>
      <w:pPr>
        <w:spacing w:line="360" w:lineRule="auto"/>
        <w:ind w:firstLine="420" w:firstLineChars="200"/>
        <w:rPr>
          <w:rFonts w:asciiTheme="minorEastAsia" w:hAnsiTheme="minorEastAsia" w:eastAsiaTheme="minorEastAsia"/>
          <w:iCs/>
          <w:szCs w:val="21"/>
        </w:rPr>
      </w:pPr>
      <w:r>
        <w:rPr>
          <w:rFonts w:hint="eastAsia" w:asciiTheme="minorEastAsia" w:hAnsiTheme="minorEastAsia" w:eastAsiaTheme="minorEastAsia"/>
          <w:iCs/>
          <w:szCs w:val="21"/>
        </w:rPr>
        <w:t>广东先导</w:t>
      </w:r>
      <w:r>
        <w:rPr>
          <w:rFonts w:asciiTheme="minorEastAsia" w:hAnsiTheme="minorEastAsia" w:eastAsiaTheme="minorEastAsia"/>
          <w:iCs/>
          <w:szCs w:val="21"/>
        </w:rPr>
        <w:t>稀材股份有限</w:t>
      </w:r>
      <w:r>
        <w:rPr>
          <w:rFonts w:hint="eastAsia" w:asciiTheme="minorEastAsia" w:hAnsiTheme="minorEastAsia" w:eastAsiaTheme="minorEastAsia"/>
          <w:iCs/>
          <w:szCs w:val="21"/>
        </w:rPr>
        <w:t>公司</w:t>
      </w:r>
      <w:r>
        <w:rPr>
          <w:rFonts w:asciiTheme="minorEastAsia" w:hAnsiTheme="minorEastAsia" w:eastAsiaTheme="minorEastAsia"/>
          <w:iCs/>
          <w:szCs w:val="21"/>
        </w:rPr>
        <w:t>是中国</w:t>
      </w:r>
      <w:r>
        <w:rPr>
          <w:rFonts w:hint="eastAsia" w:asciiTheme="minorEastAsia" w:hAnsiTheme="minorEastAsia" w:eastAsiaTheme="minorEastAsia"/>
          <w:iCs/>
          <w:szCs w:val="21"/>
        </w:rPr>
        <w:t>碲</w:t>
      </w:r>
      <w:r>
        <w:rPr>
          <w:rFonts w:asciiTheme="minorEastAsia" w:hAnsiTheme="minorEastAsia" w:eastAsiaTheme="minorEastAsia"/>
          <w:iCs/>
          <w:szCs w:val="21"/>
        </w:rPr>
        <w:t>生产企业，</w:t>
      </w:r>
      <w:r>
        <w:rPr>
          <w:rFonts w:hint="eastAsia" w:asciiTheme="minorEastAsia" w:hAnsiTheme="minorEastAsia" w:eastAsiaTheme="minorEastAsia"/>
          <w:iCs/>
          <w:szCs w:val="21"/>
        </w:rPr>
        <w:t>也是全球最大的高纯碲生产企业，也是全球最大的薄膜太阳能原材料碲锌镉的生产企业，同时也是最高主要的探测用碲锌镉晶体原料供应商，</w:t>
      </w:r>
      <w:r>
        <w:rPr>
          <w:rFonts w:asciiTheme="minorEastAsia" w:hAnsiTheme="minorEastAsia" w:eastAsiaTheme="minorEastAsia"/>
          <w:iCs/>
          <w:szCs w:val="21"/>
        </w:rPr>
        <w:t>产品品种齐全</w:t>
      </w:r>
      <w:r>
        <w:rPr>
          <w:rFonts w:hint="eastAsia" w:asciiTheme="minorEastAsia" w:hAnsiTheme="minorEastAsia" w:eastAsiaTheme="minorEastAsia"/>
          <w:iCs/>
          <w:szCs w:val="21"/>
        </w:rPr>
        <w:t>，</w:t>
      </w:r>
      <w:r>
        <w:rPr>
          <w:rFonts w:asciiTheme="minorEastAsia" w:hAnsiTheme="minorEastAsia" w:eastAsiaTheme="minorEastAsia"/>
          <w:iCs/>
          <w:szCs w:val="21"/>
        </w:rPr>
        <w:t>检测方法齐备</w:t>
      </w:r>
      <w:r>
        <w:rPr>
          <w:rFonts w:hint="eastAsia" w:asciiTheme="minorEastAsia" w:hAnsiTheme="minorEastAsia" w:eastAsiaTheme="minorEastAsia"/>
          <w:iCs/>
          <w:szCs w:val="21"/>
        </w:rPr>
        <w:t>，具备制定方法标准能力。</w:t>
      </w:r>
    </w:p>
    <w:p>
      <w:pPr>
        <w:spacing w:line="360" w:lineRule="auto"/>
        <w:rPr>
          <w:rFonts w:cs="黑体" w:asciiTheme="minorEastAsia" w:hAnsiTheme="minorEastAsia" w:eastAsiaTheme="minorEastAsia"/>
          <w:kern w:val="0"/>
          <w:szCs w:val="21"/>
        </w:rPr>
      </w:pPr>
      <w:r>
        <w:rPr>
          <w:rFonts w:hint="eastAsia" w:cs="黑体" w:asciiTheme="minorEastAsia" w:hAnsiTheme="minorEastAsia" w:eastAsiaTheme="minorEastAsia"/>
          <w:kern w:val="0"/>
          <w:szCs w:val="21"/>
        </w:rPr>
        <w:t>1.4 拟要解决的主要问题</w:t>
      </w:r>
    </w:p>
    <w:p>
      <w:pPr>
        <w:spacing w:line="360" w:lineRule="auto"/>
        <w:ind w:firstLine="105" w:firstLineChars="50"/>
        <w:rPr>
          <w:rFonts w:asciiTheme="minorEastAsia" w:hAnsiTheme="minorEastAsia" w:eastAsiaTheme="minorEastAsia"/>
          <w:szCs w:val="21"/>
        </w:rPr>
      </w:pPr>
      <w:r>
        <w:rPr>
          <w:rFonts w:asciiTheme="minorEastAsia" w:hAnsiTheme="minorEastAsia" w:eastAsiaTheme="minorEastAsia"/>
          <w:szCs w:val="21"/>
        </w:rPr>
        <w:t>1.4.</w:t>
      </w:r>
      <w:r>
        <w:rPr>
          <w:rFonts w:hint="eastAsia" w:asciiTheme="minorEastAsia" w:hAnsiTheme="minorEastAsia" w:eastAsiaTheme="minorEastAsia"/>
          <w:szCs w:val="21"/>
        </w:rPr>
        <w:t>1、目前国内碲锌镉材料中碲量和镉量的含量的检测标准，因为镉、锌的化学性质相近似的原因，无法使用传统的EDTA标准溶液滴定法检测，而使用一般的仪器测定法的误差相对较大，本标准的制定就是为了解决无测定方法的问题和需要。</w:t>
      </w:r>
    </w:p>
    <w:p>
      <w:pPr>
        <w:spacing w:line="360" w:lineRule="auto"/>
        <w:rPr>
          <w:rFonts w:asciiTheme="minorEastAsia" w:hAnsiTheme="minorEastAsia" w:eastAsiaTheme="minorEastAsia"/>
          <w:szCs w:val="21"/>
        </w:rPr>
      </w:pPr>
      <w:r>
        <w:rPr>
          <w:rFonts w:asciiTheme="minorEastAsia" w:hAnsiTheme="minorEastAsia" w:eastAsiaTheme="minorEastAsia"/>
          <w:szCs w:val="21"/>
        </w:rPr>
        <w:t>1.4.</w:t>
      </w:r>
      <w:r>
        <w:rPr>
          <w:rFonts w:hint="eastAsia" w:asciiTheme="minorEastAsia" w:hAnsiTheme="minorEastAsia" w:eastAsiaTheme="minorEastAsia"/>
          <w:szCs w:val="21"/>
        </w:rPr>
        <w:t>2、该标准的制定可以使得生产企业可以准确测定产品中锌和镉的含量，有助于生产企业控制产品质量，提高国内企业的生产水平的提高。</w:t>
      </w:r>
    </w:p>
    <w:p>
      <w:pPr>
        <w:spacing w:line="360" w:lineRule="auto"/>
        <w:rPr>
          <w:rFonts w:cs="黑体" w:asciiTheme="minorEastAsia" w:hAnsiTheme="minorEastAsia" w:eastAsiaTheme="minorEastAsia"/>
          <w:szCs w:val="21"/>
        </w:rPr>
      </w:pPr>
      <w:r>
        <w:rPr>
          <w:rFonts w:hint="eastAsia" w:cs="黑体" w:asciiTheme="minorEastAsia" w:hAnsiTheme="minorEastAsia" w:eastAsiaTheme="minorEastAsia"/>
          <w:szCs w:val="21"/>
        </w:rPr>
        <w:t>1.</w:t>
      </w:r>
      <w:r>
        <w:rPr>
          <w:rFonts w:cs="黑体" w:asciiTheme="minorEastAsia" w:hAnsiTheme="minorEastAsia" w:eastAsiaTheme="minorEastAsia"/>
          <w:szCs w:val="21"/>
        </w:rPr>
        <w:t xml:space="preserve">5 </w:t>
      </w:r>
      <w:r>
        <w:rPr>
          <w:rFonts w:hint="eastAsia" w:cs="黑体" w:asciiTheme="minorEastAsia" w:hAnsiTheme="minorEastAsia" w:eastAsiaTheme="minorEastAsia"/>
          <w:szCs w:val="21"/>
        </w:rPr>
        <w:t>国内外标准情况</w:t>
      </w:r>
    </w:p>
    <w:p>
      <w:pPr>
        <w:spacing w:line="360" w:lineRule="auto"/>
        <w:rPr>
          <w:rFonts w:cs="黑体" w:asciiTheme="minorEastAsia" w:hAnsiTheme="minorEastAsia" w:eastAsiaTheme="minorEastAsia"/>
          <w:szCs w:val="21"/>
        </w:rPr>
      </w:pPr>
      <w:r>
        <w:rPr>
          <w:rFonts w:hint="eastAsia" w:cs="黑体" w:asciiTheme="minorEastAsia" w:hAnsiTheme="minorEastAsia" w:eastAsiaTheme="minorEastAsia"/>
          <w:szCs w:val="21"/>
        </w:rPr>
        <w:t xml:space="preserve"> </w:t>
      </w:r>
      <w:r>
        <w:rPr>
          <w:rFonts w:cs="黑体" w:asciiTheme="minorEastAsia" w:hAnsiTheme="minorEastAsia" w:eastAsiaTheme="minorEastAsia"/>
          <w:szCs w:val="21"/>
        </w:rPr>
        <w:t xml:space="preserve">  </w:t>
      </w:r>
      <w:r>
        <w:rPr>
          <w:rFonts w:hint="eastAsia" w:ascii="宋体" w:hAnsi="宋体" w:cs="宋体"/>
          <w:szCs w:val="21"/>
        </w:rPr>
        <w:t>国内外</w:t>
      </w:r>
      <w:r>
        <w:rPr>
          <w:rFonts w:ascii="宋体" w:hAnsi="宋体" w:cs="宋体"/>
          <w:szCs w:val="21"/>
        </w:rPr>
        <w:t>无类似标准，现有的方法为碲量的检测可以参考</w:t>
      </w:r>
      <w:r>
        <w:rPr>
          <w:rFonts w:hint="eastAsia" w:ascii="宋体" w:hAnsi="宋体" w:cs="宋体"/>
          <w:szCs w:val="21"/>
        </w:rPr>
        <w:t>《YS/T1227.1 粗</w:t>
      </w:r>
      <w:r>
        <w:rPr>
          <w:rFonts w:ascii="宋体" w:hAnsi="宋体" w:cs="宋体"/>
          <w:szCs w:val="21"/>
        </w:rPr>
        <w:t>碲化学分析方法</w:t>
      </w:r>
      <w:r>
        <w:rPr>
          <w:rFonts w:hint="eastAsia" w:ascii="宋体" w:hAnsi="宋体" w:cs="宋体"/>
          <w:szCs w:val="21"/>
        </w:rPr>
        <w:t>》</w:t>
      </w:r>
      <w:r>
        <w:rPr>
          <w:rFonts w:ascii="宋体" w:hAnsi="宋体" w:cs="宋体"/>
          <w:szCs w:val="21"/>
        </w:rPr>
        <w:t>及《</w:t>
      </w:r>
      <w:r>
        <w:rPr>
          <w:rFonts w:hint="eastAsia" w:ascii="宋体" w:hAnsi="宋体" w:cs="宋体"/>
          <w:szCs w:val="21"/>
        </w:rPr>
        <w:t>YS/T 227.9</w:t>
      </w:r>
      <w:r>
        <w:rPr>
          <w:rFonts w:ascii="宋体" w:hAnsi="宋体" w:cs="宋体"/>
          <w:szCs w:val="21"/>
        </w:rPr>
        <w:t xml:space="preserve"> </w:t>
      </w:r>
      <w:r>
        <w:rPr>
          <w:rFonts w:hint="eastAsia" w:ascii="宋体" w:hAnsi="宋体" w:cs="宋体"/>
          <w:szCs w:val="21"/>
        </w:rPr>
        <w:t>碲</w:t>
      </w:r>
      <w:r>
        <w:rPr>
          <w:rFonts w:ascii="宋体" w:hAnsi="宋体" w:cs="宋体"/>
          <w:szCs w:val="21"/>
        </w:rPr>
        <w:t>中碲量的</w:t>
      </w:r>
      <w:r>
        <w:rPr>
          <w:rFonts w:hint="eastAsia" w:ascii="宋体" w:hAnsi="宋体" w:cs="宋体"/>
          <w:szCs w:val="21"/>
        </w:rPr>
        <w:t>测定</w:t>
      </w:r>
      <w:r>
        <w:rPr>
          <w:rFonts w:ascii="宋体" w:hAnsi="宋体" w:cs="宋体"/>
          <w:szCs w:val="21"/>
        </w:rPr>
        <w:t>》</w:t>
      </w:r>
      <w:r>
        <w:rPr>
          <w:rFonts w:hint="eastAsia" w:ascii="宋体" w:hAnsi="宋体" w:cs="宋体"/>
          <w:szCs w:val="21"/>
        </w:rPr>
        <w:t>，</w:t>
      </w:r>
      <w:r>
        <w:rPr>
          <w:rFonts w:ascii="宋体" w:hAnsi="宋体" w:cs="宋体"/>
          <w:szCs w:val="21"/>
        </w:rPr>
        <w:t>锌和镉因为性质相近，</w:t>
      </w:r>
      <w:r>
        <w:rPr>
          <w:rFonts w:hint="eastAsia" w:ascii="宋体" w:hAnsi="宋体" w:cs="宋体"/>
          <w:szCs w:val="21"/>
        </w:rPr>
        <w:t>一般</w:t>
      </w:r>
      <w:r>
        <w:rPr>
          <w:rFonts w:ascii="宋体" w:hAnsi="宋体" w:cs="宋体"/>
          <w:szCs w:val="21"/>
        </w:rPr>
        <w:t>选择使用等离子发射光谱或原子吸收。有</w:t>
      </w:r>
      <w:r>
        <w:rPr>
          <w:rFonts w:hint="eastAsia" w:ascii="宋体" w:hAnsi="宋体" w:cs="宋体"/>
          <w:szCs w:val="21"/>
        </w:rPr>
        <w:t>时</w:t>
      </w:r>
      <w:r>
        <w:rPr>
          <w:rFonts w:ascii="宋体" w:hAnsi="宋体" w:cs="宋体"/>
          <w:szCs w:val="21"/>
        </w:rPr>
        <w:t>也会用</w:t>
      </w:r>
      <w:r>
        <w:rPr>
          <w:rFonts w:hint="eastAsia" w:ascii="宋体" w:hAnsi="宋体" w:cs="宋体"/>
          <w:szCs w:val="21"/>
        </w:rPr>
        <w:t>XRF测定</w:t>
      </w:r>
      <w:r>
        <w:rPr>
          <w:rFonts w:ascii="宋体" w:hAnsi="宋体" w:cs="宋体"/>
          <w:szCs w:val="21"/>
        </w:rPr>
        <w:t>。但这些方法均不能同时测定并且因为不是同时测定导致三元素之和和理论之和</w:t>
      </w:r>
      <w:r>
        <w:rPr>
          <w:rFonts w:hint="eastAsia" w:ascii="宋体" w:hAnsi="宋体" w:cs="宋体"/>
          <w:szCs w:val="21"/>
        </w:rPr>
        <w:t>100</w:t>
      </w:r>
      <w:r>
        <w:rPr>
          <w:rFonts w:ascii="宋体" w:hAnsi="宋体" w:cs="宋体"/>
          <w:szCs w:val="21"/>
        </w:rPr>
        <w:t>%经常差距较大，影响对产品</w:t>
      </w:r>
      <w:r>
        <w:rPr>
          <w:rFonts w:hint="eastAsia" w:ascii="宋体" w:hAnsi="宋体" w:cs="宋体"/>
          <w:szCs w:val="21"/>
        </w:rPr>
        <w:t>质量</w:t>
      </w:r>
      <w:r>
        <w:rPr>
          <w:rFonts w:ascii="宋体" w:hAnsi="宋体" w:cs="宋体"/>
          <w:szCs w:val="21"/>
        </w:rPr>
        <w:t>的判断。</w:t>
      </w:r>
      <w:r>
        <w:rPr>
          <w:rFonts w:cs="黑体" w:asciiTheme="minorEastAsia" w:hAnsiTheme="minorEastAsia" w:eastAsiaTheme="minorEastAsia"/>
          <w:szCs w:val="21"/>
        </w:rPr>
        <w:t>。</w:t>
      </w:r>
    </w:p>
    <w:p>
      <w:pPr>
        <w:pStyle w:val="57"/>
        <w:numPr>
          <w:ilvl w:val="0"/>
          <w:numId w:val="5"/>
        </w:numPr>
        <w:tabs>
          <w:tab w:val="left" w:pos="432"/>
        </w:tabs>
        <w:spacing w:after="156" w:afterLines="50" w:line="360" w:lineRule="auto"/>
        <w:ind w:firstLineChars="0"/>
        <w:rPr>
          <w:rFonts w:ascii="黑体" w:hAnsi="黑体" w:eastAsia="黑体"/>
          <w:b/>
          <w:bCs/>
          <w:szCs w:val="21"/>
        </w:rPr>
      </w:pPr>
      <w:r>
        <w:rPr>
          <w:rFonts w:hint="eastAsia" w:ascii="黑体" w:hAnsi="黑体" w:eastAsia="黑体"/>
          <w:b/>
          <w:bCs/>
          <w:szCs w:val="21"/>
        </w:rPr>
        <w:t>任务来源</w:t>
      </w:r>
    </w:p>
    <w:p>
      <w:pPr>
        <w:tabs>
          <w:tab w:val="left" w:pos="432"/>
        </w:tabs>
        <w:spacing w:after="156" w:afterLines="50" w:line="360" w:lineRule="auto"/>
        <w:rPr>
          <w:rFonts w:ascii="黑体" w:hAnsi="黑体" w:eastAsia="黑体"/>
          <w:b/>
          <w:bCs/>
          <w:szCs w:val="21"/>
        </w:rPr>
      </w:pPr>
      <w:r>
        <w:rPr>
          <w:rFonts w:hint="eastAsia" w:ascii="宋体" w:hAnsi="宋体" w:cs="宋体"/>
          <w:szCs w:val="21"/>
        </w:rPr>
        <w:t>计划批准文号：</w:t>
      </w:r>
      <w:r>
        <w:rPr>
          <w:rFonts w:ascii="黑体" w:hAnsi="黑体" w:eastAsia="黑体"/>
          <w:b/>
          <w:bCs/>
          <w:szCs w:val="21"/>
        </w:rPr>
        <w:t xml:space="preserve"> </w:t>
      </w:r>
    </w:p>
    <w:p>
      <w:pPr>
        <w:spacing w:line="360" w:lineRule="auto"/>
        <w:rPr>
          <w:rFonts w:ascii="宋体" w:hAnsi="宋体" w:cs="宋体"/>
          <w:szCs w:val="21"/>
        </w:rPr>
      </w:pPr>
      <w:r>
        <w:rPr>
          <w:rFonts w:hint="eastAsia" w:ascii="宋体" w:hAnsi="宋体" w:cs="宋体"/>
          <w:szCs w:val="21"/>
        </w:rPr>
        <w:t>项目编号：</w:t>
      </w:r>
      <w:r>
        <w:rPr>
          <w:rFonts w:ascii="宋体" w:hAnsi="宋体" w:cs="宋体"/>
          <w:szCs w:val="21"/>
        </w:rPr>
        <w:t>20210815-T-610</w:t>
      </w:r>
    </w:p>
    <w:p>
      <w:pPr>
        <w:spacing w:line="360" w:lineRule="auto"/>
        <w:rPr>
          <w:rFonts w:ascii="宋体" w:hAnsi="宋体" w:cs="宋体"/>
          <w:szCs w:val="21"/>
        </w:rPr>
      </w:pPr>
      <w:r>
        <w:rPr>
          <w:rFonts w:hint="eastAsia" w:ascii="宋体" w:hAnsi="宋体" w:cs="宋体"/>
          <w:szCs w:val="21"/>
        </w:rPr>
        <w:t>项目名称：碲锌镉化学分析方法 锌量、镉量的测定 电感耦合等离子发射光谱法</w:t>
      </w:r>
    </w:p>
    <w:p>
      <w:pPr>
        <w:spacing w:line="360" w:lineRule="auto"/>
        <w:rPr>
          <w:rFonts w:ascii="宋体" w:hAnsi="宋体" w:cs="宋体"/>
          <w:szCs w:val="21"/>
        </w:rPr>
      </w:pPr>
      <w:r>
        <w:rPr>
          <w:rFonts w:hint="eastAsia" w:ascii="宋体" w:hAnsi="宋体" w:cs="宋体"/>
          <w:szCs w:val="21"/>
        </w:rPr>
        <w:t>计划完成年限：2022</w:t>
      </w:r>
    </w:p>
    <w:p>
      <w:pPr>
        <w:spacing w:line="360" w:lineRule="auto"/>
        <w:rPr>
          <w:rFonts w:ascii="黑体" w:hAnsi="黑体" w:eastAsia="黑体" w:cs="黑体"/>
          <w:szCs w:val="21"/>
        </w:rPr>
      </w:pPr>
      <w:r>
        <w:rPr>
          <w:rFonts w:hint="eastAsia" w:ascii="黑体" w:hAnsi="黑体" w:eastAsia="黑体" w:cs="黑体"/>
          <w:szCs w:val="21"/>
        </w:rPr>
        <w:t>3、起草单位、起草人及其所作工作</w:t>
      </w:r>
    </w:p>
    <w:p>
      <w:pPr>
        <w:spacing w:line="360" w:lineRule="auto"/>
        <w:ind w:firstLine="420" w:firstLineChars="200"/>
        <w:rPr>
          <w:rFonts w:ascii="宋体" w:hAnsi="宋体" w:cs="宋体"/>
          <w:szCs w:val="21"/>
        </w:rPr>
      </w:pPr>
      <w:r>
        <w:rPr>
          <w:rFonts w:hint="eastAsia" w:ascii="宋体" w:hAnsi="宋体" w:cs="宋体"/>
          <w:szCs w:val="21"/>
        </w:rPr>
        <w:t>在2021年1月28日进行的任务落实会议上，根据各起草单位的实际情况和要求，确定了的起草单位和验证</w:t>
      </w:r>
      <w:r>
        <w:rPr>
          <w:rFonts w:ascii="宋体" w:hAnsi="宋体" w:cs="宋体"/>
          <w:szCs w:val="21"/>
        </w:rPr>
        <w:t>单位</w:t>
      </w:r>
      <w:r>
        <w:rPr>
          <w:rFonts w:hint="eastAsia" w:ascii="宋体" w:hAnsi="宋体" w:cs="宋体"/>
          <w:szCs w:val="21"/>
        </w:rPr>
        <w:t>见</w:t>
      </w:r>
      <w:r>
        <w:rPr>
          <w:rFonts w:ascii="宋体" w:hAnsi="宋体" w:cs="宋体"/>
          <w:szCs w:val="21"/>
        </w:rPr>
        <w:t>下表</w:t>
      </w:r>
      <w:r>
        <w:rPr>
          <w:rFonts w:hint="eastAsia" w:ascii="宋体" w:hAnsi="宋体" w:cs="宋体"/>
          <w:szCs w:val="21"/>
        </w:rPr>
        <w:t>1。</w:t>
      </w:r>
    </w:p>
    <w:p>
      <w:pPr>
        <w:spacing w:line="360" w:lineRule="auto"/>
        <w:jc w:val="center"/>
        <w:rPr>
          <w:rFonts w:cs="宋体" w:asciiTheme="minorEastAsia" w:hAnsiTheme="minorEastAsia" w:eastAsiaTheme="minorEastAsia"/>
          <w:szCs w:val="21"/>
        </w:rPr>
      </w:pPr>
      <w:r>
        <w:rPr>
          <w:rFonts w:hint="eastAsia" w:cs="黑体" w:asciiTheme="minorEastAsia" w:hAnsiTheme="minorEastAsia" w:eastAsiaTheme="minorEastAsia"/>
          <w:szCs w:val="21"/>
        </w:rPr>
        <w:t>表1  起草单位和验证</w:t>
      </w:r>
      <w:r>
        <w:rPr>
          <w:rFonts w:cs="黑体" w:asciiTheme="minorEastAsia" w:hAnsiTheme="minorEastAsia" w:eastAsiaTheme="minorEastAsia"/>
          <w:szCs w:val="21"/>
        </w:rPr>
        <w:t>单位</w:t>
      </w:r>
    </w:p>
    <w:tbl>
      <w:tblPr>
        <w:tblStyle w:val="2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4079"/>
        <w:gridCol w:w="3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31" w:type="dxa"/>
          </w:tcPr>
          <w:p>
            <w:pPr>
              <w:jc w:val="center"/>
              <w:rPr>
                <w:rFonts w:cs="黑体" w:asciiTheme="minorEastAsia" w:hAnsiTheme="minorEastAsia" w:eastAsiaTheme="minorEastAsia"/>
                <w:kern w:val="0"/>
                <w:sz w:val="20"/>
                <w:szCs w:val="21"/>
              </w:rPr>
            </w:pPr>
            <w:r>
              <w:rPr>
                <w:rFonts w:hint="eastAsia" w:cs="黑体" w:asciiTheme="minorEastAsia" w:hAnsiTheme="minorEastAsia" w:eastAsiaTheme="minorEastAsia"/>
                <w:kern w:val="0"/>
                <w:sz w:val="20"/>
                <w:szCs w:val="21"/>
              </w:rPr>
              <w:t>序号</w:t>
            </w:r>
          </w:p>
        </w:tc>
        <w:tc>
          <w:tcPr>
            <w:tcW w:w="4079" w:type="dxa"/>
          </w:tcPr>
          <w:p>
            <w:pPr>
              <w:jc w:val="center"/>
              <w:rPr>
                <w:rFonts w:cs="黑体" w:asciiTheme="minorEastAsia" w:hAnsiTheme="minorEastAsia" w:eastAsiaTheme="minorEastAsia"/>
                <w:kern w:val="0"/>
                <w:sz w:val="20"/>
                <w:szCs w:val="21"/>
              </w:rPr>
            </w:pPr>
            <w:r>
              <w:rPr>
                <w:rFonts w:hint="eastAsia" w:cs="黑体" w:asciiTheme="minorEastAsia" w:hAnsiTheme="minorEastAsia" w:eastAsiaTheme="minorEastAsia"/>
                <w:kern w:val="0"/>
                <w:sz w:val="20"/>
                <w:szCs w:val="21"/>
              </w:rPr>
              <w:t>单位名称</w:t>
            </w:r>
          </w:p>
        </w:tc>
        <w:tc>
          <w:tcPr>
            <w:tcW w:w="3762" w:type="dxa"/>
          </w:tcPr>
          <w:p>
            <w:pPr>
              <w:jc w:val="center"/>
              <w:rPr>
                <w:rFonts w:cs="黑体" w:asciiTheme="minorEastAsia" w:hAnsiTheme="minorEastAsia" w:eastAsiaTheme="minorEastAsia"/>
                <w:kern w:val="0"/>
                <w:sz w:val="20"/>
                <w:szCs w:val="21"/>
              </w:rPr>
            </w:pPr>
            <w:r>
              <w:rPr>
                <w:rFonts w:hint="eastAsia" w:cs="黑体" w:asciiTheme="minorEastAsia" w:hAnsiTheme="minorEastAsia" w:eastAsiaTheme="minorEastAsia"/>
                <w:kern w:val="0"/>
                <w:sz w:val="20"/>
                <w:szCs w:val="21"/>
              </w:rPr>
              <w:t>起草或</w:t>
            </w:r>
            <w:r>
              <w:rPr>
                <w:rFonts w:cs="黑体" w:asciiTheme="minorEastAsia" w:hAnsiTheme="minorEastAsia" w:eastAsiaTheme="minorEastAsia"/>
                <w:kern w:val="0"/>
                <w:sz w:val="20"/>
                <w:szCs w:val="21"/>
              </w:rPr>
              <w:t>验证情况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31" w:type="dxa"/>
          </w:tcPr>
          <w:p>
            <w:pPr>
              <w:jc w:val="center"/>
              <w:rPr>
                <w:rFonts w:cs="宋体"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1</w:t>
            </w:r>
          </w:p>
        </w:tc>
        <w:tc>
          <w:tcPr>
            <w:tcW w:w="4079" w:type="dxa"/>
          </w:tcPr>
          <w:p>
            <w:pPr>
              <w:jc w:val="center"/>
              <w:rPr>
                <w:rFonts w:cs="宋体"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广东先导</w:t>
            </w:r>
            <w:r>
              <w:rPr>
                <w:rFonts w:cs="宋体" w:asciiTheme="minorEastAsia" w:hAnsiTheme="minorEastAsia" w:eastAsiaTheme="minorEastAsia"/>
                <w:kern w:val="0"/>
                <w:sz w:val="20"/>
                <w:szCs w:val="21"/>
              </w:rPr>
              <w:t>稀材股份有限公司</w:t>
            </w:r>
          </w:p>
        </w:tc>
        <w:tc>
          <w:tcPr>
            <w:tcW w:w="3762" w:type="dxa"/>
          </w:tcPr>
          <w:p>
            <w:pPr>
              <w:jc w:val="center"/>
              <w:rPr>
                <w:rFonts w:cs="宋体"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起草单位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31" w:type="dxa"/>
          </w:tcPr>
          <w:p>
            <w:pPr>
              <w:jc w:val="center"/>
              <w:rPr>
                <w:rFonts w:cs="宋体"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2</w:t>
            </w:r>
          </w:p>
        </w:tc>
        <w:tc>
          <w:tcPr>
            <w:tcW w:w="40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北矿检测技术有限公司</w:t>
            </w:r>
          </w:p>
        </w:tc>
        <w:tc>
          <w:tcPr>
            <w:tcW w:w="3762" w:type="dxa"/>
          </w:tcPr>
          <w:p>
            <w:pPr>
              <w:ind w:firstLine="1000" w:firstLineChars="500"/>
              <w:rPr>
                <w:rFonts w:cs="宋体"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一验单位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31" w:type="dxa"/>
          </w:tcPr>
          <w:p>
            <w:pPr>
              <w:jc w:val="center"/>
              <w:rPr>
                <w:rFonts w:cs="宋体"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3</w:t>
            </w:r>
          </w:p>
        </w:tc>
        <w:tc>
          <w:tcPr>
            <w:tcW w:w="40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成都中建材光电材料有限公司</w:t>
            </w:r>
          </w:p>
        </w:tc>
        <w:tc>
          <w:tcPr>
            <w:tcW w:w="3762" w:type="dxa"/>
          </w:tcPr>
          <w:p>
            <w:pPr>
              <w:ind w:firstLine="1000" w:firstLineChars="500"/>
              <w:rPr>
                <w:rFonts w:cs="宋体"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一验单位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31" w:type="dxa"/>
          </w:tcPr>
          <w:p>
            <w:pPr>
              <w:jc w:val="center"/>
              <w:rPr>
                <w:rFonts w:cs="宋体"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4</w:t>
            </w:r>
          </w:p>
        </w:tc>
        <w:tc>
          <w:tcPr>
            <w:tcW w:w="40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深圳市中金岭南有色金属股份有限公司</w:t>
            </w:r>
          </w:p>
        </w:tc>
        <w:tc>
          <w:tcPr>
            <w:tcW w:w="3762" w:type="dxa"/>
          </w:tcPr>
          <w:p>
            <w:pPr>
              <w:ind w:firstLine="1000" w:firstLineChars="500"/>
              <w:rPr>
                <w:rFonts w:cs="宋体"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一验</w:t>
            </w:r>
            <w:r>
              <w:rPr>
                <w:rFonts w:cs="宋体" w:asciiTheme="minorEastAsia" w:hAnsiTheme="minorEastAsia" w:eastAsiaTheme="minorEastAsia"/>
                <w:kern w:val="0"/>
                <w:sz w:val="2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31" w:type="dxa"/>
          </w:tcPr>
          <w:p>
            <w:pPr>
              <w:jc w:val="center"/>
              <w:rPr>
                <w:rFonts w:cs="宋体"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5</w:t>
            </w:r>
          </w:p>
        </w:tc>
        <w:tc>
          <w:tcPr>
            <w:tcW w:w="40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紫金铜业有限公司</w:t>
            </w:r>
          </w:p>
        </w:tc>
        <w:tc>
          <w:tcPr>
            <w:tcW w:w="3762" w:type="dxa"/>
          </w:tcPr>
          <w:p>
            <w:pPr>
              <w:ind w:firstLine="1000" w:firstLineChars="500"/>
              <w:rPr>
                <w:rFonts w:cs="宋体"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一验单位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31" w:type="dxa"/>
          </w:tcPr>
          <w:p>
            <w:pPr>
              <w:jc w:val="center"/>
              <w:rPr>
                <w:rFonts w:cs="宋体"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6</w:t>
            </w:r>
          </w:p>
        </w:tc>
        <w:tc>
          <w:tcPr>
            <w:tcW w:w="40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株洲冶炼集团有限责任公司</w:t>
            </w:r>
          </w:p>
        </w:tc>
        <w:tc>
          <w:tcPr>
            <w:tcW w:w="3762" w:type="dxa"/>
          </w:tcPr>
          <w:p>
            <w:pPr>
              <w:ind w:firstLine="1000" w:firstLineChars="500"/>
              <w:rPr>
                <w:rFonts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二验</w:t>
            </w:r>
            <w:r>
              <w:rPr>
                <w:rFonts w:cs="宋体" w:asciiTheme="minorEastAsia" w:hAnsiTheme="minorEastAsia" w:eastAsiaTheme="minorEastAsia"/>
                <w:kern w:val="0"/>
                <w:sz w:val="2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31" w:type="dxa"/>
          </w:tcPr>
          <w:p>
            <w:pPr>
              <w:jc w:val="center"/>
              <w:rPr>
                <w:rFonts w:cs="宋体"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7</w:t>
            </w:r>
          </w:p>
        </w:tc>
        <w:tc>
          <w:tcPr>
            <w:tcW w:w="40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中国检验认证集团广西有限公司</w:t>
            </w:r>
          </w:p>
        </w:tc>
        <w:tc>
          <w:tcPr>
            <w:tcW w:w="3762" w:type="dxa"/>
          </w:tcPr>
          <w:p>
            <w:pPr>
              <w:ind w:firstLine="1100" w:firstLineChars="550"/>
              <w:rPr>
                <w:rFonts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二验</w:t>
            </w:r>
            <w:r>
              <w:rPr>
                <w:rFonts w:cs="宋体" w:asciiTheme="minorEastAsia" w:hAnsiTheme="minorEastAsia" w:eastAsiaTheme="minorEastAsia"/>
                <w:kern w:val="0"/>
                <w:sz w:val="2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31" w:type="dxa"/>
          </w:tcPr>
          <w:p>
            <w:pPr>
              <w:jc w:val="center"/>
              <w:rPr>
                <w:rFonts w:cs="宋体"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8</w:t>
            </w:r>
          </w:p>
        </w:tc>
        <w:tc>
          <w:tcPr>
            <w:tcW w:w="40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国标（北京）检验认证有限公司</w:t>
            </w:r>
          </w:p>
        </w:tc>
        <w:tc>
          <w:tcPr>
            <w:tcW w:w="3762" w:type="dxa"/>
          </w:tcPr>
          <w:p>
            <w:pPr>
              <w:ind w:firstLine="1200" w:firstLineChars="600"/>
              <w:rPr>
                <w:rFonts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二验</w:t>
            </w:r>
            <w:r>
              <w:rPr>
                <w:rFonts w:cs="宋体" w:asciiTheme="minorEastAsia" w:hAnsiTheme="minorEastAsia" w:eastAsiaTheme="minorEastAsia"/>
                <w:kern w:val="0"/>
                <w:sz w:val="2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31" w:type="dxa"/>
          </w:tcPr>
          <w:p>
            <w:pPr>
              <w:jc w:val="center"/>
              <w:rPr>
                <w:rFonts w:cs="宋体"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9</w:t>
            </w:r>
          </w:p>
        </w:tc>
        <w:tc>
          <w:tcPr>
            <w:tcW w:w="40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广东省工业分析检测中心</w:t>
            </w:r>
          </w:p>
        </w:tc>
        <w:tc>
          <w:tcPr>
            <w:tcW w:w="3762" w:type="dxa"/>
          </w:tcPr>
          <w:p>
            <w:pPr>
              <w:ind w:firstLine="1200" w:firstLineChars="600"/>
              <w:rPr>
                <w:rFonts w:cs="宋体"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二</w:t>
            </w:r>
            <w:r>
              <w:rPr>
                <w:rFonts w:cs="宋体" w:asciiTheme="minorEastAsia" w:hAnsiTheme="minorEastAsia" w:eastAsiaTheme="minorEastAsia"/>
                <w:kern w:val="0"/>
                <w:sz w:val="20"/>
                <w:szCs w:val="21"/>
              </w:rPr>
              <w:t>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31" w:type="dxa"/>
          </w:tcPr>
          <w:p>
            <w:pPr>
              <w:jc w:val="center"/>
              <w:rPr>
                <w:rFonts w:cs="宋体"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10</w:t>
            </w:r>
          </w:p>
        </w:tc>
        <w:tc>
          <w:tcPr>
            <w:tcW w:w="40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国合通（青岛）测试评价有限公司</w:t>
            </w:r>
          </w:p>
        </w:tc>
        <w:tc>
          <w:tcPr>
            <w:tcW w:w="3762" w:type="dxa"/>
          </w:tcPr>
          <w:p>
            <w:pPr>
              <w:jc w:val="center"/>
              <w:rPr>
                <w:rFonts w:cs="宋体"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二验</w:t>
            </w:r>
            <w:r>
              <w:rPr>
                <w:rFonts w:cs="宋体" w:asciiTheme="minorEastAsia" w:hAnsiTheme="minorEastAsia" w:eastAsiaTheme="minorEastAsia"/>
                <w:kern w:val="0"/>
                <w:sz w:val="2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31" w:type="dxa"/>
          </w:tcPr>
          <w:p>
            <w:pPr>
              <w:jc w:val="center"/>
              <w:rPr>
                <w:rFonts w:cs="宋体"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11</w:t>
            </w:r>
          </w:p>
        </w:tc>
        <w:tc>
          <w:tcPr>
            <w:tcW w:w="40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中国有色桂林矿产地质研究院有限公司</w:t>
            </w:r>
          </w:p>
        </w:tc>
        <w:tc>
          <w:tcPr>
            <w:tcW w:w="3762" w:type="dxa"/>
          </w:tcPr>
          <w:p>
            <w:pPr>
              <w:jc w:val="center"/>
              <w:rPr>
                <w:rFonts w:cs="宋体"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二验</w:t>
            </w:r>
            <w:r>
              <w:rPr>
                <w:rFonts w:cs="宋体" w:asciiTheme="minorEastAsia" w:hAnsiTheme="minorEastAsia" w:eastAsiaTheme="minorEastAsia"/>
                <w:kern w:val="0"/>
                <w:sz w:val="20"/>
                <w:szCs w:val="21"/>
              </w:rPr>
              <w:t>单位</w:t>
            </w:r>
          </w:p>
        </w:tc>
      </w:tr>
    </w:tbl>
    <w:p>
      <w:pPr>
        <w:spacing w:before="312" w:beforeLines="100" w:line="360" w:lineRule="auto"/>
        <w:rPr>
          <w:rFonts w:ascii="黑体" w:hAnsi="黑体" w:eastAsia="黑体" w:cs="黑体"/>
          <w:szCs w:val="21"/>
        </w:rPr>
      </w:pPr>
      <w:r>
        <w:rPr>
          <w:rFonts w:ascii="黑体" w:hAnsi="黑体" w:eastAsia="黑体" w:cs="黑体"/>
          <w:szCs w:val="21"/>
        </w:rPr>
        <w:t>4</w:t>
      </w:r>
      <w:r>
        <w:rPr>
          <w:rFonts w:hint="eastAsia" w:ascii="黑体" w:hAnsi="黑体" w:eastAsia="黑体" w:cs="黑体"/>
          <w:szCs w:val="21"/>
        </w:rPr>
        <w:t>、主要工作过程</w:t>
      </w:r>
    </w:p>
    <w:p>
      <w:pPr>
        <w:autoSpaceDE w:val="0"/>
        <w:autoSpaceDN w:val="0"/>
        <w:spacing w:line="360" w:lineRule="auto"/>
        <w:jc w:val="left"/>
        <w:rPr>
          <w:rFonts w:ascii="黑体" w:hAnsi="黑体" w:eastAsia="黑体" w:cs="黑体"/>
          <w:kern w:val="0"/>
          <w:szCs w:val="21"/>
        </w:rPr>
      </w:pPr>
      <w:r>
        <w:rPr>
          <w:rFonts w:hint="eastAsia" w:ascii="黑体" w:hAnsi="黑体" w:eastAsia="黑体" w:cs="黑体"/>
          <w:kern w:val="0"/>
          <w:szCs w:val="21"/>
        </w:rPr>
        <w:t>4.1 主要工作过程</w:t>
      </w:r>
    </w:p>
    <w:p>
      <w:pPr>
        <w:autoSpaceDE w:val="0"/>
        <w:autoSpaceDN w:val="0"/>
        <w:spacing w:line="360" w:lineRule="auto"/>
        <w:ind w:firstLine="420" w:firstLineChars="200"/>
        <w:jc w:val="left"/>
        <w:rPr>
          <w:rFonts w:ascii="宋体" w:hAnsi="Arial"/>
          <w:kern w:val="0"/>
          <w:szCs w:val="21"/>
        </w:rPr>
      </w:pPr>
      <w:r>
        <w:rPr>
          <w:rFonts w:hint="eastAsia" w:ascii="宋体" w:hAnsi="宋体"/>
          <w:kern w:val="0"/>
          <w:szCs w:val="21"/>
        </w:rPr>
        <w:t>主要工作过程（内容与步骤）见表2。</w:t>
      </w:r>
    </w:p>
    <w:p>
      <w:pPr>
        <w:autoSpaceDE w:val="0"/>
        <w:autoSpaceDN w:val="0"/>
        <w:spacing w:line="360" w:lineRule="auto"/>
        <w:jc w:val="center"/>
        <w:rPr>
          <w:rFonts w:ascii="黑体" w:hAnsi="黑体" w:eastAsia="黑体"/>
          <w:kern w:val="0"/>
          <w:szCs w:val="21"/>
        </w:rPr>
      </w:pPr>
      <w:r>
        <w:rPr>
          <w:rFonts w:hint="eastAsia" w:ascii="黑体" w:hAnsi="黑体" w:eastAsia="黑体"/>
          <w:kern w:val="0"/>
          <w:szCs w:val="21"/>
        </w:rPr>
        <w:t>表2  主要工作内容与步骤</w:t>
      </w:r>
    </w:p>
    <w:tbl>
      <w:tblPr>
        <w:tblStyle w:val="2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4255"/>
        <w:gridCol w:w="25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3" w:hRule="atLeast"/>
          <w:jc w:val="center"/>
        </w:trPr>
        <w:tc>
          <w:tcPr>
            <w:tcW w:w="7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jc w:val="center"/>
              <w:rPr>
                <w:rFonts w:ascii="STSong-Light" w:hAnsi="Arial"/>
                <w:color w:val="000000"/>
                <w:kern w:val="0"/>
                <w:sz w:val="18"/>
                <w:szCs w:val="18"/>
              </w:rPr>
            </w:pPr>
            <w:r>
              <w:rPr>
                <w:rFonts w:hint="eastAsia" w:ascii="宋体" w:hAnsi="宋体"/>
                <w:b/>
                <w:color w:val="000000"/>
                <w:kern w:val="0"/>
                <w:sz w:val="18"/>
                <w:szCs w:val="18"/>
              </w:rPr>
              <w:t>编号</w:t>
            </w:r>
          </w:p>
        </w:tc>
        <w:tc>
          <w:tcPr>
            <w:tcW w:w="425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jc w:val="center"/>
              <w:rPr>
                <w:rFonts w:ascii="STSong-Light" w:hAnsi="Arial"/>
                <w:color w:val="000000"/>
                <w:kern w:val="0"/>
                <w:sz w:val="18"/>
                <w:szCs w:val="18"/>
              </w:rPr>
            </w:pPr>
            <w:r>
              <w:rPr>
                <w:rFonts w:hint="eastAsia" w:ascii="宋体" w:hAnsi="宋体"/>
                <w:b/>
                <w:color w:val="000000"/>
                <w:kern w:val="0"/>
                <w:sz w:val="18"/>
                <w:szCs w:val="18"/>
              </w:rPr>
              <w:t>工作内容</w:t>
            </w:r>
          </w:p>
        </w:tc>
        <w:tc>
          <w:tcPr>
            <w:tcW w:w="254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jc w:val="center"/>
              <w:rPr>
                <w:rFonts w:ascii="STSong-Light" w:hAnsi="Arial"/>
                <w:color w:val="000000"/>
                <w:kern w:val="0"/>
                <w:sz w:val="18"/>
                <w:szCs w:val="18"/>
              </w:rPr>
            </w:pPr>
            <w:r>
              <w:rPr>
                <w:rFonts w:hint="eastAsia" w:ascii="宋体" w:hAnsi="宋体"/>
                <w:b/>
                <w:color w:val="000000"/>
                <w:kern w:val="0"/>
                <w:sz w:val="18"/>
                <w:szCs w:val="18"/>
              </w:rPr>
              <w:t>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7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jc w:val="center"/>
              <w:rPr>
                <w:rFonts w:ascii="STSong-Light" w:hAnsi="STSong-Light"/>
                <w:color w:val="000000"/>
                <w:kern w:val="0"/>
                <w:sz w:val="18"/>
                <w:szCs w:val="18"/>
              </w:rPr>
            </w:pPr>
            <w:r>
              <w:rPr>
                <w:rFonts w:hint="eastAsia" w:ascii="STSong-Light" w:hAnsi="STSong-Light"/>
                <w:color w:val="000000"/>
                <w:kern w:val="0"/>
                <w:sz w:val="18"/>
                <w:szCs w:val="18"/>
              </w:rPr>
              <w:t>1</w:t>
            </w:r>
          </w:p>
        </w:tc>
        <w:tc>
          <w:tcPr>
            <w:tcW w:w="425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jc w:val="center"/>
              <w:rPr>
                <w:rFonts w:ascii="宋体" w:hAnsi="宋体"/>
                <w:color w:val="000000"/>
                <w:kern w:val="0"/>
                <w:sz w:val="18"/>
                <w:szCs w:val="18"/>
              </w:rPr>
            </w:pPr>
            <w:r>
              <w:rPr>
                <w:rFonts w:hint="eastAsia" w:ascii="宋体" w:hAnsi="宋体"/>
                <w:color w:val="000000"/>
                <w:kern w:val="0"/>
                <w:sz w:val="18"/>
                <w:szCs w:val="18"/>
              </w:rPr>
              <w:t>有色金属标委会认证立项</w:t>
            </w:r>
          </w:p>
        </w:tc>
        <w:tc>
          <w:tcPr>
            <w:tcW w:w="254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jc w:val="center"/>
              <w:rPr>
                <w:rFonts w:ascii="STSong-Light" w:hAnsi="STSong-Light"/>
                <w:color w:val="000000"/>
                <w:kern w:val="0"/>
                <w:sz w:val="18"/>
                <w:szCs w:val="18"/>
              </w:rPr>
            </w:pPr>
            <w:r>
              <w:rPr>
                <w:rFonts w:ascii="STSong-Light" w:hAnsi="STSong-Light"/>
                <w:color w:val="000000"/>
                <w:kern w:val="0"/>
                <w:sz w:val="18"/>
                <w:szCs w:val="18"/>
              </w:rPr>
              <w:t>201</w:t>
            </w:r>
            <w:r>
              <w:rPr>
                <w:rFonts w:hint="eastAsia" w:ascii="STSong-Light" w:hAnsi="STSong-Light"/>
                <w:color w:val="000000"/>
                <w:kern w:val="0"/>
                <w:sz w:val="18"/>
                <w:szCs w:val="18"/>
              </w:rPr>
              <w:t>9</w:t>
            </w:r>
            <w:r>
              <w:rPr>
                <w:rFonts w:ascii="STSong-Light" w:hAnsi="STSong-Light"/>
                <w:color w:val="000000"/>
                <w:kern w:val="0"/>
                <w:sz w:val="18"/>
                <w:szCs w:val="18"/>
              </w:rPr>
              <w:t>-</w:t>
            </w:r>
            <w:r>
              <w:rPr>
                <w:rFonts w:hint="eastAsia" w:ascii="STSong-Light" w:hAnsi="STSong-Light"/>
                <w:color w:val="000000"/>
                <w:kern w:val="0"/>
                <w:sz w:val="18"/>
                <w:szCs w:val="18"/>
              </w:rPr>
              <w:t>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7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jc w:val="center"/>
              <w:rPr>
                <w:rFonts w:ascii="STSong-Light" w:hAnsi="STSong-Light"/>
                <w:color w:val="000000"/>
                <w:kern w:val="0"/>
                <w:sz w:val="18"/>
                <w:szCs w:val="18"/>
              </w:rPr>
            </w:pPr>
            <w:r>
              <w:rPr>
                <w:rFonts w:hint="eastAsia" w:ascii="STSong-Light" w:hAnsi="STSong-Light"/>
                <w:color w:val="000000"/>
                <w:kern w:val="0"/>
                <w:sz w:val="18"/>
                <w:szCs w:val="18"/>
              </w:rPr>
              <w:t>2</w:t>
            </w:r>
          </w:p>
        </w:tc>
        <w:tc>
          <w:tcPr>
            <w:tcW w:w="425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jc w:val="center"/>
              <w:rPr>
                <w:rFonts w:ascii="宋体" w:hAnsi="宋体"/>
                <w:color w:val="000000"/>
                <w:kern w:val="0"/>
                <w:sz w:val="18"/>
                <w:szCs w:val="18"/>
              </w:rPr>
            </w:pPr>
            <w:r>
              <w:rPr>
                <w:rFonts w:hint="eastAsia" w:ascii="宋体" w:hAnsi="宋体"/>
                <w:color w:val="000000"/>
                <w:kern w:val="0"/>
                <w:sz w:val="18"/>
                <w:szCs w:val="18"/>
              </w:rPr>
              <w:t>任务落实会议（网络会议）</w:t>
            </w:r>
          </w:p>
        </w:tc>
        <w:tc>
          <w:tcPr>
            <w:tcW w:w="254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jc w:val="center"/>
              <w:rPr>
                <w:rFonts w:ascii="STSong-Light" w:hAnsi="STSong-Light"/>
                <w:color w:val="000000"/>
                <w:kern w:val="0"/>
                <w:sz w:val="18"/>
                <w:szCs w:val="18"/>
              </w:rPr>
            </w:pPr>
            <w:r>
              <w:rPr>
                <w:rFonts w:ascii="STSong-Light" w:hAnsi="STSong-Light"/>
                <w:color w:val="000000"/>
                <w:kern w:val="0"/>
                <w:sz w:val="18"/>
                <w:szCs w:val="18"/>
              </w:rPr>
              <w:t>2021</w:t>
            </w:r>
            <w:r>
              <w:rPr>
                <w:rFonts w:hint="eastAsia" w:ascii="STSong-Light" w:hAnsi="STSong-Light"/>
                <w:color w:val="000000"/>
                <w:kern w:val="0"/>
                <w:sz w:val="18"/>
                <w:szCs w:val="18"/>
              </w:rPr>
              <w:t>-</w:t>
            </w:r>
            <w:r>
              <w:rPr>
                <w:rFonts w:ascii="STSong-Light" w:hAnsi="STSong-Light"/>
                <w:color w:val="000000"/>
                <w:kern w:val="0"/>
                <w:sz w:val="18"/>
                <w:szCs w:val="18"/>
              </w:rPr>
              <w:t>01-28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7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jc w:val="center"/>
              <w:rPr>
                <w:rFonts w:ascii="STSong-Light" w:hAnsi="STSong-Light"/>
                <w:color w:val="000000"/>
                <w:kern w:val="0"/>
                <w:sz w:val="18"/>
                <w:szCs w:val="18"/>
              </w:rPr>
            </w:pPr>
          </w:p>
        </w:tc>
        <w:tc>
          <w:tcPr>
            <w:tcW w:w="425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jc w:val="center"/>
              <w:rPr>
                <w:rFonts w:ascii="宋体" w:hAnsi="宋体"/>
                <w:color w:val="000000"/>
                <w:kern w:val="0"/>
                <w:sz w:val="18"/>
                <w:szCs w:val="18"/>
              </w:rPr>
            </w:pPr>
            <w:r>
              <w:rPr>
                <w:rFonts w:hint="eastAsia" w:ascii="宋体" w:hAnsi="宋体"/>
                <w:color w:val="000000"/>
                <w:kern w:val="0"/>
                <w:sz w:val="18"/>
                <w:szCs w:val="18"/>
              </w:rPr>
              <w:t>样品</w:t>
            </w:r>
            <w:r>
              <w:rPr>
                <w:rFonts w:ascii="宋体" w:hAnsi="宋体"/>
                <w:color w:val="000000"/>
                <w:kern w:val="0"/>
                <w:sz w:val="18"/>
                <w:szCs w:val="18"/>
              </w:rPr>
              <w:t>准备</w:t>
            </w:r>
          </w:p>
        </w:tc>
        <w:tc>
          <w:tcPr>
            <w:tcW w:w="254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jc w:val="center"/>
              <w:rPr>
                <w:rFonts w:ascii="STSong-Light" w:hAnsi="STSong-Light"/>
                <w:color w:val="000000"/>
                <w:kern w:val="0"/>
                <w:sz w:val="18"/>
                <w:szCs w:val="18"/>
              </w:rPr>
            </w:pPr>
            <w:r>
              <w:rPr>
                <w:rFonts w:hint="eastAsia" w:ascii="STSong-Light" w:hAnsi="STSong-Light"/>
                <w:color w:val="000000"/>
                <w:kern w:val="0"/>
                <w:sz w:val="18"/>
                <w:szCs w:val="18"/>
              </w:rPr>
              <w:t>2021-03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7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jc w:val="center"/>
              <w:rPr>
                <w:rFonts w:ascii="STSong-Light" w:hAnsi="STSong-Light"/>
                <w:color w:val="000000"/>
                <w:kern w:val="0"/>
                <w:sz w:val="18"/>
                <w:szCs w:val="18"/>
              </w:rPr>
            </w:pPr>
          </w:p>
        </w:tc>
        <w:tc>
          <w:tcPr>
            <w:tcW w:w="425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jc w:val="center"/>
              <w:rPr>
                <w:rFonts w:ascii="宋体" w:hAnsi="宋体"/>
                <w:color w:val="000000"/>
                <w:kern w:val="0"/>
                <w:sz w:val="18"/>
                <w:szCs w:val="18"/>
              </w:rPr>
            </w:pPr>
            <w:r>
              <w:rPr>
                <w:rFonts w:hint="eastAsia" w:ascii="宋体" w:hAnsi="宋体"/>
                <w:color w:val="000000"/>
                <w:kern w:val="0"/>
                <w:sz w:val="18"/>
                <w:szCs w:val="18"/>
              </w:rPr>
              <w:t>起草</w:t>
            </w:r>
            <w:r>
              <w:rPr>
                <w:rFonts w:ascii="宋体" w:hAnsi="宋体"/>
                <w:color w:val="000000"/>
                <w:kern w:val="0"/>
                <w:sz w:val="18"/>
                <w:szCs w:val="18"/>
              </w:rPr>
              <w:t>单位</w:t>
            </w:r>
            <w:r>
              <w:rPr>
                <w:rFonts w:hint="eastAsia" w:ascii="宋体" w:hAnsi="宋体"/>
                <w:color w:val="000000"/>
                <w:kern w:val="0"/>
                <w:sz w:val="18"/>
                <w:szCs w:val="18"/>
              </w:rPr>
              <w:t>精密度</w:t>
            </w:r>
            <w:r>
              <w:rPr>
                <w:rFonts w:ascii="宋体" w:hAnsi="宋体"/>
                <w:color w:val="000000"/>
                <w:kern w:val="0"/>
                <w:sz w:val="18"/>
                <w:szCs w:val="18"/>
              </w:rPr>
              <w:t>试验</w:t>
            </w:r>
            <w:r>
              <w:rPr>
                <w:rFonts w:hint="eastAsia" w:ascii="宋体" w:hAnsi="宋体"/>
                <w:color w:val="000000"/>
                <w:kern w:val="0"/>
                <w:sz w:val="18"/>
                <w:szCs w:val="18"/>
              </w:rPr>
              <w:t>及</w:t>
            </w:r>
            <w:r>
              <w:rPr>
                <w:rFonts w:ascii="宋体" w:hAnsi="宋体"/>
                <w:color w:val="000000"/>
                <w:kern w:val="0"/>
                <w:sz w:val="18"/>
                <w:szCs w:val="18"/>
              </w:rPr>
              <w:t>试验报告</w:t>
            </w:r>
            <w:r>
              <w:rPr>
                <w:rFonts w:hint="eastAsia" w:ascii="宋体" w:hAnsi="宋体"/>
                <w:color w:val="000000"/>
                <w:kern w:val="0"/>
                <w:sz w:val="18"/>
                <w:szCs w:val="18"/>
              </w:rPr>
              <w:t>提出，发各家验证单位</w:t>
            </w:r>
          </w:p>
        </w:tc>
        <w:tc>
          <w:tcPr>
            <w:tcW w:w="254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jc w:val="center"/>
              <w:rPr>
                <w:rFonts w:ascii="STSong-Light" w:hAnsi="STSong-Light"/>
                <w:color w:val="000000"/>
                <w:kern w:val="0"/>
                <w:sz w:val="18"/>
                <w:szCs w:val="18"/>
              </w:rPr>
            </w:pPr>
            <w:r>
              <w:rPr>
                <w:rFonts w:ascii="STSong-Light" w:hAnsi="STSong-Light"/>
                <w:color w:val="000000"/>
                <w:kern w:val="0"/>
                <w:sz w:val="18"/>
                <w:szCs w:val="18"/>
              </w:rPr>
              <w:t>2021-04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7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jc w:val="center"/>
              <w:rPr>
                <w:rFonts w:ascii="STSong-Light" w:hAnsi="STSong-Light"/>
                <w:color w:val="000000"/>
                <w:kern w:val="0"/>
                <w:sz w:val="18"/>
                <w:szCs w:val="18"/>
              </w:rPr>
            </w:pPr>
            <w:r>
              <w:rPr>
                <w:rFonts w:hint="eastAsia" w:ascii="STSong-Light" w:hAnsi="STSong-Light"/>
                <w:color w:val="000000"/>
                <w:kern w:val="0"/>
                <w:sz w:val="18"/>
                <w:szCs w:val="18"/>
              </w:rPr>
              <w:t>5</w:t>
            </w:r>
          </w:p>
        </w:tc>
        <w:tc>
          <w:tcPr>
            <w:tcW w:w="425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jc w:val="center"/>
              <w:rPr>
                <w:rFonts w:ascii="宋体" w:hAnsi="宋体"/>
                <w:color w:val="000000"/>
                <w:kern w:val="0"/>
                <w:sz w:val="18"/>
                <w:szCs w:val="18"/>
              </w:rPr>
            </w:pPr>
            <w:r>
              <w:rPr>
                <w:rFonts w:hint="eastAsia" w:ascii="宋体" w:hAnsi="宋体"/>
                <w:color w:val="000000"/>
                <w:kern w:val="0"/>
                <w:sz w:val="18"/>
                <w:szCs w:val="18"/>
              </w:rPr>
              <w:t>独立实验室验证（一验）</w:t>
            </w:r>
          </w:p>
          <w:p>
            <w:pPr>
              <w:autoSpaceDE w:val="0"/>
              <w:autoSpaceDN w:val="0"/>
              <w:jc w:val="center"/>
              <w:rPr>
                <w:rFonts w:ascii="STSong-Light" w:hAnsi="Arial"/>
                <w:color w:val="000000"/>
                <w:kern w:val="0"/>
                <w:sz w:val="18"/>
                <w:szCs w:val="18"/>
              </w:rPr>
            </w:pPr>
            <w:r>
              <w:rPr>
                <w:rFonts w:hint="eastAsia" w:ascii="宋体" w:hAnsi="宋体"/>
                <w:color w:val="000000"/>
                <w:kern w:val="0"/>
                <w:sz w:val="18"/>
                <w:szCs w:val="18"/>
              </w:rPr>
              <w:t>实验室间协同试验（精密度试验），形成预审稿</w:t>
            </w:r>
          </w:p>
        </w:tc>
        <w:tc>
          <w:tcPr>
            <w:tcW w:w="254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jc w:val="center"/>
              <w:rPr>
                <w:rFonts w:ascii="STSong-Light" w:hAnsi="STSong-Light"/>
                <w:color w:val="000000"/>
                <w:kern w:val="0"/>
                <w:sz w:val="18"/>
                <w:szCs w:val="18"/>
              </w:rPr>
            </w:pPr>
            <w:r>
              <w:rPr>
                <w:rFonts w:ascii="STSong-Light" w:hAnsi="STSong-Light"/>
                <w:color w:val="000000"/>
                <w:kern w:val="0"/>
                <w:sz w:val="18"/>
                <w:szCs w:val="18"/>
              </w:rPr>
              <w:t>2021-</w:t>
            </w:r>
            <w:r>
              <w:rPr>
                <w:rFonts w:hint="eastAsia" w:ascii="STSong-Light" w:hAnsi="STSong-Light"/>
                <w:color w:val="000000"/>
                <w:kern w:val="0"/>
                <w:sz w:val="18"/>
                <w:szCs w:val="18"/>
              </w:rPr>
              <w:t>0</w:t>
            </w:r>
            <w:r>
              <w:rPr>
                <w:rFonts w:ascii="STSong-Light" w:hAnsi="STSong-Light"/>
                <w:color w:val="000000"/>
                <w:kern w:val="0"/>
                <w:sz w:val="18"/>
                <w:szCs w:val="18"/>
              </w:rPr>
              <w:t>5</w:t>
            </w:r>
          </w:p>
        </w:tc>
      </w:tr>
    </w:tbl>
    <w:p>
      <w:pPr>
        <w:spacing w:before="156" w:beforeLines="50" w:after="156" w:afterLines="50" w:line="360" w:lineRule="auto"/>
        <w:rPr>
          <w:rFonts w:ascii="黑体" w:hAnsi="黑体" w:eastAsia="黑体" w:cs="黑体"/>
          <w:szCs w:val="21"/>
        </w:rPr>
      </w:pPr>
      <w:r>
        <w:rPr>
          <w:rFonts w:hint="eastAsia" w:ascii="黑体" w:hAnsi="黑体" w:eastAsia="黑体" w:cs="黑体"/>
          <w:szCs w:val="21"/>
        </w:rPr>
        <w:t>4.2 精密度试验</w:t>
      </w:r>
    </w:p>
    <w:p>
      <w:pPr>
        <w:spacing w:before="156" w:beforeLines="50" w:after="156" w:afterLines="50" w:line="360" w:lineRule="auto"/>
        <w:ind w:firstLine="420" w:firstLineChars="200"/>
        <w:rPr>
          <w:rFonts w:ascii="宋体" w:hAnsi="宋体"/>
          <w:szCs w:val="21"/>
        </w:rPr>
      </w:pPr>
      <w:r>
        <w:rPr>
          <w:rFonts w:hint="eastAsia" w:ascii="宋体" w:hAnsi="宋体"/>
          <w:szCs w:val="21"/>
        </w:rPr>
        <w:t>在精密度试验方面，选择4个碲锌镉</w:t>
      </w:r>
      <w:r>
        <w:rPr>
          <w:rFonts w:ascii="宋体" w:hAnsi="宋体"/>
          <w:szCs w:val="21"/>
        </w:rPr>
        <w:t>样品</w:t>
      </w:r>
      <w:r>
        <w:rPr>
          <w:rFonts w:hint="eastAsia" w:ascii="宋体" w:hAnsi="宋体"/>
          <w:szCs w:val="21"/>
        </w:rPr>
        <w:t>进行精密度试验，依据GB/T 6379.2-2004测量方法与结果的准确度（正确度与精密度）对精密度试验数据进行了处理，得出重复性限和再现性限见表3和</w:t>
      </w:r>
      <w:r>
        <w:rPr>
          <w:rFonts w:ascii="宋体" w:hAnsi="宋体"/>
          <w:szCs w:val="21"/>
        </w:rPr>
        <w:t>表</w:t>
      </w:r>
      <w:r>
        <w:rPr>
          <w:rFonts w:hint="eastAsia" w:ascii="宋体" w:hAnsi="宋体"/>
          <w:szCs w:val="21"/>
        </w:rPr>
        <w:t>4。</w:t>
      </w:r>
    </w:p>
    <w:p>
      <w:pPr>
        <w:spacing w:line="300" w:lineRule="exact"/>
        <w:jc w:val="left"/>
        <w:rPr>
          <w:rFonts w:ascii="宋体" w:hAnsi="宋体"/>
          <w:bCs/>
          <w:szCs w:val="21"/>
        </w:rPr>
      </w:pPr>
      <w:r>
        <w:rPr>
          <w:rFonts w:hint="eastAsia" w:ascii="宋体" w:hAnsi="宋体"/>
          <w:bCs/>
          <w:szCs w:val="21"/>
        </w:rPr>
        <w:t>4.2.1重复性限</w:t>
      </w:r>
    </w:p>
    <w:p>
      <w:pPr>
        <w:spacing w:line="300" w:lineRule="exact"/>
        <w:ind w:firstLine="420" w:firstLineChars="200"/>
        <w:jc w:val="left"/>
        <w:rPr>
          <w:rFonts w:ascii="宋体" w:hAnsi="宋体"/>
          <w:szCs w:val="21"/>
        </w:rPr>
      </w:pPr>
      <w:r>
        <w:rPr>
          <w:rFonts w:hint="eastAsia" w:ascii="宋体" w:hAnsi="宋体"/>
          <w:szCs w:val="21"/>
        </w:rPr>
        <w:t>在重复性条件下获得两次独立测试结果的测定值，在以下给出的平均值范围内，这两个测试结果的绝对差值不大于重复性限（r），以大于重复性限（r）的情况不超过5 %为前提，重复性限(r)按表3数据采用线性内插法求得。</w:t>
      </w:r>
    </w:p>
    <w:p>
      <w:pPr>
        <w:spacing w:line="300" w:lineRule="exact"/>
        <w:jc w:val="center"/>
        <w:rPr>
          <w:rFonts w:ascii="宋体" w:hAnsi="宋体"/>
          <w:bCs/>
          <w:szCs w:val="21"/>
        </w:rPr>
      </w:pPr>
    </w:p>
    <w:p>
      <w:pPr>
        <w:spacing w:line="300" w:lineRule="exact"/>
        <w:jc w:val="center"/>
        <w:rPr>
          <w:rFonts w:ascii="宋体" w:hAnsi="宋体"/>
          <w:bCs/>
          <w:szCs w:val="21"/>
        </w:rPr>
      </w:pPr>
    </w:p>
    <w:p>
      <w:pPr>
        <w:spacing w:line="300" w:lineRule="exact"/>
        <w:jc w:val="center"/>
        <w:rPr>
          <w:rFonts w:ascii="宋体" w:hAnsi="宋体"/>
          <w:bCs/>
          <w:szCs w:val="21"/>
        </w:rPr>
      </w:pPr>
      <w:r>
        <w:rPr>
          <w:rFonts w:hint="eastAsia" w:ascii="宋体" w:hAnsi="宋体"/>
          <w:bCs/>
          <w:szCs w:val="21"/>
        </w:rPr>
        <w:t>表3 重复性</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21"/>
        <w:gridCol w:w="1421"/>
        <w:gridCol w:w="1421"/>
        <w:gridCol w:w="142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34" w:type="pct"/>
            <w:vAlign w:val="center"/>
          </w:tcPr>
          <w:p>
            <w:pPr>
              <w:spacing w:line="300" w:lineRule="exact"/>
              <w:jc w:val="center"/>
              <w:rPr>
                <w:rFonts w:ascii="宋体" w:hAnsi="宋体"/>
                <w:szCs w:val="21"/>
              </w:rPr>
            </w:pPr>
            <w:r>
              <w:rPr>
                <w:rFonts w:hint="eastAsia" w:ascii="宋体" w:hAnsi="宋体"/>
                <w:szCs w:val="21"/>
              </w:rPr>
              <w:t xml:space="preserve"> Z</w:t>
            </w:r>
            <w:r>
              <w:rPr>
                <w:rFonts w:ascii="宋体" w:hAnsi="宋体"/>
                <w:szCs w:val="21"/>
              </w:rPr>
              <w:t>n</w:t>
            </w:r>
            <w:r>
              <w:rPr>
                <w:rFonts w:hint="eastAsia" w:ascii="宋体" w:hAnsi="宋体"/>
                <w:szCs w:val="21"/>
              </w:rPr>
              <w:t>%</w:t>
            </w:r>
          </w:p>
        </w:tc>
        <w:tc>
          <w:tcPr>
            <w:tcW w:w="834" w:type="pct"/>
            <w:vAlign w:val="center"/>
          </w:tcPr>
          <w:p>
            <w:pPr>
              <w:spacing w:line="300" w:lineRule="exact"/>
              <w:jc w:val="center"/>
              <w:rPr>
                <w:rFonts w:ascii="宋体" w:hAnsi="宋体"/>
                <w:szCs w:val="21"/>
              </w:rPr>
            </w:pPr>
          </w:p>
        </w:tc>
        <w:tc>
          <w:tcPr>
            <w:tcW w:w="834" w:type="pct"/>
          </w:tcPr>
          <w:p>
            <w:pPr>
              <w:spacing w:line="300" w:lineRule="exact"/>
              <w:jc w:val="center"/>
              <w:rPr>
                <w:rFonts w:ascii="宋体" w:hAnsi="宋体"/>
                <w:szCs w:val="21"/>
              </w:rPr>
            </w:pPr>
          </w:p>
        </w:tc>
        <w:tc>
          <w:tcPr>
            <w:tcW w:w="834" w:type="pct"/>
          </w:tcPr>
          <w:p>
            <w:pPr>
              <w:spacing w:line="300" w:lineRule="exact"/>
              <w:jc w:val="center"/>
              <w:rPr>
                <w:rFonts w:ascii="宋体" w:hAnsi="宋体"/>
                <w:szCs w:val="21"/>
              </w:rPr>
            </w:pPr>
          </w:p>
        </w:tc>
        <w:tc>
          <w:tcPr>
            <w:tcW w:w="833" w:type="pct"/>
            <w:vAlign w:val="center"/>
          </w:tcPr>
          <w:p>
            <w:pPr>
              <w:spacing w:line="300" w:lineRule="exact"/>
              <w:jc w:val="center"/>
              <w:rPr>
                <w:rFonts w:ascii="宋体" w:hAnsi="宋体"/>
                <w:szCs w:val="21"/>
              </w:rPr>
            </w:pPr>
          </w:p>
        </w:tc>
        <w:tc>
          <w:tcPr>
            <w:tcW w:w="833" w:type="pct"/>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34" w:type="pct"/>
            <w:vAlign w:val="center"/>
          </w:tcPr>
          <w:p>
            <w:pPr>
              <w:spacing w:line="300" w:lineRule="exact"/>
              <w:jc w:val="center"/>
              <w:rPr>
                <w:rFonts w:ascii="宋体" w:hAnsi="宋体"/>
                <w:szCs w:val="21"/>
              </w:rPr>
            </w:pPr>
            <w:r>
              <w:rPr>
                <w:rFonts w:hint="eastAsia" w:ascii="宋体" w:hAnsi="宋体"/>
                <w:i/>
                <w:szCs w:val="21"/>
              </w:rPr>
              <w:t xml:space="preserve">r </w:t>
            </w:r>
            <w:r>
              <w:rPr>
                <w:rFonts w:hint="eastAsia" w:ascii="宋体" w:hAnsi="宋体"/>
                <w:szCs w:val="21"/>
              </w:rPr>
              <w:t xml:space="preserve">/ </w:t>
            </w:r>
            <w:r>
              <w:rPr>
                <w:rFonts w:ascii="宋体" w:hAnsi="宋体"/>
                <w:szCs w:val="21"/>
              </w:rPr>
              <w:t>%</w:t>
            </w:r>
          </w:p>
        </w:tc>
        <w:tc>
          <w:tcPr>
            <w:tcW w:w="834" w:type="pct"/>
            <w:vAlign w:val="center"/>
          </w:tcPr>
          <w:p>
            <w:pPr>
              <w:spacing w:line="300" w:lineRule="exact"/>
              <w:jc w:val="center"/>
              <w:rPr>
                <w:rFonts w:ascii="宋体" w:hAnsi="宋体"/>
                <w:szCs w:val="21"/>
              </w:rPr>
            </w:pPr>
          </w:p>
        </w:tc>
        <w:tc>
          <w:tcPr>
            <w:tcW w:w="834" w:type="pct"/>
          </w:tcPr>
          <w:p>
            <w:pPr>
              <w:spacing w:line="300" w:lineRule="exact"/>
              <w:jc w:val="center"/>
              <w:rPr>
                <w:rFonts w:ascii="宋体" w:hAnsi="宋体"/>
                <w:szCs w:val="21"/>
              </w:rPr>
            </w:pPr>
          </w:p>
        </w:tc>
        <w:tc>
          <w:tcPr>
            <w:tcW w:w="834" w:type="pct"/>
          </w:tcPr>
          <w:p>
            <w:pPr>
              <w:spacing w:line="300" w:lineRule="exact"/>
              <w:jc w:val="center"/>
              <w:rPr>
                <w:rFonts w:ascii="宋体" w:hAnsi="宋体"/>
                <w:szCs w:val="21"/>
              </w:rPr>
            </w:pPr>
          </w:p>
        </w:tc>
        <w:tc>
          <w:tcPr>
            <w:tcW w:w="833" w:type="pct"/>
            <w:vAlign w:val="center"/>
          </w:tcPr>
          <w:p>
            <w:pPr>
              <w:spacing w:line="300" w:lineRule="exact"/>
              <w:jc w:val="center"/>
              <w:rPr>
                <w:rFonts w:ascii="宋体" w:hAnsi="宋体"/>
                <w:szCs w:val="21"/>
              </w:rPr>
            </w:pPr>
          </w:p>
        </w:tc>
        <w:tc>
          <w:tcPr>
            <w:tcW w:w="833" w:type="pct"/>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34" w:type="pct"/>
            <w:vAlign w:val="center"/>
          </w:tcPr>
          <w:p>
            <w:pPr>
              <w:spacing w:line="300" w:lineRule="exact"/>
              <w:jc w:val="center"/>
              <w:rPr>
                <w:rFonts w:ascii="宋体" w:hAnsi="宋体"/>
                <w:szCs w:val="21"/>
              </w:rPr>
            </w:pPr>
            <w:r>
              <w:rPr>
                <w:rFonts w:hint="eastAsia" w:ascii="宋体" w:hAnsi="宋体"/>
                <w:szCs w:val="21"/>
              </w:rPr>
              <w:t>Cd%</w:t>
            </w:r>
          </w:p>
        </w:tc>
        <w:tc>
          <w:tcPr>
            <w:tcW w:w="834" w:type="pct"/>
            <w:vAlign w:val="center"/>
          </w:tcPr>
          <w:p>
            <w:pPr>
              <w:spacing w:line="300" w:lineRule="exact"/>
              <w:jc w:val="center"/>
              <w:rPr>
                <w:rFonts w:ascii="宋体" w:hAnsi="宋体"/>
                <w:szCs w:val="21"/>
              </w:rPr>
            </w:pPr>
          </w:p>
        </w:tc>
        <w:tc>
          <w:tcPr>
            <w:tcW w:w="834" w:type="pct"/>
          </w:tcPr>
          <w:p>
            <w:pPr>
              <w:spacing w:line="300" w:lineRule="exact"/>
              <w:jc w:val="center"/>
              <w:rPr>
                <w:rFonts w:ascii="宋体" w:hAnsi="宋体"/>
                <w:szCs w:val="21"/>
              </w:rPr>
            </w:pPr>
          </w:p>
        </w:tc>
        <w:tc>
          <w:tcPr>
            <w:tcW w:w="834" w:type="pct"/>
          </w:tcPr>
          <w:p>
            <w:pPr>
              <w:spacing w:line="300" w:lineRule="exact"/>
              <w:jc w:val="center"/>
              <w:rPr>
                <w:rFonts w:ascii="宋体" w:hAnsi="宋体"/>
                <w:szCs w:val="21"/>
              </w:rPr>
            </w:pPr>
          </w:p>
        </w:tc>
        <w:tc>
          <w:tcPr>
            <w:tcW w:w="833" w:type="pct"/>
            <w:vAlign w:val="center"/>
          </w:tcPr>
          <w:p>
            <w:pPr>
              <w:spacing w:line="300" w:lineRule="exact"/>
              <w:jc w:val="center"/>
              <w:rPr>
                <w:rFonts w:ascii="宋体" w:hAnsi="宋体"/>
                <w:szCs w:val="21"/>
              </w:rPr>
            </w:pPr>
          </w:p>
        </w:tc>
        <w:tc>
          <w:tcPr>
            <w:tcW w:w="833" w:type="pct"/>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34" w:type="pct"/>
            <w:vAlign w:val="center"/>
          </w:tcPr>
          <w:p>
            <w:pPr>
              <w:spacing w:line="300" w:lineRule="exact"/>
              <w:jc w:val="center"/>
              <w:rPr>
                <w:rFonts w:ascii="宋体" w:hAnsi="宋体"/>
                <w:szCs w:val="21"/>
              </w:rPr>
            </w:pPr>
            <w:r>
              <w:rPr>
                <w:rFonts w:hint="eastAsia" w:ascii="宋体" w:hAnsi="宋体"/>
                <w:i/>
                <w:szCs w:val="21"/>
              </w:rPr>
              <w:t>r</w:t>
            </w:r>
            <w:r>
              <w:rPr>
                <w:rFonts w:hint="eastAsia" w:ascii="宋体" w:hAnsi="宋体"/>
                <w:szCs w:val="21"/>
              </w:rPr>
              <w:t xml:space="preserve"> / </w:t>
            </w:r>
            <w:r>
              <w:rPr>
                <w:rFonts w:ascii="宋体" w:hAnsi="宋体"/>
                <w:szCs w:val="21"/>
              </w:rPr>
              <w:t>%</w:t>
            </w:r>
          </w:p>
        </w:tc>
        <w:tc>
          <w:tcPr>
            <w:tcW w:w="834" w:type="pct"/>
            <w:vAlign w:val="center"/>
          </w:tcPr>
          <w:p>
            <w:pPr>
              <w:spacing w:line="300" w:lineRule="exact"/>
              <w:jc w:val="center"/>
              <w:rPr>
                <w:rFonts w:ascii="宋体" w:hAnsi="宋体"/>
                <w:szCs w:val="21"/>
              </w:rPr>
            </w:pPr>
          </w:p>
        </w:tc>
        <w:tc>
          <w:tcPr>
            <w:tcW w:w="834" w:type="pct"/>
          </w:tcPr>
          <w:p>
            <w:pPr>
              <w:spacing w:line="300" w:lineRule="exact"/>
              <w:jc w:val="center"/>
              <w:rPr>
                <w:rFonts w:ascii="宋体" w:hAnsi="宋体"/>
                <w:szCs w:val="21"/>
              </w:rPr>
            </w:pPr>
          </w:p>
        </w:tc>
        <w:tc>
          <w:tcPr>
            <w:tcW w:w="834" w:type="pct"/>
          </w:tcPr>
          <w:p>
            <w:pPr>
              <w:spacing w:line="300" w:lineRule="exact"/>
              <w:jc w:val="center"/>
              <w:rPr>
                <w:rFonts w:ascii="宋体" w:hAnsi="宋体"/>
                <w:szCs w:val="21"/>
              </w:rPr>
            </w:pPr>
          </w:p>
        </w:tc>
        <w:tc>
          <w:tcPr>
            <w:tcW w:w="833" w:type="pct"/>
            <w:vAlign w:val="center"/>
          </w:tcPr>
          <w:p>
            <w:pPr>
              <w:spacing w:line="300" w:lineRule="exact"/>
              <w:jc w:val="center"/>
              <w:rPr>
                <w:rFonts w:ascii="宋体" w:hAnsi="宋体"/>
                <w:szCs w:val="21"/>
              </w:rPr>
            </w:pPr>
          </w:p>
        </w:tc>
        <w:tc>
          <w:tcPr>
            <w:tcW w:w="833" w:type="pct"/>
            <w:vAlign w:val="center"/>
          </w:tcPr>
          <w:p>
            <w:pPr>
              <w:spacing w:line="300" w:lineRule="exact"/>
              <w:jc w:val="center"/>
              <w:rPr>
                <w:rFonts w:ascii="宋体" w:hAnsi="宋体"/>
                <w:szCs w:val="21"/>
              </w:rPr>
            </w:pPr>
          </w:p>
        </w:tc>
      </w:tr>
    </w:tbl>
    <w:p>
      <w:pPr>
        <w:spacing w:line="300" w:lineRule="exact"/>
        <w:jc w:val="left"/>
        <w:rPr>
          <w:rFonts w:ascii="宋体" w:hAnsi="宋体"/>
          <w:bCs/>
          <w:szCs w:val="21"/>
        </w:rPr>
      </w:pPr>
    </w:p>
    <w:p>
      <w:pPr>
        <w:spacing w:line="300" w:lineRule="exact"/>
        <w:jc w:val="left"/>
        <w:rPr>
          <w:rFonts w:ascii="宋体" w:hAnsi="宋体"/>
          <w:bCs/>
          <w:szCs w:val="21"/>
        </w:rPr>
      </w:pPr>
      <w:r>
        <w:rPr>
          <w:rFonts w:hint="eastAsia" w:ascii="宋体" w:hAnsi="宋体"/>
          <w:bCs/>
          <w:szCs w:val="21"/>
        </w:rPr>
        <w:t>4.2.2再现性限</w:t>
      </w:r>
    </w:p>
    <w:p>
      <w:pPr>
        <w:spacing w:line="300" w:lineRule="exact"/>
        <w:ind w:firstLine="420" w:firstLineChars="200"/>
        <w:jc w:val="left"/>
        <w:rPr>
          <w:rFonts w:ascii="宋体" w:hAnsi="宋体"/>
          <w:szCs w:val="21"/>
        </w:rPr>
      </w:pPr>
      <w:r>
        <w:rPr>
          <w:rFonts w:hint="eastAsia" w:ascii="宋体" w:hAnsi="宋体"/>
          <w:szCs w:val="21"/>
        </w:rPr>
        <w:t>在再现性条件下获得两次独立测试结果的测定值，在以下给出的平均值范围内，这两个测试结果的绝对差值不大于重复性限（R），以大于重复性限（R）的情况不超过5 %为前提，重复性限(R)按表4数据采用线性内插法求得。</w:t>
      </w:r>
    </w:p>
    <w:p>
      <w:pPr>
        <w:spacing w:line="300" w:lineRule="exact"/>
        <w:jc w:val="center"/>
        <w:rPr>
          <w:rFonts w:ascii="宋体" w:hAnsi="宋体"/>
          <w:bCs/>
          <w:szCs w:val="21"/>
        </w:rPr>
      </w:pPr>
      <w:r>
        <w:rPr>
          <w:rFonts w:hint="eastAsia" w:ascii="宋体" w:hAnsi="宋体"/>
          <w:bCs/>
          <w:szCs w:val="21"/>
        </w:rPr>
        <w:t>表4 重复性</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21"/>
        <w:gridCol w:w="1421"/>
        <w:gridCol w:w="1421"/>
        <w:gridCol w:w="142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34" w:type="pct"/>
            <w:vAlign w:val="center"/>
          </w:tcPr>
          <w:p>
            <w:pPr>
              <w:spacing w:line="300" w:lineRule="exact"/>
              <w:jc w:val="center"/>
              <w:rPr>
                <w:rFonts w:ascii="宋体" w:hAnsi="宋体"/>
                <w:szCs w:val="21"/>
              </w:rPr>
            </w:pPr>
            <w:r>
              <w:rPr>
                <w:rFonts w:hint="eastAsia" w:ascii="宋体" w:hAnsi="宋体"/>
                <w:szCs w:val="21"/>
              </w:rPr>
              <w:t xml:space="preserve"> Z</w:t>
            </w:r>
            <w:r>
              <w:rPr>
                <w:rFonts w:ascii="宋体" w:hAnsi="宋体"/>
                <w:szCs w:val="21"/>
              </w:rPr>
              <w:t>n</w:t>
            </w:r>
            <w:r>
              <w:rPr>
                <w:rFonts w:hint="eastAsia" w:ascii="宋体" w:hAnsi="宋体"/>
                <w:szCs w:val="21"/>
              </w:rPr>
              <w:t>%</w:t>
            </w:r>
          </w:p>
        </w:tc>
        <w:tc>
          <w:tcPr>
            <w:tcW w:w="834" w:type="pct"/>
            <w:vAlign w:val="center"/>
          </w:tcPr>
          <w:p>
            <w:pPr>
              <w:spacing w:line="300" w:lineRule="exact"/>
              <w:jc w:val="center"/>
              <w:rPr>
                <w:rFonts w:ascii="宋体" w:hAnsi="宋体"/>
                <w:szCs w:val="21"/>
              </w:rPr>
            </w:pPr>
          </w:p>
        </w:tc>
        <w:tc>
          <w:tcPr>
            <w:tcW w:w="834" w:type="pct"/>
          </w:tcPr>
          <w:p>
            <w:pPr>
              <w:spacing w:line="300" w:lineRule="exact"/>
              <w:jc w:val="center"/>
              <w:rPr>
                <w:rFonts w:ascii="宋体" w:hAnsi="宋体"/>
                <w:szCs w:val="21"/>
              </w:rPr>
            </w:pPr>
          </w:p>
        </w:tc>
        <w:tc>
          <w:tcPr>
            <w:tcW w:w="834" w:type="pct"/>
          </w:tcPr>
          <w:p>
            <w:pPr>
              <w:spacing w:line="300" w:lineRule="exact"/>
              <w:jc w:val="center"/>
              <w:rPr>
                <w:rFonts w:ascii="宋体" w:hAnsi="宋体"/>
                <w:szCs w:val="21"/>
              </w:rPr>
            </w:pPr>
          </w:p>
        </w:tc>
        <w:tc>
          <w:tcPr>
            <w:tcW w:w="833" w:type="pct"/>
            <w:vAlign w:val="center"/>
          </w:tcPr>
          <w:p>
            <w:pPr>
              <w:spacing w:line="300" w:lineRule="exact"/>
              <w:jc w:val="center"/>
              <w:rPr>
                <w:rFonts w:ascii="宋体" w:hAnsi="宋体"/>
                <w:szCs w:val="21"/>
              </w:rPr>
            </w:pPr>
          </w:p>
        </w:tc>
        <w:tc>
          <w:tcPr>
            <w:tcW w:w="833" w:type="pct"/>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34" w:type="pct"/>
            <w:vAlign w:val="center"/>
          </w:tcPr>
          <w:p>
            <w:pPr>
              <w:spacing w:line="300" w:lineRule="exact"/>
              <w:jc w:val="center"/>
              <w:rPr>
                <w:rFonts w:ascii="宋体" w:hAnsi="宋体"/>
                <w:szCs w:val="21"/>
              </w:rPr>
            </w:pPr>
            <w:r>
              <w:rPr>
                <w:rFonts w:hint="eastAsia" w:ascii="宋体" w:hAnsi="宋体"/>
                <w:i/>
                <w:szCs w:val="21"/>
              </w:rPr>
              <w:t>R</w:t>
            </w:r>
            <w:r>
              <w:rPr>
                <w:rFonts w:hint="eastAsia" w:ascii="宋体" w:hAnsi="宋体"/>
                <w:szCs w:val="21"/>
              </w:rPr>
              <w:t xml:space="preserve">/ </w:t>
            </w:r>
            <w:r>
              <w:rPr>
                <w:rFonts w:ascii="宋体" w:hAnsi="宋体"/>
                <w:szCs w:val="21"/>
              </w:rPr>
              <w:t>%</w:t>
            </w:r>
          </w:p>
        </w:tc>
        <w:tc>
          <w:tcPr>
            <w:tcW w:w="834" w:type="pct"/>
            <w:vAlign w:val="center"/>
          </w:tcPr>
          <w:p>
            <w:pPr>
              <w:spacing w:line="300" w:lineRule="exact"/>
              <w:jc w:val="center"/>
              <w:rPr>
                <w:rFonts w:ascii="宋体" w:hAnsi="宋体"/>
                <w:szCs w:val="21"/>
              </w:rPr>
            </w:pPr>
          </w:p>
        </w:tc>
        <w:tc>
          <w:tcPr>
            <w:tcW w:w="834" w:type="pct"/>
          </w:tcPr>
          <w:p>
            <w:pPr>
              <w:spacing w:line="300" w:lineRule="exact"/>
              <w:jc w:val="center"/>
              <w:rPr>
                <w:rFonts w:ascii="宋体" w:hAnsi="宋体"/>
                <w:szCs w:val="21"/>
              </w:rPr>
            </w:pPr>
          </w:p>
        </w:tc>
        <w:tc>
          <w:tcPr>
            <w:tcW w:w="834" w:type="pct"/>
          </w:tcPr>
          <w:p>
            <w:pPr>
              <w:spacing w:line="300" w:lineRule="exact"/>
              <w:jc w:val="center"/>
              <w:rPr>
                <w:rFonts w:ascii="宋体" w:hAnsi="宋体"/>
                <w:szCs w:val="21"/>
              </w:rPr>
            </w:pPr>
          </w:p>
        </w:tc>
        <w:tc>
          <w:tcPr>
            <w:tcW w:w="833" w:type="pct"/>
            <w:vAlign w:val="center"/>
          </w:tcPr>
          <w:p>
            <w:pPr>
              <w:spacing w:line="300" w:lineRule="exact"/>
              <w:jc w:val="center"/>
              <w:rPr>
                <w:rFonts w:ascii="宋体" w:hAnsi="宋体"/>
                <w:szCs w:val="21"/>
              </w:rPr>
            </w:pPr>
          </w:p>
        </w:tc>
        <w:tc>
          <w:tcPr>
            <w:tcW w:w="833" w:type="pct"/>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34" w:type="pct"/>
            <w:vAlign w:val="center"/>
          </w:tcPr>
          <w:p>
            <w:pPr>
              <w:spacing w:line="300" w:lineRule="exact"/>
              <w:jc w:val="center"/>
              <w:rPr>
                <w:rFonts w:ascii="宋体" w:hAnsi="宋体"/>
                <w:szCs w:val="21"/>
              </w:rPr>
            </w:pPr>
            <w:r>
              <w:rPr>
                <w:rFonts w:hint="eastAsia" w:ascii="宋体" w:hAnsi="宋体"/>
                <w:szCs w:val="21"/>
              </w:rPr>
              <w:t>Cd%</w:t>
            </w:r>
          </w:p>
        </w:tc>
        <w:tc>
          <w:tcPr>
            <w:tcW w:w="834" w:type="pct"/>
            <w:vAlign w:val="center"/>
          </w:tcPr>
          <w:p>
            <w:pPr>
              <w:spacing w:line="300" w:lineRule="exact"/>
              <w:jc w:val="center"/>
              <w:rPr>
                <w:rFonts w:ascii="宋体" w:hAnsi="宋体"/>
                <w:szCs w:val="21"/>
              </w:rPr>
            </w:pPr>
          </w:p>
        </w:tc>
        <w:tc>
          <w:tcPr>
            <w:tcW w:w="834" w:type="pct"/>
          </w:tcPr>
          <w:p>
            <w:pPr>
              <w:spacing w:line="300" w:lineRule="exact"/>
              <w:jc w:val="center"/>
              <w:rPr>
                <w:rFonts w:ascii="宋体" w:hAnsi="宋体"/>
                <w:szCs w:val="21"/>
              </w:rPr>
            </w:pPr>
          </w:p>
        </w:tc>
        <w:tc>
          <w:tcPr>
            <w:tcW w:w="834" w:type="pct"/>
          </w:tcPr>
          <w:p>
            <w:pPr>
              <w:spacing w:line="300" w:lineRule="exact"/>
              <w:jc w:val="center"/>
              <w:rPr>
                <w:rFonts w:ascii="宋体" w:hAnsi="宋体"/>
                <w:szCs w:val="21"/>
              </w:rPr>
            </w:pPr>
          </w:p>
        </w:tc>
        <w:tc>
          <w:tcPr>
            <w:tcW w:w="833" w:type="pct"/>
            <w:vAlign w:val="center"/>
          </w:tcPr>
          <w:p>
            <w:pPr>
              <w:spacing w:line="300" w:lineRule="exact"/>
              <w:jc w:val="center"/>
              <w:rPr>
                <w:rFonts w:ascii="宋体" w:hAnsi="宋体"/>
                <w:szCs w:val="21"/>
              </w:rPr>
            </w:pPr>
          </w:p>
        </w:tc>
        <w:tc>
          <w:tcPr>
            <w:tcW w:w="833" w:type="pct"/>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34" w:type="pct"/>
            <w:vAlign w:val="center"/>
          </w:tcPr>
          <w:p>
            <w:pPr>
              <w:spacing w:line="300" w:lineRule="exact"/>
              <w:jc w:val="center"/>
              <w:rPr>
                <w:rFonts w:ascii="宋体" w:hAnsi="宋体"/>
                <w:szCs w:val="21"/>
              </w:rPr>
            </w:pPr>
            <w:r>
              <w:rPr>
                <w:rFonts w:hint="eastAsia" w:ascii="宋体" w:hAnsi="宋体"/>
                <w:i/>
                <w:szCs w:val="21"/>
              </w:rPr>
              <w:t>R</w:t>
            </w:r>
            <w:r>
              <w:rPr>
                <w:rFonts w:hint="eastAsia" w:ascii="宋体" w:hAnsi="宋体"/>
                <w:szCs w:val="21"/>
              </w:rPr>
              <w:t xml:space="preserve">/ </w:t>
            </w:r>
            <w:r>
              <w:rPr>
                <w:rFonts w:ascii="宋体" w:hAnsi="宋体"/>
                <w:szCs w:val="21"/>
              </w:rPr>
              <w:t>%</w:t>
            </w:r>
          </w:p>
        </w:tc>
        <w:tc>
          <w:tcPr>
            <w:tcW w:w="834" w:type="pct"/>
            <w:vAlign w:val="center"/>
          </w:tcPr>
          <w:p>
            <w:pPr>
              <w:spacing w:line="300" w:lineRule="exact"/>
              <w:jc w:val="center"/>
              <w:rPr>
                <w:rFonts w:ascii="宋体" w:hAnsi="宋体"/>
                <w:szCs w:val="21"/>
              </w:rPr>
            </w:pPr>
          </w:p>
        </w:tc>
        <w:tc>
          <w:tcPr>
            <w:tcW w:w="834" w:type="pct"/>
          </w:tcPr>
          <w:p>
            <w:pPr>
              <w:spacing w:line="300" w:lineRule="exact"/>
              <w:jc w:val="center"/>
              <w:rPr>
                <w:rFonts w:ascii="宋体" w:hAnsi="宋体"/>
                <w:szCs w:val="21"/>
              </w:rPr>
            </w:pPr>
          </w:p>
        </w:tc>
        <w:tc>
          <w:tcPr>
            <w:tcW w:w="834" w:type="pct"/>
          </w:tcPr>
          <w:p>
            <w:pPr>
              <w:spacing w:line="300" w:lineRule="exact"/>
              <w:jc w:val="center"/>
              <w:rPr>
                <w:rFonts w:ascii="宋体" w:hAnsi="宋体"/>
                <w:szCs w:val="21"/>
              </w:rPr>
            </w:pPr>
          </w:p>
        </w:tc>
        <w:tc>
          <w:tcPr>
            <w:tcW w:w="833" w:type="pct"/>
            <w:vAlign w:val="center"/>
          </w:tcPr>
          <w:p>
            <w:pPr>
              <w:spacing w:line="300" w:lineRule="exact"/>
              <w:jc w:val="center"/>
              <w:rPr>
                <w:rFonts w:ascii="宋体" w:hAnsi="宋体"/>
                <w:szCs w:val="21"/>
              </w:rPr>
            </w:pPr>
          </w:p>
        </w:tc>
        <w:tc>
          <w:tcPr>
            <w:tcW w:w="833" w:type="pct"/>
            <w:vAlign w:val="center"/>
          </w:tcPr>
          <w:p>
            <w:pPr>
              <w:spacing w:line="300" w:lineRule="exact"/>
              <w:jc w:val="center"/>
              <w:rPr>
                <w:rFonts w:ascii="宋体" w:hAnsi="宋体"/>
                <w:szCs w:val="21"/>
              </w:rPr>
            </w:pPr>
          </w:p>
        </w:tc>
      </w:tr>
    </w:tbl>
    <w:p>
      <w:pPr>
        <w:spacing w:line="300" w:lineRule="exact"/>
        <w:jc w:val="left"/>
        <w:rPr>
          <w:rFonts w:ascii="宋体" w:hAnsi="宋体"/>
          <w:bCs/>
          <w:szCs w:val="21"/>
        </w:rPr>
      </w:pPr>
    </w:p>
    <w:p>
      <w:pPr>
        <w:numPr>
          <w:ilvl w:val="0"/>
          <w:numId w:val="6"/>
        </w:numPr>
        <w:spacing w:line="360" w:lineRule="auto"/>
        <w:rPr>
          <w:rFonts w:ascii="黑体" w:hAnsi="黑体" w:eastAsia="黑体" w:cs="黑体"/>
          <w:kern w:val="0"/>
          <w:szCs w:val="21"/>
        </w:rPr>
      </w:pPr>
      <w:r>
        <w:rPr>
          <w:rFonts w:hint="eastAsia" w:ascii="黑体" w:hAnsi="黑体" w:eastAsia="黑体" w:cs="黑体"/>
          <w:kern w:val="0"/>
          <w:szCs w:val="21"/>
        </w:rPr>
        <w:t>标准水平分析</w:t>
      </w:r>
    </w:p>
    <w:p>
      <w:pPr>
        <w:numPr>
          <w:ilvl w:val="0"/>
          <w:numId w:val="6"/>
        </w:numPr>
        <w:spacing w:line="360" w:lineRule="auto"/>
        <w:rPr>
          <w:rFonts w:ascii="黑体" w:hAnsi="黑体" w:eastAsia="黑体" w:cs="黑体"/>
          <w:kern w:val="0"/>
          <w:szCs w:val="21"/>
        </w:rPr>
      </w:pPr>
      <w:r>
        <w:rPr>
          <w:rFonts w:hint="eastAsia" w:ascii="黑体" w:hAnsi="黑体" w:eastAsia="黑体" w:cs="黑体"/>
          <w:kern w:val="0"/>
          <w:szCs w:val="21"/>
        </w:rPr>
        <w:t>与现行法律法规、强制性国家标准及相关标准协调配套情况</w:t>
      </w:r>
    </w:p>
    <w:p>
      <w:pPr>
        <w:spacing w:line="360" w:lineRule="auto"/>
        <w:ind w:firstLine="420"/>
        <w:rPr>
          <w:rFonts w:ascii="宋体" w:hAnsi="宋体" w:cs="宋体"/>
          <w:kern w:val="0"/>
          <w:szCs w:val="21"/>
        </w:rPr>
      </w:pPr>
      <w:r>
        <w:rPr>
          <w:rFonts w:hint="eastAsia" w:ascii="宋体" w:hAnsi="宋体" w:cs="宋体"/>
          <w:kern w:val="0"/>
          <w:szCs w:val="21"/>
        </w:rPr>
        <w:t>本标准与现行法律法规、强制性国家标准无冲突。</w:t>
      </w:r>
    </w:p>
    <w:p>
      <w:pPr>
        <w:numPr>
          <w:ilvl w:val="0"/>
          <w:numId w:val="6"/>
        </w:numPr>
        <w:spacing w:line="360" w:lineRule="auto"/>
        <w:rPr>
          <w:rFonts w:ascii="黑体" w:hAnsi="黑体" w:eastAsia="黑体" w:cs="黑体"/>
          <w:kern w:val="0"/>
          <w:szCs w:val="21"/>
        </w:rPr>
      </w:pPr>
      <w:r>
        <w:rPr>
          <w:rFonts w:hint="eastAsia" w:ascii="黑体" w:hAnsi="黑体" w:eastAsia="黑体" w:cs="黑体"/>
          <w:kern w:val="0"/>
          <w:szCs w:val="21"/>
        </w:rPr>
        <w:t>标准中涉及专利情况</w:t>
      </w:r>
    </w:p>
    <w:p>
      <w:pPr>
        <w:spacing w:line="360" w:lineRule="auto"/>
        <w:ind w:firstLine="420" w:firstLineChars="200"/>
        <w:rPr>
          <w:rFonts w:ascii="宋体" w:hAnsi="宋体" w:cs="宋体"/>
          <w:szCs w:val="21"/>
        </w:rPr>
      </w:pPr>
      <w:r>
        <w:rPr>
          <w:rFonts w:hint="eastAsia" w:ascii="宋体" w:hAnsi="宋体" w:cs="宋体"/>
          <w:szCs w:val="21"/>
        </w:rPr>
        <w:t>本标准起草过程中，如果涉及到专利和知识产权时请使用单位与专利和知识产权方协商，本标准的发布机构不承担识别这些专利的责任。</w:t>
      </w:r>
    </w:p>
    <w:p>
      <w:pPr>
        <w:numPr>
          <w:ilvl w:val="0"/>
          <w:numId w:val="6"/>
        </w:numPr>
        <w:spacing w:line="360" w:lineRule="auto"/>
        <w:rPr>
          <w:rFonts w:ascii="黑体" w:hAnsi="黑体" w:eastAsia="黑体" w:cs="黑体"/>
          <w:kern w:val="0"/>
          <w:szCs w:val="21"/>
        </w:rPr>
      </w:pPr>
      <w:r>
        <w:rPr>
          <w:rFonts w:hint="eastAsia" w:ascii="黑体" w:hAnsi="黑体" w:eastAsia="黑体" w:cs="黑体"/>
          <w:kern w:val="0"/>
          <w:szCs w:val="21"/>
        </w:rPr>
        <w:t>重大分歧意见的处理经过和依据</w:t>
      </w:r>
    </w:p>
    <w:p>
      <w:pPr>
        <w:spacing w:line="360" w:lineRule="auto"/>
        <w:rPr>
          <w:rFonts w:ascii="宋体" w:hAnsi="宋体" w:cs="宋体"/>
          <w:kern w:val="0"/>
          <w:szCs w:val="21"/>
        </w:rPr>
      </w:pPr>
      <w:r>
        <w:rPr>
          <w:rFonts w:hint="eastAsia" w:ascii="宋体" w:hAnsi="宋体" w:cs="宋体"/>
          <w:kern w:val="0"/>
          <w:szCs w:val="21"/>
        </w:rPr>
        <w:t xml:space="preserve">    无。</w:t>
      </w:r>
    </w:p>
    <w:p>
      <w:pPr>
        <w:numPr>
          <w:ilvl w:val="0"/>
          <w:numId w:val="6"/>
        </w:numPr>
        <w:spacing w:line="360" w:lineRule="auto"/>
        <w:rPr>
          <w:rFonts w:ascii="黑体" w:hAnsi="黑体" w:eastAsia="黑体" w:cs="黑体"/>
          <w:kern w:val="0"/>
          <w:szCs w:val="21"/>
        </w:rPr>
      </w:pPr>
      <w:r>
        <w:rPr>
          <w:rFonts w:hint="eastAsia" w:ascii="黑体" w:hAnsi="黑体" w:eastAsia="黑体" w:cs="黑体"/>
          <w:kern w:val="0"/>
          <w:szCs w:val="21"/>
        </w:rPr>
        <w:t>作为推荐性标准的建议</w:t>
      </w:r>
    </w:p>
    <w:p>
      <w:pPr>
        <w:spacing w:line="360" w:lineRule="auto"/>
        <w:ind w:firstLine="420" w:firstLineChars="200"/>
        <w:rPr>
          <w:rFonts w:ascii="宋体" w:hAnsi="宋体" w:cs="宋体"/>
          <w:kern w:val="0"/>
          <w:szCs w:val="21"/>
        </w:rPr>
      </w:pPr>
      <w:r>
        <w:rPr>
          <w:rFonts w:hint="eastAsia" w:ascii="宋体" w:hAnsi="宋体" w:cs="宋体"/>
          <w:kern w:val="0"/>
          <w:szCs w:val="21"/>
        </w:rPr>
        <w:t>本标准适用于碲锌镉材料中锌量、镉的测定。建议作为推荐性国家标准发布实施。</w:t>
      </w:r>
    </w:p>
    <w:p>
      <w:pPr>
        <w:numPr>
          <w:ilvl w:val="0"/>
          <w:numId w:val="6"/>
        </w:numPr>
        <w:spacing w:line="360" w:lineRule="auto"/>
        <w:rPr>
          <w:rFonts w:ascii="黑体" w:hAnsi="黑体" w:eastAsia="黑体" w:cs="黑体"/>
          <w:kern w:val="0"/>
          <w:szCs w:val="21"/>
        </w:rPr>
      </w:pPr>
      <w:r>
        <w:rPr>
          <w:rFonts w:hint="eastAsia" w:ascii="黑体" w:hAnsi="黑体" w:eastAsia="黑体" w:cs="黑体"/>
          <w:kern w:val="0"/>
          <w:szCs w:val="21"/>
        </w:rPr>
        <w:t>贯彻标准的要求和措施建议</w:t>
      </w:r>
    </w:p>
    <w:p>
      <w:pPr>
        <w:spacing w:line="360" w:lineRule="auto"/>
        <w:rPr>
          <w:rFonts w:ascii="宋体" w:hAnsi="宋体" w:cs="宋体"/>
          <w:kern w:val="0"/>
          <w:szCs w:val="21"/>
        </w:rPr>
      </w:pPr>
      <w:r>
        <w:rPr>
          <w:rFonts w:hint="eastAsia" w:ascii="宋体" w:hAnsi="宋体" w:cs="宋体"/>
          <w:kern w:val="0"/>
          <w:szCs w:val="21"/>
        </w:rPr>
        <w:t xml:space="preserve">    无。</w:t>
      </w:r>
    </w:p>
    <w:p>
      <w:pPr>
        <w:numPr>
          <w:ilvl w:val="0"/>
          <w:numId w:val="6"/>
        </w:numPr>
        <w:spacing w:line="360" w:lineRule="auto"/>
        <w:rPr>
          <w:rFonts w:ascii="黑体" w:hAnsi="黑体" w:eastAsia="黑体" w:cs="黑体"/>
          <w:kern w:val="0"/>
          <w:szCs w:val="21"/>
        </w:rPr>
      </w:pPr>
      <w:r>
        <w:rPr>
          <w:rFonts w:hint="eastAsia" w:ascii="黑体" w:hAnsi="黑体" w:eastAsia="黑体" w:cs="黑体"/>
          <w:kern w:val="0"/>
          <w:szCs w:val="21"/>
        </w:rPr>
        <w:t>废止现行有关标准的建议</w:t>
      </w:r>
    </w:p>
    <w:p>
      <w:pPr>
        <w:spacing w:line="360" w:lineRule="auto"/>
        <w:rPr>
          <w:rFonts w:ascii="宋体" w:hAnsi="宋体" w:cs="宋体"/>
          <w:kern w:val="0"/>
          <w:szCs w:val="21"/>
        </w:rPr>
      </w:pPr>
      <w:r>
        <w:rPr>
          <w:rFonts w:hint="eastAsia" w:ascii="宋体" w:hAnsi="宋体" w:cs="宋体"/>
          <w:kern w:val="0"/>
          <w:szCs w:val="21"/>
        </w:rPr>
        <w:t xml:space="preserve">    无。</w:t>
      </w:r>
    </w:p>
    <w:p>
      <w:pPr>
        <w:spacing w:line="360" w:lineRule="auto"/>
        <w:rPr>
          <w:rFonts w:ascii="宋体" w:hAnsi="宋体" w:cs="宋体"/>
          <w:kern w:val="0"/>
          <w:szCs w:val="21"/>
        </w:rPr>
      </w:pPr>
      <w:r>
        <w:rPr>
          <w:rFonts w:hint="eastAsia" w:ascii="宋体" w:hAnsi="宋体" w:cs="宋体"/>
          <w:kern w:val="0"/>
          <w:szCs w:val="21"/>
        </w:rPr>
        <w:t>十一、其他事项</w:t>
      </w:r>
    </w:p>
    <w:p>
      <w:pPr>
        <w:spacing w:line="360" w:lineRule="auto"/>
        <w:rPr>
          <w:rFonts w:ascii="黑体" w:hAnsi="黑体" w:eastAsia="黑体" w:cs="黑体"/>
          <w:szCs w:val="21"/>
        </w:rPr>
      </w:pPr>
      <w:r>
        <w:rPr>
          <w:rFonts w:hint="eastAsia" w:ascii="宋体" w:hAnsi="宋体" w:cs="宋体"/>
          <w:kern w:val="0"/>
          <w:szCs w:val="21"/>
        </w:rPr>
        <w:t xml:space="preserve">    无。</w:t>
      </w:r>
    </w:p>
    <w:p>
      <w:pPr>
        <w:spacing w:line="360" w:lineRule="auto"/>
        <w:rPr>
          <w:rFonts w:ascii="黑体" w:hAnsi="黑体" w:eastAsia="黑体" w:cs="黑体"/>
          <w:szCs w:val="21"/>
        </w:rPr>
      </w:pPr>
      <w:r>
        <w:rPr>
          <w:rFonts w:hint="eastAsia" w:ascii="黑体" w:hAnsi="黑体" w:eastAsia="黑体" w:cs="黑体"/>
          <w:szCs w:val="21"/>
        </w:rPr>
        <w:t>附件：</w:t>
      </w:r>
    </w:p>
    <w:p>
      <w:pPr>
        <w:spacing w:line="360" w:lineRule="auto"/>
        <w:rPr>
          <w:rFonts w:ascii="宋体" w:hAnsi="宋体" w:cs="宋体"/>
          <w:kern w:val="0"/>
          <w:szCs w:val="21"/>
        </w:rPr>
      </w:pPr>
      <w:r>
        <w:rPr>
          <w:rFonts w:hint="eastAsia" w:ascii="宋体" w:hAnsi="宋体" w:cs="宋体"/>
          <w:kern w:val="0"/>
          <w:szCs w:val="21"/>
        </w:rPr>
        <w:t>附件1 《碲锌镉化学分析方法 锌量、镉量的测定 电感藕合等离子发射光谱法</w:t>
      </w:r>
      <w:r>
        <w:rPr>
          <w:rFonts w:ascii="宋体" w:hAnsi="宋体" w:cs="宋体"/>
          <w:kern w:val="0"/>
          <w:szCs w:val="21"/>
        </w:rPr>
        <w:t>》</w:t>
      </w:r>
      <w:r>
        <w:rPr>
          <w:rFonts w:hint="eastAsia" w:ascii="宋体" w:hAnsi="宋体" w:cs="宋体"/>
          <w:kern w:val="0"/>
          <w:szCs w:val="21"/>
        </w:rPr>
        <w:t xml:space="preserve"> 实验报告</w:t>
      </w:r>
    </w:p>
    <w:p>
      <w:pPr>
        <w:spacing w:line="360" w:lineRule="auto"/>
        <w:rPr>
          <w:rFonts w:ascii="宋体" w:hAnsi="宋体" w:cs="宋体"/>
          <w:kern w:val="0"/>
          <w:szCs w:val="21"/>
        </w:rPr>
      </w:pPr>
      <w:r>
        <w:rPr>
          <w:rFonts w:hint="eastAsia" w:ascii="宋体" w:hAnsi="宋体" w:cs="宋体"/>
          <w:kern w:val="0"/>
          <w:szCs w:val="21"/>
        </w:rPr>
        <w:t>附件2  《碲锌镉化学分析方法 锌量、镉量的测定 电感藕合等离子发射光谱法</w:t>
      </w:r>
      <w:r>
        <w:rPr>
          <w:rFonts w:ascii="宋体" w:hAnsi="宋体" w:cs="宋体"/>
          <w:kern w:val="0"/>
          <w:szCs w:val="21"/>
        </w:rPr>
        <w:t>》</w:t>
      </w:r>
      <w:r>
        <w:rPr>
          <w:rFonts w:hint="eastAsia" w:ascii="宋体" w:hAnsi="宋体" w:cs="宋体"/>
          <w:kern w:val="0"/>
          <w:szCs w:val="21"/>
        </w:rPr>
        <w:t xml:space="preserve">  精密度试验数据统计分析</w:t>
      </w:r>
    </w:p>
    <w:p>
      <w:pPr>
        <w:spacing w:line="360" w:lineRule="auto"/>
        <w:rPr>
          <w:rFonts w:ascii="宋体" w:hAnsi="宋体" w:cs="宋体"/>
          <w:kern w:val="0"/>
          <w:szCs w:val="21"/>
        </w:rPr>
      </w:pPr>
      <w:r>
        <w:rPr>
          <w:rFonts w:hint="eastAsia" w:ascii="宋体" w:hAnsi="宋体" w:cs="宋体"/>
          <w:kern w:val="0"/>
          <w:szCs w:val="21"/>
        </w:rPr>
        <w:t>附件3  标准征求意见稿意见汇总处理表</w:t>
      </w:r>
    </w:p>
    <w:p>
      <w:pPr>
        <w:spacing w:line="360" w:lineRule="auto"/>
        <w:ind w:right="1120"/>
        <w:jc w:val="right"/>
        <w:rPr>
          <w:rFonts w:ascii="黑体" w:hAnsi="黑体" w:eastAsia="黑体" w:cs="黑体"/>
          <w:szCs w:val="21"/>
        </w:rPr>
      </w:pPr>
    </w:p>
    <w:p>
      <w:pPr>
        <w:spacing w:line="360" w:lineRule="auto"/>
        <w:ind w:right="1120"/>
        <w:jc w:val="right"/>
        <w:rPr>
          <w:rFonts w:ascii="黑体" w:hAnsi="黑体" w:eastAsia="黑体" w:cs="黑体"/>
          <w:szCs w:val="21"/>
        </w:rPr>
      </w:pPr>
    </w:p>
    <w:p>
      <w:pPr>
        <w:spacing w:line="360" w:lineRule="auto"/>
        <w:ind w:right="1120"/>
        <w:jc w:val="right"/>
        <w:rPr>
          <w:rFonts w:ascii="黑体" w:hAnsi="黑体" w:eastAsia="黑体" w:cs="黑体"/>
          <w:szCs w:val="21"/>
        </w:rPr>
      </w:pPr>
    </w:p>
    <w:p>
      <w:pPr>
        <w:spacing w:line="360" w:lineRule="auto"/>
        <w:ind w:right="1120"/>
        <w:jc w:val="right"/>
        <w:rPr>
          <w:rFonts w:ascii="黑体" w:hAnsi="黑体" w:eastAsia="黑体" w:cs="黑体"/>
          <w:szCs w:val="21"/>
        </w:rPr>
      </w:pPr>
    </w:p>
    <w:p>
      <w:pPr>
        <w:spacing w:line="360" w:lineRule="auto"/>
        <w:ind w:right="1120"/>
        <w:jc w:val="right"/>
        <w:rPr>
          <w:rFonts w:ascii="黑体" w:hAnsi="黑体" w:eastAsia="黑体" w:cs="黑体"/>
          <w:szCs w:val="21"/>
        </w:rPr>
      </w:pPr>
    </w:p>
    <w:p>
      <w:pPr>
        <w:spacing w:line="360" w:lineRule="auto"/>
        <w:ind w:right="1120"/>
        <w:jc w:val="right"/>
        <w:rPr>
          <w:rFonts w:ascii="黑体" w:hAnsi="黑体" w:eastAsia="黑体" w:cs="黑体"/>
          <w:szCs w:val="21"/>
        </w:rPr>
      </w:pPr>
    </w:p>
    <w:p>
      <w:pPr>
        <w:spacing w:line="360" w:lineRule="auto"/>
        <w:ind w:right="1120"/>
        <w:jc w:val="right"/>
        <w:rPr>
          <w:rFonts w:ascii="黑体" w:hAnsi="黑体" w:eastAsia="黑体" w:cs="黑体"/>
          <w:szCs w:val="21"/>
        </w:rPr>
      </w:pPr>
    </w:p>
    <w:p>
      <w:pPr>
        <w:spacing w:line="360" w:lineRule="auto"/>
        <w:ind w:right="1120"/>
        <w:jc w:val="right"/>
        <w:rPr>
          <w:rFonts w:ascii="黑体" w:hAnsi="黑体" w:eastAsia="黑体" w:cs="黑体"/>
          <w:szCs w:val="21"/>
        </w:rPr>
      </w:pPr>
    </w:p>
    <w:p>
      <w:pPr>
        <w:spacing w:line="360" w:lineRule="auto"/>
        <w:ind w:right="1120"/>
        <w:jc w:val="right"/>
        <w:rPr>
          <w:rFonts w:ascii="黑体" w:hAnsi="黑体" w:eastAsia="黑体" w:cs="黑体"/>
          <w:szCs w:val="21"/>
        </w:rPr>
      </w:pPr>
    </w:p>
    <w:p>
      <w:pPr>
        <w:spacing w:line="360" w:lineRule="auto"/>
        <w:ind w:right="1120"/>
        <w:jc w:val="right"/>
        <w:rPr>
          <w:rFonts w:ascii="黑体" w:hAnsi="黑体" w:eastAsia="黑体" w:cs="黑体"/>
          <w:szCs w:val="21"/>
        </w:rPr>
      </w:pPr>
    </w:p>
    <w:p>
      <w:pPr>
        <w:spacing w:line="360" w:lineRule="auto"/>
        <w:ind w:right="1120"/>
        <w:jc w:val="right"/>
        <w:rPr>
          <w:rFonts w:ascii="黑体" w:hAnsi="黑体" w:eastAsia="黑体" w:cs="黑体"/>
          <w:szCs w:val="21"/>
        </w:rPr>
      </w:pPr>
    </w:p>
    <w:p>
      <w:pPr>
        <w:spacing w:line="360" w:lineRule="auto"/>
        <w:ind w:right="1120"/>
        <w:jc w:val="right"/>
        <w:rPr>
          <w:rFonts w:ascii="黑体" w:hAnsi="黑体" w:eastAsia="黑体" w:cs="黑体"/>
          <w:szCs w:val="21"/>
        </w:rPr>
      </w:pPr>
    </w:p>
    <w:p>
      <w:pPr>
        <w:spacing w:line="360" w:lineRule="auto"/>
        <w:ind w:right="1120"/>
        <w:jc w:val="right"/>
        <w:rPr>
          <w:rFonts w:ascii="黑体" w:hAnsi="黑体" w:eastAsia="黑体" w:cs="黑体"/>
          <w:szCs w:val="21"/>
        </w:rPr>
      </w:pPr>
    </w:p>
    <w:p>
      <w:pPr>
        <w:spacing w:line="360" w:lineRule="auto"/>
        <w:ind w:right="1120"/>
        <w:jc w:val="right"/>
        <w:rPr>
          <w:rFonts w:ascii="黑体" w:hAnsi="黑体" w:eastAsia="黑体" w:cs="黑体"/>
          <w:szCs w:val="21"/>
        </w:rPr>
      </w:pPr>
    </w:p>
    <w:p>
      <w:pPr>
        <w:spacing w:line="360" w:lineRule="auto"/>
        <w:ind w:right="1120"/>
        <w:jc w:val="right"/>
        <w:rPr>
          <w:rFonts w:ascii="黑体" w:hAnsi="黑体" w:eastAsia="黑体" w:cs="黑体"/>
          <w:szCs w:val="21"/>
        </w:rPr>
      </w:pPr>
    </w:p>
    <w:p>
      <w:pPr>
        <w:spacing w:line="360" w:lineRule="auto"/>
        <w:ind w:right="1120"/>
        <w:jc w:val="right"/>
        <w:rPr>
          <w:rFonts w:ascii="黑体" w:hAnsi="黑体" w:eastAsia="黑体" w:cs="黑体"/>
          <w:szCs w:val="21"/>
        </w:rPr>
      </w:pPr>
    </w:p>
    <w:p>
      <w:pPr>
        <w:spacing w:line="360" w:lineRule="auto"/>
        <w:ind w:right="1120"/>
        <w:jc w:val="right"/>
        <w:rPr>
          <w:rFonts w:ascii="黑体" w:hAnsi="黑体" w:eastAsia="黑体" w:cs="黑体"/>
          <w:szCs w:val="21"/>
        </w:rPr>
      </w:pPr>
    </w:p>
    <w:p>
      <w:pPr>
        <w:spacing w:line="360" w:lineRule="auto"/>
        <w:ind w:right="1120"/>
        <w:jc w:val="right"/>
        <w:rPr>
          <w:rFonts w:ascii="黑体" w:hAnsi="黑体" w:eastAsia="黑体" w:cs="黑体"/>
          <w:szCs w:val="21"/>
        </w:rPr>
      </w:pPr>
    </w:p>
    <w:p>
      <w:pPr>
        <w:spacing w:line="360" w:lineRule="auto"/>
        <w:ind w:right="1120"/>
        <w:jc w:val="right"/>
        <w:rPr>
          <w:rFonts w:ascii="黑体" w:hAnsi="黑体" w:eastAsia="黑体" w:cs="黑体"/>
          <w:szCs w:val="21"/>
        </w:rPr>
      </w:pPr>
    </w:p>
    <w:p>
      <w:pPr>
        <w:spacing w:line="360" w:lineRule="auto"/>
        <w:ind w:right="420"/>
        <w:jc w:val="right"/>
        <w:rPr>
          <w:rFonts w:ascii="宋体" w:hAnsi="宋体"/>
          <w:sz w:val="28"/>
          <w:szCs w:val="28"/>
        </w:rPr>
      </w:pPr>
      <w:r>
        <w:rPr>
          <w:rFonts w:hint="eastAsia" w:ascii="宋体" w:hAnsi="宋体"/>
          <w:sz w:val="28"/>
          <w:szCs w:val="28"/>
        </w:rPr>
        <w:t>广东先导</w:t>
      </w:r>
      <w:r>
        <w:rPr>
          <w:rFonts w:ascii="宋体" w:hAnsi="宋体"/>
          <w:sz w:val="28"/>
          <w:szCs w:val="28"/>
        </w:rPr>
        <w:t>稀材股份有限公司</w:t>
      </w:r>
    </w:p>
    <w:p>
      <w:pPr>
        <w:spacing w:line="360" w:lineRule="auto"/>
        <w:ind w:right="420"/>
        <w:jc w:val="right"/>
        <w:rPr>
          <w:rFonts w:ascii="宋体" w:hAnsi="宋体"/>
          <w:sz w:val="28"/>
          <w:szCs w:val="28"/>
        </w:rPr>
        <w:sectPr>
          <w:footerReference r:id="rId3" w:type="default"/>
          <w:pgSz w:w="11906" w:h="16838"/>
          <w:pgMar w:top="1440" w:right="1800" w:bottom="1440" w:left="1800" w:header="851" w:footer="992" w:gutter="0"/>
          <w:cols w:space="720" w:num="1"/>
          <w:docGrid w:type="lines" w:linePitch="312" w:charSpace="0"/>
        </w:sectPr>
      </w:pPr>
      <w:r>
        <w:rPr>
          <w:rFonts w:hint="eastAsia" w:ascii="宋体" w:hAnsi="宋体"/>
          <w:sz w:val="28"/>
          <w:szCs w:val="28"/>
        </w:rPr>
        <w:t>2021年</w:t>
      </w:r>
      <w:r>
        <w:rPr>
          <w:rFonts w:ascii="宋体" w:hAnsi="宋体"/>
          <w:sz w:val="28"/>
          <w:szCs w:val="28"/>
        </w:rPr>
        <w:t>6</w:t>
      </w:r>
      <w:r>
        <w:rPr>
          <w:rFonts w:hint="eastAsia" w:ascii="宋体" w:hAnsi="宋体"/>
          <w:sz w:val="28"/>
          <w:szCs w:val="28"/>
        </w:rPr>
        <w:t>月</w:t>
      </w:r>
      <w:r>
        <w:rPr>
          <w:rFonts w:ascii="宋体" w:hAnsi="宋体"/>
          <w:sz w:val="28"/>
          <w:szCs w:val="28"/>
        </w:rPr>
        <w:t>30</w:t>
      </w:r>
      <w:r>
        <w:rPr>
          <w:rFonts w:hint="eastAsia" w:ascii="宋体" w:hAnsi="宋体"/>
          <w:sz w:val="28"/>
          <w:szCs w:val="28"/>
        </w:rPr>
        <w:t>日</w:t>
      </w:r>
    </w:p>
    <w:p>
      <w:pPr>
        <w:spacing w:line="360" w:lineRule="auto"/>
        <w:rPr>
          <w:rFonts w:ascii="宋体" w:hAnsi="宋体"/>
          <w:szCs w:val="21"/>
        </w:rPr>
      </w:pPr>
      <w:r>
        <w:rPr>
          <w:rFonts w:hint="eastAsia" w:ascii="宋体" w:hAnsi="宋体"/>
          <w:szCs w:val="21"/>
        </w:rPr>
        <w:t>附件1：</w:t>
      </w:r>
    </w:p>
    <w:p>
      <w:pPr>
        <w:adjustRightInd w:val="0"/>
        <w:spacing w:line="360" w:lineRule="auto"/>
        <w:jc w:val="center"/>
        <w:rPr>
          <w:rFonts w:ascii="黑体" w:eastAsia="黑体"/>
          <w:sz w:val="24"/>
        </w:rPr>
      </w:pPr>
      <w:r>
        <w:rPr>
          <w:rFonts w:hint="eastAsia" w:ascii="黑体" w:eastAsia="黑体"/>
          <w:sz w:val="24"/>
        </w:rPr>
        <w:t>《碲锌镉化学分析方法 锌量、镉量的测定 电感耦合等离子发射光谱法》</w:t>
      </w:r>
    </w:p>
    <w:p>
      <w:pPr>
        <w:adjustRightInd w:val="0"/>
        <w:spacing w:line="360" w:lineRule="auto"/>
        <w:jc w:val="center"/>
        <w:rPr>
          <w:rFonts w:ascii="黑体" w:eastAsia="黑体"/>
          <w:sz w:val="24"/>
        </w:rPr>
      </w:pPr>
      <w:r>
        <w:rPr>
          <w:rFonts w:ascii="黑体" w:eastAsia="黑体"/>
          <w:sz w:val="24"/>
        </w:rPr>
        <w:t>实验报告</w:t>
      </w:r>
    </w:p>
    <w:p>
      <w:pPr>
        <w:widowControl/>
        <w:spacing w:before="156" w:beforeLines="50" w:after="156" w:afterLines="50"/>
        <w:outlineLvl w:val="1"/>
        <w:rPr>
          <w:rFonts w:ascii="黑体" w:eastAsia="黑体"/>
          <w:b/>
          <w:kern w:val="0"/>
          <w:szCs w:val="20"/>
        </w:rPr>
      </w:pPr>
      <w:r>
        <w:rPr>
          <w:rFonts w:hint="eastAsia" w:ascii="黑体" w:eastAsia="黑体"/>
          <w:b/>
          <w:kern w:val="0"/>
          <w:szCs w:val="20"/>
        </w:rPr>
        <w:t>1、试验范围</w:t>
      </w:r>
    </w:p>
    <w:p>
      <w:pPr>
        <w:ind w:firstLine="420" w:firstLineChars="200"/>
        <w:rPr>
          <w:rFonts w:ascii="宋体" w:hAnsi="宋体"/>
          <w:szCs w:val="21"/>
        </w:rPr>
      </w:pPr>
      <w:r>
        <w:t>本</w:t>
      </w:r>
      <w:r>
        <w:rPr>
          <w:rFonts w:hint="eastAsia"/>
        </w:rPr>
        <w:t>部分</w:t>
      </w:r>
      <w:r>
        <w:t>规定了</w:t>
      </w:r>
      <w:r>
        <w:rPr>
          <w:rFonts w:hint="eastAsia"/>
        </w:rPr>
        <w:t>碲锌镉中锌量、</w:t>
      </w:r>
      <w:r>
        <w:t>镉量</w:t>
      </w:r>
      <w:r>
        <w:rPr>
          <w:rFonts w:hint="eastAsia"/>
        </w:rPr>
        <w:t>的测定</w:t>
      </w:r>
      <w:r>
        <w:t>方法。</w:t>
      </w:r>
    </w:p>
    <w:p>
      <w:pPr>
        <w:widowControl/>
        <w:autoSpaceDE w:val="0"/>
        <w:autoSpaceDN w:val="0"/>
        <w:ind w:firstLine="420" w:firstLineChars="200"/>
        <w:rPr>
          <w:rFonts w:hAnsi="宋体"/>
          <w:kern w:val="0"/>
          <w:szCs w:val="20"/>
        </w:rPr>
      </w:pPr>
      <w:r>
        <w:rPr>
          <w:rFonts w:hAnsi="宋体"/>
          <w:kern w:val="0"/>
          <w:szCs w:val="20"/>
        </w:rPr>
        <w:t>本</w:t>
      </w:r>
      <w:r>
        <w:rPr>
          <w:rFonts w:hint="eastAsia" w:hAnsi="宋体"/>
          <w:kern w:val="0"/>
          <w:szCs w:val="20"/>
        </w:rPr>
        <w:t>部分</w:t>
      </w:r>
      <w:r>
        <w:rPr>
          <w:rFonts w:hAnsi="宋体"/>
          <w:kern w:val="0"/>
          <w:szCs w:val="20"/>
        </w:rPr>
        <w:t>适用</w:t>
      </w:r>
      <w:r>
        <w:rPr>
          <w:rFonts w:hint="eastAsia" w:hAnsi="宋体"/>
          <w:kern w:val="0"/>
          <w:szCs w:val="20"/>
        </w:rPr>
        <w:t>于</w:t>
      </w:r>
      <w:r>
        <w:rPr>
          <w:rFonts w:hint="eastAsia" w:ascii="宋体"/>
          <w:kern w:val="0"/>
          <w:szCs w:val="20"/>
        </w:rPr>
        <w:t>碲锌镉中</w:t>
      </w:r>
      <w:r>
        <w:rPr>
          <w:rFonts w:ascii="宋体"/>
          <w:kern w:val="0"/>
          <w:szCs w:val="20"/>
        </w:rPr>
        <w:t>锌量、镉量</w:t>
      </w:r>
      <w:r>
        <w:rPr>
          <w:rFonts w:hint="eastAsia" w:ascii="宋体"/>
          <w:kern w:val="0"/>
          <w:szCs w:val="20"/>
        </w:rPr>
        <w:t>的测定,测定范围（质量分数）：锌</w:t>
      </w:r>
      <w:r>
        <w:rPr>
          <w:rFonts w:ascii="宋体"/>
          <w:kern w:val="0"/>
          <w:szCs w:val="20"/>
        </w:rPr>
        <w:t>量</w:t>
      </w:r>
      <w:r>
        <w:rPr>
          <w:rFonts w:hint="eastAsia" w:ascii="宋体"/>
          <w:kern w:val="0"/>
          <w:szCs w:val="20"/>
        </w:rPr>
        <w:t>：</w:t>
      </w:r>
      <w:r>
        <w:rPr>
          <w:kern w:val="0"/>
          <w:szCs w:val="20"/>
        </w:rPr>
        <w:t>1.00 %~30.00 %</w:t>
      </w:r>
      <w:r>
        <w:rPr>
          <w:rFonts w:hint="eastAsia"/>
          <w:kern w:val="0"/>
          <w:szCs w:val="20"/>
        </w:rPr>
        <w:t>、</w:t>
      </w:r>
      <w:r>
        <w:rPr>
          <w:kern w:val="0"/>
          <w:szCs w:val="20"/>
        </w:rPr>
        <w:t>镉量：20.00 %~46.00 %</w:t>
      </w:r>
      <w:r>
        <w:rPr>
          <w:rFonts w:hint="eastAsia" w:ascii="宋体"/>
          <w:kern w:val="0"/>
          <w:szCs w:val="20"/>
        </w:rPr>
        <w:t>。</w:t>
      </w:r>
    </w:p>
    <w:p>
      <w:pPr>
        <w:widowControl/>
        <w:spacing w:before="156" w:beforeLines="50" w:after="156" w:afterLines="50"/>
        <w:outlineLvl w:val="1"/>
        <w:rPr>
          <w:rFonts w:ascii="黑体" w:eastAsia="黑体"/>
          <w:b/>
          <w:kern w:val="0"/>
          <w:szCs w:val="20"/>
        </w:rPr>
      </w:pPr>
      <w:r>
        <w:rPr>
          <w:rFonts w:hint="eastAsia" w:ascii="黑体" w:eastAsia="黑体"/>
          <w:b/>
          <w:kern w:val="0"/>
          <w:szCs w:val="20"/>
        </w:rPr>
        <w:t>2  试验原理</w:t>
      </w:r>
    </w:p>
    <w:p>
      <w:pPr>
        <w:ind w:firstLine="420" w:firstLineChars="200"/>
      </w:pPr>
      <w:r>
        <w:rPr>
          <w:rFonts w:hint="eastAsia"/>
        </w:rPr>
        <w:t>试料经硝酸、盐酸溶解后，以钇为内标元素，用电感耦合等离子体原子发射光谱仪测定试料溶液中待测元素特征谱线的强度，通过</w:t>
      </w:r>
      <w:r>
        <w:rPr>
          <w:rFonts w:hint="eastAsia" w:ascii="宋体" w:hAnsi="宋体"/>
        </w:rPr>
        <w:t>内标</w:t>
      </w:r>
      <w:r>
        <w:rPr>
          <w:rFonts w:hint="eastAsia"/>
        </w:rPr>
        <w:t>标准曲线法计算出试料中锌</w:t>
      </w:r>
      <w:r>
        <w:t>量、</w:t>
      </w:r>
      <w:r>
        <w:rPr>
          <w:rFonts w:hint="eastAsia"/>
        </w:rPr>
        <w:t>镉量。</w:t>
      </w:r>
    </w:p>
    <w:p>
      <w:pPr>
        <w:widowControl/>
        <w:spacing w:before="312" w:beforeLines="100" w:after="312" w:afterLines="100"/>
        <w:outlineLvl w:val="1"/>
        <w:rPr>
          <w:rFonts w:ascii="黑体" w:eastAsia="黑体"/>
          <w:b/>
          <w:kern w:val="0"/>
          <w:szCs w:val="20"/>
        </w:rPr>
      </w:pPr>
      <w:r>
        <w:rPr>
          <w:rFonts w:hint="eastAsia" w:ascii="黑体" w:eastAsia="黑体"/>
          <w:b/>
          <w:kern w:val="0"/>
          <w:szCs w:val="20"/>
        </w:rPr>
        <w:t>3.</w:t>
      </w:r>
      <w:r>
        <w:rPr>
          <w:rFonts w:ascii="黑体" w:eastAsia="黑体"/>
          <w:b/>
          <w:kern w:val="0"/>
          <w:szCs w:val="20"/>
        </w:rPr>
        <w:t>试剂和仪器</w:t>
      </w:r>
    </w:p>
    <w:p>
      <w:pPr>
        <w:ind w:firstLine="420" w:firstLineChars="200"/>
      </w:pPr>
      <w:r>
        <w:t>除另有说明</w:t>
      </w:r>
      <w:r>
        <w:rPr>
          <w:rFonts w:hint="eastAsia"/>
        </w:rPr>
        <w:t>外</w:t>
      </w:r>
      <w:r>
        <w:t>，</w:t>
      </w:r>
      <w:r>
        <w:rPr>
          <w:rFonts w:hint="eastAsia"/>
        </w:rPr>
        <w:t>分析中仅使用确认为分析纯的试剂，所用水为二级水</w:t>
      </w:r>
      <w:r>
        <w:t>。</w:t>
      </w:r>
    </w:p>
    <w:p>
      <w:pPr>
        <w:widowControl/>
        <w:jc w:val="left"/>
        <w:outlineLvl w:val="2"/>
        <w:rPr>
          <w:rFonts w:eastAsia="黑体"/>
        </w:rPr>
      </w:pPr>
      <w:r>
        <w:rPr>
          <w:rFonts w:hint="eastAsia" w:eastAsia="黑体"/>
        </w:rPr>
        <w:t xml:space="preserve">3.1  </w:t>
      </w:r>
      <w:r>
        <w:rPr>
          <w:rFonts w:hint="eastAsia" w:ascii="宋体" w:hAnsi="宋体"/>
        </w:rPr>
        <w:t>盐酸（</w:t>
      </w:r>
      <w:r>
        <w:t>ρ1.19 g/mL</w:t>
      </w:r>
      <w:r>
        <w:rPr>
          <w:rFonts w:hint="eastAsia" w:ascii="宋体" w:hAnsi="宋体"/>
        </w:rPr>
        <w:t>）。</w:t>
      </w:r>
    </w:p>
    <w:p>
      <w:pPr>
        <w:widowControl/>
        <w:jc w:val="left"/>
        <w:outlineLvl w:val="2"/>
        <w:rPr>
          <w:rFonts w:eastAsia="黑体"/>
        </w:rPr>
      </w:pPr>
      <w:r>
        <w:rPr>
          <w:rFonts w:hint="eastAsia" w:eastAsia="黑体"/>
        </w:rPr>
        <w:t xml:space="preserve">3.2  </w:t>
      </w:r>
      <w:r>
        <w:rPr>
          <w:rFonts w:hint="eastAsia" w:ascii="宋体" w:hAnsi="宋体"/>
        </w:rPr>
        <w:t>盐酸（</w:t>
      </w:r>
      <w:r>
        <w:t>1+10</w:t>
      </w:r>
      <w:r>
        <w:rPr>
          <w:rFonts w:hint="eastAsia" w:ascii="宋体" w:hAnsi="宋体"/>
        </w:rPr>
        <w:t>）。</w:t>
      </w:r>
    </w:p>
    <w:p>
      <w:pPr>
        <w:widowControl/>
        <w:jc w:val="left"/>
        <w:outlineLvl w:val="2"/>
        <w:rPr>
          <w:rFonts w:eastAsia="黑体"/>
        </w:rPr>
      </w:pPr>
      <w:r>
        <w:rPr>
          <w:rFonts w:hint="eastAsia" w:eastAsia="黑体"/>
        </w:rPr>
        <w:t xml:space="preserve">3.3  </w:t>
      </w:r>
      <w:r>
        <w:rPr>
          <w:rFonts w:hint="eastAsia" w:ascii="宋体" w:hAnsi="宋体"/>
        </w:rPr>
        <w:t>硝酸（</w:t>
      </w:r>
      <w:r>
        <w:t>ρ1.42</w:t>
      </w:r>
      <w:r>
        <w:rPr>
          <w:vertAlign w:val="subscript"/>
        </w:rPr>
        <w:t xml:space="preserve"> </w:t>
      </w:r>
      <w:r>
        <w:t>g/mL</w:t>
      </w:r>
      <w:r>
        <w:rPr>
          <w:rFonts w:hint="eastAsia" w:ascii="宋体" w:hAnsi="宋体"/>
        </w:rPr>
        <w:t>）。</w:t>
      </w:r>
    </w:p>
    <w:p>
      <w:pPr>
        <w:spacing w:after="50"/>
        <w:rPr>
          <w:rFonts w:ascii="宋体" w:hAnsi="宋体"/>
        </w:rPr>
      </w:pPr>
      <w:r>
        <w:t>3.4</w:t>
      </w:r>
      <w:r>
        <w:rPr>
          <w:rFonts w:hint="eastAsia"/>
        </w:rPr>
        <w:t xml:space="preserve">  </w:t>
      </w:r>
      <w:r>
        <w:rPr>
          <w:rFonts w:hint="eastAsia" w:ascii="宋体" w:hAnsi="宋体"/>
        </w:rPr>
        <w:t>锌标准溶液：</w:t>
      </w:r>
      <w:r>
        <w:rPr>
          <w:rFonts w:ascii="宋体" w:hAnsi="宋体"/>
        </w:rPr>
        <w:t>称取</w:t>
      </w:r>
      <w:r>
        <w:rPr>
          <w:rFonts w:hint="eastAsia" w:ascii="宋体" w:hAnsi="宋体"/>
        </w:rPr>
        <w:t>0.1</w:t>
      </w:r>
      <w:r>
        <w:rPr>
          <w:rFonts w:ascii="宋体" w:hAnsi="宋体"/>
        </w:rPr>
        <w:t>0</w:t>
      </w:r>
      <w:r>
        <w:rPr>
          <w:rFonts w:hint="eastAsia" w:ascii="宋体" w:hAnsi="宋体"/>
        </w:rPr>
        <w:t>g金属</w:t>
      </w:r>
      <w:r>
        <w:rPr>
          <w:rFonts w:ascii="宋体" w:hAnsi="宋体"/>
        </w:rPr>
        <w:t>锌</w:t>
      </w:r>
      <w:r>
        <w:rPr>
          <w:rFonts w:hAnsi="宋体"/>
        </w:rPr>
        <w:t>（</w:t>
      </w:r>
      <w:r>
        <w:t>ω</w:t>
      </w:r>
      <w:r>
        <w:rPr>
          <w:vertAlign w:val="subscript"/>
        </w:rPr>
        <w:t>Zn</w:t>
      </w:r>
      <w:r>
        <w:t>≥99.9</w:t>
      </w:r>
      <w:r>
        <w:rPr>
          <w:rFonts w:hint="eastAsia"/>
        </w:rPr>
        <w:t xml:space="preserve">9 </w:t>
      </w:r>
      <w:r>
        <w:t>%</w:t>
      </w:r>
      <w:r>
        <w:rPr>
          <w:rFonts w:hAnsi="宋体"/>
        </w:rPr>
        <w:t>）</w:t>
      </w:r>
      <w:r>
        <w:rPr>
          <w:rFonts w:hint="eastAsia" w:hAnsi="宋体"/>
        </w:rPr>
        <w:t>（精确到0.0001</w:t>
      </w:r>
      <w:r>
        <w:rPr>
          <w:rFonts w:hAnsi="宋体"/>
        </w:rPr>
        <w:t>g</w:t>
      </w:r>
      <w:r>
        <w:rPr>
          <w:rFonts w:hint="eastAsia" w:hAnsi="宋体"/>
        </w:rPr>
        <w:t>）于250</w:t>
      </w:r>
      <w:r>
        <w:t xml:space="preserve"> mL</w:t>
      </w:r>
      <w:r>
        <w:rPr>
          <w:rFonts w:hint="eastAsia"/>
        </w:rPr>
        <w:t>烧杯</w:t>
      </w:r>
      <w:r>
        <w:t>中，加入</w:t>
      </w:r>
      <w:r>
        <w:rPr>
          <w:rFonts w:hint="eastAsia"/>
        </w:rPr>
        <w:t>15</w:t>
      </w:r>
      <w:r>
        <w:t xml:space="preserve"> mL</w:t>
      </w:r>
      <w:r>
        <w:rPr>
          <w:rFonts w:hint="eastAsia"/>
        </w:rPr>
        <w:t>盐酸</w:t>
      </w:r>
      <w:r>
        <w:t>（</w:t>
      </w:r>
      <w:r>
        <w:rPr>
          <w:rFonts w:hint="eastAsia"/>
        </w:rPr>
        <w:t>3.1</w:t>
      </w:r>
      <w:r>
        <w:t>）</w:t>
      </w:r>
      <w:r>
        <w:rPr>
          <w:rFonts w:hint="eastAsia"/>
        </w:rPr>
        <w:t>、5</w:t>
      </w:r>
      <w:r>
        <w:t xml:space="preserve"> mL</w:t>
      </w:r>
      <w:r>
        <w:rPr>
          <w:rFonts w:hint="eastAsia"/>
        </w:rPr>
        <w:t>硝酸</w:t>
      </w:r>
      <w:r>
        <w:t>（</w:t>
      </w:r>
      <w:r>
        <w:rPr>
          <w:rFonts w:hint="eastAsia"/>
        </w:rPr>
        <w:t>3.3</w:t>
      </w:r>
      <w:r>
        <w:t>）</w:t>
      </w:r>
      <w:r>
        <w:rPr>
          <w:rFonts w:hint="eastAsia"/>
        </w:rPr>
        <w:t>，低温加热至完全溶解，取下，冷却至室温，用少量水冲洗表面皿，将试液转移入预先烘干称重的</w:t>
      </w:r>
      <w:r>
        <w:t>250</w:t>
      </w:r>
      <w:r>
        <w:rPr>
          <w:rFonts w:hint="eastAsia"/>
        </w:rPr>
        <w:t xml:space="preserve"> </w:t>
      </w:r>
      <w:r>
        <w:t>mL</w:t>
      </w:r>
      <w:r>
        <w:rPr>
          <w:rFonts w:hint="eastAsia"/>
        </w:rPr>
        <w:t>容量瓶</w:t>
      </w:r>
      <w:r>
        <w:rPr>
          <w:rFonts w:hint="eastAsia" w:hAnsi="宋体"/>
          <w:szCs w:val="21"/>
        </w:rPr>
        <w:t>（</w:t>
      </w:r>
      <w:r>
        <w:rPr>
          <w:rFonts w:hint="eastAsia"/>
          <w:szCs w:val="21"/>
        </w:rPr>
        <w:t>m</w:t>
      </w:r>
      <w:r>
        <w:rPr>
          <w:rFonts w:hint="eastAsia"/>
          <w:szCs w:val="21"/>
          <w:vertAlign w:val="subscript"/>
        </w:rPr>
        <w:t>1</w:t>
      </w:r>
      <w:r>
        <w:rPr>
          <w:rFonts w:hAnsi="宋体"/>
          <w:szCs w:val="21"/>
        </w:rPr>
        <w:t>）</w:t>
      </w:r>
      <w:r>
        <w:rPr>
          <w:rFonts w:hint="eastAsia"/>
        </w:rPr>
        <w:t>中，用水稀释至刻度，称取质量(</w:t>
      </w:r>
      <w:r>
        <w:rPr>
          <w:rFonts w:hint="eastAsia"/>
          <w:szCs w:val="21"/>
        </w:rPr>
        <w:t>m</w:t>
      </w:r>
      <w:r>
        <w:rPr>
          <w:rFonts w:hint="eastAsia"/>
          <w:szCs w:val="21"/>
          <w:vertAlign w:val="subscript"/>
        </w:rPr>
        <w:t>2</w:t>
      </w:r>
      <w:r>
        <w:rPr>
          <w:szCs w:val="21"/>
        </w:rPr>
        <w:t>)</w:t>
      </w:r>
      <w:r>
        <w:rPr>
          <w:rFonts w:hint="eastAsia"/>
          <w:szCs w:val="21"/>
        </w:rPr>
        <w:t>，</w:t>
      </w:r>
      <w:r>
        <w:rPr>
          <w:rFonts w:hint="eastAsia"/>
        </w:rPr>
        <w:t>混匀，此溶液约每</w:t>
      </w:r>
      <w:r>
        <w:t>g</w:t>
      </w:r>
      <w:r>
        <w:rPr>
          <w:rFonts w:hint="eastAsia"/>
        </w:rPr>
        <w:t>含锌量为400</w:t>
      </w:r>
      <w:r>
        <w:t>ug</w:t>
      </w:r>
      <w:r>
        <w:rPr>
          <w:rFonts w:hint="eastAsia" w:hAnsi="宋体"/>
        </w:rPr>
        <w:t>。</w:t>
      </w:r>
    </w:p>
    <w:p>
      <w:pPr>
        <w:spacing w:after="50"/>
        <w:rPr>
          <w:rFonts w:ascii="宋体" w:hAnsi="宋体"/>
        </w:rPr>
      </w:pPr>
      <w:r>
        <w:t>3.</w:t>
      </w:r>
      <w:r>
        <w:rPr>
          <w:rFonts w:hint="eastAsia"/>
        </w:rPr>
        <w:t xml:space="preserve"> </w:t>
      </w:r>
      <w:r>
        <w:t>5</w:t>
      </w:r>
      <w:r>
        <w:rPr>
          <w:rFonts w:hint="eastAsia"/>
        </w:rPr>
        <w:t xml:space="preserve">  </w:t>
      </w:r>
      <w:r>
        <w:rPr>
          <w:rFonts w:hint="eastAsia" w:ascii="宋体" w:hAnsi="宋体"/>
        </w:rPr>
        <w:t>镉标准溶液：</w:t>
      </w:r>
      <w:r>
        <w:rPr>
          <w:rFonts w:ascii="宋体" w:hAnsi="宋体"/>
        </w:rPr>
        <w:t>称取</w:t>
      </w:r>
      <w:r>
        <w:rPr>
          <w:rFonts w:hint="eastAsia" w:ascii="宋体" w:hAnsi="宋体"/>
        </w:rPr>
        <w:t>0.1</w:t>
      </w:r>
      <w:r>
        <w:rPr>
          <w:rFonts w:ascii="宋体" w:hAnsi="宋体"/>
        </w:rPr>
        <w:t>0</w:t>
      </w:r>
      <w:r>
        <w:rPr>
          <w:rFonts w:hint="eastAsia" w:ascii="宋体" w:hAnsi="宋体"/>
        </w:rPr>
        <w:t>g金属镉</w:t>
      </w:r>
      <w:r>
        <w:rPr>
          <w:rFonts w:hAnsi="宋体"/>
        </w:rPr>
        <w:t>（</w:t>
      </w:r>
      <w:r>
        <w:t>ω</w:t>
      </w:r>
      <w:r>
        <w:rPr>
          <w:vertAlign w:val="subscript"/>
        </w:rPr>
        <w:t>Cd</w:t>
      </w:r>
      <w:r>
        <w:t>≥99.9</w:t>
      </w:r>
      <w:r>
        <w:rPr>
          <w:rFonts w:hint="eastAsia"/>
        </w:rPr>
        <w:t xml:space="preserve">9 </w:t>
      </w:r>
      <w:r>
        <w:t>%</w:t>
      </w:r>
      <w:r>
        <w:rPr>
          <w:rFonts w:hAnsi="宋体"/>
        </w:rPr>
        <w:t>）</w:t>
      </w:r>
      <w:r>
        <w:rPr>
          <w:rFonts w:hint="eastAsia" w:hAnsi="宋体"/>
        </w:rPr>
        <w:t>（精确到0.0001</w:t>
      </w:r>
      <w:r>
        <w:rPr>
          <w:rFonts w:hAnsi="宋体"/>
        </w:rPr>
        <w:t>g</w:t>
      </w:r>
      <w:r>
        <w:rPr>
          <w:rFonts w:hint="eastAsia" w:hAnsi="宋体"/>
        </w:rPr>
        <w:t>）于250</w:t>
      </w:r>
      <w:r>
        <w:t xml:space="preserve"> mL</w:t>
      </w:r>
      <w:r>
        <w:rPr>
          <w:rFonts w:hint="eastAsia"/>
        </w:rPr>
        <w:t>烧杯</w:t>
      </w:r>
      <w:r>
        <w:t>中，加入</w:t>
      </w:r>
      <w:r>
        <w:rPr>
          <w:rFonts w:hint="eastAsia"/>
        </w:rPr>
        <w:t>15</w:t>
      </w:r>
      <w:r>
        <w:t xml:space="preserve"> mL</w:t>
      </w:r>
      <w:r>
        <w:rPr>
          <w:rFonts w:hint="eastAsia"/>
        </w:rPr>
        <w:t>盐酸</w:t>
      </w:r>
      <w:r>
        <w:t>（</w:t>
      </w:r>
      <w:r>
        <w:rPr>
          <w:rFonts w:hint="eastAsia"/>
        </w:rPr>
        <w:t>3.1</w:t>
      </w:r>
      <w:r>
        <w:t>）</w:t>
      </w:r>
      <w:r>
        <w:rPr>
          <w:rFonts w:hint="eastAsia"/>
        </w:rPr>
        <w:t>、5</w:t>
      </w:r>
      <w:r>
        <w:t xml:space="preserve"> mL</w:t>
      </w:r>
      <w:r>
        <w:rPr>
          <w:rFonts w:hint="eastAsia"/>
        </w:rPr>
        <w:t>硝酸</w:t>
      </w:r>
      <w:r>
        <w:t>（</w:t>
      </w:r>
      <w:r>
        <w:rPr>
          <w:rFonts w:hint="eastAsia"/>
        </w:rPr>
        <w:t>3.3</w:t>
      </w:r>
      <w:r>
        <w:t>）</w:t>
      </w:r>
      <w:r>
        <w:rPr>
          <w:rFonts w:hint="eastAsia"/>
        </w:rPr>
        <w:t>，低温加热至完全溶解，取下，冷却至室温，用少量水冲洗表面皿，将试液转移入预先烘干称重的</w:t>
      </w:r>
      <w:r>
        <w:t>250</w:t>
      </w:r>
      <w:r>
        <w:rPr>
          <w:rFonts w:hint="eastAsia"/>
        </w:rPr>
        <w:t xml:space="preserve"> </w:t>
      </w:r>
      <w:r>
        <w:t>mL</w:t>
      </w:r>
      <w:r>
        <w:rPr>
          <w:rFonts w:hint="eastAsia"/>
        </w:rPr>
        <w:t>容量瓶</w:t>
      </w:r>
      <w:r>
        <w:rPr>
          <w:rFonts w:hint="eastAsia" w:hAnsi="宋体"/>
          <w:szCs w:val="21"/>
        </w:rPr>
        <w:t>（</w:t>
      </w:r>
      <w:r>
        <w:rPr>
          <w:rFonts w:hint="eastAsia"/>
          <w:szCs w:val="21"/>
        </w:rPr>
        <w:t>m</w:t>
      </w:r>
      <w:r>
        <w:rPr>
          <w:rFonts w:hint="eastAsia"/>
          <w:szCs w:val="21"/>
          <w:vertAlign w:val="subscript"/>
        </w:rPr>
        <w:t>3</w:t>
      </w:r>
      <w:r>
        <w:rPr>
          <w:rFonts w:hAnsi="宋体"/>
          <w:szCs w:val="21"/>
        </w:rPr>
        <w:t>）</w:t>
      </w:r>
      <w:r>
        <w:rPr>
          <w:rFonts w:hint="eastAsia"/>
        </w:rPr>
        <w:t>中，用水稀释至刻度，称取质量(</w:t>
      </w:r>
      <w:r>
        <w:rPr>
          <w:rFonts w:hint="eastAsia"/>
          <w:szCs w:val="21"/>
        </w:rPr>
        <w:t>m</w:t>
      </w:r>
      <w:r>
        <w:rPr>
          <w:rFonts w:hint="eastAsia"/>
          <w:szCs w:val="21"/>
          <w:vertAlign w:val="subscript"/>
        </w:rPr>
        <w:t>4</w:t>
      </w:r>
      <w:r>
        <w:rPr>
          <w:szCs w:val="21"/>
        </w:rPr>
        <w:t>)</w:t>
      </w:r>
      <w:r>
        <w:rPr>
          <w:rFonts w:hint="eastAsia"/>
          <w:szCs w:val="21"/>
        </w:rPr>
        <w:t>，</w:t>
      </w:r>
      <w:r>
        <w:rPr>
          <w:szCs w:val="21"/>
        </w:rPr>
        <w:t>混匀，</w:t>
      </w:r>
      <w:r>
        <w:rPr>
          <w:rFonts w:hint="eastAsia"/>
        </w:rPr>
        <w:t>此溶液约每</w:t>
      </w:r>
      <w:r>
        <w:t>g</w:t>
      </w:r>
      <w:r>
        <w:rPr>
          <w:rFonts w:hint="eastAsia"/>
        </w:rPr>
        <w:t>含镉量为400</w:t>
      </w:r>
      <w:r>
        <w:t>ug</w:t>
      </w:r>
      <w:r>
        <w:rPr>
          <w:rFonts w:hint="eastAsia" w:hAnsi="宋体"/>
        </w:rPr>
        <w:t>。</w:t>
      </w:r>
    </w:p>
    <w:p>
      <w:pPr>
        <w:spacing w:before="50" w:after="50"/>
        <w:rPr>
          <w:rFonts w:ascii="宋体" w:hAnsi="宋体"/>
        </w:rPr>
      </w:pPr>
      <w:r>
        <w:t>3.</w:t>
      </w:r>
      <w:r>
        <w:rPr>
          <w:rFonts w:hint="eastAsia"/>
        </w:rPr>
        <w:t xml:space="preserve"> </w:t>
      </w:r>
      <w:r>
        <w:t>6</w:t>
      </w:r>
      <w:r>
        <w:rPr>
          <w:rFonts w:hint="eastAsia"/>
        </w:rPr>
        <w:t xml:space="preserve">  </w:t>
      </w:r>
      <w:r>
        <w:rPr>
          <w:rFonts w:hint="eastAsia" w:ascii="宋体" w:hAnsi="宋体"/>
        </w:rPr>
        <w:t>钇标准溶液  称取</w:t>
      </w:r>
      <w:r>
        <w:t>0.1270g</w:t>
      </w:r>
      <w:r>
        <w:rPr>
          <w:rFonts w:hint="eastAsia" w:ascii="宋体" w:hAnsi="宋体"/>
        </w:rPr>
        <w:t>三氧化二钇（</w:t>
      </w:r>
      <w:r>
        <w:t>ω</w:t>
      </w:r>
      <w:r>
        <w:rPr>
          <w:vertAlign w:val="subscript"/>
        </w:rPr>
        <w:t>Y2O3</w:t>
      </w:r>
      <w:r>
        <w:t>≥99.9</w:t>
      </w:r>
      <w:r>
        <w:rPr>
          <w:rFonts w:hint="eastAsia"/>
        </w:rPr>
        <w:t xml:space="preserve">9 </w:t>
      </w:r>
      <w:r>
        <w:t>%</w:t>
      </w:r>
      <w:r>
        <w:rPr>
          <w:rFonts w:hint="eastAsia"/>
        </w:rPr>
        <w:t>）</w:t>
      </w:r>
      <w:r>
        <w:rPr>
          <w:rFonts w:hint="eastAsia" w:ascii="宋体" w:hAnsi="宋体"/>
        </w:rPr>
        <w:t>，置于</w:t>
      </w:r>
      <w:r>
        <w:t>250 mL</w:t>
      </w:r>
      <w:r>
        <w:rPr>
          <w:rFonts w:hint="eastAsia" w:ascii="宋体" w:hAnsi="宋体"/>
        </w:rPr>
        <w:t>烧杯中，加入</w:t>
      </w:r>
      <w:r>
        <w:t>30 mL</w:t>
      </w:r>
      <w:r>
        <w:rPr>
          <w:rFonts w:hint="eastAsia" w:ascii="宋体" w:hAnsi="宋体"/>
        </w:rPr>
        <w:t>盐酸（</w:t>
      </w:r>
      <w:r>
        <w:t>3.2</w:t>
      </w:r>
      <w:r>
        <w:rPr>
          <w:rFonts w:hint="eastAsia" w:ascii="宋体" w:hAnsi="宋体"/>
        </w:rPr>
        <w:t>），加热溶解，取下冷却至室温，移入</w:t>
      </w:r>
      <w:r>
        <w:t>1000 mL</w:t>
      </w:r>
      <w:r>
        <w:rPr>
          <w:rFonts w:hint="eastAsia" w:ascii="宋体" w:hAnsi="宋体"/>
        </w:rPr>
        <w:t>容量瓶中，用水稀释至刻度，混匀，此溶液</w:t>
      </w:r>
      <w:r>
        <w:t>1</w:t>
      </w:r>
      <w:r>
        <w:rPr>
          <w:vertAlign w:val="subscript"/>
        </w:rPr>
        <w:t xml:space="preserve"> </w:t>
      </w:r>
      <w:r>
        <w:t>mL</w:t>
      </w:r>
      <w:r>
        <w:rPr>
          <w:rFonts w:hint="eastAsia" w:ascii="宋体" w:hAnsi="宋体"/>
        </w:rPr>
        <w:t>含</w:t>
      </w:r>
      <w:r>
        <w:t>0.10mg</w:t>
      </w:r>
      <w:r>
        <w:rPr>
          <w:rFonts w:hint="eastAsia" w:ascii="宋体" w:hAnsi="宋体"/>
        </w:rPr>
        <w:t>钇。</w:t>
      </w:r>
    </w:p>
    <w:p>
      <w:pPr>
        <w:spacing w:after="50"/>
        <w:rPr>
          <w:rFonts w:ascii="宋体" w:hAnsi="宋体"/>
        </w:rPr>
      </w:pPr>
      <w:r>
        <w:rPr>
          <w:rFonts w:hint="eastAsia" w:ascii="宋体" w:hAnsi="宋体"/>
        </w:rPr>
        <w:t>3.7 碲溶液：</w:t>
      </w:r>
      <w:r>
        <w:rPr>
          <w:rFonts w:ascii="宋体" w:hAnsi="宋体"/>
        </w:rPr>
        <w:t>称取</w:t>
      </w:r>
      <w:r>
        <w:rPr>
          <w:rFonts w:hint="eastAsia" w:ascii="宋体" w:hAnsi="宋体"/>
        </w:rPr>
        <w:t>0.2</w:t>
      </w:r>
      <w:r>
        <w:rPr>
          <w:rFonts w:ascii="宋体" w:hAnsi="宋体"/>
        </w:rPr>
        <w:t>0</w:t>
      </w:r>
      <w:r>
        <w:rPr>
          <w:rFonts w:hint="eastAsia" w:ascii="宋体" w:hAnsi="宋体"/>
        </w:rPr>
        <w:t>g</w:t>
      </w:r>
      <w:r>
        <w:rPr>
          <w:rFonts w:ascii="宋体" w:hAnsi="宋体"/>
        </w:rPr>
        <w:t>碲</w:t>
      </w:r>
      <w:r>
        <w:rPr>
          <w:rFonts w:hAnsi="宋体"/>
        </w:rPr>
        <w:t>（</w:t>
      </w:r>
      <w:r>
        <w:t>ω</w:t>
      </w:r>
      <w:r>
        <w:rPr>
          <w:vertAlign w:val="subscript"/>
        </w:rPr>
        <w:t>Te</w:t>
      </w:r>
      <w:r>
        <w:t>≥99.9</w:t>
      </w:r>
      <w:r>
        <w:rPr>
          <w:rFonts w:hint="eastAsia"/>
        </w:rPr>
        <w:t xml:space="preserve">9 </w:t>
      </w:r>
      <w:r>
        <w:t>%</w:t>
      </w:r>
      <w:r>
        <w:rPr>
          <w:rFonts w:hAnsi="宋体"/>
        </w:rPr>
        <w:t>）</w:t>
      </w:r>
      <w:r>
        <w:rPr>
          <w:rFonts w:hint="eastAsia" w:hAnsi="宋体"/>
        </w:rPr>
        <w:t>（精确到0.0001</w:t>
      </w:r>
      <w:r>
        <w:rPr>
          <w:rFonts w:hAnsi="宋体"/>
        </w:rPr>
        <w:t>g</w:t>
      </w:r>
      <w:r>
        <w:rPr>
          <w:rFonts w:hint="eastAsia" w:hAnsi="宋体"/>
        </w:rPr>
        <w:t>）于250</w:t>
      </w:r>
      <w:r>
        <w:t xml:space="preserve"> mL</w:t>
      </w:r>
      <w:r>
        <w:rPr>
          <w:rFonts w:hint="eastAsia"/>
        </w:rPr>
        <w:t>烧杯</w:t>
      </w:r>
      <w:r>
        <w:t>中，加入</w:t>
      </w:r>
      <w:r>
        <w:rPr>
          <w:rFonts w:hint="eastAsia"/>
        </w:rPr>
        <w:t>15</w:t>
      </w:r>
      <w:r>
        <w:t xml:space="preserve"> mL</w:t>
      </w:r>
      <w:r>
        <w:rPr>
          <w:rFonts w:hint="eastAsia"/>
        </w:rPr>
        <w:t>盐酸</w:t>
      </w:r>
      <w:r>
        <w:t>（</w:t>
      </w:r>
      <w:r>
        <w:rPr>
          <w:rFonts w:hint="eastAsia"/>
        </w:rPr>
        <w:t>3.1</w:t>
      </w:r>
      <w:r>
        <w:t>）</w:t>
      </w:r>
      <w:r>
        <w:rPr>
          <w:rFonts w:hint="eastAsia"/>
        </w:rPr>
        <w:t>、5</w:t>
      </w:r>
      <w:r>
        <w:t xml:space="preserve"> mL</w:t>
      </w:r>
      <w:r>
        <w:rPr>
          <w:rFonts w:hint="eastAsia"/>
        </w:rPr>
        <w:t>硝酸</w:t>
      </w:r>
      <w:r>
        <w:t>（</w:t>
      </w:r>
      <w:r>
        <w:rPr>
          <w:rFonts w:hint="eastAsia"/>
        </w:rPr>
        <w:t>3.3</w:t>
      </w:r>
      <w:r>
        <w:t>）</w:t>
      </w:r>
      <w:r>
        <w:rPr>
          <w:rFonts w:hint="eastAsia"/>
        </w:rPr>
        <w:t>，低温加热至完全溶解，取下，冷却至室温，用盐酸（3.2）冲洗表面皿，将试液转移入</w:t>
      </w:r>
      <w:r>
        <w:t>100</w:t>
      </w:r>
      <w:r>
        <w:rPr>
          <w:rFonts w:hint="eastAsia"/>
        </w:rPr>
        <w:t xml:space="preserve"> </w:t>
      </w:r>
      <w:r>
        <w:t>mL</w:t>
      </w:r>
      <w:r>
        <w:rPr>
          <w:rFonts w:hint="eastAsia"/>
        </w:rPr>
        <w:t>容量瓶，用盐酸（3.2））稀释至刻度，混匀</w:t>
      </w:r>
      <w:r>
        <w:rPr>
          <w:rFonts w:hint="eastAsia" w:hAnsi="宋体"/>
        </w:rPr>
        <w:t>。</w:t>
      </w:r>
    </w:p>
    <w:p>
      <w:pPr>
        <w:widowControl/>
        <w:autoSpaceDE w:val="0"/>
        <w:autoSpaceDN w:val="0"/>
        <w:rPr>
          <w:rFonts w:ascii="黑体" w:eastAsia="黑体"/>
          <w:b/>
          <w:kern w:val="0"/>
          <w:szCs w:val="20"/>
        </w:rPr>
      </w:pPr>
      <w:r>
        <w:rPr>
          <w:rFonts w:ascii="黑体" w:eastAsia="黑体"/>
          <w:b/>
          <w:kern w:val="0"/>
          <w:szCs w:val="20"/>
        </w:rPr>
        <w:t>4 试验步骤</w:t>
      </w:r>
    </w:p>
    <w:p>
      <w:pPr>
        <w:widowControl/>
        <w:autoSpaceDE w:val="0"/>
        <w:autoSpaceDN w:val="0"/>
        <w:rPr>
          <w:rFonts w:ascii="宋体"/>
          <w:kern w:val="0"/>
          <w:szCs w:val="20"/>
        </w:rPr>
      </w:pPr>
      <w:r>
        <w:rPr>
          <w:rFonts w:ascii="宋体"/>
          <w:kern w:val="0"/>
          <w:szCs w:val="20"/>
        </w:rPr>
        <w:t>4.1</w:t>
      </w:r>
      <w:r>
        <w:rPr>
          <w:rFonts w:hint="eastAsia" w:ascii="宋体"/>
          <w:kern w:val="0"/>
          <w:szCs w:val="20"/>
        </w:rPr>
        <w:t xml:space="preserve"> 样品处理</w:t>
      </w:r>
    </w:p>
    <w:p>
      <w:pPr>
        <w:widowControl/>
        <w:autoSpaceDE w:val="0"/>
        <w:autoSpaceDN w:val="0"/>
        <w:ind w:firstLine="210" w:firstLineChars="100"/>
        <w:rPr>
          <w:rFonts w:ascii="宋体"/>
          <w:kern w:val="0"/>
          <w:szCs w:val="20"/>
        </w:rPr>
      </w:pPr>
      <w:r>
        <w:rPr>
          <w:rFonts w:hint="eastAsia" w:ascii="宋体"/>
          <w:kern w:val="0"/>
          <w:szCs w:val="20"/>
        </w:rPr>
        <w:t xml:space="preserve"> 称取0.4g（精确到0.0001g）试料置于</w:t>
      </w:r>
      <w:r>
        <w:rPr>
          <w:kern w:val="0"/>
          <w:szCs w:val="20"/>
        </w:rPr>
        <w:t>250 mL</w:t>
      </w:r>
      <w:r>
        <w:rPr>
          <w:rFonts w:hint="eastAsia" w:ascii="宋体"/>
          <w:kern w:val="0"/>
          <w:szCs w:val="20"/>
        </w:rPr>
        <w:t>烧杯中，少许水润湿试料，加入</w:t>
      </w:r>
      <w:r>
        <w:rPr>
          <w:rFonts w:hint="eastAsia"/>
          <w:kern w:val="0"/>
          <w:szCs w:val="20"/>
        </w:rPr>
        <w:t>5</w:t>
      </w:r>
      <w:r>
        <w:rPr>
          <w:kern w:val="0"/>
          <w:szCs w:val="20"/>
        </w:rPr>
        <w:t>mL</w:t>
      </w:r>
      <w:r>
        <w:rPr>
          <w:rFonts w:hint="eastAsia" w:ascii="宋体"/>
          <w:kern w:val="0"/>
          <w:szCs w:val="20"/>
        </w:rPr>
        <w:t>硝酸（</w:t>
      </w:r>
      <w:r>
        <w:rPr>
          <w:kern w:val="0"/>
          <w:szCs w:val="20"/>
        </w:rPr>
        <w:t>3.3</w:t>
      </w:r>
      <w:r>
        <w:rPr>
          <w:rFonts w:hint="eastAsia" w:ascii="宋体"/>
          <w:kern w:val="0"/>
          <w:szCs w:val="20"/>
        </w:rPr>
        <w:t>）</w:t>
      </w:r>
      <w:r>
        <w:rPr>
          <w:rFonts w:hint="eastAsia"/>
          <w:kern w:val="0"/>
          <w:szCs w:val="20"/>
        </w:rPr>
        <w:t>、15</w:t>
      </w:r>
      <w:r>
        <w:rPr>
          <w:kern w:val="0"/>
          <w:szCs w:val="20"/>
        </w:rPr>
        <w:t>mL</w:t>
      </w:r>
      <w:r>
        <w:rPr>
          <w:rFonts w:hint="eastAsia" w:ascii="宋体"/>
          <w:kern w:val="0"/>
          <w:szCs w:val="20"/>
        </w:rPr>
        <w:t>盐酸（</w:t>
      </w:r>
      <w:r>
        <w:rPr>
          <w:kern w:val="0"/>
          <w:szCs w:val="20"/>
        </w:rPr>
        <w:t>3.1</w:t>
      </w:r>
      <w:r>
        <w:rPr>
          <w:rFonts w:hint="eastAsia" w:ascii="宋体"/>
          <w:kern w:val="0"/>
          <w:szCs w:val="20"/>
        </w:rPr>
        <w:t>），盖上表面皿，低温加热至完全溶解，取下，冷却至室温，用盐酸（1+10）冲洗烧杯和表面皿，将试液转移入</w:t>
      </w:r>
      <w:r>
        <w:rPr>
          <w:rFonts w:hint="eastAsia"/>
          <w:kern w:val="0"/>
          <w:szCs w:val="20"/>
        </w:rPr>
        <w:t>1</w:t>
      </w:r>
      <w:r>
        <w:rPr>
          <w:kern w:val="0"/>
          <w:szCs w:val="20"/>
        </w:rPr>
        <w:t>00</w:t>
      </w:r>
      <w:r>
        <w:rPr>
          <w:rFonts w:hint="eastAsia" w:ascii="宋体"/>
          <w:kern w:val="0"/>
          <w:szCs w:val="20"/>
        </w:rPr>
        <w:t xml:space="preserve"> </w:t>
      </w:r>
      <w:r>
        <w:rPr>
          <w:kern w:val="0"/>
          <w:szCs w:val="20"/>
        </w:rPr>
        <w:t>mL</w:t>
      </w:r>
      <w:r>
        <w:rPr>
          <w:rFonts w:hint="eastAsia"/>
          <w:kern w:val="0"/>
          <w:szCs w:val="20"/>
        </w:rPr>
        <w:t>干</w:t>
      </w:r>
      <w:r>
        <w:rPr>
          <w:rFonts w:hint="eastAsia" w:ascii="宋体"/>
          <w:kern w:val="0"/>
          <w:szCs w:val="20"/>
        </w:rPr>
        <w:t>容量瓶</w:t>
      </w:r>
      <w:r>
        <w:rPr>
          <w:rFonts w:hint="eastAsia" w:ascii="宋体" w:hAnsi="宋体"/>
          <w:kern w:val="0"/>
          <w:szCs w:val="21"/>
        </w:rPr>
        <w:t>（质量</w:t>
      </w:r>
      <w:r>
        <w:rPr>
          <w:rFonts w:hint="eastAsia"/>
          <w:kern w:val="0"/>
          <w:szCs w:val="21"/>
        </w:rPr>
        <w:t>m</w:t>
      </w:r>
      <w:r>
        <w:rPr>
          <w:rFonts w:hint="eastAsia"/>
          <w:kern w:val="0"/>
          <w:szCs w:val="21"/>
          <w:vertAlign w:val="subscript"/>
        </w:rPr>
        <w:t>5</w:t>
      </w:r>
      <w:r>
        <w:rPr>
          <w:rFonts w:ascii="宋体" w:hAnsi="宋体"/>
          <w:kern w:val="0"/>
          <w:szCs w:val="21"/>
        </w:rPr>
        <w:t>）</w:t>
      </w:r>
      <w:r>
        <w:rPr>
          <w:rFonts w:hint="eastAsia" w:ascii="宋体"/>
          <w:kern w:val="0"/>
          <w:szCs w:val="20"/>
        </w:rPr>
        <w:t>中，稀释至刻度，称取质量并记录</w:t>
      </w:r>
      <w:r>
        <w:rPr>
          <w:rFonts w:hint="eastAsia"/>
          <w:kern w:val="0"/>
          <w:szCs w:val="21"/>
        </w:rPr>
        <w:t>m</w:t>
      </w:r>
      <w:r>
        <w:rPr>
          <w:rFonts w:hint="eastAsia"/>
          <w:kern w:val="0"/>
          <w:szCs w:val="21"/>
          <w:vertAlign w:val="subscript"/>
        </w:rPr>
        <w:t>6</w:t>
      </w:r>
      <w:r>
        <w:rPr>
          <w:rFonts w:hint="eastAsia"/>
          <w:kern w:val="0"/>
          <w:szCs w:val="21"/>
        </w:rPr>
        <w:t>，</w:t>
      </w:r>
      <w:r>
        <w:rPr>
          <w:rFonts w:hint="eastAsia" w:ascii="宋体"/>
          <w:kern w:val="0"/>
          <w:szCs w:val="20"/>
        </w:rPr>
        <w:t>混匀。</w:t>
      </w:r>
    </w:p>
    <w:p>
      <w:pPr>
        <w:widowControl/>
        <w:autoSpaceDE w:val="0"/>
        <w:autoSpaceDN w:val="0"/>
        <w:rPr>
          <w:rFonts w:ascii="宋体"/>
          <w:kern w:val="0"/>
          <w:szCs w:val="20"/>
        </w:rPr>
      </w:pPr>
      <w:r>
        <w:rPr>
          <w:rFonts w:hint="eastAsia" w:ascii="宋体"/>
          <w:kern w:val="0"/>
          <w:szCs w:val="20"/>
        </w:rPr>
        <w:t xml:space="preserve">4.2 </w:t>
      </w:r>
      <w:r>
        <w:rPr>
          <w:rFonts w:ascii="宋体"/>
          <w:kern w:val="0"/>
          <w:szCs w:val="20"/>
        </w:rPr>
        <w:t xml:space="preserve"> </w:t>
      </w:r>
      <w:r>
        <w:rPr>
          <w:rFonts w:hint="eastAsia" w:ascii="宋体"/>
          <w:kern w:val="0"/>
          <w:szCs w:val="20"/>
        </w:rPr>
        <w:t>按照下表1移取</w:t>
      </w:r>
      <w:r>
        <w:rPr>
          <w:rFonts w:hint="eastAsia" w:ascii="宋体" w:hAnsi="宋体"/>
          <w:kern w:val="0"/>
          <w:szCs w:val="21"/>
        </w:rPr>
        <w:t>上述试液于</w:t>
      </w:r>
      <w:r>
        <w:rPr>
          <w:kern w:val="0"/>
          <w:szCs w:val="21"/>
        </w:rPr>
        <w:t>100 mL</w:t>
      </w:r>
      <w:r>
        <w:rPr>
          <w:rFonts w:hint="eastAsia"/>
          <w:kern w:val="0"/>
          <w:szCs w:val="21"/>
        </w:rPr>
        <w:t>于</w:t>
      </w:r>
      <w:r>
        <w:rPr>
          <w:rFonts w:hint="eastAsia" w:ascii="宋体" w:hAnsi="宋体"/>
          <w:kern w:val="0"/>
          <w:szCs w:val="21"/>
        </w:rPr>
        <w:t>容量瓶（质量</w:t>
      </w:r>
      <w:r>
        <w:rPr>
          <w:rFonts w:hint="eastAsia"/>
          <w:kern w:val="0"/>
          <w:szCs w:val="21"/>
        </w:rPr>
        <w:t>m</w:t>
      </w:r>
      <w:r>
        <w:rPr>
          <w:rFonts w:hint="eastAsia"/>
          <w:kern w:val="0"/>
          <w:szCs w:val="21"/>
          <w:vertAlign w:val="subscript"/>
        </w:rPr>
        <w:t>7</w:t>
      </w:r>
      <w:r>
        <w:rPr>
          <w:rFonts w:ascii="宋体" w:hAnsi="宋体"/>
          <w:kern w:val="0"/>
          <w:szCs w:val="21"/>
        </w:rPr>
        <w:t>）</w:t>
      </w:r>
      <w:r>
        <w:rPr>
          <w:rFonts w:hint="eastAsia" w:ascii="宋体" w:hAnsi="宋体"/>
          <w:kern w:val="0"/>
          <w:szCs w:val="21"/>
        </w:rPr>
        <w:t>中,称取移取的溶液质量</w:t>
      </w:r>
      <w:r>
        <w:rPr>
          <w:rFonts w:hint="eastAsia" w:ascii="宋体"/>
          <w:kern w:val="0"/>
          <w:szCs w:val="20"/>
        </w:rPr>
        <w:t>（</w:t>
      </w:r>
      <w:r>
        <w:rPr>
          <w:rFonts w:hint="eastAsia"/>
          <w:kern w:val="0"/>
          <w:szCs w:val="21"/>
        </w:rPr>
        <w:t>m</w:t>
      </w:r>
      <w:r>
        <w:rPr>
          <w:rFonts w:hint="eastAsia"/>
          <w:kern w:val="0"/>
          <w:szCs w:val="21"/>
          <w:vertAlign w:val="subscript"/>
        </w:rPr>
        <w:t>8</w:t>
      </w:r>
      <w:r>
        <w:rPr>
          <w:rFonts w:hint="eastAsia" w:ascii="宋体"/>
          <w:kern w:val="0"/>
          <w:szCs w:val="20"/>
        </w:rPr>
        <w:t>）</w:t>
      </w:r>
      <w:r>
        <w:rPr>
          <w:rFonts w:hint="eastAsia" w:ascii="宋体" w:hAnsi="宋体"/>
          <w:kern w:val="0"/>
          <w:szCs w:val="21"/>
        </w:rPr>
        <w:t>,加入</w:t>
      </w:r>
      <w:r>
        <w:rPr>
          <w:kern w:val="0"/>
          <w:szCs w:val="21"/>
        </w:rPr>
        <w:t>10.00 mL</w:t>
      </w:r>
      <w:r>
        <w:rPr>
          <w:rFonts w:hint="eastAsia" w:ascii="宋体" w:hAnsi="宋体"/>
          <w:kern w:val="0"/>
          <w:szCs w:val="21"/>
        </w:rPr>
        <w:t>钇标准溶液（</w:t>
      </w:r>
      <w:r>
        <w:rPr>
          <w:kern w:val="0"/>
          <w:szCs w:val="21"/>
        </w:rPr>
        <w:t>3.</w:t>
      </w:r>
      <w:r>
        <w:rPr>
          <w:rFonts w:hint="eastAsia"/>
          <w:kern w:val="0"/>
          <w:szCs w:val="21"/>
        </w:rPr>
        <w:t>7</w:t>
      </w:r>
      <w:r>
        <w:rPr>
          <w:rFonts w:hint="eastAsia" w:ascii="宋体" w:hAnsi="宋体"/>
          <w:kern w:val="0"/>
          <w:szCs w:val="21"/>
        </w:rPr>
        <w:t>），</w:t>
      </w:r>
      <w:r>
        <w:rPr>
          <w:rFonts w:hint="eastAsia" w:ascii="宋体"/>
          <w:kern w:val="0"/>
          <w:szCs w:val="20"/>
        </w:rPr>
        <w:t>加入</w:t>
      </w:r>
      <w:r>
        <w:rPr>
          <w:rFonts w:hint="eastAsia"/>
          <w:kern w:val="0"/>
          <w:szCs w:val="20"/>
        </w:rPr>
        <w:t>用</w:t>
      </w:r>
      <w:r>
        <w:rPr>
          <w:kern w:val="0"/>
          <w:szCs w:val="20"/>
        </w:rPr>
        <w:t>盐酸</w:t>
      </w:r>
      <w:r>
        <w:rPr>
          <w:rFonts w:hint="eastAsia"/>
          <w:kern w:val="0"/>
          <w:szCs w:val="20"/>
        </w:rPr>
        <w:t>（3.2）</w:t>
      </w:r>
      <w:r>
        <w:rPr>
          <w:rFonts w:hint="eastAsia" w:ascii="宋体" w:hAnsi="宋体"/>
          <w:kern w:val="0"/>
          <w:szCs w:val="21"/>
        </w:rPr>
        <w:t>稀释至刻度，称取质量</w:t>
      </w:r>
      <w:r>
        <w:rPr>
          <w:rFonts w:hint="eastAsia" w:ascii="宋体"/>
          <w:kern w:val="0"/>
          <w:szCs w:val="20"/>
        </w:rPr>
        <w:t>并记录</w:t>
      </w:r>
      <w:r>
        <w:rPr>
          <w:rFonts w:hint="eastAsia"/>
          <w:kern w:val="0"/>
          <w:szCs w:val="21"/>
        </w:rPr>
        <w:t>m</w:t>
      </w:r>
      <w:r>
        <w:rPr>
          <w:rFonts w:hint="eastAsia"/>
          <w:kern w:val="0"/>
          <w:szCs w:val="21"/>
          <w:vertAlign w:val="subscript"/>
        </w:rPr>
        <w:t>9</w:t>
      </w:r>
      <w:r>
        <w:rPr>
          <w:rFonts w:hint="eastAsia" w:ascii="宋体" w:hAnsi="宋体"/>
          <w:kern w:val="0"/>
          <w:szCs w:val="21"/>
        </w:rPr>
        <w:t>,混匀待</w:t>
      </w:r>
      <w:r>
        <w:rPr>
          <w:rFonts w:ascii="宋体" w:hAnsi="宋体"/>
          <w:kern w:val="0"/>
          <w:szCs w:val="21"/>
        </w:rPr>
        <w:t>测</w:t>
      </w:r>
      <w:r>
        <w:rPr>
          <w:rFonts w:hint="eastAsia" w:ascii="宋体"/>
          <w:kern w:val="0"/>
          <w:szCs w:val="20"/>
        </w:rPr>
        <w:t>。</w:t>
      </w:r>
    </w:p>
    <w:p>
      <w:pPr>
        <w:widowControl/>
        <w:autoSpaceDE w:val="0"/>
        <w:autoSpaceDN w:val="0"/>
        <w:rPr>
          <w:rFonts w:ascii="宋体"/>
          <w:kern w:val="0"/>
          <w:szCs w:val="20"/>
        </w:rPr>
      </w:pPr>
      <w:r>
        <w:rPr>
          <w:rFonts w:hint="eastAsia" w:ascii="宋体"/>
          <w:kern w:val="0"/>
          <w:szCs w:val="20"/>
        </w:rPr>
        <w:t xml:space="preserve">                 </w:t>
      </w:r>
      <w:r>
        <w:rPr>
          <w:rFonts w:ascii="宋体"/>
          <w:kern w:val="0"/>
          <w:szCs w:val="20"/>
        </w:rPr>
        <w:t xml:space="preserve">          </w:t>
      </w:r>
    </w:p>
    <w:p>
      <w:pPr>
        <w:widowControl/>
        <w:autoSpaceDE w:val="0"/>
        <w:autoSpaceDN w:val="0"/>
        <w:ind w:firstLine="2940" w:firstLineChars="1400"/>
        <w:rPr>
          <w:rFonts w:ascii="宋体"/>
          <w:kern w:val="0"/>
          <w:szCs w:val="20"/>
        </w:rPr>
      </w:pPr>
      <w:r>
        <w:rPr>
          <w:rFonts w:ascii="宋体"/>
          <w:kern w:val="0"/>
          <w:szCs w:val="20"/>
        </w:rPr>
        <w:t xml:space="preserve">   </w:t>
      </w:r>
      <w:r>
        <w:rPr>
          <w:rFonts w:hint="eastAsia" w:ascii="宋体"/>
          <w:kern w:val="0"/>
          <w:szCs w:val="20"/>
        </w:rPr>
        <w:t>表1 分取的溶液体积</w:t>
      </w:r>
    </w:p>
    <w:p>
      <w:pPr>
        <w:widowControl/>
        <w:autoSpaceDE w:val="0"/>
        <w:autoSpaceDN w:val="0"/>
        <w:rPr>
          <w:rFonts w:ascii="宋体"/>
          <w:kern w:val="0"/>
          <w:szCs w:val="20"/>
        </w:rPr>
      </w:pPr>
      <w:r>
        <w:rPr>
          <w:rFonts w:hint="eastAsia" w:ascii="宋体"/>
          <w:kern w:val="0"/>
          <w:szCs w:val="20"/>
        </w:rPr>
        <w:t xml:space="preserve"> </w:t>
      </w:r>
    </w:p>
    <w:tbl>
      <w:tblPr>
        <w:tblStyle w:val="24"/>
        <w:tblW w:w="0" w:type="auto"/>
        <w:tblInd w:w="9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4"/>
        <w:gridCol w:w="1433"/>
        <w:gridCol w:w="2026"/>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widowControl/>
              <w:autoSpaceDE w:val="0"/>
              <w:autoSpaceDN w:val="0"/>
              <w:rPr>
                <w:rFonts w:ascii="宋体"/>
                <w:kern w:val="0"/>
                <w:sz w:val="20"/>
                <w:szCs w:val="20"/>
              </w:rPr>
            </w:pPr>
            <w:r>
              <w:rPr>
                <w:rFonts w:hint="eastAsia" w:ascii="宋体"/>
                <w:kern w:val="0"/>
                <w:sz w:val="20"/>
                <w:szCs w:val="20"/>
              </w:rPr>
              <w:t>样品中的锌含量（%）</w:t>
            </w:r>
          </w:p>
        </w:tc>
        <w:tc>
          <w:tcPr>
            <w:tcW w:w="1446" w:type="dxa"/>
          </w:tcPr>
          <w:p>
            <w:pPr>
              <w:widowControl/>
              <w:autoSpaceDE w:val="0"/>
              <w:autoSpaceDN w:val="0"/>
              <w:rPr>
                <w:rFonts w:ascii="宋体"/>
                <w:kern w:val="0"/>
                <w:sz w:val="20"/>
                <w:szCs w:val="20"/>
              </w:rPr>
            </w:pPr>
            <w:r>
              <w:rPr>
                <w:rFonts w:hint="eastAsia" w:ascii="宋体"/>
                <w:kern w:val="0"/>
                <w:sz w:val="20"/>
                <w:szCs w:val="20"/>
              </w:rPr>
              <w:t>移取的溶液体积（mL）</w:t>
            </w:r>
          </w:p>
        </w:tc>
        <w:tc>
          <w:tcPr>
            <w:tcW w:w="2126" w:type="dxa"/>
          </w:tcPr>
          <w:p>
            <w:pPr>
              <w:widowControl/>
              <w:autoSpaceDE w:val="0"/>
              <w:autoSpaceDN w:val="0"/>
              <w:rPr>
                <w:rFonts w:ascii="宋体"/>
                <w:kern w:val="0"/>
                <w:sz w:val="20"/>
                <w:szCs w:val="20"/>
              </w:rPr>
            </w:pPr>
            <w:r>
              <w:rPr>
                <w:rFonts w:hint="eastAsia" w:ascii="宋体"/>
                <w:kern w:val="0"/>
                <w:sz w:val="20"/>
                <w:szCs w:val="20"/>
              </w:rPr>
              <w:t>样品中的镉含量（%）</w:t>
            </w:r>
          </w:p>
        </w:tc>
        <w:tc>
          <w:tcPr>
            <w:tcW w:w="1843" w:type="dxa"/>
          </w:tcPr>
          <w:p>
            <w:pPr>
              <w:widowControl/>
              <w:autoSpaceDE w:val="0"/>
              <w:autoSpaceDN w:val="0"/>
              <w:rPr>
                <w:rFonts w:ascii="宋体"/>
                <w:kern w:val="0"/>
                <w:sz w:val="20"/>
                <w:szCs w:val="20"/>
              </w:rPr>
            </w:pPr>
            <w:r>
              <w:rPr>
                <w:rFonts w:hint="eastAsia" w:ascii="宋体"/>
                <w:kern w:val="0"/>
                <w:sz w:val="20"/>
                <w:szCs w:val="20"/>
              </w:rPr>
              <w:t xml:space="preserve"> 移取的溶液体积（mL）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widowControl/>
              <w:autoSpaceDE w:val="0"/>
              <w:autoSpaceDN w:val="0"/>
              <w:rPr>
                <w:rFonts w:ascii="宋体"/>
                <w:kern w:val="0"/>
                <w:sz w:val="20"/>
                <w:szCs w:val="20"/>
              </w:rPr>
            </w:pPr>
            <w:r>
              <w:rPr>
                <w:rFonts w:hint="eastAsia" w:ascii="宋体" w:hAnsi="宋体"/>
                <w:kern w:val="0"/>
                <w:sz w:val="20"/>
                <w:szCs w:val="20"/>
              </w:rPr>
              <w:t>1～</w:t>
            </w:r>
            <w:r>
              <w:rPr>
                <w:rFonts w:ascii="宋体" w:hAnsi="宋体"/>
                <w:kern w:val="0"/>
                <w:sz w:val="20"/>
                <w:szCs w:val="20"/>
              </w:rPr>
              <w:t>4</w:t>
            </w:r>
          </w:p>
        </w:tc>
        <w:tc>
          <w:tcPr>
            <w:tcW w:w="1446" w:type="dxa"/>
          </w:tcPr>
          <w:p>
            <w:pPr>
              <w:widowControl/>
              <w:autoSpaceDE w:val="0"/>
              <w:autoSpaceDN w:val="0"/>
              <w:ind w:firstLine="800" w:firstLineChars="400"/>
              <w:rPr>
                <w:rFonts w:ascii="宋体"/>
                <w:kern w:val="0"/>
                <w:sz w:val="20"/>
                <w:szCs w:val="20"/>
              </w:rPr>
            </w:pPr>
            <w:r>
              <w:rPr>
                <w:rFonts w:hint="eastAsia" w:ascii="宋体"/>
                <w:kern w:val="0"/>
                <w:sz w:val="20"/>
                <w:szCs w:val="20"/>
              </w:rPr>
              <w:t>10</w:t>
            </w:r>
          </w:p>
        </w:tc>
        <w:tc>
          <w:tcPr>
            <w:tcW w:w="2126" w:type="dxa"/>
          </w:tcPr>
          <w:p>
            <w:pPr>
              <w:widowControl/>
              <w:autoSpaceDE w:val="0"/>
              <w:autoSpaceDN w:val="0"/>
              <w:rPr>
                <w:rFonts w:ascii="宋体"/>
                <w:kern w:val="0"/>
                <w:sz w:val="20"/>
                <w:szCs w:val="20"/>
              </w:rPr>
            </w:pPr>
            <w:r>
              <w:rPr>
                <w:rFonts w:hint="eastAsia" w:ascii="宋体"/>
                <w:kern w:val="0"/>
                <w:sz w:val="20"/>
                <w:szCs w:val="20"/>
              </w:rPr>
              <w:t>10</w:t>
            </w:r>
            <w:r>
              <w:rPr>
                <w:rFonts w:hint="eastAsia" w:ascii="宋体" w:hAnsi="宋体"/>
                <w:kern w:val="0"/>
                <w:sz w:val="20"/>
                <w:szCs w:val="20"/>
              </w:rPr>
              <w:t>～</w:t>
            </w:r>
            <w:r>
              <w:rPr>
                <w:rFonts w:ascii="宋体"/>
                <w:kern w:val="0"/>
                <w:sz w:val="20"/>
                <w:szCs w:val="20"/>
              </w:rPr>
              <w:t>50</w:t>
            </w:r>
          </w:p>
        </w:tc>
        <w:tc>
          <w:tcPr>
            <w:tcW w:w="1843" w:type="dxa"/>
          </w:tcPr>
          <w:p>
            <w:pPr>
              <w:widowControl/>
              <w:autoSpaceDE w:val="0"/>
              <w:autoSpaceDN w:val="0"/>
              <w:ind w:firstLine="600" w:firstLineChars="300"/>
              <w:rPr>
                <w:rFonts w:ascii="宋体"/>
                <w:kern w:val="0"/>
                <w:sz w:val="20"/>
                <w:szCs w:val="20"/>
              </w:rPr>
            </w:pPr>
            <w:r>
              <w:rPr>
                <w:rFonts w:hint="eastAsia" w:ascii="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widowControl/>
              <w:autoSpaceDE w:val="0"/>
              <w:autoSpaceDN w:val="0"/>
              <w:rPr>
                <w:rFonts w:ascii="宋体"/>
                <w:kern w:val="0"/>
                <w:sz w:val="20"/>
                <w:szCs w:val="20"/>
              </w:rPr>
            </w:pPr>
            <w:r>
              <w:rPr>
                <w:rFonts w:hint="eastAsia" w:ascii="宋体"/>
                <w:kern w:val="0"/>
                <w:sz w:val="20"/>
                <w:szCs w:val="20"/>
              </w:rPr>
              <w:t>4</w:t>
            </w:r>
            <w:r>
              <w:rPr>
                <w:rFonts w:hint="eastAsia" w:ascii="宋体" w:hAnsi="宋体"/>
                <w:kern w:val="0"/>
                <w:sz w:val="20"/>
                <w:szCs w:val="20"/>
              </w:rPr>
              <w:t>～</w:t>
            </w:r>
            <w:r>
              <w:rPr>
                <w:rFonts w:ascii="宋体"/>
                <w:kern w:val="0"/>
                <w:sz w:val="20"/>
                <w:szCs w:val="20"/>
              </w:rPr>
              <w:t>10</w:t>
            </w:r>
          </w:p>
        </w:tc>
        <w:tc>
          <w:tcPr>
            <w:tcW w:w="1446" w:type="dxa"/>
          </w:tcPr>
          <w:p>
            <w:pPr>
              <w:widowControl/>
              <w:autoSpaceDE w:val="0"/>
              <w:autoSpaceDN w:val="0"/>
              <w:ind w:firstLine="800" w:firstLineChars="400"/>
              <w:rPr>
                <w:rFonts w:ascii="宋体"/>
                <w:kern w:val="0"/>
                <w:sz w:val="20"/>
                <w:szCs w:val="20"/>
              </w:rPr>
            </w:pPr>
            <w:r>
              <w:rPr>
                <w:rFonts w:hint="eastAsia" w:ascii="宋体"/>
                <w:kern w:val="0"/>
                <w:sz w:val="20"/>
                <w:szCs w:val="20"/>
              </w:rPr>
              <w:t>5</w:t>
            </w:r>
          </w:p>
        </w:tc>
        <w:tc>
          <w:tcPr>
            <w:tcW w:w="2126" w:type="dxa"/>
          </w:tcPr>
          <w:p>
            <w:pPr>
              <w:widowControl/>
              <w:autoSpaceDE w:val="0"/>
              <w:autoSpaceDN w:val="0"/>
              <w:rPr>
                <w:rFonts w:ascii="宋体"/>
                <w:kern w:val="0"/>
                <w:sz w:val="20"/>
                <w:szCs w:val="20"/>
              </w:rPr>
            </w:pPr>
          </w:p>
        </w:tc>
        <w:tc>
          <w:tcPr>
            <w:tcW w:w="1843" w:type="dxa"/>
          </w:tcPr>
          <w:p>
            <w:pPr>
              <w:widowControl/>
              <w:autoSpaceDE w:val="0"/>
              <w:autoSpaceDN w:val="0"/>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widowControl/>
              <w:autoSpaceDE w:val="0"/>
              <w:autoSpaceDN w:val="0"/>
              <w:rPr>
                <w:rFonts w:ascii="宋体"/>
                <w:kern w:val="0"/>
                <w:sz w:val="20"/>
                <w:szCs w:val="20"/>
              </w:rPr>
            </w:pPr>
            <w:r>
              <w:rPr>
                <w:rFonts w:hint="eastAsia" w:ascii="宋体"/>
                <w:kern w:val="0"/>
                <w:sz w:val="20"/>
                <w:szCs w:val="20"/>
              </w:rPr>
              <w:t>10</w:t>
            </w:r>
            <w:r>
              <w:rPr>
                <w:rFonts w:hint="eastAsia" w:ascii="宋体" w:hAnsi="宋体"/>
                <w:kern w:val="0"/>
                <w:sz w:val="20"/>
                <w:szCs w:val="20"/>
              </w:rPr>
              <w:t>～</w:t>
            </w:r>
            <w:r>
              <w:rPr>
                <w:rFonts w:ascii="宋体"/>
                <w:kern w:val="0"/>
                <w:sz w:val="20"/>
                <w:szCs w:val="20"/>
              </w:rPr>
              <w:t>30</w:t>
            </w:r>
          </w:p>
        </w:tc>
        <w:tc>
          <w:tcPr>
            <w:tcW w:w="1446" w:type="dxa"/>
          </w:tcPr>
          <w:p>
            <w:pPr>
              <w:widowControl/>
              <w:autoSpaceDE w:val="0"/>
              <w:autoSpaceDN w:val="0"/>
              <w:ind w:firstLine="800" w:firstLineChars="400"/>
              <w:rPr>
                <w:rFonts w:ascii="宋体"/>
                <w:kern w:val="0"/>
                <w:sz w:val="20"/>
                <w:szCs w:val="20"/>
              </w:rPr>
            </w:pPr>
            <w:r>
              <w:rPr>
                <w:rFonts w:hint="eastAsia" w:ascii="宋体"/>
                <w:kern w:val="0"/>
                <w:sz w:val="20"/>
                <w:szCs w:val="20"/>
              </w:rPr>
              <w:t>2</w:t>
            </w:r>
          </w:p>
        </w:tc>
        <w:tc>
          <w:tcPr>
            <w:tcW w:w="2126" w:type="dxa"/>
          </w:tcPr>
          <w:p>
            <w:pPr>
              <w:widowControl/>
              <w:autoSpaceDE w:val="0"/>
              <w:autoSpaceDN w:val="0"/>
              <w:rPr>
                <w:rFonts w:ascii="宋体"/>
                <w:kern w:val="0"/>
                <w:sz w:val="20"/>
                <w:szCs w:val="20"/>
              </w:rPr>
            </w:pPr>
          </w:p>
        </w:tc>
        <w:tc>
          <w:tcPr>
            <w:tcW w:w="1843" w:type="dxa"/>
          </w:tcPr>
          <w:p>
            <w:pPr>
              <w:widowControl/>
              <w:autoSpaceDE w:val="0"/>
              <w:autoSpaceDN w:val="0"/>
              <w:rPr>
                <w:rFonts w:ascii="宋体"/>
                <w:kern w:val="0"/>
                <w:sz w:val="20"/>
                <w:szCs w:val="20"/>
              </w:rPr>
            </w:pPr>
          </w:p>
        </w:tc>
      </w:tr>
    </w:tbl>
    <w:p>
      <w:pPr>
        <w:widowControl/>
        <w:autoSpaceDE w:val="0"/>
        <w:autoSpaceDN w:val="0"/>
        <w:rPr>
          <w:rFonts w:ascii="宋体"/>
          <w:kern w:val="0"/>
          <w:szCs w:val="20"/>
        </w:rPr>
      </w:pPr>
    </w:p>
    <w:p>
      <w:pPr>
        <w:widowControl/>
        <w:autoSpaceDE w:val="0"/>
        <w:autoSpaceDN w:val="0"/>
        <w:rPr>
          <w:rFonts w:ascii="宋体"/>
          <w:kern w:val="0"/>
          <w:szCs w:val="20"/>
        </w:rPr>
      </w:pPr>
    </w:p>
    <w:p>
      <w:pPr>
        <w:widowControl/>
        <w:autoSpaceDE w:val="0"/>
        <w:autoSpaceDN w:val="0"/>
        <w:rPr>
          <w:rFonts w:ascii="宋体"/>
          <w:kern w:val="0"/>
          <w:szCs w:val="20"/>
        </w:rPr>
      </w:pPr>
      <w:r>
        <w:rPr>
          <w:rFonts w:ascii="宋体"/>
          <w:kern w:val="0"/>
          <w:szCs w:val="20"/>
        </w:rPr>
        <w:t>注</w:t>
      </w:r>
      <w:r>
        <w:rPr>
          <w:rFonts w:hint="eastAsia" w:ascii="宋体"/>
          <w:kern w:val="0"/>
          <w:szCs w:val="20"/>
        </w:rPr>
        <w:t>：</w:t>
      </w:r>
      <w:r>
        <w:rPr>
          <w:rFonts w:ascii="宋体"/>
          <w:kern w:val="0"/>
          <w:szCs w:val="20"/>
        </w:rPr>
        <w:t>当根据样品中的镉含量分取的溶液体积和根据样品中的锌含量分取的溶液体积相同时</w:t>
      </w:r>
      <w:r>
        <w:rPr>
          <w:rFonts w:hint="eastAsia" w:ascii="宋体"/>
          <w:kern w:val="0"/>
          <w:szCs w:val="20"/>
        </w:rPr>
        <w:t>，</w:t>
      </w:r>
      <w:r>
        <w:rPr>
          <w:rFonts w:ascii="宋体"/>
          <w:kern w:val="0"/>
          <w:szCs w:val="20"/>
        </w:rPr>
        <w:t>可以分取一份同时检测镉含量和锌含量</w:t>
      </w:r>
      <w:r>
        <w:rPr>
          <w:rFonts w:hint="eastAsia" w:ascii="宋体"/>
          <w:kern w:val="0"/>
          <w:szCs w:val="20"/>
        </w:rPr>
        <w:t>，</w:t>
      </w:r>
      <w:r>
        <w:rPr>
          <w:rFonts w:ascii="宋体"/>
          <w:kern w:val="0"/>
          <w:szCs w:val="20"/>
        </w:rPr>
        <w:t>否则需要分取两份分别测定镉含量和锌含量</w:t>
      </w:r>
      <w:r>
        <w:rPr>
          <w:rFonts w:hint="eastAsia" w:ascii="宋体"/>
          <w:kern w:val="0"/>
          <w:szCs w:val="20"/>
        </w:rPr>
        <w:t>。</w:t>
      </w:r>
    </w:p>
    <w:p>
      <w:pPr>
        <w:widowControl/>
        <w:spacing w:before="120" w:after="120"/>
        <w:jc w:val="left"/>
        <w:outlineLvl w:val="2"/>
        <w:rPr>
          <w:rFonts w:eastAsia="黑体"/>
        </w:rPr>
      </w:pPr>
      <w:r>
        <w:rPr>
          <w:rFonts w:eastAsia="黑体"/>
        </w:rPr>
        <w:t>4.3</w:t>
      </w:r>
      <w:r>
        <w:rPr>
          <w:rFonts w:hint="eastAsia" w:eastAsia="黑体"/>
        </w:rPr>
        <w:t xml:space="preserve"> </w:t>
      </w:r>
      <w:r>
        <w:rPr>
          <w:rFonts w:eastAsia="黑体"/>
        </w:rPr>
        <w:t xml:space="preserve"> 标准溶液</w:t>
      </w:r>
    </w:p>
    <w:p>
      <w:pPr>
        <w:widowControl/>
        <w:autoSpaceDE w:val="0"/>
        <w:autoSpaceDN w:val="0"/>
        <w:rPr>
          <w:rFonts w:ascii="宋体"/>
          <w:kern w:val="0"/>
          <w:szCs w:val="20"/>
        </w:rPr>
      </w:pPr>
      <w:r>
        <w:rPr>
          <w:rFonts w:ascii="宋体"/>
          <w:kern w:val="0"/>
          <w:szCs w:val="20"/>
        </w:rPr>
        <w:t>4.3.1</w:t>
      </w:r>
      <w:r>
        <w:rPr>
          <w:rFonts w:hint="eastAsia" w:ascii="宋体"/>
          <w:kern w:val="0"/>
          <w:szCs w:val="20"/>
        </w:rPr>
        <w:t>.1 分别</w:t>
      </w:r>
      <w:r>
        <w:rPr>
          <w:rFonts w:ascii="宋体"/>
          <w:kern w:val="0"/>
          <w:szCs w:val="20"/>
        </w:rPr>
        <w:t>移取</w:t>
      </w:r>
      <w:r>
        <w:rPr>
          <w:rFonts w:hint="eastAsia" w:ascii="宋体"/>
          <w:kern w:val="0"/>
          <w:szCs w:val="20"/>
        </w:rPr>
        <w:t>0mL、1.0m</w:t>
      </w:r>
      <w:r>
        <w:rPr>
          <w:rFonts w:ascii="宋体"/>
          <w:kern w:val="0"/>
          <w:szCs w:val="20"/>
        </w:rPr>
        <w:t>L</w:t>
      </w:r>
      <w:r>
        <w:rPr>
          <w:rFonts w:hint="eastAsia" w:ascii="宋体"/>
          <w:kern w:val="0"/>
          <w:szCs w:val="20"/>
        </w:rPr>
        <w:t>、5.0</w:t>
      </w:r>
      <w:r>
        <w:rPr>
          <w:rFonts w:ascii="宋体"/>
          <w:kern w:val="0"/>
          <w:szCs w:val="20"/>
        </w:rPr>
        <w:t>mL</w:t>
      </w:r>
      <w:r>
        <w:rPr>
          <w:rFonts w:hint="eastAsia" w:ascii="宋体"/>
          <w:kern w:val="0"/>
          <w:szCs w:val="20"/>
        </w:rPr>
        <w:t>、10.0mL锌</w:t>
      </w:r>
      <w:r>
        <w:rPr>
          <w:rFonts w:ascii="宋体"/>
          <w:kern w:val="0"/>
          <w:szCs w:val="20"/>
        </w:rPr>
        <w:t>标准溶液（</w:t>
      </w:r>
      <w:r>
        <w:rPr>
          <w:rFonts w:hint="eastAsia" w:ascii="宋体"/>
          <w:kern w:val="0"/>
          <w:szCs w:val="20"/>
        </w:rPr>
        <w:t>3.5</w:t>
      </w:r>
      <w:r>
        <w:rPr>
          <w:rFonts w:ascii="宋体"/>
          <w:kern w:val="0"/>
          <w:szCs w:val="20"/>
        </w:rPr>
        <w:t>）</w:t>
      </w:r>
      <w:r>
        <w:rPr>
          <w:rFonts w:hint="eastAsia" w:ascii="宋体"/>
          <w:kern w:val="0"/>
          <w:szCs w:val="20"/>
        </w:rPr>
        <w:t>于4个已</w:t>
      </w:r>
      <w:r>
        <w:rPr>
          <w:rFonts w:ascii="宋体"/>
          <w:kern w:val="0"/>
          <w:szCs w:val="20"/>
        </w:rPr>
        <w:t>预先称重的100mL</w:t>
      </w:r>
      <w:r>
        <w:rPr>
          <w:rFonts w:hint="eastAsia" w:ascii="宋体"/>
          <w:kern w:val="0"/>
          <w:szCs w:val="20"/>
        </w:rPr>
        <w:t>干</w:t>
      </w:r>
      <w:r>
        <w:rPr>
          <w:rFonts w:ascii="宋体"/>
          <w:kern w:val="0"/>
          <w:szCs w:val="20"/>
        </w:rPr>
        <w:t>容量瓶中，</w:t>
      </w:r>
      <w:r>
        <w:rPr>
          <w:rFonts w:hint="eastAsia" w:ascii="宋体"/>
          <w:kern w:val="0"/>
          <w:szCs w:val="20"/>
        </w:rPr>
        <w:t>称</w:t>
      </w:r>
      <w:r>
        <w:rPr>
          <w:rFonts w:ascii="宋体"/>
          <w:kern w:val="0"/>
          <w:szCs w:val="20"/>
        </w:rPr>
        <w:t>重</w:t>
      </w:r>
      <w:r>
        <w:rPr>
          <w:rFonts w:hint="eastAsia" w:ascii="宋体"/>
          <w:kern w:val="0"/>
          <w:szCs w:val="20"/>
        </w:rPr>
        <w:t>。</w:t>
      </w:r>
      <w:r>
        <w:rPr>
          <w:rFonts w:ascii="宋体"/>
          <w:kern w:val="0"/>
          <w:szCs w:val="20"/>
        </w:rPr>
        <w:t>然后再</w:t>
      </w:r>
      <w:r>
        <w:rPr>
          <w:rFonts w:hint="eastAsia" w:ascii="宋体"/>
          <w:kern w:val="0"/>
          <w:szCs w:val="20"/>
        </w:rPr>
        <w:t>分别</w:t>
      </w:r>
      <w:r>
        <w:rPr>
          <w:rFonts w:ascii="宋体"/>
          <w:kern w:val="0"/>
          <w:szCs w:val="20"/>
        </w:rPr>
        <w:t>移取</w:t>
      </w:r>
      <w:r>
        <w:rPr>
          <w:rFonts w:hint="eastAsia" w:ascii="宋体"/>
          <w:kern w:val="0"/>
          <w:szCs w:val="20"/>
        </w:rPr>
        <w:t>0mL、1.0m</w:t>
      </w:r>
      <w:r>
        <w:rPr>
          <w:rFonts w:ascii="宋体"/>
          <w:kern w:val="0"/>
          <w:szCs w:val="20"/>
        </w:rPr>
        <w:t>L</w:t>
      </w:r>
      <w:r>
        <w:rPr>
          <w:rFonts w:hint="eastAsia" w:ascii="宋体"/>
          <w:kern w:val="0"/>
          <w:szCs w:val="20"/>
        </w:rPr>
        <w:t>、5.0</w:t>
      </w:r>
      <w:r>
        <w:rPr>
          <w:rFonts w:ascii="宋体"/>
          <w:kern w:val="0"/>
          <w:szCs w:val="20"/>
        </w:rPr>
        <w:t>mL</w:t>
      </w:r>
      <w:r>
        <w:rPr>
          <w:rFonts w:hint="eastAsia" w:ascii="宋体"/>
          <w:kern w:val="0"/>
          <w:szCs w:val="20"/>
        </w:rPr>
        <w:t>、10.0mL镉</w:t>
      </w:r>
      <w:r>
        <w:rPr>
          <w:rFonts w:ascii="宋体"/>
          <w:kern w:val="0"/>
          <w:szCs w:val="20"/>
        </w:rPr>
        <w:t>标准溶液（</w:t>
      </w:r>
      <w:r>
        <w:rPr>
          <w:rFonts w:hint="eastAsia" w:ascii="宋体"/>
          <w:kern w:val="0"/>
          <w:szCs w:val="20"/>
        </w:rPr>
        <w:t>3.6</w:t>
      </w:r>
      <w:r>
        <w:rPr>
          <w:rFonts w:ascii="宋体"/>
          <w:kern w:val="0"/>
          <w:szCs w:val="20"/>
        </w:rPr>
        <w:t>）</w:t>
      </w:r>
      <w:r>
        <w:rPr>
          <w:rFonts w:hint="eastAsia" w:ascii="宋体"/>
          <w:kern w:val="0"/>
          <w:szCs w:val="20"/>
        </w:rPr>
        <w:t>于这4个</w:t>
      </w:r>
      <w:r>
        <w:rPr>
          <w:rFonts w:ascii="宋体"/>
          <w:kern w:val="0"/>
          <w:szCs w:val="20"/>
        </w:rPr>
        <w:t>容量瓶中，称重。</w:t>
      </w:r>
    </w:p>
    <w:p>
      <w:pPr>
        <w:widowControl/>
        <w:autoSpaceDE w:val="0"/>
        <w:autoSpaceDN w:val="0"/>
        <w:rPr>
          <w:rFonts w:ascii="宋体"/>
          <w:kern w:val="0"/>
          <w:szCs w:val="20"/>
        </w:rPr>
      </w:pPr>
      <w:r>
        <w:rPr>
          <w:rFonts w:ascii="宋体"/>
          <w:kern w:val="0"/>
          <w:szCs w:val="20"/>
        </w:rPr>
        <w:t xml:space="preserve">4.3.2 </w:t>
      </w:r>
      <w:r>
        <w:rPr>
          <w:rFonts w:hint="eastAsia" w:ascii="宋体"/>
          <w:kern w:val="0"/>
          <w:szCs w:val="20"/>
        </w:rPr>
        <w:t>以上4个</w:t>
      </w:r>
      <w:r>
        <w:rPr>
          <w:rFonts w:ascii="宋体"/>
          <w:kern w:val="0"/>
          <w:szCs w:val="20"/>
        </w:rPr>
        <w:t>容量瓶中</w:t>
      </w:r>
      <w:r>
        <w:rPr>
          <w:rFonts w:hint="eastAsia" w:ascii="宋体"/>
          <w:kern w:val="0"/>
          <w:szCs w:val="20"/>
        </w:rPr>
        <w:t>分别</w:t>
      </w:r>
      <w:r>
        <w:rPr>
          <w:rFonts w:hint="eastAsia" w:ascii="宋体" w:hAnsi="宋体"/>
          <w:kern w:val="0"/>
          <w:szCs w:val="21"/>
        </w:rPr>
        <w:t>加入</w:t>
      </w:r>
      <w:r>
        <w:rPr>
          <w:kern w:val="0"/>
          <w:szCs w:val="21"/>
        </w:rPr>
        <w:t>10.00 mL</w:t>
      </w:r>
      <w:r>
        <w:rPr>
          <w:rFonts w:hint="eastAsia" w:ascii="宋体" w:hAnsi="宋体"/>
          <w:kern w:val="0"/>
          <w:szCs w:val="21"/>
        </w:rPr>
        <w:t>钇标准溶液（</w:t>
      </w:r>
      <w:r>
        <w:rPr>
          <w:kern w:val="0"/>
          <w:szCs w:val="21"/>
        </w:rPr>
        <w:t>3.</w:t>
      </w:r>
      <w:r>
        <w:rPr>
          <w:rFonts w:hint="eastAsia"/>
          <w:kern w:val="0"/>
          <w:szCs w:val="21"/>
        </w:rPr>
        <w:t>8</w:t>
      </w:r>
      <w:r>
        <w:rPr>
          <w:rFonts w:hint="eastAsia" w:ascii="宋体" w:hAnsi="宋体"/>
          <w:kern w:val="0"/>
          <w:szCs w:val="21"/>
        </w:rPr>
        <w:t>），再根据移取的样品中的碲量加入相应体积数的</w:t>
      </w:r>
      <w:r>
        <w:rPr>
          <w:rFonts w:ascii="宋体" w:hAnsi="宋体"/>
          <w:kern w:val="0"/>
          <w:szCs w:val="21"/>
        </w:rPr>
        <w:t>碲溶液</w:t>
      </w:r>
      <w:r>
        <w:rPr>
          <w:rFonts w:hint="eastAsia" w:ascii="宋体" w:hAnsi="宋体"/>
          <w:kern w:val="0"/>
          <w:szCs w:val="21"/>
        </w:rPr>
        <w:t>，用盐酸（</w:t>
      </w:r>
      <w:r>
        <w:rPr>
          <w:rFonts w:ascii="宋体" w:hAnsi="宋体"/>
          <w:kern w:val="0"/>
          <w:szCs w:val="21"/>
        </w:rPr>
        <w:t>3.2</w:t>
      </w:r>
      <w:r>
        <w:rPr>
          <w:rFonts w:hint="eastAsia" w:ascii="宋体" w:hAnsi="宋体"/>
          <w:kern w:val="0"/>
          <w:szCs w:val="21"/>
        </w:rPr>
        <w:t>）稀释至刻度，称取质量</w:t>
      </w:r>
      <w:r>
        <w:rPr>
          <w:rFonts w:hint="eastAsia" w:ascii="宋体"/>
          <w:kern w:val="0"/>
          <w:szCs w:val="20"/>
        </w:rPr>
        <w:t>并记录。</w:t>
      </w:r>
      <w:r>
        <w:rPr>
          <w:rFonts w:hint="eastAsia" w:ascii="宋体" w:hAnsi="宋体"/>
          <w:kern w:val="0"/>
          <w:szCs w:val="21"/>
        </w:rPr>
        <w:t xml:space="preserve">混匀。 </w:t>
      </w:r>
    </w:p>
    <w:p>
      <w:pPr>
        <w:widowControl/>
        <w:autoSpaceDE w:val="0"/>
        <w:autoSpaceDN w:val="0"/>
        <w:rPr>
          <w:rFonts w:ascii="宋体" w:hAnsi="宋体"/>
          <w:kern w:val="0"/>
          <w:szCs w:val="21"/>
        </w:rPr>
      </w:pPr>
      <w:r>
        <w:rPr>
          <w:rFonts w:hint="eastAsia" w:ascii="宋体" w:hAnsi="宋体"/>
          <w:kern w:val="0"/>
          <w:szCs w:val="21"/>
        </w:rPr>
        <w:t>4.4 测量</w:t>
      </w:r>
    </w:p>
    <w:p>
      <w:pPr>
        <w:widowControl/>
        <w:autoSpaceDE w:val="0"/>
        <w:autoSpaceDN w:val="0"/>
        <w:rPr>
          <w:rFonts w:ascii="宋体" w:hAnsi="宋体"/>
          <w:kern w:val="0"/>
          <w:szCs w:val="21"/>
        </w:rPr>
      </w:pPr>
      <w:r>
        <w:rPr>
          <w:rFonts w:hint="eastAsia" w:ascii="黑体" w:hAnsi="黑体" w:eastAsia="黑体"/>
          <w:kern w:val="0"/>
          <w:szCs w:val="20"/>
        </w:rPr>
        <w:t xml:space="preserve">   </w:t>
      </w:r>
      <w:r>
        <w:rPr>
          <w:rFonts w:hint="eastAsia" w:ascii="宋体" w:hAnsi="宋体"/>
          <w:kern w:val="0"/>
          <w:szCs w:val="20"/>
        </w:rPr>
        <w:t>将空白试验溶液、分析试液与标准系列溶液同时用电感耦合等离子体原子发射光谱仪测定。</w:t>
      </w:r>
    </w:p>
    <w:p>
      <w:pPr>
        <w:widowControl/>
        <w:autoSpaceDE w:val="0"/>
        <w:autoSpaceDN w:val="0"/>
        <w:rPr>
          <w:rFonts w:ascii="宋体"/>
          <w:kern w:val="0"/>
          <w:szCs w:val="20"/>
        </w:rPr>
      </w:pPr>
    </w:p>
    <w:p>
      <w:pPr>
        <w:spacing w:before="156" w:beforeLines="50" w:after="156" w:afterLines="50"/>
        <w:jc w:val="left"/>
        <w:outlineLvl w:val="0"/>
        <w:rPr>
          <w:b/>
          <w:sz w:val="24"/>
        </w:rPr>
      </w:pPr>
      <w:r>
        <w:rPr>
          <w:b/>
          <w:sz w:val="24"/>
        </w:rPr>
        <w:t>5 结果与讨论</w:t>
      </w:r>
    </w:p>
    <w:p>
      <w:pPr>
        <w:spacing w:before="156" w:beforeLines="50" w:after="156" w:afterLines="50"/>
        <w:jc w:val="left"/>
        <w:outlineLvl w:val="0"/>
        <w:rPr>
          <w:sz w:val="24"/>
        </w:rPr>
      </w:pPr>
      <w:r>
        <w:rPr>
          <w:b/>
          <w:sz w:val="24"/>
        </w:rPr>
        <w:t>5.1 容量法的考察</w:t>
      </w:r>
      <w:r>
        <w:rPr>
          <w:rFonts w:hint="eastAsia"/>
          <w:sz w:val="24"/>
        </w:rPr>
        <w:t>：</w:t>
      </w:r>
    </w:p>
    <w:p>
      <w:pPr>
        <w:spacing w:before="156" w:beforeLines="50" w:after="156" w:afterLines="50"/>
        <w:jc w:val="left"/>
        <w:outlineLvl w:val="0"/>
        <w:rPr>
          <w:sz w:val="24"/>
        </w:rPr>
      </w:pPr>
      <w:r>
        <w:rPr>
          <w:sz w:val="24"/>
        </w:rPr>
        <w:t>5.1.1 直接用</w:t>
      </w:r>
      <w:r>
        <w:rPr>
          <w:rFonts w:hint="eastAsia"/>
          <w:sz w:val="24"/>
        </w:rPr>
        <w:t>EDTA</w:t>
      </w:r>
      <w:r>
        <w:rPr>
          <w:sz w:val="24"/>
        </w:rPr>
        <w:t>容量法测定锌含量</w:t>
      </w:r>
      <w:r>
        <w:rPr>
          <w:rFonts w:hint="eastAsia"/>
          <w:sz w:val="24"/>
        </w:rPr>
        <w:t>，</w:t>
      </w:r>
      <w:r>
        <w:rPr>
          <w:sz w:val="24"/>
        </w:rPr>
        <w:t>因为镉和锌的性质相近</w:t>
      </w:r>
      <w:r>
        <w:rPr>
          <w:rFonts w:hint="eastAsia"/>
          <w:sz w:val="24"/>
        </w:rPr>
        <w:t>，</w:t>
      </w:r>
      <w:r>
        <w:rPr>
          <w:sz w:val="24"/>
        </w:rPr>
        <w:t>不能直接测定锌含量</w:t>
      </w:r>
      <w:r>
        <w:rPr>
          <w:rFonts w:hint="eastAsia"/>
          <w:sz w:val="24"/>
        </w:rPr>
        <w:t>，</w:t>
      </w:r>
      <w:r>
        <w:rPr>
          <w:sz w:val="24"/>
        </w:rPr>
        <w:t>并且</w:t>
      </w:r>
      <w:r>
        <w:rPr>
          <w:rFonts w:hint="eastAsia"/>
          <w:sz w:val="24"/>
        </w:rPr>
        <w:t>碲在酸度较低的情况下易水解析出，严重影响容量法的测定。</w:t>
      </w:r>
    </w:p>
    <w:p>
      <w:pPr>
        <w:spacing w:before="156" w:beforeLines="50" w:after="156" w:afterLines="50"/>
        <w:jc w:val="left"/>
        <w:outlineLvl w:val="0"/>
        <w:rPr>
          <w:sz w:val="24"/>
        </w:rPr>
      </w:pPr>
      <w:r>
        <w:rPr>
          <w:rFonts w:hint="eastAsia"/>
          <w:sz w:val="24"/>
        </w:rPr>
        <w:t>5.1.2 用碘化钾络合镉置换EDTA滴定法测定镉含量，因为样品中含有较高碲，碲在酸度较低的情况下易水解析出，严重影响镉的容量法的测定，所以镉也不能用容量法直接检测。沉淀分离碲后可以进行测定镉，但该方法需要沉淀过滤，蒸发驱离滤液这还原剂，浓缩体积，因为试验周期长、步骤多、并且碘置换滴定本来允许差较大，所以整个方法的准确度比内标法更差，并且不能同时检测锌、镉含量。</w:t>
      </w:r>
    </w:p>
    <w:p>
      <w:pPr>
        <w:spacing w:before="156" w:beforeLines="50" w:after="156" w:afterLines="50"/>
        <w:jc w:val="left"/>
        <w:outlineLvl w:val="0"/>
        <w:rPr>
          <w:sz w:val="24"/>
        </w:rPr>
      </w:pPr>
      <w:r>
        <w:rPr>
          <w:b/>
          <w:sz w:val="24"/>
        </w:rPr>
        <w:t>5.2 酸溶解试验</w:t>
      </w:r>
      <w:r>
        <w:rPr>
          <w:rFonts w:hint="eastAsia"/>
          <w:sz w:val="24"/>
        </w:rPr>
        <w:t>：</w:t>
      </w:r>
    </w:p>
    <w:p>
      <w:pPr>
        <w:spacing w:before="156" w:beforeLines="50" w:after="156" w:afterLines="50"/>
        <w:ind w:firstLine="480" w:firstLineChars="200"/>
        <w:jc w:val="left"/>
        <w:outlineLvl w:val="0"/>
        <w:rPr>
          <w:sz w:val="24"/>
        </w:rPr>
      </w:pPr>
      <w:r>
        <w:rPr>
          <w:rFonts w:hint="eastAsia"/>
          <w:sz w:val="24"/>
        </w:rPr>
        <w:t>因为样品中含有较高的碲，碲易水解，所以用5毫升硝酸+</w:t>
      </w:r>
      <w:r>
        <w:rPr>
          <w:sz w:val="24"/>
        </w:rPr>
        <w:t>15</w:t>
      </w:r>
      <w:r>
        <w:rPr>
          <w:rFonts w:hint="eastAsia"/>
          <w:sz w:val="24"/>
        </w:rPr>
        <w:t>毫升盐酸溶解试样，用盐酸（1+10）洗涤烧杯和稀释定容，保持较高碲浓度时[</w:t>
      </w:r>
      <w:r>
        <w:rPr>
          <w:sz w:val="24"/>
        </w:rPr>
        <w:t>H</w:t>
      </w:r>
      <w:r>
        <w:rPr>
          <w:sz w:val="24"/>
          <w:vertAlign w:val="superscript"/>
        </w:rPr>
        <w:t>+</w:t>
      </w:r>
      <w:r>
        <w:rPr>
          <w:sz w:val="24"/>
        </w:rPr>
        <w:t>]</w:t>
      </w:r>
      <w:r>
        <w:rPr>
          <w:rFonts w:hint="eastAsia"/>
          <w:sz w:val="24"/>
        </w:rPr>
        <w:t>在2.5</w:t>
      </w:r>
      <w:r>
        <w:rPr>
          <w:sz w:val="24"/>
        </w:rPr>
        <w:t>N</w:t>
      </w:r>
      <w:r>
        <w:rPr>
          <w:rFonts w:hint="eastAsia"/>
          <w:sz w:val="24"/>
        </w:rPr>
        <w:t>以上。</w:t>
      </w:r>
      <w:r>
        <w:rPr>
          <w:sz w:val="24"/>
        </w:rPr>
        <w:t xml:space="preserve"> </w:t>
      </w:r>
    </w:p>
    <w:p>
      <w:pPr>
        <w:spacing w:line="360" w:lineRule="auto"/>
        <w:jc w:val="left"/>
        <w:outlineLvl w:val="2"/>
        <w:rPr>
          <w:b/>
          <w:sz w:val="24"/>
        </w:rPr>
      </w:pPr>
      <w:r>
        <w:rPr>
          <w:b/>
          <w:sz w:val="24"/>
        </w:rPr>
        <w:t>5.3 实验仪器条件的确定</w:t>
      </w:r>
    </w:p>
    <w:p>
      <w:pPr>
        <w:ind w:firstLine="420" w:firstLineChars="200"/>
        <w:jc w:val="left"/>
      </w:pPr>
      <w:r>
        <w:t>测试条件的不同，会直接影响实验的测试结果，因此，在测试之前，要确定最优的测试条件。分别测试样品中</w:t>
      </w:r>
      <w:r>
        <w:rPr>
          <w:rFonts w:hint="eastAsia"/>
        </w:rPr>
        <w:t>锌、</w:t>
      </w:r>
      <w:r>
        <w:t>镉在下列条件下的参数，仪器的条件参数见下表2。</w:t>
      </w:r>
    </w:p>
    <w:p>
      <w:pPr>
        <w:ind w:firstLine="420" w:firstLineChars="200"/>
        <w:jc w:val="left"/>
      </w:pPr>
    </w:p>
    <w:p>
      <w:pPr>
        <w:ind w:firstLine="420" w:firstLineChars="200"/>
        <w:jc w:val="left"/>
      </w:pPr>
      <w:r>
        <w:rPr>
          <w:rFonts w:hint="eastAsia"/>
        </w:rPr>
        <w:t xml:space="preserve">        </w:t>
      </w:r>
      <w:r>
        <w:t xml:space="preserve">                   </w:t>
      </w:r>
      <w:r>
        <w:rPr>
          <w:rFonts w:hint="eastAsia"/>
        </w:rPr>
        <w:t>表</w:t>
      </w:r>
      <w:r>
        <w:t xml:space="preserve">2  </w:t>
      </w:r>
      <w:r>
        <w:rPr>
          <w:rFonts w:hint="eastAsia"/>
        </w:rPr>
        <w:t>仪器条件参数试验表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924"/>
        <w:gridCol w:w="1455"/>
        <w:gridCol w:w="1708"/>
        <w:gridCol w:w="1654"/>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7" w:type="dxa"/>
            <w:gridSpan w:val="2"/>
            <w:tcBorders>
              <w:top w:val="single" w:color="auto" w:sz="4" w:space="0"/>
              <w:left w:val="single" w:color="auto" w:sz="4" w:space="0"/>
              <w:bottom w:val="single" w:color="auto" w:sz="4" w:space="0"/>
              <w:right w:val="single" w:color="auto" w:sz="4" w:space="0"/>
            </w:tcBorders>
            <w:noWrap/>
          </w:tcPr>
          <w:p>
            <w:pPr>
              <w:jc w:val="left"/>
              <w:rPr>
                <w:b/>
                <w:bCs/>
                <w:kern w:val="0"/>
                <w:sz w:val="18"/>
                <w:szCs w:val="18"/>
              </w:rPr>
            </w:pPr>
            <w:r>
              <w:rPr>
                <w:rFonts w:hint="eastAsia" w:ascii="宋体" w:hAnsi="宋体" w:cs="宋体"/>
                <w:b/>
                <w:bCs/>
                <w:kern w:val="0"/>
                <w:sz w:val="18"/>
                <w:szCs w:val="18"/>
              </w:rPr>
              <w:t>激发功率（雾化气流</w:t>
            </w:r>
            <w:r>
              <w:rPr>
                <w:b/>
                <w:bCs/>
                <w:kern w:val="0"/>
                <w:sz w:val="18"/>
                <w:szCs w:val="18"/>
              </w:rPr>
              <w:t>0.7</w:t>
            </w:r>
            <w:r>
              <w:rPr>
                <w:rFonts w:hint="eastAsia" w:ascii="宋体" w:hAnsi="宋体" w:cs="宋体"/>
                <w:b/>
                <w:bCs/>
                <w:kern w:val="0"/>
                <w:sz w:val="18"/>
                <w:szCs w:val="18"/>
              </w:rPr>
              <w:t>、辅助气流</w:t>
            </w:r>
            <w:r>
              <w:rPr>
                <w:b/>
                <w:bCs/>
                <w:kern w:val="0"/>
                <w:sz w:val="18"/>
                <w:szCs w:val="18"/>
              </w:rPr>
              <w:t>1.0</w:t>
            </w:r>
            <w:r>
              <w:rPr>
                <w:rFonts w:hint="eastAsia" w:ascii="宋体" w:hAnsi="宋体" w:cs="宋体"/>
                <w:b/>
                <w:bCs/>
                <w:kern w:val="0"/>
                <w:sz w:val="18"/>
                <w:szCs w:val="18"/>
              </w:rPr>
              <w:t>、等离子气流</w:t>
            </w:r>
            <w:r>
              <w:rPr>
                <w:b/>
                <w:bCs/>
                <w:kern w:val="0"/>
                <w:sz w:val="18"/>
                <w:szCs w:val="18"/>
              </w:rPr>
              <w:t>12</w:t>
            </w:r>
            <w:r>
              <w:rPr>
                <w:rFonts w:hint="eastAsia" w:ascii="宋体" w:hAnsi="宋体" w:cs="宋体"/>
                <w:b/>
                <w:bCs/>
                <w:kern w:val="0"/>
                <w:sz w:val="18"/>
                <w:szCs w:val="18"/>
              </w:rPr>
              <w:t>、观测高度</w:t>
            </w:r>
            <w:r>
              <w:rPr>
                <w:b/>
                <w:bCs/>
                <w:kern w:val="0"/>
                <w:sz w:val="18"/>
                <w:szCs w:val="18"/>
              </w:rPr>
              <w:t>8mm</w:t>
            </w:r>
            <w:r>
              <w:rPr>
                <w:rFonts w:hint="eastAsia"/>
                <w:b/>
                <w:bCs/>
                <w:kern w:val="0"/>
                <w:sz w:val="18"/>
                <w:szCs w:val="18"/>
              </w:rPr>
              <w:t>）</w:t>
            </w:r>
          </w:p>
        </w:tc>
        <w:tc>
          <w:tcPr>
            <w:tcW w:w="1617" w:type="dxa"/>
            <w:tcBorders>
              <w:top w:val="single" w:color="auto" w:sz="4" w:space="0"/>
              <w:left w:val="single" w:color="auto" w:sz="4" w:space="0"/>
              <w:bottom w:val="single" w:color="auto" w:sz="4" w:space="0"/>
              <w:right w:val="single" w:color="auto" w:sz="4" w:space="0"/>
            </w:tcBorders>
            <w:noWrap/>
          </w:tcPr>
          <w:p>
            <w:pPr>
              <w:rPr>
                <w:b/>
                <w:bCs/>
                <w:kern w:val="0"/>
                <w:sz w:val="18"/>
                <w:szCs w:val="18"/>
              </w:rPr>
            </w:pPr>
          </w:p>
        </w:tc>
        <w:tc>
          <w:tcPr>
            <w:tcW w:w="1903" w:type="dxa"/>
            <w:tcBorders>
              <w:top w:val="single" w:color="auto" w:sz="4" w:space="0"/>
              <w:left w:val="single" w:color="auto" w:sz="4" w:space="0"/>
              <w:bottom w:val="single" w:color="auto" w:sz="4" w:space="0"/>
              <w:right w:val="single" w:color="auto" w:sz="4" w:space="0"/>
            </w:tcBorders>
            <w:noWrap/>
          </w:tcPr>
          <w:p>
            <w:pPr>
              <w:widowControl/>
              <w:jc w:val="left"/>
              <w:rPr>
                <w:rFonts w:ascii="Calibri" w:hAnsi="Calibri" w:eastAsia="Times New Roman"/>
                <w:kern w:val="0"/>
                <w:sz w:val="20"/>
                <w:szCs w:val="20"/>
              </w:rPr>
            </w:pPr>
          </w:p>
        </w:tc>
        <w:tc>
          <w:tcPr>
            <w:tcW w:w="1842" w:type="dxa"/>
            <w:tcBorders>
              <w:top w:val="single" w:color="auto" w:sz="4" w:space="0"/>
              <w:left w:val="single" w:color="auto" w:sz="4" w:space="0"/>
              <w:bottom w:val="single" w:color="auto" w:sz="4" w:space="0"/>
              <w:right w:val="single" w:color="auto" w:sz="4" w:space="0"/>
            </w:tcBorders>
            <w:noWrap/>
          </w:tcPr>
          <w:p>
            <w:pPr>
              <w:widowControl/>
              <w:jc w:val="left"/>
              <w:rPr>
                <w:rFonts w:ascii="Calibri" w:hAnsi="Calibri" w:eastAsia="Times New Roman"/>
                <w:kern w:val="0"/>
                <w:sz w:val="20"/>
                <w:szCs w:val="20"/>
              </w:rPr>
            </w:pPr>
          </w:p>
        </w:tc>
        <w:tc>
          <w:tcPr>
            <w:tcW w:w="1985" w:type="dxa"/>
            <w:tcBorders>
              <w:top w:val="single" w:color="auto" w:sz="4" w:space="0"/>
              <w:left w:val="single" w:color="auto" w:sz="4" w:space="0"/>
              <w:bottom w:val="single" w:color="auto" w:sz="4" w:space="0"/>
              <w:right w:val="single" w:color="auto" w:sz="4" w:space="0"/>
            </w:tcBorders>
            <w:noWrap/>
          </w:tcPr>
          <w:p>
            <w:pPr>
              <w:widowControl/>
              <w:jc w:val="left"/>
              <w:rPr>
                <w:rFonts w:ascii="Calibri" w:hAnsi="Calibri"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tcPr>
          <w:p>
            <w:pPr>
              <w:ind w:firstLine="180" w:firstLineChars="100"/>
              <w:jc w:val="left"/>
              <w:rPr>
                <w:kern w:val="0"/>
                <w:sz w:val="18"/>
                <w:szCs w:val="18"/>
              </w:rPr>
            </w:pPr>
            <w:r>
              <w:rPr>
                <w:rFonts w:hint="eastAsia" w:ascii="宋体" w:hAnsi="宋体" w:cs="宋体"/>
                <w:kern w:val="0"/>
                <w:sz w:val="18"/>
                <w:szCs w:val="18"/>
              </w:rPr>
              <w:t>序</w:t>
            </w:r>
            <w:r>
              <w:rPr>
                <w:rFonts w:hint="eastAsia"/>
                <w:kern w:val="0"/>
                <w:sz w:val="18"/>
                <w:szCs w:val="18"/>
              </w:rPr>
              <w:t>号</w:t>
            </w:r>
          </w:p>
        </w:tc>
        <w:tc>
          <w:tcPr>
            <w:tcW w:w="1016" w:type="dxa"/>
            <w:tcBorders>
              <w:top w:val="single" w:color="auto" w:sz="4" w:space="0"/>
              <w:left w:val="single" w:color="auto" w:sz="4" w:space="0"/>
              <w:bottom w:val="single" w:color="auto" w:sz="4" w:space="0"/>
              <w:right w:val="single" w:color="auto" w:sz="4" w:space="0"/>
            </w:tcBorders>
            <w:noWrap/>
          </w:tcPr>
          <w:p>
            <w:pPr>
              <w:jc w:val="left"/>
              <w:rPr>
                <w:kern w:val="0"/>
                <w:sz w:val="18"/>
                <w:szCs w:val="18"/>
              </w:rPr>
            </w:pPr>
            <w:r>
              <w:rPr>
                <w:rFonts w:hint="eastAsia" w:ascii="宋体" w:hAnsi="宋体" w:cs="宋体"/>
                <w:kern w:val="0"/>
                <w:sz w:val="18"/>
                <w:szCs w:val="18"/>
              </w:rPr>
              <w:t>参</w:t>
            </w:r>
            <w:r>
              <w:rPr>
                <w:kern w:val="0"/>
                <w:sz w:val="18"/>
                <w:szCs w:val="18"/>
              </w:rPr>
              <w:t xml:space="preserve"> </w:t>
            </w:r>
            <w:r>
              <w:rPr>
                <w:rFonts w:hint="eastAsia"/>
                <w:kern w:val="0"/>
                <w:sz w:val="18"/>
                <w:szCs w:val="18"/>
              </w:rPr>
              <w:t>数</w:t>
            </w:r>
          </w:p>
        </w:tc>
        <w:tc>
          <w:tcPr>
            <w:tcW w:w="1617" w:type="dxa"/>
            <w:tcBorders>
              <w:top w:val="single" w:color="auto" w:sz="4" w:space="0"/>
              <w:left w:val="single" w:color="auto" w:sz="4" w:space="0"/>
              <w:bottom w:val="single" w:color="auto" w:sz="4" w:space="0"/>
              <w:right w:val="single" w:color="auto" w:sz="4" w:space="0"/>
            </w:tcBorders>
            <w:noWrap/>
          </w:tcPr>
          <w:p>
            <w:pPr>
              <w:jc w:val="left"/>
              <w:rPr>
                <w:kern w:val="0"/>
                <w:sz w:val="18"/>
                <w:szCs w:val="18"/>
              </w:rPr>
            </w:pPr>
            <w:r>
              <w:rPr>
                <w:kern w:val="0"/>
                <w:sz w:val="18"/>
                <w:szCs w:val="18"/>
              </w:rPr>
              <w:t>Cd 214.439 nm c/s</w:t>
            </w:r>
          </w:p>
        </w:tc>
        <w:tc>
          <w:tcPr>
            <w:tcW w:w="1903" w:type="dxa"/>
            <w:tcBorders>
              <w:top w:val="single" w:color="auto" w:sz="4" w:space="0"/>
              <w:left w:val="single" w:color="auto" w:sz="4" w:space="0"/>
              <w:bottom w:val="single" w:color="auto" w:sz="4" w:space="0"/>
              <w:right w:val="single" w:color="auto" w:sz="4" w:space="0"/>
            </w:tcBorders>
            <w:noWrap/>
          </w:tcPr>
          <w:p>
            <w:pPr>
              <w:jc w:val="left"/>
              <w:rPr>
                <w:kern w:val="0"/>
                <w:sz w:val="18"/>
                <w:szCs w:val="18"/>
              </w:rPr>
            </w:pPr>
            <w:r>
              <w:rPr>
                <w:kern w:val="0"/>
                <w:sz w:val="18"/>
                <w:szCs w:val="18"/>
              </w:rPr>
              <w:t>Cd 226.502 nm c/s</w:t>
            </w:r>
          </w:p>
        </w:tc>
        <w:tc>
          <w:tcPr>
            <w:tcW w:w="1842" w:type="dxa"/>
            <w:tcBorders>
              <w:top w:val="single" w:color="auto" w:sz="4" w:space="0"/>
              <w:left w:val="single" w:color="auto" w:sz="4" w:space="0"/>
              <w:bottom w:val="single" w:color="auto" w:sz="4" w:space="0"/>
              <w:right w:val="single" w:color="auto" w:sz="4" w:space="0"/>
            </w:tcBorders>
            <w:noWrap/>
          </w:tcPr>
          <w:p>
            <w:pPr>
              <w:jc w:val="left"/>
              <w:rPr>
                <w:kern w:val="0"/>
                <w:sz w:val="18"/>
                <w:szCs w:val="18"/>
              </w:rPr>
            </w:pPr>
            <w:r>
              <w:rPr>
                <w:kern w:val="0"/>
                <w:sz w:val="18"/>
                <w:szCs w:val="18"/>
              </w:rPr>
              <w:t>Zn 206.200 nm c/s</w:t>
            </w:r>
          </w:p>
        </w:tc>
        <w:tc>
          <w:tcPr>
            <w:tcW w:w="1985" w:type="dxa"/>
            <w:tcBorders>
              <w:top w:val="single" w:color="auto" w:sz="4" w:space="0"/>
              <w:left w:val="single" w:color="auto" w:sz="4" w:space="0"/>
              <w:bottom w:val="single" w:color="auto" w:sz="4" w:space="0"/>
              <w:right w:val="single" w:color="auto" w:sz="4" w:space="0"/>
            </w:tcBorders>
            <w:noWrap/>
          </w:tcPr>
          <w:p>
            <w:pPr>
              <w:jc w:val="left"/>
              <w:rPr>
                <w:kern w:val="0"/>
                <w:sz w:val="18"/>
                <w:szCs w:val="18"/>
              </w:rPr>
            </w:pPr>
            <w:r>
              <w:rPr>
                <w:kern w:val="0"/>
                <w:sz w:val="18"/>
                <w:szCs w:val="18"/>
              </w:rPr>
              <w:t>Zn 213.857 nm 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w:t>
            </w:r>
          </w:p>
        </w:tc>
        <w:tc>
          <w:tcPr>
            <w:tcW w:w="1016" w:type="dxa"/>
            <w:tcBorders>
              <w:top w:val="single" w:color="auto" w:sz="4" w:space="0"/>
              <w:left w:val="single" w:color="auto" w:sz="4" w:space="0"/>
              <w:bottom w:val="single" w:color="auto" w:sz="4" w:space="0"/>
              <w:right w:val="single" w:color="auto" w:sz="4" w:space="0"/>
            </w:tcBorders>
            <w:noWrap/>
          </w:tcPr>
          <w:p>
            <w:pPr>
              <w:jc w:val="left"/>
              <w:rPr>
                <w:kern w:val="0"/>
                <w:sz w:val="15"/>
                <w:szCs w:val="15"/>
              </w:rPr>
            </w:pPr>
            <w:r>
              <w:rPr>
                <w:kern w:val="0"/>
                <w:sz w:val="15"/>
                <w:szCs w:val="15"/>
              </w:rPr>
              <w:t>1.1KW</w:t>
            </w:r>
          </w:p>
        </w:tc>
        <w:tc>
          <w:tcPr>
            <w:tcW w:w="1617"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122175.78</w:t>
            </w:r>
          </w:p>
        </w:tc>
        <w:tc>
          <w:tcPr>
            <w:tcW w:w="1903"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103874.14</w:t>
            </w:r>
          </w:p>
        </w:tc>
        <w:tc>
          <w:tcPr>
            <w:tcW w:w="1842"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38208.29</w:t>
            </w:r>
          </w:p>
        </w:tc>
        <w:tc>
          <w:tcPr>
            <w:tcW w:w="1985"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93692.4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2</w:t>
            </w:r>
          </w:p>
        </w:tc>
        <w:tc>
          <w:tcPr>
            <w:tcW w:w="1016" w:type="dxa"/>
            <w:tcBorders>
              <w:top w:val="single" w:color="auto" w:sz="4" w:space="0"/>
              <w:left w:val="single" w:color="auto" w:sz="4" w:space="0"/>
              <w:bottom w:val="single" w:color="auto" w:sz="4" w:space="0"/>
              <w:right w:val="single" w:color="auto" w:sz="4" w:space="0"/>
            </w:tcBorders>
            <w:noWrap/>
          </w:tcPr>
          <w:p>
            <w:pPr>
              <w:jc w:val="left"/>
              <w:rPr>
                <w:kern w:val="0"/>
                <w:sz w:val="15"/>
                <w:szCs w:val="15"/>
              </w:rPr>
            </w:pPr>
            <w:r>
              <w:rPr>
                <w:kern w:val="0"/>
                <w:sz w:val="15"/>
                <w:szCs w:val="15"/>
              </w:rPr>
              <w:t>1.15KW</w:t>
            </w:r>
          </w:p>
        </w:tc>
        <w:tc>
          <w:tcPr>
            <w:tcW w:w="1617"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134041.72</w:t>
            </w:r>
          </w:p>
        </w:tc>
        <w:tc>
          <w:tcPr>
            <w:tcW w:w="1903"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112811.93</w:t>
            </w:r>
          </w:p>
        </w:tc>
        <w:tc>
          <w:tcPr>
            <w:tcW w:w="1842"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42568.69</w:t>
            </w:r>
          </w:p>
        </w:tc>
        <w:tc>
          <w:tcPr>
            <w:tcW w:w="1985"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97857.76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3</w:t>
            </w:r>
          </w:p>
        </w:tc>
        <w:tc>
          <w:tcPr>
            <w:tcW w:w="1016" w:type="dxa"/>
            <w:tcBorders>
              <w:top w:val="single" w:color="auto" w:sz="4" w:space="0"/>
              <w:left w:val="single" w:color="auto" w:sz="4" w:space="0"/>
              <w:bottom w:val="single" w:color="auto" w:sz="4" w:space="0"/>
              <w:right w:val="single" w:color="auto" w:sz="4" w:space="0"/>
            </w:tcBorders>
            <w:noWrap/>
          </w:tcPr>
          <w:p>
            <w:pPr>
              <w:jc w:val="left"/>
              <w:rPr>
                <w:kern w:val="0"/>
                <w:sz w:val="15"/>
                <w:szCs w:val="15"/>
              </w:rPr>
            </w:pPr>
            <w:r>
              <w:rPr>
                <w:kern w:val="0"/>
                <w:sz w:val="15"/>
                <w:szCs w:val="15"/>
              </w:rPr>
              <w:t>1.2KW</w:t>
            </w:r>
          </w:p>
        </w:tc>
        <w:tc>
          <w:tcPr>
            <w:tcW w:w="1617"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146640.16</w:t>
            </w:r>
          </w:p>
        </w:tc>
        <w:tc>
          <w:tcPr>
            <w:tcW w:w="1903"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122078.81</w:t>
            </w:r>
          </w:p>
        </w:tc>
        <w:tc>
          <w:tcPr>
            <w:tcW w:w="1842"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47188.74</w:t>
            </w:r>
          </w:p>
        </w:tc>
        <w:tc>
          <w:tcPr>
            <w:tcW w:w="1985"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102244.15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4</w:t>
            </w:r>
          </w:p>
        </w:tc>
        <w:tc>
          <w:tcPr>
            <w:tcW w:w="1016" w:type="dxa"/>
            <w:tcBorders>
              <w:top w:val="single" w:color="auto" w:sz="4" w:space="0"/>
              <w:left w:val="single" w:color="auto" w:sz="4" w:space="0"/>
              <w:bottom w:val="single" w:color="auto" w:sz="4" w:space="0"/>
              <w:right w:val="single" w:color="auto" w:sz="4" w:space="0"/>
            </w:tcBorders>
            <w:noWrap/>
          </w:tcPr>
          <w:p>
            <w:pPr>
              <w:jc w:val="left"/>
              <w:rPr>
                <w:kern w:val="0"/>
                <w:sz w:val="15"/>
                <w:szCs w:val="15"/>
              </w:rPr>
            </w:pPr>
            <w:r>
              <w:rPr>
                <w:kern w:val="0"/>
                <w:sz w:val="15"/>
                <w:szCs w:val="15"/>
              </w:rPr>
              <w:t>1.25KW</w:t>
            </w:r>
          </w:p>
        </w:tc>
        <w:tc>
          <w:tcPr>
            <w:tcW w:w="1617"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158544.59</w:t>
            </w:r>
          </w:p>
        </w:tc>
        <w:tc>
          <w:tcPr>
            <w:tcW w:w="1903"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130567.29</w:t>
            </w:r>
          </w:p>
        </w:tc>
        <w:tc>
          <w:tcPr>
            <w:tcW w:w="1842"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51724.86</w:t>
            </w:r>
          </w:p>
        </w:tc>
        <w:tc>
          <w:tcPr>
            <w:tcW w:w="1985"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106263.2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5</w:t>
            </w:r>
          </w:p>
        </w:tc>
        <w:tc>
          <w:tcPr>
            <w:tcW w:w="1016" w:type="dxa"/>
            <w:tcBorders>
              <w:top w:val="single" w:color="auto" w:sz="4" w:space="0"/>
              <w:left w:val="single" w:color="auto" w:sz="4" w:space="0"/>
              <w:bottom w:val="single" w:color="auto" w:sz="4" w:space="0"/>
              <w:right w:val="single" w:color="auto" w:sz="4" w:space="0"/>
            </w:tcBorders>
            <w:noWrap/>
          </w:tcPr>
          <w:p>
            <w:pPr>
              <w:jc w:val="left"/>
              <w:rPr>
                <w:kern w:val="0"/>
                <w:sz w:val="15"/>
                <w:szCs w:val="15"/>
              </w:rPr>
            </w:pPr>
            <w:r>
              <w:rPr>
                <w:kern w:val="0"/>
                <w:sz w:val="15"/>
                <w:szCs w:val="15"/>
              </w:rPr>
              <w:t>1.3KW</w:t>
            </w:r>
          </w:p>
        </w:tc>
        <w:tc>
          <w:tcPr>
            <w:tcW w:w="1617"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179324.16</w:t>
            </w:r>
          </w:p>
        </w:tc>
        <w:tc>
          <w:tcPr>
            <w:tcW w:w="1903"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145678.07</w:t>
            </w:r>
          </w:p>
        </w:tc>
        <w:tc>
          <w:tcPr>
            <w:tcW w:w="1842"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59515.23</w:t>
            </w:r>
          </w:p>
        </w:tc>
        <w:tc>
          <w:tcPr>
            <w:tcW w:w="1985"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112867.74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6</w:t>
            </w:r>
          </w:p>
        </w:tc>
        <w:tc>
          <w:tcPr>
            <w:tcW w:w="1016" w:type="dxa"/>
            <w:tcBorders>
              <w:top w:val="single" w:color="auto" w:sz="4" w:space="0"/>
              <w:left w:val="single" w:color="auto" w:sz="4" w:space="0"/>
              <w:bottom w:val="single" w:color="auto" w:sz="4" w:space="0"/>
              <w:right w:val="single" w:color="auto" w:sz="4" w:space="0"/>
            </w:tcBorders>
            <w:noWrap/>
          </w:tcPr>
          <w:p>
            <w:pPr>
              <w:jc w:val="left"/>
              <w:rPr>
                <w:kern w:val="0"/>
                <w:sz w:val="15"/>
                <w:szCs w:val="15"/>
              </w:rPr>
            </w:pPr>
            <w:r>
              <w:rPr>
                <w:kern w:val="0"/>
                <w:sz w:val="15"/>
                <w:szCs w:val="15"/>
              </w:rPr>
              <w:t>1.35KW</w:t>
            </w:r>
          </w:p>
        </w:tc>
        <w:tc>
          <w:tcPr>
            <w:tcW w:w="1617"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190272.64</w:t>
            </w:r>
          </w:p>
        </w:tc>
        <w:tc>
          <w:tcPr>
            <w:tcW w:w="1903"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153539.43</w:t>
            </w:r>
          </w:p>
        </w:tc>
        <w:tc>
          <w:tcPr>
            <w:tcW w:w="1842"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63685.88</w:t>
            </w:r>
          </w:p>
        </w:tc>
        <w:tc>
          <w:tcPr>
            <w:tcW w:w="1985"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115904.91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7</w:t>
            </w:r>
          </w:p>
        </w:tc>
        <w:tc>
          <w:tcPr>
            <w:tcW w:w="1016" w:type="dxa"/>
            <w:tcBorders>
              <w:top w:val="single" w:color="auto" w:sz="4" w:space="0"/>
              <w:left w:val="single" w:color="auto" w:sz="4" w:space="0"/>
              <w:bottom w:val="single" w:color="auto" w:sz="4" w:space="0"/>
              <w:right w:val="single" w:color="auto" w:sz="4" w:space="0"/>
            </w:tcBorders>
            <w:noWrap/>
          </w:tcPr>
          <w:p>
            <w:pPr>
              <w:jc w:val="left"/>
              <w:rPr>
                <w:kern w:val="0"/>
                <w:sz w:val="15"/>
                <w:szCs w:val="15"/>
              </w:rPr>
            </w:pPr>
            <w:r>
              <w:rPr>
                <w:kern w:val="0"/>
                <w:sz w:val="15"/>
                <w:szCs w:val="15"/>
              </w:rPr>
              <w:t>1.4KW</w:t>
            </w:r>
          </w:p>
        </w:tc>
        <w:tc>
          <w:tcPr>
            <w:tcW w:w="1617"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201647.16</w:t>
            </w:r>
          </w:p>
        </w:tc>
        <w:tc>
          <w:tcPr>
            <w:tcW w:w="1903"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161949.09</w:t>
            </w:r>
          </w:p>
        </w:tc>
        <w:tc>
          <w:tcPr>
            <w:tcW w:w="1842"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68073.83</w:t>
            </w:r>
          </w:p>
        </w:tc>
        <w:tc>
          <w:tcPr>
            <w:tcW w:w="1985"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119285.53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8</w:t>
            </w:r>
          </w:p>
        </w:tc>
        <w:tc>
          <w:tcPr>
            <w:tcW w:w="1016" w:type="dxa"/>
            <w:tcBorders>
              <w:top w:val="single" w:color="auto" w:sz="4" w:space="0"/>
              <w:left w:val="single" w:color="auto" w:sz="4" w:space="0"/>
              <w:bottom w:val="single" w:color="auto" w:sz="4" w:space="0"/>
              <w:right w:val="single" w:color="auto" w:sz="4" w:space="0"/>
            </w:tcBorders>
            <w:noWrap/>
          </w:tcPr>
          <w:p>
            <w:pPr>
              <w:jc w:val="left"/>
              <w:rPr>
                <w:kern w:val="0"/>
                <w:sz w:val="15"/>
                <w:szCs w:val="15"/>
              </w:rPr>
            </w:pPr>
            <w:r>
              <w:rPr>
                <w:kern w:val="0"/>
                <w:sz w:val="15"/>
                <w:szCs w:val="15"/>
              </w:rPr>
              <w:t>1.45KW</w:t>
            </w:r>
          </w:p>
        </w:tc>
        <w:tc>
          <w:tcPr>
            <w:tcW w:w="1617"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221230.75</w:t>
            </w:r>
          </w:p>
        </w:tc>
        <w:tc>
          <w:tcPr>
            <w:tcW w:w="1903"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176120.45</w:t>
            </w:r>
          </w:p>
        </w:tc>
        <w:tc>
          <w:tcPr>
            <w:tcW w:w="1842"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75701.84</w:t>
            </w:r>
          </w:p>
        </w:tc>
        <w:tc>
          <w:tcPr>
            <w:tcW w:w="1985"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124320.92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9</w:t>
            </w:r>
          </w:p>
        </w:tc>
        <w:tc>
          <w:tcPr>
            <w:tcW w:w="1016" w:type="dxa"/>
            <w:tcBorders>
              <w:top w:val="single" w:color="auto" w:sz="4" w:space="0"/>
              <w:left w:val="single" w:color="auto" w:sz="4" w:space="0"/>
              <w:bottom w:val="single" w:color="auto" w:sz="4" w:space="0"/>
              <w:right w:val="single" w:color="auto" w:sz="4" w:space="0"/>
            </w:tcBorders>
            <w:noWrap/>
          </w:tcPr>
          <w:p>
            <w:pPr>
              <w:jc w:val="left"/>
              <w:rPr>
                <w:kern w:val="0"/>
                <w:sz w:val="15"/>
                <w:szCs w:val="15"/>
              </w:rPr>
            </w:pPr>
            <w:r>
              <w:rPr>
                <w:kern w:val="0"/>
                <w:sz w:val="15"/>
                <w:szCs w:val="15"/>
              </w:rPr>
              <w:t>1.5KW</w:t>
            </w:r>
          </w:p>
        </w:tc>
        <w:tc>
          <w:tcPr>
            <w:tcW w:w="1617"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231646.26</w:t>
            </w:r>
          </w:p>
        </w:tc>
        <w:tc>
          <w:tcPr>
            <w:tcW w:w="1903"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183336.34</w:t>
            </w:r>
          </w:p>
        </w:tc>
        <w:tc>
          <w:tcPr>
            <w:tcW w:w="1842"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79791.62</w:t>
            </w:r>
          </w:p>
        </w:tc>
        <w:tc>
          <w:tcPr>
            <w:tcW w:w="1985"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126704.28</w:t>
            </w:r>
          </w:p>
        </w:tc>
      </w:tr>
      <w:tr>
        <w:tblPrEx>
          <w:tblCellMar>
            <w:top w:w="0" w:type="dxa"/>
            <w:left w:w="108" w:type="dxa"/>
            <w:bottom w:w="0" w:type="dxa"/>
            <w:right w:w="108" w:type="dxa"/>
          </w:tblCellMar>
        </w:tblPrEx>
        <w:trPr>
          <w:trHeight w:val="454" w:hRule="atLeast"/>
        </w:trPr>
        <w:tc>
          <w:tcPr>
            <w:tcW w:w="2117" w:type="dxa"/>
            <w:gridSpan w:val="2"/>
            <w:tcBorders>
              <w:top w:val="single" w:color="auto" w:sz="4" w:space="0"/>
              <w:left w:val="single" w:color="auto" w:sz="4" w:space="0"/>
              <w:bottom w:val="single" w:color="auto" w:sz="4" w:space="0"/>
              <w:right w:val="single" w:color="auto" w:sz="4" w:space="0"/>
            </w:tcBorders>
            <w:noWrap/>
          </w:tcPr>
          <w:p>
            <w:pPr>
              <w:jc w:val="left"/>
              <w:rPr>
                <w:b/>
                <w:bCs/>
                <w:kern w:val="0"/>
                <w:sz w:val="18"/>
                <w:szCs w:val="18"/>
              </w:rPr>
            </w:pPr>
            <w:r>
              <w:rPr>
                <w:rFonts w:hint="eastAsia" w:ascii="宋体" w:hAnsi="宋体" w:cs="宋体"/>
                <w:b/>
                <w:bCs/>
                <w:kern w:val="0"/>
                <w:sz w:val="18"/>
                <w:szCs w:val="18"/>
              </w:rPr>
              <w:t>雾化气流</w:t>
            </w:r>
            <w:r>
              <w:rPr>
                <w:b/>
                <w:bCs/>
                <w:kern w:val="0"/>
                <w:sz w:val="18"/>
                <w:szCs w:val="18"/>
              </w:rPr>
              <w:t>(</w:t>
            </w:r>
            <w:r>
              <w:rPr>
                <w:rFonts w:hint="eastAsia" w:ascii="宋体" w:hAnsi="宋体" w:cs="宋体"/>
                <w:b/>
                <w:bCs/>
                <w:kern w:val="0"/>
                <w:sz w:val="18"/>
                <w:szCs w:val="18"/>
              </w:rPr>
              <w:t>激发功率</w:t>
            </w:r>
            <w:r>
              <w:rPr>
                <w:b/>
                <w:bCs/>
                <w:kern w:val="0"/>
                <w:sz w:val="18"/>
                <w:szCs w:val="18"/>
              </w:rPr>
              <w:t>1.25KW</w:t>
            </w:r>
            <w:r>
              <w:rPr>
                <w:rFonts w:hint="eastAsia" w:ascii="宋体" w:hAnsi="宋体" w:cs="宋体"/>
                <w:b/>
                <w:bCs/>
                <w:kern w:val="0"/>
                <w:sz w:val="18"/>
                <w:szCs w:val="18"/>
              </w:rPr>
              <w:t>、辅助气流</w:t>
            </w:r>
            <w:r>
              <w:rPr>
                <w:b/>
                <w:bCs/>
                <w:kern w:val="0"/>
                <w:sz w:val="18"/>
                <w:szCs w:val="18"/>
              </w:rPr>
              <w:t>1.0</w:t>
            </w:r>
            <w:r>
              <w:rPr>
                <w:rFonts w:hint="eastAsia" w:ascii="宋体" w:hAnsi="宋体" w:cs="宋体"/>
                <w:b/>
                <w:bCs/>
                <w:kern w:val="0"/>
                <w:sz w:val="18"/>
                <w:szCs w:val="18"/>
              </w:rPr>
              <w:t>、等离子气流</w:t>
            </w:r>
            <w:r>
              <w:rPr>
                <w:b/>
                <w:bCs/>
                <w:kern w:val="0"/>
                <w:sz w:val="18"/>
                <w:szCs w:val="18"/>
              </w:rPr>
              <w:t>12</w:t>
            </w:r>
            <w:r>
              <w:rPr>
                <w:rFonts w:hint="eastAsia" w:ascii="宋体" w:hAnsi="宋体" w:cs="宋体"/>
                <w:b/>
                <w:bCs/>
                <w:kern w:val="0"/>
                <w:sz w:val="18"/>
                <w:szCs w:val="18"/>
              </w:rPr>
              <w:t>、观测高度</w:t>
            </w:r>
            <w:r>
              <w:rPr>
                <w:b/>
                <w:bCs/>
                <w:kern w:val="0"/>
                <w:sz w:val="18"/>
                <w:szCs w:val="18"/>
              </w:rPr>
              <w:t>8mm)</w:t>
            </w:r>
          </w:p>
        </w:tc>
        <w:tc>
          <w:tcPr>
            <w:tcW w:w="1617" w:type="dxa"/>
            <w:tcBorders>
              <w:top w:val="single" w:color="auto" w:sz="4" w:space="0"/>
              <w:left w:val="single" w:color="auto" w:sz="4" w:space="0"/>
              <w:bottom w:val="single" w:color="auto" w:sz="4" w:space="0"/>
              <w:right w:val="single" w:color="auto" w:sz="4" w:space="0"/>
            </w:tcBorders>
            <w:noWrap/>
          </w:tcPr>
          <w:p>
            <w:pPr>
              <w:rPr>
                <w:b/>
                <w:bCs/>
                <w:kern w:val="0"/>
                <w:sz w:val="18"/>
                <w:szCs w:val="18"/>
              </w:rPr>
            </w:pPr>
          </w:p>
        </w:tc>
        <w:tc>
          <w:tcPr>
            <w:tcW w:w="1903" w:type="dxa"/>
            <w:tcBorders>
              <w:top w:val="single" w:color="auto" w:sz="4" w:space="0"/>
              <w:left w:val="single" w:color="auto" w:sz="4" w:space="0"/>
              <w:bottom w:val="single" w:color="auto" w:sz="4" w:space="0"/>
              <w:right w:val="single" w:color="auto" w:sz="4" w:space="0"/>
            </w:tcBorders>
            <w:noWrap/>
          </w:tcPr>
          <w:p>
            <w:pPr>
              <w:widowControl/>
              <w:jc w:val="left"/>
              <w:rPr>
                <w:rFonts w:ascii="Calibri" w:hAnsi="Calibri" w:eastAsia="Times New Roman"/>
                <w:kern w:val="0"/>
                <w:sz w:val="20"/>
                <w:szCs w:val="20"/>
              </w:rPr>
            </w:pPr>
          </w:p>
        </w:tc>
        <w:tc>
          <w:tcPr>
            <w:tcW w:w="1842" w:type="dxa"/>
            <w:tcBorders>
              <w:top w:val="single" w:color="auto" w:sz="4" w:space="0"/>
              <w:left w:val="single" w:color="auto" w:sz="4" w:space="0"/>
              <w:bottom w:val="single" w:color="auto" w:sz="4" w:space="0"/>
              <w:right w:val="single" w:color="auto" w:sz="4" w:space="0"/>
            </w:tcBorders>
            <w:noWrap/>
          </w:tcPr>
          <w:p>
            <w:pPr>
              <w:widowControl/>
              <w:jc w:val="left"/>
              <w:rPr>
                <w:rFonts w:ascii="Calibri" w:hAnsi="Calibri" w:eastAsia="Times New Roman"/>
                <w:kern w:val="0"/>
                <w:sz w:val="20"/>
                <w:szCs w:val="20"/>
              </w:rPr>
            </w:pPr>
          </w:p>
        </w:tc>
        <w:tc>
          <w:tcPr>
            <w:tcW w:w="1985" w:type="dxa"/>
            <w:tcBorders>
              <w:top w:val="single" w:color="auto" w:sz="4" w:space="0"/>
              <w:left w:val="single" w:color="auto" w:sz="4" w:space="0"/>
              <w:bottom w:val="single" w:color="auto" w:sz="4" w:space="0"/>
              <w:right w:val="single" w:color="auto" w:sz="4" w:space="0"/>
            </w:tcBorders>
            <w:noWrap/>
          </w:tcPr>
          <w:p>
            <w:pPr>
              <w:widowControl/>
              <w:jc w:val="left"/>
              <w:rPr>
                <w:rFonts w:ascii="Calibri" w:hAnsi="Calibri"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tcPr>
          <w:p>
            <w:pPr>
              <w:ind w:firstLine="360" w:firstLineChars="200"/>
              <w:jc w:val="left"/>
              <w:rPr>
                <w:kern w:val="0"/>
                <w:sz w:val="18"/>
                <w:szCs w:val="18"/>
              </w:rPr>
            </w:pPr>
            <w:r>
              <w:rPr>
                <w:rFonts w:hint="eastAsia" w:ascii="宋体" w:hAnsi="宋体" w:cs="宋体"/>
                <w:kern w:val="0"/>
                <w:sz w:val="18"/>
                <w:szCs w:val="18"/>
              </w:rPr>
              <w:t>序</w:t>
            </w:r>
            <w:r>
              <w:rPr>
                <w:rFonts w:hint="eastAsia"/>
                <w:kern w:val="0"/>
                <w:sz w:val="18"/>
                <w:szCs w:val="18"/>
              </w:rPr>
              <w:t>号</w:t>
            </w:r>
          </w:p>
        </w:tc>
        <w:tc>
          <w:tcPr>
            <w:tcW w:w="1016" w:type="dxa"/>
            <w:tcBorders>
              <w:top w:val="single" w:color="auto" w:sz="4" w:space="0"/>
              <w:left w:val="single" w:color="auto" w:sz="4" w:space="0"/>
              <w:bottom w:val="single" w:color="auto" w:sz="4" w:space="0"/>
              <w:right w:val="single" w:color="auto" w:sz="4" w:space="0"/>
            </w:tcBorders>
            <w:noWrap/>
          </w:tcPr>
          <w:p>
            <w:pPr>
              <w:jc w:val="left"/>
              <w:rPr>
                <w:kern w:val="0"/>
                <w:sz w:val="18"/>
                <w:szCs w:val="18"/>
              </w:rPr>
            </w:pPr>
            <w:r>
              <w:rPr>
                <w:rFonts w:hint="eastAsia" w:ascii="宋体" w:hAnsi="宋体" w:cs="宋体"/>
                <w:kern w:val="0"/>
                <w:sz w:val="18"/>
                <w:szCs w:val="18"/>
              </w:rPr>
              <w:t>参</w:t>
            </w:r>
            <w:r>
              <w:rPr>
                <w:kern w:val="0"/>
                <w:sz w:val="18"/>
                <w:szCs w:val="18"/>
              </w:rPr>
              <w:t xml:space="preserve"> </w:t>
            </w:r>
            <w:r>
              <w:rPr>
                <w:rFonts w:hint="eastAsia" w:ascii="宋体" w:hAnsi="宋体" w:cs="宋体"/>
                <w:kern w:val="0"/>
                <w:sz w:val="18"/>
                <w:szCs w:val="18"/>
              </w:rPr>
              <w:t>数（</w:t>
            </w:r>
            <w:r>
              <w:rPr>
                <w:kern w:val="0"/>
                <w:sz w:val="18"/>
                <w:szCs w:val="18"/>
              </w:rPr>
              <w:t>L/min</w:t>
            </w:r>
            <w:r>
              <w:rPr>
                <w:rFonts w:hint="eastAsia"/>
                <w:kern w:val="0"/>
                <w:sz w:val="18"/>
                <w:szCs w:val="18"/>
              </w:rPr>
              <w:t>）</w:t>
            </w:r>
          </w:p>
        </w:tc>
        <w:tc>
          <w:tcPr>
            <w:tcW w:w="1617" w:type="dxa"/>
            <w:tcBorders>
              <w:top w:val="single" w:color="auto" w:sz="4" w:space="0"/>
              <w:left w:val="single" w:color="auto" w:sz="4" w:space="0"/>
              <w:bottom w:val="single" w:color="auto" w:sz="4" w:space="0"/>
              <w:right w:val="single" w:color="auto" w:sz="4" w:space="0"/>
            </w:tcBorders>
            <w:noWrap/>
          </w:tcPr>
          <w:p>
            <w:pPr>
              <w:jc w:val="left"/>
              <w:rPr>
                <w:kern w:val="0"/>
                <w:sz w:val="18"/>
                <w:szCs w:val="18"/>
              </w:rPr>
            </w:pPr>
            <w:r>
              <w:rPr>
                <w:kern w:val="0"/>
                <w:sz w:val="18"/>
                <w:szCs w:val="18"/>
              </w:rPr>
              <w:t>Cd 214.439 nm c/s</w:t>
            </w:r>
          </w:p>
        </w:tc>
        <w:tc>
          <w:tcPr>
            <w:tcW w:w="1903" w:type="dxa"/>
            <w:tcBorders>
              <w:top w:val="single" w:color="auto" w:sz="4" w:space="0"/>
              <w:left w:val="single" w:color="auto" w:sz="4" w:space="0"/>
              <w:bottom w:val="single" w:color="auto" w:sz="4" w:space="0"/>
              <w:right w:val="single" w:color="auto" w:sz="4" w:space="0"/>
            </w:tcBorders>
            <w:noWrap/>
          </w:tcPr>
          <w:p>
            <w:pPr>
              <w:jc w:val="left"/>
              <w:rPr>
                <w:kern w:val="0"/>
                <w:sz w:val="18"/>
                <w:szCs w:val="18"/>
              </w:rPr>
            </w:pPr>
            <w:r>
              <w:rPr>
                <w:kern w:val="0"/>
                <w:sz w:val="18"/>
                <w:szCs w:val="18"/>
              </w:rPr>
              <w:t>Cd 226.502 nm c/s</w:t>
            </w:r>
          </w:p>
        </w:tc>
        <w:tc>
          <w:tcPr>
            <w:tcW w:w="1842" w:type="dxa"/>
            <w:tcBorders>
              <w:top w:val="single" w:color="auto" w:sz="4" w:space="0"/>
              <w:left w:val="single" w:color="auto" w:sz="4" w:space="0"/>
              <w:bottom w:val="single" w:color="auto" w:sz="4" w:space="0"/>
              <w:right w:val="single" w:color="auto" w:sz="4" w:space="0"/>
            </w:tcBorders>
            <w:noWrap/>
          </w:tcPr>
          <w:p>
            <w:pPr>
              <w:jc w:val="left"/>
              <w:rPr>
                <w:kern w:val="0"/>
                <w:sz w:val="18"/>
                <w:szCs w:val="18"/>
              </w:rPr>
            </w:pPr>
            <w:r>
              <w:rPr>
                <w:kern w:val="0"/>
                <w:sz w:val="18"/>
                <w:szCs w:val="18"/>
              </w:rPr>
              <w:t>Zn 206.200 nm c/s</w:t>
            </w:r>
          </w:p>
        </w:tc>
        <w:tc>
          <w:tcPr>
            <w:tcW w:w="1985" w:type="dxa"/>
            <w:tcBorders>
              <w:top w:val="single" w:color="auto" w:sz="4" w:space="0"/>
              <w:left w:val="single" w:color="auto" w:sz="4" w:space="0"/>
              <w:bottom w:val="single" w:color="auto" w:sz="4" w:space="0"/>
              <w:right w:val="single" w:color="auto" w:sz="4" w:space="0"/>
            </w:tcBorders>
            <w:noWrap/>
          </w:tcPr>
          <w:p>
            <w:pPr>
              <w:jc w:val="left"/>
              <w:rPr>
                <w:kern w:val="0"/>
                <w:sz w:val="18"/>
                <w:szCs w:val="18"/>
              </w:rPr>
            </w:pPr>
            <w:r>
              <w:rPr>
                <w:kern w:val="0"/>
                <w:sz w:val="18"/>
                <w:szCs w:val="18"/>
              </w:rPr>
              <w:t>Zn 213.857 nm 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w:t>
            </w:r>
          </w:p>
        </w:tc>
        <w:tc>
          <w:tcPr>
            <w:tcW w:w="1016"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0.5</w:t>
            </w:r>
          </w:p>
        </w:tc>
        <w:tc>
          <w:tcPr>
            <w:tcW w:w="1617"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120318.07</w:t>
            </w:r>
          </w:p>
        </w:tc>
        <w:tc>
          <w:tcPr>
            <w:tcW w:w="1903"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93605.97</w:t>
            </w:r>
          </w:p>
        </w:tc>
        <w:tc>
          <w:tcPr>
            <w:tcW w:w="1842"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40586.67</w:t>
            </w:r>
          </w:p>
        </w:tc>
        <w:tc>
          <w:tcPr>
            <w:tcW w:w="1985"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72119.97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2</w:t>
            </w:r>
          </w:p>
        </w:tc>
        <w:tc>
          <w:tcPr>
            <w:tcW w:w="1016"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0.6</w:t>
            </w:r>
          </w:p>
        </w:tc>
        <w:tc>
          <w:tcPr>
            <w:tcW w:w="1617"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151723.8</w:t>
            </w:r>
          </w:p>
        </w:tc>
        <w:tc>
          <w:tcPr>
            <w:tcW w:w="1903"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120869.83</w:t>
            </w:r>
          </w:p>
        </w:tc>
        <w:tc>
          <w:tcPr>
            <w:tcW w:w="1842"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50291.81</w:t>
            </w:r>
          </w:p>
        </w:tc>
        <w:tc>
          <w:tcPr>
            <w:tcW w:w="1985"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95138.68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3</w:t>
            </w:r>
          </w:p>
        </w:tc>
        <w:tc>
          <w:tcPr>
            <w:tcW w:w="1016"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0.7</w:t>
            </w:r>
          </w:p>
        </w:tc>
        <w:tc>
          <w:tcPr>
            <w:tcW w:w="1617"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147815.84</w:t>
            </w:r>
          </w:p>
        </w:tc>
        <w:tc>
          <w:tcPr>
            <w:tcW w:w="1903"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123286.87</w:t>
            </w:r>
          </w:p>
        </w:tc>
        <w:tc>
          <w:tcPr>
            <w:tcW w:w="1842"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47656.54</w:t>
            </w:r>
          </w:p>
        </w:tc>
        <w:tc>
          <w:tcPr>
            <w:tcW w:w="1985"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103136.01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4</w:t>
            </w:r>
          </w:p>
        </w:tc>
        <w:tc>
          <w:tcPr>
            <w:tcW w:w="1016"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0.8</w:t>
            </w:r>
          </w:p>
        </w:tc>
        <w:tc>
          <w:tcPr>
            <w:tcW w:w="1617"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106754.63</w:t>
            </w:r>
          </w:p>
        </w:tc>
        <w:tc>
          <w:tcPr>
            <w:tcW w:w="1903"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95424.3</w:t>
            </w:r>
          </w:p>
        </w:tc>
        <w:tc>
          <w:tcPr>
            <w:tcW w:w="1842"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33085.02</w:t>
            </w:r>
          </w:p>
        </w:tc>
        <w:tc>
          <w:tcPr>
            <w:tcW w:w="1985"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91329.32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5</w:t>
            </w:r>
          </w:p>
        </w:tc>
        <w:tc>
          <w:tcPr>
            <w:tcW w:w="1016"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0.9</w:t>
            </w:r>
          </w:p>
        </w:tc>
        <w:tc>
          <w:tcPr>
            <w:tcW w:w="1617"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58832.31</w:t>
            </w:r>
          </w:p>
        </w:tc>
        <w:tc>
          <w:tcPr>
            <w:tcW w:w="1903"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59020.29</w:t>
            </w:r>
          </w:p>
        </w:tc>
        <w:tc>
          <w:tcPr>
            <w:tcW w:w="1842"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17462.43</w:t>
            </w:r>
          </w:p>
        </w:tc>
        <w:tc>
          <w:tcPr>
            <w:tcW w:w="1985"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67422.61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6</w:t>
            </w:r>
          </w:p>
        </w:tc>
        <w:tc>
          <w:tcPr>
            <w:tcW w:w="1016"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0.65</w:t>
            </w:r>
          </w:p>
        </w:tc>
        <w:tc>
          <w:tcPr>
            <w:tcW w:w="1617"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155635.32</w:t>
            </w:r>
          </w:p>
        </w:tc>
        <w:tc>
          <w:tcPr>
            <w:tcW w:w="1903"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126607.5</w:t>
            </w:r>
          </w:p>
        </w:tc>
        <w:tc>
          <w:tcPr>
            <w:tcW w:w="1842"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50996.88</w:t>
            </w:r>
          </w:p>
        </w:tc>
        <w:tc>
          <w:tcPr>
            <w:tcW w:w="1985"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102049.57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7" w:type="dxa"/>
            <w:gridSpan w:val="2"/>
            <w:tcBorders>
              <w:top w:val="single" w:color="auto" w:sz="4" w:space="0"/>
              <w:left w:val="single" w:color="auto" w:sz="4" w:space="0"/>
              <w:bottom w:val="single" w:color="auto" w:sz="4" w:space="0"/>
              <w:right w:val="single" w:color="auto" w:sz="4" w:space="0"/>
            </w:tcBorders>
            <w:noWrap/>
          </w:tcPr>
          <w:p>
            <w:pPr>
              <w:jc w:val="left"/>
              <w:rPr>
                <w:b/>
                <w:bCs/>
                <w:kern w:val="0"/>
                <w:sz w:val="15"/>
                <w:szCs w:val="15"/>
              </w:rPr>
            </w:pPr>
            <w:r>
              <w:rPr>
                <w:rFonts w:hint="eastAsia" w:ascii="宋体" w:hAnsi="宋体" w:cs="宋体"/>
                <w:b/>
                <w:bCs/>
                <w:kern w:val="0"/>
                <w:sz w:val="18"/>
                <w:szCs w:val="18"/>
              </w:rPr>
              <w:t>辅助气流（雾化气流</w:t>
            </w:r>
            <w:r>
              <w:rPr>
                <w:b/>
                <w:bCs/>
                <w:kern w:val="0"/>
                <w:sz w:val="18"/>
                <w:szCs w:val="18"/>
              </w:rPr>
              <w:t>0.7</w:t>
            </w:r>
            <w:r>
              <w:rPr>
                <w:rFonts w:hint="eastAsia" w:ascii="宋体" w:hAnsi="宋体" w:cs="宋体"/>
                <w:b/>
                <w:bCs/>
                <w:kern w:val="0"/>
                <w:sz w:val="18"/>
                <w:szCs w:val="18"/>
              </w:rPr>
              <w:t>、激发功率</w:t>
            </w:r>
            <w:r>
              <w:rPr>
                <w:b/>
                <w:bCs/>
                <w:kern w:val="0"/>
                <w:sz w:val="18"/>
                <w:szCs w:val="18"/>
              </w:rPr>
              <w:t>1.25KW</w:t>
            </w:r>
            <w:r>
              <w:rPr>
                <w:rFonts w:hint="eastAsia" w:ascii="宋体" w:hAnsi="宋体" w:cs="宋体"/>
                <w:b/>
                <w:bCs/>
                <w:kern w:val="0"/>
                <w:sz w:val="18"/>
                <w:szCs w:val="18"/>
              </w:rPr>
              <w:t>、等离子气流</w:t>
            </w:r>
            <w:r>
              <w:rPr>
                <w:b/>
                <w:bCs/>
                <w:kern w:val="0"/>
                <w:sz w:val="18"/>
                <w:szCs w:val="18"/>
              </w:rPr>
              <w:t>12</w:t>
            </w:r>
            <w:r>
              <w:rPr>
                <w:rFonts w:hint="eastAsia" w:ascii="宋体" w:hAnsi="宋体" w:cs="宋体"/>
                <w:b/>
                <w:bCs/>
                <w:kern w:val="0"/>
                <w:sz w:val="18"/>
                <w:szCs w:val="18"/>
              </w:rPr>
              <w:t>、观测高度</w:t>
            </w:r>
            <w:r>
              <w:rPr>
                <w:b/>
                <w:bCs/>
                <w:kern w:val="0"/>
                <w:sz w:val="18"/>
                <w:szCs w:val="18"/>
              </w:rPr>
              <w:t>8mm)</w:t>
            </w:r>
          </w:p>
        </w:tc>
        <w:tc>
          <w:tcPr>
            <w:tcW w:w="1617" w:type="dxa"/>
            <w:tcBorders>
              <w:top w:val="single" w:color="auto" w:sz="4" w:space="0"/>
              <w:left w:val="single" w:color="auto" w:sz="4" w:space="0"/>
              <w:bottom w:val="single" w:color="auto" w:sz="4" w:space="0"/>
              <w:right w:val="single" w:color="auto" w:sz="4" w:space="0"/>
            </w:tcBorders>
            <w:noWrap/>
          </w:tcPr>
          <w:p>
            <w:pPr>
              <w:rPr>
                <w:b/>
                <w:bCs/>
                <w:kern w:val="0"/>
                <w:sz w:val="15"/>
                <w:szCs w:val="15"/>
              </w:rPr>
            </w:pPr>
          </w:p>
        </w:tc>
        <w:tc>
          <w:tcPr>
            <w:tcW w:w="1903" w:type="dxa"/>
            <w:tcBorders>
              <w:top w:val="single" w:color="auto" w:sz="4" w:space="0"/>
              <w:left w:val="single" w:color="auto" w:sz="4" w:space="0"/>
              <w:bottom w:val="single" w:color="auto" w:sz="4" w:space="0"/>
              <w:right w:val="single" w:color="auto" w:sz="4" w:space="0"/>
            </w:tcBorders>
            <w:noWrap/>
          </w:tcPr>
          <w:p>
            <w:pPr>
              <w:widowControl/>
              <w:jc w:val="left"/>
              <w:rPr>
                <w:rFonts w:ascii="Calibri" w:hAnsi="Calibri" w:eastAsia="Times New Roman"/>
                <w:kern w:val="0"/>
                <w:sz w:val="20"/>
                <w:szCs w:val="20"/>
              </w:rPr>
            </w:pPr>
          </w:p>
        </w:tc>
        <w:tc>
          <w:tcPr>
            <w:tcW w:w="1842" w:type="dxa"/>
            <w:tcBorders>
              <w:top w:val="single" w:color="auto" w:sz="4" w:space="0"/>
              <w:left w:val="single" w:color="auto" w:sz="4" w:space="0"/>
              <w:bottom w:val="single" w:color="auto" w:sz="4" w:space="0"/>
              <w:right w:val="single" w:color="auto" w:sz="4" w:space="0"/>
            </w:tcBorders>
            <w:noWrap/>
          </w:tcPr>
          <w:p>
            <w:pPr>
              <w:widowControl/>
              <w:jc w:val="left"/>
              <w:rPr>
                <w:rFonts w:ascii="Calibri" w:hAnsi="Calibri" w:eastAsia="Times New Roman"/>
                <w:kern w:val="0"/>
                <w:sz w:val="20"/>
                <w:szCs w:val="20"/>
              </w:rPr>
            </w:pPr>
          </w:p>
        </w:tc>
        <w:tc>
          <w:tcPr>
            <w:tcW w:w="1985" w:type="dxa"/>
            <w:tcBorders>
              <w:top w:val="single" w:color="auto" w:sz="4" w:space="0"/>
              <w:left w:val="single" w:color="auto" w:sz="4" w:space="0"/>
              <w:bottom w:val="single" w:color="auto" w:sz="4" w:space="0"/>
              <w:right w:val="single" w:color="auto" w:sz="4" w:space="0"/>
            </w:tcBorders>
            <w:noWrap/>
          </w:tcPr>
          <w:p>
            <w:pPr>
              <w:widowControl/>
              <w:jc w:val="left"/>
              <w:rPr>
                <w:rFonts w:ascii="Calibri" w:hAnsi="Calibri"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p>
        </w:tc>
        <w:tc>
          <w:tcPr>
            <w:tcW w:w="1016" w:type="dxa"/>
            <w:tcBorders>
              <w:top w:val="single" w:color="auto" w:sz="4" w:space="0"/>
              <w:left w:val="single" w:color="auto" w:sz="4" w:space="0"/>
              <w:bottom w:val="single" w:color="auto" w:sz="4" w:space="0"/>
              <w:right w:val="single" w:color="auto" w:sz="4" w:space="0"/>
            </w:tcBorders>
            <w:noWrap/>
          </w:tcPr>
          <w:p>
            <w:pPr>
              <w:jc w:val="left"/>
              <w:rPr>
                <w:kern w:val="0"/>
                <w:sz w:val="15"/>
                <w:szCs w:val="15"/>
              </w:rPr>
            </w:pPr>
          </w:p>
        </w:tc>
        <w:tc>
          <w:tcPr>
            <w:tcW w:w="1617" w:type="dxa"/>
            <w:tcBorders>
              <w:top w:val="single" w:color="auto" w:sz="4" w:space="0"/>
              <w:left w:val="single" w:color="auto" w:sz="4" w:space="0"/>
              <w:bottom w:val="single" w:color="auto" w:sz="4" w:space="0"/>
              <w:right w:val="single" w:color="auto" w:sz="4" w:space="0"/>
            </w:tcBorders>
            <w:noWrap/>
          </w:tcPr>
          <w:p>
            <w:pPr>
              <w:jc w:val="left"/>
              <w:rPr>
                <w:kern w:val="0"/>
                <w:sz w:val="15"/>
                <w:szCs w:val="15"/>
              </w:rPr>
            </w:pPr>
          </w:p>
        </w:tc>
        <w:tc>
          <w:tcPr>
            <w:tcW w:w="1903"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p>
        </w:tc>
        <w:tc>
          <w:tcPr>
            <w:tcW w:w="1842"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p>
        </w:tc>
        <w:tc>
          <w:tcPr>
            <w:tcW w:w="1985"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rFonts w:hint="eastAsia" w:ascii="宋体" w:hAnsi="宋体" w:cs="宋体"/>
                <w:kern w:val="0"/>
                <w:sz w:val="15"/>
                <w:szCs w:val="15"/>
              </w:rPr>
              <w:t>序</w:t>
            </w:r>
            <w:r>
              <w:rPr>
                <w:rFonts w:hint="eastAsia"/>
                <w:kern w:val="0"/>
                <w:sz w:val="15"/>
                <w:szCs w:val="15"/>
              </w:rPr>
              <w:t>号</w:t>
            </w:r>
          </w:p>
        </w:tc>
        <w:tc>
          <w:tcPr>
            <w:tcW w:w="1016" w:type="dxa"/>
            <w:tcBorders>
              <w:top w:val="single" w:color="auto" w:sz="4" w:space="0"/>
              <w:left w:val="single" w:color="auto" w:sz="4" w:space="0"/>
              <w:bottom w:val="single" w:color="auto" w:sz="4" w:space="0"/>
              <w:right w:val="single" w:color="auto" w:sz="4" w:space="0"/>
            </w:tcBorders>
            <w:noWrap/>
          </w:tcPr>
          <w:p>
            <w:pPr>
              <w:jc w:val="left"/>
              <w:rPr>
                <w:kern w:val="0"/>
                <w:sz w:val="15"/>
                <w:szCs w:val="15"/>
              </w:rPr>
            </w:pPr>
            <w:r>
              <w:rPr>
                <w:rFonts w:hint="eastAsia" w:ascii="宋体" w:hAnsi="宋体" w:cs="宋体"/>
                <w:kern w:val="0"/>
                <w:sz w:val="15"/>
                <w:szCs w:val="15"/>
              </w:rPr>
              <w:t>参</w:t>
            </w:r>
            <w:r>
              <w:rPr>
                <w:kern w:val="0"/>
                <w:sz w:val="15"/>
                <w:szCs w:val="15"/>
              </w:rPr>
              <w:t xml:space="preserve"> </w:t>
            </w:r>
            <w:r>
              <w:rPr>
                <w:rFonts w:hint="eastAsia" w:ascii="宋体" w:hAnsi="宋体" w:cs="宋体"/>
                <w:kern w:val="0"/>
                <w:sz w:val="15"/>
                <w:szCs w:val="15"/>
              </w:rPr>
              <w:t>数</w:t>
            </w:r>
            <w:r>
              <w:rPr>
                <w:kern w:val="0"/>
                <w:sz w:val="15"/>
                <w:szCs w:val="15"/>
              </w:rPr>
              <w:t>(L/min)</w:t>
            </w:r>
          </w:p>
        </w:tc>
        <w:tc>
          <w:tcPr>
            <w:tcW w:w="1617" w:type="dxa"/>
            <w:tcBorders>
              <w:top w:val="single" w:color="auto" w:sz="4" w:space="0"/>
              <w:left w:val="single" w:color="auto" w:sz="4" w:space="0"/>
              <w:bottom w:val="single" w:color="auto" w:sz="4" w:space="0"/>
              <w:right w:val="single" w:color="auto" w:sz="4" w:space="0"/>
            </w:tcBorders>
            <w:noWrap/>
          </w:tcPr>
          <w:p>
            <w:pPr>
              <w:jc w:val="left"/>
              <w:rPr>
                <w:kern w:val="0"/>
                <w:sz w:val="15"/>
                <w:szCs w:val="15"/>
              </w:rPr>
            </w:pPr>
            <w:r>
              <w:rPr>
                <w:kern w:val="0"/>
                <w:sz w:val="15"/>
                <w:szCs w:val="15"/>
              </w:rPr>
              <w:t>Cd 214.439 nm c/s</w:t>
            </w:r>
          </w:p>
        </w:tc>
        <w:tc>
          <w:tcPr>
            <w:tcW w:w="1903"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Cd 226.502 nm c/s</w:t>
            </w:r>
          </w:p>
        </w:tc>
        <w:tc>
          <w:tcPr>
            <w:tcW w:w="1842"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Zn 206.200 nm c/s</w:t>
            </w:r>
          </w:p>
        </w:tc>
        <w:tc>
          <w:tcPr>
            <w:tcW w:w="1985"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Zn 213.857 nm 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w:t>
            </w:r>
          </w:p>
        </w:tc>
        <w:tc>
          <w:tcPr>
            <w:tcW w:w="1016"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0.5</w:t>
            </w:r>
          </w:p>
        </w:tc>
        <w:tc>
          <w:tcPr>
            <w:tcW w:w="1617"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168051.46</w:t>
            </w:r>
          </w:p>
        </w:tc>
        <w:tc>
          <w:tcPr>
            <w:tcW w:w="1903"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137669.38</w:t>
            </w:r>
          </w:p>
        </w:tc>
        <w:tc>
          <w:tcPr>
            <w:tcW w:w="1842"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54346.15</w:t>
            </w:r>
          </w:p>
        </w:tc>
        <w:tc>
          <w:tcPr>
            <w:tcW w:w="1985"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110616.75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2</w:t>
            </w:r>
          </w:p>
        </w:tc>
        <w:tc>
          <w:tcPr>
            <w:tcW w:w="1016"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0.6</w:t>
            </w:r>
          </w:p>
        </w:tc>
        <w:tc>
          <w:tcPr>
            <w:tcW w:w="1617"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164691.03</w:t>
            </w:r>
          </w:p>
        </w:tc>
        <w:tc>
          <w:tcPr>
            <w:tcW w:w="1903"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135081.13</w:t>
            </w:r>
          </w:p>
        </w:tc>
        <w:tc>
          <w:tcPr>
            <w:tcW w:w="1842"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53219.19</w:t>
            </w:r>
          </w:p>
        </w:tc>
        <w:tc>
          <w:tcPr>
            <w:tcW w:w="1985"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109113.1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3</w:t>
            </w:r>
          </w:p>
        </w:tc>
        <w:tc>
          <w:tcPr>
            <w:tcW w:w="1016"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0.7</w:t>
            </w:r>
          </w:p>
        </w:tc>
        <w:tc>
          <w:tcPr>
            <w:tcW w:w="1617"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159963.12</w:t>
            </w:r>
          </w:p>
        </w:tc>
        <w:tc>
          <w:tcPr>
            <w:tcW w:w="1903"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132000.64</w:t>
            </w:r>
          </w:p>
        </w:tc>
        <w:tc>
          <w:tcPr>
            <w:tcW w:w="1842"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51662.15</w:t>
            </w:r>
          </w:p>
        </w:tc>
        <w:tc>
          <w:tcPr>
            <w:tcW w:w="1985"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107644.65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4</w:t>
            </w:r>
          </w:p>
        </w:tc>
        <w:tc>
          <w:tcPr>
            <w:tcW w:w="1016"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0.8</w:t>
            </w:r>
          </w:p>
        </w:tc>
        <w:tc>
          <w:tcPr>
            <w:tcW w:w="1617"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155427.89</w:t>
            </w:r>
          </w:p>
        </w:tc>
        <w:tc>
          <w:tcPr>
            <w:tcW w:w="1903"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128626.06</w:t>
            </w:r>
          </w:p>
        </w:tc>
        <w:tc>
          <w:tcPr>
            <w:tcW w:w="1842"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50190.56</w:t>
            </w:r>
          </w:p>
        </w:tc>
        <w:tc>
          <w:tcPr>
            <w:tcW w:w="1985"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105808.46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5</w:t>
            </w:r>
          </w:p>
        </w:tc>
        <w:tc>
          <w:tcPr>
            <w:tcW w:w="1016"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0.9</w:t>
            </w:r>
          </w:p>
        </w:tc>
        <w:tc>
          <w:tcPr>
            <w:tcW w:w="1617"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150883.14</w:t>
            </w:r>
          </w:p>
        </w:tc>
        <w:tc>
          <w:tcPr>
            <w:tcW w:w="1903"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125358.89</w:t>
            </w:r>
          </w:p>
        </w:tc>
        <w:tc>
          <w:tcPr>
            <w:tcW w:w="1842"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48613.91</w:t>
            </w:r>
          </w:p>
        </w:tc>
        <w:tc>
          <w:tcPr>
            <w:tcW w:w="1985"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103898.26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6</w:t>
            </w:r>
          </w:p>
        </w:tc>
        <w:tc>
          <w:tcPr>
            <w:tcW w:w="1016"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1.0</w:t>
            </w:r>
          </w:p>
        </w:tc>
        <w:tc>
          <w:tcPr>
            <w:tcW w:w="1617"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147355.8</w:t>
            </w:r>
          </w:p>
        </w:tc>
        <w:tc>
          <w:tcPr>
            <w:tcW w:w="1903"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122810.49</w:t>
            </w:r>
          </w:p>
        </w:tc>
        <w:tc>
          <w:tcPr>
            <w:tcW w:w="1842"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47456.41</w:t>
            </w:r>
          </w:p>
        </w:tc>
        <w:tc>
          <w:tcPr>
            <w:tcW w:w="1985"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102744.17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7" w:type="dxa"/>
            <w:gridSpan w:val="2"/>
            <w:tcBorders>
              <w:top w:val="single" w:color="auto" w:sz="4" w:space="0"/>
              <w:left w:val="single" w:color="auto" w:sz="4" w:space="0"/>
              <w:bottom w:val="single" w:color="auto" w:sz="4" w:space="0"/>
              <w:right w:val="single" w:color="auto" w:sz="4" w:space="0"/>
            </w:tcBorders>
            <w:noWrap/>
          </w:tcPr>
          <w:p>
            <w:pPr>
              <w:jc w:val="left"/>
              <w:rPr>
                <w:b/>
                <w:bCs/>
                <w:kern w:val="0"/>
                <w:sz w:val="18"/>
                <w:szCs w:val="18"/>
              </w:rPr>
            </w:pPr>
            <w:r>
              <w:rPr>
                <w:rFonts w:hint="eastAsia" w:ascii="宋体" w:hAnsi="宋体" w:cs="宋体"/>
                <w:b/>
                <w:bCs/>
                <w:kern w:val="0"/>
                <w:sz w:val="18"/>
                <w:szCs w:val="18"/>
              </w:rPr>
              <w:t>等离子体气流</w:t>
            </w:r>
            <w:r>
              <w:rPr>
                <w:b/>
                <w:bCs/>
                <w:kern w:val="0"/>
                <w:sz w:val="18"/>
                <w:szCs w:val="18"/>
              </w:rPr>
              <w:t>(</w:t>
            </w:r>
            <w:r>
              <w:rPr>
                <w:rFonts w:hint="eastAsia" w:ascii="宋体" w:hAnsi="宋体" w:cs="宋体"/>
                <w:b/>
                <w:bCs/>
                <w:kern w:val="0"/>
                <w:sz w:val="18"/>
                <w:szCs w:val="18"/>
              </w:rPr>
              <w:t>辅助气流</w:t>
            </w:r>
            <w:r>
              <w:rPr>
                <w:b/>
                <w:bCs/>
                <w:kern w:val="0"/>
                <w:sz w:val="18"/>
                <w:szCs w:val="18"/>
              </w:rPr>
              <w:t>1.0</w:t>
            </w:r>
            <w:r>
              <w:rPr>
                <w:rFonts w:hint="eastAsia" w:ascii="宋体" w:hAnsi="宋体" w:cs="宋体"/>
                <w:b/>
                <w:bCs/>
                <w:kern w:val="0"/>
                <w:sz w:val="18"/>
                <w:szCs w:val="18"/>
              </w:rPr>
              <w:t>、雾化气流</w:t>
            </w:r>
            <w:r>
              <w:rPr>
                <w:b/>
                <w:bCs/>
                <w:kern w:val="0"/>
                <w:sz w:val="18"/>
                <w:szCs w:val="18"/>
              </w:rPr>
              <w:t>0.7</w:t>
            </w:r>
            <w:r>
              <w:rPr>
                <w:rFonts w:hint="eastAsia" w:ascii="宋体" w:hAnsi="宋体" w:cs="宋体"/>
                <w:b/>
                <w:bCs/>
                <w:kern w:val="0"/>
                <w:sz w:val="18"/>
                <w:szCs w:val="18"/>
              </w:rPr>
              <w:t>、激发功率</w:t>
            </w:r>
            <w:r>
              <w:rPr>
                <w:b/>
                <w:bCs/>
                <w:kern w:val="0"/>
                <w:sz w:val="18"/>
                <w:szCs w:val="18"/>
              </w:rPr>
              <w:t>1.25KW</w:t>
            </w:r>
            <w:r>
              <w:rPr>
                <w:rFonts w:hint="eastAsia" w:ascii="宋体" w:hAnsi="宋体" w:cs="宋体"/>
                <w:b/>
                <w:bCs/>
                <w:kern w:val="0"/>
                <w:sz w:val="18"/>
                <w:szCs w:val="18"/>
              </w:rPr>
              <w:t>、观测高度</w:t>
            </w:r>
            <w:r>
              <w:rPr>
                <w:b/>
                <w:bCs/>
                <w:kern w:val="0"/>
                <w:sz w:val="18"/>
                <w:szCs w:val="18"/>
              </w:rPr>
              <w:t>8mm)</w:t>
            </w:r>
          </w:p>
        </w:tc>
        <w:tc>
          <w:tcPr>
            <w:tcW w:w="1617" w:type="dxa"/>
            <w:tcBorders>
              <w:top w:val="single" w:color="auto" w:sz="4" w:space="0"/>
              <w:left w:val="single" w:color="auto" w:sz="4" w:space="0"/>
              <w:bottom w:val="single" w:color="auto" w:sz="4" w:space="0"/>
              <w:right w:val="single" w:color="auto" w:sz="4" w:space="0"/>
            </w:tcBorders>
            <w:noWrap/>
          </w:tcPr>
          <w:p>
            <w:pPr>
              <w:rPr>
                <w:b/>
                <w:bCs/>
                <w:kern w:val="0"/>
                <w:sz w:val="18"/>
                <w:szCs w:val="18"/>
              </w:rPr>
            </w:pPr>
          </w:p>
        </w:tc>
        <w:tc>
          <w:tcPr>
            <w:tcW w:w="1903" w:type="dxa"/>
            <w:tcBorders>
              <w:top w:val="single" w:color="auto" w:sz="4" w:space="0"/>
              <w:left w:val="single" w:color="auto" w:sz="4" w:space="0"/>
              <w:bottom w:val="single" w:color="auto" w:sz="4" w:space="0"/>
              <w:right w:val="single" w:color="auto" w:sz="4" w:space="0"/>
            </w:tcBorders>
            <w:noWrap/>
          </w:tcPr>
          <w:p>
            <w:pPr>
              <w:widowControl/>
              <w:jc w:val="left"/>
              <w:rPr>
                <w:rFonts w:ascii="Calibri" w:hAnsi="Calibri" w:eastAsia="Times New Roman"/>
                <w:kern w:val="0"/>
                <w:sz w:val="20"/>
                <w:szCs w:val="20"/>
              </w:rPr>
            </w:pPr>
          </w:p>
        </w:tc>
        <w:tc>
          <w:tcPr>
            <w:tcW w:w="1842" w:type="dxa"/>
            <w:tcBorders>
              <w:top w:val="single" w:color="auto" w:sz="4" w:space="0"/>
              <w:left w:val="single" w:color="auto" w:sz="4" w:space="0"/>
              <w:bottom w:val="single" w:color="auto" w:sz="4" w:space="0"/>
              <w:right w:val="single" w:color="auto" w:sz="4" w:space="0"/>
            </w:tcBorders>
            <w:noWrap/>
          </w:tcPr>
          <w:p>
            <w:pPr>
              <w:widowControl/>
              <w:jc w:val="left"/>
              <w:rPr>
                <w:rFonts w:ascii="Calibri" w:hAnsi="Calibri" w:eastAsia="Times New Roman"/>
                <w:kern w:val="0"/>
                <w:sz w:val="20"/>
                <w:szCs w:val="20"/>
              </w:rPr>
            </w:pPr>
          </w:p>
        </w:tc>
        <w:tc>
          <w:tcPr>
            <w:tcW w:w="1985" w:type="dxa"/>
            <w:tcBorders>
              <w:top w:val="single" w:color="auto" w:sz="4" w:space="0"/>
              <w:left w:val="single" w:color="auto" w:sz="4" w:space="0"/>
              <w:bottom w:val="single" w:color="auto" w:sz="4" w:space="0"/>
              <w:right w:val="single" w:color="auto" w:sz="4" w:space="0"/>
            </w:tcBorders>
            <w:noWrap/>
          </w:tcPr>
          <w:p>
            <w:pPr>
              <w:widowControl/>
              <w:jc w:val="left"/>
              <w:rPr>
                <w:rFonts w:ascii="Calibri" w:hAnsi="Calibri"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rFonts w:hint="eastAsia" w:ascii="宋体" w:hAnsi="宋体" w:cs="宋体"/>
                <w:kern w:val="0"/>
                <w:sz w:val="15"/>
                <w:szCs w:val="15"/>
              </w:rPr>
              <w:t>序</w:t>
            </w:r>
            <w:r>
              <w:rPr>
                <w:rFonts w:hint="eastAsia"/>
                <w:kern w:val="0"/>
                <w:sz w:val="15"/>
                <w:szCs w:val="15"/>
              </w:rPr>
              <w:t>号</w:t>
            </w:r>
          </w:p>
        </w:tc>
        <w:tc>
          <w:tcPr>
            <w:tcW w:w="1016" w:type="dxa"/>
            <w:tcBorders>
              <w:top w:val="single" w:color="auto" w:sz="4" w:space="0"/>
              <w:left w:val="single" w:color="auto" w:sz="4" w:space="0"/>
              <w:bottom w:val="single" w:color="auto" w:sz="4" w:space="0"/>
              <w:right w:val="single" w:color="auto" w:sz="4" w:space="0"/>
            </w:tcBorders>
            <w:noWrap/>
          </w:tcPr>
          <w:p>
            <w:pPr>
              <w:jc w:val="left"/>
              <w:rPr>
                <w:kern w:val="0"/>
                <w:sz w:val="15"/>
                <w:szCs w:val="15"/>
              </w:rPr>
            </w:pPr>
            <w:r>
              <w:rPr>
                <w:rFonts w:hint="eastAsia" w:ascii="宋体" w:hAnsi="宋体" w:cs="宋体"/>
                <w:kern w:val="0"/>
                <w:sz w:val="15"/>
                <w:szCs w:val="15"/>
              </w:rPr>
              <w:t>参</w:t>
            </w:r>
            <w:r>
              <w:rPr>
                <w:kern w:val="0"/>
                <w:sz w:val="15"/>
                <w:szCs w:val="15"/>
              </w:rPr>
              <w:t xml:space="preserve"> </w:t>
            </w:r>
            <w:r>
              <w:rPr>
                <w:rFonts w:hint="eastAsia" w:ascii="宋体" w:hAnsi="宋体" w:cs="宋体"/>
                <w:kern w:val="0"/>
                <w:sz w:val="15"/>
                <w:szCs w:val="15"/>
              </w:rPr>
              <w:t>数</w:t>
            </w:r>
            <w:r>
              <w:rPr>
                <w:kern w:val="0"/>
                <w:sz w:val="15"/>
                <w:szCs w:val="15"/>
              </w:rPr>
              <w:t>(L/min)</w:t>
            </w:r>
          </w:p>
        </w:tc>
        <w:tc>
          <w:tcPr>
            <w:tcW w:w="1617" w:type="dxa"/>
            <w:tcBorders>
              <w:top w:val="single" w:color="auto" w:sz="4" w:space="0"/>
              <w:left w:val="single" w:color="auto" w:sz="4" w:space="0"/>
              <w:bottom w:val="single" w:color="auto" w:sz="4" w:space="0"/>
              <w:right w:val="single" w:color="auto" w:sz="4" w:space="0"/>
            </w:tcBorders>
            <w:noWrap/>
          </w:tcPr>
          <w:p>
            <w:pPr>
              <w:jc w:val="left"/>
              <w:rPr>
                <w:kern w:val="0"/>
                <w:sz w:val="15"/>
                <w:szCs w:val="15"/>
              </w:rPr>
            </w:pPr>
            <w:r>
              <w:rPr>
                <w:kern w:val="0"/>
                <w:sz w:val="15"/>
                <w:szCs w:val="15"/>
              </w:rPr>
              <w:t>Cd 214.439 nm c/s</w:t>
            </w:r>
          </w:p>
        </w:tc>
        <w:tc>
          <w:tcPr>
            <w:tcW w:w="1903"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Cd 226.502 nm c/s</w:t>
            </w:r>
          </w:p>
        </w:tc>
        <w:tc>
          <w:tcPr>
            <w:tcW w:w="1842"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Zn 206.200 nm c/s</w:t>
            </w:r>
          </w:p>
        </w:tc>
        <w:tc>
          <w:tcPr>
            <w:tcW w:w="1985"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Zn 213.857 nm 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w:t>
            </w:r>
          </w:p>
        </w:tc>
        <w:tc>
          <w:tcPr>
            <w:tcW w:w="1016"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12</w:t>
            </w:r>
          </w:p>
        </w:tc>
        <w:tc>
          <w:tcPr>
            <w:tcW w:w="1617"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146885.99</w:t>
            </w:r>
          </w:p>
        </w:tc>
        <w:tc>
          <w:tcPr>
            <w:tcW w:w="1903"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122845.5</w:t>
            </w:r>
          </w:p>
        </w:tc>
        <w:tc>
          <w:tcPr>
            <w:tcW w:w="1842"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47201.84</w:t>
            </w:r>
          </w:p>
        </w:tc>
        <w:tc>
          <w:tcPr>
            <w:tcW w:w="1985"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103227.9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2</w:t>
            </w:r>
          </w:p>
        </w:tc>
        <w:tc>
          <w:tcPr>
            <w:tcW w:w="1016"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13</w:t>
            </w:r>
          </w:p>
        </w:tc>
        <w:tc>
          <w:tcPr>
            <w:tcW w:w="1617"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145943.57</w:t>
            </w:r>
          </w:p>
        </w:tc>
        <w:tc>
          <w:tcPr>
            <w:tcW w:w="1903"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121580.14</w:t>
            </w:r>
          </w:p>
        </w:tc>
        <w:tc>
          <w:tcPr>
            <w:tcW w:w="1842"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46842.48</w:t>
            </w:r>
          </w:p>
        </w:tc>
        <w:tc>
          <w:tcPr>
            <w:tcW w:w="1985"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102363.02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3</w:t>
            </w:r>
          </w:p>
        </w:tc>
        <w:tc>
          <w:tcPr>
            <w:tcW w:w="1016"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14</w:t>
            </w:r>
          </w:p>
        </w:tc>
        <w:tc>
          <w:tcPr>
            <w:tcW w:w="1617"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145582.33</w:t>
            </w:r>
          </w:p>
        </w:tc>
        <w:tc>
          <w:tcPr>
            <w:tcW w:w="1903"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121228.76</w:t>
            </w:r>
          </w:p>
        </w:tc>
        <w:tc>
          <w:tcPr>
            <w:tcW w:w="1842"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46735.76</w:t>
            </w:r>
          </w:p>
        </w:tc>
        <w:tc>
          <w:tcPr>
            <w:tcW w:w="1985"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102510.64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4</w:t>
            </w:r>
          </w:p>
        </w:tc>
        <w:tc>
          <w:tcPr>
            <w:tcW w:w="1016"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15</w:t>
            </w:r>
          </w:p>
        </w:tc>
        <w:tc>
          <w:tcPr>
            <w:tcW w:w="1617"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145406.39</w:t>
            </w:r>
          </w:p>
        </w:tc>
        <w:tc>
          <w:tcPr>
            <w:tcW w:w="1903"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120933.78</w:t>
            </w:r>
          </w:p>
        </w:tc>
        <w:tc>
          <w:tcPr>
            <w:tcW w:w="1842"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46599.49</w:t>
            </w:r>
          </w:p>
        </w:tc>
        <w:tc>
          <w:tcPr>
            <w:tcW w:w="1985"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102828.44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7" w:type="dxa"/>
            <w:gridSpan w:val="2"/>
            <w:tcBorders>
              <w:top w:val="single" w:color="auto" w:sz="4" w:space="0"/>
              <w:left w:val="single" w:color="auto" w:sz="4" w:space="0"/>
              <w:bottom w:val="single" w:color="auto" w:sz="4" w:space="0"/>
              <w:right w:val="single" w:color="auto" w:sz="4" w:space="0"/>
            </w:tcBorders>
            <w:noWrap/>
          </w:tcPr>
          <w:p>
            <w:pPr>
              <w:jc w:val="left"/>
              <w:rPr>
                <w:b/>
                <w:bCs/>
                <w:kern w:val="0"/>
                <w:sz w:val="15"/>
                <w:szCs w:val="15"/>
              </w:rPr>
            </w:pPr>
            <w:r>
              <w:rPr>
                <w:rFonts w:hint="eastAsia" w:ascii="宋体" w:hAnsi="宋体" w:cs="宋体"/>
                <w:b/>
                <w:bCs/>
                <w:kern w:val="0"/>
                <w:sz w:val="18"/>
                <w:szCs w:val="18"/>
              </w:rPr>
              <w:t>观测高度（等离子体气流</w:t>
            </w:r>
            <w:r>
              <w:rPr>
                <w:b/>
                <w:bCs/>
                <w:kern w:val="0"/>
                <w:sz w:val="18"/>
                <w:szCs w:val="18"/>
              </w:rPr>
              <w:t>12</w:t>
            </w:r>
            <w:r>
              <w:rPr>
                <w:rFonts w:hint="eastAsia" w:ascii="宋体" w:hAnsi="宋体" w:cs="宋体"/>
                <w:b/>
                <w:bCs/>
                <w:kern w:val="0"/>
                <w:sz w:val="18"/>
                <w:szCs w:val="18"/>
              </w:rPr>
              <w:t>、辅助气流</w:t>
            </w:r>
            <w:r>
              <w:rPr>
                <w:b/>
                <w:bCs/>
                <w:kern w:val="0"/>
                <w:sz w:val="18"/>
                <w:szCs w:val="18"/>
              </w:rPr>
              <w:t>1.0</w:t>
            </w:r>
            <w:r>
              <w:rPr>
                <w:rFonts w:hint="eastAsia" w:ascii="宋体" w:hAnsi="宋体" w:cs="宋体"/>
                <w:b/>
                <w:bCs/>
                <w:kern w:val="0"/>
                <w:sz w:val="18"/>
                <w:szCs w:val="18"/>
              </w:rPr>
              <w:t>、雾化气流</w:t>
            </w:r>
            <w:r>
              <w:rPr>
                <w:b/>
                <w:bCs/>
                <w:kern w:val="0"/>
                <w:sz w:val="18"/>
                <w:szCs w:val="18"/>
              </w:rPr>
              <w:t>0.7</w:t>
            </w:r>
            <w:r>
              <w:rPr>
                <w:rFonts w:hint="eastAsia" w:ascii="宋体" w:hAnsi="宋体" w:cs="宋体"/>
                <w:b/>
                <w:bCs/>
                <w:kern w:val="0"/>
                <w:sz w:val="18"/>
                <w:szCs w:val="18"/>
              </w:rPr>
              <w:t>、激发功率</w:t>
            </w:r>
            <w:r>
              <w:rPr>
                <w:b/>
                <w:bCs/>
                <w:kern w:val="0"/>
                <w:sz w:val="18"/>
                <w:szCs w:val="18"/>
              </w:rPr>
              <w:t>1.25KW)</w:t>
            </w:r>
          </w:p>
        </w:tc>
        <w:tc>
          <w:tcPr>
            <w:tcW w:w="1617" w:type="dxa"/>
            <w:tcBorders>
              <w:top w:val="single" w:color="auto" w:sz="4" w:space="0"/>
              <w:left w:val="single" w:color="auto" w:sz="4" w:space="0"/>
              <w:bottom w:val="single" w:color="auto" w:sz="4" w:space="0"/>
              <w:right w:val="single" w:color="auto" w:sz="4" w:space="0"/>
            </w:tcBorders>
            <w:noWrap/>
          </w:tcPr>
          <w:p>
            <w:pPr>
              <w:rPr>
                <w:b/>
                <w:bCs/>
                <w:kern w:val="0"/>
                <w:sz w:val="15"/>
                <w:szCs w:val="15"/>
              </w:rPr>
            </w:pPr>
          </w:p>
        </w:tc>
        <w:tc>
          <w:tcPr>
            <w:tcW w:w="1903" w:type="dxa"/>
            <w:tcBorders>
              <w:top w:val="single" w:color="auto" w:sz="4" w:space="0"/>
              <w:left w:val="single" w:color="auto" w:sz="4" w:space="0"/>
              <w:bottom w:val="single" w:color="auto" w:sz="4" w:space="0"/>
              <w:right w:val="single" w:color="auto" w:sz="4" w:space="0"/>
            </w:tcBorders>
            <w:noWrap/>
          </w:tcPr>
          <w:p>
            <w:pPr>
              <w:widowControl/>
              <w:jc w:val="left"/>
              <w:rPr>
                <w:rFonts w:ascii="Calibri" w:hAnsi="Calibri" w:eastAsia="Times New Roman"/>
                <w:kern w:val="0"/>
                <w:sz w:val="20"/>
                <w:szCs w:val="20"/>
              </w:rPr>
            </w:pPr>
          </w:p>
        </w:tc>
        <w:tc>
          <w:tcPr>
            <w:tcW w:w="1842" w:type="dxa"/>
            <w:tcBorders>
              <w:top w:val="single" w:color="auto" w:sz="4" w:space="0"/>
              <w:left w:val="single" w:color="auto" w:sz="4" w:space="0"/>
              <w:bottom w:val="single" w:color="auto" w:sz="4" w:space="0"/>
              <w:right w:val="single" w:color="auto" w:sz="4" w:space="0"/>
            </w:tcBorders>
            <w:noWrap/>
          </w:tcPr>
          <w:p>
            <w:pPr>
              <w:widowControl/>
              <w:jc w:val="left"/>
              <w:rPr>
                <w:rFonts w:ascii="Calibri" w:hAnsi="Calibri" w:eastAsia="Times New Roman"/>
                <w:kern w:val="0"/>
                <w:sz w:val="20"/>
                <w:szCs w:val="20"/>
              </w:rPr>
            </w:pPr>
          </w:p>
        </w:tc>
        <w:tc>
          <w:tcPr>
            <w:tcW w:w="1985" w:type="dxa"/>
            <w:tcBorders>
              <w:top w:val="single" w:color="auto" w:sz="4" w:space="0"/>
              <w:left w:val="single" w:color="auto" w:sz="4" w:space="0"/>
              <w:bottom w:val="single" w:color="auto" w:sz="4" w:space="0"/>
              <w:right w:val="single" w:color="auto" w:sz="4" w:space="0"/>
            </w:tcBorders>
            <w:noWrap/>
          </w:tcPr>
          <w:p>
            <w:pPr>
              <w:widowControl/>
              <w:jc w:val="left"/>
              <w:rPr>
                <w:rFonts w:ascii="Calibri" w:hAnsi="Calibri"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rFonts w:hint="eastAsia" w:ascii="宋体" w:hAnsi="宋体" w:cs="宋体"/>
                <w:kern w:val="0"/>
                <w:sz w:val="15"/>
                <w:szCs w:val="15"/>
              </w:rPr>
              <w:t>序</w:t>
            </w:r>
            <w:r>
              <w:rPr>
                <w:rFonts w:hint="eastAsia"/>
                <w:kern w:val="0"/>
                <w:sz w:val="15"/>
                <w:szCs w:val="15"/>
              </w:rPr>
              <w:t>号</w:t>
            </w:r>
          </w:p>
        </w:tc>
        <w:tc>
          <w:tcPr>
            <w:tcW w:w="1016" w:type="dxa"/>
            <w:tcBorders>
              <w:top w:val="single" w:color="auto" w:sz="4" w:space="0"/>
              <w:left w:val="single" w:color="auto" w:sz="4" w:space="0"/>
              <w:bottom w:val="single" w:color="auto" w:sz="4" w:space="0"/>
              <w:right w:val="single" w:color="auto" w:sz="4" w:space="0"/>
            </w:tcBorders>
            <w:noWrap/>
          </w:tcPr>
          <w:p>
            <w:pPr>
              <w:jc w:val="left"/>
              <w:rPr>
                <w:kern w:val="0"/>
                <w:sz w:val="15"/>
                <w:szCs w:val="15"/>
              </w:rPr>
            </w:pPr>
            <w:r>
              <w:rPr>
                <w:rFonts w:hint="eastAsia" w:ascii="宋体" w:hAnsi="宋体" w:cs="宋体"/>
                <w:kern w:val="0"/>
                <w:sz w:val="15"/>
                <w:szCs w:val="15"/>
              </w:rPr>
              <w:t>参</w:t>
            </w:r>
            <w:r>
              <w:rPr>
                <w:kern w:val="0"/>
                <w:sz w:val="15"/>
                <w:szCs w:val="15"/>
              </w:rPr>
              <w:t xml:space="preserve"> </w:t>
            </w:r>
            <w:r>
              <w:rPr>
                <w:rFonts w:hint="eastAsia" w:ascii="宋体" w:hAnsi="宋体" w:cs="宋体"/>
                <w:kern w:val="0"/>
                <w:sz w:val="15"/>
                <w:szCs w:val="15"/>
              </w:rPr>
              <w:t>数</w:t>
            </w:r>
            <w:r>
              <w:rPr>
                <w:kern w:val="0"/>
                <w:sz w:val="15"/>
                <w:szCs w:val="15"/>
              </w:rPr>
              <w:t>(mm)</w:t>
            </w:r>
          </w:p>
        </w:tc>
        <w:tc>
          <w:tcPr>
            <w:tcW w:w="1617" w:type="dxa"/>
            <w:tcBorders>
              <w:top w:val="single" w:color="auto" w:sz="4" w:space="0"/>
              <w:left w:val="single" w:color="auto" w:sz="4" w:space="0"/>
              <w:bottom w:val="single" w:color="auto" w:sz="4" w:space="0"/>
              <w:right w:val="single" w:color="auto" w:sz="4" w:space="0"/>
            </w:tcBorders>
            <w:noWrap/>
          </w:tcPr>
          <w:p>
            <w:pPr>
              <w:jc w:val="left"/>
              <w:rPr>
                <w:kern w:val="0"/>
                <w:sz w:val="15"/>
                <w:szCs w:val="15"/>
              </w:rPr>
            </w:pPr>
            <w:r>
              <w:rPr>
                <w:kern w:val="0"/>
                <w:sz w:val="15"/>
                <w:szCs w:val="15"/>
              </w:rPr>
              <w:t>Cd 214.439 nm c/s</w:t>
            </w:r>
          </w:p>
        </w:tc>
        <w:tc>
          <w:tcPr>
            <w:tcW w:w="1903"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Cd 226.502 nm c/s</w:t>
            </w:r>
          </w:p>
        </w:tc>
        <w:tc>
          <w:tcPr>
            <w:tcW w:w="1842"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Zn 206.200 nm c/s</w:t>
            </w:r>
          </w:p>
        </w:tc>
        <w:tc>
          <w:tcPr>
            <w:tcW w:w="1985"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Zn 213.857 nm 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w:t>
            </w:r>
          </w:p>
        </w:tc>
        <w:tc>
          <w:tcPr>
            <w:tcW w:w="1016"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0</w:t>
            </w:r>
          </w:p>
        </w:tc>
        <w:tc>
          <w:tcPr>
            <w:tcW w:w="1617"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120842.04</w:t>
            </w:r>
          </w:p>
        </w:tc>
        <w:tc>
          <w:tcPr>
            <w:tcW w:w="1903"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109917.95</w:t>
            </w:r>
          </w:p>
        </w:tc>
        <w:tc>
          <w:tcPr>
            <w:tcW w:w="1842"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43610.29</w:t>
            </w:r>
          </w:p>
        </w:tc>
        <w:tc>
          <w:tcPr>
            <w:tcW w:w="1985"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106845.01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2</w:t>
            </w:r>
          </w:p>
        </w:tc>
        <w:tc>
          <w:tcPr>
            <w:tcW w:w="1016"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w:t>
            </w:r>
          </w:p>
        </w:tc>
        <w:tc>
          <w:tcPr>
            <w:tcW w:w="1617"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160637.12</w:t>
            </w:r>
          </w:p>
        </w:tc>
        <w:tc>
          <w:tcPr>
            <w:tcW w:w="1903"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140941.07</w:t>
            </w:r>
          </w:p>
        </w:tc>
        <w:tc>
          <w:tcPr>
            <w:tcW w:w="1842"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55946.06</w:t>
            </w:r>
          </w:p>
        </w:tc>
        <w:tc>
          <w:tcPr>
            <w:tcW w:w="1985"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123017.64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3</w:t>
            </w:r>
          </w:p>
        </w:tc>
        <w:tc>
          <w:tcPr>
            <w:tcW w:w="1016"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2</w:t>
            </w:r>
          </w:p>
        </w:tc>
        <w:tc>
          <w:tcPr>
            <w:tcW w:w="1617"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182388.03</w:t>
            </w:r>
          </w:p>
        </w:tc>
        <w:tc>
          <w:tcPr>
            <w:tcW w:w="1903"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156042.99</w:t>
            </w:r>
          </w:p>
        </w:tc>
        <w:tc>
          <w:tcPr>
            <w:tcW w:w="1842"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62845.73</w:t>
            </w:r>
          </w:p>
        </w:tc>
        <w:tc>
          <w:tcPr>
            <w:tcW w:w="1985"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125906.65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4</w:t>
            </w:r>
          </w:p>
        </w:tc>
        <w:tc>
          <w:tcPr>
            <w:tcW w:w="1016"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3</w:t>
            </w:r>
          </w:p>
        </w:tc>
        <w:tc>
          <w:tcPr>
            <w:tcW w:w="1617"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194035.86</w:t>
            </w:r>
          </w:p>
        </w:tc>
        <w:tc>
          <w:tcPr>
            <w:tcW w:w="1903"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163244.92</w:t>
            </w:r>
          </w:p>
        </w:tc>
        <w:tc>
          <w:tcPr>
            <w:tcW w:w="1842"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66258.14</w:t>
            </w:r>
          </w:p>
        </w:tc>
        <w:tc>
          <w:tcPr>
            <w:tcW w:w="1985"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126398.15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5</w:t>
            </w:r>
          </w:p>
        </w:tc>
        <w:tc>
          <w:tcPr>
            <w:tcW w:w="1016"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4</w:t>
            </w:r>
          </w:p>
        </w:tc>
        <w:tc>
          <w:tcPr>
            <w:tcW w:w="1617"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193983.85</w:t>
            </w:r>
          </w:p>
        </w:tc>
        <w:tc>
          <w:tcPr>
            <w:tcW w:w="1903"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161869.97</w:t>
            </w:r>
          </w:p>
        </w:tc>
        <w:tc>
          <w:tcPr>
            <w:tcW w:w="1842"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65687.89</w:t>
            </w:r>
          </w:p>
        </w:tc>
        <w:tc>
          <w:tcPr>
            <w:tcW w:w="1985"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123633.43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6</w:t>
            </w:r>
          </w:p>
        </w:tc>
        <w:tc>
          <w:tcPr>
            <w:tcW w:w="1016"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5</w:t>
            </w:r>
          </w:p>
        </w:tc>
        <w:tc>
          <w:tcPr>
            <w:tcW w:w="1617"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189766.1</w:t>
            </w:r>
          </w:p>
        </w:tc>
        <w:tc>
          <w:tcPr>
            <w:tcW w:w="1903"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157206</w:t>
            </w:r>
          </w:p>
        </w:tc>
        <w:tc>
          <w:tcPr>
            <w:tcW w:w="1842"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63506.67</w:t>
            </w:r>
          </w:p>
        </w:tc>
        <w:tc>
          <w:tcPr>
            <w:tcW w:w="1985"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121307.11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7</w:t>
            </w:r>
          </w:p>
        </w:tc>
        <w:tc>
          <w:tcPr>
            <w:tcW w:w="1016"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6</w:t>
            </w:r>
          </w:p>
        </w:tc>
        <w:tc>
          <w:tcPr>
            <w:tcW w:w="1617"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180131.96</w:t>
            </w:r>
          </w:p>
        </w:tc>
        <w:tc>
          <w:tcPr>
            <w:tcW w:w="1903"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149041.35</w:t>
            </w:r>
          </w:p>
        </w:tc>
        <w:tc>
          <w:tcPr>
            <w:tcW w:w="1842"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59660.45</w:t>
            </w:r>
          </w:p>
        </w:tc>
        <w:tc>
          <w:tcPr>
            <w:tcW w:w="1985"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117338.54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8</w:t>
            </w:r>
          </w:p>
        </w:tc>
        <w:tc>
          <w:tcPr>
            <w:tcW w:w="1016"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7</w:t>
            </w:r>
          </w:p>
        </w:tc>
        <w:tc>
          <w:tcPr>
            <w:tcW w:w="1617"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167020.63</w:t>
            </w:r>
          </w:p>
        </w:tc>
        <w:tc>
          <w:tcPr>
            <w:tcW w:w="1903"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138301.03</w:t>
            </w:r>
          </w:p>
        </w:tc>
        <w:tc>
          <w:tcPr>
            <w:tcW w:w="1842"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54609.54</w:t>
            </w:r>
          </w:p>
        </w:tc>
        <w:tc>
          <w:tcPr>
            <w:tcW w:w="1985"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112135.4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9</w:t>
            </w:r>
          </w:p>
        </w:tc>
        <w:tc>
          <w:tcPr>
            <w:tcW w:w="1016"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8</w:t>
            </w:r>
          </w:p>
        </w:tc>
        <w:tc>
          <w:tcPr>
            <w:tcW w:w="1617"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147811.13</w:t>
            </w:r>
          </w:p>
        </w:tc>
        <w:tc>
          <w:tcPr>
            <w:tcW w:w="1903"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123183.27</w:t>
            </w:r>
          </w:p>
        </w:tc>
        <w:tc>
          <w:tcPr>
            <w:tcW w:w="1842"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47450.4</w:t>
            </w:r>
          </w:p>
        </w:tc>
        <w:tc>
          <w:tcPr>
            <w:tcW w:w="1985"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102666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10</w:t>
            </w:r>
          </w:p>
        </w:tc>
        <w:tc>
          <w:tcPr>
            <w:tcW w:w="1016"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10</w:t>
            </w:r>
          </w:p>
        </w:tc>
        <w:tc>
          <w:tcPr>
            <w:tcW w:w="1617"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114327.24</w:t>
            </w:r>
          </w:p>
        </w:tc>
        <w:tc>
          <w:tcPr>
            <w:tcW w:w="1903"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95454.09</w:t>
            </w:r>
          </w:p>
        </w:tc>
        <w:tc>
          <w:tcPr>
            <w:tcW w:w="1842"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35822.75</w:t>
            </w:r>
          </w:p>
        </w:tc>
        <w:tc>
          <w:tcPr>
            <w:tcW w:w="1985"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87046.64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11</w:t>
            </w:r>
          </w:p>
        </w:tc>
        <w:tc>
          <w:tcPr>
            <w:tcW w:w="1016"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12</w:t>
            </w:r>
          </w:p>
        </w:tc>
        <w:tc>
          <w:tcPr>
            <w:tcW w:w="1617"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86861.74</w:t>
            </w:r>
          </w:p>
        </w:tc>
        <w:tc>
          <w:tcPr>
            <w:tcW w:w="1903"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73679.21</w:t>
            </w:r>
          </w:p>
        </w:tc>
        <w:tc>
          <w:tcPr>
            <w:tcW w:w="1842"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26423.79</w:t>
            </w:r>
          </w:p>
        </w:tc>
        <w:tc>
          <w:tcPr>
            <w:tcW w:w="1985"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73514.03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12</w:t>
            </w:r>
          </w:p>
        </w:tc>
        <w:tc>
          <w:tcPr>
            <w:tcW w:w="1016"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14</w:t>
            </w:r>
          </w:p>
        </w:tc>
        <w:tc>
          <w:tcPr>
            <w:tcW w:w="1617"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64715.29</w:t>
            </w:r>
          </w:p>
        </w:tc>
        <w:tc>
          <w:tcPr>
            <w:tcW w:w="1903"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55917.32</w:t>
            </w:r>
          </w:p>
        </w:tc>
        <w:tc>
          <w:tcPr>
            <w:tcW w:w="1842"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19069.07</w:t>
            </w:r>
          </w:p>
        </w:tc>
        <w:tc>
          <w:tcPr>
            <w:tcW w:w="1985" w:type="dxa"/>
            <w:tcBorders>
              <w:top w:val="single" w:color="auto" w:sz="4" w:space="0"/>
              <w:left w:val="single" w:color="auto" w:sz="4" w:space="0"/>
              <w:bottom w:val="single" w:color="auto" w:sz="4" w:space="0"/>
              <w:right w:val="single" w:color="auto" w:sz="4" w:space="0"/>
            </w:tcBorders>
            <w:noWrap/>
          </w:tcPr>
          <w:p>
            <w:pPr>
              <w:ind w:firstLine="300" w:firstLineChars="200"/>
              <w:jc w:val="left"/>
              <w:rPr>
                <w:kern w:val="0"/>
                <w:sz w:val="15"/>
                <w:szCs w:val="15"/>
              </w:rPr>
            </w:pPr>
            <w:r>
              <w:rPr>
                <w:kern w:val="0"/>
                <w:sz w:val="15"/>
                <w:szCs w:val="15"/>
              </w:rPr>
              <w:t>60755.26</w:t>
            </w:r>
          </w:p>
        </w:tc>
      </w:tr>
    </w:tbl>
    <w:p>
      <w:pPr>
        <w:ind w:firstLine="480" w:firstLineChars="200"/>
        <w:jc w:val="left"/>
        <w:rPr>
          <w:sz w:val="24"/>
        </w:rPr>
      </w:pPr>
    </w:p>
    <w:p>
      <w:pPr>
        <w:jc w:val="left"/>
        <w:rPr>
          <w:sz w:val="24"/>
        </w:rPr>
      </w:pPr>
      <w:r>
        <w:rPr>
          <w:rFonts w:hint="eastAsia"/>
          <w:sz w:val="24"/>
        </w:rPr>
        <w:t>结论：起草单位的仪器条件选择为激发功率</w:t>
      </w:r>
      <w:r>
        <w:rPr>
          <w:sz w:val="24"/>
        </w:rPr>
        <w:t>1.25KW</w:t>
      </w:r>
      <w:r>
        <w:rPr>
          <w:rFonts w:hint="eastAsia"/>
          <w:sz w:val="24"/>
        </w:rPr>
        <w:t>、雾化气流为</w:t>
      </w:r>
      <w:r>
        <w:rPr>
          <w:sz w:val="24"/>
        </w:rPr>
        <w:t>0.7l/min</w:t>
      </w:r>
      <w:r>
        <w:rPr>
          <w:rFonts w:hint="eastAsia"/>
          <w:sz w:val="24"/>
        </w:rPr>
        <w:t>、辅助气流为</w:t>
      </w:r>
      <w:r>
        <w:rPr>
          <w:sz w:val="24"/>
        </w:rPr>
        <w:t>0.5L/min</w:t>
      </w:r>
      <w:r>
        <w:rPr>
          <w:rFonts w:hint="eastAsia"/>
          <w:sz w:val="24"/>
        </w:rPr>
        <w:t>、等离子气流为</w:t>
      </w:r>
      <w:r>
        <w:rPr>
          <w:sz w:val="24"/>
        </w:rPr>
        <w:t>12L/min</w:t>
      </w:r>
      <w:r>
        <w:rPr>
          <w:rFonts w:hint="eastAsia"/>
          <w:sz w:val="24"/>
        </w:rPr>
        <w:t>、观察高度为</w:t>
      </w:r>
      <w:r>
        <w:rPr>
          <w:sz w:val="24"/>
        </w:rPr>
        <w:t>3mm</w:t>
      </w:r>
      <w:r>
        <w:rPr>
          <w:rFonts w:hint="eastAsia"/>
          <w:sz w:val="24"/>
        </w:rPr>
        <w:t>。</w:t>
      </w:r>
    </w:p>
    <w:p>
      <w:pPr>
        <w:ind w:firstLine="480" w:firstLineChars="200"/>
        <w:jc w:val="left"/>
        <w:rPr>
          <w:sz w:val="24"/>
        </w:rPr>
      </w:pPr>
      <w:r>
        <w:rPr>
          <w:sz w:val="24"/>
        </w:rPr>
        <w:t>结论</w:t>
      </w:r>
      <w:r>
        <w:rPr>
          <w:rFonts w:hint="eastAsia"/>
          <w:sz w:val="24"/>
        </w:rPr>
        <w:t>：起草单位的仪器条件选择为激发功率1.25</w:t>
      </w:r>
      <w:r>
        <w:rPr>
          <w:sz w:val="24"/>
        </w:rPr>
        <w:t>KW</w:t>
      </w:r>
      <w:r>
        <w:rPr>
          <w:rFonts w:hint="eastAsia"/>
          <w:sz w:val="24"/>
        </w:rPr>
        <w:t>、</w:t>
      </w:r>
      <w:r>
        <w:rPr>
          <w:sz w:val="24"/>
        </w:rPr>
        <w:t>雾化气流为</w:t>
      </w:r>
      <w:r>
        <w:rPr>
          <w:rFonts w:hint="eastAsia"/>
          <w:sz w:val="24"/>
        </w:rPr>
        <w:t>0.7l/</w:t>
      </w:r>
      <w:r>
        <w:rPr>
          <w:sz w:val="24"/>
        </w:rPr>
        <w:t>min</w:t>
      </w:r>
      <w:r>
        <w:rPr>
          <w:rFonts w:hint="eastAsia"/>
          <w:sz w:val="24"/>
        </w:rPr>
        <w:t>、</w:t>
      </w:r>
      <w:r>
        <w:rPr>
          <w:sz w:val="24"/>
        </w:rPr>
        <w:t>辅助气流为</w:t>
      </w:r>
      <w:r>
        <w:rPr>
          <w:rFonts w:hint="eastAsia"/>
          <w:sz w:val="24"/>
        </w:rPr>
        <w:t>0.5L/</w:t>
      </w:r>
      <w:r>
        <w:rPr>
          <w:sz w:val="24"/>
        </w:rPr>
        <w:t>min</w:t>
      </w:r>
      <w:r>
        <w:rPr>
          <w:rFonts w:hint="eastAsia"/>
          <w:sz w:val="24"/>
        </w:rPr>
        <w:t>、</w:t>
      </w:r>
      <w:r>
        <w:rPr>
          <w:sz w:val="24"/>
        </w:rPr>
        <w:t>等离子气流为</w:t>
      </w:r>
      <w:r>
        <w:rPr>
          <w:rFonts w:hint="eastAsia"/>
          <w:sz w:val="24"/>
        </w:rPr>
        <w:t>12L/</w:t>
      </w:r>
      <w:r>
        <w:rPr>
          <w:sz w:val="24"/>
        </w:rPr>
        <w:t>min</w:t>
      </w:r>
      <w:r>
        <w:rPr>
          <w:rFonts w:hint="eastAsia"/>
          <w:sz w:val="24"/>
        </w:rPr>
        <w:t>、</w:t>
      </w:r>
      <w:r>
        <w:rPr>
          <w:sz w:val="24"/>
        </w:rPr>
        <w:t>观察高度为</w:t>
      </w:r>
      <w:r>
        <w:rPr>
          <w:rFonts w:hint="eastAsia"/>
          <w:sz w:val="24"/>
        </w:rPr>
        <w:t>3mm。</w:t>
      </w:r>
    </w:p>
    <w:p>
      <w:pPr>
        <w:ind w:firstLine="480" w:firstLineChars="200"/>
        <w:jc w:val="left"/>
        <w:rPr>
          <w:sz w:val="24"/>
        </w:rPr>
      </w:pPr>
    </w:p>
    <w:p>
      <w:pPr>
        <w:spacing w:line="360" w:lineRule="auto"/>
        <w:jc w:val="left"/>
        <w:outlineLvl w:val="1"/>
        <w:rPr>
          <w:sz w:val="24"/>
        </w:rPr>
      </w:pPr>
      <w:r>
        <w:rPr>
          <w:sz w:val="24"/>
        </w:rPr>
        <w:t>5.4谱线的选择</w:t>
      </w:r>
    </w:p>
    <w:p>
      <w:pPr>
        <w:spacing w:line="360" w:lineRule="auto"/>
        <w:jc w:val="left"/>
        <w:outlineLvl w:val="1"/>
        <w:rPr>
          <w:sz w:val="24"/>
        </w:rPr>
      </w:pPr>
      <w:r>
        <w:rPr>
          <w:rFonts w:hint="eastAsia"/>
          <w:sz w:val="24"/>
        </w:rPr>
        <w:t xml:space="preserve">  </w:t>
      </w:r>
      <w:r>
        <w:rPr>
          <w:sz w:val="24"/>
        </w:rPr>
        <w:t xml:space="preserve"> </w:t>
      </w:r>
      <w:r>
        <w:rPr>
          <w:rFonts w:hint="eastAsia"/>
          <w:sz w:val="24"/>
        </w:rPr>
        <w:t>对于碲锌镉样品来说，三个元素之间不互相干扰测定，由于锌、镉均为含量均为&gt;1%的测定，所以选择普线波长可估计波长稳定性和灵敏度结合来确定，下表3为各谱线的分析检测中的情况：</w:t>
      </w:r>
    </w:p>
    <w:p>
      <w:pPr>
        <w:spacing w:line="360" w:lineRule="auto"/>
        <w:jc w:val="left"/>
        <w:outlineLvl w:val="1"/>
        <w:rPr>
          <w:sz w:val="24"/>
        </w:rPr>
      </w:pPr>
      <w:r>
        <w:rPr>
          <w:rFonts w:hint="eastAsia"/>
          <w:sz w:val="24"/>
        </w:rPr>
        <w:t xml:space="preserve">                </w:t>
      </w:r>
      <w:r>
        <w:rPr>
          <w:sz w:val="24"/>
        </w:rPr>
        <w:t xml:space="preserve">     </w:t>
      </w:r>
      <w:r>
        <w:rPr>
          <w:rFonts w:hint="eastAsia"/>
          <w:sz w:val="24"/>
        </w:rPr>
        <w:t>表3  镉、锌测定谱线统计表</w:t>
      </w:r>
    </w:p>
    <w:tbl>
      <w:tblPr>
        <w:tblStyle w:val="24"/>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1508"/>
        <w:gridCol w:w="1665"/>
        <w:gridCol w:w="3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534" w:type="dxa"/>
          </w:tcPr>
          <w:p>
            <w:pPr>
              <w:spacing w:line="360" w:lineRule="auto"/>
              <w:ind w:firstLine="240" w:firstLineChars="100"/>
              <w:jc w:val="left"/>
              <w:outlineLvl w:val="1"/>
              <w:rPr>
                <w:kern w:val="0"/>
                <w:sz w:val="24"/>
              </w:rPr>
            </w:pPr>
            <w:r>
              <w:rPr>
                <w:rFonts w:hint="eastAsia"/>
                <w:kern w:val="0"/>
                <w:sz w:val="24"/>
              </w:rPr>
              <w:t>元 素</w:t>
            </w:r>
          </w:p>
        </w:tc>
        <w:tc>
          <w:tcPr>
            <w:tcW w:w="1616" w:type="dxa"/>
          </w:tcPr>
          <w:p>
            <w:pPr>
              <w:spacing w:line="360" w:lineRule="auto"/>
              <w:jc w:val="left"/>
              <w:outlineLvl w:val="1"/>
              <w:rPr>
                <w:kern w:val="0"/>
                <w:sz w:val="24"/>
              </w:rPr>
            </w:pPr>
            <w:r>
              <w:rPr>
                <w:rFonts w:hint="eastAsia"/>
                <w:kern w:val="0"/>
                <w:sz w:val="24"/>
              </w:rPr>
              <w:t>谱线（nm）</w:t>
            </w:r>
          </w:p>
        </w:tc>
        <w:tc>
          <w:tcPr>
            <w:tcW w:w="1923" w:type="dxa"/>
          </w:tcPr>
          <w:p>
            <w:pPr>
              <w:spacing w:line="360" w:lineRule="auto"/>
              <w:jc w:val="left"/>
              <w:outlineLvl w:val="1"/>
              <w:rPr>
                <w:kern w:val="0"/>
                <w:sz w:val="24"/>
              </w:rPr>
            </w:pPr>
            <w:r>
              <w:rPr>
                <w:rFonts w:hint="eastAsia"/>
                <w:kern w:val="0"/>
                <w:sz w:val="24"/>
              </w:rPr>
              <w:t>稳定性</w:t>
            </w:r>
          </w:p>
        </w:tc>
        <w:tc>
          <w:tcPr>
            <w:tcW w:w="3999" w:type="dxa"/>
          </w:tcPr>
          <w:p>
            <w:pPr>
              <w:spacing w:line="360" w:lineRule="auto"/>
              <w:jc w:val="left"/>
              <w:outlineLvl w:val="1"/>
              <w:rPr>
                <w:kern w:val="0"/>
                <w:sz w:val="24"/>
              </w:rPr>
            </w:pPr>
            <w:r>
              <w:rPr>
                <w:rFonts w:hint="eastAsia"/>
                <w:kern w:val="0"/>
                <w:sz w:val="24"/>
              </w:rPr>
              <w:t>灵敏度-（20</w:t>
            </w:r>
            <w:r>
              <w:rPr>
                <w:kern w:val="0"/>
                <w:sz w:val="24"/>
              </w:rPr>
              <w:t>ug/mL</w:t>
            </w:r>
            <w:r>
              <w:rPr>
                <w:rFonts w:hint="eastAsia"/>
                <w:kern w:val="0"/>
                <w:sz w:val="24"/>
              </w:rPr>
              <w:t xml:space="preserve">溶液的发射强度）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vMerge w:val="restart"/>
          </w:tcPr>
          <w:p>
            <w:pPr>
              <w:spacing w:line="360" w:lineRule="auto"/>
              <w:jc w:val="left"/>
              <w:outlineLvl w:val="1"/>
              <w:rPr>
                <w:kern w:val="0"/>
                <w:sz w:val="24"/>
              </w:rPr>
            </w:pPr>
          </w:p>
          <w:p>
            <w:pPr>
              <w:spacing w:line="360" w:lineRule="auto"/>
              <w:jc w:val="left"/>
              <w:outlineLvl w:val="1"/>
              <w:rPr>
                <w:kern w:val="0"/>
                <w:sz w:val="24"/>
              </w:rPr>
            </w:pPr>
          </w:p>
          <w:p>
            <w:pPr>
              <w:spacing w:line="360" w:lineRule="auto"/>
              <w:ind w:firstLine="480" w:firstLineChars="200"/>
              <w:jc w:val="left"/>
              <w:outlineLvl w:val="1"/>
              <w:rPr>
                <w:kern w:val="0"/>
                <w:sz w:val="24"/>
              </w:rPr>
            </w:pPr>
            <w:r>
              <w:rPr>
                <w:rFonts w:hint="eastAsia"/>
                <w:kern w:val="0"/>
                <w:sz w:val="24"/>
              </w:rPr>
              <w:t>Cd</w:t>
            </w:r>
          </w:p>
        </w:tc>
        <w:tc>
          <w:tcPr>
            <w:tcW w:w="1616" w:type="dxa"/>
          </w:tcPr>
          <w:p>
            <w:pPr>
              <w:rPr>
                <w:kern w:val="0"/>
                <w:sz w:val="20"/>
              </w:rPr>
            </w:pPr>
            <w:r>
              <w:rPr>
                <w:kern w:val="0"/>
                <w:sz w:val="20"/>
              </w:rPr>
              <w:t xml:space="preserve">214.439 </w:t>
            </w:r>
          </w:p>
        </w:tc>
        <w:tc>
          <w:tcPr>
            <w:tcW w:w="1923" w:type="dxa"/>
          </w:tcPr>
          <w:p>
            <w:pPr>
              <w:spacing w:line="360" w:lineRule="auto"/>
              <w:jc w:val="left"/>
              <w:outlineLvl w:val="1"/>
              <w:rPr>
                <w:kern w:val="0"/>
                <w:sz w:val="24"/>
              </w:rPr>
            </w:pPr>
            <w:r>
              <w:rPr>
                <w:rFonts w:hint="eastAsia"/>
                <w:kern w:val="0"/>
                <w:sz w:val="24"/>
              </w:rPr>
              <w:t>好</w:t>
            </w:r>
          </w:p>
        </w:tc>
        <w:tc>
          <w:tcPr>
            <w:tcW w:w="3999" w:type="dxa"/>
          </w:tcPr>
          <w:p>
            <w:pPr>
              <w:spacing w:line="360" w:lineRule="auto"/>
              <w:jc w:val="left"/>
              <w:outlineLvl w:val="1"/>
              <w:rPr>
                <w:kern w:val="0"/>
                <w:sz w:val="24"/>
              </w:rPr>
            </w:pPr>
            <w:r>
              <w:rPr>
                <w:rFonts w:hint="eastAsia"/>
                <w:kern w:val="0"/>
                <w:sz w:val="24"/>
              </w:rPr>
              <w:t>410334.39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vMerge w:val="continue"/>
          </w:tcPr>
          <w:p>
            <w:pPr>
              <w:spacing w:line="360" w:lineRule="auto"/>
              <w:jc w:val="left"/>
              <w:outlineLvl w:val="1"/>
              <w:rPr>
                <w:kern w:val="0"/>
                <w:sz w:val="24"/>
              </w:rPr>
            </w:pPr>
          </w:p>
        </w:tc>
        <w:tc>
          <w:tcPr>
            <w:tcW w:w="1616" w:type="dxa"/>
          </w:tcPr>
          <w:p>
            <w:pPr>
              <w:widowControl/>
              <w:rPr>
                <w:color w:val="000000"/>
                <w:kern w:val="0"/>
                <w:sz w:val="20"/>
                <w:szCs w:val="20"/>
              </w:rPr>
            </w:pPr>
            <w:r>
              <w:rPr>
                <w:rFonts w:hint="eastAsia"/>
                <w:color w:val="000000"/>
                <w:kern w:val="0"/>
                <w:sz w:val="20"/>
                <w:szCs w:val="20"/>
              </w:rPr>
              <w:t xml:space="preserve">226.502 </w:t>
            </w:r>
          </w:p>
        </w:tc>
        <w:tc>
          <w:tcPr>
            <w:tcW w:w="1923" w:type="dxa"/>
          </w:tcPr>
          <w:p>
            <w:pPr>
              <w:spacing w:line="360" w:lineRule="auto"/>
              <w:jc w:val="left"/>
              <w:outlineLvl w:val="1"/>
              <w:rPr>
                <w:kern w:val="0"/>
                <w:sz w:val="24"/>
              </w:rPr>
            </w:pPr>
            <w:r>
              <w:rPr>
                <w:rFonts w:hint="eastAsia"/>
                <w:kern w:val="0"/>
                <w:sz w:val="24"/>
              </w:rPr>
              <w:t>好</w:t>
            </w:r>
          </w:p>
        </w:tc>
        <w:tc>
          <w:tcPr>
            <w:tcW w:w="3999" w:type="dxa"/>
          </w:tcPr>
          <w:p>
            <w:pPr>
              <w:spacing w:line="360" w:lineRule="auto"/>
              <w:jc w:val="left"/>
              <w:outlineLvl w:val="1"/>
              <w:rPr>
                <w:kern w:val="0"/>
                <w:sz w:val="24"/>
              </w:rPr>
            </w:pPr>
            <w:r>
              <w:rPr>
                <w:rFonts w:hint="eastAsia"/>
                <w:kern w:val="0"/>
                <w:sz w:val="24"/>
              </w:rPr>
              <w:t>373680.82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vMerge w:val="continue"/>
          </w:tcPr>
          <w:p>
            <w:pPr>
              <w:spacing w:line="360" w:lineRule="auto"/>
              <w:jc w:val="left"/>
              <w:outlineLvl w:val="1"/>
              <w:rPr>
                <w:kern w:val="0"/>
                <w:sz w:val="24"/>
              </w:rPr>
            </w:pPr>
          </w:p>
        </w:tc>
        <w:tc>
          <w:tcPr>
            <w:tcW w:w="1616" w:type="dxa"/>
          </w:tcPr>
          <w:p>
            <w:pPr>
              <w:rPr>
                <w:kern w:val="0"/>
                <w:sz w:val="20"/>
              </w:rPr>
            </w:pPr>
            <w:r>
              <w:rPr>
                <w:kern w:val="0"/>
                <w:sz w:val="20"/>
              </w:rPr>
              <w:t>228.802</w:t>
            </w:r>
          </w:p>
        </w:tc>
        <w:tc>
          <w:tcPr>
            <w:tcW w:w="1923" w:type="dxa"/>
          </w:tcPr>
          <w:p>
            <w:pPr>
              <w:spacing w:line="360" w:lineRule="auto"/>
              <w:jc w:val="left"/>
              <w:outlineLvl w:val="1"/>
              <w:rPr>
                <w:kern w:val="0"/>
                <w:sz w:val="24"/>
              </w:rPr>
            </w:pPr>
            <w:r>
              <w:rPr>
                <w:rFonts w:hint="eastAsia"/>
                <w:kern w:val="0"/>
                <w:sz w:val="24"/>
              </w:rPr>
              <w:t>差</w:t>
            </w:r>
          </w:p>
        </w:tc>
        <w:tc>
          <w:tcPr>
            <w:tcW w:w="3999" w:type="dxa"/>
          </w:tcPr>
          <w:p>
            <w:pPr>
              <w:spacing w:line="360" w:lineRule="auto"/>
              <w:jc w:val="left"/>
              <w:outlineLvl w:val="1"/>
              <w:rPr>
                <w:kern w:val="0"/>
                <w:sz w:val="24"/>
              </w:rPr>
            </w:pPr>
            <w:r>
              <w:rPr>
                <w:rFonts w:hint="eastAsia"/>
                <w:kern w:val="0"/>
                <w:sz w:val="24"/>
              </w:rPr>
              <w:t>125066.33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vMerge w:val="continue"/>
          </w:tcPr>
          <w:p>
            <w:pPr>
              <w:spacing w:line="360" w:lineRule="auto"/>
              <w:jc w:val="left"/>
              <w:outlineLvl w:val="1"/>
              <w:rPr>
                <w:kern w:val="0"/>
                <w:sz w:val="24"/>
              </w:rPr>
            </w:pPr>
          </w:p>
        </w:tc>
        <w:tc>
          <w:tcPr>
            <w:tcW w:w="1616" w:type="dxa"/>
          </w:tcPr>
          <w:p>
            <w:pPr>
              <w:rPr>
                <w:kern w:val="0"/>
                <w:sz w:val="20"/>
              </w:rPr>
            </w:pPr>
            <w:r>
              <w:rPr>
                <w:kern w:val="0"/>
                <w:sz w:val="20"/>
              </w:rPr>
              <w:t>361.051</w:t>
            </w:r>
          </w:p>
        </w:tc>
        <w:tc>
          <w:tcPr>
            <w:tcW w:w="1923" w:type="dxa"/>
          </w:tcPr>
          <w:p>
            <w:pPr>
              <w:spacing w:line="360" w:lineRule="auto"/>
              <w:jc w:val="left"/>
              <w:outlineLvl w:val="1"/>
              <w:rPr>
                <w:kern w:val="0"/>
                <w:sz w:val="24"/>
              </w:rPr>
            </w:pPr>
            <w:r>
              <w:rPr>
                <w:rFonts w:hint="eastAsia"/>
                <w:kern w:val="0"/>
                <w:sz w:val="24"/>
              </w:rPr>
              <w:t>差</w:t>
            </w:r>
          </w:p>
        </w:tc>
        <w:tc>
          <w:tcPr>
            <w:tcW w:w="3999" w:type="dxa"/>
          </w:tcPr>
          <w:p>
            <w:pPr>
              <w:spacing w:line="360" w:lineRule="auto"/>
              <w:jc w:val="left"/>
              <w:outlineLvl w:val="1"/>
              <w:rPr>
                <w:kern w:val="0"/>
                <w:sz w:val="24"/>
              </w:rPr>
            </w:pPr>
            <w:r>
              <w:rPr>
                <w:rFonts w:hint="eastAsia"/>
                <w:kern w:val="0"/>
                <w:sz w:val="24"/>
              </w:rPr>
              <w:t>13069.51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vMerge w:val="restart"/>
          </w:tcPr>
          <w:p>
            <w:pPr>
              <w:spacing w:line="360" w:lineRule="auto"/>
              <w:jc w:val="left"/>
              <w:outlineLvl w:val="1"/>
              <w:rPr>
                <w:kern w:val="0"/>
                <w:sz w:val="24"/>
              </w:rPr>
            </w:pPr>
          </w:p>
          <w:p>
            <w:pPr>
              <w:spacing w:line="360" w:lineRule="auto"/>
              <w:jc w:val="left"/>
              <w:outlineLvl w:val="1"/>
              <w:rPr>
                <w:kern w:val="0"/>
                <w:sz w:val="24"/>
              </w:rPr>
            </w:pPr>
          </w:p>
          <w:p>
            <w:pPr>
              <w:spacing w:line="360" w:lineRule="auto"/>
              <w:ind w:firstLine="480" w:firstLineChars="200"/>
              <w:jc w:val="left"/>
              <w:outlineLvl w:val="1"/>
              <w:rPr>
                <w:kern w:val="0"/>
                <w:sz w:val="24"/>
              </w:rPr>
            </w:pPr>
            <w:r>
              <w:rPr>
                <w:rFonts w:hint="eastAsia"/>
                <w:kern w:val="0"/>
                <w:sz w:val="24"/>
              </w:rPr>
              <w:t>Zn</w:t>
            </w:r>
          </w:p>
        </w:tc>
        <w:tc>
          <w:tcPr>
            <w:tcW w:w="1616" w:type="dxa"/>
          </w:tcPr>
          <w:p>
            <w:pPr>
              <w:spacing w:line="360" w:lineRule="auto"/>
              <w:jc w:val="left"/>
              <w:outlineLvl w:val="1"/>
              <w:rPr>
                <w:kern w:val="0"/>
                <w:sz w:val="24"/>
              </w:rPr>
            </w:pPr>
            <w:r>
              <w:rPr>
                <w:rFonts w:hint="eastAsia"/>
                <w:kern w:val="0"/>
                <w:sz w:val="24"/>
              </w:rPr>
              <w:t>202.548</w:t>
            </w:r>
          </w:p>
        </w:tc>
        <w:tc>
          <w:tcPr>
            <w:tcW w:w="1923" w:type="dxa"/>
          </w:tcPr>
          <w:p>
            <w:pPr>
              <w:spacing w:line="360" w:lineRule="auto"/>
              <w:jc w:val="left"/>
              <w:outlineLvl w:val="1"/>
              <w:rPr>
                <w:kern w:val="0"/>
                <w:sz w:val="24"/>
              </w:rPr>
            </w:pPr>
            <w:r>
              <w:rPr>
                <w:rFonts w:hint="eastAsia"/>
                <w:kern w:val="0"/>
                <w:sz w:val="24"/>
              </w:rPr>
              <w:t>差</w:t>
            </w:r>
          </w:p>
        </w:tc>
        <w:tc>
          <w:tcPr>
            <w:tcW w:w="3999" w:type="dxa"/>
          </w:tcPr>
          <w:p>
            <w:pPr>
              <w:spacing w:line="360" w:lineRule="auto"/>
              <w:jc w:val="left"/>
              <w:outlineLvl w:val="1"/>
              <w:rPr>
                <w:kern w:val="0"/>
                <w:sz w:val="24"/>
              </w:rPr>
            </w:pPr>
            <w:r>
              <w:rPr>
                <w:rFonts w:hint="eastAsia"/>
                <w:kern w:val="0"/>
                <w:sz w:val="24"/>
              </w:rPr>
              <w:t>443512.44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vMerge w:val="continue"/>
          </w:tcPr>
          <w:p>
            <w:pPr>
              <w:spacing w:line="360" w:lineRule="auto"/>
              <w:jc w:val="left"/>
              <w:outlineLvl w:val="1"/>
              <w:rPr>
                <w:kern w:val="0"/>
                <w:sz w:val="24"/>
              </w:rPr>
            </w:pPr>
          </w:p>
        </w:tc>
        <w:tc>
          <w:tcPr>
            <w:tcW w:w="1616" w:type="dxa"/>
          </w:tcPr>
          <w:p>
            <w:pPr>
              <w:spacing w:line="360" w:lineRule="auto"/>
              <w:jc w:val="left"/>
              <w:outlineLvl w:val="1"/>
              <w:rPr>
                <w:kern w:val="0"/>
                <w:sz w:val="24"/>
              </w:rPr>
            </w:pPr>
            <w:r>
              <w:rPr>
                <w:rFonts w:hint="eastAsia"/>
                <w:kern w:val="0"/>
                <w:sz w:val="24"/>
              </w:rPr>
              <w:t>206.200</w:t>
            </w:r>
          </w:p>
        </w:tc>
        <w:tc>
          <w:tcPr>
            <w:tcW w:w="1923" w:type="dxa"/>
          </w:tcPr>
          <w:p>
            <w:pPr>
              <w:spacing w:line="360" w:lineRule="auto"/>
              <w:jc w:val="left"/>
              <w:outlineLvl w:val="1"/>
              <w:rPr>
                <w:kern w:val="0"/>
                <w:sz w:val="24"/>
              </w:rPr>
            </w:pPr>
            <w:r>
              <w:rPr>
                <w:rFonts w:hint="eastAsia"/>
                <w:kern w:val="0"/>
                <w:sz w:val="24"/>
              </w:rPr>
              <w:t>差</w:t>
            </w:r>
          </w:p>
        </w:tc>
        <w:tc>
          <w:tcPr>
            <w:tcW w:w="3999" w:type="dxa"/>
          </w:tcPr>
          <w:p>
            <w:pPr>
              <w:spacing w:line="360" w:lineRule="auto"/>
              <w:jc w:val="left"/>
              <w:outlineLvl w:val="1"/>
              <w:rPr>
                <w:kern w:val="0"/>
                <w:sz w:val="24"/>
              </w:rPr>
            </w:pPr>
            <w:r>
              <w:rPr>
                <w:rFonts w:hint="eastAsia"/>
                <w:kern w:val="0"/>
                <w:sz w:val="24"/>
              </w:rPr>
              <w:t>156081.25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vMerge w:val="continue"/>
          </w:tcPr>
          <w:p>
            <w:pPr>
              <w:spacing w:line="360" w:lineRule="auto"/>
              <w:jc w:val="left"/>
              <w:outlineLvl w:val="1"/>
              <w:rPr>
                <w:kern w:val="0"/>
                <w:sz w:val="24"/>
              </w:rPr>
            </w:pPr>
          </w:p>
        </w:tc>
        <w:tc>
          <w:tcPr>
            <w:tcW w:w="1616" w:type="dxa"/>
          </w:tcPr>
          <w:p>
            <w:pPr>
              <w:spacing w:line="360" w:lineRule="auto"/>
              <w:jc w:val="left"/>
              <w:outlineLvl w:val="1"/>
              <w:rPr>
                <w:kern w:val="0"/>
                <w:sz w:val="24"/>
              </w:rPr>
            </w:pPr>
            <w:r>
              <w:rPr>
                <w:rFonts w:hint="eastAsia"/>
                <w:kern w:val="0"/>
                <w:sz w:val="24"/>
              </w:rPr>
              <w:t>213.857</w:t>
            </w:r>
          </w:p>
        </w:tc>
        <w:tc>
          <w:tcPr>
            <w:tcW w:w="1923" w:type="dxa"/>
          </w:tcPr>
          <w:p>
            <w:pPr>
              <w:spacing w:line="360" w:lineRule="auto"/>
              <w:jc w:val="left"/>
              <w:outlineLvl w:val="1"/>
              <w:rPr>
                <w:kern w:val="0"/>
                <w:sz w:val="24"/>
              </w:rPr>
            </w:pPr>
            <w:r>
              <w:rPr>
                <w:rFonts w:hint="eastAsia"/>
                <w:kern w:val="0"/>
                <w:sz w:val="24"/>
              </w:rPr>
              <w:t>好</w:t>
            </w:r>
          </w:p>
        </w:tc>
        <w:tc>
          <w:tcPr>
            <w:tcW w:w="3999" w:type="dxa"/>
          </w:tcPr>
          <w:p>
            <w:pPr>
              <w:spacing w:line="360" w:lineRule="auto"/>
              <w:jc w:val="left"/>
              <w:outlineLvl w:val="1"/>
              <w:rPr>
                <w:kern w:val="0"/>
                <w:sz w:val="24"/>
              </w:rPr>
            </w:pPr>
            <w:r>
              <w:rPr>
                <w:rFonts w:hint="eastAsia"/>
                <w:kern w:val="0"/>
                <w:sz w:val="24"/>
              </w:rPr>
              <w:t>320583.49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1534" w:type="dxa"/>
            <w:vMerge w:val="continue"/>
          </w:tcPr>
          <w:p>
            <w:pPr>
              <w:spacing w:line="360" w:lineRule="auto"/>
              <w:jc w:val="left"/>
              <w:outlineLvl w:val="1"/>
              <w:rPr>
                <w:kern w:val="0"/>
                <w:sz w:val="24"/>
              </w:rPr>
            </w:pPr>
          </w:p>
        </w:tc>
        <w:tc>
          <w:tcPr>
            <w:tcW w:w="1616" w:type="dxa"/>
          </w:tcPr>
          <w:p>
            <w:pPr>
              <w:spacing w:line="360" w:lineRule="auto"/>
              <w:jc w:val="left"/>
              <w:outlineLvl w:val="1"/>
              <w:rPr>
                <w:kern w:val="0"/>
                <w:sz w:val="24"/>
              </w:rPr>
            </w:pPr>
            <w:r>
              <w:rPr>
                <w:rFonts w:hint="eastAsia"/>
                <w:kern w:val="0"/>
                <w:sz w:val="24"/>
              </w:rPr>
              <w:t>334.502</w:t>
            </w:r>
          </w:p>
        </w:tc>
        <w:tc>
          <w:tcPr>
            <w:tcW w:w="1923" w:type="dxa"/>
          </w:tcPr>
          <w:p>
            <w:pPr>
              <w:spacing w:line="360" w:lineRule="auto"/>
              <w:jc w:val="left"/>
              <w:outlineLvl w:val="1"/>
              <w:rPr>
                <w:kern w:val="0"/>
                <w:sz w:val="24"/>
              </w:rPr>
            </w:pPr>
            <w:r>
              <w:rPr>
                <w:rFonts w:hint="eastAsia"/>
                <w:kern w:val="0"/>
                <w:sz w:val="24"/>
              </w:rPr>
              <w:t>最好</w:t>
            </w:r>
          </w:p>
        </w:tc>
        <w:tc>
          <w:tcPr>
            <w:tcW w:w="3999" w:type="dxa"/>
          </w:tcPr>
          <w:p>
            <w:pPr>
              <w:spacing w:line="360" w:lineRule="auto"/>
              <w:jc w:val="left"/>
              <w:outlineLvl w:val="1"/>
              <w:rPr>
                <w:kern w:val="0"/>
                <w:sz w:val="24"/>
              </w:rPr>
            </w:pPr>
            <w:r>
              <w:rPr>
                <w:rFonts w:hint="eastAsia"/>
                <w:kern w:val="0"/>
                <w:sz w:val="24"/>
              </w:rPr>
              <w:t>28592.00</w:t>
            </w:r>
          </w:p>
        </w:tc>
      </w:tr>
    </w:tbl>
    <w:p>
      <w:pPr>
        <w:spacing w:line="360" w:lineRule="auto"/>
        <w:jc w:val="left"/>
        <w:outlineLvl w:val="1"/>
        <w:rPr>
          <w:sz w:val="24"/>
        </w:rPr>
      </w:pPr>
      <w:r>
        <w:rPr>
          <w:rFonts w:hint="eastAsia"/>
          <w:sz w:val="24"/>
        </w:rPr>
        <w:t>根据以上情况，Cd选择谱线为214.439</w:t>
      </w:r>
      <w:r>
        <w:rPr>
          <w:sz w:val="24"/>
        </w:rPr>
        <w:t>nm（</w:t>
      </w:r>
      <w:r>
        <w:rPr>
          <w:rFonts w:hint="eastAsia"/>
          <w:sz w:val="24"/>
        </w:rPr>
        <w:t>也可选226.502</w:t>
      </w:r>
      <w:r>
        <w:rPr>
          <w:sz w:val="24"/>
        </w:rPr>
        <w:t>nm），</w:t>
      </w:r>
      <w:r>
        <w:rPr>
          <w:rFonts w:hint="eastAsia"/>
          <w:sz w:val="24"/>
        </w:rPr>
        <w:t>Z</w:t>
      </w:r>
      <w:r>
        <w:rPr>
          <w:sz w:val="24"/>
        </w:rPr>
        <w:t>n</w:t>
      </w:r>
      <w:r>
        <w:rPr>
          <w:rFonts w:hint="eastAsia"/>
          <w:sz w:val="24"/>
        </w:rPr>
        <w:t>选择谱线为213.857</w:t>
      </w:r>
      <w:r>
        <w:rPr>
          <w:sz w:val="24"/>
        </w:rPr>
        <w:t>nm（</w:t>
      </w:r>
      <w:r>
        <w:rPr>
          <w:rFonts w:hint="eastAsia"/>
          <w:sz w:val="24"/>
        </w:rPr>
        <w:t>也可选334.502</w:t>
      </w:r>
      <w:r>
        <w:rPr>
          <w:sz w:val="24"/>
        </w:rPr>
        <w:t>nm，</w:t>
      </w:r>
      <w:r>
        <w:rPr>
          <w:rFonts w:hint="eastAsia"/>
          <w:sz w:val="24"/>
        </w:rPr>
        <w:t>该谱线虽然强度较低，但稳定性最好，也可以推荐）。</w:t>
      </w:r>
    </w:p>
    <w:p>
      <w:pPr>
        <w:spacing w:line="360" w:lineRule="auto"/>
        <w:jc w:val="left"/>
        <w:outlineLvl w:val="1"/>
        <w:rPr>
          <w:b/>
          <w:sz w:val="24"/>
        </w:rPr>
      </w:pPr>
      <w:r>
        <w:rPr>
          <w:b/>
          <w:sz w:val="24"/>
        </w:rPr>
        <w:t>5.5 基体和共存元素干扰的影响</w:t>
      </w:r>
    </w:p>
    <w:p>
      <w:pPr>
        <w:spacing w:line="360" w:lineRule="auto"/>
        <w:jc w:val="left"/>
        <w:outlineLvl w:val="1"/>
        <w:rPr>
          <w:sz w:val="24"/>
        </w:rPr>
      </w:pPr>
      <w:r>
        <w:rPr>
          <w:rFonts w:hint="eastAsia"/>
          <w:sz w:val="24"/>
        </w:rPr>
        <w:t xml:space="preserve"> 5.5.1对锌而言有酸、碲和镉基体，对镉而言有酸、碲和锌基体，进行如下试验：</w:t>
      </w:r>
    </w:p>
    <w:p>
      <w:pPr>
        <w:spacing w:line="360" w:lineRule="auto"/>
        <w:ind w:firstLine="480" w:firstLineChars="200"/>
        <w:jc w:val="left"/>
        <w:outlineLvl w:val="1"/>
        <w:rPr>
          <w:sz w:val="24"/>
        </w:rPr>
      </w:pPr>
      <w:r>
        <w:rPr>
          <w:sz w:val="24"/>
        </w:rPr>
        <w:t>用王水</w:t>
      </w:r>
      <w:r>
        <w:rPr>
          <w:rFonts w:hint="eastAsia"/>
          <w:sz w:val="24"/>
        </w:rPr>
        <w:t>分别</w:t>
      </w:r>
      <w:r>
        <w:rPr>
          <w:sz w:val="24"/>
        </w:rPr>
        <w:t>溶解一份</w:t>
      </w:r>
      <w:r>
        <w:rPr>
          <w:rFonts w:hint="eastAsia"/>
          <w:sz w:val="24"/>
        </w:rPr>
        <w:t>A</w:t>
      </w:r>
      <w:r>
        <w:rPr>
          <w:sz w:val="24"/>
        </w:rPr>
        <w:t>碲</w:t>
      </w:r>
      <w:r>
        <w:rPr>
          <w:rFonts w:hint="eastAsia"/>
          <w:sz w:val="24"/>
        </w:rPr>
        <w:t>、B</w:t>
      </w:r>
      <w:r>
        <w:rPr>
          <w:sz w:val="24"/>
        </w:rPr>
        <w:t>镉、</w:t>
      </w:r>
      <w:r>
        <w:rPr>
          <w:rFonts w:hint="eastAsia"/>
          <w:sz w:val="24"/>
        </w:rPr>
        <w:t>C</w:t>
      </w:r>
      <w:r>
        <w:rPr>
          <w:sz w:val="24"/>
        </w:rPr>
        <w:t>锌样品溶液，每个样品溶液各</w:t>
      </w:r>
      <w:r>
        <w:rPr>
          <w:rFonts w:hint="eastAsia"/>
          <w:sz w:val="24"/>
        </w:rPr>
        <w:t>200毫升（浓度为1000</w:t>
      </w:r>
      <w:r>
        <w:rPr>
          <w:sz w:val="24"/>
        </w:rPr>
        <w:t>ug/g左右</w:t>
      </w:r>
      <w:r>
        <w:rPr>
          <w:rFonts w:hint="eastAsia"/>
          <w:sz w:val="24"/>
        </w:rPr>
        <w:t>），然后</w:t>
      </w:r>
      <w:r>
        <w:rPr>
          <w:sz w:val="24"/>
        </w:rPr>
        <w:t>进行以下表</w:t>
      </w:r>
      <w:r>
        <w:rPr>
          <w:rFonts w:hint="eastAsia"/>
          <w:sz w:val="24"/>
        </w:rPr>
        <w:t>4</w:t>
      </w:r>
      <w:r>
        <w:rPr>
          <w:sz w:val="24"/>
        </w:rPr>
        <w:t>试验：</w:t>
      </w:r>
    </w:p>
    <w:p>
      <w:pPr>
        <w:spacing w:line="360" w:lineRule="auto"/>
        <w:ind w:firstLine="480" w:firstLineChars="200"/>
        <w:jc w:val="left"/>
        <w:outlineLvl w:val="1"/>
        <w:rPr>
          <w:sz w:val="24"/>
        </w:rPr>
      </w:pPr>
    </w:p>
    <w:p>
      <w:pPr>
        <w:spacing w:line="360" w:lineRule="auto"/>
        <w:ind w:firstLine="480" w:firstLineChars="200"/>
        <w:jc w:val="left"/>
        <w:outlineLvl w:val="1"/>
        <w:rPr>
          <w:sz w:val="24"/>
        </w:rPr>
      </w:pPr>
      <w:r>
        <w:rPr>
          <w:rFonts w:hint="eastAsia"/>
          <w:sz w:val="24"/>
        </w:rPr>
        <w:t xml:space="preserve">                     表4 基体及共存元素的干扰试验方案</w:t>
      </w:r>
    </w:p>
    <w:tbl>
      <w:tblPr>
        <w:tblStyle w:val="24"/>
        <w:tblW w:w="822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7"/>
        <w:gridCol w:w="2410"/>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7" w:type="dxa"/>
            <w:vAlign w:val="center"/>
          </w:tcPr>
          <w:p>
            <w:pPr>
              <w:spacing w:line="360" w:lineRule="auto"/>
              <w:jc w:val="left"/>
              <w:outlineLvl w:val="1"/>
              <w:rPr>
                <w:kern w:val="0"/>
                <w:sz w:val="18"/>
                <w:szCs w:val="18"/>
              </w:rPr>
            </w:pPr>
          </w:p>
          <w:p>
            <w:pPr>
              <w:spacing w:line="360" w:lineRule="auto"/>
              <w:ind w:firstLine="1080" w:firstLineChars="600"/>
              <w:jc w:val="left"/>
              <w:outlineLvl w:val="1"/>
              <w:rPr>
                <w:kern w:val="0"/>
                <w:sz w:val="18"/>
                <w:szCs w:val="18"/>
              </w:rPr>
            </w:pPr>
            <w:r>
              <w:rPr>
                <w:kern w:val="0"/>
                <w:sz w:val="18"/>
                <w:szCs w:val="18"/>
              </w:rPr>
              <w:t>要</w:t>
            </w:r>
            <w:r>
              <w:rPr>
                <w:rFonts w:hint="eastAsia"/>
                <w:kern w:val="0"/>
                <w:sz w:val="18"/>
                <w:szCs w:val="18"/>
              </w:rPr>
              <w:t xml:space="preserve"> </w:t>
            </w:r>
            <w:r>
              <w:rPr>
                <w:kern w:val="0"/>
                <w:sz w:val="18"/>
                <w:szCs w:val="18"/>
              </w:rPr>
              <w:t>求</w:t>
            </w:r>
          </w:p>
        </w:tc>
        <w:tc>
          <w:tcPr>
            <w:tcW w:w="2410" w:type="dxa"/>
            <w:vAlign w:val="center"/>
          </w:tcPr>
          <w:p>
            <w:pPr>
              <w:spacing w:line="360" w:lineRule="auto"/>
              <w:jc w:val="left"/>
              <w:outlineLvl w:val="1"/>
              <w:rPr>
                <w:kern w:val="0"/>
                <w:sz w:val="18"/>
                <w:szCs w:val="18"/>
              </w:rPr>
            </w:pPr>
            <w:r>
              <w:rPr>
                <w:rFonts w:hint="eastAsia"/>
                <w:kern w:val="0"/>
                <w:sz w:val="18"/>
                <w:szCs w:val="18"/>
              </w:rPr>
              <w:t>用单元素锌标准溶液（0、2、4、8</w:t>
            </w:r>
            <w:r>
              <w:rPr>
                <w:kern w:val="0"/>
                <w:sz w:val="18"/>
                <w:szCs w:val="18"/>
              </w:rPr>
              <w:t>ug/g左右</w:t>
            </w:r>
            <w:r>
              <w:rPr>
                <w:rFonts w:hint="eastAsia"/>
                <w:kern w:val="0"/>
                <w:sz w:val="18"/>
                <w:szCs w:val="18"/>
              </w:rPr>
              <w:t>）测定或单元素镉标准溶液（0、2、4、8</w:t>
            </w:r>
            <w:r>
              <w:rPr>
                <w:kern w:val="0"/>
                <w:sz w:val="18"/>
                <w:szCs w:val="18"/>
              </w:rPr>
              <w:t>ug/g左右</w:t>
            </w:r>
            <w:r>
              <w:rPr>
                <w:rFonts w:hint="eastAsia"/>
                <w:kern w:val="0"/>
                <w:sz w:val="18"/>
                <w:szCs w:val="18"/>
              </w:rPr>
              <w:t>）测定</w:t>
            </w:r>
          </w:p>
        </w:tc>
        <w:tc>
          <w:tcPr>
            <w:tcW w:w="2885" w:type="dxa"/>
            <w:vAlign w:val="center"/>
          </w:tcPr>
          <w:p>
            <w:pPr>
              <w:spacing w:line="360" w:lineRule="auto"/>
              <w:jc w:val="left"/>
              <w:outlineLvl w:val="1"/>
              <w:rPr>
                <w:kern w:val="0"/>
                <w:sz w:val="18"/>
                <w:szCs w:val="18"/>
              </w:rPr>
            </w:pPr>
            <w:r>
              <w:rPr>
                <w:rFonts w:hint="eastAsia"/>
                <w:kern w:val="0"/>
                <w:sz w:val="18"/>
                <w:szCs w:val="18"/>
              </w:rPr>
              <w:t>用混合元素碲（4个标准溶液均为10ug/g）、锌(4个标准溶液浓度分别为0、2、4、8</w:t>
            </w:r>
            <w:r>
              <w:rPr>
                <w:kern w:val="0"/>
                <w:sz w:val="18"/>
                <w:szCs w:val="18"/>
              </w:rPr>
              <w:t>ug/g左右</w:t>
            </w:r>
            <w:r>
              <w:rPr>
                <w:rFonts w:hint="eastAsia"/>
                <w:kern w:val="0"/>
                <w:sz w:val="18"/>
                <w:szCs w:val="18"/>
              </w:rPr>
              <w:t>)、镉(4个标准溶液浓度分别为0、2、4、8</w:t>
            </w:r>
            <w:r>
              <w:rPr>
                <w:kern w:val="0"/>
                <w:sz w:val="18"/>
                <w:szCs w:val="18"/>
              </w:rPr>
              <w:t>ug/g左右</w:t>
            </w:r>
            <w:r>
              <w:rPr>
                <w:rFonts w:hint="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7" w:type="dxa"/>
            <w:vAlign w:val="center"/>
          </w:tcPr>
          <w:p>
            <w:pPr>
              <w:spacing w:line="360" w:lineRule="auto"/>
              <w:jc w:val="left"/>
              <w:outlineLvl w:val="1"/>
              <w:rPr>
                <w:kern w:val="0"/>
                <w:sz w:val="18"/>
                <w:szCs w:val="18"/>
              </w:rPr>
            </w:pPr>
            <w:r>
              <w:rPr>
                <w:rFonts w:hint="eastAsia"/>
                <w:kern w:val="0"/>
                <w:sz w:val="18"/>
                <w:szCs w:val="18"/>
              </w:rPr>
              <w:t>移取1毫升B，用水定容于100毫升，称重</w:t>
            </w:r>
          </w:p>
        </w:tc>
        <w:tc>
          <w:tcPr>
            <w:tcW w:w="2410" w:type="dxa"/>
            <w:vAlign w:val="center"/>
          </w:tcPr>
          <w:p>
            <w:pPr>
              <w:spacing w:line="360" w:lineRule="auto"/>
              <w:jc w:val="left"/>
              <w:outlineLvl w:val="1"/>
              <w:rPr>
                <w:kern w:val="0"/>
                <w:sz w:val="18"/>
                <w:szCs w:val="18"/>
              </w:rPr>
            </w:pPr>
            <w:r>
              <w:rPr>
                <w:rFonts w:hint="eastAsia"/>
                <w:kern w:val="0"/>
                <w:sz w:val="18"/>
                <w:szCs w:val="18"/>
              </w:rPr>
              <w:t>测定镉值</w:t>
            </w:r>
          </w:p>
        </w:tc>
        <w:tc>
          <w:tcPr>
            <w:tcW w:w="2885" w:type="dxa"/>
            <w:vAlign w:val="center"/>
          </w:tcPr>
          <w:p>
            <w:pPr>
              <w:spacing w:line="360" w:lineRule="auto"/>
              <w:jc w:val="left"/>
              <w:outlineLvl w:val="1"/>
              <w:rPr>
                <w:kern w:val="0"/>
                <w:sz w:val="18"/>
                <w:szCs w:val="18"/>
              </w:rPr>
            </w:pPr>
            <w:r>
              <w:rPr>
                <w:rFonts w:hint="eastAsia"/>
                <w:kern w:val="0"/>
                <w:sz w:val="18"/>
                <w:szCs w:val="18"/>
              </w:rPr>
              <w:t>测定镉值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7" w:type="dxa"/>
            <w:vAlign w:val="center"/>
          </w:tcPr>
          <w:p>
            <w:pPr>
              <w:spacing w:line="360" w:lineRule="auto"/>
              <w:jc w:val="left"/>
              <w:outlineLvl w:val="1"/>
              <w:rPr>
                <w:kern w:val="0"/>
                <w:sz w:val="18"/>
                <w:szCs w:val="18"/>
              </w:rPr>
            </w:pPr>
            <w:r>
              <w:rPr>
                <w:rFonts w:hint="eastAsia"/>
                <w:kern w:val="0"/>
                <w:sz w:val="18"/>
                <w:szCs w:val="18"/>
              </w:rPr>
              <w:t>移取1毫升</w:t>
            </w:r>
            <w:r>
              <w:rPr>
                <w:kern w:val="0"/>
                <w:sz w:val="18"/>
                <w:szCs w:val="18"/>
              </w:rPr>
              <w:t>C</w:t>
            </w:r>
            <w:r>
              <w:rPr>
                <w:rFonts w:hint="eastAsia"/>
                <w:kern w:val="0"/>
                <w:sz w:val="18"/>
                <w:szCs w:val="18"/>
              </w:rPr>
              <w:t>，用水定容于100毫升，称重</w:t>
            </w:r>
          </w:p>
        </w:tc>
        <w:tc>
          <w:tcPr>
            <w:tcW w:w="2410" w:type="dxa"/>
            <w:vAlign w:val="center"/>
          </w:tcPr>
          <w:p>
            <w:pPr>
              <w:spacing w:line="360" w:lineRule="auto"/>
              <w:jc w:val="left"/>
              <w:outlineLvl w:val="1"/>
              <w:rPr>
                <w:kern w:val="0"/>
                <w:sz w:val="18"/>
                <w:szCs w:val="18"/>
              </w:rPr>
            </w:pPr>
            <w:r>
              <w:rPr>
                <w:rFonts w:hint="eastAsia"/>
                <w:kern w:val="0"/>
                <w:sz w:val="18"/>
                <w:szCs w:val="18"/>
              </w:rPr>
              <w:t>测定锌值</w:t>
            </w:r>
          </w:p>
        </w:tc>
        <w:tc>
          <w:tcPr>
            <w:tcW w:w="2885" w:type="dxa"/>
            <w:vAlign w:val="center"/>
          </w:tcPr>
          <w:p>
            <w:pPr>
              <w:spacing w:line="360" w:lineRule="auto"/>
              <w:jc w:val="left"/>
              <w:outlineLvl w:val="1"/>
              <w:rPr>
                <w:kern w:val="0"/>
                <w:sz w:val="18"/>
                <w:szCs w:val="18"/>
              </w:rPr>
            </w:pPr>
            <w:r>
              <w:rPr>
                <w:rFonts w:hint="eastAsia"/>
                <w:kern w:val="0"/>
                <w:sz w:val="18"/>
                <w:szCs w:val="18"/>
              </w:rPr>
              <w:t>测定锌值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7" w:type="dxa"/>
            <w:vAlign w:val="center"/>
          </w:tcPr>
          <w:p>
            <w:pPr>
              <w:spacing w:line="360" w:lineRule="auto"/>
              <w:jc w:val="left"/>
              <w:outlineLvl w:val="1"/>
              <w:rPr>
                <w:kern w:val="0"/>
                <w:sz w:val="18"/>
                <w:szCs w:val="18"/>
              </w:rPr>
            </w:pPr>
            <w:r>
              <w:rPr>
                <w:rFonts w:hint="eastAsia"/>
                <w:kern w:val="0"/>
                <w:sz w:val="18"/>
                <w:szCs w:val="18"/>
              </w:rPr>
              <w:t>各移取1毫升A、B</w:t>
            </w:r>
            <w:r>
              <w:rPr>
                <w:kern w:val="0"/>
                <w:sz w:val="18"/>
                <w:szCs w:val="18"/>
              </w:rPr>
              <w:t>,</w:t>
            </w:r>
            <w:r>
              <w:rPr>
                <w:rFonts w:hint="eastAsia"/>
                <w:kern w:val="0"/>
                <w:sz w:val="18"/>
                <w:szCs w:val="18"/>
              </w:rPr>
              <w:t xml:space="preserve"> 用水定容于100毫升，称重</w:t>
            </w:r>
          </w:p>
        </w:tc>
        <w:tc>
          <w:tcPr>
            <w:tcW w:w="2410" w:type="dxa"/>
            <w:vAlign w:val="center"/>
          </w:tcPr>
          <w:p>
            <w:pPr>
              <w:spacing w:line="360" w:lineRule="auto"/>
              <w:jc w:val="left"/>
              <w:outlineLvl w:val="1"/>
              <w:rPr>
                <w:kern w:val="0"/>
                <w:sz w:val="18"/>
                <w:szCs w:val="18"/>
              </w:rPr>
            </w:pPr>
            <w:r>
              <w:rPr>
                <w:rFonts w:hint="eastAsia"/>
                <w:kern w:val="0"/>
                <w:sz w:val="18"/>
                <w:szCs w:val="18"/>
              </w:rPr>
              <w:t>测定镉值</w:t>
            </w:r>
          </w:p>
        </w:tc>
        <w:tc>
          <w:tcPr>
            <w:tcW w:w="2885" w:type="dxa"/>
            <w:vAlign w:val="center"/>
          </w:tcPr>
          <w:p>
            <w:pPr>
              <w:spacing w:line="360" w:lineRule="auto"/>
              <w:jc w:val="left"/>
              <w:outlineLvl w:val="1"/>
              <w:rPr>
                <w:kern w:val="0"/>
                <w:sz w:val="18"/>
                <w:szCs w:val="18"/>
              </w:rPr>
            </w:pPr>
            <w:r>
              <w:rPr>
                <w:rFonts w:hint="eastAsia"/>
                <w:kern w:val="0"/>
                <w:sz w:val="18"/>
                <w:szCs w:val="18"/>
              </w:rPr>
              <w:t>测定镉值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7" w:type="dxa"/>
            <w:vAlign w:val="center"/>
          </w:tcPr>
          <w:p>
            <w:pPr>
              <w:spacing w:line="360" w:lineRule="auto"/>
              <w:jc w:val="left"/>
              <w:outlineLvl w:val="1"/>
              <w:rPr>
                <w:kern w:val="0"/>
                <w:sz w:val="18"/>
                <w:szCs w:val="18"/>
              </w:rPr>
            </w:pPr>
            <w:r>
              <w:rPr>
                <w:rFonts w:hint="eastAsia"/>
                <w:kern w:val="0"/>
                <w:sz w:val="18"/>
                <w:szCs w:val="18"/>
              </w:rPr>
              <w:t>各移取1毫升A、C</w:t>
            </w:r>
            <w:r>
              <w:rPr>
                <w:kern w:val="0"/>
                <w:sz w:val="18"/>
                <w:szCs w:val="18"/>
              </w:rPr>
              <w:t>,</w:t>
            </w:r>
            <w:r>
              <w:rPr>
                <w:rFonts w:hint="eastAsia"/>
                <w:kern w:val="0"/>
                <w:sz w:val="18"/>
                <w:szCs w:val="18"/>
              </w:rPr>
              <w:t xml:space="preserve"> 用水定容于100毫升，称重</w:t>
            </w:r>
          </w:p>
        </w:tc>
        <w:tc>
          <w:tcPr>
            <w:tcW w:w="2410" w:type="dxa"/>
            <w:vAlign w:val="center"/>
          </w:tcPr>
          <w:p>
            <w:pPr>
              <w:spacing w:line="360" w:lineRule="auto"/>
              <w:jc w:val="left"/>
              <w:outlineLvl w:val="1"/>
              <w:rPr>
                <w:kern w:val="0"/>
                <w:sz w:val="18"/>
                <w:szCs w:val="18"/>
              </w:rPr>
            </w:pPr>
            <w:r>
              <w:rPr>
                <w:rFonts w:hint="eastAsia"/>
                <w:kern w:val="0"/>
                <w:sz w:val="18"/>
                <w:szCs w:val="18"/>
              </w:rPr>
              <w:t>测定锌值</w:t>
            </w:r>
          </w:p>
        </w:tc>
        <w:tc>
          <w:tcPr>
            <w:tcW w:w="2885" w:type="dxa"/>
            <w:vAlign w:val="center"/>
          </w:tcPr>
          <w:p>
            <w:pPr>
              <w:spacing w:line="360" w:lineRule="auto"/>
              <w:jc w:val="left"/>
              <w:outlineLvl w:val="1"/>
              <w:rPr>
                <w:kern w:val="0"/>
                <w:sz w:val="18"/>
                <w:szCs w:val="18"/>
              </w:rPr>
            </w:pPr>
            <w:r>
              <w:rPr>
                <w:rFonts w:hint="eastAsia"/>
                <w:kern w:val="0"/>
                <w:sz w:val="18"/>
                <w:szCs w:val="18"/>
              </w:rPr>
              <w:t>测定锌值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7" w:type="dxa"/>
            <w:vAlign w:val="center"/>
          </w:tcPr>
          <w:p>
            <w:pPr>
              <w:spacing w:line="360" w:lineRule="auto"/>
              <w:jc w:val="left"/>
              <w:outlineLvl w:val="1"/>
              <w:rPr>
                <w:kern w:val="0"/>
                <w:sz w:val="18"/>
                <w:szCs w:val="18"/>
              </w:rPr>
            </w:pPr>
            <w:r>
              <w:rPr>
                <w:rFonts w:hint="eastAsia"/>
                <w:kern w:val="0"/>
                <w:sz w:val="18"/>
                <w:szCs w:val="18"/>
              </w:rPr>
              <w:t>各移取1毫升A、B、</w:t>
            </w:r>
            <w:r>
              <w:rPr>
                <w:kern w:val="0"/>
                <w:sz w:val="18"/>
                <w:szCs w:val="18"/>
              </w:rPr>
              <w:t>C,</w:t>
            </w:r>
            <w:r>
              <w:rPr>
                <w:rFonts w:hint="eastAsia"/>
                <w:kern w:val="0"/>
                <w:sz w:val="18"/>
                <w:szCs w:val="18"/>
              </w:rPr>
              <w:t xml:space="preserve"> 用水定容于100毫升，称重</w:t>
            </w:r>
          </w:p>
        </w:tc>
        <w:tc>
          <w:tcPr>
            <w:tcW w:w="2410" w:type="dxa"/>
            <w:vAlign w:val="center"/>
          </w:tcPr>
          <w:p>
            <w:pPr>
              <w:spacing w:line="360" w:lineRule="auto"/>
              <w:jc w:val="left"/>
              <w:outlineLvl w:val="1"/>
              <w:rPr>
                <w:kern w:val="0"/>
                <w:sz w:val="18"/>
                <w:szCs w:val="18"/>
              </w:rPr>
            </w:pPr>
            <w:r>
              <w:rPr>
                <w:rFonts w:hint="eastAsia"/>
                <w:kern w:val="0"/>
                <w:sz w:val="18"/>
                <w:szCs w:val="18"/>
              </w:rPr>
              <w:t>测定镉值、锌值</w:t>
            </w:r>
          </w:p>
        </w:tc>
        <w:tc>
          <w:tcPr>
            <w:tcW w:w="2885" w:type="dxa"/>
            <w:vAlign w:val="center"/>
          </w:tcPr>
          <w:p>
            <w:pPr>
              <w:spacing w:line="360" w:lineRule="auto"/>
              <w:jc w:val="left"/>
              <w:outlineLvl w:val="1"/>
              <w:rPr>
                <w:kern w:val="0"/>
                <w:sz w:val="18"/>
                <w:szCs w:val="18"/>
              </w:rPr>
            </w:pPr>
            <w:r>
              <w:rPr>
                <w:rFonts w:hint="eastAsia"/>
                <w:kern w:val="0"/>
                <w:sz w:val="18"/>
                <w:szCs w:val="18"/>
              </w:rPr>
              <w:t>测定镉值、锌值</w:t>
            </w:r>
          </w:p>
        </w:tc>
      </w:tr>
    </w:tbl>
    <w:p>
      <w:pPr>
        <w:spacing w:line="360" w:lineRule="auto"/>
        <w:jc w:val="left"/>
        <w:outlineLvl w:val="1"/>
        <w:rPr>
          <w:sz w:val="24"/>
        </w:rPr>
      </w:pPr>
    </w:p>
    <w:p>
      <w:pPr>
        <w:spacing w:line="360" w:lineRule="auto"/>
        <w:jc w:val="left"/>
        <w:outlineLvl w:val="1"/>
        <w:rPr>
          <w:sz w:val="24"/>
        </w:rPr>
      </w:pPr>
      <w:r>
        <w:rPr>
          <w:sz w:val="24"/>
        </w:rPr>
        <w:t>试验情况见下表</w:t>
      </w:r>
      <w:r>
        <w:rPr>
          <w:rFonts w:hint="eastAsia"/>
          <w:sz w:val="24"/>
        </w:rPr>
        <w:t>5：</w:t>
      </w:r>
    </w:p>
    <w:p>
      <w:pPr>
        <w:spacing w:line="360" w:lineRule="auto"/>
        <w:jc w:val="left"/>
        <w:outlineLvl w:val="1"/>
        <w:rPr>
          <w:sz w:val="24"/>
        </w:rPr>
      </w:pPr>
    </w:p>
    <w:p>
      <w:pPr>
        <w:spacing w:line="360" w:lineRule="auto"/>
        <w:jc w:val="left"/>
        <w:outlineLvl w:val="1"/>
        <w:rPr>
          <w:sz w:val="24"/>
        </w:rPr>
      </w:pPr>
      <w:r>
        <w:rPr>
          <w:rFonts w:hint="eastAsia"/>
          <w:sz w:val="24"/>
        </w:rPr>
        <w:t xml:space="preserve">    </w:t>
      </w:r>
      <w:r>
        <w:rPr>
          <w:sz w:val="24"/>
        </w:rPr>
        <w:t xml:space="preserve">                        表</w:t>
      </w:r>
      <w:r>
        <w:rPr>
          <w:rFonts w:hint="eastAsia"/>
          <w:sz w:val="24"/>
        </w:rPr>
        <w:t>5 基体及共存元素的干扰试验情况表</w:t>
      </w:r>
    </w:p>
    <w:tbl>
      <w:tblPr>
        <w:tblStyle w:val="24"/>
        <w:tblW w:w="822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2126"/>
        <w:gridCol w:w="992"/>
        <w:gridCol w:w="992"/>
        <w:gridCol w:w="99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127" w:type="dxa"/>
            <w:vMerge w:val="restart"/>
            <w:vAlign w:val="center"/>
          </w:tcPr>
          <w:p>
            <w:pPr>
              <w:spacing w:line="360" w:lineRule="auto"/>
              <w:jc w:val="left"/>
              <w:outlineLvl w:val="1"/>
              <w:rPr>
                <w:kern w:val="0"/>
                <w:sz w:val="18"/>
                <w:szCs w:val="18"/>
              </w:rPr>
            </w:pPr>
          </w:p>
          <w:p>
            <w:pPr>
              <w:spacing w:line="360" w:lineRule="auto"/>
              <w:jc w:val="left"/>
              <w:outlineLvl w:val="1"/>
              <w:rPr>
                <w:kern w:val="0"/>
                <w:sz w:val="18"/>
                <w:szCs w:val="18"/>
              </w:rPr>
            </w:pPr>
            <w:r>
              <w:rPr>
                <w:rFonts w:hint="eastAsia"/>
                <w:kern w:val="0"/>
                <w:sz w:val="18"/>
                <w:szCs w:val="18"/>
              </w:rPr>
              <w:t>使用的标准溶液的元素组成和浓度情况</w:t>
            </w:r>
          </w:p>
        </w:tc>
        <w:tc>
          <w:tcPr>
            <w:tcW w:w="2126" w:type="dxa"/>
            <w:vMerge w:val="restart"/>
            <w:vAlign w:val="center"/>
          </w:tcPr>
          <w:p>
            <w:pPr>
              <w:spacing w:line="360" w:lineRule="auto"/>
              <w:jc w:val="left"/>
              <w:outlineLvl w:val="1"/>
              <w:rPr>
                <w:kern w:val="0"/>
                <w:sz w:val="18"/>
                <w:szCs w:val="18"/>
              </w:rPr>
            </w:pPr>
          </w:p>
          <w:p>
            <w:pPr>
              <w:spacing w:line="360" w:lineRule="auto"/>
              <w:jc w:val="left"/>
              <w:outlineLvl w:val="1"/>
              <w:rPr>
                <w:kern w:val="0"/>
                <w:sz w:val="18"/>
                <w:szCs w:val="18"/>
              </w:rPr>
            </w:pPr>
            <w:r>
              <w:rPr>
                <w:rFonts w:hint="eastAsia"/>
                <w:kern w:val="0"/>
                <w:sz w:val="18"/>
                <w:szCs w:val="18"/>
              </w:rPr>
              <w:t>配制的待测溶液样品名称及样品溶液中的元素配制浓度</w:t>
            </w:r>
          </w:p>
        </w:tc>
        <w:tc>
          <w:tcPr>
            <w:tcW w:w="3969" w:type="dxa"/>
            <w:gridSpan w:val="4"/>
          </w:tcPr>
          <w:p>
            <w:pPr>
              <w:spacing w:line="360" w:lineRule="auto"/>
              <w:jc w:val="left"/>
              <w:outlineLvl w:val="1"/>
              <w:rPr>
                <w:kern w:val="0"/>
                <w:sz w:val="18"/>
                <w:szCs w:val="18"/>
              </w:rPr>
            </w:pPr>
            <w:r>
              <w:rPr>
                <w:kern w:val="0"/>
                <w:sz w:val="18"/>
                <w:szCs w:val="18"/>
              </w:rPr>
              <w:t xml:space="preserve">             检测结果</w:t>
            </w:r>
            <w:r>
              <w:rPr>
                <w:rFonts w:hint="eastAsia"/>
                <w:kern w:val="0"/>
                <w:sz w:val="18"/>
                <w:szCs w:val="18"/>
              </w:rPr>
              <w:t xml:space="preserve">（ug/g）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127" w:type="dxa"/>
            <w:vMerge w:val="continue"/>
            <w:vAlign w:val="center"/>
          </w:tcPr>
          <w:p>
            <w:pPr>
              <w:spacing w:line="360" w:lineRule="auto"/>
              <w:jc w:val="left"/>
              <w:outlineLvl w:val="1"/>
              <w:rPr>
                <w:kern w:val="0"/>
                <w:sz w:val="18"/>
                <w:szCs w:val="18"/>
              </w:rPr>
            </w:pPr>
          </w:p>
        </w:tc>
        <w:tc>
          <w:tcPr>
            <w:tcW w:w="2126" w:type="dxa"/>
            <w:vMerge w:val="continue"/>
            <w:vAlign w:val="center"/>
          </w:tcPr>
          <w:p>
            <w:pPr>
              <w:spacing w:line="360" w:lineRule="auto"/>
              <w:jc w:val="left"/>
              <w:outlineLvl w:val="1"/>
              <w:rPr>
                <w:kern w:val="0"/>
                <w:sz w:val="18"/>
                <w:szCs w:val="18"/>
              </w:rPr>
            </w:pPr>
          </w:p>
        </w:tc>
        <w:tc>
          <w:tcPr>
            <w:tcW w:w="992" w:type="dxa"/>
            <w:vAlign w:val="center"/>
          </w:tcPr>
          <w:p>
            <w:pPr>
              <w:spacing w:line="360" w:lineRule="auto"/>
              <w:jc w:val="left"/>
              <w:outlineLvl w:val="1"/>
              <w:rPr>
                <w:kern w:val="0"/>
                <w:sz w:val="18"/>
                <w:szCs w:val="18"/>
              </w:rPr>
            </w:pPr>
            <w:r>
              <w:rPr>
                <w:rFonts w:hint="eastAsia"/>
                <w:kern w:val="0"/>
                <w:sz w:val="18"/>
                <w:szCs w:val="18"/>
              </w:rPr>
              <w:t>Cd</w:t>
            </w:r>
            <w:r>
              <w:rPr>
                <w:kern w:val="0"/>
                <w:sz w:val="18"/>
                <w:szCs w:val="18"/>
              </w:rPr>
              <w:t>214.439nm</w:t>
            </w:r>
          </w:p>
        </w:tc>
        <w:tc>
          <w:tcPr>
            <w:tcW w:w="992" w:type="dxa"/>
            <w:vAlign w:val="center"/>
          </w:tcPr>
          <w:p>
            <w:pPr>
              <w:spacing w:line="360" w:lineRule="auto"/>
              <w:jc w:val="left"/>
              <w:outlineLvl w:val="1"/>
              <w:rPr>
                <w:kern w:val="0"/>
                <w:sz w:val="18"/>
                <w:szCs w:val="18"/>
              </w:rPr>
            </w:pPr>
            <w:r>
              <w:rPr>
                <w:rFonts w:hint="eastAsia"/>
                <w:kern w:val="0"/>
                <w:sz w:val="18"/>
                <w:szCs w:val="18"/>
              </w:rPr>
              <w:t>Cd226.502</w:t>
            </w:r>
            <w:r>
              <w:rPr>
                <w:kern w:val="0"/>
                <w:sz w:val="18"/>
                <w:szCs w:val="18"/>
              </w:rPr>
              <w:t>nm</w:t>
            </w:r>
            <w:r>
              <w:rPr>
                <w:rFonts w:hint="eastAsia"/>
                <w:kern w:val="0"/>
                <w:sz w:val="18"/>
                <w:szCs w:val="18"/>
              </w:rPr>
              <w:t xml:space="preserve"> </w:t>
            </w:r>
          </w:p>
        </w:tc>
        <w:tc>
          <w:tcPr>
            <w:tcW w:w="993" w:type="dxa"/>
            <w:vAlign w:val="center"/>
          </w:tcPr>
          <w:p>
            <w:pPr>
              <w:spacing w:line="360" w:lineRule="auto"/>
              <w:jc w:val="left"/>
              <w:outlineLvl w:val="1"/>
              <w:rPr>
                <w:kern w:val="0"/>
                <w:sz w:val="18"/>
                <w:szCs w:val="18"/>
              </w:rPr>
            </w:pPr>
            <w:r>
              <w:rPr>
                <w:rFonts w:hint="eastAsia"/>
                <w:kern w:val="0"/>
                <w:sz w:val="18"/>
                <w:szCs w:val="18"/>
              </w:rPr>
              <w:t>Zn213.857</w:t>
            </w:r>
            <w:r>
              <w:rPr>
                <w:kern w:val="0"/>
                <w:sz w:val="18"/>
                <w:szCs w:val="18"/>
              </w:rPr>
              <w:t>nm</w:t>
            </w:r>
            <w:r>
              <w:rPr>
                <w:rFonts w:hint="eastAsia"/>
                <w:kern w:val="0"/>
                <w:sz w:val="18"/>
                <w:szCs w:val="18"/>
              </w:rPr>
              <w:t xml:space="preserve"> </w:t>
            </w:r>
          </w:p>
        </w:tc>
        <w:tc>
          <w:tcPr>
            <w:tcW w:w="992" w:type="dxa"/>
            <w:vAlign w:val="center"/>
          </w:tcPr>
          <w:p>
            <w:pPr>
              <w:spacing w:line="360" w:lineRule="auto"/>
              <w:jc w:val="left"/>
              <w:outlineLvl w:val="1"/>
              <w:rPr>
                <w:kern w:val="0"/>
                <w:sz w:val="18"/>
                <w:szCs w:val="18"/>
              </w:rPr>
            </w:pPr>
            <w:r>
              <w:rPr>
                <w:rFonts w:hint="eastAsia"/>
                <w:kern w:val="0"/>
                <w:sz w:val="18"/>
                <w:szCs w:val="18"/>
              </w:rPr>
              <w:t>Zn334.502</w:t>
            </w:r>
            <w:r>
              <w:rPr>
                <w:kern w:val="0"/>
                <w:sz w:val="18"/>
                <w:szCs w:val="18"/>
              </w:rPr>
              <w:t>nm</w:t>
            </w:r>
            <w:r>
              <w:rPr>
                <w:rFonts w:hint="eastAsia"/>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27" w:type="dxa"/>
            <w:vAlign w:val="center"/>
          </w:tcPr>
          <w:p>
            <w:pPr>
              <w:spacing w:line="360" w:lineRule="auto"/>
              <w:jc w:val="left"/>
              <w:outlineLvl w:val="1"/>
              <w:rPr>
                <w:kern w:val="0"/>
                <w:sz w:val="18"/>
                <w:szCs w:val="18"/>
              </w:rPr>
            </w:pPr>
            <w:r>
              <w:rPr>
                <w:rFonts w:hint="eastAsia"/>
                <w:kern w:val="0"/>
                <w:sz w:val="18"/>
                <w:szCs w:val="18"/>
              </w:rPr>
              <w:t>单元素Cd标准系列溶液：0、2.18、4.40、8.81（ug/g）</w:t>
            </w:r>
          </w:p>
        </w:tc>
        <w:tc>
          <w:tcPr>
            <w:tcW w:w="2126" w:type="dxa"/>
            <w:noWrap/>
            <w:vAlign w:val="center"/>
          </w:tcPr>
          <w:p>
            <w:pPr>
              <w:spacing w:line="360" w:lineRule="auto"/>
              <w:jc w:val="left"/>
              <w:outlineLvl w:val="1"/>
              <w:rPr>
                <w:kern w:val="0"/>
                <w:sz w:val="18"/>
                <w:szCs w:val="18"/>
              </w:rPr>
            </w:pPr>
            <w:r>
              <w:rPr>
                <w:rFonts w:hint="eastAsia"/>
                <w:kern w:val="0"/>
                <w:sz w:val="18"/>
                <w:szCs w:val="18"/>
              </w:rPr>
              <w:t>单元素Cd样品B-1：Cd浓度为10.9981</w:t>
            </w:r>
            <w:r>
              <w:rPr>
                <w:kern w:val="0"/>
                <w:sz w:val="18"/>
                <w:szCs w:val="18"/>
              </w:rPr>
              <w:t>ug/g</w:t>
            </w:r>
          </w:p>
        </w:tc>
        <w:tc>
          <w:tcPr>
            <w:tcW w:w="992" w:type="dxa"/>
            <w:noWrap/>
            <w:vAlign w:val="center"/>
          </w:tcPr>
          <w:p>
            <w:pPr>
              <w:spacing w:line="360" w:lineRule="auto"/>
              <w:jc w:val="center"/>
              <w:outlineLvl w:val="1"/>
              <w:rPr>
                <w:kern w:val="0"/>
                <w:sz w:val="18"/>
                <w:szCs w:val="18"/>
              </w:rPr>
            </w:pPr>
            <w:r>
              <w:rPr>
                <w:rFonts w:hint="eastAsia"/>
                <w:kern w:val="0"/>
                <w:sz w:val="18"/>
                <w:szCs w:val="18"/>
              </w:rPr>
              <w:t>10.8</w:t>
            </w:r>
          </w:p>
        </w:tc>
        <w:tc>
          <w:tcPr>
            <w:tcW w:w="992" w:type="dxa"/>
            <w:noWrap/>
            <w:vAlign w:val="center"/>
          </w:tcPr>
          <w:p>
            <w:pPr>
              <w:spacing w:line="360" w:lineRule="auto"/>
              <w:jc w:val="center"/>
              <w:outlineLvl w:val="1"/>
              <w:rPr>
                <w:kern w:val="0"/>
                <w:sz w:val="18"/>
                <w:szCs w:val="18"/>
              </w:rPr>
            </w:pPr>
            <w:r>
              <w:rPr>
                <w:rFonts w:hint="eastAsia"/>
                <w:kern w:val="0"/>
                <w:sz w:val="18"/>
                <w:szCs w:val="18"/>
              </w:rPr>
              <w:t>10.91</w:t>
            </w:r>
          </w:p>
        </w:tc>
        <w:tc>
          <w:tcPr>
            <w:tcW w:w="993" w:type="dxa"/>
            <w:noWrap/>
            <w:vAlign w:val="center"/>
          </w:tcPr>
          <w:p>
            <w:pPr>
              <w:spacing w:line="360" w:lineRule="auto"/>
              <w:jc w:val="center"/>
              <w:outlineLvl w:val="1"/>
              <w:rPr>
                <w:kern w:val="0"/>
                <w:sz w:val="18"/>
                <w:szCs w:val="18"/>
              </w:rPr>
            </w:pPr>
          </w:p>
        </w:tc>
        <w:tc>
          <w:tcPr>
            <w:tcW w:w="992" w:type="dxa"/>
            <w:noWrap/>
            <w:vAlign w:val="center"/>
          </w:tcPr>
          <w:p>
            <w:pPr>
              <w:spacing w:line="360" w:lineRule="auto"/>
              <w:jc w:val="center"/>
              <w:outlineLvl w:val="1"/>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27" w:type="dxa"/>
            <w:vAlign w:val="center"/>
          </w:tcPr>
          <w:p>
            <w:pPr>
              <w:spacing w:line="360" w:lineRule="auto"/>
              <w:jc w:val="left"/>
              <w:outlineLvl w:val="1"/>
              <w:rPr>
                <w:kern w:val="0"/>
                <w:sz w:val="18"/>
                <w:szCs w:val="18"/>
              </w:rPr>
            </w:pPr>
            <w:r>
              <w:rPr>
                <w:rFonts w:hint="eastAsia"/>
                <w:kern w:val="0"/>
                <w:sz w:val="18"/>
                <w:szCs w:val="18"/>
              </w:rPr>
              <w:t>单元素Zn标准系列溶液：0、1.95、</w:t>
            </w:r>
            <w:r>
              <w:rPr>
                <w:kern w:val="0"/>
                <w:sz w:val="18"/>
                <w:szCs w:val="18"/>
              </w:rPr>
              <w:t>3.93</w:t>
            </w:r>
            <w:r>
              <w:rPr>
                <w:rFonts w:hint="eastAsia"/>
                <w:kern w:val="0"/>
                <w:sz w:val="18"/>
                <w:szCs w:val="18"/>
              </w:rPr>
              <w:t>、</w:t>
            </w:r>
            <w:r>
              <w:rPr>
                <w:kern w:val="0"/>
                <w:sz w:val="18"/>
                <w:szCs w:val="18"/>
              </w:rPr>
              <w:t>7.89</w:t>
            </w:r>
            <w:r>
              <w:rPr>
                <w:rFonts w:hint="eastAsia"/>
                <w:kern w:val="0"/>
                <w:sz w:val="18"/>
                <w:szCs w:val="18"/>
              </w:rPr>
              <w:t>（ug/g）</w:t>
            </w:r>
          </w:p>
        </w:tc>
        <w:tc>
          <w:tcPr>
            <w:tcW w:w="2126" w:type="dxa"/>
            <w:noWrap/>
            <w:vAlign w:val="center"/>
          </w:tcPr>
          <w:p>
            <w:pPr>
              <w:spacing w:line="360" w:lineRule="auto"/>
              <w:jc w:val="left"/>
              <w:outlineLvl w:val="1"/>
              <w:rPr>
                <w:kern w:val="0"/>
                <w:sz w:val="18"/>
                <w:szCs w:val="18"/>
              </w:rPr>
            </w:pPr>
            <w:r>
              <w:rPr>
                <w:rFonts w:hint="eastAsia"/>
                <w:kern w:val="0"/>
                <w:sz w:val="18"/>
                <w:szCs w:val="18"/>
              </w:rPr>
              <w:t>单元素Zn样品C-1：Z</w:t>
            </w:r>
            <w:r>
              <w:rPr>
                <w:kern w:val="0"/>
                <w:sz w:val="18"/>
                <w:szCs w:val="18"/>
              </w:rPr>
              <w:t>n浓度为</w:t>
            </w:r>
            <w:r>
              <w:rPr>
                <w:rFonts w:hint="eastAsia"/>
                <w:kern w:val="0"/>
                <w:sz w:val="18"/>
                <w:szCs w:val="18"/>
              </w:rPr>
              <w:t>：9.8446</w:t>
            </w:r>
            <w:r>
              <w:rPr>
                <w:kern w:val="0"/>
                <w:sz w:val="18"/>
                <w:szCs w:val="18"/>
              </w:rPr>
              <w:t>ug/g</w:t>
            </w:r>
          </w:p>
        </w:tc>
        <w:tc>
          <w:tcPr>
            <w:tcW w:w="992" w:type="dxa"/>
            <w:noWrap/>
            <w:vAlign w:val="center"/>
          </w:tcPr>
          <w:p>
            <w:pPr>
              <w:spacing w:line="360" w:lineRule="auto"/>
              <w:jc w:val="center"/>
              <w:outlineLvl w:val="1"/>
              <w:rPr>
                <w:kern w:val="0"/>
                <w:sz w:val="18"/>
                <w:szCs w:val="18"/>
              </w:rPr>
            </w:pPr>
          </w:p>
        </w:tc>
        <w:tc>
          <w:tcPr>
            <w:tcW w:w="992" w:type="dxa"/>
            <w:noWrap/>
            <w:vAlign w:val="center"/>
          </w:tcPr>
          <w:p>
            <w:pPr>
              <w:spacing w:line="360" w:lineRule="auto"/>
              <w:jc w:val="center"/>
              <w:outlineLvl w:val="1"/>
              <w:rPr>
                <w:kern w:val="0"/>
                <w:sz w:val="18"/>
                <w:szCs w:val="18"/>
              </w:rPr>
            </w:pPr>
          </w:p>
        </w:tc>
        <w:tc>
          <w:tcPr>
            <w:tcW w:w="993" w:type="dxa"/>
            <w:noWrap/>
            <w:vAlign w:val="center"/>
          </w:tcPr>
          <w:p>
            <w:pPr>
              <w:spacing w:line="360" w:lineRule="auto"/>
              <w:jc w:val="center"/>
              <w:outlineLvl w:val="1"/>
              <w:rPr>
                <w:kern w:val="0"/>
                <w:sz w:val="18"/>
                <w:szCs w:val="18"/>
              </w:rPr>
            </w:pPr>
            <w:r>
              <w:rPr>
                <w:rFonts w:hint="eastAsia"/>
                <w:kern w:val="0"/>
                <w:sz w:val="18"/>
                <w:szCs w:val="18"/>
              </w:rPr>
              <w:t>9.73</w:t>
            </w:r>
          </w:p>
        </w:tc>
        <w:tc>
          <w:tcPr>
            <w:tcW w:w="992" w:type="dxa"/>
            <w:noWrap/>
            <w:vAlign w:val="center"/>
          </w:tcPr>
          <w:p>
            <w:pPr>
              <w:spacing w:line="360" w:lineRule="auto"/>
              <w:jc w:val="center"/>
              <w:outlineLvl w:val="1"/>
              <w:rPr>
                <w:kern w:val="0"/>
                <w:sz w:val="18"/>
                <w:szCs w:val="18"/>
              </w:rPr>
            </w:pPr>
            <w:r>
              <w:rPr>
                <w:rFonts w:hint="eastAsia"/>
                <w:kern w:val="0"/>
                <w:sz w:val="18"/>
                <w:szCs w:val="18"/>
              </w:rPr>
              <w:t>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27" w:type="dxa"/>
            <w:vAlign w:val="center"/>
          </w:tcPr>
          <w:p>
            <w:pPr>
              <w:spacing w:line="360" w:lineRule="auto"/>
              <w:jc w:val="left"/>
              <w:outlineLvl w:val="1"/>
              <w:rPr>
                <w:kern w:val="0"/>
                <w:sz w:val="18"/>
                <w:szCs w:val="18"/>
              </w:rPr>
            </w:pPr>
            <w:r>
              <w:rPr>
                <w:rFonts w:hint="eastAsia"/>
                <w:kern w:val="0"/>
                <w:sz w:val="18"/>
                <w:szCs w:val="18"/>
              </w:rPr>
              <w:t>单元素Cd标准系列溶液：0、2.18、4.40、8.81（ug/g）</w:t>
            </w:r>
          </w:p>
        </w:tc>
        <w:tc>
          <w:tcPr>
            <w:tcW w:w="2126" w:type="dxa"/>
            <w:noWrap/>
            <w:vAlign w:val="center"/>
          </w:tcPr>
          <w:p>
            <w:pPr>
              <w:spacing w:line="360" w:lineRule="auto"/>
              <w:jc w:val="left"/>
              <w:outlineLvl w:val="1"/>
              <w:rPr>
                <w:kern w:val="0"/>
                <w:sz w:val="18"/>
                <w:szCs w:val="18"/>
              </w:rPr>
            </w:pPr>
            <w:r>
              <w:rPr>
                <w:rFonts w:hint="eastAsia"/>
                <w:kern w:val="0"/>
                <w:sz w:val="18"/>
                <w:szCs w:val="18"/>
              </w:rPr>
              <w:t>混合Te、Cd样品AB-1：Te浓度为10</w:t>
            </w:r>
            <w:r>
              <w:rPr>
                <w:kern w:val="0"/>
                <w:sz w:val="18"/>
                <w:szCs w:val="18"/>
              </w:rPr>
              <w:t>ug/g</w:t>
            </w:r>
            <w:r>
              <w:rPr>
                <w:rFonts w:hint="eastAsia"/>
                <w:kern w:val="0"/>
                <w:sz w:val="18"/>
                <w:szCs w:val="18"/>
              </w:rPr>
              <w:t>，Cd浓度为11.0003ug/g</w:t>
            </w:r>
          </w:p>
        </w:tc>
        <w:tc>
          <w:tcPr>
            <w:tcW w:w="992" w:type="dxa"/>
            <w:noWrap/>
            <w:vAlign w:val="center"/>
          </w:tcPr>
          <w:p>
            <w:pPr>
              <w:spacing w:line="360" w:lineRule="auto"/>
              <w:jc w:val="center"/>
              <w:outlineLvl w:val="1"/>
              <w:rPr>
                <w:kern w:val="0"/>
                <w:sz w:val="18"/>
                <w:szCs w:val="18"/>
              </w:rPr>
            </w:pPr>
            <w:r>
              <w:rPr>
                <w:rFonts w:hint="eastAsia"/>
                <w:kern w:val="0"/>
                <w:sz w:val="18"/>
                <w:szCs w:val="18"/>
              </w:rPr>
              <w:t>10.94</w:t>
            </w:r>
          </w:p>
        </w:tc>
        <w:tc>
          <w:tcPr>
            <w:tcW w:w="992" w:type="dxa"/>
            <w:noWrap/>
            <w:vAlign w:val="center"/>
          </w:tcPr>
          <w:p>
            <w:pPr>
              <w:spacing w:line="360" w:lineRule="auto"/>
              <w:jc w:val="center"/>
              <w:outlineLvl w:val="1"/>
              <w:rPr>
                <w:kern w:val="0"/>
                <w:sz w:val="18"/>
                <w:szCs w:val="18"/>
              </w:rPr>
            </w:pPr>
            <w:r>
              <w:rPr>
                <w:rFonts w:hint="eastAsia"/>
                <w:kern w:val="0"/>
                <w:sz w:val="18"/>
                <w:szCs w:val="18"/>
              </w:rPr>
              <w:t>11.02</w:t>
            </w:r>
          </w:p>
        </w:tc>
        <w:tc>
          <w:tcPr>
            <w:tcW w:w="993" w:type="dxa"/>
            <w:noWrap/>
            <w:vAlign w:val="center"/>
          </w:tcPr>
          <w:p>
            <w:pPr>
              <w:spacing w:line="360" w:lineRule="auto"/>
              <w:jc w:val="center"/>
              <w:outlineLvl w:val="1"/>
              <w:rPr>
                <w:kern w:val="0"/>
                <w:sz w:val="18"/>
                <w:szCs w:val="18"/>
              </w:rPr>
            </w:pPr>
          </w:p>
        </w:tc>
        <w:tc>
          <w:tcPr>
            <w:tcW w:w="992" w:type="dxa"/>
            <w:noWrap/>
            <w:vAlign w:val="center"/>
          </w:tcPr>
          <w:p>
            <w:pPr>
              <w:spacing w:line="360" w:lineRule="auto"/>
              <w:jc w:val="center"/>
              <w:outlineLvl w:val="1"/>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27" w:type="dxa"/>
            <w:vAlign w:val="center"/>
          </w:tcPr>
          <w:p>
            <w:pPr>
              <w:spacing w:line="360" w:lineRule="auto"/>
              <w:jc w:val="left"/>
              <w:outlineLvl w:val="1"/>
              <w:rPr>
                <w:kern w:val="0"/>
                <w:sz w:val="18"/>
                <w:szCs w:val="18"/>
              </w:rPr>
            </w:pPr>
            <w:r>
              <w:rPr>
                <w:rFonts w:hint="eastAsia"/>
                <w:kern w:val="0"/>
                <w:sz w:val="18"/>
                <w:szCs w:val="18"/>
              </w:rPr>
              <w:t>单元素Zn标准系列溶液：0、1.95、</w:t>
            </w:r>
            <w:r>
              <w:rPr>
                <w:kern w:val="0"/>
                <w:sz w:val="18"/>
                <w:szCs w:val="18"/>
              </w:rPr>
              <w:t>3.93</w:t>
            </w:r>
            <w:r>
              <w:rPr>
                <w:rFonts w:hint="eastAsia"/>
                <w:kern w:val="0"/>
                <w:sz w:val="18"/>
                <w:szCs w:val="18"/>
              </w:rPr>
              <w:t>、</w:t>
            </w:r>
            <w:r>
              <w:rPr>
                <w:kern w:val="0"/>
                <w:sz w:val="18"/>
                <w:szCs w:val="18"/>
              </w:rPr>
              <w:t>7.89</w:t>
            </w:r>
            <w:r>
              <w:rPr>
                <w:rFonts w:hint="eastAsia"/>
                <w:kern w:val="0"/>
                <w:sz w:val="18"/>
                <w:szCs w:val="18"/>
              </w:rPr>
              <w:t>（ug/g）</w:t>
            </w:r>
          </w:p>
        </w:tc>
        <w:tc>
          <w:tcPr>
            <w:tcW w:w="2126" w:type="dxa"/>
            <w:noWrap/>
            <w:vAlign w:val="center"/>
          </w:tcPr>
          <w:p>
            <w:pPr>
              <w:spacing w:line="360" w:lineRule="auto"/>
              <w:jc w:val="left"/>
              <w:outlineLvl w:val="1"/>
              <w:rPr>
                <w:kern w:val="0"/>
                <w:sz w:val="18"/>
                <w:szCs w:val="18"/>
              </w:rPr>
            </w:pPr>
            <w:r>
              <w:rPr>
                <w:kern w:val="0"/>
                <w:sz w:val="18"/>
                <w:szCs w:val="18"/>
              </w:rPr>
              <w:t>混合</w:t>
            </w:r>
            <w:r>
              <w:rPr>
                <w:rFonts w:hint="eastAsia"/>
                <w:kern w:val="0"/>
                <w:sz w:val="18"/>
                <w:szCs w:val="18"/>
              </w:rPr>
              <w:t>Te、Z</w:t>
            </w:r>
            <w:r>
              <w:rPr>
                <w:kern w:val="0"/>
                <w:sz w:val="18"/>
                <w:szCs w:val="18"/>
              </w:rPr>
              <w:t>n样品</w:t>
            </w:r>
            <w:r>
              <w:rPr>
                <w:rFonts w:hint="eastAsia"/>
                <w:kern w:val="0"/>
                <w:sz w:val="18"/>
                <w:szCs w:val="18"/>
              </w:rPr>
              <w:t>AC-1：Te浓度为10</w:t>
            </w:r>
            <w:r>
              <w:rPr>
                <w:kern w:val="0"/>
                <w:sz w:val="18"/>
                <w:szCs w:val="18"/>
              </w:rPr>
              <w:t>ug/g</w:t>
            </w:r>
            <w:r>
              <w:rPr>
                <w:rFonts w:hint="eastAsia"/>
                <w:kern w:val="0"/>
                <w:sz w:val="18"/>
                <w:szCs w:val="18"/>
              </w:rPr>
              <w:t>,Zn，浓度为9.8456</w:t>
            </w:r>
            <w:r>
              <w:rPr>
                <w:kern w:val="0"/>
                <w:sz w:val="18"/>
                <w:szCs w:val="18"/>
              </w:rPr>
              <w:t>ug/g</w:t>
            </w:r>
          </w:p>
        </w:tc>
        <w:tc>
          <w:tcPr>
            <w:tcW w:w="992" w:type="dxa"/>
            <w:noWrap/>
            <w:vAlign w:val="center"/>
          </w:tcPr>
          <w:p>
            <w:pPr>
              <w:spacing w:line="360" w:lineRule="auto"/>
              <w:jc w:val="center"/>
              <w:outlineLvl w:val="1"/>
              <w:rPr>
                <w:kern w:val="0"/>
                <w:sz w:val="18"/>
                <w:szCs w:val="18"/>
              </w:rPr>
            </w:pPr>
          </w:p>
        </w:tc>
        <w:tc>
          <w:tcPr>
            <w:tcW w:w="992" w:type="dxa"/>
            <w:noWrap/>
            <w:vAlign w:val="center"/>
          </w:tcPr>
          <w:p>
            <w:pPr>
              <w:spacing w:line="360" w:lineRule="auto"/>
              <w:jc w:val="center"/>
              <w:outlineLvl w:val="1"/>
              <w:rPr>
                <w:kern w:val="0"/>
                <w:sz w:val="18"/>
                <w:szCs w:val="18"/>
              </w:rPr>
            </w:pPr>
          </w:p>
        </w:tc>
        <w:tc>
          <w:tcPr>
            <w:tcW w:w="993" w:type="dxa"/>
            <w:noWrap/>
            <w:vAlign w:val="center"/>
          </w:tcPr>
          <w:p>
            <w:pPr>
              <w:spacing w:line="360" w:lineRule="auto"/>
              <w:jc w:val="center"/>
              <w:outlineLvl w:val="1"/>
              <w:rPr>
                <w:kern w:val="0"/>
                <w:sz w:val="18"/>
                <w:szCs w:val="18"/>
              </w:rPr>
            </w:pPr>
            <w:r>
              <w:rPr>
                <w:rFonts w:hint="eastAsia"/>
                <w:kern w:val="0"/>
                <w:sz w:val="18"/>
                <w:szCs w:val="18"/>
              </w:rPr>
              <w:t>9.79</w:t>
            </w:r>
          </w:p>
        </w:tc>
        <w:tc>
          <w:tcPr>
            <w:tcW w:w="992" w:type="dxa"/>
            <w:noWrap/>
            <w:vAlign w:val="center"/>
          </w:tcPr>
          <w:p>
            <w:pPr>
              <w:spacing w:line="360" w:lineRule="auto"/>
              <w:jc w:val="center"/>
              <w:outlineLvl w:val="1"/>
              <w:rPr>
                <w:kern w:val="0"/>
                <w:sz w:val="18"/>
                <w:szCs w:val="18"/>
              </w:rPr>
            </w:pPr>
            <w:r>
              <w:rPr>
                <w:rFonts w:hint="eastAsia"/>
                <w:kern w:val="0"/>
                <w:sz w:val="18"/>
                <w:szCs w:val="18"/>
              </w:rPr>
              <w:t>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27" w:type="dxa"/>
            <w:vAlign w:val="center"/>
          </w:tcPr>
          <w:p>
            <w:pPr>
              <w:spacing w:line="360" w:lineRule="auto"/>
              <w:jc w:val="left"/>
              <w:outlineLvl w:val="1"/>
              <w:rPr>
                <w:kern w:val="0"/>
                <w:sz w:val="18"/>
                <w:szCs w:val="18"/>
              </w:rPr>
            </w:pPr>
            <w:r>
              <w:rPr>
                <w:rFonts w:hint="eastAsia"/>
                <w:kern w:val="0"/>
                <w:sz w:val="18"/>
                <w:szCs w:val="18"/>
              </w:rPr>
              <w:t>使用单元素C</w:t>
            </w:r>
            <w:r>
              <w:rPr>
                <w:kern w:val="0"/>
                <w:sz w:val="18"/>
                <w:szCs w:val="18"/>
              </w:rPr>
              <w:t>d</w:t>
            </w:r>
            <w:r>
              <w:rPr>
                <w:rFonts w:hint="eastAsia"/>
                <w:kern w:val="0"/>
                <w:sz w:val="18"/>
                <w:szCs w:val="18"/>
              </w:rPr>
              <w:t>标准系列溶液：0、2.18、4.40、8.81（ug/g）测定Cd值，使用单元素Z</w:t>
            </w:r>
            <w:r>
              <w:rPr>
                <w:kern w:val="0"/>
                <w:sz w:val="18"/>
                <w:szCs w:val="18"/>
              </w:rPr>
              <w:t>n</w:t>
            </w:r>
            <w:r>
              <w:rPr>
                <w:rFonts w:hint="eastAsia"/>
                <w:kern w:val="0"/>
                <w:sz w:val="18"/>
                <w:szCs w:val="18"/>
              </w:rPr>
              <w:t>标准系列溶液：0、1.95、</w:t>
            </w:r>
            <w:r>
              <w:rPr>
                <w:kern w:val="0"/>
                <w:sz w:val="18"/>
                <w:szCs w:val="18"/>
              </w:rPr>
              <w:t>3.93</w:t>
            </w:r>
            <w:r>
              <w:rPr>
                <w:rFonts w:hint="eastAsia"/>
                <w:kern w:val="0"/>
                <w:sz w:val="18"/>
                <w:szCs w:val="18"/>
              </w:rPr>
              <w:t>、</w:t>
            </w:r>
            <w:r>
              <w:rPr>
                <w:kern w:val="0"/>
                <w:sz w:val="18"/>
                <w:szCs w:val="18"/>
              </w:rPr>
              <w:t>7.89</w:t>
            </w:r>
            <w:r>
              <w:rPr>
                <w:rFonts w:hint="eastAsia"/>
                <w:kern w:val="0"/>
                <w:sz w:val="18"/>
                <w:szCs w:val="18"/>
              </w:rPr>
              <w:t>测定锌值</w:t>
            </w:r>
          </w:p>
        </w:tc>
        <w:tc>
          <w:tcPr>
            <w:tcW w:w="2126" w:type="dxa"/>
            <w:noWrap/>
            <w:vAlign w:val="center"/>
          </w:tcPr>
          <w:p>
            <w:pPr>
              <w:spacing w:line="360" w:lineRule="auto"/>
              <w:jc w:val="left"/>
              <w:outlineLvl w:val="1"/>
              <w:rPr>
                <w:kern w:val="0"/>
                <w:sz w:val="18"/>
                <w:szCs w:val="18"/>
              </w:rPr>
            </w:pPr>
            <w:r>
              <w:rPr>
                <w:kern w:val="0"/>
                <w:sz w:val="18"/>
                <w:szCs w:val="18"/>
              </w:rPr>
              <w:t>混合</w:t>
            </w:r>
            <w:r>
              <w:rPr>
                <w:rFonts w:hint="eastAsia"/>
                <w:kern w:val="0"/>
                <w:sz w:val="18"/>
                <w:szCs w:val="18"/>
              </w:rPr>
              <w:t>Te、Cd、Zn样ABC-1：T</w:t>
            </w:r>
            <w:r>
              <w:rPr>
                <w:kern w:val="0"/>
                <w:sz w:val="18"/>
                <w:szCs w:val="18"/>
              </w:rPr>
              <w:t>e</w:t>
            </w:r>
            <w:r>
              <w:rPr>
                <w:rFonts w:hint="eastAsia"/>
                <w:kern w:val="0"/>
                <w:sz w:val="18"/>
                <w:szCs w:val="18"/>
              </w:rPr>
              <w:t>浓度为10，Cd浓度为11.0199，Zn浓度为9.8496（ug/g）</w:t>
            </w:r>
          </w:p>
        </w:tc>
        <w:tc>
          <w:tcPr>
            <w:tcW w:w="992" w:type="dxa"/>
            <w:noWrap/>
            <w:vAlign w:val="center"/>
          </w:tcPr>
          <w:p>
            <w:pPr>
              <w:spacing w:line="360" w:lineRule="auto"/>
              <w:jc w:val="center"/>
              <w:outlineLvl w:val="1"/>
              <w:rPr>
                <w:kern w:val="0"/>
                <w:sz w:val="18"/>
                <w:szCs w:val="18"/>
              </w:rPr>
            </w:pPr>
            <w:r>
              <w:rPr>
                <w:rFonts w:hint="eastAsia"/>
                <w:kern w:val="0"/>
                <w:sz w:val="18"/>
                <w:szCs w:val="18"/>
              </w:rPr>
              <w:t>10.89</w:t>
            </w:r>
          </w:p>
        </w:tc>
        <w:tc>
          <w:tcPr>
            <w:tcW w:w="992" w:type="dxa"/>
            <w:noWrap/>
            <w:vAlign w:val="center"/>
          </w:tcPr>
          <w:p>
            <w:pPr>
              <w:spacing w:line="360" w:lineRule="auto"/>
              <w:jc w:val="center"/>
              <w:outlineLvl w:val="1"/>
              <w:rPr>
                <w:kern w:val="0"/>
                <w:sz w:val="18"/>
                <w:szCs w:val="18"/>
              </w:rPr>
            </w:pPr>
            <w:r>
              <w:rPr>
                <w:rFonts w:hint="eastAsia"/>
                <w:kern w:val="0"/>
                <w:sz w:val="18"/>
                <w:szCs w:val="18"/>
              </w:rPr>
              <w:t>10.99</w:t>
            </w:r>
          </w:p>
        </w:tc>
        <w:tc>
          <w:tcPr>
            <w:tcW w:w="993" w:type="dxa"/>
            <w:noWrap/>
            <w:vAlign w:val="center"/>
          </w:tcPr>
          <w:p>
            <w:pPr>
              <w:spacing w:line="360" w:lineRule="auto"/>
              <w:jc w:val="center"/>
              <w:outlineLvl w:val="1"/>
              <w:rPr>
                <w:kern w:val="0"/>
                <w:sz w:val="18"/>
                <w:szCs w:val="18"/>
              </w:rPr>
            </w:pPr>
            <w:r>
              <w:rPr>
                <w:rFonts w:hint="eastAsia"/>
                <w:kern w:val="0"/>
                <w:sz w:val="18"/>
                <w:szCs w:val="18"/>
              </w:rPr>
              <w:t>9.85</w:t>
            </w:r>
          </w:p>
        </w:tc>
        <w:tc>
          <w:tcPr>
            <w:tcW w:w="992" w:type="dxa"/>
            <w:noWrap/>
            <w:vAlign w:val="center"/>
          </w:tcPr>
          <w:p>
            <w:pPr>
              <w:spacing w:line="360" w:lineRule="auto"/>
              <w:jc w:val="center"/>
              <w:outlineLvl w:val="1"/>
              <w:rPr>
                <w:kern w:val="0"/>
                <w:sz w:val="18"/>
                <w:szCs w:val="18"/>
              </w:rPr>
            </w:pPr>
            <w:r>
              <w:rPr>
                <w:rFonts w:hint="eastAsia"/>
                <w:kern w:val="0"/>
                <w:sz w:val="18"/>
                <w:szCs w:val="18"/>
              </w:rPr>
              <w:t>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27" w:type="dxa"/>
            <w:vMerge w:val="restart"/>
            <w:vAlign w:val="center"/>
          </w:tcPr>
          <w:p>
            <w:pPr>
              <w:spacing w:line="360" w:lineRule="auto"/>
              <w:jc w:val="left"/>
              <w:outlineLvl w:val="1"/>
              <w:rPr>
                <w:kern w:val="0"/>
                <w:sz w:val="18"/>
                <w:szCs w:val="18"/>
              </w:rPr>
            </w:pPr>
            <w:r>
              <w:rPr>
                <w:kern w:val="0"/>
                <w:sz w:val="18"/>
                <w:szCs w:val="18"/>
              </w:rPr>
              <w:t>Te</w:t>
            </w:r>
            <w:r>
              <w:rPr>
                <w:rFonts w:hint="eastAsia"/>
                <w:kern w:val="0"/>
                <w:sz w:val="18"/>
                <w:szCs w:val="18"/>
              </w:rPr>
              <w:t>、Cd、Z</w:t>
            </w:r>
            <w:r>
              <w:rPr>
                <w:kern w:val="0"/>
                <w:sz w:val="18"/>
                <w:szCs w:val="18"/>
              </w:rPr>
              <w:t>n</w:t>
            </w:r>
            <w:r>
              <w:rPr>
                <w:rFonts w:hint="eastAsia"/>
                <w:kern w:val="0"/>
                <w:sz w:val="18"/>
                <w:szCs w:val="18"/>
              </w:rPr>
              <w:t>混合标准溶液，元素Te（4个标准溶液均为10</w:t>
            </w:r>
            <w:r>
              <w:rPr>
                <w:kern w:val="0"/>
                <w:sz w:val="18"/>
                <w:szCs w:val="18"/>
              </w:rPr>
              <w:t>ug/g</w:t>
            </w:r>
            <w:r>
              <w:rPr>
                <w:rFonts w:hint="eastAsia"/>
                <w:kern w:val="0"/>
                <w:sz w:val="18"/>
                <w:szCs w:val="18"/>
              </w:rPr>
              <w:t>）、元素C</w:t>
            </w:r>
            <w:r>
              <w:rPr>
                <w:kern w:val="0"/>
                <w:sz w:val="18"/>
                <w:szCs w:val="18"/>
              </w:rPr>
              <w:t>d</w:t>
            </w:r>
            <w:r>
              <w:rPr>
                <w:rFonts w:hint="eastAsia"/>
                <w:kern w:val="0"/>
                <w:sz w:val="18"/>
                <w:szCs w:val="18"/>
              </w:rPr>
              <w:t>(4个标准溶液浓度分别为0、2</w:t>
            </w:r>
            <w:r>
              <w:rPr>
                <w:kern w:val="0"/>
                <w:sz w:val="18"/>
                <w:szCs w:val="18"/>
              </w:rPr>
              <w:t>.17</w:t>
            </w:r>
            <w:r>
              <w:rPr>
                <w:rFonts w:hint="eastAsia"/>
                <w:kern w:val="0"/>
                <w:sz w:val="18"/>
                <w:szCs w:val="18"/>
              </w:rPr>
              <w:t>、4</w:t>
            </w:r>
            <w:r>
              <w:rPr>
                <w:kern w:val="0"/>
                <w:sz w:val="18"/>
                <w:szCs w:val="18"/>
              </w:rPr>
              <w:t>.38</w:t>
            </w:r>
            <w:r>
              <w:rPr>
                <w:rFonts w:hint="eastAsia"/>
                <w:kern w:val="0"/>
                <w:sz w:val="18"/>
                <w:szCs w:val="18"/>
              </w:rPr>
              <w:t>、8</w:t>
            </w:r>
            <w:r>
              <w:rPr>
                <w:kern w:val="0"/>
                <w:sz w:val="18"/>
                <w:szCs w:val="18"/>
              </w:rPr>
              <w:t>.75</w:t>
            </w:r>
            <w:r>
              <w:rPr>
                <w:rFonts w:hint="eastAsia"/>
                <w:kern w:val="0"/>
                <w:sz w:val="18"/>
                <w:szCs w:val="18"/>
              </w:rPr>
              <w:t>)、元素Z</w:t>
            </w:r>
            <w:r>
              <w:rPr>
                <w:kern w:val="0"/>
                <w:sz w:val="18"/>
                <w:szCs w:val="18"/>
              </w:rPr>
              <w:t>n</w:t>
            </w:r>
            <w:r>
              <w:rPr>
                <w:rFonts w:hint="eastAsia"/>
                <w:kern w:val="0"/>
                <w:sz w:val="18"/>
                <w:szCs w:val="18"/>
              </w:rPr>
              <w:t>(4个标准溶液浓度分别为0、1.98、3.95、7.90)</w:t>
            </w:r>
          </w:p>
        </w:tc>
        <w:tc>
          <w:tcPr>
            <w:tcW w:w="2126" w:type="dxa"/>
            <w:noWrap/>
            <w:vAlign w:val="center"/>
          </w:tcPr>
          <w:p>
            <w:pPr>
              <w:spacing w:line="360" w:lineRule="auto"/>
              <w:jc w:val="left"/>
              <w:outlineLvl w:val="1"/>
              <w:rPr>
                <w:kern w:val="0"/>
                <w:sz w:val="18"/>
                <w:szCs w:val="18"/>
              </w:rPr>
            </w:pPr>
            <w:r>
              <w:rPr>
                <w:rFonts w:hint="eastAsia"/>
                <w:kern w:val="0"/>
                <w:sz w:val="18"/>
                <w:szCs w:val="18"/>
              </w:rPr>
              <w:t>B-1</w:t>
            </w:r>
          </w:p>
        </w:tc>
        <w:tc>
          <w:tcPr>
            <w:tcW w:w="992" w:type="dxa"/>
            <w:noWrap/>
            <w:vAlign w:val="center"/>
          </w:tcPr>
          <w:p>
            <w:pPr>
              <w:spacing w:line="360" w:lineRule="auto"/>
              <w:jc w:val="center"/>
              <w:outlineLvl w:val="1"/>
              <w:rPr>
                <w:kern w:val="0"/>
                <w:sz w:val="18"/>
                <w:szCs w:val="18"/>
              </w:rPr>
            </w:pPr>
            <w:r>
              <w:rPr>
                <w:rFonts w:hint="eastAsia"/>
                <w:kern w:val="0"/>
                <w:sz w:val="18"/>
                <w:szCs w:val="18"/>
              </w:rPr>
              <w:t>10.97</w:t>
            </w:r>
          </w:p>
        </w:tc>
        <w:tc>
          <w:tcPr>
            <w:tcW w:w="992" w:type="dxa"/>
            <w:noWrap/>
            <w:vAlign w:val="center"/>
          </w:tcPr>
          <w:p>
            <w:pPr>
              <w:spacing w:line="360" w:lineRule="auto"/>
              <w:jc w:val="center"/>
              <w:outlineLvl w:val="1"/>
              <w:rPr>
                <w:kern w:val="0"/>
                <w:sz w:val="18"/>
                <w:szCs w:val="18"/>
              </w:rPr>
            </w:pPr>
            <w:r>
              <w:rPr>
                <w:rFonts w:hint="eastAsia"/>
                <w:kern w:val="0"/>
                <w:sz w:val="18"/>
                <w:szCs w:val="18"/>
              </w:rPr>
              <w:t>10.88</w:t>
            </w:r>
          </w:p>
        </w:tc>
        <w:tc>
          <w:tcPr>
            <w:tcW w:w="993" w:type="dxa"/>
            <w:noWrap/>
            <w:vAlign w:val="center"/>
          </w:tcPr>
          <w:p>
            <w:pPr>
              <w:spacing w:line="360" w:lineRule="auto"/>
              <w:jc w:val="center"/>
              <w:outlineLvl w:val="1"/>
              <w:rPr>
                <w:kern w:val="0"/>
                <w:sz w:val="18"/>
                <w:szCs w:val="18"/>
              </w:rPr>
            </w:pPr>
            <w:r>
              <w:rPr>
                <w:rFonts w:hint="eastAsia"/>
                <w:kern w:val="0"/>
                <w:sz w:val="18"/>
                <w:szCs w:val="18"/>
              </w:rPr>
              <w:t>0</w:t>
            </w:r>
          </w:p>
        </w:tc>
        <w:tc>
          <w:tcPr>
            <w:tcW w:w="992" w:type="dxa"/>
            <w:noWrap/>
            <w:vAlign w:val="center"/>
          </w:tcPr>
          <w:p>
            <w:pPr>
              <w:spacing w:line="360" w:lineRule="auto"/>
              <w:jc w:val="center"/>
              <w:outlineLvl w:val="1"/>
              <w:rPr>
                <w:kern w:val="0"/>
                <w:sz w:val="18"/>
                <w:szCs w:val="18"/>
              </w:rPr>
            </w:pPr>
            <w:r>
              <w:rPr>
                <w:rFonts w:hint="eastAsia"/>
                <w:kern w:val="0"/>
                <w:sz w:val="18"/>
                <w:szCs w:val="18"/>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27" w:type="dxa"/>
            <w:vMerge w:val="continue"/>
            <w:vAlign w:val="center"/>
          </w:tcPr>
          <w:p>
            <w:pPr>
              <w:spacing w:line="360" w:lineRule="auto"/>
              <w:jc w:val="left"/>
              <w:outlineLvl w:val="1"/>
              <w:rPr>
                <w:kern w:val="0"/>
                <w:sz w:val="18"/>
                <w:szCs w:val="18"/>
              </w:rPr>
            </w:pPr>
          </w:p>
        </w:tc>
        <w:tc>
          <w:tcPr>
            <w:tcW w:w="2126" w:type="dxa"/>
            <w:noWrap/>
            <w:vAlign w:val="center"/>
          </w:tcPr>
          <w:p>
            <w:pPr>
              <w:spacing w:line="360" w:lineRule="auto"/>
              <w:jc w:val="left"/>
              <w:outlineLvl w:val="1"/>
              <w:rPr>
                <w:kern w:val="0"/>
                <w:sz w:val="18"/>
                <w:szCs w:val="18"/>
              </w:rPr>
            </w:pPr>
            <w:r>
              <w:rPr>
                <w:rFonts w:hint="eastAsia"/>
                <w:kern w:val="0"/>
                <w:sz w:val="18"/>
                <w:szCs w:val="18"/>
              </w:rPr>
              <w:t>C-1</w:t>
            </w:r>
          </w:p>
        </w:tc>
        <w:tc>
          <w:tcPr>
            <w:tcW w:w="992" w:type="dxa"/>
            <w:noWrap/>
            <w:vAlign w:val="center"/>
          </w:tcPr>
          <w:p>
            <w:pPr>
              <w:spacing w:line="360" w:lineRule="auto"/>
              <w:jc w:val="center"/>
              <w:outlineLvl w:val="1"/>
              <w:rPr>
                <w:kern w:val="0"/>
                <w:sz w:val="18"/>
                <w:szCs w:val="18"/>
              </w:rPr>
            </w:pPr>
            <w:r>
              <w:rPr>
                <w:rFonts w:hint="eastAsia"/>
                <w:kern w:val="0"/>
                <w:sz w:val="18"/>
                <w:szCs w:val="18"/>
              </w:rPr>
              <w:t>0</w:t>
            </w:r>
          </w:p>
        </w:tc>
        <w:tc>
          <w:tcPr>
            <w:tcW w:w="992" w:type="dxa"/>
            <w:noWrap/>
            <w:vAlign w:val="center"/>
          </w:tcPr>
          <w:p>
            <w:pPr>
              <w:spacing w:line="360" w:lineRule="auto"/>
              <w:jc w:val="center"/>
              <w:outlineLvl w:val="1"/>
              <w:rPr>
                <w:kern w:val="0"/>
                <w:sz w:val="18"/>
                <w:szCs w:val="18"/>
              </w:rPr>
            </w:pPr>
            <w:r>
              <w:rPr>
                <w:rFonts w:hint="eastAsia"/>
                <w:kern w:val="0"/>
                <w:sz w:val="18"/>
                <w:szCs w:val="18"/>
              </w:rPr>
              <w:t>0</w:t>
            </w:r>
          </w:p>
        </w:tc>
        <w:tc>
          <w:tcPr>
            <w:tcW w:w="993" w:type="dxa"/>
            <w:noWrap/>
            <w:vAlign w:val="center"/>
          </w:tcPr>
          <w:p>
            <w:pPr>
              <w:spacing w:line="360" w:lineRule="auto"/>
              <w:jc w:val="center"/>
              <w:outlineLvl w:val="1"/>
              <w:rPr>
                <w:kern w:val="0"/>
                <w:sz w:val="18"/>
                <w:szCs w:val="18"/>
              </w:rPr>
            </w:pPr>
            <w:r>
              <w:rPr>
                <w:rFonts w:hint="eastAsia"/>
                <w:kern w:val="0"/>
                <w:sz w:val="18"/>
                <w:szCs w:val="18"/>
              </w:rPr>
              <w:t>9.73</w:t>
            </w:r>
          </w:p>
        </w:tc>
        <w:tc>
          <w:tcPr>
            <w:tcW w:w="992" w:type="dxa"/>
            <w:noWrap/>
            <w:vAlign w:val="center"/>
          </w:tcPr>
          <w:p>
            <w:pPr>
              <w:spacing w:line="360" w:lineRule="auto"/>
              <w:jc w:val="center"/>
              <w:outlineLvl w:val="1"/>
              <w:rPr>
                <w:kern w:val="0"/>
                <w:sz w:val="18"/>
                <w:szCs w:val="18"/>
              </w:rPr>
            </w:pPr>
            <w:r>
              <w:rPr>
                <w:rFonts w:hint="eastAsia"/>
                <w:kern w:val="0"/>
                <w:sz w:val="18"/>
                <w:szCs w:val="18"/>
              </w:rPr>
              <w:t>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6" w:hRule="atLeast"/>
        </w:trPr>
        <w:tc>
          <w:tcPr>
            <w:tcW w:w="2127" w:type="dxa"/>
            <w:vMerge w:val="continue"/>
            <w:vAlign w:val="center"/>
          </w:tcPr>
          <w:p>
            <w:pPr>
              <w:spacing w:line="360" w:lineRule="auto"/>
              <w:jc w:val="left"/>
              <w:outlineLvl w:val="1"/>
              <w:rPr>
                <w:kern w:val="0"/>
                <w:sz w:val="18"/>
                <w:szCs w:val="18"/>
              </w:rPr>
            </w:pPr>
          </w:p>
        </w:tc>
        <w:tc>
          <w:tcPr>
            <w:tcW w:w="2126" w:type="dxa"/>
            <w:noWrap/>
            <w:vAlign w:val="center"/>
          </w:tcPr>
          <w:p>
            <w:pPr>
              <w:spacing w:line="360" w:lineRule="auto"/>
              <w:jc w:val="left"/>
              <w:outlineLvl w:val="1"/>
              <w:rPr>
                <w:kern w:val="0"/>
                <w:sz w:val="18"/>
                <w:szCs w:val="18"/>
              </w:rPr>
            </w:pPr>
            <w:r>
              <w:rPr>
                <w:rFonts w:hint="eastAsia"/>
                <w:kern w:val="0"/>
                <w:sz w:val="18"/>
                <w:szCs w:val="18"/>
              </w:rPr>
              <w:t>AB-1</w:t>
            </w:r>
          </w:p>
        </w:tc>
        <w:tc>
          <w:tcPr>
            <w:tcW w:w="992" w:type="dxa"/>
            <w:noWrap/>
            <w:vAlign w:val="center"/>
          </w:tcPr>
          <w:p>
            <w:pPr>
              <w:spacing w:line="360" w:lineRule="auto"/>
              <w:jc w:val="center"/>
              <w:outlineLvl w:val="1"/>
              <w:rPr>
                <w:kern w:val="0"/>
                <w:sz w:val="18"/>
                <w:szCs w:val="18"/>
              </w:rPr>
            </w:pPr>
            <w:r>
              <w:rPr>
                <w:rFonts w:hint="eastAsia"/>
                <w:kern w:val="0"/>
                <w:sz w:val="18"/>
                <w:szCs w:val="18"/>
              </w:rPr>
              <w:t>10.96</w:t>
            </w:r>
          </w:p>
        </w:tc>
        <w:tc>
          <w:tcPr>
            <w:tcW w:w="992" w:type="dxa"/>
            <w:noWrap/>
            <w:vAlign w:val="center"/>
          </w:tcPr>
          <w:p>
            <w:pPr>
              <w:spacing w:line="360" w:lineRule="auto"/>
              <w:jc w:val="center"/>
              <w:outlineLvl w:val="1"/>
              <w:rPr>
                <w:kern w:val="0"/>
                <w:sz w:val="18"/>
                <w:szCs w:val="18"/>
              </w:rPr>
            </w:pPr>
            <w:r>
              <w:rPr>
                <w:rFonts w:hint="eastAsia"/>
                <w:kern w:val="0"/>
                <w:sz w:val="18"/>
                <w:szCs w:val="18"/>
              </w:rPr>
              <w:t>10.95</w:t>
            </w:r>
          </w:p>
        </w:tc>
        <w:tc>
          <w:tcPr>
            <w:tcW w:w="993" w:type="dxa"/>
            <w:noWrap/>
            <w:vAlign w:val="center"/>
          </w:tcPr>
          <w:p>
            <w:pPr>
              <w:spacing w:line="360" w:lineRule="auto"/>
              <w:jc w:val="center"/>
              <w:outlineLvl w:val="1"/>
              <w:rPr>
                <w:kern w:val="0"/>
                <w:sz w:val="18"/>
                <w:szCs w:val="18"/>
              </w:rPr>
            </w:pPr>
          </w:p>
        </w:tc>
        <w:tc>
          <w:tcPr>
            <w:tcW w:w="992" w:type="dxa"/>
            <w:noWrap/>
            <w:vAlign w:val="center"/>
          </w:tcPr>
          <w:p>
            <w:pPr>
              <w:spacing w:line="360" w:lineRule="auto"/>
              <w:jc w:val="center"/>
              <w:outlineLvl w:val="1"/>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27" w:type="dxa"/>
            <w:vMerge w:val="continue"/>
            <w:vAlign w:val="center"/>
          </w:tcPr>
          <w:p>
            <w:pPr>
              <w:spacing w:line="360" w:lineRule="auto"/>
              <w:jc w:val="left"/>
              <w:outlineLvl w:val="1"/>
              <w:rPr>
                <w:kern w:val="0"/>
                <w:sz w:val="18"/>
                <w:szCs w:val="18"/>
              </w:rPr>
            </w:pPr>
          </w:p>
        </w:tc>
        <w:tc>
          <w:tcPr>
            <w:tcW w:w="2126" w:type="dxa"/>
            <w:noWrap/>
            <w:vAlign w:val="center"/>
          </w:tcPr>
          <w:p>
            <w:pPr>
              <w:spacing w:line="360" w:lineRule="auto"/>
              <w:jc w:val="left"/>
              <w:outlineLvl w:val="1"/>
              <w:rPr>
                <w:kern w:val="0"/>
                <w:sz w:val="18"/>
                <w:szCs w:val="18"/>
              </w:rPr>
            </w:pPr>
            <w:r>
              <w:rPr>
                <w:rFonts w:hint="eastAsia"/>
                <w:kern w:val="0"/>
                <w:sz w:val="18"/>
                <w:szCs w:val="18"/>
              </w:rPr>
              <w:t>AC-1</w:t>
            </w:r>
          </w:p>
        </w:tc>
        <w:tc>
          <w:tcPr>
            <w:tcW w:w="992" w:type="dxa"/>
            <w:noWrap/>
            <w:vAlign w:val="center"/>
          </w:tcPr>
          <w:p>
            <w:pPr>
              <w:spacing w:line="360" w:lineRule="auto"/>
              <w:jc w:val="center"/>
              <w:outlineLvl w:val="1"/>
              <w:rPr>
                <w:kern w:val="0"/>
                <w:sz w:val="18"/>
                <w:szCs w:val="18"/>
              </w:rPr>
            </w:pPr>
            <w:r>
              <w:rPr>
                <w:rFonts w:hint="eastAsia"/>
                <w:kern w:val="0"/>
                <w:sz w:val="18"/>
                <w:szCs w:val="18"/>
              </w:rPr>
              <w:t>0</w:t>
            </w:r>
          </w:p>
        </w:tc>
        <w:tc>
          <w:tcPr>
            <w:tcW w:w="992" w:type="dxa"/>
            <w:noWrap/>
            <w:vAlign w:val="center"/>
          </w:tcPr>
          <w:p>
            <w:pPr>
              <w:spacing w:line="360" w:lineRule="auto"/>
              <w:jc w:val="center"/>
              <w:outlineLvl w:val="1"/>
              <w:rPr>
                <w:kern w:val="0"/>
                <w:sz w:val="18"/>
                <w:szCs w:val="18"/>
              </w:rPr>
            </w:pPr>
            <w:r>
              <w:rPr>
                <w:rFonts w:hint="eastAsia"/>
                <w:kern w:val="0"/>
                <w:sz w:val="18"/>
                <w:szCs w:val="18"/>
              </w:rPr>
              <w:t>0</w:t>
            </w:r>
          </w:p>
        </w:tc>
        <w:tc>
          <w:tcPr>
            <w:tcW w:w="993" w:type="dxa"/>
            <w:noWrap/>
            <w:vAlign w:val="center"/>
          </w:tcPr>
          <w:p>
            <w:pPr>
              <w:spacing w:line="360" w:lineRule="auto"/>
              <w:jc w:val="center"/>
              <w:outlineLvl w:val="1"/>
              <w:rPr>
                <w:kern w:val="0"/>
                <w:sz w:val="18"/>
                <w:szCs w:val="18"/>
              </w:rPr>
            </w:pPr>
            <w:r>
              <w:rPr>
                <w:rFonts w:hint="eastAsia"/>
                <w:kern w:val="0"/>
                <w:sz w:val="18"/>
                <w:szCs w:val="18"/>
              </w:rPr>
              <w:t>9.9</w:t>
            </w:r>
            <w:r>
              <w:rPr>
                <w:kern w:val="0"/>
                <w:sz w:val="18"/>
                <w:szCs w:val="18"/>
              </w:rPr>
              <w:t>0</w:t>
            </w:r>
          </w:p>
        </w:tc>
        <w:tc>
          <w:tcPr>
            <w:tcW w:w="992" w:type="dxa"/>
            <w:noWrap/>
            <w:vAlign w:val="center"/>
          </w:tcPr>
          <w:p>
            <w:pPr>
              <w:spacing w:line="360" w:lineRule="auto"/>
              <w:jc w:val="center"/>
              <w:outlineLvl w:val="1"/>
              <w:rPr>
                <w:kern w:val="0"/>
                <w:sz w:val="18"/>
                <w:szCs w:val="18"/>
              </w:rPr>
            </w:pPr>
            <w:r>
              <w:rPr>
                <w:rFonts w:hint="eastAsia"/>
                <w:kern w:val="0"/>
                <w:sz w:val="18"/>
                <w:szCs w:val="18"/>
              </w:rPr>
              <w:t>9.9</w:t>
            </w:r>
            <w:r>
              <w:rPr>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27" w:type="dxa"/>
            <w:vMerge w:val="continue"/>
            <w:vAlign w:val="center"/>
          </w:tcPr>
          <w:p>
            <w:pPr>
              <w:spacing w:line="360" w:lineRule="auto"/>
              <w:jc w:val="left"/>
              <w:outlineLvl w:val="1"/>
              <w:rPr>
                <w:kern w:val="0"/>
                <w:sz w:val="18"/>
                <w:szCs w:val="18"/>
              </w:rPr>
            </w:pPr>
          </w:p>
        </w:tc>
        <w:tc>
          <w:tcPr>
            <w:tcW w:w="2126" w:type="dxa"/>
            <w:noWrap/>
            <w:vAlign w:val="center"/>
          </w:tcPr>
          <w:p>
            <w:pPr>
              <w:spacing w:line="360" w:lineRule="auto"/>
              <w:jc w:val="left"/>
              <w:outlineLvl w:val="1"/>
              <w:rPr>
                <w:kern w:val="0"/>
                <w:sz w:val="18"/>
                <w:szCs w:val="18"/>
              </w:rPr>
            </w:pPr>
            <w:r>
              <w:rPr>
                <w:rFonts w:hint="eastAsia"/>
                <w:kern w:val="0"/>
                <w:sz w:val="18"/>
                <w:szCs w:val="18"/>
              </w:rPr>
              <w:t>ABC-1</w:t>
            </w:r>
          </w:p>
        </w:tc>
        <w:tc>
          <w:tcPr>
            <w:tcW w:w="992" w:type="dxa"/>
            <w:noWrap/>
            <w:vAlign w:val="center"/>
          </w:tcPr>
          <w:p>
            <w:pPr>
              <w:spacing w:line="360" w:lineRule="auto"/>
              <w:jc w:val="center"/>
              <w:outlineLvl w:val="1"/>
              <w:rPr>
                <w:kern w:val="0"/>
                <w:sz w:val="18"/>
                <w:szCs w:val="18"/>
              </w:rPr>
            </w:pPr>
            <w:r>
              <w:rPr>
                <w:rFonts w:hint="eastAsia"/>
                <w:kern w:val="0"/>
                <w:sz w:val="18"/>
                <w:szCs w:val="18"/>
              </w:rPr>
              <w:t>10.91</w:t>
            </w:r>
          </w:p>
        </w:tc>
        <w:tc>
          <w:tcPr>
            <w:tcW w:w="992" w:type="dxa"/>
            <w:noWrap/>
            <w:vAlign w:val="center"/>
          </w:tcPr>
          <w:p>
            <w:pPr>
              <w:spacing w:line="360" w:lineRule="auto"/>
              <w:jc w:val="center"/>
              <w:outlineLvl w:val="1"/>
              <w:rPr>
                <w:kern w:val="0"/>
                <w:sz w:val="18"/>
                <w:szCs w:val="18"/>
              </w:rPr>
            </w:pPr>
            <w:r>
              <w:rPr>
                <w:rFonts w:hint="eastAsia"/>
                <w:kern w:val="0"/>
                <w:sz w:val="18"/>
                <w:szCs w:val="18"/>
              </w:rPr>
              <w:t>10.9</w:t>
            </w:r>
          </w:p>
        </w:tc>
        <w:tc>
          <w:tcPr>
            <w:tcW w:w="993" w:type="dxa"/>
            <w:noWrap/>
            <w:vAlign w:val="center"/>
          </w:tcPr>
          <w:p>
            <w:pPr>
              <w:spacing w:line="360" w:lineRule="auto"/>
              <w:jc w:val="center"/>
              <w:outlineLvl w:val="1"/>
              <w:rPr>
                <w:kern w:val="0"/>
                <w:sz w:val="18"/>
                <w:szCs w:val="18"/>
              </w:rPr>
            </w:pPr>
            <w:r>
              <w:rPr>
                <w:rFonts w:hint="eastAsia"/>
                <w:kern w:val="0"/>
                <w:sz w:val="18"/>
                <w:szCs w:val="18"/>
              </w:rPr>
              <w:t>9.70</w:t>
            </w:r>
          </w:p>
        </w:tc>
        <w:tc>
          <w:tcPr>
            <w:tcW w:w="992" w:type="dxa"/>
            <w:noWrap/>
            <w:vAlign w:val="center"/>
          </w:tcPr>
          <w:p>
            <w:pPr>
              <w:spacing w:line="360" w:lineRule="auto"/>
              <w:jc w:val="center"/>
              <w:outlineLvl w:val="1"/>
              <w:rPr>
                <w:kern w:val="0"/>
                <w:sz w:val="18"/>
                <w:szCs w:val="18"/>
              </w:rPr>
            </w:pPr>
            <w:r>
              <w:rPr>
                <w:rFonts w:hint="eastAsia"/>
                <w:kern w:val="0"/>
                <w:sz w:val="18"/>
                <w:szCs w:val="18"/>
              </w:rPr>
              <w:t>9.78</w:t>
            </w:r>
          </w:p>
        </w:tc>
      </w:tr>
    </w:tbl>
    <w:p>
      <w:pPr>
        <w:spacing w:line="360" w:lineRule="auto"/>
        <w:jc w:val="left"/>
        <w:outlineLvl w:val="1"/>
        <w:rPr>
          <w:sz w:val="24"/>
        </w:rPr>
      </w:pPr>
      <w:r>
        <w:rPr>
          <w:rFonts w:hint="eastAsia"/>
          <w:sz w:val="24"/>
        </w:rPr>
        <w:t>5.5.2 试验结论：碲、锌对镉的检测不干扰；碲、镉对锌的检测不干扰；</w:t>
      </w:r>
    </w:p>
    <w:p>
      <w:pPr>
        <w:spacing w:line="360" w:lineRule="auto"/>
        <w:jc w:val="left"/>
        <w:outlineLvl w:val="1"/>
        <w:rPr>
          <w:sz w:val="24"/>
        </w:rPr>
      </w:pPr>
      <w:r>
        <w:rPr>
          <w:b/>
          <w:sz w:val="24"/>
        </w:rPr>
        <w:t xml:space="preserve"> 5.6 内标元素的选择</w:t>
      </w:r>
    </w:p>
    <w:p>
      <w:pPr>
        <w:spacing w:line="360" w:lineRule="auto"/>
        <w:ind w:firstLine="240" w:firstLineChars="100"/>
        <w:jc w:val="left"/>
        <w:outlineLvl w:val="1"/>
        <w:rPr>
          <w:sz w:val="24"/>
        </w:rPr>
      </w:pPr>
      <w:r>
        <w:rPr>
          <w:rFonts w:hint="eastAsia"/>
          <w:sz w:val="24"/>
        </w:rPr>
        <w:t>选择4#样按照方法要求进行检测，然后分别用Y、Sc、I</w:t>
      </w:r>
      <w:r>
        <w:rPr>
          <w:sz w:val="24"/>
        </w:rPr>
        <w:t>n做内标元素</w:t>
      </w:r>
      <w:r>
        <w:rPr>
          <w:rFonts w:hint="eastAsia"/>
          <w:sz w:val="24"/>
        </w:rPr>
        <w:t>，</w:t>
      </w:r>
      <w:r>
        <w:rPr>
          <w:sz w:val="24"/>
        </w:rPr>
        <w:t>考察测定结果见下表</w:t>
      </w:r>
      <w:r>
        <w:rPr>
          <w:rFonts w:hint="eastAsia"/>
          <w:sz w:val="24"/>
        </w:rPr>
        <w:t>6：</w:t>
      </w:r>
    </w:p>
    <w:p>
      <w:pPr>
        <w:spacing w:line="360" w:lineRule="auto"/>
        <w:ind w:firstLine="240" w:firstLineChars="100"/>
        <w:jc w:val="left"/>
        <w:outlineLvl w:val="1"/>
        <w:rPr>
          <w:sz w:val="24"/>
        </w:rPr>
      </w:pPr>
      <w:r>
        <w:rPr>
          <w:sz w:val="24"/>
        </w:rPr>
        <w:t xml:space="preserve">                        表</w:t>
      </w:r>
      <w:r>
        <w:rPr>
          <w:rFonts w:hint="eastAsia"/>
          <w:sz w:val="24"/>
        </w:rPr>
        <w:t xml:space="preserve">6 内标元素的选择试验情况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192"/>
        <w:gridCol w:w="1029"/>
        <w:gridCol w:w="1029"/>
        <w:gridCol w:w="1029"/>
        <w:gridCol w:w="1029"/>
        <w:gridCol w:w="1029"/>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30" w:type="dxa"/>
            <w:vAlign w:val="center"/>
          </w:tcPr>
          <w:p>
            <w:pPr>
              <w:spacing w:line="360" w:lineRule="auto"/>
              <w:ind w:firstLine="181" w:firstLineChars="100"/>
              <w:jc w:val="left"/>
              <w:outlineLvl w:val="1"/>
              <w:rPr>
                <w:b/>
                <w:bCs/>
                <w:kern w:val="0"/>
                <w:sz w:val="18"/>
                <w:szCs w:val="18"/>
              </w:rPr>
            </w:pPr>
          </w:p>
          <w:p>
            <w:pPr>
              <w:spacing w:line="360" w:lineRule="auto"/>
              <w:ind w:firstLine="181" w:firstLineChars="100"/>
              <w:jc w:val="left"/>
              <w:outlineLvl w:val="1"/>
              <w:rPr>
                <w:b/>
                <w:bCs/>
                <w:kern w:val="0"/>
                <w:sz w:val="18"/>
                <w:szCs w:val="18"/>
              </w:rPr>
            </w:pPr>
          </w:p>
        </w:tc>
        <w:tc>
          <w:tcPr>
            <w:tcW w:w="1192" w:type="dxa"/>
            <w:vAlign w:val="center"/>
          </w:tcPr>
          <w:p>
            <w:pPr>
              <w:spacing w:line="360" w:lineRule="auto"/>
              <w:jc w:val="left"/>
              <w:outlineLvl w:val="1"/>
              <w:rPr>
                <w:b/>
                <w:bCs/>
                <w:kern w:val="0"/>
                <w:sz w:val="18"/>
                <w:szCs w:val="18"/>
              </w:rPr>
            </w:pPr>
            <w:r>
              <w:rPr>
                <w:rFonts w:hint="eastAsia"/>
                <w:b/>
                <w:bCs/>
                <w:kern w:val="0"/>
                <w:sz w:val="18"/>
                <w:szCs w:val="18"/>
              </w:rPr>
              <w:t>内标元素及谱线(nm)</w:t>
            </w:r>
          </w:p>
        </w:tc>
        <w:tc>
          <w:tcPr>
            <w:tcW w:w="1029" w:type="dxa"/>
            <w:vAlign w:val="center"/>
          </w:tcPr>
          <w:p>
            <w:pPr>
              <w:spacing w:line="360" w:lineRule="auto"/>
              <w:outlineLvl w:val="1"/>
              <w:rPr>
                <w:b/>
                <w:bCs/>
                <w:kern w:val="0"/>
                <w:sz w:val="18"/>
                <w:szCs w:val="18"/>
              </w:rPr>
            </w:pPr>
            <w:r>
              <w:rPr>
                <w:rFonts w:hint="eastAsia"/>
                <w:b/>
                <w:bCs/>
                <w:kern w:val="0"/>
                <w:sz w:val="18"/>
                <w:szCs w:val="18"/>
              </w:rPr>
              <w:t>Y360.074</w:t>
            </w:r>
          </w:p>
        </w:tc>
        <w:tc>
          <w:tcPr>
            <w:tcW w:w="1029" w:type="dxa"/>
            <w:vAlign w:val="center"/>
          </w:tcPr>
          <w:p>
            <w:pPr>
              <w:spacing w:line="360" w:lineRule="auto"/>
              <w:outlineLvl w:val="1"/>
              <w:rPr>
                <w:b/>
                <w:bCs/>
                <w:kern w:val="0"/>
                <w:sz w:val="18"/>
                <w:szCs w:val="18"/>
              </w:rPr>
            </w:pPr>
            <w:r>
              <w:rPr>
                <w:rFonts w:hint="eastAsia"/>
                <w:b/>
                <w:bCs/>
                <w:kern w:val="0"/>
                <w:sz w:val="18"/>
                <w:szCs w:val="18"/>
              </w:rPr>
              <w:t>Y224.303</w:t>
            </w:r>
          </w:p>
        </w:tc>
        <w:tc>
          <w:tcPr>
            <w:tcW w:w="1029" w:type="dxa"/>
            <w:vAlign w:val="center"/>
          </w:tcPr>
          <w:p>
            <w:pPr>
              <w:spacing w:line="360" w:lineRule="auto"/>
              <w:outlineLvl w:val="1"/>
              <w:rPr>
                <w:b/>
                <w:bCs/>
                <w:kern w:val="0"/>
                <w:sz w:val="18"/>
                <w:szCs w:val="18"/>
              </w:rPr>
            </w:pPr>
            <w:r>
              <w:rPr>
                <w:rFonts w:hint="eastAsia"/>
                <w:b/>
                <w:bCs/>
                <w:kern w:val="0"/>
                <w:sz w:val="18"/>
                <w:szCs w:val="18"/>
              </w:rPr>
              <w:t>Sc 361.383</w:t>
            </w:r>
          </w:p>
        </w:tc>
        <w:tc>
          <w:tcPr>
            <w:tcW w:w="1029" w:type="dxa"/>
            <w:vAlign w:val="center"/>
          </w:tcPr>
          <w:p>
            <w:pPr>
              <w:spacing w:line="360" w:lineRule="auto"/>
              <w:outlineLvl w:val="1"/>
              <w:rPr>
                <w:b/>
                <w:bCs/>
                <w:kern w:val="0"/>
                <w:sz w:val="18"/>
                <w:szCs w:val="18"/>
              </w:rPr>
            </w:pPr>
            <w:r>
              <w:rPr>
                <w:rFonts w:hint="eastAsia"/>
                <w:b/>
                <w:bCs/>
                <w:kern w:val="0"/>
                <w:sz w:val="18"/>
                <w:szCs w:val="18"/>
              </w:rPr>
              <w:t>Sc 335.372</w:t>
            </w:r>
          </w:p>
        </w:tc>
        <w:tc>
          <w:tcPr>
            <w:tcW w:w="1029" w:type="dxa"/>
            <w:vAlign w:val="center"/>
          </w:tcPr>
          <w:p>
            <w:pPr>
              <w:spacing w:line="360" w:lineRule="auto"/>
              <w:outlineLvl w:val="1"/>
              <w:rPr>
                <w:b/>
                <w:bCs/>
                <w:kern w:val="0"/>
                <w:sz w:val="18"/>
                <w:szCs w:val="18"/>
              </w:rPr>
            </w:pPr>
            <w:r>
              <w:rPr>
                <w:rFonts w:hint="eastAsia"/>
                <w:b/>
                <w:bCs/>
                <w:kern w:val="0"/>
                <w:sz w:val="18"/>
                <w:szCs w:val="18"/>
              </w:rPr>
              <w:t>In 325.609</w:t>
            </w:r>
          </w:p>
        </w:tc>
        <w:tc>
          <w:tcPr>
            <w:tcW w:w="1029" w:type="dxa"/>
            <w:vAlign w:val="center"/>
          </w:tcPr>
          <w:p>
            <w:pPr>
              <w:spacing w:line="360" w:lineRule="auto"/>
              <w:outlineLvl w:val="1"/>
              <w:rPr>
                <w:b/>
                <w:bCs/>
                <w:kern w:val="0"/>
                <w:sz w:val="18"/>
                <w:szCs w:val="18"/>
              </w:rPr>
            </w:pPr>
            <w:r>
              <w:rPr>
                <w:rFonts w:hint="eastAsia"/>
                <w:b/>
                <w:bCs/>
                <w:kern w:val="0"/>
                <w:sz w:val="18"/>
                <w:szCs w:val="18"/>
              </w:rPr>
              <w:t>In410.176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0" w:type="dxa"/>
            <w:noWrap/>
          </w:tcPr>
          <w:p>
            <w:pPr>
              <w:spacing w:line="360" w:lineRule="auto"/>
              <w:ind w:firstLine="180" w:firstLineChars="100"/>
              <w:jc w:val="left"/>
              <w:outlineLvl w:val="1"/>
              <w:rPr>
                <w:kern w:val="0"/>
                <w:sz w:val="18"/>
                <w:szCs w:val="18"/>
              </w:rPr>
            </w:pPr>
            <w:r>
              <w:rPr>
                <w:rFonts w:hint="eastAsia"/>
                <w:kern w:val="0"/>
                <w:sz w:val="18"/>
                <w:szCs w:val="18"/>
              </w:rPr>
              <w:t>blank</w:t>
            </w:r>
          </w:p>
        </w:tc>
        <w:tc>
          <w:tcPr>
            <w:tcW w:w="1192" w:type="dxa"/>
            <w:vMerge w:val="restart"/>
          </w:tcPr>
          <w:p>
            <w:pPr>
              <w:spacing w:line="360" w:lineRule="auto"/>
              <w:jc w:val="left"/>
              <w:outlineLvl w:val="1"/>
              <w:rPr>
                <w:kern w:val="0"/>
                <w:sz w:val="18"/>
                <w:szCs w:val="18"/>
              </w:rPr>
            </w:pPr>
          </w:p>
          <w:p>
            <w:pPr>
              <w:spacing w:line="360" w:lineRule="auto"/>
              <w:jc w:val="left"/>
              <w:outlineLvl w:val="1"/>
              <w:rPr>
                <w:kern w:val="0"/>
                <w:sz w:val="18"/>
                <w:szCs w:val="18"/>
              </w:rPr>
            </w:pPr>
          </w:p>
          <w:p>
            <w:pPr>
              <w:spacing w:line="360" w:lineRule="auto"/>
              <w:jc w:val="left"/>
              <w:outlineLvl w:val="1"/>
              <w:rPr>
                <w:kern w:val="0"/>
                <w:sz w:val="18"/>
                <w:szCs w:val="18"/>
              </w:rPr>
            </w:pPr>
            <w:r>
              <w:rPr>
                <w:rFonts w:hint="eastAsia"/>
                <w:kern w:val="0"/>
                <w:sz w:val="18"/>
                <w:szCs w:val="18"/>
              </w:rPr>
              <w:t>发 射</w:t>
            </w:r>
          </w:p>
          <w:p>
            <w:pPr>
              <w:spacing w:line="360" w:lineRule="auto"/>
              <w:jc w:val="left"/>
              <w:outlineLvl w:val="1"/>
              <w:rPr>
                <w:kern w:val="0"/>
                <w:sz w:val="18"/>
                <w:szCs w:val="18"/>
              </w:rPr>
            </w:pPr>
            <w:r>
              <w:rPr>
                <w:rFonts w:hint="eastAsia"/>
                <w:kern w:val="0"/>
                <w:sz w:val="18"/>
                <w:szCs w:val="18"/>
              </w:rPr>
              <w:t>强 度</w:t>
            </w:r>
          </w:p>
        </w:tc>
        <w:tc>
          <w:tcPr>
            <w:tcW w:w="1029" w:type="dxa"/>
            <w:noWrap/>
          </w:tcPr>
          <w:p>
            <w:pPr>
              <w:spacing w:line="360" w:lineRule="auto"/>
              <w:jc w:val="left"/>
              <w:outlineLvl w:val="1"/>
              <w:rPr>
                <w:kern w:val="0"/>
                <w:sz w:val="15"/>
                <w:szCs w:val="15"/>
              </w:rPr>
            </w:pPr>
            <w:r>
              <w:rPr>
                <w:rFonts w:hint="eastAsia"/>
                <w:kern w:val="0"/>
                <w:sz w:val="15"/>
                <w:szCs w:val="15"/>
              </w:rPr>
              <w:t>1431489.51</w:t>
            </w:r>
          </w:p>
        </w:tc>
        <w:tc>
          <w:tcPr>
            <w:tcW w:w="1029" w:type="dxa"/>
            <w:noWrap/>
          </w:tcPr>
          <w:p>
            <w:pPr>
              <w:spacing w:line="360" w:lineRule="auto"/>
              <w:jc w:val="left"/>
              <w:outlineLvl w:val="1"/>
              <w:rPr>
                <w:kern w:val="0"/>
                <w:sz w:val="15"/>
                <w:szCs w:val="15"/>
              </w:rPr>
            </w:pPr>
            <w:r>
              <w:rPr>
                <w:rFonts w:hint="eastAsia"/>
                <w:kern w:val="0"/>
                <w:sz w:val="15"/>
                <w:szCs w:val="15"/>
              </w:rPr>
              <w:t>79754.35</w:t>
            </w:r>
          </w:p>
        </w:tc>
        <w:tc>
          <w:tcPr>
            <w:tcW w:w="1029" w:type="dxa"/>
            <w:noWrap/>
          </w:tcPr>
          <w:p>
            <w:pPr>
              <w:spacing w:line="360" w:lineRule="auto"/>
              <w:jc w:val="left"/>
              <w:outlineLvl w:val="1"/>
              <w:rPr>
                <w:kern w:val="0"/>
                <w:sz w:val="15"/>
                <w:szCs w:val="15"/>
              </w:rPr>
            </w:pPr>
            <w:r>
              <w:rPr>
                <w:rFonts w:hint="eastAsia"/>
                <w:kern w:val="0"/>
                <w:sz w:val="15"/>
                <w:szCs w:val="15"/>
              </w:rPr>
              <w:t>2208656.67</w:t>
            </w:r>
          </w:p>
        </w:tc>
        <w:tc>
          <w:tcPr>
            <w:tcW w:w="1029" w:type="dxa"/>
            <w:noWrap/>
          </w:tcPr>
          <w:p>
            <w:pPr>
              <w:spacing w:line="360" w:lineRule="auto"/>
              <w:jc w:val="left"/>
              <w:outlineLvl w:val="1"/>
              <w:rPr>
                <w:kern w:val="0"/>
                <w:sz w:val="15"/>
                <w:szCs w:val="15"/>
              </w:rPr>
            </w:pPr>
            <w:r>
              <w:rPr>
                <w:rFonts w:hint="eastAsia"/>
                <w:kern w:val="0"/>
                <w:sz w:val="15"/>
                <w:szCs w:val="15"/>
              </w:rPr>
              <w:t>1453142.02</w:t>
            </w:r>
          </w:p>
        </w:tc>
        <w:tc>
          <w:tcPr>
            <w:tcW w:w="1029" w:type="dxa"/>
            <w:noWrap/>
          </w:tcPr>
          <w:p>
            <w:pPr>
              <w:spacing w:line="360" w:lineRule="auto"/>
              <w:ind w:firstLine="150" w:firstLineChars="100"/>
              <w:jc w:val="left"/>
              <w:outlineLvl w:val="1"/>
              <w:rPr>
                <w:kern w:val="0"/>
                <w:sz w:val="15"/>
                <w:szCs w:val="15"/>
              </w:rPr>
            </w:pPr>
            <w:r>
              <w:rPr>
                <w:rFonts w:hint="eastAsia"/>
                <w:kern w:val="0"/>
                <w:sz w:val="15"/>
                <w:szCs w:val="15"/>
              </w:rPr>
              <w:t>53130.96</w:t>
            </w:r>
          </w:p>
        </w:tc>
        <w:tc>
          <w:tcPr>
            <w:tcW w:w="1029" w:type="dxa"/>
            <w:noWrap/>
          </w:tcPr>
          <w:p>
            <w:pPr>
              <w:spacing w:line="360" w:lineRule="auto"/>
              <w:jc w:val="left"/>
              <w:outlineLvl w:val="1"/>
              <w:rPr>
                <w:kern w:val="0"/>
                <w:sz w:val="15"/>
                <w:szCs w:val="15"/>
              </w:rPr>
            </w:pPr>
            <w:r>
              <w:rPr>
                <w:rFonts w:hint="eastAsia"/>
                <w:kern w:val="0"/>
                <w:sz w:val="15"/>
                <w:szCs w:val="15"/>
              </w:rPr>
              <w:t>80385.7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930" w:type="dxa"/>
            <w:noWrap/>
          </w:tcPr>
          <w:p>
            <w:pPr>
              <w:spacing w:line="360" w:lineRule="auto"/>
              <w:ind w:firstLine="180" w:firstLineChars="100"/>
              <w:jc w:val="left"/>
              <w:outlineLvl w:val="1"/>
              <w:rPr>
                <w:kern w:val="0"/>
                <w:sz w:val="18"/>
                <w:szCs w:val="18"/>
              </w:rPr>
            </w:pPr>
            <w:r>
              <w:rPr>
                <w:rFonts w:hint="eastAsia"/>
                <w:kern w:val="0"/>
                <w:sz w:val="18"/>
                <w:szCs w:val="18"/>
              </w:rPr>
              <w:t>4#-1</w:t>
            </w:r>
          </w:p>
        </w:tc>
        <w:tc>
          <w:tcPr>
            <w:tcW w:w="1192" w:type="dxa"/>
            <w:vMerge w:val="continue"/>
          </w:tcPr>
          <w:p>
            <w:pPr>
              <w:spacing w:line="360" w:lineRule="auto"/>
              <w:ind w:firstLine="180" w:firstLineChars="100"/>
              <w:jc w:val="left"/>
              <w:outlineLvl w:val="1"/>
              <w:rPr>
                <w:kern w:val="0"/>
                <w:sz w:val="18"/>
                <w:szCs w:val="18"/>
              </w:rPr>
            </w:pPr>
          </w:p>
        </w:tc>
        <w:tc>
          <w:tcPr>
            <w:tcW w:w="1029" w:type="dxa"/>
            <w:noWrap/>
          </w:tcPr>
          <w:p>
            <w:pPr>
              <w:spacing w:line="360" w:lineRule="auto"/>
              <w:jc w:val="left"/>
              <w:outlineLvl w:val="1"/>
              <w:rPr>
                <w:kern w:val="0"/>
                <w:sz w:val="15"/>
                <w:szCs w:val="15"/>
              </w:rPr>
            </w:pPr>
            <w:r>
              <w:rPr>
                <w:rFonts w:hint="eastAsia"/>
                <w:kern w:val="0"/>
                <w:sz w:val="15"/>
                <w:szCs w:val="15"/>
              </w:rPr>
              <w:t>1393346.88</w:t>
            </w:r>
          </w:p>
        </w:tc>
        <w:tc>
          <w:tcPr>
            <w:tcW w:w="1029" w:type="dxa"/>
            <w:noWrap/>
          </w:tcPr>
          <w:p>
            <w:pPr>
              <w:spacing w:line="360" w:lineRule="auto"/>
              <w:jc w:val="left"/>
              <w:outlineLvl w:val="1"/>
              <w:rPr>
                <w:kern w:val="0"/>
                <w:sz w:val="15"/>
                <w:szCs w:val="15"/>
              </w:rPr>
            </w:pPr>
            <w:r>
              <w:rPr>
                <w:rFonts w:hint="eastAsia"/>
                <w:kern w:val="0"/>
                <w:sz w:val="15"/>
                <w:szCs w:val="15"/>
              </w:rPr>
              <w:t>77102.34</w:t>
            </w:r>
          </w:p>
        </w:tc>
        <w:tc>
          <w:tcPr>
            <w:tcW w:w="1029" w:type="dxa"/>
            <w:noWrap/>
          </w:tcPr>
          <w:p>
            <w:pPr>
              <w:spacing w:line="360" w:lineRule="auto"/>
              <w:jc w:val="left"/>
              <w:outlineLvl w:val="1"/>
              <w:rPr>
                <w:kern w:val="0"/>
                <w:sz w:val="15"/>
                <w:szCs w:val="15"/>
              </w:rPr>
            </w:pPr>
            <w:r>
              <w:rPr>
                <w:rFonts w:hint="eastAsia"/>
                <w:kern w:val="0"/>
                <w:sz w:val="15"/>
                <w:szCs w:val="15"/>
              </w:rPr>
              <w:t>2157784.8</w:t>
            </w:r>
          </w:p>
        </w:tc>
        <w:tc>
          <w:tcPr>
            <w:tcW w:w="1029" w:type="dxa"/>
            <w:noWrap/>
          </w:tcPr>
          <w:p>
            <w:pPr>
              <w:spacing w:line="360" w:lineRule="auto"/>
              <w:jc w:val="left"/>
              <w:outlineLvl w:val="1"/>
              <w:rPr>
                <w:kern w:val="0"/>
                <w:sz w:val="15"/>
                <w:szCs w:val="15"/>
              </w:rPr>
            </w:pPr>
            <w:r>
              <w:rPr>
                <w:rFonts w:hint="eastAsia"/>
                <w:kern w:val="0"/>
                <w:sz w:val="15"/>
                <w:szCs w:val="15"/>
              </w:rPr>
              <w:t>1410535.65</w:t>
            </w:r>
          </w:p>
        </w:tc>
        <w:tc>
          <w:tcPr>
            <w:tcW w:w="1029" w:type="dxa"/>
            <w:noWrap/>
          </w:tcPr>
          <w:p>
            <w:pPr>
              <w:spacing w:line="360" w:lineRule="auto"/>
              <w:ind w:firstLine="150" w:firstLineChars="100"/>
              <w:jc w:val="left"/>
              <w:outlineLvl w:val="1"/>
              <w:rPr>
                <w:kern w:val="0"/>
                <w:sz w:val="15"/>
                <w:szCs w:val="15"/>
              </w:rPr>
            </w:pPr>
            <w:r>
              <w:rPr>
                <w:rFonts w:hint="eastAsia"/>
                <w:kern w:val="0"/>
                <w:sz w:val="15"/>
                <w:szCs w:val="15"/>
              </w:rPr>
              <w:t>51487.83</w:t>
            </w:r>
          </w:p>
        </w:tc>
        <w:tc>
          <w:tcPr>
            <w:tcW w:w="1029" w:type="dxa"/>
            <w:noWrap/>
          </w:tcPr>
          <w:p>
            <w:pPr>
              <w:spacing w:line="360" w:lineRule="auto"/>
              <w:jc w:val="left"/>
              <w:outlineLvl w:val="1"/>
              <w:rPr>
                <w:kern w:val="0"/>
                <w:sz w:val="15"/>
                <w:szCs w:val="15"/>
              </w:rPr>
            </w:pPr>
            <w:r>
              <w:rPr>
                <w:rFonts w:hint="eastAsia"/>
                <w:kern w:val="0"/>
                <w:sz w:val="15"/>
                <w:szCs w:val="15"/>
              </w:rPr>
              <w:t>78233.66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0" w:type="dxa"/>
            <w:noWrap/>
          </w:tcPr>
          <w:p>
            <w:pPr>
              <w:spacing w:line="360" w:lineRule="auto"/>
              <w:ind w:firstLine="180" w:firstLineChars="100"/>
              <w:jc w:val="left"/>
              <w:outlineLvl w:val="1"/>
              <w:rPr>
                <w:kern w:val="0"/>
                <w:sz w:val="18"/>
                <w:szCs w:val="18"/>
              </w:rPr>
            </w:pPr>
            <w:r>
              <w:rPr>
                <w:rFonts w:hint="eastAsia"/>
                <w:kern w:val="0"/>
                <w:sz w:val="18"/>
                <w:szCs w:val="18"/>
              </w:rPr>
              <w:t>4#-2</w:t>
            </w:r>
          </w:p>
        </w:tc>
        <w:tc>
          <w:tcPr>
            <w:tcW w:w="1192" w:type="dxa"/>
            <w:vMerge w:val="continue"/>
          </w:tcPr>
          <w:p>
            <w:pPr>
              <w:spacing w:line="360" w:lineRule="auto"/>
              <w:ind w:firstLine="180" w:firstLineChars="100"/>
              <w:jc w:val="left"/>
              <w:outlineLvl w:val="1"/>
              <w:rPr>
                <w:kern w:val="0"/>
                <w:sz w:val="18"/>
                <w:szCs w:val="18"/>
              </w:rPr>
            </w:pPr>
          </w:p>
        </w:tc>
        <w:tc>
          <w:tcPr>
            <w:tcW w:w="1029" w:type="dxa"/>
            <w:noWrap/>
          </w:tcPr>
          <w:p>
            <w:pPr>
              <w:spacing w:line="360" w:lineRule="auto"/>
              <w:jc w:val="left"/>
              <w:outlineLvl w:val="1"/>
              <w:rPr>
                <w:kern w:val="0"/>
                <w:sz w:val="15"/>
                <w:szCs w:val="15"/>
              </w:rPr>
            </w:pPr>
            <w:r>
              <w:rPr>
                <w:rFonts w:hint="eastAsia"/>
                <w:kern w:val="0"/>
                <w:sz w:val="15"/>
                <w:szCs w:val="15"/>
              </w:rPr>
              <w:t>1389326.84</w:t>
            </w:r>
          </w:p>
        </w:tc>
        <w:tc>
          <w:tcPr>
            <w:tcW w:w="1029" w:type="dxa"/>
            <w:noWrap/>
          </w:tcPr>
          <w:p>
            <w:pPr>
              <w:spacing w:line="360" w:lineRule="auto"/>
              <w:jc w:val="left"/>
              <w:outlineLvl w:val="1"/>
              <w:rPr>
                <w:kern w:val="0"/>
                <w:sz w:val="15"/>
                <w:szCs w:val="15"/>
              </w:rPr>
            </w:pPr>
            <w:r>
              <w:rPr>
                <w:rFonts w:hint="eastAsia"/>
                <w:kern w:val="0"/>
                <w:sz w:val="15"/>
                <w:szCs w:val="15"/>
              </w:rPr>
              <w:t>76734.78</w:t>
            </w:r>
          </w:p>
        </w:tc>
        <w:tc>
          <w:tcPr>
            <w:tcW w:w="1029" w:type="dxa"/>
            <w:noWrap/>
          </w:tcPr>
          <w:p>
            <w:pPr>
              <w:spacing w:line="360" w:lineRule="auto"/>
              <w:jc w:val="left"/>
              <w:outlineLvl w:val="1"/>
              <w:rPr>
                <w:kern w:val="0"/>
                <w:sz w:val="15"/>
                <w:szCs w:val="15"/>
              </w:rPr>
            </w:pPr>
            <w:r>
              <w:rPr>
                <w:rFonts w:hint="eastAsia"/>
                <w:kern w:val="0"/>
                <w:sz w:val="15"/>
                <w:szCs w:val="15"/>
              </w:rPr>
              <w:t>2152777.39</w:t>
            </w:r>
          </w:p>
        </w:tc>
        <w:tc>
          <w:tcPr>
            <w:tcW w:w="1029" w:type="dxa"/>
            <w:noWrap/>
          </w:tcPr>
          <w:p>
            <w:pPr>
              <w:spacing w:line="360" w:lineRule="auto"/>
              <w:jc w:val="left"/>
              <w:outlineLvl w:val="1"/>
              <w:rPr>
                <w:kern w:val="0"/>
                <w:sz w:val="15"/>
                <w:szCs w:val="15"/>
              </w:rPr>
            </w:pPr>
            <w:r>
              <w:rPr>
                <w:rFonts w:hint="eastAsia"/>
                <w:kern w:val="0"/>
                <w:sz w:val="15"/>
                <w:szCs w:val="15"/>
              </w:rPr>
              <w:t>1405181.67</w:t>
            </w:r>
          </w:p>
        </w:tc>
        <w:tc>
          <w:tcPr>
            <w:tcW w:w="1029" w:type="dxa"/>
            <w:noWrap/>
          </w:tcPr>
          <w:p>
            <w:pPr>
              <w:spacing w:line="360" w:lineRule="auto"/>
              <w:ind w:firstLine="150" w:firstLineChars="100"/>
              <w:jc w:val="left"/>
              <w:outlineLvl w:val="1"/>
              <w:rPr>
                <w:kern w:val="0"/>
                <w:sz w:val="15"/>
                <w:szCs w:val="15"/>
              </w:rPr>
            </w:pPr>
            <w:r>
              <w:rPr>
                <w:rFonts w:hint="eastAsia"/>
                <w:kern w:val="0"/>
                <w:sz w:val="15"/>
                <w:szCs w:val="15"/>
              </w:rPr>
              <w:t>51393.12</w:t>
            </w:r>
          </w:p>
        </w:tc>
        <w:tc>
          <w:tcPr>
            <w:tcW w:w="1029" w:type="dxa"/>
            <w:noWrap/>
          </w:tcPr>
          <w:p>
            <w:pPr>
              <w:spacing w:line="360" w:lineRule="auto"/>
              <w:jc w:val="left"/>
              <w:outlineLvl w:val="1"/>
              <w:rPr>
                <w:kern w:val="0"/>
                <w:sz w:val="15"/>
                <w:szCs w:val="15"/>
              </w:rPr>
            </w:pPr>
            <w:r>
              <w:rPr>
                <w:rFonts w:hint="eastAsia"/>
                <w:kern w:val="0"/>
                <w:sz w:val="15"/>
                <w:szCs w:val="15"/>
              </w:rPr>
              <w:t>78022.59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0" w:type="dxa"/>
            <w:noWrap/>
          </w:tcPr>
          <w:p>
            <w:pPr>
              <w:spacing w:line="360" w:lineRule="auto"/>
              <w:ind w:firstLine="180" w:firstLineChars="100"/>
              <w:jc w:val="left"/>
              <w:outlineLvl w:val="1"/>
              <w:rPr>
                <w:kern w:val="0"/>
                <w:sz w:val="18"/>
                <w:szCs w:val="18"/>
              </w:rPr>
            </w:pPr>
            <w:r>
              <w:rPr>
                <w:rFonts w:hint="eastAsia"/>
                <w:kern w:val="0"/>
                <w:sz w:val="18"/>
                <w:szCs w:val="18"/>
              </w:rPr>
              <w:t>4#-3</w:t>
            </w:r>
          </w:p>
        </w:tc>
        <w:tc>
          <w:tcPr>
            <w:tcW w:w="1192" w:type="dxa"/>
            <w:vMerge w:val="continue"/>
          </w:tcPr>
          <w:p>
            <w:pPr>
              <w:spacing w:line="360" w:lineRule="auto"/>
              <w:ind w:firstLine="180" w:firstLineChars="100"/>
              <w:jc w:val="left"/>
              <w:outlineLvl w:val="1"/>
              <w:rPr>
                <w:kern w:val="0"/>
                <w:sz w:val="18"/>
                <w:szCs w:val="18"/>
              </w:rPr>
            </w:pPr>
          </w:p>
        </w:tc>
        <w:tc>
          <w:tcPr>
            <w:tcW w:w="1029" w:type="dxa"/>
            <w:noWrap/>
          </w:tcPr>
          <w:p>
            <w:pPr>
              <w:spacing w:line="360" w:lineRule="auto"/>
              <w:jc w:val="left"/>
              <w:outlineLvl w:val="1"/>
              <w:rPr>
                <w:kern w:val="0"/>
                <w:sz w:val="15"/>
                <w:szCs w:val="15"/>
              </w:rPr>
            </w:pPr>
            <w:r>
              <w:rPr>
                <w:rFonts w:hint="eastAsia"/>
                <w:kern w:val="0"/>
                <w:sz w:val="15"/>
                <w:szCs w:val="15"/>
              </w:rPr>
              <w:t>1391398.19</w:t>
            </w:r>
          </w:p>
        </w:tc>
        <w:tc>
          <w:tcPr>
            <w:tcW w:w="1029" w:type="dxa"/>
            <w:noWrap/>
          </w:tcPr>
          <w:p>
            <w:pPr>
              <w:spacing w:line="360" w:lineRule="auto"/>
              <w:jc w:val="left"/>
              <w:outlineLvl w:val="1"/>
              <w:rPr>
                <w:kern w:val="0"/>
                <w:sz w:val="15"/>
                <w:szCs w:val="15"/>
              </w:rPr>
            </w:pPr>
            <w:r>
              <w:rPr>
                <w:rFonts w:hint="eastAsia"/>
                <w:kern w:val="0"/>
                <w:sz w:val="15"/>
                <w:szCs w:val="15"/>
              </w:rPr>
              <w:t>76717.61</w:t>
            </w:r>
          </w:p>
        </w:tc>
        <w:tc>
          <w:tcPr>
            <w:tcW w:w="1029" w:type="dxa"/>
            <w:noWrap/>
          </w:tcPr>
          <w:p>
            <w:pPr>
              <w:spacing w:line="360" w:lineRule="auto"/>
              <w:jc w:val="left"/>
              <w:outlineLvl w:val="1"/>
              <w:rPr>
                <w:kern w:val="0"/>
                <w:sz w:val="15"/>
                <w:szCs w:val="15"/>
              </w:rPr>
            </w:pPr>
            <w:r>
              <w:rPr>
                <w:rFonts w:hint="eastAsia"/>
                <w:kern w:val="0"/>
                <w:sz w:val="15"/>
                <w:szCs w:val="15"/>
              </w:rPr>
              <w:t>2152538.68</w:t>
            </w:r>
          </w:p>
        </w:tc>
        <w:tc>
          <w:tcPr>
            <w:tcW w:w="1029" w:type="dxa"/>
            <w:noWrap/>
          </w:tcPr>
          <w:p>
            <w:pPr>
              <w:spacing w:line="360" w:lineRule="auto"/>
              <w:jc w:val="left"/>
              <w:outlineLvl w:val="1"/>
              <w:rPr>
                <w:kern w:val="0"/>
                <w:sz w:val="15"/>
                <w:szCs w:val="15"/>
              </w:rPr>
            </w:pPr>
            <w:r>
              <w:rPr>
                <w:rFonts w:hint="eastAsia"/>
                <w:kern w:val="0"/>
                <w:sz w:val="15"/>
                <w:szCs w:val="15"/>
              </w:rPr>
              <w:t>1400568.23</w:t>
            </w:r>
          </w:p>
        </w:tc>
        <w:tc>
          <w:tcPr>
            <w:tcW w:w="1029" w:type="dxa"/>
            <w:noWrap/>
          </w:tcPr>
          <w:p>
            <w:pPr>
              <w:spacing w:line="360" w:lineRule="auto"/>
              <w:ind w:firstLine="150" w:firstLineChars="100"/>
              <w:jc w:val="left"/>
              <w:outlineLvl w:val="1"/>
              <w:rPr>
                <w:kern w:val="0"/>
                <w:sz w:val="15"/>
                <w:szCs w:val="15"/>
              </w:rPr>
            </w:pPr>
            <w:r>
              <w:rPr>
                <w:rFonts w:hint="eastAsia"/>
                <w:kern w:val="0"/>
                <w:sz w:val="15"/>
                <w:szCs w:val="15"/>
              </w:rPr>
              <w:t>51507.06</w:t>
            </w:r>
          </w:p>
        </w:tc>
        <w:tc>
          <w:tcPr>
            <w:tcW w:w="1029" w:type="dxa"/>
            <w:noWrap/>
          </w:tcPr>
          <w:p>
            <w:pPr>
              <w:spacing w:line="360" w:lineRule="auto"/>
              <w:jc w:val="left"/>
              <w:outlineLvl w:val="1"/>
              <w:rPr>
                <w:kern w:val="0"/>
                <w:sz w:val="15"/>
                <w:szCs w:val="15"/>
              </w:rPr>
            </w:pPr>
            <w:r>
              <w:rPr>
                <w:rFonts w:hint="eastAsia"/>
                <w:kern w:val="0"/>
                <w:sz w:val="15"/>
                <w:szCs w:val="15"/>
              </w:rPr>
              <w:t>78236.19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0" w:type="dxa"/>
            <w:noWrap/>
          </w:tcPr>
          <w:p>
            <w:pPr>
              <w:spacing w:line="360" w:lineRule="auto"/>
              <w:ind w:firstLine="180" w:firstLineChars="100"/>
              <w:jc w:val="left"/>
              <w:outlineLvl w:val="1"/>
              <w:rPr>
                <w:kern w:val="0"/>
                <w:sz w:val="18"/>
                <w:szCs w:val="18"/>
              </w:rPr>
            </w:pPr>
            <w:r>
              <w:rPr>
                <w:rFonts w:hint="eastAsia"/>
                <w:kern w:val="0"/>
                <w:sz w:val="18"/>
                <w:szCs w:val="18"/>
              </w:rPr>
              <w:t>4#-4</w:t>
            </w:r>
          </w:p>
        </w:tc>
        <w:tc>
          <w:tcPr>
            <w:tcW w:w="1192" w:type="dxa"/>
            <w:vMerge w:val="continue"/>
          </w:tcPr>
          <w:p>
            <w:pPr>
              <w:spacing w:line="360" w:lineRule="auto"/>
              <w:ind w:firstLine="180" w:firstLineChars="100"/>
              <w:jc w:val="left"/>
              <w:outlineLvl w:val="1"/>
              <w:rPr>
                <w:kern w:val="0"/>
                <w:sz w:val="18"/>
                <w:szCs w:val="18"/>
              </w:rPr>
            </w:pPr>
          </w:p>
        </w:tc>
        <w:tc>
          <w:tcPr>
            <w:tcW w:w="1029" w:type="dxa"/>
            <w:noWrap/>
          </w:tcPr>
          <w:p>
            <w:pPr>
              <w:spacing w:line="360" w:lineRule="auto"/>
              <w:jc w:val="left"/>
              <w:outlineLvl w:val="1"/>
              <w:rPr>
                <w:kern w:val="0"/>
                <w:sz w:val="15"/>
                <w:szCs w:val="15"/>
              </w:rPr>
            </w:pPr>
            <w:r>
              <w:rPr>
                <w:rFonts w:hint="eastAsia"/>
                <w:kern w:val="0"/>
                <w:sz w:val="15"/>
                <w:szCs w:val="15"/>
              </w:rPr>
              <w:t>1393761.31</w:t>
            </w:r>
          </w:p>
        </w:tc>
        <w:tc>
          <w:tcPr>
            <w:tcW w:w="1029" w:type="dxa"/>
            <w:noWrap/>
          </w:tcPr>
          <w:p>
            <w:pPr>
              <w:spacing w:line="360" w:lineRule="auto"/>
              <w:jc w:val="left"/>
              <w:outlineLvl w:val="1"/>
              <w:rPr>
                <w:kern w:val="0"/>
                <w:sz w:val="15"/>
                <w:szCs w:val="15"/>
              </w:rPr>
            </w:pPr>
            <w:r>
              <w:rPr>
                <w:rFonts w:hint="eastAsia"/>
                <w:kern w:val="0"/>
                <w:sz w:val="15"/>
                <w:szCs w:val="15"/>
              </w:rPr>
              <w:t>76890.54</w:t>
            </w:r>
          </w:p>
        </w:tc>
        <w:tc>
          <w:tcPr>
            <w:tcW w:w="1029" w:type="dxa"/>
            <w:noWrap/>
          </w:tcPr>
          <w:p>
            <w:pPr>
              <w:spacing w:line="360" w:lineRule="auto"/>
              <w:jc w:val="left"/>
              <w:outlineLvl w:val="1"/>
              <w:rPr>
                <w:kern w:val="0"/>
                <w:sz w:val="15"/>
                <w:szCs w:val="15"/>
              </w:rPr>
            </w:pPr>
            <w:r>
              <w:rPr>
                <w:rFonts w:hint="eastAsia"/>
                <w:kern w:val="0"/>
                <w:sz w:val="15"/>
                <w:szCs w:val="15"/>
              </w:rPr>
              <w:t>2157957.23</w:t>
            </w:r>
          </w:p>
        </w:tc>
        <w:tc>
          <w:tcPr>
            <w:tcW w:w="1029" w:type="dxa"/>
            <w:noWrap/>
          </w:tcPr>
          <w:p>
            <w:pPr>
              <w:spacing w:line="360" w:lineRule="auto"/>
              <w:jc w:val="left"/>
              <w:outlineLvl w:val="1"/>
              <w:rPr>
                <w:kern w:val="0"/>
                <w:sz w:val="15"/>
                <w:szCs w:val="15"/>
              </w:rPr>
            </w:pPr>
            <w:r>
              <w:rPr>
                <w:rFonts w:hint="eastAsia"/>
                <w:kern w:val="0"/>
                <w:sz w:val="15"/>
                <w:szCs w:val="15"/>
              </w:rPr>
              <w:t>1406323.18</w:t>
            </w:r>
          </w:p>
        </w:tc>
        <w:tc>
          <w:tcPr>
            <w:tcW w:w="1029" w:type="dxa"/>
            <w:noWrap/>
          </w:tcPr>
          <w:p>
            <w:pPr>
              <w:spacing w:line="360" w:lineRule="auto"/>
              <w:ind w:firstLine="150" w:firstLineChars="100"/>
              <w:jc w:val="left"/>
              <w:outlineLvl w:val="1"/>
              <w:rPr>
                <w:kern w:val="0"/>
                <w:sz w:val="15"/>
                <w:szCs w:val="15"/>
              </w:rPr>
            </w:pPr>
            <w:r>
              <w:rPr>
                <w:rFonts w:hint="eastAsia"/>
                <w:kern w:val="0"/>
                <w:sz w:val="15"/>
                <w:szCs w:val="15"/>
              </w:rPr>
              <w:t>51619.68</w:t>
            </w:r>
          </w:p>
        </w:tc>
        <w:tc>
          <w:tcPr>
            <w:tcW w:w="1029" w:type="dxa"/>
            <w:noWrap/>
          </w:tcPr>
          <w:p>
            <w:pPr>
              <w:spacing w:line="360" w:lineRule="auto"/>
              <w:jc w:val="left"/>
              <w:outlineLvl w:val="1"/>
              <w:rPr>
                <w:kern w:val="0"/>
                <w:sz w:val="15"/>
                <w:szCs w:val="15"/>
              </w:rPr>
            </w:pPr>
            <w:r>
              <w:rPr>
                <w:rFonts w:hint="eastAsia"/>
                <w:kern w:val="0"/>
                <w:sz w:val="15"/>
                <w:szCs w:val="15"/>
              </w:rPr>
              <w:t>78445.41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0" w:type="dxa"/>
            <w:noWrap/>
          </w:tcPr>
          <w:p>
            <w:pPr>
              <w:spacing w:line="360" w:lineRule="auto"/>
              <w:ind w:firstLine="180" w:firstLineChars="100"/>
              <w:jc w:val="left"/>
              <w:outlineLvl w:val="1"/>
              <w:rPr>
                <w:kern w:val="0"/>
                <w:sz w:val="18"/>
                <w:szCs w:val="18"/>
              </w:rPr>
            </w:pPr>
            <w:r>
              <w:rPr>
                <w:rFonts w:hint="eastAsia"/>
                <w:kern w:val="0"/>
                <w:sz w:val="18"/>
                <w:szCs w:val="18"/>
              </w:rPr>
              <w:t>4#-5</w:t>
            </w:r>
          </w:p>
        </w:tc>
        <w:tc>
          <w:tcPr>
            <w:tcW w:w="1192" w:type="dxa"/>
            <w:vMerge w:val="continue"/>
          </w:tcPr>
          <w:p>
            <w:pPr>
              <w:spacing w:line="360" w:lineRule="auto"/>
              <w:ind w:firstLine="180" w:firstLineChars="100"/>
              <w:jc w:val="left"/>
              <w:outlineLvl w:val="1"/>
              <w:rPr>
                <w:kern w:val="0"/>
                <w:sz w:val="18"/>
                <w:szCs w:val="18"/>
              </w:rPr>
            </w:pPr>
          </w:p>
        </w:tc>
        <w:tc>
          <w:tcPr>
            <w:tcW w:w="1029" w:type="dxa"/>
            <w:noWrap/>
          </w:tcPr>
          <w:p>
            <w:pPr>
              <w:spacing w:line="360" w:lineRule="auto"/>
              <w:jc w:val="left"/>
              <w:outlineLvl w:val="1"/>
              <w:rPr>
                <w:kern w:val="0"/>
                <w:sz w:val="15"/>
                <w:szCs w:val="15"/>
              </w:rPr>
            </w:pPr>
            <w:r>
              <w:rPr>
                <w:rFonts w:hint="eastAsia"/>
                <w:kern w:val="0"/>
                <w:sz w:val="15"/>
                <w:szCs w:val="15"/>
              </w:rPr>
              <w:t>1394395.3</w:t>
            </w:r>
          </w:p>
        </w:tc>
        <w:tc>
          <w:tcPr>
            <w:tcW w:w="1029" w:type="dxa"/>
            <w:noWrap/>
          </w:tcPr>
          <w:p>
            <w:pPr>
              <w:spacing w:line="360" w:lineRule="auto"/>
              <w:jc w:val="left"/>
              <w:outlineLvl w:val="1"/>
              <w:rPr>
                <w:kern w:val="0"/>
                <w:sz w:val="15"/>
                <w:szCs w:val="15"/>
              </w:rPr>
            </w:pPr>
            <w:r>
              <w:rPr>
                <w:rFonts w:hint="eastAsia"/>
                <w:kern w:val="0"/>
                <w:sz w:val="15"/>
                <w:szCs w:val="15"/>
              </w:rPr>
              <w:t>76630.01</w:t>
            </w:r>
          </w:p>
        </w:tc>
        <w:tc>
          <w:tcPr>
            <w:tcW w:w="1029" w:type="dxa"/>
            <w:noWrap/>
          </w:tcPr>
          <w:p>
            <w:pPr>
              <w:spacing w:line="360" w:lineRule="auto"/>
              <w:jc w:val="left"/>
              <w:outlineLvl w:val="1"/>
              <w:rPr>
                <w:kern w:val="0"/>
                <w:sz w:val="15"/>
                <w:szCs w:val="15"/>
              </w:rPr>
            </w:pPr>
            <w:r>
              <w:rPr>
                <w:rFonts w:hint="eastAsia"/>
                <w:kern w:val="0"/>
                <w:sz w:val="15"/>
                <w:szCs w:val="15"/>
              </w:rPr>
              <w:t>2158456.29</w:t>
            </w:r>
          </w:p>
        </w:tc>
        <w:tc>
          <w:tcPr>
            <w:tcW w:w="1029" w:type="dxa"/>
            <w:noWrap/>
          </w:tcPr>
          <w:p>
            <w:pPr>
              <w:spacing w:line="360" w:lineRule="auto"/>
              <w:jc w:val="left"/>
              <w:outlineLvl w:val="1"/>
              <w:rPr>
                <w:kern w:val="0"/>
                <w:sz w:val="15"/>
                <w:szCs w:val="15"/>
              </w:rPr>
            </w:pPr>
            <w:r>
              <w:rPr>
                <w:rFonts w:hint="eastAsia"/>
                <w:kern w:val="0"/>
                <w:sz w:val="15"/>
                <w:szCs w:val="15"/>
              </w:rPr>
              <w:t>1405456.05</w:t>
            </w:r>
          </w:p>
        </w:tc>
        <w:tc>
          <w:tcPr>
            <w:tcW w:w="1029" w:type="dxa"/>
            <w:noWrap/>
          </w:tcPr>
          <w:p>
            <w:pPr>
              <w:spacing w:line="360" w:lineRule="auto"/>
              <w:jc w:val="left"/>
              <w:outlineLvl w:val="1"/>
              <w:rPr>
                <w:kern w:val="0"/>
                <w:sz w:val="15"/>
                <w:szCs w:val="15"/>
              </w:rPr>
            </w:pPr>
            <w:r>
              <w:rPr>
                <w:rFonts w:hint="eastAsia"/>
                <w:kern w:val="0"/>
                <w:sz w:val="15"/>
                <w:szCs w:val="15"/>
              </w:rPr>
              <w:t>51500.37</w:t>
            </w:r>
          </w:p>
        </w:tc>
        <w:tc>
          <w:tcPr>
            <w:tcW w:w="1029" w:type="dxa"/>
            <w:noWrap/>
          </w:tcPr>
          <w:p>
            <w:pPr>
              <w:spacing w:line="360" w:lineRule="auto"/>
              <w:ind w:firstLine="150" w:firstLineChars="100"/>
              <w:jc w:val="left"/>
              <w:outlineLvl w:val="1"/>
              <w:rPr>
                <w:kern w:val="0"/>
                <w:sz w:val="15"/>
                <w:szCs w:val="15"/>
              </w:rPr>
            </w:pPr>
            <w:r>
              <w:rPr>
                <w:rFonts w:hint="eastAsia"/>
                <w:kern w:val="0"/>
                <w:sz w:val="15"/>
                <w:szCs w:val="15"/>
              </w:rPr>
              <w:t>78212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30" w:type="dxa"/>
          </w:tcPr>
          <w:p>
            <w:pPr>
              <w:spacing w:line="360" w:lineRule="auto"/>
              <w:ind w:firstLine="181" w:firstLineChars="100"/>
              <w:jc w:val="left"/>
              <w:outlineLvl w:val="1"/>
              <w:rPr>
                <w:b/>
                <w:bCs/>
                <w:kern w:val="0"/>
                <w:sz w:val="18"/>
                <w:szCs w:val="18"/>
              </w:rPr>
            </w:pPr>
          </w:p>
        </w:tc>
        <w:tc>
          <w:tcPr>
            <w:tcW w:w="1192" w:type="dxa"/>
          </w:tcPr>
          <w:p>
            <w:pPr>
              <w:spacing w:line="360" w:lineRule="auto"/>
              <w:jc w:val="left"/>
              <w:outlineLvl w:val="1"/>
              <w:rPr>
                <w:b/>
                <w:bCs/>
                <w:kern w:val="0"/>
                <w:sz w:val="18"/>
                <w:szCs w:val="18"/>
              </w:rPr>
            </w:pPr>
            <w:r>
              <w:rPr>
                <w:rFonts w:hint="eastAsia"/>
                <w:b/>
                <w:bCs/>
                <w:kern w:val="0"/>
                <w:sz w:val="18"/>
                <w:szCs w:val="18"/>
              </w:rPr>
              <w:t>测定元素及谱线（</w:t>
            </w:r>
            <w:r>
              <w:rPr>
                <w:b/>
                <w:bCs/>
                <w:kern w:val="0"/>
                <w:sz w:val="18"/>
                <w:szCs w:val="18"/>
              </w:rPr>
              <w:t>nm</w:t>
            </w:r>
            <w:r>
              <w:rPr>
                <w:rFonts w:hint="eastAsia"/>
                <w:b/>
                <w:bCs/>
                <w:kern w:val="0"/>
                <w:sz w:val="18"/>
                <w:szCs w:val="18"/>
              </w:rPr>
              <w:t>）</w:t>
            </w:r>
          </w:p>
        </w:tc>
        <w:tc>
          <w:tcPr>
            <w:tcW w:w="1029" w:type="dxa"/>
            <w:vAlign w:val="center"/>
          </w:tcPr>
          <w:p>
            <w:pPr>
              <w:spacing w:line="360" w:lineRule="auto"/>
              <w:outlineLvl w:val="1"/>
              <w:rPr>
                <w:b/>
                <w:bCs/>
                <w:kern w:val="0"/>
                <w:sz w:val="15"/>
                <w:szCs w:val="15"/>
              </w:rPr>
            </w:pPr>
            <w:r>
              <w:rPr>
                <w:rFonts w:hint="eastAsia"/>
                <w:b/>
                <w:bCs/>
                <w:kern w:val="0"/>
                <w:sz w:val="15"/>
                <w:szCs w:val="15"/>
              </w:rPr>
              <w:t>Cd214.439</w:t>
            </w:r>
          </w:p>
        </w:tc>
        <w:tc>
          <w:tcPr>
            <w:tcW w:w="1029" w:type="dxa"/>
            <w:vAlign w:val="center"/>
          </w:tcPr>
          <w:p>
            <w:pPr>
              <w:spacing w:line="360" w:lineRule="auto"/>
              <w:jc w:val="center"/>
              <w:outlineLvl w:val="1"/>
              <w:rPr>
                <w:b/>
                <w:bCs/>
                <w:kern w:val="0"/>
                <w:sz w:val="15"/>
                <w:szCs w:val="15"/>
              </w:rPr>
            </w:pPr>
            <w:r>
              <w:rPr>
                <w:rFonts w:hint="eastAsia"/>
                <w:b/>
                <w:bCs/>
                <w:kern w:val="0"/>
                <w:sz w:val="15"/>
                <w:szCs w:val="15"/>
              </w:rPr>
              <w:t>Cd214.439</w:t>
            </w:r>
          </w:p>
        </w:tc>
        <w:tc>
          <w:tcPr>
            <w:tcW w:w="1029" w:type="dxa"/>
            <w:vAlign w:val="center"/>
          </w:tcPr>
          <w:p>
            <w:pPr>
              <w:spacing w:line="360" w:lineRule="auto"/>
              <w:jc w:val="center"/>
              <w:outlineLvl w:val="1"/>
              <w:rPr>
                <w:b/>
                <w:bCs/>
                <w:kern w:val="0"/>
                <w:sz w:val="15"/>
                <w:szCs w:val="15"/>
              </w:rPr>
            </w:pPr>
            <w:r>
              <w:rPr>
                <w:rFonts w:hint="eastAsia"/>
                <w:b/>
                <w:bCs/>
                <w:kern w:val="0"/>
                <w:sz w:val="15"/>
                <w:szCs w:val="15"/>
              </w:rPr>
              <w:t>Cd214.439</w:t>
            </w:r>
          </w:p>
        </w:tc>
        <w:tc>
          <w:tcPr>
            <w:tcW w:w="1029" w:type="dxa"/>
            <w:vAlign w:val="center"/>
          </w:tcPr>
          <w:p>
            <w:pPr>
              <w:spacing w:line="360" w:lineRule="auto"/>
              <w:jc w:val="center"/>
              <w:outlineLvl w:val="1"/>
              <w:rPr>
                <w:b/>
                <w:bCs/>
                <w:kern w:val="0"/>
                <w:sz w:val="15"/>
                <w:szCs w:val="15"/>
              </w:rPr>
            </w:pPr>
            <w:r>
              <w:rPr>
                <w:rFonts w:hint="eastAsia"/>
                <w:b/>
                <w:bCs/>
                <w:kern w:val="0"/>
                <w:sz w:val="15"/>
                <w:szCs w:val="15"/>
              </w:rPr>
              <w:t>Cd214.439</w:t>
            </w:r>
          </w:p>
        </w:tc>
        <w:tc>
          <w:tcPr>
            <w:tcW w:w="1029" w:type="dxa"/>
            <w:vAlign w:val="center"/>
          </w:tcPr>
          <w:p>
            <w:pPr>
              <w:spacing w:line="360" w:lineRule="auto"/>
              <w:jc w:val="center"/>
              <w:outlineLvl w:val="1"/>
              <w:rPr>
                <w:b/>
                <w:bCs/>
                <w:kern w:val="0"/>
                <w:sz w:val="15"/>
                <w:szCs w:val="15"/>
              </w:rPr>
            </w:pPr>
            <w:r>
              <w:rPr>
                <w:rFonts w:hint="eastAsia"/>
                <w:b/>
                <w:bCs/>
                <w:kern w:val="0"/>
                <w:sz w:val="15"/>
                <w:szCs w:val="15"/>
              </w:rPr>
              <w:t>Cd214.439</w:t>
            </w:r>
          </w:p>
        </w:tc>
        <w:tc>
          <w:tcPr>
            <w:tcW w:w="1029" w:type="dxa"/>
            <w:vAlign w:val="center"/>
          </w:tcPr>
          <w:p>
            <w:pPr>
              <w:spacing w:line="360" w:lineRule="auto"/>
              <w:jc w:val="center"/>
              <w:outlineLvl w:val="1"/>
              <w:rPr>
                <w:b/>
                <w:bCs/>
                <w:kern w:val="0"/>
                <w:sz w:val="15"/>
                <w:szCs w:val="15"/>
              </w:rPr>
            </w:pPr>
            <w:r>
              <w:rPr>
                <w:rFonts w:hint="eastAsia"/>
                <w:b/>
                <w:bCs/>
                <w:kern w:val="0"/>
                <w:sz w:val="15"/>
                <w:szCs w:val="15"/>
              </w:rPr>
              <w:t>Cd214.439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0" w:type="dxa"/>
            <w:noWrap/>
          </w:tcPr>
          <w:p>
            <w:pPr>
              <w:spacing w:line="360" w:lineRule="auto"/>
              <w:ind w:firstLine="180" w:firstLineChars="100"/>
              <w:jc w:val="left"/>
              <w:outlineLvl w:val="1"/>
              <w:rPr>
                <w:kern w:val="0"/>
                <w:sz w:val="18"/>
                <w:szCs w:val="18"/>
              </w:rPr>
            </w:pPr>
            <w:r>
              <w:rPr>
                <w:rFonts w:hint="eastAsia"/>
                <w:kern w:val="0"/>
                <w:sz w:val="18"/>
                <w:szCs w:val="18"/>
              </w:rPr>
              <w:t>4#-1</w:t>
            </w:r>
          </w:p>
        </w:tc>
        <w:tc>
          <w:tcPr>
            <w:tcW w:w="1192" w:type="dxa"/>
            <w:vMerge w:val="restart"/>
          </w:tcPr>
          <w:p>
            <w:pPr>
              <w:spacing w:line="360" w:lineRule="auto"/>
              <w:jc w:val="left"/>
              <w:outlineLvl w:val="1"/>
              <w:rPr>
                <w:kern w:val="0"/>
                <w:sz w:val="18"/>
                <w:szCs w:val="18"/>
              </w:rPr>
            </w:pPr>
          </w:p>
          <w:p>
            <w:pPr>
              <w:spacing w:line="360" w:lineRule="auto"/>
              <w:jc w:val="left"/>
              <w:outlineLvl w:val="1"/>
              <w:rPr>
                <w:kern w:val="0"/>
                <w:sz w:val="18"/>
                <w:szCs w:val="18"/>
              </w:rPr>
            </w:pPr>
            <w:r>
              <w:rPr>
                <w:rFonts w:hint="eastAsia"/>
                <w:kern w:val="0"/>
                <w:sz w:val="18"/>
                <w:szCs w:val="18"/>
              </w:rPr>
              <w:t>检 测 结 果（</w:t>
            </w:r>
            <w:r>
              <w:rPr>
                <w:rFonts w:hint="eastAsia"/>
                <w:kern w:val="0"/>
                <w:sz w:val="24"/>
              </w:rPr>
              <w:t>%</w:t>
            </w:r>
            <w:r>
              <w:rPr>
                <w:rFonts w:hint="eastAsia"/>
                <w:kern w:val="0"/>
                <w:sz w:val="18"/>
                <w:szCs w:val="18"/>
              </w:rPr>
              <w:t>）</w:t>
            </w:r>
          </w:p>
        </w:tc>
        <w:tc>
          <w:tcPr>
            <w:tcW w:w="1029" w:type="dxa"/>
            <w:shd w:val="clear" w:color="auto" w:fill="auto"/>
            <w:noWrap/>
            <w:vAlign w:val="bottom"/>
          </w:tcPr>
          <w:p>
            <w:pPr>
              <w:rPr>
                <w:kern w:val="0"/>
                <w:sz w:val="15"/>
                <w:szCs w:val="15"/>
              </w:rPr>
            </w:pPr>
            <w:r>
              <w:rPr>
                <w:rFonts w:hint="eastAsia"/>
                <w:kern w:val="0"/>
                <w:sz w:val="15"/>
                <w:szCs w:val="15"/>
              </w:rPr>
              <w:t>19.03</w:t>
            </w:r>
          </w:p>
        </w:tc>
        <w:tc>
          <w:tcPr>
            <w:tcW w:w="1029" w:type="dxa"/>
            <w:shd w:val="clear" w:color="auto" w:fill="auto"/>
            <w:noWrap/>
            <w:vAlign w:val="bottom"/>
          </w:tcPr>
          <w:p>
            <w:pPr>
              <w:rPr>
                <w:kern w:val="0"/>
                <w:sz w:val="15"/>
                <w:szCs w:val="15"/>
              </w:rPr>
            </w:pPr>
            <w:r>
              <w:rPr>
                <w:rFonts w:hint="eastAsia"/>
                <w:kern w:val="0"/>
                <w:sz w:val="15"/>
                <w:szCs w:val="15"/>
              </w:rPr>
              <w:t>19.02</w:t>
            </w:r>
          </w:p>
        </w:tc>
        <w:tc>
          <w:tcPr>
            <w:tcW w:w="1029" w:type="dxa"/>
            <w:shd w:val="clear" w:color="auto" w:fill="auto"/>
            <w:noWrap/>
            <w:vAlign w:val="bottom"/>
          </w:tcPr>
          <w:p>
            <w:pPr>
              <w:rPr>
                <w:kern w:val="0"/>
                <w:sz w:val="15"/>
                <w:szCs w:val="15"/>
              </w:rPr>
            </w:pPr>
            <w:r>
              <w:rPr>
                <w:rFonts w:hint="eastAsia"/>
                <w:kern w:val="0"/>
                <w:sz w:val="15"/>
                <w:szCs w:val="15"/>
              </w:rPr>
              <w:t>18.94</w:t>
            </w:r>
          </w:p>
        </w:tc>
        <w:tc>
          <w:tcPr>
            <w:tcW w:w="1029" w:type="dxa"/>
            <w:shd w:val="clear" w:color="auto" w:fill="auto"/>
            <w:noWrap/>
            <w:vAlign w:val="bottom"/>
          </w:tcPr>
          <w:p>
            <w:pPr>
              <w:rPr>
                <w:kern w:val="0"/>
                <w:sz w:val="15"/>
                <w:szCs w:val="15"/>
              </w:rPr>
            </w:pPr>
            <w:r>
              <w:rPr>
                <w:rFonts w:hint="eastAsia"/>
                <w:kern w:val="0"/>
                <w:sz w:val="15"/>
                <w:szCs w:val="15"/>
              </w:rPr>
              <w:t>19.06</w:t>
            </w:r>
          </w:p>
        </w:tc>
        <w:tc>
          <w:tcPr>
            <w:tcW w:w="1029" w:type="dxa"/>
            <w:shd w:val="clear" w:color="auto" w:fill="auto"/>
            <w:noWrap/>
            <w:vAlign w:val="bottom"/>
          </w:tcPr>
          <w:p>
            <w:pPr>
              <w:rPr>
                <w:kern w:val="0"/>
                <w:sz w:val="15"/>
                <w:szCs w:val="15"/>
              </w:rPr>
            </w:pPr>
            <w:r>
              <w:rPr>
                <w:rFonts w:hint="eastAsia"/>
                <w:kern w:val="0"/>
                <w:sz w:val="15"/>
                <w:szCs w:val="15"/>
              </w:rPr>
              <w:t>19.07</w:t>
            </w:r>
          </w:p>
        </w:tc>
        <w:tc>
          <w:tcPr>
            <w:tcW w:w="1029" w:type="dxa"/>
            <w:shd w:val="clear" w:color="auto" w:fill="auto"/>
            <w:noWrap/>
            <w:vAlign w:val="bottom"/>
          </w:tcPr>
          <w:p>
            <w:pPr>
              <w:rPr>
                <w:kern w:val="0"/>
                <w:sz w:val="15"/>
                <w:szCs w:val="15"/>
              </w:rPr>
            </w:pPr>
            <w:r>
              <w:rPr>
                <w:rFonts w:hint="eastAsia"/>
                <w:kern w:val="0"/>
                <w:sz w:val="15"/>
                <w:szCs w:val="15"/>
              </w:rPr>
              <w:t>19.06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0" w:type="dxa"/>
            <w:noWrap/>
          </w:tcPr>
          <w:p>
            <w:pPr>
              <w:spacing w:line="360" w:lineRule="auto"/>
              <w:ind w:firstLine="180" w:firstLineChars="100"/>
              <w:jc w:val="left"/>
              <w:outlineLvl w:val="1"/>
              <w:rPr>
                <w:kern w:val="0"/>
                <w:sz w:val="18"/>
                <w:szCs w:val="18"/>
              </w:rPr>
            </w:pPr>
            <w:r>
              <w:rPr>
                <w:rFonts w:hint="eastAsia"/>
                <w:kern w:val="0"/>
                <w:sz w:val="18"/>
                <w:szCs w:val="18"/>
              </w:rPr>
              <w:t>4#-2</w:t>
            </w:r>
          </w:p>
        </w:tc>
        <w:tc>
          <w:tcPr>
            <w:tcW w:w="1192" w:type="dxa"/>
            <w:vMerge w:val="continue"/>
          </w:tcPr>
          <w:p>
            <w:pPr>
              <w:spacing w:line="360" w:lineRule="auto"/>
              <w:ind w:firstLine="180" w:firstLineChars="100"/>
              <w:jc w:val="left"/>
              <w:outlineLvl w:val="1"/>
              <w:rPr>
                <w:kern w:val="0"/>
                <w:sz w:val="18"/>
                <w:szCs w:val="18"/>
              </w:rPr>
            </w:pPr>
          </w:p>
        </w:tc>
        <w:tc>
          <w:tcPr>
            <w:tcW w:w="1029" w:type="dxa"/>
            <w:shd w:val="clear" w:color="auto" w:fill="auto"/>
            <w:noWrap/>
            <w:vAlign w:val="bottom"/>
          </w:tcPr>
          <w:p>
            <w:pPr>
              <w:rPr>
                <w:kern w:val="0"/>
                <w:sz w:val="15"/>
                <w:szCs w:val="15"/>
              </w:rPr>
            </w:pPr>
            <w:r>
              <w:rPr>
                <w:rFonts w:hint="eastAsia"/>
                <w:kern w:val="0"/>
                <w:sz w:val="15"/>
                <w:szCs w:val="15"/>
              </w:rPr>
              <w:t>18.98</w:t>
            </w:r>
          </w:p>
        </w:tc>
        <w:tc>
          <w:tcPr>
            <w:tcW w:w="1029" w:type="dxa"/>
            <w:shd w:val="clear" w:color="auto" w:fill="auto"/>
            <w:noWrap/>
            <w:vAlign w:val="bottom"/>
          </w:tcPr>
          <w:p>
            <w:pPr>
              <w:rPr>
                <w:kern w:val="0"/>
                <w:sz w:val="15"/>
                <w:szCs w:val="15"/>
              </w:rPr>
            </w:pPr>
            <w:r>
              <w:rPr>
                <w:rFonts w:hint="eastAsia"/>
                <w:kern w:val="0"/>
                <w:sz w:val="15"/>
                <w:szCs w:val="15"/>
              </w:rPr>
              <w:t>19.01</w:t>
            </w:r>
          </w:p>
        </w:tc>
        <w:tc>
          <w:tcPr>
            <w:tcW w:w="1029" w:type="dxa"/>
            <w:shd w:val="clear" w:color="auto" w:fill="auto"/>
            <w:noWrap/>
            <w:vAlign w:val="bottom"/>
          </w:tcPr>
          <w:p>
            <w:pPr>
              <w:rPr>
                <w:kern w:val="0"/>
                <w:sz w:val="15"/>
                <w:szCs w:val="15"/>
              </w:rPr>
            </w:pPr>
            <w:r>
              <w:rPr>
                <w:rFonts w:hint="eastAsia"/>
                <w:kern w:val="0"/>
                <w:sz w:val="15"/>
                <w:szCs w:val="15"/>
              </w:rPr>
              <w:t>18.89</w:t>
            </w:r>
          </w:p>
        </w:tc>
        <w:tc>
          <w:tcPr>
            <w:tcW w:w="1029" w:type="dxa"/>
            <w:shd w:val="clear" w:color="auto" w:fill="auto"/>
            <w:noWrap/>
            <w:vAlign w:val="bottom"/>
          </w:tcPr>
          <w:p>
            <w:pPr>
              <w:rPr>
                <w:kern w:val="0"/>
                <w:sz w:val="15"/>
                <w:szCs w:val="15"/>
              </w:rPr>
            </w:pPr>
            <w:r>
              <w:rPr>
                <w:rFonts w:hint="eastAsia"/>
                <w:kern w:val="0"/>
                <w:sz w:val="15"/>
                <w:szCs w:val="15"/>
              </w:rPr>
              <w:t>19.04</w:t>
            </w:r>
          </w:p>
        </w:tc>
        <w:tc>
          <w:tcPr>
            <w:tcW w:w="1029" w:type="dxa"/>
            <w:shd w:val="clear" w:color="auto" w:fill="auto"/>
            <w:noWrap/>
            <w:vAlign w:val="bottom"/>
          </w:tcPr>
          <w:p>
            <w:pPr>
              <w:rPr>
                <w:kern w:val="0"/>
                <w:sz w:val="15"/>
                <w:szCs w:val="15"/>
              </w:rPr>
            </w:pPr>
            <w:r>
              <w:rPr>
                <w:rFonts w:hint="eastAsia"/>
                <w:kern w:val="0"/>
                <w:sz w:val="15"/>
                <w:szCs w:val="15"/>
              </w:rPr>
              <w:t>19.00</w:t>
            </w:r>
          </w:p>
        </w:tc>
        <w:tc>
          <w:tcPr>
            <w:tcW w:w="1029" w:type="dxa"/>
            <w:shd w:val="clear" w:color="auto" w:fill="auto"/>
            <w:noWrap/>
            <w:vAlign w:val="bottom"/>
          </w:tcPr>
          <w:p>
            <w:pPr>
              <w:rPr>
                <w:kern w:val="0"/>
                <w:sz w:val="15"/>
                <w:szCs w:val="15"/>
              </w:rPr>
            </w:pPr>
            <w:r>
              <w:rPr>
                <w:rFonts w:hint="eastAsia"/>
                <w:kern w:val="0"/>
                <w:sz w:val="15"/>
                <w:szCs w:val="15"/>
              </w:rPr>
              <w:t>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0" w:type="dxa"/>
            <w:noWrap/>
          </w:tcPr>
          <w:p>
            <w:pPr>
              <w:spacing w:line="360" w:lineRule="auto"/>
              <w:ind w:firstLine="180" w:firstLineChars="100"/>
              <w:jc w:val="left"/>
              <w:outlineLvl w:val="1"/>
              <w:rPr>
                <w:kern w:val="0"/>
                <w:sz w:val="18"/>
                <w:szCs w:val="18"/>
              </w:rPr>
            </w:pPr>
            <w:r>
              <w:rPr>
                <w:rFonts w:hint="eastAsia"/>
                <w:kern w:val="0"/>
                <w:sz w:val="18"/>
                <w:szCs w:val="18"/>
              </w:rPr>
              <w:t>4#-3</w:t>
            </w:r>
          </w:p>
        </w:tc>
        <w:tc>
          <w:tcPr>
            <w:tcW w:w="1192" w:type="dxa"/>
            <w:vMerge w:val="continue"/>
          </w:tcPr>
          <w:p>
            <w:pPr>
              <w:spacing w:line="360" w:lineRule="auto"/>
              <w:ind w:firstLine="180" w:firstLineChars="100"/>
              <w:jc w:val="left"/>
              <w:outlineLvl w:val="1"/>
              <w:rPr>
                <w:kern w:val="0"/>
                <w:sz w:val="18"/>
                <w:szCs w:val="18"/>
              </w:rPr>
            </w:pPr>
          </w:p>
        </w:tc>
        <w:tc>
          <w:tcPr>
            <w:tcW w:w="1029" w:type="dxa"/>
            <w:shd w:val="clear" w:color="auto" w:fill="auto"/>
            <w:noWrap/>
            <w:vAlign w:val="bottom"/>
          </w:tcPr>
          <w:p>
            <w:pPr>
              <w:rPr>
                <w:kern w:val="0"/>
                <w:sz w:val="15"/>
                <w:szCs w:val="15"/>
              </w:rPr>
            </w:pPr>
            <w:r>
              <w:rPr>
                <w:rFonts w:hint="eastAsia"/>
                <w:kern w:val="0"/>
                <w:sz w:val="15"/>
                <w:szCs w:val="15"/>
              </w:rPr>
              <w:t>18.92</w:t>
            </w:r>
          </w:p>
        </w:tc>
        <w:tc>
          <w:tcPr>
            <w:tcW w:w="1029" w:type="dxa"/>
            <w:shd w:val="clear" w:color="auto" w:fill="auto"/>
            <w:noWrap/>
            <w:vAlign w:val="bottom"/>
          </w:tcPr>
          <w:p>
            <w:pPr>
              <w:rPr>
                <w:kern w:val="0"/>
                <w:sz w:val="15"/>
                <w:szCs w:val="15"/>
              </w:rPr>
            </w:pPr>
            <w:r>
              <w:rPr>
                <w:rFonts w:hint="eastAsia"/>
                <w:kern w:val="0"/>
                <w:sz w:val="15"/>
                <w:szCs w:val="15"/>
              </w:rPr>
              <w:t>18.98</w:t>
            </w:r>
          </w:p>
        </w:tc>
        <w:tc>
          <w:tcPr>
            <w:tcW w:w="1029" w:type="dxa"/>
            <w:shd w:val="clear" w:color="auto" w:fill="auto"/>
            <w:noWrap/>
            <w:vAlign w:val="bottom"/>
          </w:tcPr>
          <w:p>
            <w:pPr>
              <w:rPr>
                <w:kern w:val="0"/>
                <w:sz w:val="15"/>
                <w:szCs w:val="15"/>
              </w:rPr>
            </w:pPr>
            <w:r>
              <w:rPr>
                <w:rFonts w:hint="eastAsia"/>
                <w:kern w:val="0"/>
                <w:sz w:val="15"/>
                <w:szCs w:val="15"/>
              </w:rPr>
              <w:t>18.86</w:t>
            </w:r>
          </w:p>
        </w:tc>
        <w:tc>
          <w:tcPr>
            <w:tcW w:w="1029" w:type="dxa"/>
            <w:shd w:val="clear" w:color="auto" w:fill="auto"/>
            <w:noWrap/>
            <w:vAlign w:val="bottom"/>
          </w:tcPr>
          <w:p>
            <w:pPr>
              <w:rPr>
                <w:kern w:val="0"/>
                <w:sz w:val="15"/>
                <w:szCs w:val="15"/>
              </w:rPr>
            </w:pPr>
            <w:r>
              <w:rPr>
                <w:rFonts w:hint="eastAsia"/>
                <w:kern w:val="0"/>
                <w:sz w:val="15"/>
                <w:szCs w:val="15"/>
              </w:rPr>
              <w:t>19.07</w:t>
            </w:r>
          </w:p>
        </w:tc>
        <w:tc>
          <w:tcPr>
            <w:tcW w:w="1029" w:type="dxa"/>
            <w:shd w:val="clear" w:color="auto" w:fill="auto"/>
            <w:noWrap/>
            <w:vAlign w:val="bottom"/>
          </w:tcPr>
          <w:p>
            <w:pPr>
              <w:rPr>
                <w:kern w:val="0"/>
                <w:sz w:val="15"/>
                <w:szCs w:val="15"/>
              </w:rPr>
            </w:pPr>
            <w:r>
              <w:rPr>
                <w:rFonts w:hint="eastAsia"/>
                <w:kern w:val="0"/>
                <w:sz w:val="15"/>
                <w:szCs w:val="15"/>
              </w:rPr>
              <w:t>18.93</w:t>
            </w:r>
          </w:p>
        </w:tc>
        <w:tc>
          <w:tcPr>
            <w:tcW w:w="1029" w:type="dxa"/>
            <w:shd w:val="clear" w:color="auto" w:fill="auto"/>
            <w:noWrap/>
            <w:vAlign w:val="bottom"/>
          </w:tcPr>
          <w:p>
            <w:pPr>
              <w:rPr>
                <w:kern w:val="0"/>
                <w:sz w:val="15"/>
                <w:szCs w:val="15"/>
              </w:rPr>
            </w:pPr>
            <w:r>
              <w:rPr>
                <w:rFonts w:hint="eastAsia"/>
                <w:kern w:val="0"/>
                <w:sz w:val="15"/>
                <w:szCs w:val="15"/>
              </w:rPr>
              <w:t>18.93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0" w:type="dxa"/>
            <w:noWrap/>
          </w:tcPr>
          <w:p>
            <w:pPr>
              <w:spacing w:line="360" w:lineRule="auto"/>
              <w:ind w:firstLine="180" w:firstLineChars="100"/>
              <w:jc w:val="left"/>
              <w:outlineLvl w:val="1"/>
              <w:rPr>
                <w:kern w:val="0"/>
                <w:sz w:val="18"/>
                <w:szCs w:val="18"/>
              </w:rPr>
            </w:pPr>
            <w:r>
              <w:rPr>
                <w:rFonts w:hint="eastAsia"/>
                <w:kern w:val="0"/>
                <w:sz w:val="18"/>
                <w:szCs w:val="18"/>
              </w:rPr>
              <w:t>4#-4</w:t>
            </w:r>
          </w:p>
        </w:tc>
        <w:tc>
          <w:tcPr>
            <w:tcW w:w="1192" w:type="dxa"/>
            <w:vMerge w:val="continue"/>
          </w:tcPr>
          <w:p>
            <w:pPr>
              <w:spacing w:line="360" w:lineRule="auto"/>
              <w:ind w:firstLine="180" w:firstLineChars="100"/>
              <w:jc w:val="left"/>
              <w:outlineLvl w:val="1"/>
              <w:rPr>
                <w:kern w:val="0"/>
                <w:sz w:val="18"/>
                <w:szCs w:val="18"/>
              </w:rPr>
            </w:pPr>
          </w:p>
        </w:tc>
        <w:tc>
          <w:tcPr>
            <w:tcW w:w="1029" w:type="dxa"/>
            <w:shd w:val="clear" w:color="auto" w:fill="auto"/>
            <w:noWrap/>
            <w:vAlign w:val="bottom"/>
          </w:tcPr>
          <w:p>
            <w:pPr>
              <w:rPr>
                <w:kern w:val="0"/>
                <w:sz w:val="15"/>
                <w:szCs w:val="15"/>
              </w:rPr>
            </w:pPr>
            <w:r>
              <w:rPr>
                <w:rFonts w:hint="eastAsia"/>
                <w:kern w:val="0"/>
                <w:sz w:val="15"/>
                <w:szCs w:val="15"/>
              </w:rPr>
              <w:t>18.94</w:t>
            </w:r>
          </w:p>
        </w:tc>
        <w:tc>
          <w:tcPr>
            <w:tcW w:w="1029" w:type="dxa"/>
            <w:shd w:val="clear" w:color="auto" w:fill="auto"/>
            <w:noWrap/>
            <w:vAlign w:val="bottom"/>
          </w:tcPr>
          <w:p>
            <w:pPr>
              <w:rPr>
                <w:kern w:val="0"/>
                <w:sz w:val="15"/>
                <w:szCs w:val="15"/>
              </w:rPr>
            </w:pPr>
            <w:r>
              <w:rPr>
                <w:rFonts w:hint="eastAsia"/>
                <w:kern w:val="0"/>
                <w:sz w:val="15"/>
                <w:szCs w:val="15"/>
              </w:rPr>
              <w:t>18.99</w:t>
            </w:r>
          </w:p>
        </w:tc>
        <w:tc>
          <w:tcPr>
            <w:tcW w:w="1029" w:type="dxa"/>
            <w:shd w:val="clear" w:color="auto" w:fill="auto"/>
            <w:noWrap/>
            <w:vAlign w:val="bottom"/>
          </w:tcPr>
          <w:p>
            <w:pPr>
              <w:rPr>
                <w:kern w:val="0"/>
                <w:sz w:val="15"/>
                <w:szCs w:val="15"/>
              </w:rPr>
            </w:pPr>
            <w:r>
              <w:rPr>
                <w:rFonts w:hint="eastAsia"/>
                <w:kern w:val="0"/>
                <w:sz w:val="15"/>
                <w:szCs w:val="15"/>
              </w:rPr>
              <w:t>18.86</w:t>
            </w:r>
          </w:p>
        </w:tc>
        <w:tc>
          <w:tcPr>
            <w:tcW w:w="1029" w:type="dxa"/>
            <w:shd w:val="clear" w:color="auto" w:fill="auto"/>
            <w:noWrap/>
            <w:vAlign w:val="bottom"/>
          </w:tcPr>
          <w:p>
            <w:pPr>
              <w:rPr>
                <w:kern w:val="0"/>
                <w:sz w:val="15"/>
                <w:szCs w:val="15"/>
              </w:rPr>
            </w:pPr>
            <w:r>
              <w:rPr>
                <w:rFonts w:hint="eastAsia"/>
                <w:kern w:val="0"/>
                <w:sz w:val="15"/>
                <w:szCs w:val="15"/>
              </w:rPr>
              <w:t>19.04</w:t>
            </w:r>
          </w:p>
        </w:tc>
        <w:tc>
          <w:tcPr>
            <w:tcW w:w="1029" w:type="dxa"/>
            <w:shd w:val="clear" w:color="auto" w:fill="auto"/>
            <w:noWrap/>
            <w:vAlign w:val="bottom"/>
          </w:tcPr>
          <w:p>
            <w:pPr>
              <w:rPr>
                <w:kern w:val="0"/>
                <w:sz w:val="15"/>
                <w:szCs w:val="15"/>
              </w:rPr>
            </w:pPr>
            <w:r>
              <w:rPr>
                <w:rFonts w:hint="eastAsia"/>
                <w:kern w:val="0"/>
                <w:sz w:val="15"/>
                <w:szCs w:val="15"/>
              </w:rPr>
              <w:t>18.94</w:t>
            </w:r>
          </w:p>
        </w:tc>
        <w:tc>
          <w:tcPr>
            <w:tcW w:w="1029" w:type="dxa"/>
            <w:shd w:val="clear" w:color="auto" w:fill="auto"/>
            <w:noWrap/>
            <w:vAlign w:val="bottom"/>
          </w:tcPr>
          <w:p>
            <w:pPr>
              <w:rPr>
                <w:kern w:val="0"/>
                <w:sz w:val="15"/>
                <w:szCs w:val="15"/>
              </w:rPr>
            </w:pPr>
            <w:r>
              <w:rPr>
                <w:rFonts w:hint="eastAsia"/>
                <w:kern w:val="0"/>
                <w:sz w:val="15"/>
                <w:szCs w:val="15"/>
              </w:rPr>
              <w:t>18.93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0" w:type="dxa"/>
            <w:noWrap/>
          </w:tcPr>
          <w:p>
            <w:pPr>
              <w:spacing w:line="360" w:lineRule="auto"/>
              <w:ind w:firstLine="180" w:firstLineChars="100"/>
              <w:jc w:val="left"/>
              <w:outlineLvl w:val="1"/>
              <w:rPr>
                <w:kern w:val="0"/>
                <w:sz w:val="18"/>
                <w:szCs w:val="18"/>
              </w:rPr>
            </w:pPr>
            <w:r>
              <w:rPr>
                <w:rFonts w:hint="eastAsia"/>
                <w:kern w:val="0"/>
                <w:sz w:val="18"/>
                <w:szCs w:val="18"/>
              </w:rPr>
              <w:t>4#-5</w:t>
            </w:r>
          </w:p>
        </w:tc>
        <w:tc>
          <w:tcPr>
            <w:tcW w:w="1192" w:type="dxa"/>
            <w:vMerge w:val="continue"/>
          </w:tcPr>
          <w:p>
            <w:pPr>
              <w:spacing w:line="360" w:lineRule="auto"/>
              <w:ind w:firstLine="180" w:firstLineChars="100"/>
              <w:jc w:val="left"/>
              <w:outlineLvl w:val="1"/>
              <w:rPr>
                <w:kern w:val="0"/>
                <w:sz w:val="18"/>
                <w:szCs w:val="18"/>
              </w:rPr>
            </w:pPr>
          </w:p>
        </w:tc>
        <w:tc>
          <w:tcPr>
            <w:tcW w:w="1029" w:type="dxa"/>
            <w:shd w:val="clear" w:color="auto" w:fill="auto"/>
            <w:noWrap/>
            <w:vAlign w:val="bottom"/>
          </w:tcPr>
          <w:p>
            <w:pPr>
              <w:rPr>
                <w:kern w:val="0"/>
                <w:sz w:val="15"/>
                <w:szCs w:val="15"/>
              </w:rPr>
            </w:pPr>
            <w:r>
              <w:rPr>
                <w:rFonts w:hint="eastAsia"/>
                <w:kern w:val="0"/>
                <w:sz w:val="15"/>
                <w:szCs w:val="15"/>
              </w:rPr>
              <w:t>18.84</w:t>
            </w:r>
          </w:p>
        </w:tc>
        <w:tc>
          <w:tcPr>
            <w:tcW w:w="1029" w:type="dxa"/>
            <w:shd w:val="clear" w:color="auto" w:fill="auto"/>
            <w:noWrap/>
            <w:vAlign w:val="bottom"/>
          </w:tcPr>
          <w:p>
            <w:pPr>
              <w:rPr>
                <w:kern w:val="0"/>
                <w:sz w:val="15"/>
                <w:szCs w:val="15"/>
              </w:rPr>
            </w:pPr>
            <w:r>
              <w:rPr>
                <w:rFonts w:hint="eastAsia"/>
                <w:kern w:val="0"/>
                <w:sz w:val="15"/>
                <w:szCs w:val="15"/>
              </w:rPr>
              <w:t>18.96</w:t>
            </w:r>
          </w:p>
        </w:tc>
        <w:tc>
          <w:tcPr>
            <w:tcW w:w="1029" w:type="dxa"/>
            <w:shd w:val="clear" w:color="auto" w:fill="auto"/>
            <w:noWrap/>
            <w:vAlign w:val="bottom"/>
          </w:tcPr>
          <w:p>
            <w:pPr>
              <w:rPr>
                <w:kern w:val="0"/>
                <w:sz w:val="15"/>
                <w:szCs w:val="15"/>
              </w:rPr>
            </w:pPr>
            <w:r>
              <w:rPr>
                <w:rFonts w:hint="eastAsia"/>
                <w:kern w:val="0"/>
                <w:sz w:val="15"/>
                <w:szCs w:val="15"/>
              </w:rPr>
              <w:t>18.76</w:t>
            </w:r>
          </w:p>
        </w:tc>
        <w:tc>
          <w:tcPr>
            <w:tcW w:w="1029" w:type="dxa"/>
            <w:shd w:val="clear" w:color="auto" w:fill="auto"/>
            <w:noWrap/>
            <w:vAlign w:val="bottom"/>
          </w:tcPr>
          <w:p>
            <w:pPr>
              <w:rPr>
                <w:kern w:val="0"/>
                <w:sz w:val="15"/>
                <w:szCs w:val="15"/>
              </w:rPr>
            </w:pPr>
            <w:r>
              <w:rPr>
                <w:rFonts w:hint="eastAsia"/>
                <w:kern w:val="0"/>
                <w:sz w:val="15"/>
                <w:szCs w:val="15"/>
              </w:rPr>
              <w:t>18.95</w:t>
            </w:r>
          </w:p>
        </w:tc>
        <w:tc>
          <w:tcPr>
            <w:tcW w:w="1029" w:type="dxa"/>
            <w:shd w:val="clear" w:color="auto" w:fill="auto"/>
            <w:noWrap/>
            <w:vAlign w:val="bottom"/>
          </w:tcPr>
          <w:p>
            <w:pPr>
              <w:rPr>
                <w:kern w:val="0"/>
                <w:sz w:val="15"/>
                <w:szCs w:val="15"/>
              </w:rPr>
            </w:pPr>
            <w:r>
              <w:rPr>
                <w:rFonts w:hint="eastAsia"/>
                <w:kern w:val="0"/>
                <w:sz w:val="15"/>
                <w:szCs w:val="15"/>
              </w:rPr>
              <w:t>18.89</w:t>
            </w:r>
          </w:p>
        </w:tc>
        <w:tc>
          <w:tcPr>
            <w:tcW w:w="1029" w:type="dxa"/>
            <w:shd w:val="clear" w:color="auto" w:fill="auto"/>
            <w:noWrap/>
            <w:vAlign w:val="bottom"/>
          </w:tcPr>
          <w:p>
            <w:pPr>
              <w:rPr>
                <w:kern w:val="0"/>
                <w:sz w:val="15"/>
                <w:szCs w:val="15"/>
              </w:rPr>
            </w:pPr>
            <w:r>
              <w:rPr>
                <w:rFonts w:hint="eastAsia"/>
                <w:kern w:val="0"/>
                <w:sz w:val="15"/>
                <w:szCs w:val="15"/>
              </w:rPr>
              <w:t>18.89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0" w:type="dxa"/>
            <w:noWrap/>
          </w:tcPr>
          <w:p>
            <w:pPr>
              <w:spacing w:line="360" w:lineRule="auto"/>
              <w:ind w:firstLine="180" w:firstLineChars="100"/>
              <w:jc w:val="left"/>
              <w:outlineLvl w:val="1"/>
              <w:rPr>
                <w:kern w:val="0"/>
                <w:sz w:val="18"/>
                <w:szCs w:val="18"/>
              </w:rPr>
            </w:pPr>
            <w:r>
              <w:rPr>
                <w:rFonts w:hint="eastAsia"/>
                <w:kern w:val="0"/>
                <w:sz w:val="18"/>
                <w:szCs w:val="18"/>
              </w:rPr>
              <w:t>Sd</w:t>
            </w:r>
          </w:p>
        </w:tc>
        <w:tc>
          <w:tcPr>
            <w:tcW w:w="1192" w:type="dxa"/>
          </w:tcPr>
          <w:p>
            <w:pPr>
              <w:spacing w:line="360" w:lineRule="auto"/>
              <w:ind w:firstLine="180" w:firstLineChars="100"/>
              <w:jc w:val="left"/>
              <w:outlineLvl w:val="1"/>
              <w:rPr>
                <w:kern w:val="0"/>
                <w:sz w:val="18"/>
                <w:szCs w:val="18"/>
              </w:rPr>
            </w:pPr>
          </w:p>
        </w:tc>
        <w:tc>
          <w:tcPr>
            <w:tcW w:w="1029" w:type="dxa"/>
            <w:shd w:val="clear" w:color="auto" w:fill="auto"/>
            <w:noWrap/>
            <w:vAlign w:val="bottom"/>
          </w:tcPr>
          <w:p>
            <w:pPr>
              <w:rPr>
                <w:kern w:val="0"/>
                <w:sz w:val="15"/>
                <w:szCs w:val="15"/>
              </w:rPr>
            </w:pPr>
            <w:r>
              <w:rPr>
                <w:rFonts w:hint="eastAsia"/>
                <w:kern w:val="0"/>
                <w:sz w:val="15"/>
                <w:szCs w:val="15"/>
              </w:rPr>
              <w:t>0.06</w:t>
            </w:r>
          </w:p>
        </w:tc>
        <w:tc>
          <w:tcPr>
            <w:tcW w:w="1029" w:type="dxa"/>
            <w:shd w:val="clear" w:color="auto" w:fill="auto"/>
            <w:noWrap/>
            <w:vAlign w:val="bottom"/>
          </w:tcPr>
          <w:p>
            <w:pPr>
              <w:rPr>
                <w:kern w:val="0"/>
                <w:sz w:val="15"/>
                <w:szCs w:val="15"/>
              </w:rPr>
            </w:pPr>
            <w:r>
              <w:rPr>
                <w:rFonts w:hint="eastAsia"/>
                <w:kern w:val="0"/>
                <w:sz w:val="15"/>
                <w:szCs w:val="15"/>
              </w:rPr>
              <w:t>0.02</w:t>
            </w:r>
          </w:p>
        </w:tc>
        <w:tc>
          <w:tcPr>
            <w:tcW w:w="1029" w:type="dxa"/>
            <w:shd w:val="clear" w:color="auto" w:fill="auto"/>
            <w:noWrap/>
            <w:vAlign w:val="bottom"/>
          </w:tcPr>
          <w:p>
            <w:pPr>
              <w:rPr>
                <w:kern w:val="0"/>
                <w:sz w:val="15"/>
                <w:szCs w:val="15"/>
              </w:rPr>
            </w:pPr>
            <w:r>
              <w:rPr>
                <w:rFonts w:hint="eastAsia"/>
                <w:kern w:val="0"/>
                <w:sz w:val="15"/>
                <w:szCs w:val="15"/>
              </w:rPr>
              <w:t>0.06</w:t>
            </w:r>
          </w:p>
        </w:tc>
        <w:tc>
          <w:tcPr>
            <w:tcW w:w="1029" w:type="dxa"/>
            <w:shd w:val="clear" w:color="auto" w:fill="auto"/>
            <w:noWrap/>
            <w:vAlign w:val="bottom"/>
          </w:tcPr>
          <w:p>
            <w:pPr>
              <w:rPr>
                <w:kern w:val="0"/>
                <w:sz w:val="15"/>
                <w:szCs w:val="15"/>
              </w:rPr>
            </w:pPr>
            <w:r>
              <w:rPr>
                <w:rFonts w:hint="eastAsia"/>
                <w:kern w:val="0"/>
                <w:sz w:val="15"/>
                <w:szCs w:val="15"/>
              </w:rPr>
              <w:t>0.04</w:t>
            </w:r>
          </w:p>
        </w:tc>
        <w:tc>
          <w:tcPr>
            <w:tcW w:w="1029" w:type="dxa"/>
            <w:shd w:val="clear" w:color="auto" w:fill="auto"/>
            <w:noWrap/>
            <w:vAlign w:val="bottom"/>
          </w:tcPr>
          <w:p>
            <w:pPr>
              <w:rPr>
                <w:kern w:val="0"/>
                <w:sz w:val="15"/>
                <w:szCs w:val="15"/>
              </w:rPr>
            </w:pPr>
            <w:r>
              <w:rPr>
                <w:rFonts w:hint="eastAsia"/>
                <w:kern w:val="0"/>
                <w:sz w:val="15"/>
                <w:szCs w:val="15"/>
              </w:rPr>
              <w:t>0.06</w:t>
            </w:r>
          </w:p>
        </w:tc>
        <w:tc>
          <w:tcPr>
            <w:tcW w:w="1029" w:type="dxa"/>
            <w:shd w:val="clear" w:color="auto" w:fill="auto"/>
            <w:noWrap/>
            <w:vAlign w:val="bottom"/>
          </w:tcPr>
          <w:p>
            <w:pPr>
              <w:rPr>
                <w:kern w:val="0"/>
                <w:sz w:val="15"/>
                <w:szCs w:val="15"/>
              </w:rPr>
            </w:pPr>
            <w:r>
              <w:rPr>
                <w:rFonts w:hint="eastAsia"/>
                <w:kern w:val="0"/>
                <w:sz w:val="15"/>
                <w:szCs w:val="15"/>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0" w:type="dxa"/>
            <w:noWrap/>
            <w:vAlign w:val="center"/>
          </w:tcPr>
          <w:p>
            <w:pPr>
              <w:spacing w:line="360" w:lineRule="auto"/>
              <w:jc w:val="left"/>
              <w:outlineLvl w:val="1"/>
              <w:rPr>
                <w:kern w:val="0"/>
                <w:sz w:val="18"/>
                <w:szCs w:val="18"/>
              </w:rPr>
            </w:pPr>
            <w:r>
              <w:rPr>
                <w:rFonts w:hint="eastAsia"/>
                <w:kern w:val="0"/>
                <w:sz w:val="18"/>
                <w:szCs w:val="18"/>
              </w:rPr>
              <w:t>平 均</w:t>
            </w:r>
          </w:p>
          <w:p>
            <w:pPr>
              <w:spacing w:line="360" w:lineRule="auto"/>
              <w:jc w:val="left"/>
              <w:outlineLvl w:val="1"/>
              <w:rPr>
                <w:kern w:val="0"/>
                <w:sz w:val="18"/>
                <w:szCs w:val="18"/>
              </w:rPr>
            </w:pPr>
            <w:r>
              <w:rPr>
                <w:rFonts w:hint="eastAsia"/>
                <w:kern w:val="0"/>
                <w:sz w:val="18"/>
                <w:szCs w:val="18"/>
              </w:rPr>
              <w:t>结 果</w:t>
            </w:r>
          </w:p>
        </w:tc>
        <w:tc>
          <w:tcPr>
            <w:tcW w:w="1192" w:type="dxa"/>
            <w:vAlign w:val="center"/>
          </w:tcPr>
          <w:p>
            <w:pPr>
              <w:spacing w:line="360" w:lineRule="auto"/>
              <w:ind w:firstLine="180" w:firstLineChars="100"/>
              <w:jc w:val="left"/>
              <w:outlineLvl w:val="1"/>
              <w:rPr>
                <w:kern w:val="0"/>
                <w:sz w:val="18"/>
                <w:szCs w:val="18"/>
              </w:rPr>
            </w:pPr>
          </w:p>
        </w:tc>
        <w:tc>
          <w:tcPr>
            <w:tcW w:w="1029" w:type="dxa"/>
            <w:shd w:val="clear" w:color="auto" w:fill="auto"/>
            <w:noWrap/>
            <w:vAlign w:val="center"/>
          </w:tcPr>
          <w:p>
            <w:pPr>
              <w:rPr>
                <w:kern w:val="0"/>
                <w:sz w:val="15"/>
                <w:szCs w:val="15"/>
              </w:rPr>
            </w:pPr>
            <w:r>
              <w:rPr>
                <w:rFonts w:hint="eastAsia"/>
                <w:kern w:val="0"/>
                <w:sz w:val="15"/>
                <w:szCs w:val="15"/>
              </w:rPr>
              <w:t>18.94</w:t>
            </w:r>
          </w:p>
        </w:tc>
        <w:tc>
          <w:tcPr>
            <w:tcW w:w="1029" w:type="dxa"/>
            <w:shd w:val="clear" w:color="auto" w:fill="auto"/>
            <w:noWrap/>
            <w:vAlign w:val="center"/>
          </w:tcPr>
          <w:p>
            <w:pPr>
              <w:rPr>
                <w:kern w:val="0"/>
                <w:sz w:val="15"/>
                <w:szCs w:val="15"/>
              </w:rPr>
            </w:pPr>
            <w:r>
              <w:rPr>
                <w:rFonts w:hint="eastAsia"/>
                <w:kern w:val="0"/>
                <w:sz w:val="15"/>
                <w:szCs w:val="15"/>
              </w:rPr>
              <w:t>18.99</w:t>
            </w:r>
          </w:p>
        </w:tc>
        <w:tc>
          <w:tcPr>
            <w:tcW w:w="1029" w:type="dxa"/>
            <w:shd w:val="clear" w:color="auto" w:fill="auto"/>
            <w:noWrap/>
            <w:vAlign w:val="center"/>
          </w:tcPr>
          <w:p>
            <w:pPr>
              <w:rPr>
                <w:kern w:val="0"/>
                <w:sz w:val="15"/>
                <w:szCs w:val="15"/>
              </w:rPr>
            </w:pPr>
            <w:r>
              <w:rPr>
                <w:rFonts w:hint="eastAsia"/>
                <w:kern w:val="0"/>
                <w:sz w:val="15"/>
                <w:szCs w:val="15"/>
              </w:rPr>
              <w:t>18.86</w:t>
            </w:r>
          </w:p>
        </w:tc>
        <w:tc>
          <w:tcPr>
            <w:tcW w:w="1029" w:type="dxa"/>
            <w:shd w:val="clear" w:color="auto" w:fill="auto"/>
            <w:noWrap/>
            <w:vAlign w:val="center"/>
          </w:tcPr>
          <w:p>
            <w:pPr>
              <w:rPr>
                <w:kern w:val="0"/>
                <w:sz w:val="15"/>
                <w:szCs w:val="15"/>
              </w:rPr>
            </w:pPr>
            <w:r>
              <w:rPr>
                <w:rFonts w:hint="eastAsia"/>
                <w:kern w:val="0"/>
                <w:sz w:val="15"/>
                <w:szCs w:val="15"/>
              </w:rPr>
              <w:t>19.03</w:t>
            </w:r>
          </w:p>
        </w:tc>
        <w:tc>
          <w:tcPr>
            <w:tcW w:w="1029" w:type="dxa"/>
            <w:shd w:val="clear" w:color="auto" w:fill="auto"/>
            <w:noWrap/>
            <w:vAlign w:val="center"/>
          </w:tcPr>
          <w:p>
            <w:pPr>
              <w:rPr>
                <w:kern w:val="0"/>
                <w:sz w:val="15"/>
                <w:szCs w:val="15"/>
              </w:rPr>
            </w:pPr>
            <w:r>
              <w:rPr>
                <w:rFonts w:hint="eastAsia"/>
                <w:kern w:val="0"/>
                <w:sz w:val="15"/>
                <w:szCs w:val="15"/>
              </w:rPr>
              <w:t>18.96</w:t>
            </w:r>
          </w:p>
        </w:tc>
        <w:tc>
          <w:tcPr>
            <w:tcW w:w="1029" w:type="dxa"/>
            <w:shd w:val="clear" w:color="auto" w:fill="auto"/>
            <w:noWrap/>
            <w:vAlign w:val="center"/>
          </w:tcPr>
          <w:p>
            <w:pPr>
              <w:rPr>
                <w:kern w:val="0"/>
                <w:sz w:val="15"/>
                <w:szCs w:val="15"/>
              </w:rPr>
            </w:pPr>
            <w:r>
              <w:rPr>
                <w:rFonts w:hint="eastAsia"/>
                <w:kern w:val="0"/>
                <w:sz w:val="15"/>
                <w:szCs w:val="15"/>
              </w:rPr>
              <w:t>18.97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0" w:type="dxa"/>
            <w:noWrap/>
          </w:tcPr>
          <w:p>
            <w:pPr>
              <w:spacing w:line="360" w:lineRule="auto"/>
              <w:ind w:firstLine="180" w:firstLineChars="100"/>
              <w:jc w:val="left"/>
              <w:outlineLvl w:val="1"/>
              <w:rPr>
                <w:kern w:val="0"/>
                <w:sz w:val="18"/>
                <w:szCs w:val="18"/>
              </w:rPr>
            </w:pPr>
            <w:r>
              <w:rPr>
                <w:rFonts w:hint="eastAsia"/>
                <w:kern w:val="0"/>
                <w:sz w:val="18"/>
                <w:szCs w:val="18"/>
              </w:rPr>
              <w:t>RSD</w:t>
            </w:r>
          </w:p>
        </w:tc>
        <w:tc>
          <w:tcPr>
            <w:tcW w:w="1192" w:type="dxa"/>
          </w:tcPr>
          <w:p>
            <w:pPr>
              <w:spacing w:line="360" w:lineRule="auto"/>
              <w:ind w:firstLine="180" w:firstLineChars="100"/>
              <w:jc w:val="left"/>
              <w:outlineLvl w:val="1"/>
              <w:rPr>
                <w:kern w:val="0"/>
                <w:sz w:val="18"/>
                <w:szCs w:val="18"/>
              </w:rPr>
            </w:pPr>
          </w:p>
        </w:tc>
        <w:tc>
          <w:tcPr>
            <w:tcW w:w="1029" w:type="dxa"/>
            <w:noWrap/>
          </w:tcPr>
          <w:p>
            <w:pPr>
              <w:spacing w:line="360" w:lineRule="auto"/>
              <w:outlineLvl w:val="1"/>
              <w:rPr>
                <w:kern w:val="0"/>
                <w:sz w:val="15"/>
                <w:szCs w:val="15"/>
              </w:rPr>
            </w:pPr>
            <w:r>
              <w:rPr>
                <w:rFonts w:hint="eastAsia"/>
                <w:kern w:val="0"/>
                <w:sz w:val="15"/>
                <w:szCs w:val="15"/>
              </w:rPr>
              <w:t>0.34%</w:t>
            </w:r>
          </w:p>
        </w:tc>
        <w:tc>
          <w:tcPr>
            <w:tcW w:w="1029" w:type="dxa"/>
            <w:noWrap/>
          </w:tcPr>
          <w:p>
            <w:pPr>
              <w:spacing w:line="360" w:lineRule="auto"/>
              <w:ind w:firstLine="150" w:firstLineChars="100"/>
              <w:jc w:val="center"/>
              <w:outlineLvl w:val="1"/>
              <w:rPr>
                <w:kern w:val="0"/>
                <w:sz w:val="15"/>
                <w:szCs w:val="15"/>
              </w:rPr>
            </w:pPr>
            <w:r>
              <w:rPr>
                <w:rFonts w:hint="eastAsia"/>
                <w:kern w:val="0"/>
                <w:sz w:val="15"/>
                <w:szCs w:val="15"/>
              </w:rPr>
              <w:t>0.11%</w:t>
            </w:r>
          </w:p>
        </w:tc>
        <w:tc>
          <w:tcPr>
            <w:tcW w:w="1029" w:type="dxa"/>
            <w:noWrap/>
          </w:tcPr>
          <w:p>
            <w:pPr>
              <w:spacing w:line="360" w:lineRule="auto"/>
              <w:ind w:firstLine="150" w:firstLineChars="100"/>
              <w:jc w:val="center"/>
              <w:outlineLvl w:val="1"/>
              <w:rPr>
                <w:kern w:val="0"/>
                <w:sz w:val="15"/>
                <w:szCs w:val="15"/>
              </w:rPr>
            </w:pPr>
            <w:r>
              <w:rPr>
                <w:rFonts w:hint="eastAsia"/>
                <w:kern w:val="0"/>
                <w:sz w:val="15"/>
                <w:szCs w:val="15"/>
              </w:rPr>
              <w:t>0.31%</w:t>
            </w:r>
          </w:p>
        </w:tc>
        <w:tc>
          <w:tcPr>
            <w:tcW w:w="1029" w:type="dxa"/>
            <w:noWrap/>
          </w:tcPr>
          <w:p>
            <w:pPr>
              <w:spacing w:line="360" w:lineRule="auto"/>
              <w:ind w:firstLine="150" w:firstLineChars="100"/>
              <w:jc w:val="center"/>
              <w:outlineLvl w:val="1"/>
              <w:rPr>
                <w:kern w:val="0"/>
                <w:sz w:val="15"/>
                <w:szCs w:val="15"/>
              </w:rPr>
            </w:pPr>
            <w:r>
              <w:rPr>
                <w:rFonts w:hint="eastAsia"/>
                <w:kern w:val="0"/>
                <w:sz w:val="15"/>
                <w:szCs w:val="15"/>
              </w:rPr>
              <w:t>0.21%</w:t>
            </w:r>
          </w:p>
        </w:tc>
        <w:tc>
          <w:tcPr>
            <w:tcW w:w="1029" w:type="dxa"/>
            <w:noWrap/>
          </w:tcPr>
          <w:p>
            <w:pPr>
              <w:spacing w:line="360" w:lineRule="auto"/>
              <w:ind w:firstLine="150" w:firstLineChars="100"/>
              <w:jc w:val="center"/>
              <w:outlineLvl w:val="1"/>
              <w:rPr>
                <w:kern w:val="0"/>
                <w:sz w:val="15"/>
                <w:szCs w:val="15"/>
              </w:rPr>
            </w:pPr>
            <w:r>
              <w:rPr>
                <w:rFonts w:hint="eastAsia"/>
                <w:kern w:val="0"/>
                <w:sz w:val="15"/>
                <w:szCs w:val="15"/>
              </w:rPr>
              <w:t>0.33%</w:t>
            </w:r>
          </w:p>
        </w:tc>
        <w:tc>
          <w:tcPr>
            <w:tcW w:w="1029" w:type="dxa"/>
            <w:noWrap/>
          </w:tcPr>
          <w:p>
            <w:pPr>
              <w:spacing w:line="360" w:lineRule="auto"/>
              <w:ind w:firstLine="150" w:firstLineChars="100"/>
              <w:jc w:val="center"/>
              <w:outlineLvl w:val="1"/>
              <w:rPr>
                <w:kern w:val="0"/>
                <w:sz w:val="15"/>
                <w:szCs w:val="15"/>
              </w:rPr>
            </w:pPr>
            <w:r>
              <w:rPr>
                <w:rFonts w:hint="eastAsia"/>
                <w:kern w:val="0"/>
                <w:sz w:val="15"/>
                <w:szCs w:val="15"/>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30" w:type="dxa"/>
          </w:tcPr>
          <w:p>
            <w:pPr>
              <w:spacing w:line="360" w:lineRule="auto"/>
              <w:ind w:firstLine="181" w:firstLineChars="100"/>
              <w:jc w:val="left"/>
              <w:outlineLvl w:val="1"/>
              <w:rPr>
                <w:b/>
                <w:bCs/>
                <w:kern w:val="0"/>
                <w:sz w:val="18"/>
                <w:szCs w:val="18"/>
              </w:rPr>
            </w:pPr>
          </w:p>
        </w:tc>
        <w:tc>
          <w:tcPr>
            <w:tcW w:w="1192" w:type="dxa"/>
          </w:tcPr>
          <w:p>
            <w:pPr>
              <w:spacing w:line="360" w:lineRule="auto"/>
              <w:jc w:val="left"/>
              <w:outlineLvl w:val="1"/>
              <w:rPr>
                <w:b/>
                <w:bCs/>
                <w:kern w:val="0"/>
                <w:sz w:val="18"/>
                <w:szCs w:val="18"/>
              </w:rPr>
            </w:pPr>
            <w:r>
              <w:rPr>
                <w:rFonts w:hint="eastAsia"/>
                <w:b/>
                <w:bCs/>
                <w:kern w:val="0"/>
                <w:sz w:val="18"/>
                <w:szCs w:val="18"/>
              </w:rPr>
              <w:t>测定元素及谱线（nm）</w:t>
            </w:r>
          </w:p>
        </w:tc>
        <w:tc>
          <w:tcPr>
            <w:tcW w:w="1029" w:type="dxa"/>
            <w:vAlign w:val="center"/>
          </w:tcPr>
          <w:p>
            <w:pPr>
              <w:spacing w:line="360" w:lineRule="auto"/>
              <w:jc w:val="left"/>
              <w:outlineLvl w:val="1"/>
              <w:rPr>
                <w:b/>
                <w:bCs/>
                <w:kern w:val="0"/>
                <w:sz w:val="15"/>
                <w:szCs w:val="15"/>
              </w:rPr>
            </w:pPr>
            <w:r>
              <w:rPr>
                <w:rFonts w:hint="eastAsia"/>
                <w:b/>
                <w:bCs/>
                <w:kern w:val="0"/>
                <w:sz w:val="15"/>
                <w:szCs w:val="15"/>
              </w:rPr>
              <w:t xml:space="preserve">Cd226.502 </w:t>
            </w:r>
          </w:p>
        </w:tc>
        <w:tc>
          <w:tcPr>
            <w:tcW w:w="1029" w:type="dxa"/>
            <w:vAlign w:val="center"/>
          </w:tcPr>
          <w:p>
            <w:pPr>
              <w:spacing w:line="360" w:lineRule="auto"/>
              <w:jc w:val="left"/>
              <w:outlineLvl w:val="1"/>
              <w:rPr>
                <w:b/>
                <w:bCs/>
                <w:kern w:val="0"/>
                <w:sz w:val="15"/>
                <w:szCs w:val="15"/>
              </w:rPr>
            </w:pPr>
            <w:r>
              <w:rPr>
                <w:rFonts w:hint="eastAsia"/>
                <w:b/>
                <w:bCs/>
                <w:kern w:val="0"/>
                <w:sz w:val="15"/>
                <w:szCs w:val="15"/>
              </w:rPr>
              <w:t xml:space="preserve">Cd226.502 </w:t>
            </w:r>
          </w:p>
        </w:tc>
        <w:tc>
          <w:tcPr>
            <w:tcW w:w="1029" w:type="dxa"/>
            <w:vAlign w:val="center"/>
          </w:tcPr>
          <w:p>
            <w:pPr>
              <w:spacing w:line="360" w:lineRule="auto"/>
              <w:jc w:val="left"/>
              <w:outlineLvl w:val="1"/>
              <w:rPr>
                <w:b/>
                <w:bCs/>
                <w:kern w:val="0"/>
                <w:sz w:val="15"/>
                <w:szCs w:val="15"/>
              </w:rPr>
            </w:pPr>
            <w:r>
              <w:rPr>
                <w:rFonts w:hint="eastAsia"/>
                <w:b/>
                <w:bCs/>
                <w:kern w:val="0"/>
                <w:sz w:val="15"/>
                <w:szCs w:val="15"/>
              </w:rPr>
              <w:t xml:space="preserve">Cd226.502 </w:t>
            </w:r>
          </w:p>
        </w:tc>
        <w:tc>
          <w:tcPr>
            <w:tcW w:w="1029" w:type="dxa"/>
            <w:vAlign w:val="center"/>
          </w:tcPr>
          <w:p>
            <w:pPr>
              <w:spacing w:line="360" w:lineRule="auto"/>
              <w:jc w:val="left"/>
              <w:outlineLvl w:val="1"/>
              <w:rPr>
                <w:b/>
                <w:bCs/>
                <w:kern w:val="0"/>
                <w:sz w:val="15"/>
                <w:szCs w:val="15"/>
              </w:rPr>
            </w:pPr>
            <w:r>
              <w:rPr>
                <w:rFonts w:hint="eastAsia"/>
                <w:b/>
                <w:bCs/>
                <w:kern w:val="0"/>
                <w:sz w:val="15"/>
                <w:szCs w:val="15"/>
              </w:rPr>
              <w:t xml:space="preserve">Cd226.502 </w:t>
            </w:r>
          </w:p>
        </w:tc>
        <w:tc>
          <w:tcPr>
            <w:tcW w:w="1029" w:type="dxa"/>
            <w:vAlign w:val="center"/>
          </w:tcPr>
          <w:p>
            <w:pPr>
              <w:spacing w:line="360" w:lineRule="auto"/>
              <w:jc w:val="left"/>
              <w:outlineLvl w:val="1"/>
              <w:rPr>
                <w:b/>
                <w:bCs/>
                <w:kern w:val="0"/>
                <w:sz w:val="15"/>
                <w:szCs w:val="15"/>
              </w:rPr>
            </w:pPr>
            <w:r>
              <w:rPr>
                <w:rFonts w:hint="eastAsia"/>
                <w:b/>
                <w:bCs/>
                <w:kern w:val="0"/>
                <w:sz w:val="15"/>
                <w:szCs w:val="15"/>
              </w:rPr>
              <w:t xml:space="preserve">Cd226.502 </w:t>
            </w:r>
          </w:p>
        </w:tc>
        <w:tc>
          <w:tcPr>
            <w:tcW w:w="1029" w:type="dxa"/>
            <w:vAlign w:val="center"/>
          </w:tcPr>
          <w:p>
            <w:pPr>
              <w:spacing w:line="360" w:lineRule="auto"/>
              <w:jc w:val="left"/>
              <w:outlineLvl w:val="1"/>
              <w:rPr>
                <w:b/>
                <w:bCs/>
                <w:kern w:val="0"/>
                <w:sz w:val="15"/>
                <w:szCs w:val="15"/>
              </w:rPr>
            </w:pPr>
            <w:r>
              <w:rPr>
                <w:rFonts w:hint="eastAsia"/>
                <w:b/>
                <w:bCs/>
                <w:kern w:val="0"/>
                <w:sz w:val="15"/>
                <w:szCs w:val="15"/>
              </w:rPr>
              <w:t xml:space="preserve">Cd 226.502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0" w:type="dxa"/>
            <w:noWrap/>
          </w:tcPr>
          <w:p>
            <w:pPr>
              <w:spacing w:line="360" w:lineRule="auto"/>
              <w:ind w:firstLine="180" w:firstLineChars="100"/>
              <w:jc w:val="left"/>
              <w:outlineLvl w:val="1"/>
              <w:rPr>
                <w:kern w:val="0"/>
                <w:sz w:val="18"/>
                <w:szCs w:val="18"/>
              </w:rPr>
            </w:pPr>
            <w:r>
              <w:rPr>
                <w:rFonts w:hint="eastAsia"/>
                <w:kern w:val="0"/>
                <w:sz w:val="18"/>
                <w:szCs w:val="18"/>
              </w:rPr>
              <w:t>4#-1</w:t>
            </w:r>
          </w:p>
        </w:tc>
        <w:tc>
          <w:tcPr>
            <w:tcW w:w="1192" w:type="dxa"/>
            <w:vMerge w:val="restart"/>
          </w:tcPr>
          <w:p>
            <w:pPr>
              <w:spacing w:line="360" w:lineRule="auto"/>
              <w:jc w:val="left"/>
              <w:outlineLvl w:val="1"/>
              <w:rPr>
                <w:kern w:val="0"/>
                <w:sz w:val="18"/>
                <w:szCs w:val="18"/>
              </w:rPr>
            </w:pPr>
          </w:p>
          <w:p>
            <w:pPr>
              <w:spacing w:line="360" w:lineRule="auto"/>
              <w:jc w:val="left"/>
              <w:outlineLvl w:val="1"/>
              <w:rPr>
                <w:kern w:val="0"/>
                <w:sz w:val="18"/>
                <w:szCs w:val="18"/>
              </w:rPr>
            </w:pPr>
            <w:r>
              <w:rPr>
                <w:rFonts w:hint="eastAsia"/>
                <w:kern w:val="0"/>
                <w:sz w:val="18"/>
                <w:szCs w:val="18"/>
              </w:rPr>
              <w:t>检 测 结 果（</w:t>
            </w:r>
            <w:r>
              <w:rPr>
                <w:rFonts w:hint="eastAsia"/>
                <w:kern w:val="0"/>
                <w:sz w:val="24"/>
              </w:rPr>
              <w:t>%</w:t>
            </w:r>
            <w:r>
              <w:rPr>
                <w:rFonts w:hint="eastAsia"/>
                <w:kern w:val="0"/>
                <w:sz w:val="18"/>
                <w:szCs w:val="18"/>
              </w:rPr>
              <w:t>）</w:t>
            </w:r>
          </w:p>
        </w:tc>
        <w:tc>
          <w:tcPr>
            <w:tcW w:w="1029" w:type="dxa"/>
            <w:noWrap/>
          </w:tcPr>
          <w:p>
            <w:pPr>
              <w:rPr>
                <w:kern w:val="0"/>
                <w:sz w:val="15"/>
                <w:szCs w:val="15"/>
              </w:rPr>
            </w:pPr>
            <w:r>
              <w:rPr>
                <w:kern w:val="0"/>
                <w:sz w:val="15"/>
                <w:szCs w:val="15"/>
              </w:rPr>
              <w:t>19.06</w:t>
            </w:r>
          </w:p>
        </w:tc>
        <w:tc>
          <w:tcPr>
            <w:tcW w:w="1029" w:type="dxa"/>
            <w:noWrap/>
          </w:tcPr>
          <w:p>
            <w:pPr>
              <w:rPr>
                <w:kern w:val="0"/>
                <w:sz w:val="15"/>
                <w:szCs w:val="15"/>
              </w:rPr>
            </w:pPr>
            <w:r>
              <w:rPr>
                <w:kern w:val="0"/>
                <w:sz w:val="15"/>
                <w:szCs w:val="15"/>
              </w:rPr>
              <w:t>19.00</w:t>
            </w:r>
          </w:p>
        </w:tc>
        <w:tc>
          <w:tcPr>
            <w:tcW w:w="1029" w:type="dxa"/>
            <w:noWrap/>
          </w:tcPr>
          <w:p>
            <w:pPr>
              <w:rPr>
                <w:kern w:val="0"/>
                <w:sz w:val="15"/>
                <w:szCs w:val="15"/>
              </w:rPr>
            </w:pPr>
            <w:r>
              <w:rPr>
                <w:kern w:val="0"/>
                <w:sz w:val="15"/>
                <w:szCs w:val="15"/>
              </w:rPr>
              <w:t>19.00</w:t>
            </w:r>
          </w:p>
        </w:tc>
        <w:tc>
          <w:tcPr>
            <w:tcW w:w="1029" w:type="dxa"/>
            <w:noWrap/>
          </w:tcPr>
          <w:p>
            <w:pPr>
              <w:rPr>
                <w:kern w:val="0"/>
                <w:sz w:val="15"/>
                <w:szCs w:val="15"/>
              </w:rPr>
            </w:pPr>
            <w:r>
              <w:rPr>
                <w:kern w:val="0"/>
                <w:sz w:val="15"/>
                <w:szCs w:val="15"/>
              </w:rPr>
              <w:t>19.03</w:t>
            </w:r>
          </w:p>
        </w:tc>
        <w:tc>
          <w:tcPr>
            <w:tcW w:w="1029" w:type="dxa"/>
            <w:noWrap/>
          </w:tcPr>
          <w:p>
            <w:pPr>
              <w:rPr>
                <w:kern w:val="0"/>
                <w:sz w:val="15"/>
                <w:szCs w:val="15"/>
              </w:rPr>
            </w:pPr>
            <w:r>
              <w:rPr>
                <w:kern w:val="0"/>
                <w:sz w:val="15"/>
                <w:szCs w:val="15"/>
              </w:rPr>
              <w:t>19.15</w:t>
            </w:r>
          </w:p>
        </w:tc>
        <w:tc>
          <w:tcPr>
            <w:tcW w:w="1029" w:type="dxa"/>
            <w:noWrap/>
          </w:tcPr>
          <w:p>
            <w:pPr>
              <w:rPr>
                <w:kern w:val="0"/>
                <w:sz w:val="15"/>
                <w:szCs w:val="15"/>
              </w:rPr>
            </w:pPr>
            <w:r>
              <w:rPr>
                <w:kern w:val="0"/>
                <w:sz w:val="15"/>
                <w:szCs w:val="15"/>
              </w:rPr>
              <w:t>19.17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0" w:type="dxa"/>
            <w:noWrap/>
          </w:tcPr>
          <w:p>
            <w:pPr>
              <w:spacing w:line="360" w:lineRule="auto"/>
              <w:ind w:firstLine="180" w:firstLineChars="100"/>
              <w:jc w:val="left"/>
              <w:outlineLvl w:val="1"/>
              <w:rPr>
                <w:kern w:val="0"/>
                <w:sz w:val="18"/>
                <w:szCs w:val="18"/>
              </w:rPr>
            </w:pPr>
            <w:r>
              <w:rPr>
                <w:rFonts w:hint="eastAsia"/>
                <w:kern w:val="0"/>
                <w:sz w:val="18"/>
                <w:szCs w:val="18"/>
              </w:rPr>
              <w:t>4#-2</w:t>
            </w:r>
          </w:p>
        </w:tc>
        <w:tc>
          <w:tcPr>
            <w:tcW w:w="1192" w:type="dxa"/>
            <w:vMerge w:val="continue"/>
          </w:tcPr>
          <w:p>
            <w:pPr>
              <w:spacing w:line="360" w:lineRule="auto"/>
              <w:ind w:firstLine="180" w:firstLineChars="100"/>
              <w:jc w:val="left"/>
              <w:outlineLvl w:val="1"/>
              <w:rPr>
                <w:kern w:val="0"/>
                <w:sz w:val="18"/>
                <w:szCs w:val="18"/>
              </w:rPr>
            </w:pPr>
          </w:p>
        </w:tc>
        <w:tc>
          <w:tcPr>
            <w:tcW w:w="1029" w:type="dxa"/>
            <w:noWrap/>
          </w:tcPr>
          <w:p>
            <w:pPr>
              <w:rPr>
                <w:kern w:val="0"/>
                <w:sz w:val="15"/>
                <w:szCs w:val="15"/>
              </w:rPr>
            </w:pPr>
            <w:r>
              <w:rPr>
                <w:kern w:val="0"/>
                <w:sz w:val="15"/>
                <w:szCs w:val="15"/>
              </w:rPr>
              <w:t>19.02</w:t>
            </w:r>
          </w:p>
        </w:tc>
        <w:tc>
          <w:tcPr>
            <w:tcW w:w="1029" w:type="dxa"/>
            <w:noWrap/>
          </w:tcPr>
          <w:p>
            <w:pPr>
              <w:rPr>
                <w:kern w:val="0"/>
                <w:sz w:val="15"/>
                <w:szCs w:val="15"/>
              </w:rPr>
            </w:pPr>
            <w:r>
              <w:rPr>
                <w:kern w:val="0"/>
                <w:sz w:val="15"/>
                <w:szCs w:val="15"/>
              </w:rPr>
              <w:t>19.00</w:t>
            </w:r>
          </w:p>
        </w:tc>
        <w:tc>
          <w:tcPr>
            <w:tcW w:w="1029" w:type="dxa"/>
            <w:noWrap/>
          </w:tcPr>
          <w:p>
            <w:pPr>
              <w:rPr>
                <w:kern w:val="0"/>
                <w:sz w:val="15"/>
                <w:szCs w:val="15"/>
              </w:rPr>
            </w:pPr>
            <w:r>
              <w:rPr>
                <w:kern w:val="0"/>
                <w:sz w:val="15"/>
                <w:szCs w:val="15"/>
              </w:rPr>
              <w:t>18.94</w:t>
            </w:r>
          </w:p>
        </w:tc>
        <w:tc>
          <w:tcPr>
            <w:tcW w:w="1029" w:type="dxa"/>
            <w:noWrap/>
          </w:tcPr>
          <w:p>
            <w:pPr>
              <w:rPr>
                <w:kern w:val="0"/>
                <w:sz w:val="15"/>
                <w:szCs w:val="15"/>
              </w:rPr>
            </w:pPr>
            <w:r>
              <w:rPr>
                <w:kern w:val="0"/>
                <w:sz w:val="15"/>
                <w:szCs w:val="15"/>
              </w:rPr>
              <w:t>19.01</w:t>
            </w:r>
          </w:p>
        </w:tc>
        <w:tc>
          <w:tcPr>
            <w:tcW w:w="1029" w:type="dxa"/>
            <w:noWrap/>
          </w:tcPr>
          <w:p>
            <w:pPr>
              <w:rPr>
                <w:kern w:val="0"/>
                <w:sz w:val="15"/>
                <w:szCs w:val="15"/>
              </w:rPr>
            </w:pPr>
            <w:r>
              <w:rPr>
                <w:kern w:val="0"/>
                <w:sz w:val="15"/>
                <w:szCs w:val="15"/>
              </w:rPr>
              <w:t>19.09</w:t>
            </w:r>
          </w:p>
        </w:tc>
        <w:tc>
          <w:tcPr>
            <w:tcW w:w="1029" w:type="dxa"/>
            <w:noWrap/>
          </w:tcPr>
          <w:p>
            <w:pPr>
              <w:rPr>
                <w:kern w:val="0"/>
                <w:sz w:val="15"/>
                <w:szCs w:val="15"/>
              </w:rPr>
            </w:pPr>
            <w:r>
              <w:rPr>
                <w:kern w:val="0"/>
                <w:sz w:val="15"/>
                <w:szCs w:val="15"/>
              </w:rPr>
              <w:t>19.12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0" w:type="dxa"/>
            <w:noWrap/>
          </w:tcPr>
          <w:p>
            <w:pPr>
              <w:spacing w:line="360" w:lineRule="auto"/>
              <w:ind w:firstLine="180" w:firstLineChars="100"/>
              <w:jc w:val="left"/>
              <w:outlineLvl w:val="1"/>
              <w:rPr>
                <w:kern w:val="0"/>
                <w:sz w:val="18"/>
                <w:szCs w:val="18"/>
              </w:rPr>
            </w:pPr>
            <w:r>
              <w:rPr>
                <w:rFonts w:hint="eastAsia"/>
                <w:kern w:val="0"/>
                <w:sz w:val="18"/>
                <w:szCs w:val="18"/>
              </w:rPr>
              <w:t>4#-3</w:t>
            </w:r>
          </w:p>
        </w:tc>
        <w:tc>
          <w:tcPr>
            <w:tcW w:w="1192" w:type="dxa"/>
            <w:vMerge w:val="continue"/>
          </w:tcPr>
          <w:p>
            <w:pPr>
              <w:spacing w:line="360" w:lineRule="auto"/>
              <w:ind w:firstLine="180" w:firstLineChars="100"/>
              <w:jc w:val="left"/>
              <w:outlineLvl w:val="1"/>
              <w:rPr>
                <w:kern w:val="0"/>
                <w:sz w:val="18"/>
                <w:szCs w:val="18"/>
              </w:rPr>
            </w:pPr>
          </w:p>
        </w:tc>
        <w:tc>
          <w:tcPr>
            <w:tcW w:w="1029" w:type="dxa"/>
            <w:noWrap/>
          </w:tcPr>
          <w:p>
            <w:pPr>
              <w:rPr>
                <w:kern w:val="0"/>
                <w:sz w:val="15"/>
                <w:szCs w:val="15"/>
              </w:rPr>
            </w:pPr>
            <w:r>
              <w:rPr>
                <w:kern w:val="0"/>
                <w:sz w:val="15"/>
                <w:szCs w:val="15"/>
              </w:rPr>
              <w:t>18.97</w:t>
            </w:r>
          </w:p>
        </w:tc>
        <w:tc>
          <w:tcPr>
            <w:tcW w:w="1029" w:type="dxa"/>
            <w:noWrap/>
          </w:tcPr>
          <w:p>
            <w:pPr>
              <w:rPr>
                <w:kern w:val="0"/>
                <w:sz w:val="15"/>
                <w:szCs w:val="15"/>
              </w:rPr>
            </w:pPr>
            <w:r>
              <w:rPr>
                <w:kern w:val="0"/>
                <w:sz w:val="15"/>
                <w:szCs w:val="15"/>
              </w:rPr>
              <w:t>18.98</w:t>
            </w:r>
          </w:p>
        </w:tc>
        <w:tc>
          <w:tcPr>
            <w:tcW w:w="1029" w:type="dxa"/>
            <w:noWrap/>
          </w:tcPr>
          <w:p>
            <w:pPr>
              <w:rPr>
                <w:kern w:val="0"/>
                <w:sz w:val="15"/>
                <w:szCs w:val="15"/>
              </w:rPr>
            </w:pPr>
            <w:r>
              <w:rPr>
                <w:kern w:val="0"/>
                <w:sz w:val="15"/>
                <w:szCs w:val="15"/>
              </w:rPr>
              <w:t>18.93</w:t>
            </w:r>
          </w:p>
        </w:tc>
        <w:tc>
          <w:tcPr>
            <w:tcW w:w="1029" w:type="dxa"/>
            <w:noWrap/>
          </w:tcPr>
          <w:p>
            <w:pPr>
              <w:rPr>
                <w:kern w:val="0"/>
                <w:sz w:val="15"/>
                <w:szCs w:val="15"/>
              </w:rPr>
            </w:pPr>
            <w:r>
              <w:rPr>
                <w:kern w:val="0"/>
                <w:sz w:val="15"/>
                <w:szCs w:val="15"/>
              </w:rPr>
              <w:t>19.05</w:t>
            </w:r>
          </w:p>
        </w:tc>
        <w:tc>
          <w:tcPr>
            <w:tcW w:w="1029" w:type="dxa"/>
            <w:noWrap/>
          </w:tcPr>
          <w:p>
            <w:pPr>
              <w:rPr>
                <w:kern w:val="0"/>
                <w:sz w:val="15"/>
                <w:szCs w:val="15"/>
              </w:rPr>
            </w:pPr>
            <w:r>
              <w:rPr>
                <w:kern w:val="0"/>
                <w:sz w:val="15"/>
                <w:szCs w:val="15"/>
              </w:rPr>
              <w:t>19.03</w:t>
            </w:r>
          </w:p>
        </w:tc>
        <w:tc>
          <w:tcPr>
            <w:tcW w:w="1029" w:type="dxa"/>
            <w:noWrap/>
          </w:tcPr>
          <w:p>
            <w:pPr>
              <w:rPr>
                <w:kern w:val="0"/>
                <w:sz w:val="15"/>
                <w:szCs w:val="15"/>
              </w:rPr>
            </w:pPr>
            <w:r>
              <w:rPr>
                <w:kern w:val="0"/>
                <w:sz w:val="15"/>
                <w:szCs w:val="15"/>
              </w:rPr>
              <w:t>19.05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0" w:type="dxa"/>
            <w:noWrap/>
          </w:tcPr>
          <w:p>
            <w:pPr>
              <w:spacing w:line="360" w:lineRule="auto"/>
              <w:ind w:firstLine="180" w:firstLineChars="100"/>
              <w:jc w:val="left"/>
              <w:outlineLvl w:val="1"/>
              <w:rPr>
                <w:kern w:val="0"/>
                <w:sz w:val="18"/>
                <w:szCs w:val="18"/>
              </w:rPr>
            </w:pPr>
            <w:r>
              <w:rPr>
                <w:rFonts w:hint="eastAsia"/>
                <w:kern w:val="0"/>
                <w:sz w:val="18"/>
                <w:szCs w:val="18"/>
              </w:rPr>
              <w:t>4#-4</w:t>
            </w:r>
          </w:p>
        </w:tc>
        <w:tc>
          <w:tcPr>
            <w:tcW w:w="1192" w:type="dxa"/>
            <w:vMerge w:val="continue"/>
          </w:tcPr>
          <w:p>
            <w:pPr>
              <w:spacing w:line="360" w:lineRule="auto"/>
              <w:ind w:firstLine="180" w:firstLineChars="100"/>
              <w:jc w:val="left"/>
              <w:outlineLvl w:val="1"/>
              <w:rPr>
                <w:kern w:val="0"/>
                <w:sz w:val="18"/>
                <w:szCs w:val="18"/>
              </w:rPr>
            </w:pPr>
          </w:p>
        </w:tc>
        <w:tc>
          <w:tcPr>
            <w:tcW w:w="1029" w:type="dxa"/>
            <w:noWrap/>
          </w:tcPr>
          <w:p>
            <w:pPr>
              <w:rPr>
                <w:kern w:val="0"/>
                <w:sz w:val="15"/>
                <w:szCs w:val="15"/>
              </w:rPr>
            </w:pPr>
            <w:r>
              <w:rPr>
                <w:kern w:val="0"/>
                <w:sz w:val="15"/>
                <w:szCs w:val="15"/>
              </w:rPr>
              <w:t>19.00</w:t>
            </w:r>
          </w:p>
        </w:tc>
        <w:tc>
          <w:tcPr>
            <w:tcW w:w="1029" w:type="dxa"/>
            <w:noWrap/>
          </w:tcPr>
          <w:p>
            <w:pPr>
              <w:rPr>
                <w:kern w:val="0"/>
                <w:sz w:val="15"/>
                <w:szCs w:val="15"/>
              </w:rPr>
            </w:pPr>
            <w:r>
              <w:rPr>
                <w:kern w:val="0"/>
                <w:sz w:val="15"/>
                <w:szCs w:val="15"/>
              </w:rPr>
              <w:t>19.01</w:t>
            </w:r>
          </w:p>
        </w:tc>
        <w:tc>
          <w:tcPr>
            <w:tcW w:w="1029" w:type="dxa"/>
            <w:noWrap/>
          </w:tcPr>
          <w:p>
            <w:pPr>
              <w:rPr>
                <w:kern w:val="0"/>
                <w:sz w:val="15"/>
                <w:szCs w:val="15"/>
              </w:rPr>
            </w:pPr>
            <w:r>
              <w:rPr>
                <w:kern w:val="0"/>
                <w:sz w:val="15"/>
                <w:szCs w:val="15"/>
              </w:rPr>
              <w:t>18.94</w:t>
            </w:r>
          </w:p>
        </w:tc>
        <w:tc>
          <w:tcPr>
            <w:tcW w:w="1029" w:type="dxa"/>
            <w:noWrap/>
          </w:tcPr>
          <w:p>
            <w:pPr>
              <w:rPr>
                <w:kern w:val="0"/>
                <w:sz w:val="15"/>
                <w:szCs w:val="15"/>
              </w:rPr>
            </w:pPr>
            <w:r>
              <w:rPr>
                <w:kern w:val="0"/>
                <w:sz w:val="15"/>
                <w:szCs w:val="15"/>
              </w:rPr>
              <w:t>19.04</w:t>
            </w:r>
          </w:p>
        </w:tc>
        <w:tc>
          <w:tcPr>
            <w:tcW w:w="1029" w:type="dxa"/>
            <w:noWrap/>
          </w:tcPr>
          <w:p>
            <w:pPr>
              <w:rPr>
                <w:kern w:val="0"/>
                <w:sz w:val="15"/>
                <w:szCs w:val="15"/>
              </w:rPr>
            </w:pPr>
            <w:r>
              <w:rPr>
                <w:kern w:val="0"/>
                <w:sz w:val="15"/>
                <w:szCs w:val="15"/>
              </w:rPr>
              <w:t>19.05</w:t>
            </w:r>
          </w:p>
        </w:tc>
        <w:tc>
          <w:tcPr>
            <w:tcW w:w="1029" w:type="dxa"/>
            <w:noWrap/>
          </w:tcPr>
          <w:p>
            <w:pPr>
              <w:rPr>
                <w:kern w:val="0"/>
                <w:sz w:val="15"/>
                <w:szCs w:val="15"/>
              </w:rPr>
            </w:pPr>
            <w:r>
              <w:rPr>
                <w:kern w:val="0"/>
                <w:sz w:val="15"/>
                <w:szCs w:val="15"/>
              </w:rPr>
              <w:t>19.06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0" w:type="dxa"/>
            <w:noWrap/>
          </w:tcPr>
          <w:p>
            <w:pPr>
              <w:spacing w:line="360" w:lineRule="auto"/>
              <w:ind w:firstLine="180" w:firstLineChars="100"/>
              <w:jc w:val="left"/>
              <w:outlineLvl w:val="1"/>
              <w:rPr>
                <w:kern w:val="0"/>
                <w:sz w:val="18"/>
                <w:szCs w:val="18"/>
              </w:rPr>
            </w:pPr>
            <w:r>
              <w:rPr>
                <w:rFonts w:hint="eastAsia"/>
                <w:kern w:val="0"/>
                <w:sz w:val="18"/>
                <w:szCs w:val="18"/>
              </w:rPr>
              <w:t>4#-5</w:t>
            </w:r>
          </w:p>
        </w:tc>
        <w:tc>
          <w:tcPr>
            <w:tcW w:w="1192" w:type="dxa"/>
            <w:vMerge w:val="continue"/>
          </w:tcPr>
          <w:p>
            <w:pPr>
              <w:spacing w:line="360" w:lineRule="auto"/>
              <w:ind w:firstLine="180" w:firstLineChars="100"/>
              <w:jc w:val="left"/>
              <w:outlineLvl w:val="1"/>
              <w:rPr>
                <w:kern w:val="0"/>
                <w:sz w:val="18"/>
                <w:szCs w:val="18"/>
              </w:rPr>
            </w:pPr>
          </w:p>
        </w:tc>
        <w:tc>
          <w:tcPr>
            <w:tcW w:w="1029" w:type="dxa"/>
            <w:noWrap/>
          </w:tcPr>
          <w:p>
            <w:pPr>
              <w:rPr>
                <w:kern w:val="0"/>
                <w:sz w:val="15"/>
                <w:szCs w:val="15"/>
              </w:rPr>
            </w:pPr>
            <w:r>
              <w:rPr>
                <w:kern w:val="0"/>
                <w:sz w:val="15"/>
                <w:szCs w:val="15"/>
              </w:rPr>
              <w:t>18.92</w:t>
            </w:r>
          </w:p>
        </w:tc>
        <w:tc>
          <w:tcPr>
            <w:tcW w:w="1029" w:type="dxa"/>
            <w:noWrap/>
          </w:tcPr>
          <w:p>
            <w:pPr>
              <w:rPr>
                <w:kern w:val="0"/>
                <w:sz w:val="15"/>
                <w:szCs w:val="15"/>
              </w:rPr>
            </w:pPr>
            <w:r>
              <w:rPr>
                <w:kern w:val="0"/>
                <w:sz w:val="15"/>
                <w:szCs w:val="15"/>
              </w:rPr>
              <w:t>19.00</w:t>
            </w:r>
          </w:p>
        </w:tc>
        <w:tc>
          <w:tcPr>
            <w:tcW w:w="1029" w:type="dxa"/>
            <w:noWrap/>
          </w:tcPr>
          <w:p>
            <w:pPr>
              <w:rPr>
                <w:kern w:val="0"/>
                <w:sz w:val="15"/>
                <w:szCs w:val="15"/>
              </w:rPr>
            </w:pPr>
            <w:r>
              <w:rPr>
                <w:kern w:val="0"/>
                <w:sz w:val="15"/>
                <w:szCs w:val="15"/>
              </w:rPr>
              <w:t>18.86</w:t>
            </w:r>
          </w:p>
        </w:tc>
        <w:tc>
          <w:tcPr>
            <w:tcW w:w="1029" w:type="dxa"/>
            <w:noWrap/>
          </w:tcPr>
          <w:p>
            <w:pPr>
              <w:rPr>
                <w:kern w:val="0"/>
                <w:sz w:val="15"/>
                <w:szCs w:val="15"/>
              </w:rPr>
            </w:pPr>
            <w:r>
              <w:rPr>
                <w:kern w:val="0"/>
                <w:sz w:val="15"/>
                <w:szCs w:val="15"/>
              </w:rPr>
              <w:t>18.97</w:t>
            </w:r>
          </w:p>
        </w:tc>
        <w:tc>
          <w:tcPr>
            <w:tcW w:w="1029" w:type="dxa"/>
            <w:noWrap/>
          </w:tcPr>
          <w:p>
            <w:pPr>
              <w:rPr>
                <w:kern w:val="0"/>
                <w:sz w:val="15"/>
                <w:szCs w:val="15"/>
              </w:rPr>
            </w:pPr>
            <w:r>
              <w:rPr>
                <w:kern w:val="0"/>
                <w:sz w:val="15"/>
                <w:szCs w:val="15"/>
              </w:rPr>
              <w:t>19.02</w:t>
            </w:r>
          </w:p>
        </w:tc>
        <w:tc>
          <w:tcPr>
            <w:tcW w:w="1029" w:type="dxa"/>
            <w:noWrap/>
          </w:tcPr>
          <w:p>
            <w:pPr>
              <w:rPr>
                <w:kern w:val="0"/>
                <w:sz w:val="15"/>
                <w:szCs w:val="15"/>
              </w:rPr>
            </w:pPr>
            <w:r>
              <w:rPr>
                <w:kern w:val="0"/>
                <w:sz w:val="15"/>
                <w:szCs w:val="15"/>
              </w:rPr>
              <w:t>19.04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0" w:type="dxa"/>
            <w:noWrap/>
          </w:tcPr>
          <w:p>
            <w:pPr>
              <w:spacing w:line="360" w:lineRule="auto"/>
              <w:ind w:firstLine="180" w:firstLineChars="100"/>
              <w:jc w:val="left"/>
              <w:outlineLvl w:val="1"/>
              <w:rPr>
                <w:kern w:val="0"/>
                <w:sz w:val="18"/>
                <w:szCs w:val="18"/>
              </w:rPr>
            </w:pPr>
            <w:r>
              <w:rPr>
                <w:rFonts w:hint="eastAsia"/>
                <w:kern w:val="0"/>
                <w:sz w:val="18"/>
                <w:szCs w:val="18"/>
              </w:rPr>
              <w:t>Sd</w:t>
            </w:r>
          </w:p>
        </w:tc>
        <w:tc>
          <w:tcPr>
            <w:tcW w:w="1192" w:type="dxa"/>
          </w:tcPr>
          <w:p>
            <w:pPr>
              <w:spacing w:line="360" w:lineRule="auto"/>
              <w:ind w:firstLine="180" w:firstLineChars="100"/>
              <w:jc w:val="left"/>
              <w:outlineLvl w:val="1"/>
              <w:rPr>
                <w:kern w:val="0"/>
                <w:sz w:val="18"/>
                <w:szCs w:val="18"/>
              </w:rPr>
            </w:pPr>
          </w:p>
        </w:tc>
        <w:tc>
          <w:tcPr>
            <w:tcW w:w="1029" w:type="dxa"/>
            <w:noWrap/>
          </w:tcPr>
          <w:p>
            <w:pPr>
              <w:rPr>
                <w:kern w:val="0"/>
                <w:sz w:val="15"/>
                <w:szCs w:val="15"/>
              </w:rPr>
            </w:pPr>
            <w:r>
              <w:rPr>
                <w:kern w:val="0"/>
                <w:sz w:val="15"/>
                <w:szCs w:val="15"/>
              </w:rPr>
              <w:t>0.05</w:t>
            </w:r>
          </w:p>
        </w:tc>
        <w:tc>
          <w:tcPr>
            <w:tcW w:w="1029" w:type="dxa"/>
            <w:noWrap/>
          </w:tcPr>
          <w:p>
            <w:pPr>
              <w:rPr>
                <w:kern w:val="0"/>
                <w:sz w:val="15"/>
                <w:szCs w:val="15"/>
              </w:rPr>
            </w:pPr>
            <w:r>
              <w:rPr>
                <w:kern w:val="0"/>
                <w:sz w:val="15"/>
                <w:szCs w:val="15"/>
              </w:rPr>
              <w:t>0.01</w:t>
            </w:r>
          </w:p>
        </w:tc>
        <w:tc>
          <w:tcPr>
            <w:tcW w:w="1029" w:type="dxa"/>
            <w:noWrap/>
          </w:tcPr>
          <w:p>
            <w:pPr>
              <w:rPr>
                <w:kern w:val="0"/>
                <w:sz w:val="15"/>
                <w:szCs w:val="15"/>
              </w:rPr>
            </w:pPr>
            <w:r>
              <w:rPr>
                <w:kern w:val="0"/>
                <w:sz w:val="15"/>
                <w:szCs w:val="15"/>
              </w:rPr>
              <w:t>0.04</w:t>
            </w:r>
          </w:p>
        </w:tc>
        <w:tc>
          <w:tcPr>
            <w:tcW w:w="1029" w:type="dxa"/>
            <w:noWrap/>
          </w:tcPr>
          <w:p>
            <w:pPr>
              <w:rPr>
                <w:kern w:val="0"/>
                <w:sz w:val="15"/>
                <w:szCs w:val="15"/>
              </w:rPr>
            </w:pPr>
            <w:r>
              <w:rPr>
                <w:kern w:val="0"/>
                <w:sz w:val="15"/>
                <w:szCs w:val="15"/>
              </w:rPr>
              <w:t>0.03</w:t>
            </w:r>
          </w:p>
        </w:tc>
        <w:tc>
          <w:tcPr>
            <w:tcW w:w="1029" w:type="dxa"/>
            <w:noWrap/>
          </w:tcPr>
          <w:p>
            <w:pPr>
              <w:rPr>
                <w:kern w:val="0"/>
                <w:sz w:val="15"/>
                <w:szCs w:val="15"/>
              </w:rPr>
            </w:pPr>
            <w:r>
              <w:rPr>
                <w:kern w:val="0"/>
                <w:sz w:val="15"/>
                <w:szCs w:val="15"/>
              </w:rPr>
              <w:t>0.05</w:t>
            </w:r>
          </w:p>
        </w:tc>
        <w:tc>
          <w:tcPr>
            <w:tcW w:w="1029" w:type="dxa"/>
            <w:noWrap/>
          </w:tcPr>
          <w:p>
            <w:pPr>
              <w:rPr>
                <w:kern w:val="0"/>
                <w:sz w:val="15"/>
                <w:szCs w:val="15"/>
              </w:rPr>
            </w:pPr>
            <w:r>
              <w:rPr>
                <w:kern w:val="0"/>
                <w:sz w:val="15"/>
                <w:szCs w:val="15"/>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0" w:type="dxa"/>
            <w:noWrap/>
          </w:tcPr>
          <w:p>
            <w:pPr>
              <w:spacing w:line="360" w:lineRule="auto"/>
              <w:jc w:val="left"/>
              <w:outlineLvl w:val="1"/>
              <w:rPr>
                <w:kern w:val="0"/>
                <w:sz w:val="18"/>
                <w:szCs w:val="18"/>
              </w:rPr>
            </w:pPr>
            <w:r>
              <w:rPr>
                <w:rFonts w:hint="eastAsia"/>
                <w:kern w:val="0"/>
                <w:sz w:val="18"/>
                <w:szCs w:val="18"/>
              </w:rPr>
              <w:t>平 均</w:t>
            </w:r>
          </w:p>
          <w:p>
            <w:pPr>
              <w:spacing w:line="360" w:lineRule="auto"/>
              <w:jc w:val="left"/>
              <w:outlineLvl w:val="1"/>
              <w:rPr>
                <w:kern w:val="0"/>
                <w:sz w:val="18"/>
                <w:szCs w:val="18"/>
              </w:rPr>
            </w:pPr>
            <w:r>
              <w:rPr>
                <w:rFonts w:hint="eastAsia"/>
                <w:kern w:val="0"/>
                <w:sz w:val="18"/>
                <w:szCs w:val="18"/>
              </w:rPr>
              <w:t>结 果</w:t>
            </w:r>
          </w:p>
        </w:tc>
        <w:tc>
          <w:tcPr>
            <w:tcW w:w="1192" w:type="dxa"/>
          </w:tcPr>
          <w:p>
            <w:pPr>
              <w:spacing w:line="360" w:lineRule="auto"/>
              <w:ind w:firstLine="180" w:firstLineChars="100"/>
              <w:jc w:val="left"/>
              <w:outlineLvl w:val="1"/>
              <w:rPr>
                <w:kern w:val="0"/>
                <w:sz w:val="18"/>
                <w:szCs w:val="18"/>
              </w:rPr>
            </w:pPr>
          </w:p>
        </w:tc>
        <w:tc>
          <w:tcPr>
            <w:tcW w:w="1029" w:type="dxa"/>
            <w:noWrap/>
          </w:tcPr>
          <w:p>
            <w:pPr>
              <w:rPr>
                <w:kern w:val="0"/>
                <w:sz w:val="15"/>
                <w:szCs w:val="15"/>
              </w:rPr>
            </w:pPr>
            <w:r>
              <w:rPr>
                <w:kern w:val="0"/>
                <w:sz w:val="15"/>
                <w:szCs w:val="15"/>
              </w:rPr>
              <w:t>18.99</w:t>
            </w:r>
          </w:p>
        </w:tc>
        <w:tc>
          <w:tcPr>
            <w:tcW w:w="1029" w:type="dxa"/>
            <w:noWrap/>
          </w:tcPr>
          <w:p>
            <w:pPr>
              <w:rPr>
                <w:kern w:val="0"/>
                <w:sz w:val="15"/>
                <w:szCs w:val="15"/>
              </w:rPr>
            </w:pPr>
            <w:r>
              <w:rPr>
                <w:kern w:val="0"/>
                <w:sz w:val="15"/>
                <w:szCs w:val="15"/>
              </w:rPr>
              <w:t>19.00</w:t>
            </w:r>
          </w:p>
        </w:tc>
        <w:tc>
          <w:tcPr>
            <w:tcW w:w="1029" w:type="dxa"/>
            <w:noWrap/>
          </w:tcPr>
          <w:p>
            <w:pPr>
              <w:rPr>
                <w:kern w:val="0"/>
                <w:sz w:val="15"/>
                <w:szCs w:val="15"/>
              </w:rPr>
            </w:pPr>
            <w:r>
              <w:rPr>
                <w:kern w:val="0"/>
                <w:sz w:val="15"/>
                <w:szCs w:val="15"/>
              </w:rPr>
              <w:t>18.93</w:t>
            </w:r>
          </w:p>
        </w:tc>
        <w:tc>
          <w:tcPr>
            <w:tcW w:w="1029" w:type="dxa"/>
            <w:noWrap/>
          </w:tcPr>
          <w:p>
            <w:pPr>
              <w:rPr>
                <w:kern w:val="0"/>
                <w:sz w:val="15"/>
                <w:szCs w:val="15"/>
              </w:rPr>
            </w:pPr>
            <w:r>
              <w:rPr>
                <w:kern w:val="0"/>
                <w:sz w:val="15"/>
                <w:szCs w:val="15"/>
              </w:rPr>
              <w:t>19.02</w:t>
            </w:r>
          </w:p>
        </w:tc>
        <w:tc>
          <w:tcPr>
            <w:tcW w:w="1029" w:type="dxa"/>
            <w:noWrap/>
          </w:tcPr>
          <w:p>
            <w:pPr>
              <w:rPr>
                <w:kern w:val="0"/>
                <w:sz w:val="15"/>
                <w:szCs w:val="15"/>
              </w:rPr>
            </w:pPr>
            <w:r>
              <w:rPr>
                <w:kern w:val="0"/>
                <w:sz w:val="15"/>
                <w:szCs w:val="15"/>
              </w:rPr>
              <w:t>19.07</w:t>
            </w:r>
          </w:p>
        </w:tc>
        <w:tc>
          <w:tcPr>
            <w:tcW w:w="1029" w:type="dxa"/>
            <w:noWrap/>
          </w:tcPr>
          <w:p>
            <w:pPr>
              <w:rPr>
                <w:kern w:val="0"/>
                <w:sz w:val="15"/>
                <w:szCs w:val="15"/>
              </w:rPr>
            </w:pPr>
            <w:r>
              <w:rPr>
                <w:kern w:val="0"/>
                <w:sz w:val="15"/>
                <w:szCs w:val="15"/>
              </w:rPr>
              <w:t>19.08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0" w:type="dxa"/>
            <w:noWrap/>
          </w:tcPr>
          <w:p>
            <w:pPr>
              <w:spacing w:line="360" w:lineRule="auto"/>
              <w:ind w:firstLine="180" w:firstLineChars="100"/>
              <w:jc w:val="left"/>
              <w:outlineLvl w:val="1"/>
              <w:rPr>
                <w:kern w:val="0"/>
                <w:sz w:val="18"/>
                <w:szCs w:val="18"/>
              </w:rPr>
            </w:pPr>
            <w:r>
              <w:rPr>
                <w:rFonts w:hint="eastAsia"/>
                <w:kern w:val="0"/>
                <w:sz w:val="18"/>
                <w:szCs w:val="18"/>
              </w:rPr>
              <w:t>RSD</w:t>
            </w:r>
          </w:p>
        </w:tc>
        <w:tc>
          <w:tcPr>
            <w:tcW w:w="1192" w:type="dxa"/>
          </w:tcPr>
          <w:p>
            <w:pPr>
              <w:spacing w:line="360" w:lineRule="auto"/>
              <w:ind w:firstLine="180" w:firstLineChars="100"/>
              <w:jc w:val="left"/>
              <w:outlineLvl w:val="1"/>
              <w:rPr>
                <w:kern w:val="0"/>
                <w:sz w:val="18"/>
                <w:szCs w:val="18"/>
              </w:rPr>
            </w:pPr>
          </w:p>
        </w:tc>
        <w:tc>
          <w:tcPr>
            <w:tcW w:w="1029" w:type="dxa"/>
            <w:noWrap/>
          </w:tcPr>
          <w:p>
            <w:pPr>
              <w:spacing w:line="360" w:lineRule="auto"/>
              <w:ind w:firstLine="150" w:firstLineChars="100"/>
              <w:jc w:val="left"/>
              <w:outlineLvl w:val="1"/>
              <w:rPr>
                <w:kern w:val="0"/>
                <w:sz w:val="15"/>
                <w:szCs w:val="15"/>
              </w:rPr>
            </w:pPr>
            <w:r>
              <w:rPr>
                <w:rFonts w:hint="eastAsia"/>
                <w:kern w:val="0"/>
                <w:sz w:val="15"/>
                <w:szCs w:val="15"/>
              </w:rPr>
              <w:t>0.25%</w:t>
            </w:r>
          </w:p>
        </w:tc>
        <w:tc>
          <w:tcPr>
            <w:tcW w:w="1029" w:type="dxa"/>
            <w:noWrap/>
          </w:tcPr>
          <w:p>
            <w:pPr>
              <w:spacing w:line="360" w:lineRule="auto"/>
              <w:ind w:firstLine="150" w:firstLineChars="100"/>
              <w:jc w:val="left"/>
              <w:outlineLvl w:val="1"/>
              <w:rPr>
                <w:kern w:val="0"/>
                <w:sz w:val="15"/>
                <w:szCs w:val="15"/>
              </w:rPr>
            </w:pPr>
            <w:r>
              <w:rPr>
                <w:rFonts w:hint="eastAsia"/>
                <w:kern w:val="0"/>
                <w:sz w:val="15"/>
                <w:szCs w:val="15"/>
              </w:rPr>
              <w:t>0.04%</w:t>
            </w:r>
          </w:p>
        </w:tc>
        <w:tc>
          <w:tcPr>
            <w:tcW w:w="1029" w:type="dxa"/>
            <w:noWrap/>
          </w:tcPr>
          <w:p>
            <w:pPr>
              <w:spacing w:line="360" w:lineRule="auto"/>
              <w:ind w:firstLine="150" w:firstLineChars="100"/>
              <w:jc w:val="left"/>
              <w:outlineLvl w:val="1"/>
              <w:rPr>
                <w:kern w:val="0"/>
                <w:sz w:val="15"/>
                <w:szCs w:val="15"/>
              </w:rPr>
            </w:pPr>
            <w:r>
              <w:rPr>
                <w:rFonts w:hint="eastAsia"/>
                <w:kern w:val="0"/>
                <w:sz w:val="15"/>
                <w:szCs w:val="15"/>
              </w:rPr>
              <w:t>0.23%</w:t>
            </w:r>
          </w:p>
        </w:tc>
        <w:tc>
          <w:tcPr>
            <w:tcW w:w="1029" w:type="dxa"/>
            <w:noWrap/>
          </w:tcPr>
          <w:p>
            <w:pPr>
              <w:spacing w:line="360" w:lineRule="auto"/>
              <w:ind w:firstLine="150" w:firstLineChars="100"/>
              <w:jc w:val="left"/>
              <w:outlineLvl w:val="1"/>
              <w:rPr>
                <w:kern w:val="0"/>
                <w:sz w:val="15"/>
                <w:szCs w:val="15"/>
              </w:rPr>
            </w:pPr>
            <w:r>
              <w:rPr>
                <w:rFonts w:hint="eastAsia"/>
                <w:kern w:val="0"/>
                <w:sz w:val="15"/>
                <w:szCs w:val="15"/>
              </w:rPr>
              <w:t>0.14%</w:t>
            </w:r>
          </w:p>
        </w:tc>
        <w:tc>
          <w:tcPr>
            <w:tcW w:w="1029" w:type="dxa"/>
            <w:noWrap/>
          </w:tcPr>
          <w:p>
            <w:pPr>
              <w:spacing w:line="360" w:lineRule="auto"/>
              <w:ind w:firstLine="150" w:firstLineChars="100"/>
              <w:jc w:val="left"/>
              <w:outlineLvl w:val="1"/>
              <w:rPr>
                <w:kern w:val="0"/>
                <w:sz w:val="15"/>
                <w:szCs w:val="15"/>
              </w:rPr>
            </w:pPr>
            <w:r>
              <w:rPr>
                <w:rFonts w:hint="eastAsia"/>
                <w:kern w:val="0"/>
                <w:sz w:val="15"/>
                <w:szCs w:val="15"/>
              </w:rPr>
              <w:t>0.26%</w:t>
            </w:r>
          </w:p>
        </w:tc>
        <w:tc>
          <w:tcPr>
            <w:tcW w:w="1029" w:type="dxa"/>
            <w:noWrap/>
          </w:tcPr>
          <w:p>
            <w:pPr>
              <w:spacing w:line="360" w:lineRule="auto"/>
              <w:ind w:firstLine="150" w:firstLineChars="100"/>
              <w:jc w:val="left"/>
              <w:outlineLvl w:val="1"/>
              <w:rPr>
                <w:kern w:val="0"/>
                <w:sz w:val="15"/>
                <w:szCs w:val="15"/>
              </w:rPr>
            </w:pPr>
            <w:r>
              <w:rPr>
                <w:rFonts w:hint="eastAsia"/>
                <w:kern w:val="0"/>
                <w:sz w:val="15"/>
                <w:szCs w:val="15"/>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30" w:type="dxa"/>
          </w:tcPr>
          <w:p>
            <w:pPr>
              <w:spacing w:line="360" w:lineRule="auto"/>
              <w:ind w:firstLine="181" w:firstLineChars="100"/>
              <w:jc w:val="left"/>
              <w:outlineLvl w:val="1"/>
              <w:rPr>
                <w:b/>
                <w:bCs/>
                <w:kern w:val="0"/>
                <w:sz w:val="18"/>
                <w:szCs w:val="18"/>
              </w:rPr>
            </w:pPr>
          </w:p>
        </w:tc>
        <w:tc>
          <w:tcPr>
            <w:tcW w:w="1192" w:type="dxa"/>
          </w:tcPr>
          <w:p>
            <w:pPr>
              <w:spacing w:line="360" w:lineRule="auto"/>
              <w:jc w:val="left"/>
              <w:outlineLvl w:val="1"/>
              <w:rPr>
                <w:b/>
                <w:bCs/>
                <w:kern w:val="0"/>
                <w:sz w:val="18"/>
                <w:szCs w:val="18"/>
              </w:rPr>
            </w:pPr>
            <w:r>
              <w:rPr>
                <w:rFonts w:hint="eastAsia"/>
                <w:b/>
                <w:bCs/>
                <w:kern w:val="0"/>
                <w:sz w:val="18"/>
                <w:szCs w:val="18"/>
              </w:rPr>
              <w:t>测定元素及谱线（nm）</w:t>
            </w:r>
          </w:p>
        </w:tc>
        <w:tc>
          <w:tcPr>
            <w:tcW w:w="1029" w:type="dxa"/>
            <w:vAlign w:val="center"/>
          </w:tcPr>
          <w:p>
            <w:pPr>
              <w:spacing w:line="360" w:lineRule="auto"/>
              <w:jc w:val="left"/>
              <w:outlineLvl w:val="1"/>
              <w:rPr>
                <w:b/>
                <w:bCs/>
                <w:kern w:val="0"/>
                <w:sz w:val="15"/>
                <w:szCs w:val="15"/>
              </w:rPr>
            </w:pPr>
            <w:r>
              <w:rPr>
                <w:rFonts w:hint="eastAsia"/>
                <w:b/>
                <w:bCs/>
                <w:kern w:val="0"/>
                <w:sz w:val="15"/>
                <w:szCs w:val="15"/>
              </w:rPr>
              <w:t xml:space="preserve">Zn213.857 </w:t>
            </w:r>
          </w:p>
        </w:tc>
        <w:tc>
          <w:tcPr>
            <w:tcW w:w="1029" w:type="dxa"/>
            <w:vAlign w:val="center"/>
          </w:tcPr>
          <w:p>
            <w:pPr>
              <w:spacing w:line="360" w:lineRule="auto"/>
              <w:jc w:val="left"/>
              <w:outlineLvl w:val="1"/>
              <w:rPr>
                <w:b/>
                <w:bCs/>
                <w:kern w:val="0"/>
                <w:sz w:val="15"/>
                <w:szCs w:val="15"/>
              </w:rPr>
            </w:pPr>
            <w:r>
              <w:rPr>
                <w:rFonts w:hint="eastAsia"/>
                <w:b/>
                <w:bCs/>
                <w:kern w:val="0"/>
                <w:sz w:val="15"/>
                <w:szCs w:val="15"/>
              </w:rPr>
              <w:t xml:space="preserve">Zn213.857 </w:t>
            </w:r>
          </w:p>
        </w:tc>
        <w:tc>
          <w:tcPr>
            <w:tcW w:w="1029" w:type="dxa"/>
            <w:vAlign w:val="center"/>
          </w:tcPr>
          <w:p>
            <w:pPr>
              <w:spacing w:line="360" w:lineRule="auto"/>
              <w:jc w:val="left"/>
              <w:outlineLvl w:val="1"/>
              <w:rPr>
                <w:b/>
                <w:bCs/>
                <w:kern w:val="0"/>
                <w:sz w:val="15"/>
                <w:szCs w:val="15"/>
              </w:rPr>
            </w:pPr>
            <w:r>
              <w:rPr>
                <w:rFonts w:hint="eastAsia"/>
                <w:b/>
                <w:bCs/>
                <w:kern w:val="0"/>
                <w:sz w:val="15"/>
                <w:szCs w:val="15"/>
              </w:rPr>
              <w:t xml:space="preserve">Zn213.857 </w:t>
            </w:r>
          </w:p>
        </w:tc>
        <w:tc>
          <w:tcPr>
            <w:tcW w:w="1029" w:type="dxa"/>
            <w:vAlign w:val="center"/>
          </w:tcPr>
          <w:p>
            <w:pPr>
              <w:spacing w:line="360" w:lineRule="auto"/>
              <w:jc w:val="left"/>
              <w:outlineLvl w:val="1"/>
              <w:rPr>
                <w:b/>
                <w:bCs/>
                <w:kern w:val="0"/>
                <w:sz w:val="15"/>
                <w:szCs w:val="15"/>
              </w:rPr>
            </w:pPr>
            <w:r>
              <w:rPr>
                <w:rFonts w:hint="eastAsia"/>
                <w:b/>
                <w:bCs/>
                <w:kern w:val="0"/>
                <w:sz w:val="15"/>
                <w:szCs w:val="15"/>
              </w:rPr>
              <w:t xml:space="preserve">Zn213.857 </w:t>
            </w:r>
          </w:p>
        </w:tc>
        <w:tc>
          <w:tcPr>
            <w:tcW w:w="1029" w:type="dxa"/>
            <w:vAlign w:val="center"/>
          </w:tcPr>
          <w:p>
            <w:pPr>
              <w:spacing w:line="360" w:lineRule="auto"/>
              <w:jc w:val="left"/>
              <w:outlineLvl w:val="1"/>
              <w:rPr>
                <w:b/>
                <w:bCs/>
                <w:kern w:val="0"/>
                <w:sz w:val="15"/>
                <w:szCs w:val="15"/>
              </w:rPr>
            </w:pPr>
            <w:r>
              <w:rPr>
                <w:rFonts w:hint="eastAsia"/>
                <w:b/>
                <w:bCs/>
                <w:kern w:val="0"/>
                <w:sz w:val="15"/>
                <w:szCs w:val="15"/>
              </w:rPr>
              <w:t xml:space="preserve">Zn213.857 </w:t>
            </w:r>
          </w:p>
        </w:tc>
        <w:tc>
          <w:tcPr>
            <w:tcW w:w="1029" w:type="dxa"/>
            <w:vAlign w:val="center"/>
          </w:tcPr>
          <w:p>
            <w:pPr>
              <w:spacing w:line="360" w:lineRule="auto"/>
              <w:jc w:val="left"/>
              <w:outlineLvl w:val="1"/>
              <w:rPr>
                <w:b/>
                <w:bCs/>
                <w:kern w:val="0"/>
                <w:sz w:val="15"/>
                <w:szCs w:val="15"/>
              </w:rPr>
            </w:pPr>
            <w:r>
              <w:rPr>
                <w:rFonts w:hint="eastAsia"/>
                <w:b/>
                <w:bCs/>
                <w:kern w:val="0"/>
                <w:sz w:val="15"/>
                <w:szCs w:val="15"/>
              </w:rPr>
              <w:t xml:space="preserve">Zn 213.857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0" w:type="dxa"/>
            <w:noWrap/>
          </w:tcPr>
          <w:p>
            <w:pPr>
              <w:spacing w:line="360" w:lineRule="auto"/>
              <w:ind w:firstLine="180" w:firstLineChars="100"/>
              <w:jc w:val="left"/>
              <w:outlineLvl w:val="1"/>
              <w:rPr>
                <w:kern w:val="0"/>
                <w:sz w:val="18"/>
                <w:szCs w:val="18"/>
              </w:rPr>
            </w:pPr>
            <w:r>
              <w:rPr>
                <w:rFonts w:hint="eastAsia"/>
                <w:kern w:val="0"/>
                <w:sz w:val="18"/>
                <w:szCs w:val="18"/>
              </w:rPr>
              <w:t>4#-1</w:t>
            </w:r>
          </w:p>
        </w:tc>
        <w:tc>
          <w:tcPr>
            <w:tcW w:w="1192" w:type="dxa"/>
            <w:vMerge w:val="restart"/>
          </w:tcPr>
          <w:p>
            <w:pPr>
              <w:spacing w:line="360" w:lineRule="auto"/>
              <w:ind w:firstLine="180" w:firstLineChars="100"/>
              <w:jc w:val="left"/>
              <w:outlineLvl w:val="1"/>
              <w:rPr>
                <w:kern w:val="0"/>
                <w:sz w:val="18"/>
                <w:szCs w:val="18"/>
              </w:rPr>
            </w:pPr>
          </w:p>
          <w:p>
            <w:pPr>
              <w:spacing w:line="360" w:lineRule="auto"/>
              <w:jc w:val="left"/>
              <w:outlineLvl w:val="1"/>
              <w:rPr>
                <w:kern w:val="0"/>
                <w:sz w:val="18"/>
                <w:szCs w:val="18"/>
              </w:rPr>
            </w:pPr>
          </w:p>
          <w:p>
            <w:pPr>
              <w:spacing w:line="360" w:lineRule="auto"/>
              <w:jc w:val="left"/>
              <w:outlineLvl w:val="1"/>
              <w:rPr>
                <w:kern w:val="0"/>
                <w:sz w:val="18"/>
                <w:szCs w:val="18"/>
              </w:rPr>
            </w:pPr>
            <w:r>
              <w:rPr>
                <w:rFonts w:hint="eastAsia"/>
                <w:kern w:val="0"/>
                <w:sz w:val="18"/>
                <w:szCs w:val="18"/>
              </w:rPr>
              <w:t>检 测 结 果（</w:t>
            </w:r>
            <w:r>
              <w:rPr>
                <w:rFonts w:hint="eastAsia"/>
                <w:kern w:val="0"/>
                <w:sz w:val="24"/>
              </w:rPr>
              <w:t>%</w:t>
            </w:r>
            <w:r>
              <w:rPr>
                <w:rFonts w:hint="eastAsia"/>
                <w:kern w:val="0"/>
                <w:sz w:val="18"/>
                <w:szCs w:val="18"/>
              </w:rPr>
              <w:t>）</w:t>
            </w:r>
          </w:p>
        </w:tc>
        <w:tc>
          <w:tcPr>
            <w:tcW w:w="1029" w:type="dxa"/>
            <w:noWrap/>
          </w:tcPr>
          <w:p>
            <w:pPr>
              <w:rPr>
                <w:kern w:val="0"/>
                <w:sz w:val="15"/>
                <w:szCs w:val="15"/>
              </w:rPr>
            </w:pPr>
            <w:r>
              <w:rPr>
                <w:kern w:val="0"/>
                <w:sz w:val="15"/>
                <w:szCs w:val="15"/>
              </w:rPr>
              <w:t>20.22</w:t>
            </w:r>
          </w:p>
        </w:tc>
        <w:tc>
          <w:tcPr>
            <w:tcW w:w="1029" w:type="dxa"/>
            <w:noWrap/>
          </w:tcPr>
          <w:p>
            <w:pPr>
              <w:rPr>
                <w:kern w:val="0"/>
                <w:sz w:val="15"/>
                <w:szCs w:val="15"/>
              </w:rPr>
            </w:pPr>
            <w:r>
              <w:rPr>
                <w:kern w:val="0"/>
                <w:sz w:val="15"/>
                <w:szCs w:val="15"/>
              </w:rPr>
              <w:t>20.10</w:t>
            </w:r>
          </w:p>
        </w:tc>
        <w:tc>
          <w:tcPr>
            <w:tcW w:w="1029" w:type="dxa"/>
            <w:noWrap/>
          </w:tcPr>
          <w:p>
            <w:pPr>
              <w:rPr>
                <w:kern w:val="0"/>
                <w:sz w:val="15"/>
                <w:szCs w:val="15"/>
              </w:rPr>
            </w:pPr>
            <w:r>
              <w:rPr>
                <w:kern w:val="0"/>
                <w:sz w:val="15"/>
                <w:szCs w:val="15"/>
              </w:rPr>
              <w:t>20.08</w:t>
            </w:r>
          </w:p>
        </w:tc>
        <w:tc>
          <w:tcPr>
            <w:tcW w:w="1029" w:type="dxa"/>
            <w:noWrap/>
          </w:tcPr>
          <w:p>
            <w:pPr>
              <w:rPr>
                <w:kern w:val="0"/>
                <w:sz w:val="15"/>
                <w:szCs w:val="15"/>
              </w:rPr>
            </w:pPr>
            <w:r>
              <w:rPr>
                <w:kern w:val="0"/>
                <w:sz w:val="15"/>
                <w:szCs w:val="15"/>
              </w:rPr>
              <w:t>20.29</w:t>
            </w:r>
          </w:p>
        </w:tc>
        <w:tc>
          <w:tcPr>
            <w:tcW w:w="1029" w:type="dxa"/>
            <w:noWrap/>
          </w:tcPr>
          <w:p>
            <w:pPr>
              <w:rPr>
                <w:kern w:val="0"/>
                <w:sz w:val="15"/>
                <w:szCs w:val="15"/>
              </w:rPr>
            </w:pPr>
            <w:r>
              <w:rPr>
                <w:kern w:val="0"/>
                <w:sz w:val="15"/>
                <w:szCs w:val="15"/>
              </w:rPr>
              <w:t>20.23</w:t>
            </w:r>
          </w:p>
        </w:tc>
        <w:tc>
          <w:tcPr>
            <w:tcW w:w="1029" w:type="dxa"/>
            <w:noWrap/>
          </w:tcPr>
          <w:p>
            <w:pPr>
              <w:rPr>
                <w:kern w:val="0"/>
                <w:sz w:val="15"/>
                <w:szCs w:val="15"/>
              </w:rPr>
            </w:pPr>
            <w:r>
              <w:rPr>
                <w:kern w:val="0"/>
                <w:sz w:val="15"/>
                <w:szCs w:val="15"/>
              </w:rPr>
              <w:t>20.26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0" w:type="dxa"/>
            <w:noWrap/>
          </w:tcPr>
          <w:p>
            <w:pPr>
              <w:spacing w:line="360" w:lineRule="auto"/>
              <w:ind w:firstLine="180" w:firstLineChars="100"/>
              <w:jc w:val="left"/>
              <w:outlineLvl w:val="1"/>
              <w:rPr>
                <w:kern w:val="0"/>
                <w:sz w:val="18"/>
                <w:szCs w:val="18"/>
              </w:rPr>
            </w:pPr>
            <w:r>
              <w:rPr>
                <w:rFonts w:hint="eastAsia"/>
                <w:kern w:val="0"/>
                <w:sz w:val="18"/>
                <w:szCs w:val="18"/>
              </w:rPr>
              <w:t>4#-2</w:t>
            </w:r>
          </w:p>
        </w:tc>
        <w:tc>
          <w:tcPr>
            <w:tcW w:w="1192" w:type="dxa"/>
            <w:vMerge w:val="continue"/>
          </w:tcPr>
          <w:p>
            <w:pPr>
              <w:spacing w:line="360" w:lineRule="auto"/>
              <w:ind w:firstLine="180" w:firstLineChars="100"/>
              <w:jc w:val="left"/>
              <w:outlineLvl w:val="1"/>
              <w:rPr>
                <w:kern w:val="0"/>
                <w:sz w:val="18"/>
                <w:szCs w:val="18"/>
              </w:rPr>
            </w:pPr>
          </w:p>
        </w:tc>
        <w:tc>
          <w:tcPr>
            <w:tcW w:w="1029" w:type="dxa"/>
            <w:noWrap/>
          </w:tcPr>
          <w:p>
            <w:pPr>
              <w:rPr>
                <w:kern w:val="0"/>
                <w:sz w:val="15"/>
                <w:szCs w:val="15"/>
              </w:rPr>
            </w:pPr>
            <w:r>
              <w:rPr>
                <w:kern w:val="0"/>
                <w:sz w:val="15"/>
                <w:szCs w:val="15"/>
              </w:rPr>
              <w:t>20.27</w:t>
            </w:r>
          </w:p>
        </w:tc>
        <w:tc>
          <w:tcPr>
            <w:tcW w:w="1029" w:type="dxa"/>
            <w:noWrap/>
          </w:tcPr>
          <w:p>
            <w:pPr>
              <w:rPr>
                <w:kern w:val="0"/>
                <w:sz w:val="15"/>
                <w:szCs w:val="15"/>
              </w:rPr>
            </w:pPr>
            <w:r>
              <w:rPr>
                <w:kern w:val="0"/>
                <w:sz w:val="15"/>
                <w:szCs w:val="15"/>
              </w:rPr>
              <w:t>20.20</w:t>
            </w:r>
          </w:p>
        </w:tc>
        <w:tc>
          <w:tcPr>
            <w:tcW w:w="1029" w:type="dxa"/>
            <w:noWrap/>
          </w:tcPr>
          <w:p>
            <w:pPr>
              <w:rPr>
                <w:kern w:val="0"/>
                <w:sz w:val="15"/>
                <w:szCs w:val="15"/>
              </w:rPr>
            </w:pPr>
            <w:r>
              <w:rPr>
                <w:kern w:val="0"/>
                <w:sz w:val="15"/>
                <w:szCs w:val="15"/>
              </w:rPr>
              <w:t>20.12</w:t>
            </w:r>
          </w:p>
        </w:tc>
        <w:tc>
          <w:tcPr>
            <w:tcW w:w="1029" w:type="dxa"/>
            <w:noWrap/>
          </w:tcPr>
          <w:p>
            <w:pPr>
              <w:rPr>
                <w:kern w:val="0"/>
                <w:sz w:val="15"/>
                <w:szCs w:val="15"/>
              </w:rPr>
            </w:pPr>
            <w:r>
              <w:rPr>
                <w:kern w:val="0"/>
                <w:sz w:val="15"/>
                <w:szCs w:val="15"/>
              </w:rPr>
              <w:t>20.36</w:t>
            </w:r>
          </w:p>
        </w:tc>
        <w:tc>
          <w:tcPr>
            <w:tcW w:w="1029" w:type="dxa"/>
            <w:noWrap/>
          </w:tcPr>
          <w:p>
            <w:pPr>
              <w:rPr>
                <w:kern w:val="0"/>
                <w:sz w:val="15"/>
                <w:szCs w:val="15"/>
              </w:rPr>
            </w:pPr>
            <w:r>
              <w:rPr>
                <w:kern w:val="0"/>
                <w:sz w:val="15"/>
                <w:szCs w:val="15"/>
              </w:rPr>
              <w:t>20.26</w:t>
            </w:r>
          </w:p>
        </w:tc>
        <w:tc>
          <w:tcPr>
            <w:tcW w:w="1029" w:type="dxa"/>
            <w:noWrap/>
          </w:tcPr>
          <w:p>
            <w:pPr>
              <w:rPr>
                <w:kern w:val="0"/>
                <w:sz w:val="15"/>
                <w:szCs w:val="15"/>
              </w:rPr>
            </w:pPr>
            <w:r>
              <w:rPr>
                <w:kern w:val="0"/>
                <w:sz w:val="15"/>
                <w:szCs w:val="15"/>
              </w:rPr>
              <w:t>20.32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0" w:type="dxa"/>
            <w:noWrap/>
          </w:tcPr>
          <w:p>
            <w:pPr>
              <w:spacing w:line="360" w:lineRule="auto"/>
              <w:ind w:firstLine="180" w:firstLineChars="100"/>
              <w:jc w:val="left"/>
              <w:outlineLvl w:val="1"/>
              <w:rPr>
                <w:kern w:val="0"/>
                <w:sz w:val="18"/>
                <w:szCs w:val="18"/>
              </w:rPr>
            </w:pPr>
            <w:r>
              <w:rPr>
                <w:rFonts w:hint="eastAsia"/>
                <w:kern w:val="0"/>
                <w:sz w:val="18"/>
                <w:szCs w:val="18"/>
              </w:rPr>
              <w:t>4#-3</w:t>
            </w:r>
          </w:p>
        </w:tc>
        <w:tc>
          <w:tcPr>
            <w:tcW w:w="1192" w:type="dxa"/>
            <w:vMerge w:val="continue"/>
          </w:tcPr>
          <w:p>
            <w:pPr>
              <w:spacing w:line="360" w:lineRule="auto"/>
              <w:ind w:firstLine="180" w:firstLineChars="100"/>
              <w:jc w:val="left"/>
              <w:outlineLvl w:val="1"/>
              <w:rPr>
                <w:kern w:val="0"/>
                <w:sz w:val="18"/>
                <w:szCs w:val="18"/>
              </w:rPr>
            </w:pPr>
          </w:p>
        </w:tc>
        <w:tc>
          <w:tcPr>
            <w:tcW w:w="1029" w:type="dxa"/>
            <w:noWrap/>
          </w:tcPr>
          <w:p>
            <w:pPr>
              <w:rPr>
                <w:kern w:val="0"/>
                <w:sz w:val="15"/>
                <w:szCs w:val="15"/>
              </w:rPr>
            </w:pPr>
            <w:r>
              <w:rPr>
                <w:kern w:val="0"/>
                <w:sz w:val="15"/>
                <w:szCs w:val="15"/>
              </w:rPr>
              <w:t>20.25</w:t>
            </w:r>
          </w:p>
        </w:tc>
        <w:tc>
          <w:tcPr>
            <w:tcW w:w="1029" w:type="dxa"/>
            <w:noWrap/>
          </w:tcPr>
          <w:p>
            <w:pPr>
              <w:rPr>
                <w:kern w:val="0"/>
                <w:sz w:val="15"/>
                <w:szCs w:val="15"/>
              </w:rPr>
            </w:pPr>
            <w:r>
              <w:rPr>
                <w:kern w:val="0"/>
                <w:sz w:val="15"/>
                <w:szCs w:val="15"/>
              </w:rPr>
              <w:t>20.21</w:t>
            </w:r>
          </w:p>
        </w:tc>
        <w:tc>
          <w:tcPr>
            <w:tcW w:w="1029" w:type="dxa"/>
            <w:noWrap/>
          </w:tcPr>
          <w:p>
            <w:pPr>
              <w:rPr>
                <w:kern w:val="0"/>
                <w:sz w:val="15"/>
                <w:szCs w:val="15"/>
              </w:rPr>
            </w:pPr>
            <w:r>
              <w:rPr>
                <w:kern w:val="0"/>
                <w:sz w:val="15"/>
                <w:szCs w:val="15"/>
              </w:rPr>
              <w:t>20.13</w:t>
            </w:r>
          </w:p>
        </w:tc>
        <w:tc>
          <w:tcPr>
            <w:tcW w:w="1029" w:type="dxa"/>
            <w:noWrap/>
          </w:tcPr>
          <w:p>
            <w:pPr>
              <w:rPr>
                <w:kern w:val="0"/>
                <w:sz w:val="15"/>
                <w:szCs w:val="15"/>
              </w:rPr>
            </w:pPr>
            <w:r>
              <w:rPr>
                <w:kern w:val="0"/>
                <w:sz w:val="15"/>
                <w:szCs w:val="15"/>
              </w:rPr>
              <w:t>20.44</w:t>
            </w:r>
          </w:p>
        </w:tc>
        <w:tc>
          <w:tcPr>
            <w:tcW w:w="1029" w:type="dxa"/>
            <w:noWrap/>
          </w:tcPr>
          <w:p>
            <w:pPr>
              <w:rPr>
                <w:kern w:val="0"/>
                <w:sz w:val="15"/>
                <w:szCs w:val="15"/>
              </w:rPr>
            </w:pPr>
            <w:r>
              <w:rPr>
                <w:kern w:val="0"/>
                <w:sz w:val="15"/>
                <w:szCs w:val="15"/>
              </w:rPr>
              <w:t>20.23</w:t>
            </w:r>
          </w:p>
        </w:tc>
        <w:tc>
          <w:tcPr>
            <w:tcW w:w="1029" w:type="dxa"/>
            <w:noWrap/>
          </w:tcPr>
          <w:p>
            <w:pPr>
              <w:rPr>
                <w:kern w:val="0"/>
                <w:sz w:val="15"/>
                <w:szCs w:val="15"/>
              </w:rPr>
            </w:pPr>
            <w:r>
              <w:rPr>
                <w:kern w:val="0"/>
                <w:sz w:val="15"/>
                <w:szCs w:val="15"/>
              </w:rPr>
              <w:t>20.27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0" w:type="dxa"/>
            <w:noWrap/>
          </w:tcPr>
          <w:p>
            <w:pPr>
              <w:spacing w:line="360" w:lineRule="auto"/>
              <w:ind w:firstLine="180" w:firstLineChars="100"/>
              <w:jc w:val="left"/>
              <w:outlineLvl w:val="1"/>
              <w:rPr>
                <w:kern w:val="0"/>
                <w:sz w:val="18"/>
                <w:szCs w:val="18"/>
              </w:rPr>
            </w:pPr>
            <w:r>
              <w:rPr>
                <w:rFonts w:hint="eastAsia"/>
                <w:kern w:val="0"/>
                <w:sz w:val="18"/>
                <w:szCs w:val="18"/>
              </w:rPr>
              <w:t>4#-4</w:t>
            </w:r>
          </w:p>
        </w:tc>
        <w:tc>
          <w:tcPr>
            <w:tcW w:w="1192" w:type="dxa"/>
            <w:vMerge w:val="continue"/>
          </w:tcPr>
          <w:p>
            <w:pPr>
              <w:spacing w:line="360" w:lineRule="auto"/>
              <w:ind w:firstLine="180" w:firstLineChars="100"/>
              <w:jc w:val="left"/>
              <w:outlineLvl w:val="1"/>
              <w:rPr>
                <w:kern w:val="0"/>
                <w:sz w:val="18"/>
                <w:szCs w:val="18"/>
              </w:rPr>
            </w:pPr>
          </w:p>
        </w:tc>
        <w:tc>
          <w:tcPr>
            <w:tcW w:w="1029" w:type="dxa"/>
            <w:noWrap/>
          </w:tcPr>
          <w:p>
            <w:pPr>
              <w:rPr>
                <w:kern w:val="0"/>
                <w:sz w:val="15"/>
                <w:szCs w:val="15"/>
              </w:rPr>
            </w:pPr>
            <w:r>
              <w:rPr>
                <w:kern w:val="0"/>
                <w:sz w:val="15"/>
                <w:szCs w:val="15"/>
              </w:rPr>
              <w:t>20.25</w:t>
            </w:r>
          </w:p>
        </w:tc>
        <w:tc>
          <w:tcPr>
            <w:tcW w:w="1029" w:type="dxa"/>
            <w:noWrap/>
          </w:tcPr>
          <w:p>
            <w:pPr>
              <w:rPr>
                <w:kern w:val="0"/>
                <w:sz w:val="15"/>
                <w:szCs w:val="15"/>
              </w:rPr>
            </w:pPr>
            <w:r>
              <w:rPr>
                <w:kern w:val="0"/>
                <w:sz w:val="15"/>
                <w:szCs w:val="15"/>
              </w:rPr>
              <w:t>20.20</w:t>
            </w:r>
          </w:p>
        </w:tc>
        <w:tc>
          <w:tcPr>
            <w:tcW w:w="1029" w:type="dxa"/>
            <w:noWrap/>
          </w:tcPr>
          <w:p>
            <w:pPr>
              <w:rPr>
                <w:kern w:val="0"/>
                <w:sz w:val="15"/>
                <w:szCs w:val="15"/>
              </w:rPr>
            </w:pPr>
            <w:r>
              <w:rPr>
                <w:kern w:val="0"/>
                <w:sz w:val="15"/>
                <w:szCs w:val="15"/>
              </w:rPr>
              <w:t>20.11</w:t>
            </w:r>
          </w:p>
        </w:tc>
        <w:tc>
          <w:tcPr>
            <w:tcW w:w="1029" w:type="dxa"/>
            <w:noWrap/>
          </w:tcPr>
          <w:p>
            <w:pPr>
              <w:rPr>
                <w:kern w:val="0"/>
                <w:sz w:val="15"/>
                <w:szCs w:val="15"/>
              </w:rPr>
            </w:pPr>
            <w:r>
              <w:rPr>
                <w:kern w:val="0"/>
                <w:sz w:val="15"/>
                <w:szCs w:val="15"/>
              </w:rPr>
              <w:t>20.39</w:t>
            </w:r>
          </w:p>
        </w:tc>
        <w:tc>
          <w:tcPr>
            <w:tcW w:w="1029" w:type="dxa"/>
            <w:noWrap/>
          </w:tcPr>
          <w:p>
            <w:pPr>
              <w:rPr>
                <w:kern w:val="0"/>
                <w:sz w:val="15"/>
                <w:szCs w:val="15"/>
              </w:rPr>
            </w:pPr>
            <w:r>
              <w:rPr>
                <w:kern w:val="0"/>
                <w:sz w:val="15"/>
                <w:szCs w:val="15"/>
              </w:rPr>
              <w:t>20.21</w:t>
            </w:r>
          </w:p>
        </w:tc>
        <w:tc>
          <w:tcPr>
            <w:tcW w:w="1029" w:type="dxa"/>
            <w:noWrap/>
          </w:tcPr>
          <w:p>
            <w:pPr>
              <w:rPr>
                <w:kern w:val="0"/>
                <w:sz w:val="15"/>
                <w:szCs w:val="15"/>
              </w:rPr>
            </w:pPr>
            <w:r>
              <w:rPr>
                <w:kern w:val="0"/>
                <w:sz w:val="15"/>
                <w:szCs w:val="15"/>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0" w:type="dxa"/>
            <w:noWrap/>
          </w:tcPr>
          <w:p>
            <w:pPr>
              <w:spacing w:line="360" w:lineRule="auto"/>
              <w:ind w:firstLine="180" w:firstLineChars="100"/>
              <w:jc w:val="left"/>
              <w:outlineLvl w:val="1"/>
              <w:rPr>
                <w:kern w:val="0"/>
                <w:sz w:val="18"/>
                <w:szCs w:val="18"/>
              </w:rPr>
            </w:pPr>
            <w:r>
              <w:rPr>
                <w:rFonts w:hint="eastAsia"/>
                <w:kern w:val="0"/>
                <w:sz w:val="18"/>
                <w:szCs w:val="18"/>
              </w:rPr>
              <w:t>4#-5</w:t>
            </w:r>
          </w:p>
        </w:tc>
        <w:tc>
          <w:tcPr>
            <w:tcW w:w="1192" w:type="dxa"/>
            <w:vMerge w:val="continue"/>
          </w:tcPr>
          <w:p>
            <w:pPr>
              <w:spacing w:line="360" w:lineRule="auto"/>
              <w:ind w:firstLine="180" w:firstLineChars="100"/>
              <w:jc w:val="left"/>
              <w:outlineLvl w:val="1"/>
              <w:rPr>
                <w:kern w:val="0"/>
                <w:sz w:val="18"/>
                <w:szCs w:val="18"/>
              </w:rPr>
            </w:pPr>
          </w:p>
        </w:tc>
        <w:tc>
          <w:tcPr>
            <w:tcW w:w="1029" w:type="dxa"/>
            <w:noWrap/>
          </w:tcPr>
          <w:p>
            <w:pPr>
              <w:rPr>
                <w:kern w:val="0"/>
                <w:sz w:val="15"/>
                <w:szCs w:val="15"/>
              </w:rPr>
            </w:pPr>
            <w:r>
              <w:rPr>
                <w:kern w:val="0"/>
                <w:sz w:val="15"/>
                <w:szCs w:val="15"/>
              </w:rPr>
              <w:t>20.14</w:t>
            </w:r>
          </w:p>
        </w:tc>
        <w:tc>
          <w:tcPr>
            <w:tcW w:w="1029" w:type="dxa"/>
            <w:noWrap/>
          </w:tcPr>
          <w:p>
            <w:pPr>
              <w:rPr>
                <w:kern w:val="0"/>
                <w:sz w:val="15"/>
                <w:szCs w:val="15"/>
              </w:rPr>
            </w:pPr>
            <w:r>
              <w:rPr>
                <w:kern w:val="0"/>
                <w:sz w:val="15"/>
                <w:szCs w:val="15"/>
              </w:rPr>
              <w:t>20.17</w:t>
            </w:r>
          </w:p>
        </w:tc>
        <w:tc>
          <w:tcPr>
            <w:tcW w:w="1029" w:type="dxa"/>
            <w:noWrap/>
          </w:tcPr>
          <w:p>
            <w:pPr>
              <w:rPr>
                <w:kern w:val="0"/>
                <w:sz w:val="15"/>
                <w:szCs w:val="15"/>
              </w:rPr>
            </w:pPr>
            <w:r>
              <w:rPr>
                <w:kern w:val="0"/>
                <w:sz w:val="15"/>
                <w:szCs w:val="15"/>
              </w:rPr>
              <w:t>20.01</w:t>
            </w:r>
          </w:p>
        </w:tc>
        <w:tc>
          <w:tcPr>
            <w:tcW w:w="1029" w:type="dxa"/>
            <w:noWrap/>
          </w:tcPr>
          <w:p>
            <w:pPr>
              <w:rPr>
                <w:kern w:val="0"/>
                <w:sz w:val="15"/>
                <w:szCs w:val="15"/>
              </w:rPr>
            </w:pPr>
            <w:r>
              <w:rPr>
                <w:kern w:val="0"/>
                <w:sz w:val="15"/>
                <w:szCs w:val="15"/>
              </w:rPr>
              <w:t>20.30</w:t>
            </w:r>
          </w:p>
        </w:tc>
        <w:tc>
          <w:tcPr>
            <w:tcW w:w="1029" w:type="dxa"/>
            <w:noWrap/>
          </w:tcPr>
          <w:p>
            <w:pPr>
              <w:rPr>
                <w:kern w:val="0"/>
                <w:sz w:val="15"/>
                <w:szCs w:val="15"/>
              </w:rPr>
            </w:pPr>
            <w:r>
              <w:rPr>
                <w:kern w:val="0"/>
                <w:sz w:val="15"/>
                <w:szCs w:val="15"/>
              </w:rPr>
              <w:t>20.16</w:t>
            </w:r>
          </w:p>
        </w:tc>
        <w:tc>
          <w:tcPr>
            <w:tcW w:w="1029" w:type="dxa"/>
            <w:noWrap/>
          </w:tcPr>
          <w:p>
            <w:pPr>
              <w:rPr>
                <w:kern w:val="0"/>
                <w:sz w:val="15"/>
                <w:szCs w:val="15"/>
              </w:rPr>
            </w:pPr>
            <w:r>
              <w:rPr>
                <w:kern w:val="0"/>
                <w:sz w:val="15"/>
                <w:szCs w:val="15"/>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0" w:type="dxa"/>
            <w:noWrap/>
          </w:tcPr>
          <w:p>
            <w:pPr>
              <w:spacing w:line="360" w:lineRule="auto"/>
              <w:ind w:firstLine="180" w:firstLineChars="100"/>
              <w:jc w:val="left"/>
              <w:outlineLvl w:val="1"/>
              <w:rPr>
                <w:kern w:val="0"/>
                <w:sz w:val="18"/>
                <w:szCs w:val="18"/>
              </w:rPr>
            </w:pPr>
            <w:r>
              <w:rPr>
                <w:rFonts w:hint="eastAsia"/>
                <w:kern w:val="0"/>
                <w:sz w:val="18"/>
                <w:szCs w:val="18"/>
              </w:rPr>
              <w:t>Sd</w:t>
            </w:r>
          </w:p>
        </w:tc>
        <w:tc>
          <w:tcPr>
            <w:tcW w:w="1192" w:type="dxa"/>
          </w:tcPr>
          <w:p>
            <w:pPr>
              <w:spacing w:line="360" w:lineRule="auto"/>
              <w:ind w:firstLine="180" w:firstLineChars="100"/>
              <w:jc w:val="left"/>
              <w:outlineLvl w:val="1"/>
              <w:rPr>
                <w:kern w:val="0"/>
                <w:sz w:val="18"/>
                <w:szCs w:val="18"/>
              </w:rPr>
            </w:pPr>
          </w:p>
        </w:tc>
        <w:tc>
          <w:tcPr>
            <w:tcW w:w="1029" w:type="dxa"/>
            <w:noWrap/>
          </w:tcPr>
          <w:p>
            <w:pPr>
              <w:rPr>
                <w:kern w:val="0"/>
                <w:sz w:val="15"/>
                <w:szCs w:val="15"/>
              </w:rPr>
            </w:pPr>
            <w:r>
              <w:rPr>
                <w:kern w:val="0"/>
                <w:sz w:val="15"/>
                <w:szCs w:val="15"/>
              </w:rPr>
              <w:t>0.04</w:t>
            </w:r>
          </w:p>
        </w:tc>
        <w:tc>
          <w:tcPr>
            <w:tcW w:w="1029" w:type="dxa"/>
            <w:noWrap/>
          </w:tcPr>
          <w:p>
            <w:pPr>
              <w:rPr>
                <w:kern w:val="0"/>
                <w:sz w:val="15"/>
                <w:szCs w:val="15"/>
              </w:rPr>
            </w:pPr>
            <w:r>
              <w:rPr>
                <w:kern w:val="0"/>
                <w:sz w:val="15"/>
                <w:szCs w:val="15"/>
              </w:rPr>
              <w:t>0.04</w:t>
            </w:r>
          </w:p>
        </w:tc>
        <w:tc>
          <w:tcPr>
            <w:tcW w:w="1029" w:type="dxa"/>
            <w:noWrap/>
          </w:tcPr>
          <w:p>
            <w:pPr>
              <w:rPr>
                <w:kern w:val="0"/>
                <w:sz w:val="15"/>
                <w:szCs w:val="15"/>
              </w:rPr>
            </w:pPr>
            <w:r>
              <w:rPr>
                <w:kern w:val="0"/>
                <w:sz w:val="15"/>
                <w:szCs w:val="15"/>
              </w:rPr>
              <w:t>0.04</w:t>
            </w:r>
          </w:p>
        </w:tc>
        <w:tc>
          <w:tcPr>
            <w:tcW w:w="1029" w:type="dxa"/>
            <w:noWrap/>
          </w:tcPr>
          <w:p>
            <w:pPr>
              <w:rPr>
                <w:kern w:val="0"/>
                <w:sz w:val="15"/>
                <w:szCs w:val="15"/>
              </w:rPr>
            </w:pPr>
            <w:r>
              <w:rPr>
                <w:kern w:val="0"/>
                <w:sz w:val="15"/>
                <w:szCs w:val="15"/>
              </w:rPr>
              <w:t>0.06</w:t>
            </w:r>
          </w:p>
        </w:tc>
        <w:tc>
          <w:tcPr>
            <w:tcW w:w="1029" w:type="dxa"/>
            <w:noWrap/>
          </w:tcPr>
          <w:p>
            <w:pPr>
              <w:rPr>
                <w:kern w:val="0"/>
                <w:sz w:val="15"/>
                <w:szCs w:val="15"/>
              </w:rPr>
            </w:pPr>
            <w:r>
              <w:rPr>
                <w:kern w:val="0"/>
                <w:sz w:val="15"/>
                <w:szCs w:val="15"/>
              </w:rPr>
              <w:t>0.03</w:t>
            </w:r>
          </w:p>
        </w:tc>
        <w:tc>
          <w:tcPr>
            <w:tcW w:w="1029" w:type="dxa"/>
            <w:noWrap/>
          </w:tcPr>
          <w:p>
            <w:pPr>
              <w:rPr>
                <w:kern w:val="0"/>
                <w:sz w:val="15"/>
                <w:szCs w:val="15"/>
              </w:rPr>
            </w:pPr>
            <w:r>
              <w:rPr>
                <w:kern w:val="0"/>
                <w:sz w:val="15"/>
                <w:szCs w:val="15"/>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0" w:type="dxa"/>
            <w:noWrap/>
            <w:vAlign w:val="center"/>
          </w:tcPr>
          <w:p>
            <w:pPr>
              <w:spacing w:line="360" w:lineRule="auto"/>
              <w:jc w:val="left"/>
              <w:outlineLvl w:val="1"/>
              <w:rPr>
                <w:kern w:val="0"/>
                <w:sz w:val="18"/>
                <w:szCs w:val="18"/>
              </w:rPr>
            </w:pPr>
            <w:r>
              <w:rPr>
                <w:rFonts w:hint="eastAsia"/>
                <w:kern w:val="0"/>
                <w:sz w:val="18"/>
                <w:szCs w:val="18"/>
              </w:rPr>
              <w:t>平 均</w:t>
            </w:r>
          </w:p>
          <w:p>
            <w:pPr>
              <w:spacing w:line="360" w:lineRule="auto"/>
              <w:jc w:val="left"/>
              <w:outlineLvl w:val="1"/>
              <w:rPr>
                <w:kern w:val="0"/>
                <w:sz w:val="18"/>
                <w:szCs w:val="18"/>
              </w:rPr>
            </w:pPr>
            <w:r>
              <w:rPr>
                <w:rFonts w:hint="eastAsia"/>
                <w:kern w:val="0"/>
                <w:sz w:val="18"/>
                <w:szCs w:val="18"/>
              </w:rPr>
              <w:t>结 果</w:t>
            </w:r>
          </w:p>
        </w:tc>
        <w:tc>
          <w:tcPr>
            <w:tcW w:w="1192" w:type="dxa"/>
            <w:vAlign w:val="center"/>
          </w:tcPr>
          <w:p>
            <w:pPr>
              <w:spacing w:line="360" w:lineRule="auto"/>
              <w:ind w:firstLine="180" w:firstLineChars="100"/>
              <w:jc w:val="left"/>
              <w:outlineLvl w:val="1"/>
              <w:rPr>
                <w:kern w:val="0"/>
                <w:sz w:val="18"/>
                <w:szCs w:val="18"/>
              </w:rPr>
            </w:pPr>
          </w:p>
        </w:tc>
        <w:tc>
          <w:tcPr>
            <w:tcW w:w="1029" w:type="dxa"/>
            <w:noWrap/>
            <w:vAlign w:val="center"/>
          </w:tcPr>
          <w:p>
            <w:pPr>
              <w:rPr>
                <w:kern w:val="0"/>
                <w:sz w:val="15"/>
                <w:szCs w:val="15"/>
              </w:rPr>
            </w:pPr>
            <w:r>
              <w:rPr>
                <w:kern w:val="0"/>
                <w:sz w:val="15"/>
                <w:szCs w:val="15"/>
              </w:rPr>
              <w:t>20.23</w:t>
            </w:r>
          </w:p>
        </w:tc>
        <w:tc>
          <w:tcPr>
            <w:tcW w:w="1029" w:type="dxa"/>
            <w:noWrap/>
            <w:vAlign w:val="center"/>
          </w:tcPr>
          <w:p>
            <w:pPr>
              <w:rPr>
                <w:kern w:val="0"/>
                <w:sz w:val="15"/>
                <w:szCs w:val="15"/>
              </w:rPr>
            </w:pPr>
            <w:r>
              <w:rPr>
                <w:kern w:val="0"/>
                <w:sz w:val="15"/>
                <w:szCs w:val="15"/>
              </w:rPr>
              <w:t>20.18</w:t>
            </w:r>
          </w:p>
        </w:tc>
        <w:tc>
          <w:tcPr>
            <w:tcW w:w="1029" w:type="dxa"/>
            <w:noWrap/>
            <w:vAlign w:val="center"/>
          </w:tcPr>
          <w:p>
            <w:pPr>
              <w:rPr>
                <w:kern w:val="0"/>
                <w:sz w:val="15"/>
                <w:szCs w:val="15"/>
              </w:rPr>
            </w:pPr>
            <w:r>
              <w:rPr>
                <w:kern w:val="0"/>
                <w:sz w:val="15"/>
                <w:szCs w:val="15"/>
              </w:rPr>
              <w:t>20.09</w:t>
            </w:r>
          </w:p>
        </w:tc>
        <w:tc>
          <w:tcPr>
            <w:tcW w:w="1029" w:type="dxa"/>
            <w:noWrap/>
            <w:vAlign w:val="center"/>
          </w:tcPr>
          <w:p>
            <w:pPr>
              <w:rPr>
                <w:kern w:val="0"/>
                <w:sz w:val="15"/>
                <w:szCs w:val="15"/>
              </w:rPr>
            </w:pPr>
            <w:r>
              <w:rPr>
                <w:kern w:val="0"/>
                <w:sz w:val="15"/>
                <w:szCs w:val="15"/>
              </w:rPr>
              <w:t>20.36</w:t>
            </w:r>
          </w:p>
        </w:tc>
        <w:tc>
          <w:tcPr>
            <w:tcW w:w="1029" w:type="dxa"/>
            <w:noWrap/>
            <w:vAlign w:val="center"/>
          </w:tcPr>
          <w:p>
            <w:pPr>
              <w:rPr>
                <w:kern w:val="0"/>
                <w:sz w:val="15"/>
                <w:szCs w:val="15"/>
              </w:rPr>
            </w:pPr>
            <w:r>
              <w:rPr>
                <w:kern w:val="0"/>
                <w:sz w:val="15"/>
                <w:szCs w:val="15"/>
              </w:rPr>
              <w:t>20.22</w:t>
            </w:r>
          </w:p>
        </w:tc>
        <w:tc>
          <w:tcPr>
            <w:tcW w:w="1029" w:type="dxa"/>
            <w:noWrap/>
            <w:vAlign w:val="center"/>
          </w:tcPr>
          <w:p>
            <w:pPr>
              <w:rPr>
                <w:kern w:val="0"/>
                <w:sz w:val="15"/>
                <w:szCs w:val="15"/>
              </w:rPr>
            </w:pPr>
            <w:r>
              <w:rPr>
                <w:kern w:val="0"/>
                <w:sz w:val="15"/>
                <w:szCs w:val="15"/>
              </w:rPr>
              <w:t>20.26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0" w:type="dxa"/>
            <w:noWrap/>
            <w:vAlign w:val="center"/>
          </w:tcPr>
          <w:p>
            <w:pPr>
              <w:spacing w:line="360" w:lineRule="auto"/>
              <w:ind w:firstLine="180" w:firstLineChars="100"/>
              <w:jc w:val="left"/>
              <w:outlineLvl w:val="1"/>
              <w:rPr>
                <w:kern w:val="0"/>
                <w:sz w:val="18"/>
                <w:szCs w:val="18"/>
              </w:rPr>
            </w:pPr>
            <w:r>
              <w:rPr>
                <w:rFonts w:hint="eastAsia"/>
                <w:kern w:val="0"/>
                <w:sz w:val="18"/>
                <w:szCs w:val="18"/>
              </w:rPr>
              <w:t>RSD</w:t>
            </w:r>
          </w:p>
        </w:tc>
        <w:tc>
          <w:tcPr>
            <w:tcW w:w="1192" w:type="dxa"/>
            <w:vAlign w:val="center"/>
          </w:tcPr>
          <w:p>
            <w:pPr>
              <w:spacing w:line="360" w:lineRule="auto"/>
              <w:ind w:firstLine="180" w:firstLineChars="100"/>
              <w:jc w:val="left"/>
              <w:outlineLvl w:val="1"/>
              <w:rPr>
                <w:kern w:val="0"/>
                <w:sz w:val="18"/>
                <w:szCs w:val="18"/>
              </w:rPr>
            </w:pPr>
          </w:p>
        </w:tc>
        <w:tc>
          <w:tcPr>
            <w:tcW w:w="1029" w:type="dxa"/>
            <w:noWrap/>
            <w:vAlign w:val="center"/>
          </w:tcPr>
          <w:p>
            <w:pPr>
              <w:spacing w:line="360" w:lineRule="auto"/>
              <w:jc w:val="left"/>
              <w:outlineLvl w:val="1"/>
              <w:rPr>
                <w:kern w:val="0"/>
                <w:sz w:val="15"/>
                <w:szCs w:val="15"/>
              </w:rPr>
            </w:pPr>
            <w:r>
              <w:rPr>
                <w:rFonts w:hint="eastAsia"/>
                <w:kern w:val="0"/>
                <w:sz w:val="15"/>
                <w:szCs w:val="15"/>
              </w:rPr>
              <w:t>0.22%</w:t>
            </w:r>
          </w:p>
        </w:tc>
        <w:tc>
          <w:tcPr>
            <w:tcW w:w="1029" w:type="dxa"/>
            <w:noWrap/>
            <w:vAlign w:val="center"/>
          </w:tcPr>
          <w:p>
            <w:pPr>
              <w:spacing w:line="360" w:lineRule="auto"/>
              <w:jc w:val="left"/>
              <w:outlineLvl w:val="1"/>
              <w:rPr>
                <w:kern w:val="0"/>
                <w:sz w:val="15"/>
                <w:szCs w:val="15"/>
              </w:rPr>
            </w:pPr>
            <w:r>
              <w:rPr>
                <w:rFonts w:hint="eastAsia"/>
                <w:kern w:val="0"/>
                <w:sz w:val="15"/>
                <w:szCs w:val="15"/>
              </w:rPr>
              <w:t>0.19%</w:t>
            </w:r>
          </w:p>
        </w:tc>
        <w:tc>
          <w:tcPr>
            <w:tcW w:w="1029" w:type="dxa"/>
            <w:noWrap/>
            <w:vAlign w:val="center"/>
          </w:tcPr>
          <w:p>
            <w:pPr>
              <w:spacing w:line="360" w:lineRule="auto"/>
              <w:jc w:val="left"/>
              <w:outlineLvl w:val="1"/>
              <w:rPr>
                <w:kern w:val="0"/>
                <w:sz w:val="15"/>
                <w:szCs w:val="15"/>
              </w:rPr>
            </w:pPr>
            <w:r>
              <w:rPr>
                <w:rFonts w:hint="eastAsia"/>
                <w:kern w:val="0"/>
                <w:sz w:val="15"/>
                <w:szCs w:val="15"/>
              </w:rPr>
              <w:t>0.21%</w:t>
            </w:r>
          </w:p>
        </w:tc>
        <w:tc>
          <w:tcPr>
            <w:tcW w:w="1029" w:type="dxa"/>
            <w:noWrap/>
            <w:vAlign w:val="center"/>
          </w:tcPr>
          <w:p>
            <w:pPr>
              <w:spacing w:line="360" w:lineRule="auto"/>
              <w:jc w:val="left"/>
              <w:outlineLvl w:val="1"/>
              <w:rPr>
                <w:kern w:val="0"/>
                <w:sz w:val="15"/>
                <w:szCs w:val="15"/>
              </w:rPr>
            </w:pPr>
            <w:r>
              <w:rPr>
                <w:rFonts w:hint="eastAsia"/>
                <w:kern w:val="0"/>
                <w:sz w:val="15"/>
                <w:szCs w:val="15"/>
              </w:rPr>
              <w:t>0.27%</w:t>
            </w:r>
          </w:p>
        </w:tc>
        <w:tc>
          <w:tcPr>
            <w:tcW w:w="1029" w:type="dxa"/>
            <w:noWrap/>
            <w:vAlign w:val="center"/>
          </w:tcPr>
          <w:p>
            <w:pPr>
              <w:spacing w:line="360" w:lineRule="auto"/>
              <w:ind w:firstLine="150" w:firstLineChars="100"/>
              <w:jc w:val="left"/>
              <w:outlineLvl w:val="1"/>
              <w:rPr>
                <w:kern w:val="0"/>
                <w:sz w:val="15"/>
                <w:szCs w:val="15"/>
              </w:rPr>
            </w:pPr>
            <w:r>
              <w:rPr>
                <w:rFonts w:hint="eastAsia"/>
                <w:kern w:val="0"/>
                <w:sz w:val="15"/>
                <w:szCs w:val="15"/>
              </w:rPr>
              <w:t>0.15%</w:t>
            </w:r>
          </w:p>
        </w:tc>
        <w:tc>
          <w:tcPr>
            <w:tcW w:w="1029" w:type="dxa"/>
            <w:noWrap/>
            <w:vAlign w:val="center"/>
          </w:tcPr>
          <w:p>
            <w:pPr>
              <w:spacing w:line="360" w:lineRule="auto"/>
              <w:jc w:val="left"/>
              <w:outlineLvl w:val="1"/>
              <w:rPr>
                <w:kern w:val="0"/>
                <w:sz w:val="15"/>
                <w:szCs w:val="15"/>
              </w:rPr>
            </w:pPr>
            <w:r>
              <w:rPr>
                <w:rFonts w:hint="eastAsia"/>
                <w:kern w:val="0"/>
                <w:sz w:val="15"/>
                <w:szCs w:val="15"/>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30" w:type="dxa"/>
            <w:vAlign w:val="center"/>
          </w:tcPr>
          <w:p>
            <w:pPr>
              <w:spacing w:line="360" w:lineRule="auto"/>
              <w:ind w:firstLine="181" w:firstLineChars="100"/>
              <w:jc w:val="left"/>
              <w:outlineLvl w:val="1"/>
              <w:rPr>
                <w:b/>
                <w:bCs/>
                <w:kern w:val="0"/>
                <w:sz w:val="18"/>
                <w:szCs w:val="18"/>
              </w:rPr>
            </w:pPr>
          </w:p>
        </w:tc>
        <w:tc>
          <w:tcPr>
            <w:tcW w:w="1192" w:type="dxa"/>
            <w:vAlign w:val="center"/>
          </w:tcPr>
          <w:p>
            <w:pPr>
              <w:spacing w:line="360" w:lineRule="auto"/>
              <w:ind w:firstLine="181" w:firstLineChars="100"/>
              <w:jc w:val="left"/>
              <w:outlineLvl w:val="1"/>
              <w:rPr>
                <w:b/>
                <w:bCs/>
                <w:kern w:val="0"/>
                <w:sz w:val="18"/>
                <w:szCs w:val="18"/>
              </w:rPr>
            </w:pPr>
          </w:p>
        </w:tc>
        <w:tc>
          <w:tcPr>
            <w:tcW w:w="1029" w:type="dxa"/>
            <w:vAlign w:val="center"/>
          </w:tcPr>
          <w:p>
            <w:pPr>
              <w:spacing w:line="360" w:lineRule="auto"/>
              <w:jc w:val="left"/>
              <w:outlineLvl w:val="1"/>
              <w:rPr>
                <w:b/>
                <w:bCs/>
                <w:kern w:val="0"/>
                <w:sz w:val="15"/>
                <w:szCs w:val="15"/>
              </w:rPr>
            </w:pPr>
            <w:r>
              <w:rPr>
                <w:rFonts w:hint="eastAsia"/>
                <w:b/>
                <w:bCs/>
                <w:kern w:val="0"/>
                <w:sz w:val="15"/>
                <w:szCs w:val="15"/>
              </w:rPr>
              <w:t xml:space="preserve">Zn334.502 </w:t>
            </w:r>
          </w:p>
        </w:tc>
        <w:tc>
          <w:tcPr>
            <w:tcW w:w="1029" w:type="dxa"/>
            <w:vAlign w:val="center"/>
          </w:tcPr>
          <w:p>
            <w:pPr>
              <w:spacing w:line="360" w:lineRule="auto"/>
              <w:jc w:val="left"/>
              <w:outlineLvl w:val="1"/>
              <w:rPr>
                <w:b/>
                <w:bCs/>
                <w:kern w:val="0"/>
                <w:sz w:val="15"/>
                <w:szCs w:val="15"/>
              </w:rPr>
            </w:pPr>
            <w:r>
              <w:rPr>
                <w:rFonts w:hint="eastAsia"/>
                <w:b/>
                <w:bCs/>
                <w:kern w:val="0"/>
                <w:sz w:val="15"/>
                <w:szCs w:val="15"/>
              </w:rPr>
              <w:t xml:space="preserve">Zn334.502 </w:t>
            </w:r>
          </w:p>
        </w:tc>
        <w:tc>
          <w:tcPr>
            <w:tcW w:w="1029" w:type="dxa"/>
            <w:vAlign w:val="center"/>
          </w:tcPr>
          <w:p>
            <w:pPr>
              <w:spacing w:line="360" w:lineRule="auto"/>
              <w:jc w:val="left"/>
              <w:outlineLvl w:val="1"/>
              <w:rPr>
                <w:b/>
                <w:bCs/>
                <w:kern w:val="0"/>
                <w:sz w:val="15"/>
                <w:szCs w:val="15"/>
              </w:rPr>
            </w:pPr>
            <w:r>
              <w:rPr>
                <w:rFonts w:hint="eastAsia"/>
                <w:b/>
                <w:bCs/>
                <w:kern w:val="0"/>
                <w:sz w:val="15"/>
                <w:szCs w:val="15"/>
              </w:rPr>
              <w:t xml:space="preserve">Zn334.502 </w:t>
            </w:r>
          </w:p>
        </w:tc>
        <w:tc>
          <w:tcPr>
            <w:tcW w:w="1029" w:type="dxa"/>
            <w:vAlign w:val="center"/>
          </w:tcPr>
          <w:p>
            <w:pPr>
              <w:spacing w:line="360" w:lineRule="auto"/>
              <w:jc w:val="left"/>
              <w:outlineLvl w:val="1"/>
              <w:rPr>
                <w:b/>
                <w:bCs/>
                <w:kern w:val="0"/>
                <w:sz w:val="15"/>
                <w:szCs w:val="15"/>
              </w:rPr>
            </w:pPr>
            <w:r>
              <w:rPr>
                <w:rFonts w:hint="eastAsia"/>
                <w:b/>
                <w:bCs/>
                <w:kern w:val="0"/>
                <w:sz w:val="15"/>
                <w:szCs w:val="15"/>
              </w:rPr>
              <w:t xml:space="preserve">Zn334.502 </w:t>
            </w:r>
          </w:p>
        </w:tc>
        <w:tc>
          <w:tcPr>
            <w:tcW w:w="1029" w:type="dxa"/>
            <w:vAlign w:val="center"/>
          </w:tcPr>
          <w:p>
            <w:pPr>
              <w:spacing w:line="360" w:lineRule="auto"/>
              <w:jc w:val="left"/>
              <w:outlineLvl w:val="1"/>
              <w:rPr>
                <w:b/>
                <w:bCs/>
                <w:kern w:val="0"/>
                <w:sz w:val="15"/>
                <w:szCs w:val="15"/>
              </w:rPr>
            </w:pPr>
            <w:r>
              <w:rPr>
                <w:rFonts w:hint="eastAsia"/>
                <w:b/>
                <w:bCs/>
                <w:kern w:val="0"/>
                <w:sz w:val="15"/>
                <w:szCs w:val="15"/>
              </w:rPr>
              <w:t xml:space="preserve">Zn334.502 </w:t>
            </w:r>
          </w:p>
        </w:tc>
        <w:tc>
          <w:tcPr>
            <w:tcW w:w="1029" w:type="dxa"/>
            <w:vAlign w:val="center"/>
          </w:tcPr>
          <w:p>
            <w:pPr>
              <w:spacing w:line="360" w:lineRule="auto"/>
              <w:jc w:val="left"/>
              <w:outlineLvl w:val="1"/>
              <w:rPr>
                <w:b/>
                <w:bCs/>
                <w:kern w:val="0"/>
                <w:sz w:val="15"/>
                <w:szCs w:val="15"/>
              </w:rPr>
            </w:pPr>
            <w:r>
              <w:rPr>
                <w:rFonts w:hint="eastAsia"/>
                <w:b/>
                <w:bCs/>
                <w:kern w:val="0"/>
                <w:sz w:val="15"/>
                <w:szCs w:val="15"/>
              </w:rPr>
              <w:t xml:space="preserve">Zn334.502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0" w:type="dxa"/>
            <w:noWrap/>
            <w:vAlign w:val="center"/>
          </w:tcPr>
          <w:p>
            <w:pPr>
              <w:spacing w:line="360" w:lineRule="auto"/>
              <w:ind w:firstLine="180" w:firstLineChars="100"/>
              <w:jc w:val="left"/>
              <w:outlineLvl w:val="1"/>
              <w:rPr>
                <w:kern w:val="0"/>
                <w:sz w:val="18"/>
                <w:szCs w:val="18"/>
              </w:rPr>
            </w:pPr>
            <w:r>
              <w:rPr>
                <w:rFonts w:hint="eastAsia"/>
                <w:kern w:val="0"/>
                <w:sz w:val="18"/>
                <w:szCs w:val="18"/>
              </w:rPr>
              <w:t>4#-1</w:t>
            </w:r>
          </w:p>
        </w:tc>
        <w:tc>
          <w:tcPr>
            <w:tcW w:w="1192" w:type="dxa"/>
            <w:vMerge w:val="restart"/>
            <w:vAlign w:val="center"/>
          </w:tcPr>
          <w:p>
            <w:pPr>
              <w:spacing w:line="360" w:lineRule="auto"/>
              <w:ind w:firstLine="180" w:firstLineChars="100"/>
              <w:jc w:val="left"/>
              <w:outlineLvl w:val="1"/>
              <w:rPr>
                <w:kern w:val="0"/>
                <w:sz w:val="18"/>
                <w:szCs w:val="18"/>
              </w:rPr>
            </w:pPr>
          </w:p>
          <w:p>
            <w:pPr>
              <w:spacing w:line="360" w:lineRule="auto"/>
              <w:jc w:val="left"/>
              <w:outlineLvl w:val="1"/>
              <w:rPr>
                <w:kern w:val="0"/>
                <w:sz w:val="18"/>
                <w:szCs w:val="18"/>
              </w:rPr>
            </w:pPr>
            <w:r>
              <w:rPr>
                <w:rFonts w:hint="eastAsia"/>
                <w:kern w:val="0"/>
                <w:sz w:val="18"/>
                <w:szCs w:val="18"/>
              </w:rPr>
              <w:t>检 测 结 果（</w:t>
            </w:r>
            <w:r>
              <w:rPr>
                <w:rFonts w:hint="eastAsia"/>
                <w:kern w:val="0"/>
                <w:sz w:val="24"/>
              </w:rPr>
              <w:t>%</w:t>
            </w:r>
            <w:r>
              <w:rPr>
                <w:rFonts w:hint="eastAsia"/>
                <w:kern w:val="0"/>
                <w:sz w:val="18"/>
                <w:szCs w:val="18"/>
              </w:rPr>
              <w:t>）</w:t>
            </w:r>
          </w:p>
        </w:tc>
        <w:tc>
          <w:tcPr>
            <w:tcW w:w="1029" w:type="dxa"/>
            <w:noWrap/>
            <w:vAlign w:val="center"/>
          </w:tcPr>
          <w:p>
            <w:pPr>
              <w:rPr>
                <w:kern w:val="0"/>
                <w:sz w:val="15"/>
                <w:szCs w:val="15"/>
              </w:rPr>
            </w:pPr>
            <w:r>
              <w:rPr>
                <w:kern w:val="0"/>
                <w:sz w:val="15"/>
                <w:szCs w:val="15"/>
              </w:rPr>
              <w:t>20.15</w:t>
            </w:r>
          </w:p>
        </w:tc>
        <w:tc>
          <w:tcPr>
            <w:tcW w:w="1029" w:type="dxa"/>
            <w:noWrap/>
            <w:vAlign w:val="center"/>
          </w:tcPr>
          <w:p>
            <w:pPr>
              <w:rPr>
                <w:kern w:val="0"/>
                <w:sz w:val="15"/>
                <w:szCs w:val="15"/>
              </w:rPr>
            </w:pPr>
            <w:r>
              <w:rPr>
                <w:kern w:val="0"/>
                <w:sz w:val="15"/>
                <w:szCs w:val="15"/>
              </w:rPr>
              <w:t>20.11</w:t>
            </w:r>
          </w:p>
        </w:tc>
        <w:tc>
          <w:tcPr>
            <w:tcW w:w="1029" w:type="dxa"/>
            <w:noWrap/>
            <w:vAlign w:val="center"/>
          </w:tcPr>
          <w:p>
            <w:pPr>
              <w:rPr>
                <w:kern w:val="0"/>
                <w:sz w:val="15"/>
                <w:szCs w:val="15"/>
              </w:rPr>
            </w:pPr>
            <w:r>
              <w:rPr>
                <w:kern w:val="0"/>
                <w:sz w:val="15"/>
                <w:szCs w:val="15"/>
              </w:rPr>
              <w:t>20.10</w:t>
            </w:r>
          </w:p>
        </w:tc>
        <w:tc>
          <w:tcPr>
            <w:tcW w:w="1029" w:type="dxa"/>
            <w:noWrap/>
            <w:vAlign w:val="center"/>
          </w:tcPr>
          <w:p>
            <w:pPr>
              <w:rPr>
                <w:kern w:val="0"/>
                <w:sz w:val="15"/>
                <w:szCs w:val="15"/>
              </w:rPr>
            </w:pPr>
            <w:r>
              <w:rPr>
                <w:kern w:val="0"/>
                <w:sz w:val="15"/>
                <w:szCs w:val="15"/>
              </w:rPr>
              <w:t>20.12</w:t>
            </w:r>
          </w:p>
        </w:tc>
        <w:tc>
          <w:tcPr>
            <w:tcW w:w="1029" w:type="dxa"/>
            <w:noWrap/>
            <w:vAlign w:val="center"/>
          </w:tcPr>
          <w:p>
            <w:pPr>
              <w:rPr>
                <w:kern w:val="0"/>
                <w:sz w:val="15"/>
                <w:szCs w:val="15"/>
              </w:rPr>
            </w:pPr>
            <w:r>
              <w:rPr>
                <w:kern w:val="0"/>
                <w:sz w:val="15"/>
                <w:szCs w:val="15"/>
              </w:rPr>
              <w:t>20.17</w:t>
            </w:r>
          </w:p>
        </w:tc>
        <w:tc>
          <w:tcPr>
            <w:tcW w:w="1029" w:type="dxa"/>
            <w:noWrap/>
            <w:vAlign w:val="center"/>
          </w:tcPr>
          <w:p>
            <w:pPr>
              <w:rPr>
                <w:kern w:val="0"/>
                <w:sz w:val="15"/>
                <w:szCs w:val="15"/>
              </w:rPr>
            </w:pPr>
            <w:r>
              <w:rPr>
                <w:kern w:val="0"/>
                <w:sz w:val="15"/>
                <w:szCs w:val="15"/>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0" w:type="dxa"/>
            <w:noWrap/>
            <w:vAlign w:val="center"/>
          </w:tcPr>
          <w:p>
            <w:pPr>
              <w:spacing w:line="360" w:lineRule="auto"/>
              <w:ind w:firstLine="180" w:firstLineChars="100"/>
              <w:jc w:val="left"/>
              <w:outlineLvl w:val="1"/>
              <w:rPr>
                <w:kern w:val="0"/>
                <w:sz w:val="18"/>
                <w:szCs w:val="18"/>
              </w:rPr>
            </w:pPr>
            <w:r>
              <w:rPr>
                <w:rFonts w:hint="eastAsia"/>
                <w:kern w:val="0"/>
                <w:sz w:val="18"/>
                <w:szCs w:val="18"/>
              </w:rPr>
              <w:t>4#-2</w:t>
            </w:r>
          </w:p>
        </w:tc>
        <w:tc>
          <w:tcPr>
            <w:tcW w:w="1192" w:type="dxa"/>
            <w:vMerge w:val="continue"/>
            <w:vAlign w:val="center"/>
          </w:tcPr>
          <w:p>
            <w:pPr>
              <w:spacing w:line="360" w:lineRule="auto"/>
              <w:ind w:firstLine="180" w:firstLineChars="100"/>
              <w:jc w:val="left"/>
              <w:outlineLvl w:val="1"/>
              <w:rPr>
                <w:kern w:val="0"/>
                <w:sz w:val="18"/>
                <w:szCs w:val="18"/>
              </w:rPr>
            </w:pPr>
          </w:p>
        </w:tc>
        <w:tc>
          <w:tcPr>
            <w:tcW w:w="1029" w:type="dxa"/>
            <w:noWrap/>
            <w:vAlign w:val="center"/>
          </w:tcPr>
          <w:p>
            <w:pPr>
              <w:rPr>
                <w:kern w:val="0"/>
                <w:sz w:val="15"/>
                <w:szCs w:val="15"/>
              </w:rPr>
            </w:pPr>
            <w:r>
              <w:rPr>
                <w:kern w:val="0"/>
                <w:sz w:val="15"/>
                <w:szCs w:val="15"/>
              </w:rPr>
              <w:t>20.29</w:t>
            </w:r>
          </w:p>
        </w:tc>
        <w:tc>
          <w:tcPr>
            <w:tcW w:w="1029" w:type="dxa"/>
            <w:noWrap/>
            <w:vAlign w:val="center"/>
          </w:tcPr>
          <w:p>
            <w:pPr>
              <w:rPr>
                <w:kern w:val="0"/>
                <w:sz w:val="15"/>
                <w:szCs w:val="15"/>
              </w:rPr>
            </w:pPr>
            <w:r>
              <w:rPr>
                <w:kern w:val="0"/>
                <w:sz w:val="15"/>
                <w:szCs w:val="15"/>
              </w:rPr>
              <w:t>20.28</w:t>
            </w:r>
          </w:p>
        </w:tc>
        <w:tc>
          <w:tcPr>
            <w:tcW w:w="1029" w:type="dxa"/>
            <w:noWrap/>
            <w:vAlign w:val="center"/>
          </w:tcPr>
          <w:p>
            <w:pPr>
              <w:rPr>
                <w:kern w:val="0"/>
                <w:sz w:val="15"/>
                <w:szCs w:val="15"/>
              </w:rPr>
            </w:pPr>
            <w:r>
              <w:rPr>
                <w:kern w:val="0"/>
                <w:sz w:val="15"/>
                <w:szCs w:val="15"/>
              </w:rPr>
              <w:t>20.22</w:t>
            </w:r>
          </w:p>
        </w:tc>
        <w:tc>
          <w:tcPr>
            <w:tcW w:w="1029" w:type="dxa"/>
            <w:noWrap/>
            <w:vAlign w:val="center"/>
          </w:tcPr>
          <w:p>
            <w:pPr>
              <w:rPr>
                <w:kern w:val="0"/>
                <w:sz w:val="15"/>
                <w:szCs w:val="15"/>
              </w:rPr>
            </w:pPr>
            <w:r>
              <w:rPr>
                <w:kern w:val="0"/>
                <w:sz w:val="15"/>
                <w:szCs w:val="15"/>
              </w:rPr>
              <w:t>20.27</w:t>
            </w:r>
          </w:p>
        </w:tc>
        <w:tc>
          <w:tcPr>
            <w:tcW w:w="1029" w:type="dxa"/>
            <w:noWrap/>
            <w:vAlign w:val="center"/>
          </w:tcPr>
          <w:p>
            <w:pPr>
              <w:rPr>
                <w:kern w:val="0"/>
                <w:sz w:val="15"/>
                <w:szCs w:val="15"/>
              </w:rPr>
            </w:pPr>
            <w:r>
              <w:rPr>
                <w:kern w:val="0"/>
                <w:sz w:val="15"/>
                <w:szCs w:val="15"/>
              </w:rPr>
              <w:t>20.29</w:t>
            </w:r>
          </w:p>
        </w:tc>
        <w:tc>
          <w:tcPr>
            <w:tcW w:w="1029" w:type="dxa"/>
            <w:noWrap/>
            <w:vAlign w:val="center"/>
          </w:tcPr>
          <w:p>
            <w:pPr>
              <w:rPr>
                <w:kern w:val="0"/>
                <w:sz w:val="15"/>
                <w:szCs w:val="15"/>
              </w:rPr>
            </w:pPr>
            <w:r>
              <w:rPr>
                <w:kern w:val="0"/>
                <w:sz w:val="15"/>
                <w:szCs w:val="15"/>
              </w:rPr>
              <w:t>20.27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0" w:type="dxa"/>
            <w:noWrap/>
            <w:vAlign w:val="center"/>
          </w:tcPr>
          <w:p>
            <w:pPr>
              <w:spacing w:line="360" w:lineRule="auto"/>
              <w:ind w:firstLine="180" w:firstLineChars="100"/>
              <w:jc w:val="left"/>
              <w:outlineLvl w:val="1"/>
              <w:rPr>
                <w:kern w:val="0"/>
                <w:sz w:val="18"/>
                <w:szCs w:val="18"/>
              </w:rPr>
            </w:pPr>
            <w:r>
              <w:rPr>
                <w:rFonts w:hint="eastAsia"/>
                <w:kern w:val="0"/>
                <w:sz w:val="18"/>
                <w:szCs w:val="18"/>
              </w:rPr>
              <w:t>4#-3</w:t>
            </w:r>
          </w:p>
        </w:tc>
        <w:tc>
          <w:tcPr>
            <w:tcW w:w="1192" w:type="dxa"/>
            <w:vMerge w:val="continue"/>
            <w:vAlign w:val="center"/>
          </w:tcPr>
          <w:p>
            <w:pPr>
              <w:spacing w:line="360" w:lineRule="auto"/>
              <w:ind w:firstLine="180" w:firstLineChars="100"/>
              <w:jc w:val="left"/>
              <w:outlineLvl w:val="1"/>
              <w:rPr>
                <w:kern w:val="0"/>
                <w:sz w:val="18"/>
                <w:szCs w:val="18"/>
              </w:rPr>
            </w:pPr>
          </w:p>
        </w:tc>
        <w:tc>
          <w:tcPr>
            <w:tcW w:w="1029" w:type="dxa"/>
            <w:noWrap/>
            <w:vAlign w:val="center"/>
          </w:tcPr>
          <w:p>
            <w:pPr>
              <w:rPr>
                <w:kern w:val="0"/>
                <w:sz w:val="15"/>
                <w:szCs w:val="15"/>
              </w:rPr>
            </w:pPr>
            <w:r>
              <w:rPr>
                <w:kern w:val="0"/>
                <w:sz w:val="15"/>
                <w:szCs w:val="15"/>
              </w:rPr>
              <w:t>20.22</w:t>
            </w:r>
          </w:p>
        </w:tc>
        <w:tc>
          <w:tcPr>
            <w:tcW w:w="1029" w:type="dxa"/>
            <w:noWrap/>
            <w:vAlign w:val="center"/>
          </w:tcPr>
          <w:p>
            <w:pPr>
              <w:rPr>
                <w:kern w:val="0"/>
                <w:sz w:val="15"/>
                <w:szCs w:val="15"/>
              </w:rPr>
            </w:pPr>
            <w:r>
              <w:rPr>
                <w:kern w:val="0"/>
                <w:sz w:val="15"/>
                <w:szCs w:val="15"/>
              </w:rPr>
              <w:t>20.26</w:t>
            </w:r>
          </w:p>
        </w:tc>
        <w:tc>
          <w:tcPr>
            <w:tcW w:w="1029" w:type="dxa"/>
            <w:noWrap/>
            <w:vAlign w:val="center"/>
          </w:tcPr>
          <w:p>
            <w:pPr>
              <w:rPr>
                <w:kern w:val="0"/>
                <w:sz w:val="15"/>
                <w:szCs w:val="15"/>
              </w:rPr>
            </w:pPr>
            <w:r>
              <w:rPr>
                <w:kern w:val="0"/>
                <w:sz w:val="15"/>
                <w:szCs w:val="15"/>
              </w:rPr>
              <w:t>20.19</w:t>
            </w:r>
          </w:p>
        </w:tc>
        <w:tc>
          <w:tcPr>
            <w:tcW w:w="1029" w:type="dxa"/>
            <w:noWrap/>
            <w:vAlign w:val="center"/>
          </w:tcPr>
          <w:p>
            <w:pPr>
              <w:rPr>
                <w:kern w:val="0"/>
                <w:sz w:val="15"/>
                <w:szCs w:val="15"/>
              </w:rPr>
            </w:pPr>
            <w:r>
              <w:rPr>
                <w:kern w:val="0"/>
                <w:sz w:val="15"/>
                <w:szCs w:val="15"/>
              </w:rPr>
              <w:t>20.30</w:t>
            </w:r>
          </w:p>
        </w:tc>
        <w:tc>
          <w:tcPr>
            <w:tcW w:w="1029" w:type="dxa"/>
            <w:noWrap/>
            <w:vAlign w:val="center"/>
          </w:tcPr>
          <w:p>
            <w:pPr>
              <w:rPr>
                <w:kern w:val="0"/>
                <w:sz w:val="15"/>
                <w:szCs w:val="15"/>
              </w:rPr>
            </w:pPr>
            <w:r>
              <w:rPr>
                <w:kern w:val="0"/>
                <w:sz w:val="15"/>
                <w:szCs w:val="15"/>
              </w:rPr>
              <w:t>20.21</w:t>
            </w:r>
          </w:p>
        </w:tc>
        <w:tc>
          <w:tcPr>
            <w:tcW w:w="1029" w:type="dxa"/>
            <w:noWrap/>
            <w:vAlign w:val="center"/>
          </w:tcPr>
          <w:p>
            <w:pPr>
              <w:rPr>
                <w:kern w:val="0"/>
                <w:sz w:val="15"/>
                <w:szCs w:val="15"/>
              </w:rPr>
            </w:pPr>
            <w:r>
              <w:rPr>
                <w:kern w:val="0"/>
                <w:sz w:val="15"/>
                <w:szCs w:val="15"/>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0" w:type="dxa"/>
            <w:noWrap/>
            <w:vAlign w:val="center"/>
          </w:tcPr>
          <w:p>
            <w:pPr>
              <w:spacing w:line="360" w:lineRule="auto"/>
              <w:ind w:firstLine="180" w:firstLineChars="100"/>
              <w:jc w:val="left"/>
              <w:outlineLvl w:val="1"/>
              <w:rPr>
                <w:kern w:val="0"/>
                <w:sz w:val="18"/>
                <w:szCs w:val="18"/>
              </w:rPr>
            </w:pPr>
            <w:r>
              <w:rPr>
                <w:rFonts w:hint="eastAsia"/>
                <w:kern w:val="0"/>
                <w:sz w:val="18"/>
                <w:szCs w:val="18"/>
              </w:rPr>
              <w:t>4#-4</w:t>
            </w:r>
          </w:p>
        </w:tc>
        <w:tc>
          <w:tcPr>
            <w:tcW w:w="1192" w:type="dxa"/>
            <w:vMerge w:val="continue"/>
            <w:vAlign w:val="center"/>
          </w:tcPr>
          <w:p>
            <w:pPr>
              <w:spacing w:line="360" w:lineRule="auto"/>
              <w:ind w:firstLine="180" w:firstLineChars="100"/>
              <w:jc w:val="left"/>
              <w:outlineLvl w:val="1"/>
              <w:rPr>
                <w:kern w:val="0"/>
                <w:sz w:val="18"/>
                <w:szCs w:val="18"/>
              </w:rPr>
            </w:pPr>
          </w:p>
        </w:tc>
        <w:tc>
          <w:tcPr>
            <w:tcW w:w="1029" w:type="dxa"/>
            <w:noWrap/>
            <w:vAlign w:val="center"/>
          </w:tcPr>
          <w:p>
            <w:pPr>
              <w:rPr>
                <w:kern w:val="0"/>
                <w:sz w:val="15"/>
                <w:szCs w:val="15"/>
              </w:rPr>
            </w:pPr>
            <w:r>
              <w:rPr>
                <w:kern w:val="0"/>
                <w:sz w:val="15"/>
                <w:szCs w:val="15"/>
              </w:rPr>
              <w:t>20.23</w:t>
            </w:r>
          </w:p>
        </w:tc>
        <w:tc>
          <w:tcPr>
            <w:tcW w:w="1029" w:type="dxa"/>
            <w:noWrap/>
            <w:vAlign w:val="center"/>
          </w:tcPr>
          <w:p>
            <w:pPr>
              <w:rPr>
                <w:kern w:val="0"/>
                <w:sz w:val="15"/>
                <w:szCs w:val="15"/>
              </w:rPr>
            </w:pPr>
            <w:r>
              <w:rPr>
                <w:kern w:val="0"/>
                <w:sz w:val="15"/>
                <w:szCs w:val="15"/>
              </w:rPr>
              <w:t>20.25</w:t>
            </w:r>
          </w:p>
        </w:tc>
        <w:tc>
          <w:tcPr>
            <w:tcW w:w="1029" w:type="dxa"/>
            <w:noWrap/>
            <w:vAlign w:val="center"/>
          </w:tcPr>
          <w:p>
            <w:pPr>
              <w:rPr>
                <w:kern w:val="0"/>
                <w:sz w:val="15"/>
                <w:szCs w:val="15"/>
              </w:rPr>
            </w:pPr>
            <w:r>
              <w:rPr>
                <w:kern w:val="0"/>
                <w:sz w:val="15"/>
                <w:szCs w:val="15"/>
              </w:rPr>
              <w:t>20.18</w:t>
            </w:r>
          </w:p>
        </w:tc>
        <w:tc>
          <w:tcPr>
            <w:tcW w:w="1029" w:type="dxa"/>
            <w:noWrap/>
            <w:vAlign w:val="center"/>
          </w:tcPr>
          <w:p>
            <w:pPr>
              <w:rPr>
                <w:kern w:val="0"/>
                <w:sz w:val="15"/>
                <w:szCs w:val="15"/>
              </w:rPr>
            </w:pPr>
            <w:r>
              <w:rPr>
                <w:kern w:val="0"/>
                <w:sz w:val="15"/>
                <w:szCs w:val="15"/>
              </w:rPr>
              <w:t>20.26</w:t>
            </w:r>
          </w:p>
        </w:tc>
        <w:tc>
          <w:tcPr>
            <w:tcW w:w="1029" w:type="dxa"/>
            <w:noWrap/>
            <w:vAlign w:val="center"/>
          </w:tcPr>
          <w:p>
            <w:pPr>
              <w:rPr>
                <w:kern w:val="0"/>
                <w:sz w:val="15"/>
                <w:szCs w:val="15"/>
              </w:rPr>
            </w:pPr>
            <w:r>
              <w:rPr>
                <w:kern w:val="0"/>
                <w:sz w:val="15"/>
                <w:szCs w:val="15"/>
              </w:rPr>
              <w:t>20.21</w:t>
            </w:r>
          </w:p>
        </w:tc>
        <w:tc>
          <w:tcPr>
            <w:tcW w:w="1029" w:type="dxa"/>
            <w:noWrap/>
            <w:vAlign w:val="center"/>
          </w:tcPr>
          <w:p>
            <w:pPr>
              <w:rPr>
                <w:kern w:val="0"/>
                <w:sz w:val="15"/>
                <w:szCs w:val="15"/>
              </w:rPr>
            </w:pPr>
            <w:r>
              <w:rPr>
                <w:kern w:val="0"/>
                <w:sz w:val="15"/>
                <w:szCs w:val="15"/>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0" w:type="dxa"/>
            <w:noWrap/>
            <w:vAlign w:val="center"/>
          </w:tcPr>
          <w:p>
            <w:pPr>
              <w:spacing w:line="360" w:lineRule="auto"/>
              <w:ind w:firstLine="180" w:firstLineChars="100"/>
              <w:jc w:val="left"/>
              <w:outlineLvl w:val="1"/>
              <w:rPr>
                <w:kern w:val="0"/>
                <w:sz w:val="18"/>
                <w:szCs w:val="18"/>
              </w:rPr>
            </w:pPr>
            <w:r>
              <w:rPr>
                <w:rFonts w:hint="eastAsia"/>
                <w:kern w:val="0"/>
                <w:sz w:val="18"/>
                <w:szCs w:val="18"/>
              </w:rPr>
              <w:t>4#-5</w:t>
            </w:r>
          </w:p>
        </w:tc>
        <w:tc>
          <w:tcPr>
            <w:tcW w:w="1192" w:type="dxa"/>
            <w:vMerge w:val="continue"/>
            <w:vAlign w:val="center"/>
          </w:tcPr>
          <w:p>
            <w:pPr>
              <w:spacing w:line="360" w:lineRule="auto"/>
              <w:ind w:firstLine="180" w:firstLineChars="100"/>
              <w:jc w:val="left"/>
              <w:outlineLvl w:val="1"/>
              <w:rPr>
                <w:kern w:val="0"/>
                <w:sz w:val="18"/>
                <w:szCs w:val="18"/>
              </w:rPr>
            </w:pPr>
          </w:p>
        </w:tc>
        <w:tc>
          <w:tcPr>
            <w:tcW w:w="1029" w:type="dxa"/>
            <w:noWrap/>
            <w:vAlign w:val="center"/>
          </w:tcPr>
          <w:p>
            <w:pPr>
              <w:rPr>
                <w:kern w:val="0"/>
                <w:sz w:val="15"/>
                <w:szCs w:val="15"/>
              </w:rPr>
            </w:pPr>
            <w:r>
              <w:rPr>
                <w:kern w:val="0"/>
                <w:sz w:val="15"/>
                <w:szCs w:val="15"/>
              </w:rPr>
              <w:t>20.13</w:t>
            </w:r>
          </w:p>
        </w:tc>
        <w:tc>
          <w:tcPr>
            <w:tcW w:w="1029" w:type="dxa"/>
            <w:noWrap/>
            <w:vAlign w:val="center"/>
          </w:tcPr>
          <w:p>
            <w:pPr>
              <w:rPr>
                <w:kern w:val="0"/>
                <w:sz w:val="15"/>
                <w:szCs w:val="15"/>
              </w:rPr>
            </w:pPr>
            <w:r>
              <w:rPr>
                <w:kern w:val="0"/>
                <w:sz w:val="15"/>
                <w:szCs w:val="15"/>
              </w:rPr>
              <w:t>20.23</w:t>
            </w:r>
          </w:p>
        </w:tc>
        <w:tc>
          <w:tcPr>
            <w:tcW w:w="1029" w:type="dxa"/>
            <w:noWrap/>
            <w:vAlign w:val="center"/>
          </w:tcPr>
          <w:p>
            <w:pPr>
              <w:rPr>
                <w:kern w:val="0"/>
                <w:sz w:val="15"/>
                <w:szCs w:val="15"/>
              </w:rPr>
            </w:pPr>
            <w:r>
              <w:rPr>
                <w:kern w:val="0"/>
                <w:sz w:val="15"/>
                <w:szCs w:val="15"/>
              </w:rPr>
              <w:t>20.09</w:t>
            </w:r>
          </w:p>
        </w:tc>
        <w:tc>
          <w:tcPr>
            <w:tcW w:w="1029" w:type="dxa"/>
            <w:noWrap/>
            <w:vAlign w:val="center"/>
          </w:tcPr>
          <w:p>
            <w:pPr>
              <w:rPr>
                <w:kern w:val="0"/>
                <w:sz w:val="15"/>
                <w:szCs w:val="15"/>
              </w:rPr>
            </w:pPr>
            <w:r>
              <w:rPr>
                <w:kern w:val="0"/>
                <w:sz w:val="15"/>
                <w:szCs w:val="15"/>
              </w:rPr>
              <w:t>20.19</w:t>
            </w:r>
          </w:p>
        </w:tc>
        <w:tc>
          <w:tcPr>
            <w:tcW w:w="1029" w:type="dxa"/>
            <w:noWrap/>
            <w:vAlign w:val="center"/>
          </w:tcPr>
          <w:p>
            <w:pPr>
              <w:rPr>
                <w:kern w:val="0"/>
                <w:sz w:val="15"/>
                <w:szCs w:val="15"/>
              </w:rPr>
            </w:pPr>
            <w:r>
              <w:rPr>
                <w:kern w:val="0"/>
                <w:sz w:val="15"/>
                <w:szCs w:val="15"/>
              </w:rPr>
              <w:t>20.17</w:t>
            </w:r>
          </w:p>
        </w:tc>
        <w:tc>
          <w:tcPr>
            <w:tcW w:w="1029" w:type="dxa"/>
            <w:noWrap/>
            <w:vAlign w:val="center"/>
          </w:tcPr>
          <w:p>
            <w:pPr>
              <w:rPr>
                <w:kern w:val="0"/>
                <w:sz w:val="15"/>
                <w:szCs w:val="15"/>
              </w:rPr>
            </w:pPr>
            <w:r>
              <w:rPr>
                <w:kern w:val="0"/>
                <w:sz w:val="15"/>
                <w:szCs w:val="15"/>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0" w:type="dxa"/>
            <w:noWrap/>
            <w:vAlign w:val="center"/>
          </w:tcPr>
          <w:p>
            <w:pPr>
              <w:spacing w:line="360" w:lineRule="auto"/>
              <w:ind w:firstLine="180" w:firstLineChars="100"/>
              <w:jc w:val="left"/>
              <w:outlineLvl w:val="1"/>
              <w:rPr>
                <w:kern w:val="0"/>
                <w:sz w:val="18"/>
                <w:szCs w:val="18"/>
              </w:rPr>
            </w:pPr>
            <w:r>
              <w:rPr>
                <w:rFonts w:hint="eastAsia"/>
                <w:kern w:val="0"/>
                <w:sz w:val="18"/>
                <w:szCs w:val="18"/>
              </w:rPr>
              <w:t>Sd</w:t>
            </w:r>
          </w:p>
        </w:tc>
        <w:tc>
          <w:tcPr>
            <w:tcW w:w="1192" w:type="dxa"/>
            <w:vAlign w:val="center"/>
          </w:tcPr>
          <w:p>
            <w:pPr>
              <w:spacing w:line="360" w:lineRule="auto"/>
              <w:ind w:firstLine="180" w:firstLineChars="100"/>
              <w:jc w:val="left"/>
              <w:outlineLvl w:val="1"/>
              <w:rPr>
                <w:kern w:val="0"/>
                <w:sz w:val="18"/>
                <w:szCs w:val="18"/>
              </w:rPr>
            </w:pPr>
          </w:p>
        </w:tc>
        <w:tc>
          <w:tcPr>
            <w:tcW w:w="1029" w:type="dxa"/>
            <w:noWrap/>
            <w:vAlign w:val="center"/>
          </w:tcPr>
          <w:p>
            <w:pPr>
              <w:rPr>
                <w:kern w:val="0"/>
                <w:sz w:val="15"/>
                <w:szCs w:val="15"/>
              </w:rPr>
            </w:pPr>
            <w:r>
              <w:rPr>
                <w:kern w:val="0"/>
                <w:sz w:val="15"/>
                <w:szCs w:val="15"/>
              </w:rPr>
              <w:t>0.06</w:t>
            </w:r>
          </w:p>
        </w:tc>
        <w:tc>
          <w:tcPr>
            <w:tcW w:w="1029" w:type="dxa"/>
            <w:noWrap/>
            <w:vAlign w:val="center"/>
          </w:tcPr>
          <w:p>
            <w:pPr>
              <w:rPr>
                <w:kern w:val="0"/>
                <w:sz w:val="15"/>
                <w:szCs w:val="15"/>
              </w:rPr>
            </w:pPr>
            <w:r>
              <w:rPr>
                <w:kern w:val="0"/>
                <w:sz w:val="15"/>
                <w:szCs w:val="15"/>
              </w:rPr>
              <w:t>0.06</w:t>
            </w:r>
          </w:p>
        </w:tc>
        <w:tc>
          <w:tcPr>
            <w:tcW w:w="1029" w:type="dxa"/>
            <w:noWrap/>
            <w:vAlign w:val="center"/>
          </w:tcPr>
          <w:p>
            <w:pPr>
              <w:rPr>
                <w:kern w:val="0"/>
                <w:sz w:val="15"/>
                <w:szCs w:val="15"/>
              </w:rPr>
            </w:pPr>
            <w:r>
              <w:rPr>
                <w:kern w:val="0"/>
                <w:sz w:val="15"/>
                <w:szCs w:val="15"/>
              </w:rPr>
              <w:t>0.05</w:t>
            </w:r>
          </w:p>
        </w:tc>
        <w:tc>
          <w:tcPr>
            <w:tcW w:w="1029" w:type="dxa"/>
            <w:noWrap/>
            <w:vAlign w:val="center"/>
          </w:tcPr>
          <w:p>
            <w:pPr>
              <w:rPr>
                <w:kern w:val="0"/>
                <w:sz w:val="15"/>
                <w:szCs w:val="15"/>
              </w:rPr>
            </w:pPr>
            <w:r>
              <w:rPr>
                <w:kern w:val="0"/>
                <w:sz w:val="15"/>
                <w:szCs w:val="15"/>
              </w:rPr>
              <w:t>0.07</w:t>
            </w:r>
          </w:p>
        </w:tc>
        <w:tc>
          <w:tcPr>
            <w:tcW w:w="1029" w:type="dxa"/>
            <w:noWrap/>
            <w:vAlign w:val="center"/>
          </w:tcPr>
          <w:p>
            <w:pPr>
              <w:rPr>
                <w:kern w:val="0"/>
                <w:sz w:val="15"/>
                <w:szCs w:val="15"/>
              </w:rPr>
            </w:pPr>
            <w:r>
              <w:rPr>
                <w:kern w:val="0"/>
                <w:sz w:val="15"/>
                <w:szCs w:val="15"/>
              </w:rPr>
              <w:t>0.04</w:t>
            </w:r>
          </w:p>
        </w:tc>
        <w:tc>
          <w:tcPr>
            <w:tcW w:w="1029" w:type="dxa"/>
            <w:noWrap/>
            <w:vAlign w:val="center"/>
          </w:tcPr>
          <w:p>
            <w:pPr>
              <w:rPr>
                <w:kern w:val="0"/>
                <w:sz w:val="15"/>
                <w:szCs w:val="15"/>
              </w:rPr>
            </w:pPr>
            <w:r>
              <w:rPr>
                <w:kern w:val="0"/>
                <w:sz w:val="15"/>
                <w:szCs w:val="15"/>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0" w:type="dxa"/>
            <w:noWrap/>
            <w:vAlign w:val="center"/>
          </w:tcPr>
          <w:p>
            <w:pPr>
              <w:spacing w:line="360" w:lineRule="auto"/>
              <w:jc w:val="left"/>
              <w:outlineLvl w:val="1"/>
              <w:rPr>
                <w:kern w:val="0"/>
                <w:sz w:val="18"/>
                <w:szCs w:val="18"/>
              </w:rPr>
            </w:pPr>
            <w:r>
              <w:rPr>
                <w:rFonts w:hint="eastAsia"/>
                <w:kern w:val="0"/>
                <w:sz w:val="18"/>
                <w:szCs w:val="18"/>
              </w:rPr>
              <w:t>平 均</w:t>
            </w:r>
          </w:p>
          <w:p>
            <w:pPr>
              <w:spacing w:line="360" w:lineRule="auto"/>
              <w:jc w:val="left"/>
              <w:outlineLvl w:val="1"/>
              <w:rPr>
                <w:kern w:val="0"/>
                <w:sz w:val="18"/>
                <w:szCs w:val="18"/>
              </w:rPr>
            </w:pPr>
            <w:r>
              <w:rPr>
                <w:rFonts w:hint="eastAsia"/>
                <w:kern w:val="0"/>
                <w:sz w:val="18"/>
                <w:szCs w:val="18"/>
              </w:rPr>
              <w:t>结 果</w:t>
            </w:r>
          </w:p>
        </w:tc>
        <w:tc>
          <w:tcPr>
            <w:tcW w:w="1192" w:type="dxa"/>
            <w:vAlign w:val="center"/>
          </w:tcPr>
          <w:p>
            <w:pPr>
              <w:spacing w:line="360" w:lineRule="auto"/>
              <w:ind w:firstLine="180" w:firstLineChars="100"/>
              <w:jc w:val="left"/>
              <w:outlineLvl w:val="1"/>
              <w:rPr>
                <w:kern w:val="0"/>
                <w:sz w:val="18"/>
                <w:szCs w:val="18"/>
              </w:rPr>
            </w:pPr>
          </w:p>
        </w:tc>
        <w:tc>
          <w:tcPr>
            <w:tcW w:w="1029" w:type="dxa"/>
            <w:noWrap/>
            <w:vAlign w:val="center"/>
          </w:tcPr>
          <w:p>
            <w:pPr>
              <w:rPr>
                <w:kern w:val="0"/>
                <w:sz w:val="15"/>
                <w:szCs w:val="15"/>
              </w:rPr>
            </w:pPr>
            <w:r>
              <w:rPr>
                <w:kern w:val="0"/>
                <w:sz w:val="15"/>
                <w:szCs w:val="15"/>
              </w:rPr>
              <w:t>20.20</w:t>
            </w:r>
          </w:p>
        </w:tc>
        <w:tc>
          <w:tcPr>
            <w:tcW w:w="1029" w:type="dxa"/>
            <w:noWrap/>
            <w:vAlign w:val="center"/>
          </w:tcPr>
          <w:p>
            <w:pPr>
              <w:rPr>
                <w:kern w:val="0"/>
                <w:sz w:val="15"/>
                <w:szCs w:val="15"/>
              </w:rPr>
            </w:pPr>
            <w:r>
              <w:rPr>
                <w:kern w:val="0"/>
                <w:sz w:val="15"/>
                <w:szCs w:val="15"/>
              </w:rPr>
              <w:t>20.23</w:t>
            </w:r>
          </w:p>
        </w:tc>
        <w:tc>
          <w:tcPr>
            <w:tcW w:w="1029" w:type="dxa"/>
            <w:noWrap/>
            <w:vAlign w:val="center"/>
          </w:tcPr>
          <w:p>
            <w:pPr>
              <w:rPr>
                <w:kern w:val="0"/>
                <w:sz w:val="15"/>
                <w:szCs w:val="15"/>
              </w:rPr>
            </w:pPr>
            <w:r>
              <w:rPr>
                <w:kern w:val="0"/>
                <w:sz w:val="15"/>
                <w:szCs w:val="15"/>
              </w:rPr>
              <w:t>20.15</w:t>
            </w:r>
          </w:p>
        </w:tc>
        <w:tc>
          <w:tcPr>
            <w:tcW w:w="1029" w:type="dxa"/>
            <w:noWrap/>
            <w:vAlign w:val="center"/>
          </w:tcPr>
          <w:p>
            <w:pPr>
              <w:rPr>
                <w:kern w:val="0"/>
                <w:sz w:val="15"/>
                <w:szCs w:val="15"/>
              </w:rPr>
            </w:pPr>
            <w:r>
              <w:rPr>
                <w:kern w:val="0"/>
                <w:sz w:val="15"/>
                <w:szCs w:val="15"/>
              </w:rPr>
              <w:t>20.23</w:t>
            </w:r>
          </w:p>
        </w:tc>
        <w:tc>
          <w:tcPr>
            <w:tcW w:w="1029" w:type="dxa"/>
            <w:noWrap/>
            <w:vAlign w:val="center"/>
          </w:tcPr>
          <w:p>
            <w:pPr>
              <w:rPr>
                <w:kern w:val="0"/>
                <w:sz w:val="15"/>
                <w:szCs w:val="15"/>
              </w:rPr>
            </w:pPr>
            <w:r>
              <w:rPr>
                <w:kern w:val="0"/>
                <w:sz w:val="15"/>
                <w:szCs w:val="15"/>
              </w:rPr>
              <w:t>20.21</w:t>
            </w:r>
          </w:p>
        </w:tc>
        <w:tc>
          <w:tcPr>
            <w:tcW w:w="1029" w:type="dxa"/>
            <w:noWrap/>
            <w:vAlign w:val="center"/>
          </w:tcPr>
          <w:p>
            <w:pPr>
              <w:rPr>
                <w:kern w:val="0"/>
                <w:sz w:val="15"/>
                <w:szCs w:val="15"/>
              </w:rPr>
            </w:pPr>
            <w:r>
              <w:rPr>
                <w:kern w:val="0"/>
                <w:sz w:val="15"/>
                <w:szCs w:val="15"/>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0" w:type="dxa"/>
            <w:noWrap/>
            <w:vAlign w:val="center"/>
          </w:tcPr>
          <w:p>
            <w:pPr>
              <w:spacing w:line="360" w:lineRule="auto"/>
              <w:ind w:firstLine="180" w:firstLineChars="100"/>
              <w:jc w:val="left"/>
              <w:outlineLvl w:val="1"/>
              <w:rPr>
                <w:kern w:val="0"/>
                <w:sz w:val="18"/>
                <w:szCs w:val="18"/>
              </w:rPr>
            </w:pPr>
            <w:r>
              <w:rPr>
                <w:rFonts w:hint="eastAsia"/>
                <w:kern w:val="0"/>
                <w:sz w:val="18"/>
                <w:szCs w:val="18"/>
              </w:rPr>
              <w:t>RSD</w:t>
            </w:r>
          </w:p>
        </w:tc>
        <w:tc>
          <w:tcPr>
            <w:tcW w:w="1192" w:type="dxa"/>
            <w:vAlign w:val="center"/>
          </w:tcPr>
          <w:p>
            <w:pPr>
              <w:spacing w:line="360" w:lineRule="auto"/>
              <w:ind w:firstLine="180" w:firstLineChars="100"/>
              <w:jc w:val="left"/>
              <w:outlineLvl w:val="1"/>
              <w:rPr>
                <w:kern w:val="0"/>
                <w:sz w:val="18"/>
                <w:szCs w:val="18"/>
              </w:rPr>
            </w:pPr>
          </w:p>
        </w:tc>
        <w:tc>
          <w:tcPr>
            <w:tcW w:w="1029" w:type="dxa"/>
            <w:noWrap/>
            <w:vAlign w:val="center"/>
          </w:tcPr>
          <w:p>
            <w:pPr>
              <w:spacing w:line="360" w:lineRule="auto"/>
              <w:ind w:firstLine="150" w:firstLineChars="100"/>
              <w:jc w:val="left"/>
              <w:outlineLvl w:val="1"/>
              <w:rPr>
                <w:kern w:val="0"/>
                <w:sz w:val="15"/>
                <w:szCs w:val="15"/>
              </w:rPr>
            </w:pPr>
            <w:r>
              <w:rPr>
                <w:rFonts w:hint="eastAsia"/>
                <w:kern w:val="0"/>
                <w:sz w:val="15"/>
                <w:szCs w:val="15"/>
              </w:rPr>
              <w:t>0.27%</w:t>
            </w:r>
          </w:p>
        </w:tc>
        <w:tc>
          <w:tcPr>
            <w:tcW w:w="1029" w:type="dxa"/>
            <w:noWrap/>
            <w:vAlign w:val="center"/>
          </w:tcPr>
          <w:p>
            <w:pPr>
              <w:spacing w:line="360" w:lineRule="auto"/>
              <w:ind w:firstLine="150" w:firstLineChars="100"/>
              <w:jc w:val="left"/>
              <w:outlineLvl w:val="1"/>
              <w:rPr>
                <w:kern w:val="0"/>
                <w:sz w:val="15"/>
                <w:szCs w:val="15"/>
              </w:rPr>
            </w:pPr>
            <w:r>
              <w:rPr>
                <w:rFonts w:hint="eastAsia"/>
                <w:kern w:val="0"/>
                <w:sz w:val="15"/>
                <w:szCs w:val="15"/>
              </w:rPr>
              <w:t>0.30%</w:t>
            </w:r>
          </w:p>
        </w:tc>
        <w:tc>
          <w:tcPr>
            <w:tcW w:w="1029" w:type="dxa"/>
            <w:noWrap/>
            <w:vAlign w:val="center"/>
          </w:tcPr>
          <w:p>
            <w:pPr>
              <w:spacing w:line="360" w:lineRule="auto"/>
              <w:ind w:firstLine="150" w:firstLineChars="100"/>
              <w:jc w:val="left"/>
              <w:outlineLvl w:val="1"/>
              <w:rPr>
                <w:kern w:val="0"/>
                <w:sz w:val="15"/>
                <w:szCs w:val="15"/>
              </w:rPr>
            </w:pPr>
            <w:r>
              <w:rPr>
                <w:rFonts w:hint="eastAsia"/>
                <w:kern w:val="0"/>
                <w:sz w:val="15"/>
                <w:szCs w:val="15"/>
              </w:rPr>
              <w:t>0.25%</w:t>
            </w:r>
          </w:p>
        </w:tc>
        <w:tc>
          <w:tcPr>
            <w:tcW w:w="1029" w:type="dxa"/>
            <w:noWrap/>
            <w:vAlign w:val="center"/>
          </w:tcPr>
          <w:p>
            <w:pPr>
              <w:spacing w:line="360" w:lineRule="auto"/>
              <w:ind w:firstLine="150" w:firstLineChars="100"/>
              <w:jc w:val="left"/>
              <w:outlineLvl w:val="1"/>
              <w:rPr>
                <w:kern w:val="0"/>
                <w:sz w:val="15"/>
                <w:szCs w:val="15"/>
              </w:rPr>
            </w:pPr>
            <w:r>
              <w:rPr>
                <w:rFonts w:hint="eastAsia"/>
                <w:kern w:val="0"/>
                <w:sz w:val="15"/>
                <w:szCs w:val="15"/>
              </w:rPr>
              <w:t>0.33%</w:t>
            </w:r>
          </w:p>
        </w:tc>
        <w:tc>
          <w:tcPr>
            <w:tcW w:w="1029" w:type="dxa"/>
            <w:noWrap/>
            <w:vAlign w:val="center"/>
          </w:tcPr>
          <w:p>
            <w:pPr>
              <w:spacing w:line="360" w:lineRule="auto"/>
              <w:ind w:firstLine="150" w:firstLineChars="100"/>
              <w:jc w:val="left"/>
              <w:outlineLvl w:val="1"/>
              <w:rPr>
                <w:kern w:val="0"/>
                <w:sz w:val="15"/>
                <w:szCs w:val="15"/>
              </w:rPr>
            </w:pPr>
            <w:r>
              <w:rPr>
                <w:rFonts w:hint="eastAsia"/>
                <w:kern w:val="0"/>
                <w:sz w:val="15"/>
                <w:szCs w:val="15"/>
              </w:rPr>
              <w:t>0.21%</w:t>
            </w:r>
          </w:p>
        </w:tc>
        <w:tc>
          <w:tcPr>
            <w:tcW w:w="1029" w:type="dxa"/>
            <w:noWrap/>
            <w:vAlign w:val="center"/>
          </w:tcPr>
          <w:p>
            <w:pPr>
              <w:spacing w:line="360" w:lineRule="auto"/>
              <w:ind w:firstLine="150" w:firstLineChars="100"/>
              <w:jc w:val="left"/>
              <w:outlineLvl w:val="1"/>
              <w:rPr>
                <w:kern w:val="0"/>
                <w:sz w:val="15"/>
                <w:szCs w:val="15"/>
              </w:rPr>
            </w:pPr>
            <w:r>
              <w:rPr>
                <w:rFonts w:hint="eastAsia"/>
                <w:kern w:val="0"/>
                <w:sz w:val="15"/>
                <w:szCs w:val="15"/>
              </w:rPr>
              <w:t>0.23%</w:t>
            </w:r>
          </w:p>
        </w:tc>
      </w:tr>
    </w:tbl>
    <w:p>
      <w:pPr>
        <w:spacing w:line="360" w:lineRule="auto"/>
        <w:jc w:val="left"/>
        <w:outlineLvl w:val="1"/>
        <w:rPr>
          <w:sz w:val="24"/>
        </w:rPr>
      </w:pPr>
      <w:r>
        <w:rPr>
          <w:sz w:val="24"/>
        </w:rPr>
        <w:t>结论</w:t>
      </w:r>
      <w:r>
        <w:rPr>
          <w:rFonts w:hint="eastAsia"/>
          <w:sz w:val="24"/>
        </w:rPr>
        <w:t>：</w:t>
      </w:r>
      <w:r>
        <w:rPr>
          <w:sz w:val="24"/>
        </w:rPr>
        <w:t>根据以上检测结果</w:t>
      </w:r>
      <w:r>
        <w:rPr>
          <w:rFonts w:hint="eastAsia"/>
          <w:sz w:val="24"/>
        </w:rPr>
        <w:t>，Y、S</w:t>
      </w:r>
      <w:r>
        <w:rPr>
          <w:sz w:val="24"/>
        </w:rPr>
        <w:t>c</w:t>
      </w:r>
      <w:r>
        <w:rPr>
          <w:rFonts w:hint="eastAsia"/>
          <w:sz w:val="24"/>
        </w:rPr>
        <w:t>、I</w:t>
      </w:r>
      <w:r>
        <w:rPr>
          <w:sz w:val="24"/>
        </w:rPr>
        <w:t>n均可以作为内标元素使用</w:t>
      </w:r>
      <w:r>
        <w:rPr>
          <w:rFonts w:hint="eastAsia"/>
          <w:sz w:val="24"/>
        </w:rPr>
        <w:t>，</w:t>
      </w:r>
      <w:r>
        <w:rPr>
          <w:sz w:val="24"/>
        </w:rPr>
        <w:t>考虑到</w:t>
      </w:r>
      <w:r>
        <w:rPr>
          <w:rFonts w:hint="eastAsia"/>
          <w:sz w:val="24"/>
        </w:rPr>
        <w:t>Y相对廉价和不易引入样品，用Y做内标元素，谱线选择为360.</w:t>
      </w:r>
      <w:r>
        <w:rPr>
          <w:sz w:val="24"/>
        </w:rPr>
        <w:t>074nm</w:t>
      </w:r>
      <w:r>
        <w:rPr>
          <w:rFonts w:hint="eastAsia"/>
          <w:sz w:val="24"/>
        </w:rPr>
        <w:t>。</w:t>
      </w:r>
    </w:p>
    <w:p>
      <w:pPr>
        <w:spacing w:line="360" w:lineRule="auto"/>
        <w:jc w:val="left"/>
        <w:outlineLvl w:val="1"/>
        <w:rPr>
          <w:sz w:val="24"/>
        </w:rPr>
      </w:pPr>
      <w:r>
        <w:rPr>
          <w:sz w:val="24"/>
        </w:rPr>
        <w:t>6</w:t>
      </w:r>
      <w:r>
        <w:rPr>
          <w:rFonts w:hint="eastAsia"/>
          <w:b/>
          <w:sz w:val="24"/>
        </w:rPr>
        <w:t xml:space="preserve"> </w:t>
      </w:r>
      <w:r>
        <w:rPr>
          <w:b/>
          <w:sz w:val="24"/>
        </w:rPr>
        <w:t>精密度的测定</w:t>
      </w:r>
    </w:p>
    <w:p>
      <w:pPr>
        <w:spacing w:line="360" w:lineRule="auto"/>
        <w:ind w:firstLine="480" w:firstLineChars="200"/>
        <w:jc w:val="left"/>
        <w:outlineLvl w:val="1"/>
        <w:rPr>
          <w:sz w:val="24"/>
        </w:rPr>
      </w:pPr>
      <w:r>
        <w:rPr>
          <w:rFonts w:hint="eastAsia"/>
          <w:sz w:val="24"/>
        </w:rPr>
        <w:t>本次试验使用4个样品进行方法验证，每个样品待测元素进行11次测定，进行精密度考察，检测结果见下表7：</w:t>
      </w:r>
    </w:p>
    <w:p>
      <w:pPr>
        <w:spacing w:line="360" w:lineRule="auto"/>
        <w:ind w:firstLine="480" w:firstLineChars="200"/>
        <w:jc w:val="left"/>
        <w:outlineLvl w:val="1"/>
        <w:rPr>
          <w:sz w:val="24"/>
        </w:rPr>
      </w:pPr>
      <w:r>
        <w:rPr>
          <w:rFonts w:hint="eastAsia"/>
          <w:sz w:val="24"/>
        </w:rPr>
        <w:t xml:space="preserve">                      </w:t>
      </w:r>
      <w:r>
        <w:rPr>
          <w:sz w:val="24"/>
        </w:rPr>
        <w:t xml:space="preserve">     </w:t>
      </w:r>
      <w:r>
        <w:rPr>
          <w:rFonts w:hint="eastAsia"/>
          <w:sz w:val="24"/>
        </w:rPr>
        <w:t xml:space="preserve"> </w:t>
      </w:r>
    </w:p>
    <w:p>
      <w:pPr>
        <w:spacing w:line="360" w:lineRule="auto"/>
        <w:ind w:firstLine="480" w:firstLineChars="200"/>
        <w:jc w:val="left"/>
        <w:outlineLvl w:val="1"/>
        <w:rPr>
          <w:sz w:val="24"/>
        </w:rPr>
      </w:pPr>
      <w:r>
        <w:rPr>
          <w:sz w:val="24"/>
        </w:rPr>
        <w:t>表</w:t>
      </w:r>
      <w:r>
        <w:rPr>
          <w:rFonts w:hint="eastAsia"/>
          <w:sz w:val="24"/>
        </w:rPr>
        <w:t xml:space="preserve">7 </w:t>
      </w:r>
      <w:r>
        <w:rPr>
          <w:sz w:val="24"/>
        </w:rPr>
        <w:t xml:space="preserve"> </w:t>
      </w:r>
      <w:r>
        <w:rPr>
          <w:rFonts w:hint="eastAsia"/>
          <w:sz w:val="24"/>
        </w:rPr>
        <w:t>Zn的精密度试验</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7"/>
        <w:gridCol w:w="557"/>
        <w:gridCol w:w="557"/>
        <w:gridCol w:w="558"/>
        <w:gridCol w:w="558"/>
        <w:gridCol w:w="558"/>
        <w:gridCol w:w="558"/>
        <w:gridCol w:w="558"/>
        <w:gridCol w:w="558"/>
        <w:gridCol w:w="558"/>
        <w:gridCol w:w="558"/>
        <w:gridCol w:w="558"/>
        <w:gridCol w:w="634"/>
        <w:gridCol w:w="646"/>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Align w:val="center"/>
          </w:tcPr>
          <w:p>
            <w:pPr>
              <w:spacing w:line="360" w:lineRule="auto"/>
              <w:jc w:val="left"/>
              <w:outlineLvl w:val="1"/>
              <w:rPr>
                <w:kern w:val="0"/>
                <w:sz w:val="18"/>
                <w:szCs w:val="18"/>
              </w:rPr>
            </w:pPr>
            <w:r>
              <w:rPr>
                <w:rFonts w:hint="eastAsia"/>
                <w:kern w:val="0"/>
                <w:sz w:val="18"/>
                <w:szCs w:val="18"/>
              </w:rPr>
              <w:t>试样</w:t>
            </w:r>
          </w:p>
        </w:tc>
        <w:tc>
          <w:tcPr>
            <w:tcW w:w="7052" w:type="dxa"/>
            <w:gridSpan w:val="11"/>
            <w:vAlign w:val="center"/>
          </w:tcPr>
          <w:p>
            <w:pPr>
              <w:spacing w:line="360" w:lineRule="auto"/>
              <w:ind w:firstLine="3510" w:firstLineChars="1950"/>
              <w:jc w:val="left"/>
              <w:outlineLvl w:val="1"/>
              <w:rPr>
                <w:kern w:val="0"/>
                <w:sz w:val="18"/>
                <w:szCs w:val="18"/>
              </w:rPr>
            </w:pPr>
            <w:r>
              <w:rPr>
                <w:rFonts w:hint="eastAsia"/>
                <w:kern w:val="0"/>
                <w:sz w:val="18"/>
                <w:szCs w:val="18"/>
              </w:rPr>
              <w:t>检测结果（%）</w:t>
            </w:r>
          </w:p>
        </w:tc>
        <w:tc>
          <w:tcPr>
            <w:tcW w:w="725" w:type="dxa"/>
            <w:vAlign w:val="center"/>
          </w:tcPr>
          <w:p>
            <w:pPr>
              <w:spacing w:line="360" w:lineRule="auto"/>
              <w:jc w:val="left"/>
              <w:outlineLvl w:val="1"/>
              <w:rPr>
                <w:kern w:val="0"/>
                <w:sz w:val="18"/>
                <w:szCs w:val="18"/>
              </w:rPr>
            </w:pPr>
            <w:r>
              <w:rPr>
                <w:rFonts w:hint="eastAsia"/>
                <w:kern w:val="0"/>
                <w:sz w:val="18"/>
                <w:szCs w:val="18"/>
              </w:rPr>
              <w:t>SD</w:t>
            </w:r>
          </w:p>
        </w:tc>
        <w:tc>
          <w:tcPr>
            <w:tcW w:w="726" w:type="dxa"/>
            <w:vAlign w:val="center"/>
          </w:tcPr>
          <w:p>
            <w:pPr>
              <w:spacing w:line="360" w:lineRule="auto"/>
              <w:jc w:val="left"/>
              <w:outlineLvl w:val="1"/>
              <w:rPr>
                <w:kern w:val="0"/>
                <w:sz w:val="18"/>
                <w:szCs w:val="18"/>
              </w:rPr>
            </w:pPr>
            <w:r>
              <w:rPr>
                <w:rFonts w:hint="eastAsia"/>
                <w:kern w:val="0"/>
                <w:sz w:val="18"/>
                <w:szCs w:val="18"/>
              </w:rPr>
              <w:t>平均值（%）</w:t>
            </w:r>
          </w:p>
        </w:tc>
        <w:tc>
          <w:tcPr>
            <w:tcW w:w="836" w:type="dxa"/>
            <w:vAlign w:val="center"/>
          </w:tcPr>
          <w:p>
            <w:pPr>
              <w:spacing w:line="360" w:lineRule="auto"/>
              <w:jc w:val="left"/>
              <w:outlineLvl w:val="1"/>
              <w:rPr>
                <w:kern w:val="0"/>
                <w:sz w:val="18"/>
                <w:szCs w:val="18"/>
              </w:rPr>
            </w:pPr>
            <w:r>
              <w:rPr>
                <w:rFonts w:hint="eastAsia"/>
                <w:kern w:val="0"/>
                <w:sz w:val="18"/>
                <w:szCs w:val="18"/>
              </w:rPr>
              <w:t>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Align w:val="center"/>
          </w:tcPr>
          <w:p>
            <w:pPr>
              <w:spacing w:line="360" w:lineRule="auto"/>
              <w:jc w:val="left"/>
              <w:outlineLvl w:val="1"/>
              <w:rPr>
                <w:kern w:val="0"/>
                <w:sz w:val="18"/>
                <w:szCs w:val="18"/>
              </w:rPr>
            </w:pPr>
            <w:r>
              <w:rPr>
                <w:rFonts w:hint="eastAsia"/>
                <w:kern w:val="0"/>
                <w:sz w:val="18"/>
                <w:szCs w:val="18"/>
              </w:rPr>
              <w:t>1#</w:t>
            </w:r>
          </w:p>
        </w:tc>
        <w:tc>
          <w:tcPr>
            <w:tcW w:w="641" w:type="dxa"/>
            <w:vAlign w:val="center"/>
          </w:tcPr>
          <w:p>
            <w:pPr>
              <w:rPr>
                <w:kern w:val="0"/>
                <w:sz w:val="18"/>
                <w:szCs w:val="18"/>
              </w:rPr>
            </w:pPr>
            <w:r>
              <w:rPr>
                <w:kern w:val="0"/>
                <w:sz w:val="18"/>
                <w:szCs w:val="18"/>
              </w:rPr>
              <w:t>1.057</w:t>
            </w:r>
          </w:p>
        </w:tc>
        <w:tc>
          <w:tcPr>
            <w:tcW w:w="641" w:type="dxa"/>
            <w:vAlign w:val="center"/>
          </w:tcPr>
          <w:p>
            <w:pPr>
              <w:rPr>
                <w:kern w:val="0"/>
                <w:sz w:val="18"/>
                <w:szCs w:val="18"/>
              </w:rPr>
            </w:pPr>
            <w:r>
              <w:rPr>
                <w:kern w:val="0"/>
                <w:sz w:val="18"/>
                <w:szCs w:val="18"/>
              </w:rPr>
              <w:t>1.044</w:t>
            </w:r>
          </w:p>
        </w:tc>
        <w:tc>
          <w:tcPr>
            <w:tcW w:w="641" w:type="dxa"/>
            <w:vAlign w:val="center"/>
          </w:tcPr>
          <w:p>
            <w:pPr>
              <w:rPr>
                <w:kern w:val="0"/>
                <w:sz w:val="18"/>
                <w:szCs w:val="18"/>
              </w:rPr>
            </w:pPr>
            <w:r>
              <w:rPr>
                <w:kern w:val="0"/>
                <w:sz w:val="18"/>
                <w:szCs w:val="18"/>
              </w:rPr>
              <w:t>1.049</w:t>
            </w:r>
          </w:p>
        </w:tc>
        <w:tc>
          <w:tcPr>
            <w:tcW w:w="642" w:type="dxa"/>
            <w:vAlign w:val="center"/>
          </w:tcPr>
          <w:p>
            <w:pPr>
              <w:rPr>
                <w:kern w:val="0"/>
                <w:sz w:val="18"/>
                <w:szCs w:val="18"/>
              </w:rPr>
            </w:pPr>
            <w:r>
              <w:rPr>
                <w:kern w:val="0"/>
                <w:sz w:val="18"/>
                <w:szCs w:val="18"/>
              </w:rPr>
              <w:t>1.050</w:t>
            </w:r>
          </w:p>
        </w:tc>
        <w:tc>
          <w:tcPr>
            <w:tcW w:w="641" w:type="dxa"/>
            <w:vAlign w:val="center"/>
          </w:tcPr>
          <w:p>
            <w:pPr>
              <w:rPr>
                <w:kern w:val="0"/>
                <w:sz w:val="18"/>
                <w:szCs w:val="18"/>
              </w:rPr>
            </w:pPr>
            <w:r>
              <w:rPr>
                <w:kern w:val="0"/>
                <w:sz w:val="18"/>
                <w:szCs w:val="18"/>
              </w:rPr>
              <w:t>1.055</w:t>
            </w:r>
          </w:p>
        </w:tc>
        <w:tc>
          <w:tcPr>
            <w:tcW w:w="641" w:type="dxa"/>
            <w:vAlign w:val="center"/>
          </w:tcPr>
          <w:p>
            <w:pPr>
              <w:rPr>
                <w:kern w:val="0"/>
                <w:sz w:val="18"/>
                <w:szCs w:val="18"/>
              </w:rPr>
            </w:pPr>
            <w:r>
              <w:rPr>
                <w:kern w:val="0"/>
                <w:sz w:val="18"/>
                <w:szCs w:val="18"/>
              </w:rPr>
              <w:t>1.054</w:t>
            </w:r>
          </w:p>
        </w:tc>
        <w:tc>
          <w:tcPr>
            <w:tcW w:w="641" w:type="dxa"/>
            <w:vAlign w:val="center"/>
          </w:tcPr>
          <w:p>
            <w:pPr>
              <w:rPr>
                <w:kern w:val="0"/>
                <w:sz w:val="18"/>
                <w:szCs w:val="18"/>
              </w:rPr>
            </w:pPr>
            <w:r>
              <w:rPr>
                <w:kern w:val="0"/>
                <w:sz w:val="18"/>
                <w:szCs w:val="18"/>
              </w:rPr>
              <w:t>1.047</w:t>
            </w:r>
          </w:p>
        </w:tc>
        <w:tc>
          <w:tcPr>
            <w:tcW w:w="641" w:type="dxa"/>
            <w:vAlign w:val="center"/>
          </w:tcPr>
          <w:p>
            <w:pPr>
              <w:rPr>
                <w:kern w:val="0"/>
                <w:sz w:val="18"/>
                <w:szCs w:val="18"/>
              </w:rPr>
            </w:pPr>
            <w:r>
              <w:rPr>
                <w:kern w:val="0"/>
                <w:sz w:val="18"/>
                <w:szCs w:val="18"/>
              </w:rPr>
              <w:t>1.053</w:t>
            </w:r>
          </w:p>
        </w:tc>
        <w:tc>
          <w:tcPr>
            <w:tcW w:w="641" w:type="dxa"/>
            <w:vAlign w:val="center"/>
          </w:tcPr>
          <w:p>
            <w:pPr>
              <w:rPr>
                <w:kern w:val="0"/>
                <w:sz w:val="18"/>
                <w:szCs w:val="18"/>
              </w:rPr>
            </w:pPr>
            <w:r>
              <w:rPr>
                <w:kern w:val="0"/>
                <w:sz w:val="18"/>
                <w:szCs w:val="18"/>
              </w:rPr>
              <w:t>1.057</w:t>
            </w:r>
          </w:p>
        </w:tc>
        <w:tc>
          <w:tcPr>
            <w:tcW w:w="641" w:type="dxa"/>
            <w:vAlign w:val="center"/>
          </w:tcPr>
          <w:p>
            <w:pPr>
              <w:rPr>
                <w:kern w:val="0"/>
                <w:sz w:val="18"/>
                <w:szCs w:val="18"/>
              </w:rPr>
            </w:pPr>
            <w:r>
              <w:rPr>
                <w:kern w:val="0"/>
                <w:sz w:val="18"/>
                <w:szCs w:val="18"/>
              </w:rPr>
              <w:t>1.056</w:t>
            </w:r>
          </w:p>
        </w:tc>
        <w:tc>
          <w:tcPr>
            <w:tcW w:w="641" w:type="dxa"/>
            <w:vAlign w:val="center"/>
          </w:tcPr>
          <w:p>
            <w:pPr>
              <w:rPr>
                <w:kern w:val="0"/>
                <w:sz w:val="18"/>
                <w:szCs w:val="18"/>
              </w:rPr>
            </w:pPr>
            <w:r>
              <w:rPr>
                <w:kern w:val="0"/>
                <w:sz w:val="18"/>
                <w:szCs w:val="18"/>
              </w:rPr>
              <w:t>1.057</w:t>
            </w:r>
          </w:p>
        </w:tc>
        <w:tc>
          <w:tcPr>
            <w:tcW w:w="725" w:type="dxa"/>
            <w:vAlign w:val="center"/>
          </w:tcPr>
          <w:p>
            <w:pPr>
              <w:spacing w:line="360" w:lineRule="auto"/>
              <w:jc w:val="left"/>
              <w:outlineLvl w:val="1"/>
              <w:rPr>
                <w:kern w:val="0"/>
                <w:sz w:val="18"/>
                <w:szCs w:val="18"/>
              </w:rPr>
            </w:pPr>
            <w:r>
              <w:rPr>
                <w:kern w:val="0"/>
                <w:sz w:val="18"/>
                <w:szCs w:val="18"/>
              </w:rPr>
              <w:t>0.0043</w:t>
            </w:r>
          </w:p>
        </w:tc>
        <w:tc>
          <w:tcPr>
            <w:tcW w:w="726" w:type="dxa"/>
            <w:vAlign w:val="center"/>
          </w:tcPr>
          <w:p>
            <w:pPr>
              <w:spacing w:line="360" w:lineRule="auto"/>
              <w:jc w:val="left"/>
              <w:outlineLvl w:val="1"/>
              <w:rPr>
                <w:kern w:val="0"/>
                <w:sz w:val="18"/>
                <w:szCs w:val="18"/>
              </w:rPr>
            </w:pPr>
            <w:r>
              <w:rPr>
                <w:kern w:val="0"/>
                <w:sz w:val="18"/>
                <w:szCs w:val="18"/>
              </w:rPr>
              <w:t>1.053</w:t>
            </w:r>
          </w:p>
        </w:tc>
        <w:tc>
          <w:tcPr>
            <w:tcW w:w="836" w:type="dxa"/>
            <w:vAlign w:val="center"/>
          </w:tcPr>
          <w:p>
            <w:pPr>
              <w:spacing w:line="360" w:lineRule="auto"/>
              <w:jc w:val="left"/>
              <w:outlineLvl w:val="1"/>
              <w:rPr>
                <w:kern w:val="0"/>
                <w:sz w:val="18"/>
                <w:szCs w:val="18"/>
              </w:rPr>
            </w:pPr>
            <w:r>
              <w:rPr>
                <w:rFonts w:hint="eastAsia"/>
                <w:kern w:val="0"/>
                <w:sz w:val="18"/>
                <w:szCs w:val="18"/>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Align w:val="center"/>
          </w:tcPr>
          <w:p>
            <w:pPr>
              <w:spacing w:line="360" w:lineRule="auto"/>
              <w:jc w:val="left"/>
              <w:outlineLvl w:val="1"/>
              <w:rPr>
                <w:kern w:val="0"/>
                <w:sz w:val="18"/>
                <w:szCs w:val="18"/>
              </w:rPr>
            </w:pPr>
            <w:r>
              <w:rPr>
                <w:rFonts w:hint="eastAsia"/>
                <w:kern w:val="0"/>
                <w:sz w:val="18"/>
                <w:szCs w:val="18"/>
              </w:rPr>
              <w:t>2#</w:t>
            </w:r>
          </w:p>
        </w:tc>
        <w:tc>
          <w:tcPr>
            <w:tcW w:w="641" w:type="dxa"/>
            <w:vAlign w:val="center"/>
          </w:tcPr>
          <w:p>
            <w:pPr>
              <w:rPr>
                <w:kern w:val="0"/>
                <w:sz w:val="18"/>
                <w:szCs w:val="18"/>
              </w:rPr>
            </w:pPr>
            <w:r>
              <w:rPr>
                <w:kern w:val="0"/>
                <w:sz w:val="18"/>
                <w:szCs w:val="18"/>
              </w:rPr>
              <w:t>5.008</w:t>
            </w:r>
          </w:p>
        </w:tc>
        <w:tc>
          <w:tcPr>
            <w:tcW w:w="641" w:type="dxa"/>
            <w:vAlign w:val="center"/>
          </w:tcPr>
          <w:p>
            <w:pPr>
              <w:rPr>
                <w:kern w:val="0"/>
                <w:sz w:val="18"/>
                <w:szCs w:val="18"/>
              </w:rPr>
            </w:pPr>
            <w:r>
              <w:rPr>
                <w:kern w:val="0"/>
                <w:sz w:val="18"/>
                <w:szCs w:val="18"/>
              </w:rPr>
              <w:t>5.029</w:t>
            </w:r>
          </w:p>
        </w:tc>
        <w:tc>
          <w:tcPr>
            <w:tcW w:w="641" w:type="dxa"/>
            <w:vAlign w:val="center"/>
          </w:tcPr>
          <w:p>
            <w:pPr>
              <w:rPr>
                <w:kern w:val="0"/>
                <w:sz w:val="18"/>
                <w:szCs w:val="18"/>
              </w:rPr>
            </w:pPr>
            <w:r>
              <w:rPr>
                <w:kern w:val="0"/>
                <w:sz w:val="18"/>
                <w:szCs w:val="18"/>
              </w:rPr>
              <w:t>5.053</w:t>
            </w:r>
          </w:p>
        </w:tc>
        <w:tc>
          <w:tcPr>
            <w:tcW w:w="642" w:type="dxa"/>
            <w:vAlign w:val="center"/>
          </w:tcPr>
          <w:p>
            <w:pPr>
              <w:rPr>
                <w:kern w:val="0"/>
                <w:sz w:val="18"/>
                <w:szCs w:val="18"/>
              </w:rPr>
            </w:pPr>
            <w:r>
              <w:rPr>
                <w:kern w:val="0"/>
                <w:sz w:val="18"/>
                <w:szCs w:val="18"/>
              </w:rPr>
              <w:t>5.009</w:t>
            </w:r>
          </w:p>
        </w:tc>
        <w:tc>
          <w:tcPr>
            <w:tcW w:w="641" w:type="dxa"/>
            <w:vAlign w:val="center"/>
          </w:tcPr>
          <w:p>
            <w:pPr>
              <w:rPr>
                <w:kern w:val="0"/>
                <w:sz w:val="18"/>
                <w:szCs w:val="18"/>
              </w:rPr>
            </w:pPr>
            <w:r>
              <w:rPr>
                <w:kern w:val="0"/>
                <w:sz w:val="18"/>
                <w:szCs w:val="18"/>
              </w:rPr>
              <w:t>5.039</w:t>
            </w:r>
          </w:p>
        </w:tc>
        <w:tc>
          <w:tcPr>
            <w:tcW w:w="641" w:type="dxa"/>
            <w:vAlign w:val="center"/>
          </w:tcPr>
          <w:p>
            <w:pPr>
              <w:rPr>
                <w:kern w:val="0"/>
                <w:sz w:val="18"/>
                <w:szCs w:val="18"/>
              </w:rPr>
            </w:pPr>
            <w:r>
              <w:rPr>
                <w:kern w:val="0"/>
                <w:sz w:val="18"/>
                <w:szCs w:val="18"/>
              </w:rPr>
              <w:t>5.029</w:t>
            </w:r>
          </w:p>
        </w:tc>
        <w:tc>
          <w:tcPr>
            <w:tcW w:w="641" w:type="dxa"/>
            <w:vAlign w:val="center"/>
          </w:tcPr>
          <w:p>
            <w:pPr>
              <w:rPr>
                <w:kern w:val="0"/>
                <w:sz w:val="18"/>
                <w:szCs w:val="18"/>
              </w:rPr>
            </w:pPr>
            <w:r>
              <w:rPr>
                <w:kern w:val="0"/>
                <w:sz w:val="18"/>
                <w:szCs w:val="18"/>
              </w:rPr>
              <w:t>5.046</w:t>
            </w:r>
          </w:p>
        </w:tc>
        <w:tc>
          <w:tcPr>
            <w:tcW w:w="641" w:type="dxa"/>
            <w:vAlign w:val="center"/>
          </w:tcPr>
          <w:p>
            <w:pPr>
              <w:rPr>
                <w:kern w:val="0"/>
                <w:sz w:val="18"/>
                <w:szCs w:val="18"/>
              </w:rPr>
            </w:pPr>
            <w:r>
              <w:rPr>
                <w:kern w:val="0"/>
                <w:sz w:val="18"/>
                <w:szCs w:val="18"/>
              </w:rPr>
              <w:t>5.019</w:t>
            </w:r>
          </w:p>
        </w:tc>
        <w:tc>
          <w:tcPr>
            <w:tcW w:w="641" w:type="dxa"/>
            <w:vAlign w:val="center"/>
          </w:tcPr>
          <w:p>
            <w:pPr>
              <w:rPr>
                <w:kern w:val="0"/>
                <w:sz w:val="18"/>
                <w:szCs w:val="18"/>
              </w:rPr>
            </w:pPr>
            <w:r>
              <w:rPr>
                <w:kern w:val="0"/>
                <w:sz w:val="18"/>
                <w:szCs w:val="18"/>
              </w:rPr>
              <w:t>5.048</w:t>
            </w:r>
          </w:p>
        </w:tc>
        <w:tc>
          <w:tcPr>
            <w:tcW w:w="641" w:type="dxa"/>
            <w:vAlign w:val="center"/>
          </w:tcPr>
          <w:p>
            <w:pPr>
              <w:rPr>
                <w:kern w:val="0"/>
                <w:sz w:val="18"/>
                <w:szCs w:val="18"/>
              </w:rPr>
            </w:pPr>
            <w:r>
              <w:rPr>
                <w:kern w:val="0"/>
                <w:sz w:val="18"/>
                <w:szCs w:val="18"/>
              </w:rPr>
              <w:t>5.023</w:t>
            </w:r>
          </w:p>
        </w:tc>
        <w:tc>
          <w:tcPr>
            <w:tcW w:w="641" w:type="dxa"/>
            <w:vAlign w:val="center"/>
          </w:tcPr>
          <w:p>
            <w:pPr>
              <w:rPr>
                <w:kern w:val="0"/>
                <w:sz w:val="18"/>
                <w:szCs w:val="18"/>
              </w:rPr>
            </w:pPr>
            <w:r>
              <w:rPr>
                <w:kern w:val="0"/>
                <w:sz w:val="18"/>
                <w:szCs w:val="18"/>
              </w:rPr>
              <w:t>5.029</w:t>
            </w:r>
          </w:p>
        </w:tc>
        <w:tc>
          <w:tcPr>
            <w:tcW w:w="725" w:type="dxa"/>
            <w:vAlign w:val="center"/>
          </w:tcPr>
          <w:p>
            <w:pPr>
              <w:rPr>
                <w:kern w:val="0"/>
                <w:sz w:val="18"/>
                <w:szCs w:val="18"/>
              </w:rPr>
            </w:pPr>
            <w:r>
              <w:rPr>
                <w:kern w:val="0"/>
                <w:sz w:val="18"/>
                <w:szCs w:val="18"/>
              </w:rPr>
              <w:t>0.015</w:t>
            </w:r>
          </w:p>
        </w:tc>
        <w:tc>
          <w:tcPr>
            <w:tcW w:w="726" w:type="dxa"/>
            <w:vAlign w:val="center"/>
          </w:tcPr>
          <w:p>
            <w:pPr>
              <w:rPr>
                <w:kern w:val="0"/>
                <w:sz w:val="18"/>
                <w:szCs w:val="18"/>
              </w:rPr>
            </w:pPr>
            <w:r>
              <w:rPr>
                <w:kern w:val="0"/>
                <w:sz w:val="18"/>
                <w:szCs w:val="18"/>
              </w:rPr>
              <w:t>5.030</w:t>
            </w:r>
          </w:p>
        </w:tc>
        <w:tc>
          <w:tcPr>
            <w:tcW w:w="836" w:type="dxa"/>
            <w:vAlign w:val="center"/>
          </w:tcPr>
          <w:p>
            <w:pPr>
              <w:spacing w:line="360" w:lineRule="auto"/>
              <w:jc w:val="left"/>
              <w:outlineLvl w:val="1"/>
              <w:rPr>
                <w:kern w:val="0"/>
                <w:sz w:val="18"/>
                <w:szCs w:val="18"/>
              </w:rPr>
            </w:pPr>
            <w:r>
              <w:rPr>
                <w:rFonts w:hint="eastAsia"/>
                <w:kern w:val="0"/>
                <w:sz w:val="18"/>
                <w:szCs w:val="18"/>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Align w:val="center"/>
          </w:tcPr>
          <w:p>
            <w:pPr>
              <w:spacing w:line="360" w:lineRule="auto"/>
              <w:jc w:val="left"/>
              <w:outlineLvl w:val="1"/>
              <w:rPr>
                <w:kern w:val="0"/>
                <w:sz w:val="18"/>
                <w:szCs w:val="18"/>
              </w:rPr>
            </w:pPr>
            <w:r>
              <w:rPr>
                <w:rFonts w:hint="eastAsia"/>
                <w:kern w:val="0"/>
                <w:sz w:val="18"/>
                <w:szCs w:val="18"/>
              </w:rPr>
              <w:t>3#</w:t>
            </w:r>
          </w:p>
        </w:tc>
        <w:tc>
          <w:tcPr>
            <w:tcW w:w="641" w:type="dxa"/>
            <w:vAlign w:val="center"/>
          </w:tcPr>
          <w:p>
            <w:pPr>
              <w:rPr>
                <w:kern w:val="0"/>
                <w:sz w:val="18"/>
                <w:szCs w:val="18"/>
              </w:rPr>
            </w:pPr>
            <w:r>
              <w:rPr>
                <w:kern w:val="0"/>
                <w:sz w:val="18"/>
                <w:szCs w:val="18"/>
              </w:rPr>
              <w:t>14.97</w:t>
            </w:r>
          </w:p>
        </w:tc>
        <w:tc>
          <w:tcPr>
            <w:tcW w:w="641" w:type="dxa"/>
            <w:vAlign w:val="center"/>
          </w:tcPr>
          <w:p>
            <w:pPr>
              <w:rPr>
                <w:kern w:val="0"/>
                <w:sz w:val="18"/>
                <w:szCs w:val="18"/>
              </w:rPr>
            </w:pPr>
            <w:r>
              <w:rPr>
                <w:kern w:val="0"/>
                <w:sz w:val="18"/>
                <w:szCs w:val="18"/>
              </w:rPr>
              <w:t>14.93</w:t>
            </w:r>
          </w:p>
        </w:tc>
        <w:tc>
          <w:tcPr>
            <w:tcW w:w="641" w:type="dxa"/>
            <w:vAlign w:val="center"/>
          </w:tcPr>
          <w:p>
            <w:pPr>
              <w:rPr>
                <w:kern w:val="0"/>
                <w:sz w:val="18"/>
                <w:szCs w:val="18"/>
              </w:rPr>
            </w:pPr>
            <w:r>
              <w:rPr>
                <w:kern w:val="0"/>
                <w:sz w:val="18"/>
                <w:szCs w:val="18"/>
              </w:rPr>
              <w:t>14.99</w:t>
            </w:r>
          </w:p>
        </w:tc>
        <w:tc>
          <w:tcPr>
            <w:tcW w:w="642" w:type="dxa"/>
            <w:vAlign w:val="center"/>
          </w:tcPr>
          <w:p>
            <w:pPr>
              <w:rPr>
                <w:kern w:val="0"/>
                <w:sz w:val="18"/>
                <w:szCs w:val="18"/>
              </w:rPr>
            </w:pPr>
            <w:r>
              <w:rPr>
                <w:kern w:val="0"/>
                <w:sz w:val="18"/>
                <w:szCs w:val="18"/>
              </w:rPr>
              <w:t>14.99</w:t>
            </w:r>
          </w:p>
        </w:tc>
        <w:tc>
          <w:tcPr>
            <w:tcW w:w="641" w:type="dxa"/>
            <w:vAlign w:val="center"/>
          </w:tcPr>
          <w:p>
            <w:pPr>
              <w:rPr>
                <w:kern w:val="0"/>
                <w:sz w:val="18"/>
                <w:szCs w:val="18"/>
              </w:rPr>
            </w:pPr>
            <w:r>
              <w:rPr>
                <w:kern w:val="0"/>
                <w:sz w:val="18"/>
                <w:szCs w:val="18"/>
              </w:rPr>
              <w:t>15.06</w:t>
            </w:r>
          </w:p>
        </w:tc>
        <w:tc>
          <w:tcPr>
            <w:tcW w:w="641" w:type="dxa"/>
            <w:vAlign w:val="center"/>
          </w:tcPr>
          <w:p>
            <w:pPr>
              <w:rPr>
                <w:kern w:val="0"/>
                <w:sz w:val="18"/>
                <w:szCs w:val="18"/>
              </w:rPr>
            </w:pPr>
            <w:r>
              <w:rPr>
                <w:kern w:val="0"/>
                <w:sz w:val="18"/>
                <w:szCs w:val="18"/>
              </w:rPr>
              <w:t>15.00</w:t>
            </w:r>
          </w:p>
        </w:tc>
        <w:tc>
          <w:tcPr>
            <w:tcW w:w="641" w:type="dxa"/>
            <w:vAlign w:val="center"/>
          </w:tcPr>
          <w:p>
            <w:pPr>
              <w:rPr>
                <w:kern w:val="0"/>
                <w:sz w:val="18"/>
                <w:szCs w:val="18"/>
              </w:rPr>
            </w:pPr>
            <w:r>
              <w:rPr>
                <w:kern w:val="0"/>
                <w:sz w:val="18"/>
                <w:szCs w:val="18"/>
              </w:rPr>
              <w:t>15.03</w:t>
            </w:r>
          </w:p>
        </w:tc>
        <w:tc>
          <w:tcPr>
            <w:tcW w:w="641" w:type="dxa"/>
            <w:vAlign w:val="center"/>
          </w:tcPr>
          <w:p>
            <w:pPr>
              <w:rPr>
                <w:kern w:val="0"/>
                <w:sz w:val="18"/>
                <w:szCs w:val="18"/>
              </w:rPr>
            </w:pPr>
            <w:r>
              <w:rPr>
                <w:kern w:val="0"/>
                <w:sz w:val="18"/>
                <w:szCs w:val="18"/>
              </w:rPr>
              <w:t>15.02</w:t>
            </w:r>
          </w:p>
        </w:tc>
        <w:tc>
          <w:tcPr>
            <w:tcW w:w="641" w:type="dxa"/>
            <w:vAlign w:val="center"/>
          </w:tcPr>
          <w:p>
            <w:pPr>
              <w:rPr>
                <w:kern w:val="0"/>
                <w:sz w:val="18"/>
                <w:szCs w:val="18"/>
              </w:rPr>
            </w:pPr>
            <w:r>
              <w:rPr>
                <w:kern w:val="0"/>
                <w:sz w:val="18"/>
                <w:szCs w:val="18"/>
              </w:rPr>
              <w:t>15.09</w:t>
            </w:r>
          </w:p>
        </w:tc>
        <w:tc>
          <w:tcPr>
            <w:tcW w:w="641" w:type="dxa"/>
            <w:vAlign w:val="center"/>
          </w:tcPr>
          <w:p>
            <w:pPr>
              <w:rPr>
                <w:kern w:val="0"/>
                <w:sz w:val="18"/>
                <w:szCs w:val="18"/>
              </w:rPr>
            </w:pPr>
            <w:r>
              <w:rPr>
                <w:kern w:val="0"/>
                <w:sz w:val="18"/>
                <w:szCs w:val="18"/>
              </w:rPr>
              <w:t>15.08</w:t>
            </w:r>
          </w:p>
        </w:tc>
        <w:tc>
          <w:tcPr>
            <w:tcW w:w="641" w:type="dxa"/>
            <w:vAlign w:val="center"/>
          </w:tcPr>
          <w:p>
            <w:pPr>
              <w:rPr>
                <w:kern w:val="0"/>
                <w:sz w:val="18"/>
                <w:szCs w:val="18"/>
              </w:rPr>
            </w:pPr>
            <w:r>
              <w:rPr>
                <w:kern w:val="0"/>
                <w:sz w:val="18"/>
                <w:szCs w:val="18"/>
              </w:rPr>
              <w:t>15.14</w:t>
            </w:r>
          </w:p>
        </w:tc>
        <w:tc>
          <w:tcPr>
            <w:tcW w:w="725" w:type="dxa"/>
            <w:vAlign w:val="center"/>
          </w:tcPr>
          <w:p>
            <w:pPr>
              <w:spacing w:line="360" w:lineRule="auto"/>
              <w:jc w:val="left"/>
              <w:outlineLvl w:val="1"/>
              <w:rPr>
                <w:kern w:val="0"/>
                <w:sz w:val="18"/>
                <w:szCs w:val="18"/>
              </w:rPr>
            </w:pPr>
            <w:r>
              <w:rPr>
                <w:rFonts w:hint="eastAsia"/>
                <w:kern w:val="0"/>
                <w:sz w:val="18"/>
                <w:szCs w:val="18"/>
              </w:rPr>
              <w:t>0.058</w:t>
            </w:r>
          </w:p>
        </w:tc>
        <w:tc>
          <w:tcPr>
            <w:tcW w:w="726" w:type="dxa"/>
            <w:vAlign w:val="center"/>
          </w:tcPr>
          <w:p>
            <w:pPr>
              <w:spacing w:line="360" w:lineRule="auto"/>
              <w:jc w:val="left"/>
              <w:outlineLvl w:val="1"/>
              <w:rPr>
                <w:kern w:val="0"/>
                <w:sz w:val="18"/>
                <w:szCs w:val="18"/>
              </w:rPr>
            </w:pPr>
            <w:r>
              <w:rPr>
                <w:rFonts w:hint="eastAsia"/>
                <w:kern w:val="0"/>
                <w:sz w:val="18"/>
                <w:szCs w:val="18"/>
              </w:rPr>
              <w:t>15.03</w:t>
            </w:r>
          </w:p>
        </w:tc>
        <w:tc>
          <w:tcPr>
            <w:tcW w:w="836" w:type="dxa"/>
            <w:vAlign w:val="center"/>
          </w:tcPr>
          <w:p>
            <w:pPr>
              <w:spacing w:line="360" w:lineRule="auto"/>
              <w:jc w:val="left"/>
              <w:outlineLvl w:val="1"/>
              <w:rPr>
                <w:kern w:val="0"/>
                <w:sz w:val="18"/>
                <w:szCs w:val="18"/>
              </w:rPr>
            </w:pPr>
            <w:r>
              <w:rPr>
                <w:rFonts w:hint="eastAsia"/>
                <w:kern w:val="0"/>
                <w:sz w:val="18"/>
                <w:szCs w:val="18"/>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Align w:val="center"/>
          </w:tcPr>
          <w:p>
            <w:pPr>
              <w:spacing w:line="360" w:lineRule="auto"/>
              <w:jc w:val="left"/>
              <w:outlineLvl w:val="1"/>
              <w:rPr>
                <w:kern w:val="0"/>
                <w:sz w:val="18"/>
                <w:szCs w:val="18"/>
              </w:rPr>
            </w:pPr>
            <w:r>
              <w:rPr>
                <w:rFonts w:hint="eastAsia"/>
                <w:kern w:val="0"/>
                <w:sz w:val="18"/>
                <w:szCs w:val="18"/>
              </w:rPr>
              <w:t>4#</w:t>
            </w:r>
          </w:p>
        </w:tc>
        <w:tc>
          <w:tcPr>
            <w:tcW w:w="641" w:type="dxa"/>
            <w:vAlign w:val="center"/>
          </w:tcPr>
          <w:p>
            <w:pPr>
              <w:rPr>
                <w:kern w:val="0"/>
                <w:sz w:val="18"/>
                <w:szCs w:val="18"/>
              </w:rPr>
            </w:pPr>
            <w:r>
              <w:rPr>
                <w:kern w:val="0"/>
                <w:sz w:val="18"/>
                <w:szCs w:val="18"/>
              </w:rPr>
              <w:t>20.14</w:t>
            </w:r>
          </w:p>
        </w:tc>
        <w:tc>
          <w:tcPr>
            <w:tcW w:w="641" w:type="dxa"/>
            <w:vAlign w:val="center"/>
          </w:tcPr>
          <w:p>
            <w:pPr>
              <w:rPr>
                <w:kern w:val="0"/>
                <w:sz w:val="18"/>
                <w:szCs w:val="18"/>
              </w:rPr>
            </w:pPr>
            <w:r>
              <w:rPr>
                <w:kern w:val="0"/>
                <w:sz w:val="18"/>
                <w:szCs w:val="18"/>
              </w:rPr>
              <w:t>20.12</w:t>
            </w:r>
          </w:p>
        </w:tc>
        <w:tc>
          <w:tcPr>
            <w:tcW w:w="641" w:type="dxa"/>
            <w:vAlign w:val="center"/>
          </w:tcPr>
          <w:p>
            <w:pPr>
              <w:rPr>
                <w:kern w:val="0"/>
                <w:sz w:val="18"/>
                <w:szCs w:val="18"/>
              </w:rPr>
            </w:pPr>
            <w:r>
              <w:rPr>
                <w:kern w:val="0"/>
                <w:sz w:val="18"/>
                <w:szCs w:val="18"/>
              </w:rPr>
              <w:t>20.13</w:t>
            </w:r>
          </w:p>
        </w:tc>
        <w:tc>
          <w:tcPr>
            <w:tcW w:w="642" w:type="dxa"/>
            <w:vAlign w:val="center"/>
          </w:tcPr>
          <w:p>
            <w:pPr>
              <w:rPr>
                <w:kern w:val="0"/>
                <w:sz w:val="18"/>
                <w:szCs w:val="18"/>
              </w:rPr>
            </w:pPr>
            <w:r>
              <w:rPr>
                <w:kern w:val="0"/>
                <w:sz w:val="18"/>
                <w:szCs w:val="18"/>
              </w:rPr>
              <w:t>20.16</w:t>
            </w:r>
          </w:p>
        </w:tc>
        <w:tc>
          <w:tcPr>
            <w:tcW w:w="641" w:type="dxa"/>
            <w:vAlign w:val="center"/>
          </w:tcPr>
          <w:p>
            <w:pPr>
              <w:rPr>
                <w:kern w:val="0"/>
                <w:sz w:val="18"/>
                <w:szCs w:val="18"/>
              </w:rPr>
            </w:pPr>
            <w:r>
              <w:rPr>
                <w:kern w:val="0"/>
                <w:sz w:val="18"/>
                <w:szCs w:val="18"/>
              </w:rPr>
              <w:t>20.08</w:t>
            </w:r>
          </w:p>
        </w:tc>
        <w:tc>
          <w:tcPr>
            <w:tcW w:w="641" w:type="dxa"/>
            <w:vAlign w:val="center"/>
          </w:tcPr>
          <w:p>
            <w:pPr>
              <w:rPr>
                <w:kern w:val="0"/>
                <w:sz w:val="18"/>
                <w:szCs w:val="18"/>
              </w:rPr>
            </w:pPr>
            <w:r>
              <w:rPr>
                <w:kern w:val="0"/>
                <w:sz w:val="18"/>
                <w:szCs w:val="18"/>
              </w:rPr>
              <w:t>20.20</w:t>
            </w:r>
          </w:p>
        </w:tc>
        <w:tc>
          <w:tcPr>
            <w:tcW w:w="641" w:type="dxa"/>
            <w:vAlign w:val="center"/>
          </w:tcPr>
          <w:p>
            <w:pPr>
              <w:rPr>
                <w:kern w:val="0"/>
                <w:sz w:val="18"/>
                <w:szCs w:val="18"/>
              </w:rPr>
            </w:pPr>
            <w:r>
              <w:rPr>
                <w:kern w:val="0"/>
                <w:sz w:val="18"/>
                <w:szCs w:val="18"/>
              </w:rPr>
              <w:t>20.17</w:t>
            </w:r>
          </w:p>
        </w:tc>
        <w:tc>
          <w:tcPr>
            <w:tcW w:w="641" w:type="dxa"/>
            <w:vAlign w:val="center"/>
          </w:tcPr>
          <w:p>
            <w:pPr>
              <w:rPr>
                <w:kern w:val="0"/>
                <w:sz w:val="18"/>
                <w:szCs w:val="18"/>
              </w:rPr>
            </w:pPr>
            <w:r>
              <w:rPr>
                <w:kern w:val="0"/>
                <w:sz w:val="18"/>
                <w:szCs w:val="18"/>
              </w:rPr>
              <w:t>20.19</w:t>
            </w:r>
          </w:p>
        </w:tc>
        <w:tc>
          <w:tcPr>
            <w:tcW w:w="641" w:type="dxa"/>
            <w:vAlign w:val="center"/>
          </w:tcPr>
          <w:p>
            <w:pPr>
              <w:rPr>
                <w:kern w:val="0"/>
                <w:sz w:val="18"/>
                <w:szCs w:val="18"/>
              </w:rPr>
            </w:pPr>
            <w:r>
              <w:rPr>
                <w:kern w:val="0"/>
                <w:sz w:val="18"/>
                <w:szCs w:val="18"/>
              </w:rPr>
              <w:t>20.17</w:t>
            </w:r>
          </w:p>
        </w:tc>
        <w:tc>
          <w:tcPr>
            <w:tcW w:w="641" w:type="dxa"/>
            <w:vAlign w:val="center"/>
          </w:tcPr>
          <w:p>
            <w:pPr>
              <w:rPr>
                <w:kern w:val="0"/>
                <w:sz w:val="18"/>
                <w:szCs w:val="18"/>
              </w:rPr>
            </w:pPr>
            <w:r>
              <w:rPr>
                <w:kern w:val="0"/>
                <w:sz w:val="18"/>
                <w:szCs w:val="18"/>
              </w:rPr>
              <w:t>20.08</w:t>
            </w:r>
          </w:p>
        </w:tc>
        <w:tc>
          <w:tcPr>
            <w:tcW w:w="641" w:type="dxa"/>
            <w:vAlign w:val="center"/>
          </w:tcPr>
          <w:p>
            <w:pPr>
              <w:rPr>
                <w:kern w:val="0"/>
                <w:sz w:val="18"/>
                <w:szCs w:val="18"/>
              </w:rPr>
            </w:pPr>
            <w:r>
              <w:rPr>
                <w:kern w:val="0"/>
                <w:sz w:val="18"/>
                <w:szCs w:val="18"/>
              </w:rPr>
              <w:t>19.99</w:t>
            </w:r>
          </w:p>
        </w:tc>
        <w:tc>
          <w:tcPr>
            <w:tcW w:w="725" w:type="dxa"/>
            <w:vAlign w:val="center"/>
          </w:tcPr>
          <w:p>
            <w:pPr>
              <w:spacing w:line="360" w:lineRule="auto"/>
              <w:jc w:val="left"/>
              <w:outlineLvl w:val="1"/>
              <w:rPr>
                <w:kern w:val="0"/>
                <w:sz w:val="18"/>
                <w:szCs w:val="18"/>
              </w:rPr>
            </w:pPr>
            <w:r>
              <w:rPr>
                <w:rFonts w:hint="eastAsia"/>
                <w:kern w:val="0"/>
                <w:sz w:val="18"/>
                <w:szCs w:val="18"/>
              </w:rPr>
              <w:t>0.059</w:t>
            </w:r>
          </w:p>
        </w:tc>
        <w:tc>
          <w:tcPr>
            <w:tcW w:w="726" w:type="dxa"/>
            <w:vAlign w:val="center"/>
          </w:tcPr>
          <w:p>
            <w:pPr>
              <w:spacing w:line="360" w:lineRule="auto"/>
              <w:jc w:val="left"/>
              <w:outlineLvl w:val="1"/>
              <w:rPr>
                <w:kern w:val="0"/>
                <w:sz w:val="18"/>
                <w:szCs w:val="18"/>
              </w:rPr>
            </w:pPr>
            <w:r>
              <w:rPr>
                <w:rFonts w:hint="eastAsia"/>
                <w:kern w:val="0"/>
                <w:sz w:val="18"/>
                <w:szCs w:val="18"/>
              </w:rPr>
              <w:t>20.13</w:t>
            </w:r>
          </w:p>
        </w:tc>
        <w:tc>
          <w:tcPr>
            <w:tcW w:w="836" w:type="dxa"/>
            <w:vAlign w:val="center"/>
          </w:tcPr>
          <w:p>
            <w:pPr>
              <w:spacing w:line="360" w:lineRule="auto"/>
              <w:jc w:val="left"/>
              <w:outlineLvl w:val="1"/>
              <w:rPr>
                <w:kern w:val="0"/>
                <w:sz w:val="18"/>
                <w:szCs w:val="18"/>
              </w:rPr>
            </w:pPr>
            <w:r>
              <w:rPr>
                <w:rFonts w:hint="eastAsia"/>
                <w:kern w:val="0"/>
                <w:sz w:val="18"/>
                <w:szCs w:val="18"/>
              </w:rPr>
              <w:t>0.29</w:t>
            </w:r>
          </w:p>
        </w:tc>
      </w:tr>
    </w:tbl>
    <w:p>
      <w:pPr>
        <w:spacing w:line="360" w:lineRule="auto"/>
        <w:ind w:firstLine="480" w:firstLineChars="200"/>
        <w:jc w:val="left"/>
        <w:outlineLvl w:val="1"/>
        <w:rPr>
          <w:sz w:val="24"/>
        </w:rPr>
      </w:pPr>
    </w:p>
    <w:p>
      <w:pPr>
        <w:spacing w:line="360" w:lineRule="auto"/>
        <w:ind w:firstLine="3600" w:firstLineChars="1500"/>
        <w:jc w:val="left"/>
        <w:outlineLvl w:val="1"/>
        <w:rPr>
          <w:sz w:val="24"/>
        </w:rPr>
      </w:pPr>
      <w:r>
        <w:rPr>
          <w:sz w:val="24"/>
        </w:rPr>
        <w:t>表</w:t>
      </w:r>
      <w:r>
        <w:rPr>
          <w:rFonts w:hint="eastAsia"/>
          <w:sz w:val="24"/>
        </w:rPr>
        <w:t xml:space="preserve">8  </w:t>
      </w:r>
      <w:r>
        <w:rPr>
          <w:sz w:val="24"/>
        </w:rPr>
        <w:t>Cd</w:t>
      </w:r>
      <w:r>
        <w:rPr>
          <w:rFonts w:hint="eastAsia"/>
          <w:sz w:val="24"/>
        </w:rPr>
        <w:t>的精密度试验</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
        <w:gridCol w:w="562"/>
        <w:gridCol w:w="562"/>
        <w:gridCol w:w="562"/>
        <w:gridCol w:w="563"/>
        <w:gridCol w:w="563"/>
        <w:gridCol w:w="563"/>
        <w:gridCol w:w="563"/>
        <w:gridCol w:w="563"/>
        <w:gridCol w:w="563"/>
        <w:gridCol w:w="563"/>
        <w:gridCol w:w="563"/>
        <w:gridCol w:w="563"/>
        <w:gridCol w:w="653"/>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Align w:val="center"/>
          </w:tcPr>
          <w:p>
            <w:pPr>
              <w:spacing w:line="360" w:lineRule="auto"/>
              <w:jc w:val="left"/>
              <w:outlineLvl w:val="1"/>
              <w:rPr>
                <w:kern w:val="0"/>
                <w:sz w:val="18"/>
                <w:szCs w:val="18"/>
              </w:rPr>
            </w:pPr>
            <w:r>
              <w:rPr>
                <w:rFonts w:hint="eastAsia"/>
                <w:kern w:val="0"/>
                <w:sz w:val="18"/>
                <w:szCs w:val="18"/>
              </w:rPr>
              <w:t>试样</w:t>
            </w:r>
          </w:p>
        </w:tc>
        <w:tc>
          <w:tcPr>
            <w:tcW w:w="7052" w:type="dxa"/>
            <w:gridSpan w:val="11"/>
            <w:vAlign w:val="center"/>
          </w:tcPr>
          <w:p>
            <w:pPr>
              <w:spacing w:line="360" w:lineRule="auto"/>
              <w:ind w:firstLine="3150" w:firstLineChars="1750"/>
              <w:jc w:val="left"/>
              <w:outlineLvl w:val="1"/>
              <w:rPr>
                <w:kern w:val="0"/>
                <w:sz w:val="18"/>
                <w:szCs w:val="18"/>
              </w:rPr>
            </w:pPr>
            <w:r>
              <w:rPr>
                <w:rFonts w:hint="eastAsia"/>
                <w:kern w:val="0"/>
                <w:sz w:val="18"/>
                <w:szCs w:val="18"/>
              </w:rPr>
              <w:t>检测结果（%）</w:t>
            </w:r>
          </w:p>
        </w:tc>
        <w:tc>
          <w:tcPr>
            <w:tcW w:w="725" w:type="dxa"/>
            <w:vAlign w:val="center"/>
          </w:tcPr>
          <w:p>
            <w:pPr>
              <w:spacing w:line="360" w:lineRule="auto"/>
              <w:jc w:val="left"/>
              <w:outlineLvl w:val="1"/>
              <w:rPr>
                <w:kern w:val="0"/>
                <w:sz w:val="18"/>
                <w:szCs w:val="18"/>
              </w:rPr>
            </w:pPr>
            <w:r>
              <w:rPr>
                <w:rFonts w:hint="eastAsia"/>
                <w:kern w:val="0"/>
                <w:sz w:val="18"/>
                <w:szCs w:val="18"/>
              </w:rPr>
              <w:t>SD</w:t>
            </w:r>
          </w:p>
        </w:tc>
        <w:tc>
          <w:tcPr>
            <w:tcW w:w="726" w:type="dxa"/>
            <w:vAlign w:val="center"/>
          </w:tcPr>
          <w:p>
            <w:pPr>
              <w:spacing w:line="360" w:lineRule="auto"/>
              <w:jc w:val="left"/>
              <w:outlineLvl w:val="1"/>
              <w:rPr>
                <w:kern w:val="0"/>
                <w:sz w:val="18"/>
                <w:szCs w:val="18"/>
              </w:rPr>
            </w:pPr>
            <w:r>
              <w:rPr>
                <w:rFonts w:hint="eastAsia"/>
                <w:kern w:val="0"/>
                <w:sz w:val="18"/>
                <w:szCs w:val="18"/>
              </w:rPr>
              <w:t>平均值（%）</w:t>
            </w:r>
          </w:p>
        </w:tc>
        <w:tc>
          <w:tcPr>
            <w:tcW w:w="836" w:type="dxa"/>
            <w:vAlign w:val="center"/>
          </w:tcPr>
          <w:p>
            <w:pPr>
              <w:spacing w:line="360" w:lineRule="auto"/>
              <w:jc w:val="left"/>
              <w:outlineLvl w:val="1"/>
              <w:rPr>
                <w:kern w:val="0"/>
                <w:sz w:val="18"/>
                <w:szCs w:val="18"/>
              </w:rPr>
            </w:pPr>
            <w:r>
              <w:rPr>
                <w:rFonts w:hint="eastAsia"/>
                <w:kern w:val="0"/>
                <w:sz w:val="18"/>
                <w:szCs w:val="18"/>
              </w:rPr>
              <w:t>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Align w:val="center"/>
          </w:tcPr>
          <w:p>
            <w:pPr>
              <w:spacing w:line="360" w:lineRule="auto"/>
              <w:jc w:val="left"/>
              <w:outlineLvl w:val="1"/>
              <w:rPr>
                <w:kern w:val="0"/>
                <w:sz w:val="18"/>
                <w:szCs w:val="18"/>
              </w:rPr>
            </w:pPr>
            <w:r>
              <w:rPr>
                <w:rFonts w:hint="eastAsia"/>
                <w:kern w:val="0"/>
                <w:sz w:val="18"/>
                <w:szCs w:val="18"/>
              </w:rPr>
              <w:t>1#</w:t>
            </w:r>
          </w:p>
        </w:tc>
        <w:tc>
          <w:tcPr>
            <w:tcW w:w="641" w:type="dxa"/>
            <w:vAlign w:val="center"/>
          </w:tcPr>
          <w:p>
            <w:pPr>
              <w:rPr>
                <w:kern w:val="0"/>
                <w:sz w:val="18"/>
                <w:szCs w:val="18"/>
              </w:rPr>
            </w:pPr>
            <w:r>
              <w:rPr>
                <w:kern w:val="0"/>
                <w:sz w:val="18"/>
                <w:szCs w:val="18"/>
              </w:rPr>
              <w:t>45.39</w:t>
            </w:r>
          </w:p>
        </w:tc>
        <w:tc>
          <w:tcPr>
            <w:tcW w:w="641" w:type="dxa"/>
            <w:vAlign w:val="center"/>
          </w:tcPr>
          <w:p>
            <w:pPr>
              <w:rPr>
                <w:kern w:val="0"/>
                <w:sz w:val="18"/>
                <w:szCs w:val="18"/>
              </w:rPr>
            </w:pPr>
            <w:r>
              <w:rPr>
                <w:kern w:val="0"/>
                <w:sz w:val="18"/>
                <w:szCs w:val="18"/>
              </w:rPr>
              <w:t>45.26</w:t>
            </w:r>
          </w:p>
        </w:tc>
        <w:tc>
          <w:tcPr>
            <w:tcW w:w="641" w:type="dxa"/>
            <w:vAlign w:val="center"/>
          </w:tcPr>
          <w:p>
            <w:pPr>
              <w:rPr>
                <w:kern w:val="0"/>
                <w:sz w:val="18"/>
                <w:szCs w:val="18"/>
              </w:rPr>
            </w:pPr>
            <w:r>
              <w:rPr>
                <w:kern w:val="0"/>
                <w:sz w:val="18"/>
                <w:szCs w:val="18"/>
              </w:rPr>
              <w:t>45.19</w:t>
            </w:r>
          </w:p>
        </w:tc>
        <w:tc>
          <w:tcPr>
            <w:tcW w:w="642" w:type="dxa"/>
            <w:vAlign w:val="center"/>
          </w:tcPr>
          <w:p>
            <w:pPr>
              <w:rPr>
                <w:kern w:val="0"/>
                <w:sz w:val="18"/>
                <w:szCs w:val="18"/>
              </w:rPr>
            </w:pPr>
            <w:r>
              <w:rPr>
                <w:kern w:val="0"/>
                <w:sz w:val="18"/>
                <w:szCs w:val="18"/>
              </w:rPr>
              <w:t>45.49</w:t>
            </w:r>
          </w:p>
        </w:tc>
        <w:tc>
          <w:tcPr>
            <w:tcW w:w="641" w:type="dxa"/>
            <w:vAlign w:val="center"/>
          </w:tcPr>
          <w:p>
            <w:pPr>
              <w:rPr>
                <w:kern w:val="0"/>
                <w:sz w:val="18"/>
                <w:szCs w:val="18"/>
              </w:rPr>
            </w:pPr>
            <w:r>
              <w:rPr>
                <w:kern w:val="0"/>
                <w:sz w:val="18"/>
                <w:szCs w:val="18"/>
              </w:rPr>
              <w:t>45.48</w:t>
            </w:r>
          </w:p>
        </w:tc>
        <w:tc>
          <w:tcPr>
            <w:tcW w:w="641" w:type="dxa"/>
            <w:vAlign w:val="center"/>
          </w:tcPr>
          <w:p>
            <w:pPr>
              <w:rPr>
                <w:kern w:val="0"/>
                <w:sz w:val="18"/>
                <w:szCs w:val="18"/>
              </w:rPr>
            </w:pPr>
            <w:r>
              <w:rPr>
                <w:kern w:val="0"/>
                <w:sz w:val="18"/>
                <w:szCs w:val="18"/>
              </w:rPr>
              <w:t>45.32</w:t>
            </w:r>
          </w:p>
        </w:tc>
        <w:tc>
          <w:tcPr>
            <w:tcW w:w="641" w:type="dxa"/>
            <w:vAlign w:val="center"/>
          </w:tcPr>
          <w:p>
            <w:pPr>
              <w:rPr>
                <w:kern w:val="0"/>
                <w:sz w:val="18"/>
                <w:szCs w:val="18"/>
              </w:rPr>
            </w:pPr>
            <w:r>
              <w:rPr>
                <w:kern w:val="0"/>
                <w:sz w:val="18"/>
                <w:szCs w:val="18"/>
              </w:rPr>
              <w:t>45.64</w:t>
            </w:r>
          </w:p>
        </w:tc>
        <w:tc>
          <w:tcPr>
            <w:tcW w:w="641" w:type="dxa"/>
            <w:vAlign w:val="center"/>
          </w:tcPr>
          <w:p>
            <w:pPr>
              <w:rPr>
                <w:kern w:val="0"/>
                <w:sz w:val="18"/>
                <w:szCs w:val="18"/>
              </w:rPr>
            </w:pPr>
            <w:r>
              <w:rPr>
                <w:kern w:val="0"/>
                <w:sz w:val="18"/>
                <w:szCs w:val="18"/>
              </w:rPr>
              <w:t>45.53</w:t>
            </w:r>
          </w:p>
        </w:tc>
        <w:tc>
          <w:tcPr>
            <w:tcW w:w="641" w:type="dxa"/>
            <w:vAlign w:val="center"/>
          </w:tcPr>
          <w:p>
            <w:pPr>
              <w:rPr>
                <w:kern w:val="0"/>
                <w:sz w:val="18"/>
                <w:szCs w:val="18"/>
              </w:rPr>
            </w:pPr>
            <w:r>
              <w:rPr>
                <w:kern w:val="0"/>
                <w:sz w:val="18"/>
                <w:szCs w:val="18"/>
              </w:rPr>
              <w:t>45.32</w:t>
            </w:r>
          </w:p>
        </w:tc>
        <w:tc>
          <w:tcPr>
            <w:tcW w:w="641" w:type="dxa"/>
            <w:vAlign w:val="center"/>
          </w:tcPr>
          <w:p>
            <w:pPr>
              <w:rPr>
                <w:kern w:val="0"/>
                <w:sz w:val="18"/>
                <w:szCs w:val="18"/>
              </w:rPr>
            </w:pPr>
            <w:r>
              <w:rPr>
                <w:kern w:val="0"/>
                <w:sz w:val="18"/>
                <w:szCs w:val="18"/>
              </w:rPr>
              <w:t>45.36</w:t>
            </w:r>
          </w:p>
        </w:tc>
        <w:tc>
          <w:tcPr>
            <w:tcW w:w="641" w:type="dxa"/>
            <w:vAlign w:val="center"/>
          </w:tcPr>
          <w:p>
            <w:pPr>
              <w:rPr>
                <w:kern w:val="0"/>
                <w:sz w:val="18"/>
                <w:szCs w:val="18"/>
              </w:rPr>
            </w:pPr>
            <w:r>
              <w:rPr>
                <w:kern w:val="0"/>
                <w:sz w:val="18"/>
                <w:szCs w:val="18"/>
              </w:rPr>
              <w:t>45.51</w:t>
            </w:r>
          </w:p>
        </w:tc>
        <w:tc>
          <w:tcPr>
            <w:tcW w:w="725" w:type="dxa"/>
            <w:vAlign w:val="center"/>
          </w:tcPr>
          <w:p>
            <w:pPr>
              <w:rPr>
                <w:kern w:val="0"/>
                <w:sz w:val="18"/>
                <w:szCs w:val="18"/>
              </w:rPr>
            </w:pPr>
            <w:r>
              <w:rPr>
                <w:kern w:val="0"/>
                <w:sz w:val="18"/>
                <w:szCs w:val="18"/>
              </w:rPr>
              <w:t>0.127</w:t>
            </w:r>
          </w:p>
        </w:tc>
        <w:tc>
          <w:tcPr>
            <w:tcW w:w="726" w:type="dxa"/>
            <w:vAlign w:val="center"/>
          </w:tcPr>
          <w:p>
            <w:pPr>
              <w:rPr>
                <w:kern w:val="0"/>
                <w:sz w:val="18"/>
                <w:szCs w:val="18"/>
              </w:rPr>
            </w:pPr>
            <w:r>
              <w:rPr>
                <w:kern w:val="0"/>
                <w:sz w:val="18"/>
                <w:szCs w:val="18"/>
              </w:rPr>
              <w:t>45.41</w:t>
            </w:r>
          </w:p>
        </w:tc>
        <w:tc>
          <w:tcPr>
            <w:tcW w:w="836" w:type="dxa"/>
            <w:vAlign w:val="center"/>
          </w:tcPr>
          <w:p>
            <w:pPr>
              <w:spacing w:line="360" w:lineRule="auto"/>
              <w:jc w:val="left"/>
              <w:outlineLvl w:val="1"/>
              <w:rPr>
                <w:kern w:val="0"/>
                <w:sz w:val="18"/>
                <w:szCs w:val="18"/>
              </w:rPr>
            </w:pPr>
            <w:r>
              <w:rPr>
                <w:kern w:val="0"/>
                <w:sz w:val="18"/>
                <w:szCs w:val="18"/>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Align w:val="center"/>
          </w:tcPr>
          <w:p>
            <w:pPr>
              <w:spacing w:line="360" w:lineRule="auto"/>
              <w:jc w:val="left"/>
              <w:outlineLvl w:val="1"/>
              <w:rPr>
                <w:kern w:val="0"/>
                <w:sz w:val="18"/>
                <w:szCs w:val="18"/>
              </w:rPr>
            </w:pPr>
            <w:r>
              <w:rPr>
                <w:rFonts w:hint="eastAsia"/>
                <w:kern w:val="0"/>
                <w:sz w:val="18"/>
                <w:szCs w:val="18"/>
              </w:rPr>
              <w:t>2#</w:t>
            </w:r>
          </w:p>
        </w:tc>
        <w:tc>
          <w:tcPr>
            <w:tcW w:w="641" w:type="dxa"/>
            <w:vAlign w:val="center"/>
          </w:tcPr>
          <w:p>
            <w:pPr>
              <w:rPr>
                <w:kern w:val="0"/>
                <w:sz w:val="18"/>
                <w:szCs w:val="18"/>
              </w:rPr>
            </w:pPr>
            <w:r>
              <w:rPr>
                <w:kern w:val="0"/>
                <w:sz w:val="18"/>
                <w:szCs w:val="18"/>
              </w:rPr>
              <w:t>39.81</w:t>
            </w:r>
          </w:p>
        </w:tc>
        <w:tc>
          <w:tcPr>
            <w:tcW w:w="641" w:type="dxa"/>
            <w:vAlign w:val="center"/>
          </w:tcPr>
          <w:p>
            <w:pPr>
              <w:rPr>
                <w:kern w:val="0"/>
                <w:sz w:val="18"/>
                <w:szCs w:val="18"/>
              </w:rPr>
            </w:pPr>
            <w:r>
              <w:rPr>
                <w:kern w:val="0"/>
                <w:sz w:val="18"/>
                <w:szCs w:val="18"/>
              </w:rPr>
              <w:t>39.95</w:t>
            </w:r>
          </w:p>
        </w:tc>
        <w:tc>
          <w:tcPr>
            <w:tcW w:w="641" w:type="dxa"/>
            <w:vAlign w:val="center"/>
          </w:tcPr>
          <w:p>
            <w:pPr>
              <w:rPr>
                <w:kern w:val="0"/>
                <w:sz w:val="18"/>
                <w:szCs w:val="18"/>
              </w:rPr>
            </w:pPr>
            <w:r>
              <w:rPr>
                <w:kern w:val="0"/>
                <w:sz w:val="18"/>
                <w:szCs w:val="18"/>
              </w:rPr>
              <w:t>39.84</w:t>
            </w:r>
          </w:p>
        </w:tc>
        <w:tc>
          <w:tcPr>
            <w:tcW w:w="642" w:type="dxa"/>
            <w:vAlign w:val="center"/>
          </w:tcPr>
          <w:p>
            <w:pPr>
              <w:rPr>
                <w:kern w:val="0"/>
                <w:sz w:val="18"/>
                <w:szCs w:val="18"/>
              </w:rPr>
            </w:pPr>
            <w:r>
              <w:rPr>
                <w:kern w:val="0"/>
                <w:sz w:val="18"/>
                <w:szCs w:val="18"/>
              </w:rPr>
              <w:t>39.96</w:t>
            </w:r>
          </w:p>
        </w:tc>
        <w:tc>
          <w:tcPr>
            <w:tcW w:w="641" w:type="dxa"/>
            <w:vAlign w:val="center"/>
          </w:tcPr>
          <w:p>
            <w:pPr>
              <w:rPr>
                <w:kern w:val="0"/>
                <w:sz w:val="18"/>
                <w:szCs w:val="18"/>
              </w:rPr>
            </w:pPr>
            <w:r>
              <w:rPr>
                <w:kern w:val="0"/>
                <w:sz w:val="18"/>
                <w:szCs w:val="18"/>
              </w:rPr>
              <w:t>40.01</w:t>
            </w:r>
          </w:p>
        </w:tc>
        <w:tc>
          <w:tcPr>
            <w:tcW w:w="641" w:type="dxa"/>
            <w:vAlign w:val="center"/>
          </w:tcPr>
          <w:p>
            <w:pPr>
              <w:rPr>
                <w:kern w:val="0"/>
                <w:sz w:val="18"/>
                <w:szCs w:val="18"/>
              </w:rPr>
            </w:pPr>
            <w:r>
              <w:rPr>
                <w:kern w:val="0"/>
                <w:sz w:val="18"/>
                <w:szCs w:val="18"/>
              </w:rPr>
              <w:t>39.80</w:t>
            </w:r>
          </w:p>
        </w:tc>
        <w:tc>
          <w:tcPr>
            <w:tcW w:w="641" w:type="dxa"/>
            <w:vAlign w:val="center"/>
          </w:tcPr>
          <w:p>
            <w:pPr>
              <w:rPr>
                <w:kern w:val="0"/>
                <w:sz w:val="18"/>
                <w:szCs w:val="18"/>
              </w:rPr>
            </w:pPr>
            <w:r>
              <w:rPr>
                <w:kern w:val="0"/>
                <w:sz w:val="18"/>
                <w:szCs w:val="18"/>
              </w:rPr>
              <w:t>39.82</w:t>
            </w:r>
          </w:p>
        </w:tc>
        <w:tc>
          <w:tcPr>
            <w:tcW w:w="641" w:type="dxa"/>
            <w:vAlign w:val="center"/>
          </w:tcPr>
          <w:p>
            <w:pPr>
              <w:rPr>
                <w:kern w:val="0"/>
                <w:sz w:val="18"/>
                <w:szCs w:val="18"/>
              </w:rPr>
            </w:pPr>
            <w:r>
              <w:rPr>
                <w:kern w:val="0"/>
                <w:sz w:val="18"/>
                <w:szCs w:val="18"/>
              </w:rPr>
              <w:t>39.86</w:t>
            </w:r>
          </w:p>
        </w:tc>
        <w:tc>
          <w:tcPr>
            <w:tcW w:w="641" w:type="dxa"/>
            <w:vAlign w:val="center"/>
          </w:tcPr>
          <w:p>
            <w:pPr>
              <w:rPr>
                <w:kern w:val="0"/>
                <w:sz w:val="18"/>
                <w:szCs w:val="18"/>
              </w:rPr>
            </w:pPr>
            <w:r>
              <w:rPr>
                <w:kern w:val="0"/>
                <w:sz w:val="18"/>
                <w:szCs w:val="18"/>
              </w:rPr>
              <w:t>39.86</w:t>
            </w:r>
          </w:p>
        </w:tc>
        <w:tc>
          <w:tcPr>
            <w:tcW w:w="641" w:type="dxa"/>
            <w:vAlign w:val="center"/>
          </w:tcPr>
          <w:p>
            <w:pPr>
              <w:rPr>
                <w:kern w:val="0"/>
                <w:sz w:val="18"/>
                <w:szCs w:val="18"/>
              </w:rPr>
            </w:pPr>
            <w:r>
              <w:rPr>
                <w:kern w:val="0"/>
                <w:sz w:val="18"/>
                <w:szCs w:val="18"/>
              </w:rPr>
              <w:t>40.06</w:t>
            </w:r>
          </w:p>
        </w:tc>
        <w:tc>
          <w:tcPr>
            <w:tcW w:w="641" w:type="dxa"/>
            <w:vAlign w:val="center"/>
          </w:tcPr>
          <w:p>
            <w:pPr>
              <w:rPr>
                <w:kern w:val="0"/>
                <w:sz w:val="18"/>
                <w:szCs w:val="18"/>
              </w:rPr>
            </w:pPr>
            <w:r>
              <w:rPr>
                <w:kern w:val="0"/>
                <w:sz w:val="18"/>
                <w:szCs w:val="18"/>
              </w:rPr>
              <w:t>39.79</w:t>
            </w:r>
          </w:p>
        </w:tc>
        <w:tc>
          <w:tcPr>
            <w:tcW w:w="725" w:type="dxa"/>
            <w:vAlign w:val="center"/>
          </w:tcPr>
          <w:p>
            <w:pPr>
              <w:rPr>
                <w:kern w:val="0"/>
                <w:sz w:val="18"/>
                <w:szCs w:val="18"/>
              </w:rPr>
            </w:pPr>
            <w:r>
              <w:rPr>
                <w:kern w:val="0"/>
                <w:sz w:val="18"/>
                <w:szCs w:val="18"/>
              </w:rPr>
              <w:t>0.088</w:t>
            </w:r>
          </w:p>
        </w:tc>
        <w:tc>
          <w:tcPr>
            <w:tcW w:w="726" w:type="dxa"/>
            <w:vAlign w:val="center"/>
          </w:tcPr>
          <w:p>
            <w:pPr>
              <w:rPr>
                <w:kern w:val="0"/>
                <w:sz w:val="18"/>
                <w:szCs w:val="18"/>
              </w:rPr>
            </w:pPr>
            <w:r>
              <w:rPr>
                <w:kern w:val="0"/>
                <w:sz w:val="18"/>
                <w:szCs w:val="18"/>
              </w:rPr>
              <w:t>39.89</w:t>
            </w:r>
          </w:p>
        </w:tc>
        <w:tc>
          <w:tcPr>
            <w:tcW w:w="836" w:type="dxa"/>
            <w:vAlign w:val="center"/>
          </w:tcPr>
          <w:p>
            <w:pPr>
              <w:spacing w:line="360" w:lineRule="auto"/>
              <w:jc w:val="left"/>
              <w:outlineLvl w:val="1"/>
              <w:rPr>
                <w:kern w:val="0"/>
                <w:sz w:val="18"/>
                <w:szCs w:val="18"/>
              </w:rPr>
            </w:pPr>
            <w:r>
              <w:rPr>
                <w:rFonts w:hint="eastAsia"/>
                <w:kern w:val="0"/>
                <w:sz w:val="18"/>
                <w:szCs w:val="18"/>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Align w:val="center"/>
          </w:tcPr>
          <w:p>
            <w:pPr>
              <w:spacing w:line="360" w:lineRule="auto"/>
              <w:jc w:val="left"/>
              <w:outlineLvl w:val="1"/>
              <w:rPr>
                <w:kern w:val="0"/>
                <w:sz w:val="18"/>
                <w:szCs w:val="18"/>
              </w:rPr>
            </w:pPr>
            <w:r>
              <w:rPr>
                <w:rFonts w:hint="eastAsia"/>
                <w:kern w:val="0"/>
                <w:sz w:val="18"/>
                <w:szCs w:val="18"/>
              </w:rPr>
              <w:t>3#</w:t>
            </w:r>
          </w:p>
        </w:tc>
        <w:tc>
          <w:tcPr>
            <w:tcW w:w="641" w:type="dxa"/>
            <w:vAlign w:val="center"/>
          </w:tcPr>
          <w:p>
            <w:pPr>
              <w:rPr>
                <w:kern w:val="0"/>
                <w:sz w:val="18"/>
                <w:szCs w:val="18"/>
              </w:rPr>
            </w:pPr>
            <w:r>
              <w:rPr>
                <w:kern w:val="0"/>
                <w:sz w:val="18"/>
                <w:szCs w:val="18"/>
              </w:rPr>
              <w:t>25.99</w:t>
            </w:r>
          </w:p>
        </w:tc>
        <w:tc>
          <w:tcPr>
            <w:tcW w:w="641" w:type="dxa"/>
            <w:vAlign w:val="center"/>
          </w:tcPr>
          <w:p>
            <w:pPr>
              <w:rPr>
                <w:kern w:val="0"/>
                <w:sz w:val="18"/>
                <w:szCs w:val="18"/>
              </w:rPr>
            </w:pPr>
            <w:r>
              <w:rPr>
                <w:kern w:val="0"/>
                <w:sz w:val="18"/>
                <w:szCs w:val="18"/>
              </w:rPr>
              <w:t>25.89</w:t>
            </w:r>
          </w:p>
        </w:tc>
        <w:tc>
          <w:tcPr>
            <w:tcW w:w="641" w:type="dxa"/>
            <w:vAlign w:val="center"/>
          </w:tcPr>
          <w:p>
            <w:pPr>
              <w:rPr>
                <w:kern w:val="0"/>
                <w:sz w:val="18"/>
                <w:szCs w:val="18"/>
              </w:rPr>
            </w:pPr>
            <w:r>
              <w:rPr>
                <w:kern w:val="0"/>
                <w:sz w:val="18"/>
                <w:szCs w:val="18"/>
              </w:rPr>
              <w:t>25.94</w:t>
            </w:r>
          </w:p>
        </w:tc>
        <w:tc>
          <w:tcPr>
            <w:tcW w:w="642" w:type="dxa"/>
            <w:vAlign w:val="center"/>
          </w:tcPr>
          <w:p>
            <w:pPr>
              <w:rPr>
                <w:kern w:val="0"/>
                <w:sz w:val="18"/>
                <w:szCs w:val="18"/>
              </w:rPr>
            </w:pPr>
            <w:r>
              <w:rPr>
                <w:kern w:val="0"/>
                <w:sz w:val="18"/>
                <w:szCs w:val="18"/>
              </w:rPr>
              <w:t>25.84</w:t>
            </w:r>
          </w:p>
        </w:tc>
        <w:tc>
          <w:tcPr>
            <w:tcW w:w="641" w:type="dxa"/>
            <w:vAlign w:val="center"/>
          </w:tcPr>
          <w:p>
            <w:pPr>
              <w:rPr>
                <w:kern w:val="0"/>
                <w:sz w:val="18"/>
                <w:szCs w:val="18"/>
              </w:rPr>
            </w:pPr>
            <w:r>
              <w:rPr>
                <w:kern w:val="0"/>
                <w:sz w:val="18"/>
                <w:szCs w:val="18"/>
              </w:rPr>
              <w:t>25.95</w:t>
            </w:r>
          </w:p>
        </w:tc>
        <w:tc>
          <w:tcPr>
            <w:tcW w:w="641" w:type="dxa"/>
            <w:vAlign w:val="center"/>
          </w:tcPr>
          <w:p>
            <w:pPr>
              <w:rPr>
                <w:kern w:val="0"/>
                <w:sz w:val="18"/>
                <w:szCs w:val="18"/>
              </w:rPr>
            </w:pPr>
            <w:r>
              <w:rPr>
                <w:kern w:val="0"/>
                <w:sz w:val="18"/>
                <w:szCs w:val="18"/>
              </w:rPr>
              <w:t>25.92</w:t>
            </w:r>
          </w:p>
        </w:tc>
        <w:tc>
          <w:tcPr>
            <w:tcW w:w="641" w:type="dxa"/>
            <w:vAlign w:val="center"/>
          </w:tcPr>
          <w:p>
            <w:pPr>
              <w:rPr>
                <w:kern w:val="0"/>
                <w:sz w:val="18"/>
                <w:szCs w:val="18"/>
              </w:rPr>
            </w:pPr>
            <w:r>
              <w:rPr>
                <w:kern w:val="0"/>
                <w:sz w:val="18"/>
                <w:szCs w:val="18"/>
              </w:rPr>
              <w:t>25.90</w:t>
            </w:r>
          </w:p>
        </w:tc>
        <w:tc>
          <w:tcPr>
            <w:tcW w:w="641" w:type="dxa"/>
            <w:vAlign w:val="center"/>
          </w:tcPr>
          <w:p>
            <w:pPr>
              <w:rPr>
                <w:kern w:val="0"/>
                <w:sz w:val="18"/>
                <w:szCs w:val="18"/>
              </w:rPr>
            </w:pPr>
            <w:r>
              <w:rPr>
                <w:kern w:val="0"/>
                <w:sz w:val="18"/>
                <w:szCs w:val="18"/>
              </w:rPr>
              <w:t>25.96</w:t>
            </w:r>
          </w:p>
        </w:tc>
        <w:tc>
          <w:tcPr>
            <w:tcW w:w="641" w:type="dxa"/>
            <w:vAlign w:val="center"/>
          </w:tcPr>
          <w:p>
            <w:pPr>
              <w:rPr>
                <w:kern w:val="0"/>
                <w:sz w:val="18"/>
                <w:szCs w:val="18"/>
              </w:rPr>
            </w:pPr>
            <w:r>
              <w:rPr>
                <w:kern w:val="0"/>
                <w:sz w:val="18"/>
                <w:szCs w:val="18"/>
              </w:rPr>
              <w:t>25.95</w:t>
            </w:r>
          </w:p>
        </w:tc>
        <w:tc>
          <w:tcPr>
            <w:tcW w:w="641" w:type="dxa"/>
            <w:vAlign w:val="center"/>
          </w:tcPr>
          <w:p>
            <w:pPr>
              <w:rPr>
                <w:kern w:val="0"/>
                <w:sz w:val="18"/>
                <w:szCs w:val="18"/>
              </w:rPr>
            </w:pPr>
            <w:r>
              <w:rPr>
                <w:kern w:val="0"/>
                <w:sz w:val="18"/>
                <w:szCs w:val="18"/>
              </w:rPr>
              <w:t>26.06</w:t>
            </w:r>
          </w:p>
        </w:tc>
        <w:tc>
          <w:tcPr>
            <w:tcW w:w="641" w:type="dxa"/>
            <w:vAlign w:val="center"/>
          </w:tcPr>
          <w:p>
            <w:pPr>
              <w:rPr>
                <w:kern w:val="0"/>
                <w:sz w:val="18"/>
                <w:szCs w:val="18"/>
              </w:rPr>
            </w:pPr>
            <w:r>
              <w:rPr>
                <w:kern w:val="0"/>
                <w:sz w:val="18"/>
                <w:szCs w:val="18"/>
              </w:rPr>
              <w:t>25.93</w:t>
            </w:r>
          </w:p>
        </w:tc>
        <w:tc>
          <w:tcPr>
            <w:tcW w:w="725" w:type="dxa"/>
            <w:vAlign w:val="center"/>
          </w:tcPr>
          <w:p>
            <w:pPr>
              <w:spacing w:line="360" w:lineRule="auto"/>
              <w:jc w:val="left"/>
              <w:outlineLvl w:val="1"/>
              <w:rPr>
                <w:kern w:val="0"/>
                <w:sz w:val="18"/>
                <w:szCs w:val="18"/>
              </w:rPr>
            </w:pPr>
            <w:r>
              <w:rPr>
                <w:rFonts w:hint="eastAsia"/>
                <w:kern w:val="0"/>
                <w:sz w:val="18"/>
                <w:szCs w:val="18"/>
              </w:rPr>
              <w:t>0.05</w:t>
            </w:r>
            <w:r>
              <w:rPr>
                <w:kern w:val="0"/>
                <w:sz w:val="18"/>
                <w:szCs w:val="18"/>
              </w:rPr>
              <w:t>4</w:t>
            </w:r>
          </w:p>
        </w:tc>
        <w:tc>
          <w:tcPr>
            <w:tcW w:w="726" w:type="dxa"/>
            <w:vAlign w:val="center"/>
          </w:tcPr>
          <w:p>
            <w:pPr>
              <w:spacing w:line="360" w:lineRule="auto"/>
              <w:jc w:val="left"/>
              <w:outlineLvl w:val="1"/>
              <w:rPr>
                <w:kern w:val="0"/>
                <w:sz w:val="18"/>
                <w:szCs w:val="18"/>
              </w:rPr>
            </w:pPr>
            <w:r>
              <w:rPr>
                <w:kern w:val="0"/>
                <w:sz w:val="18"/>
                <w:szCs w:val="18"/>
              </w:rPr>
              <w:t>25.94</w:t>
            </w:r>
          </w:p>
        </w:tc>
        <w:tc>
          <w:tcPr>
            <w:tcW w:w="836" w:type="dxa"/>
            <w:vAlign w:val="center"/>
          </w:tcPr>
          <w:p>
            <w:pPr>
              <w:spacing w:line="360" w:lineRule="auto"/>
              <w:jc w:val="left"/>
              <w:outlineLvl w:val="1"/>
              <w:rPr>
                <w:kern w:val="0"/>
                <w:sz w:val="18"/>
                <w:szCs w:val="18"/>
              </w:rPr>
            </w:pPr>
            <w:r>
              <w:rPr>
                <w:rFonts w:hint="eastAsia"/>
                <w:kern w:val="0"/>
                <w:sz w:val="18"/>
                <w:szCs w:val="18"/>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Align w:val="center"/>
          </w:tcPr>
          <w:p>
            <w:pPr>
              <w:spacing w:line="360" w:lineRule="auto"/>
              <w:jc w:val="left"/>
              <w:outlineLvl w:val="1"/>
              <w:rPr>
                <w:kern w:val="0"/>
                <w:sz w:val="18"/>
                <w:szCs w:val="18"/>
              </w:rPr>
            </w:pPr>
            <w:r>
              <w:rPr>
                <w:rFonts w:hint="eastAsia"/>
                <w:kern w:val="0"/>
                <w:sz w:val="18"/>
                <w:szCs w:val="18"/>
              </w:rPr>
              <w:t>4#</w:t>
            </w:r>
          </w:p>
        </w:tc>
        <w:tc>
          <w:tcPr>
            <w:tcW w:w="641" w:type="dxa"/>
            <w:vAlign w:val="center"/>
          </w:tcPr>
          <w:p>
            <w:pPr>
              <w:rPr>
                <w:kern w:val="0"/>
                <w:sz w:val="18"/>
                <w:szCs w:val="18"/>
              </w:rPr>
            </w:pPr>
            <w:r>
              <w:rPr>
                <w:kern w:val="0"/>
                <w:sz w:val="18"/>
                <w:szCs w:val="18"/>
              </w:rPr>
              <w:t>18.98</w:t>
            </w:r>
          </w:p>
        </w:tc>
        <w:tc>
          <w:tcPr>
            <w:tcW w:w="641" w:type="dxa"/>
            <w:vAlign w:val="center"/>
          </w:tcPr>
          <w:p>
            <w:pPr>
              <w:rPr>
                <w:kern w:val="0"/>
                <w:sz w:val="18"/>
                <w:szCs w:val="18"/>
              </w:rPr>
            </w:pPr>
            <w:r>
              <w:rPr>
                <w:kern w:val="0"/>
                <w:sz w:val="18"/>
                <w:szCs w:val="18"/>
              </w:rPr>
              <w:t>18.89</w:t>
            </w:r>
          </w:p>
        </w:tc>
        <w:tc>
          <w:tcPr>
            <w:tcW w:w="641" w:type="dxa"/>
            <w:vAlign w:val="center"/>
          </w:tcPr>
          <w:p>
            <w:pPr>
              <w:rPr>
                <w:kern w:val="0"/>
                <w:sz w:val="18"/>
                <w:szCs w:val="18"/>
              </w:rPr>
            </w:pPr>
            <w:r>
              <w:rPr>
                <w:kern w:val="0"/>
                <w:sz w:val="18"/>
                <w:szCs w:val="18"/>
              </w:rPr>
              <w:t>18.84</w:t>
            </w:r>
          </w:p>
        </w:tc>
        <w:tc>
          <w:tcPr>
            <w:tcW w:w="642" w:type="dxa"/>
            <w:vAlign w:val="center"/>
          </w:tcPr>
          <w:p>
            <w:pPr>
              <w:rPr>
                <w:kern w:val="0"/>
                <w:sz w:val="18"/>
                <w:szCs w:val="18"/>
              </w:rPr>
            </w:pPr>
            <w:r>
              <w:rPr>
                <w:kern w:val="0"/>
                <w:sz w:val="18"/>
                <w:szCs w:val="18"/>
              </w:rPr>
              <w:t>18.86</w:t>
            </w:r>
          </w:p>
        </w:tc>
        <w:tc>
          <w:tcPr>
            <w:tcW w:w="641" w:type="dxa"/>
            <w:vAlign w:val="center"/>
          </w:tcPr>
          <w:p>
            <w:pPr>
              <w:rPr>
                <w:kern w:val="0"/>
                <w:sz w:val="18"/>
                <w:szCs w:val="18"/>
              </w:rPr>
            </w:pPr>
            <w:r>
              <w:rPr>
                <w:kern w:val="0"/>
                <w:sz w:val="18"/>
                <w:szCs w:val="18"/>
              </w:rPr>
              <w:t>18.98</w:t>
            </w:r>
          </w:p>
        </w:tc>
        <w:tc>
          <w:tcPr>
            <w:tcW w:w="641" w:type="dxa"/>
            <w:vAlign w:val="center"/>
          </w:tcPr>
          <w:p>
            <w:pPr>
              <w:rPr>
                <w:kern w:val="0"/>
                <w:sz w:val="18"/>
                <w:szCs w:val="18"/>
              </w:rPr>
            </w:pPr>
            <w:r>
              <w:rPr>
                <w:kern w:val="0"/>
                <w:sz w:val="18"/>
                <w:szCs w:val="18"/>
              </w:rPr>
              <w:t>19.00</w:t>
            </w:r>
          </w:p>
        </w:tc>
        <w:tc>
          <w:tcPr>
            <w:tcW w:w="641" w:type="dxa"/>
            <w:vAlign w:val="center"/>
          </w:tcPr>
          <w:p>
            <w:pPr>
              <w:rPr>
                <w:kern w:val="0"/>
                <w:sz w:val="18"/>
                <w:szCs w:val="18"/>
              </w:rPr>
            </w:pPr>
            <w:r>
              <w:rPr>
                <w:kern w:val="0"/>
                <w:sz w:val="18"/>
                <w:szCs w:val="18"/>
              </w:rPr>
              <w:t>18.94</w:t>
            </w:r>
          </w:p>
        </w:tc>
        <w:tc>
          <w:tcPr>
            <w:tcW w:w="641" w:type="dxa"/>
            <w:vAlign w:val="center"/>
          </w:tcPr>
          <w:p>
            <w:pPr>
              <w:rPr>
                <w:kern w:val="0"/>
                <w:sz w:val="18"/>
                <w:szCs w:val="18"/>
              </w:rPr>
            </w:pPr>
            <w:r>
              <w:rPr>
                <w:kern w:val="0"/>
                <w:sz w:val="18"/>
                <w:szCs w:val="18"/>
              </w:rPr>
              <w:t>19.05</w:t>
            </w:r>
          </w:p>
        </w:tc>
        <w:tc>
          <w:tcPr>
            <w:tcW w:w="641" w:type="dxa"/>
            <w:vAlign w:val="center"/>
          </w:tcPr>
          <w:p>
            <w:pPr>
              <w:rPr>
                <w:kern w:val="0"/>
                <w:sz w:val="18"/>
                <w:szCs w:val="18"/>
              </w:rPr>
            </w:pPr>
            <w:r>
              <w:rPr>
                <w:kern w:val="0"/>
                <w:sz w:val="18"/>
                <w:szCs w:val="18"/>
              </w:rPr>
              <w:t>18.99</w:t>
            </w:r>
          </w:p>
        </w:tc>
        <w:tc>
          <w:tcPr>
            <w:tcW w:w="641" w:type="dxa"/>
            <w:vAlign w:val="center"/>
          </w:tcPr>
          <w:p>
            <w:pPr>
              <w:rPr>
                <w:kern w:val="0"/>
                <w:sz w:val="18"/>
                <w:szCs w:val="18"/>
              </w:rPr>
            </w:pPr>
            <w:r>
              <w:rPr>
                <w:kern w:val="0"/>
                <w:sz w:val="18"/>
                <w:szCs w:val="18"/>
              </w:rPr>
              <w:t>18.96</w:t>
            </w:r>
          </w:p>
        </w:tc>
        <w:tc>
          <w:tcPr>
            <w:tcW w:w="641" w:type="dxa"/>
            <w:vAlign w:val="center"/>
          </w:tcPr>
          <w:p>
            <w:pPr>
              <w:rPr>
                <w:kern w:val="0"/>
                <w:sz w:val="18"/>
                <w:szCs w:val="18"/>
              </w:rPr>
            </w:pPr>
            <w:r>
              <w:rPr>
                <w:kern w:val="0"/>
                <w:sz w:val="18"/>
                <w:szCs w:val="18"/>
              </w:rPr>
              <w:t>18.98</w:t>
            </w:r>
          </w:p>
        </w:tc>
        <w:tc>
          <w:tcPr>
            <w:tcW w:w="725" w:type="dxa"/>
            <w:vAlign w:val="center"/>
          </w:tcPr>
          <w:p>
            <w:pPr>
              <w:spacing w:line="360" w:lineRule="auto"/>
              <w:jc w:val="left"/>
              <w:outlineLvl w:val="1"/>
              <w:rPr>
                <w:kern w:val="0"/>
                <w:sz w:val="18"/>
                <w:szCs w:val="18"/>
              </w:rPr>
            </w:pPr>
            <w:r>
              <w:rPr>
                <w:kern w:val="0"/>
                <w:sz w:val="18"/>
                <w:szCs w:val="18"/>
              </w:rPr>
              <w:t>0.061</w:t>
            </w:r>
          </w:p>
        </w:tc>
        <w:tc>
          <w:tcPr>
            <w:tcW w:w="726" w:type="dxa"/>
            <w:vAlign w:val="center"/>
          </w:tcPr>
          <w:p>
            <w:pPr>
              <w:spacing w:line="360" w:lineRule="auto"/>
              <w:jc w:val="left"/>
              <w:outlineLvl w:val="1"/>
              <w:rPr>
                <w:kern w:val="0"/>
                <w:sz w:val="18"/>
                <w:szCs w:val="18"/>
              </w:rPr>
            </w:pPr>
            <w:r>
              <w:rPr>
                <w:kern w:val="0"/>
                <w:sz w:val="18"/>
                <w:szCs w:val="18"/>
              </w:rPr>
              <w:t>18.95</w:t>
            </w:r>
          </w:p>
        </w:tc>
        <w:tc>
          <w:tcPr>
            <w:tcW w:w="836" w:type="dxa"/>
            <w:vAlign w:val="center"/>
          </w:tcPr>
          <w:p>
            <w:pPr>
              <w:spacing w:line="360" w:lineRule="auto"/>
              <w:jc w:val="left"/>
              <w:outlineLvl w:val="1"/>
              <w:rPr>
                <w:kern w:val="0"/>
                <w:sz w:val="18"/>
                <w:szCs w:val="18"/>
              </w:rPr>
            </w:pPr>
            <w:r>
              <w:rPr>
                <w:rFonts w:hint="eastAsia"/>
                <w:kern w:val="0"/>
                <w:sz w:val="18"/>
                <w:szCs w:val="18"/>
              </w:rPr>
              <w:t>0.32</w:t>
            </w:r>
          </w:p>
        </w:tc>
      </w:tr>
    </w:tbl>
    <w:p>
      <w:pPr>
        <w:spacing w:line="360" w:lineRule="auto"/>
        <w:ind w:firstLine="480" w:firstLineChars="200"/>
        <w:jc w:val="left"/>
        <w:outlineLvl w:val="1"/>
        <w:rPr>
          <w:sz w:val="24"/>
        </w:rPr>
      </w:pPr>
    </w:p>
    <w:p>
      <w:pPr>
        <w:spacing w:line="360" w:lineRule="auto"/>
        <w:ind w:firstLine="480" w:firstLineChars="200"/>
        <w:jc w:val="left"/>
        <w:outlineLvl w:val="1"/>
        <w:rPr>
          <w:sz w:val="24"/>
        </w:rPr>
      </w:pPr>
    </w:p>
    <w:p>
      <w:pPr>
        <w:spacing w:line="360" w:lineRule="auto"/>
        <w:ind w:firstLine="480" w:firstLineChars="200"/>
        <w:jc w:val="left"/>
        <w:outlineLvl w:val="1"/>
        <w:rPr>
          <w:sz w:val="24"/>
        </w:rPr>
      </w:pPr>
    </w:p>
    <w:p>
      <w:pPr>
        <w:spacing w:line="360" w:lineRule="auto"/>
        <w:jc w:val="left"/>
        <w:outlineLvl w:val="1"/>
        <w:rPr>
          <w:b/>
          <w:sz w:val="24"/>
        </w:rPr>
      </w:pPr>
      <w:r>
        <w:rPr>
          <w:b/>
          <w:sz w:val="24"/>
        </w:rPr>
        <w:t>7 加标回收试验</w:t>
      </w:r>
    </w:p>
    <w:p>
      <w:pPr>
        <w:ind w:firstLine="420" w:firstLineChars="200"/>
        <w:rPr>
          <w:color w:val="000000"/>
        </w:rPr>
      </w:pPr>
      <w:r>
        <w:rPr>
          <w:rFonts w:hint="eastAsia"/>
          <w:color w:val="000000"/>
        </w:rPr>
        <w:t>称取1#、2#、3#、4#样品各两份，在烧杯中按照下表加入相应的金属镉或金属锌（其中1#、2#样的锌为加入标准溶液），按照4.1步骤溶解样品，转移至100毫升容量瓶中，定容，称重，然后按照4.2、4</w:t>
      </w:r>
      <w:r>
        <w:rPr>
          <w:color w:val="000000"/>
        </w:rPr>
        <w:t>.3</w:t>
      </w:r>
      <w:r>
        <w:rPr>
          <w:rFonts w:hint="eastAsia"/>
          <w:color w:val="000000"/>
        </w:rPr>
        <w:t>、4.4测定，</w:t>
      </w:r>
    </w:p>
    <w:p>
      <w:pPr>
        <w:pStyle w:val="100"/>
        <w:numPr>
          <w:ilvl w:val="0"/>
          <w:numId w:val="0"/>
        </w:numPr>
        <w:spacing w:after="0" w:afterLines="0"/>
        <w:rPr>
          <w:rFonts w:ascii="Times New Roman" w:eastAsia="宋体"/>
        </w:rPr>
      </w:pPr>
      <w:r>
        <w:rPr>
          <w:rFonts w:ascii="Times New Roman" w:eastAsia="宋体"/>
        </w:rPr>
        <w:t>表9  加标回收率的测定结果</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975"/>
        <w:gridCol w:w="1340"/>
        <w:gridCol w:w="1340"/>
        <w:gridCol w:w="1340"/>
        <w:gridCol w:w="1340"/>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pct"/>
            <w:vAlign w:val="center"/>
          </w:tcPr>
          <w:p>
            <w:pPr>
              <w:spacing w:line="400" w:lineRule="exact"/>
              <w:jc w:val="center"/>
              <w:rPr>
                <w:sz w:val="18"/>
                <w:szCs w:val="18"/>
              </w:rPr>
            </w:pPr>
            <w:r>
              <w:rPr>
                <w:sz w:val="18"/>
                <w:szCs w:val="18"/>
              </w:rPr>
              <w:t>待测元素</w:t>
            </w:r>
          </w:p>
        </w:tc>
        <w:tc>
          <w:tcPr>
            <w:tcW w:w="572" w:type="pct"/>
            <w:vAlign w:val="center"/>
          </w:tcPr>
          <w:p>
            <w:pPr>
              <w:spacing w:line="400" w:lineRule="exact"/>
              <w:jc w:val="center"/>
              <w:rPr>
                <w:sz w:val="18"/>
                <w:szCs w:val="18"/>
              </w:rPr>
            </w:pPr>
            <w:r>
              <w:rPr>
                <w:sz w:val="18"/>
                <w:szCs w:val="18"/>
              </w:rPr>
              <w:t>样品编号</w:t>
            </w:r>
          </w:p>
        </w:tc>
        <w:tc>
          <w:tcPr>
            <w:tcW w:w="786" w:type="pct"/>
            <w:vAlign w:val="center"/>
          </w:tcPr>
          <w:p>
            <w:pPr>
              <w:spacing w:line="400" w:lineRule="exact"/>
              <w:jc w:val="center"/>
              <w:rPr>
                <w:sz w:val="18"/>
                <w:szCs w:val="18"/>
              </w:rPr>
            </w:pPr>
            <w:r>
              <w:rPr>
                <w:rFonts w:hint="eastAsia"/>
                <w:sz w:val="18"/>
                <w:szCs w:val="18"/>
              </w:rPr>
              <w:t>称取的样品重量（g）</w:t>
            </w:r>
          </w:p>
        </w:tc>
        <w:tc>
          <w:tcPr>
            <w:tcW w:w="786" w:type="pct"/>
          </w:tcPr>
          <w:p>
            <w:pPr>
              <w:spacing w:line="400" w:lineRule="exact"/>
              <w:jc w:val="center"/>
              <w:rPr>
                <w:sz w:val="18"/>
                <w:szCs w:val="18"/>
              </w:rPr>
            </w:pPr>
            <w:r>
              <w:rPr>
                <w:sz w:val="18"/>
                <w:szCs w:val="18"/>
              </w:rPr>
              <w:t>样品中待测元素</w:t>
            </w:r>
            <w:r>
              <w:rPr>
                <w:rFonts w:hint="eastAsia"/>
                <w:sz w:val="18"/>
                <w:szCs w:val="18"/>
              </w:rPr>
              <w:t>的量（g）</w:t>
            </w:r>
          </w:p>
        </w:tc>
        <w:tc>
          <w:tcPr>
            <w:tcW w:w="786" w:type="pct"/>
            <w:vAlign w:val="center"/>
          </w:tcPr>
          <w:p>
            <w:pPr>
              <w:spacing w:line="400" w:lineRule="exact"/>
              <w:jc w:val="center"/>
              <w:rPr>
                <w:sz w:val="18"/>
                <w:szCs w:val="18"/>
              </w:rPr>
            </w:pPr>
            <w:r>
              <w:rPr>
                <w:rFonts w:hint="eastAsia"/>
                <w:sz w:val="18"/>
                <w:szCs w:val="18"/>
              </w:rPr>
              <w:t>加入</w:t>
            </w:r>
            <w:r>
              <w:rPr>
                <w:sz w:val="18"/>
                <w:szCs w:val="18"/>
              </w:rPr>
              <w:t>的待测元素的量</w:t>
            </w:r>
            <w:r>
              <w:rPr>
                <w:rFonts w:hint="eastAsia"/>
                <w:sz w:val="18"/>
                <w:szCs w:val="18"/>
              </w:rPr>
              <w:t>（</w:t>
            </w:r>
            <w:r>
              <w:rPr>
                <w:sz w:val="18"/>
                <w:szCs w:val="18"/>
              </w:rPr>
              <w:t>g</w:t>
            </w:r>
            <w:r>
              <w:rPr>
                <w:rFonts w:hint="eastAsia"/>
                <w:sz w:val="18"/>
                <w:szCs w:val="18"/>
              </w:rPr>
              <w:t>）</w:t>
            </w:r>
          </w:p>
        </w:tc>
        <w:tc>
          <w:tcPr>
            <w:tcW w:w="786" w:type="pct"/>
            <w:vAlign w:val="center"/>
          </w:tcPr>
          <w:p>
            <w:pPr>
              <w:spacing w:line="400" w:lineRule="exact"/>
              <w:jc w:val="center"/>
              <w:rPr>
                <w:sz w:val="18"/>
                <w:szCs w:val="18"/>
              </w:rPr>
            </w:pPr>
            <w:r>
              <w:rPr>
                <w:sz w:val="18"/>
                <w:szCs w:val="18"/>
              </w:rPr>
              <w:t>实测值(g)</w:t>
            </w:r>
          </w:p>
        </w:tc>
        <w:tc>
          <w:tcPr>
            <w:tcW w:w="784" w:type="pct"/>
            <w:vAlign w:val="center"/>
          </w:tcPr>
          <w:p>
            <w:pPr>
              <w:spacing w:line="400" w:lineRule="exact"/>
              <w:jc w:val="center"/>
              <w:rPr>
                <w:sz w:val="18"/>
                <w:szCs w:val="18"/>
              </w:rPr>
            </w:pPr>
            <w:r>
              <w:rPr>
                <w:sz w:val="18"/>
                <w:szCs w:val="18"/>
              </w:rPr>
              <w:t>回收率/%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500" w:type="pct"/>
            <w:vMerge w:val="restart"/>
            <w:vAlign w:val="center"/>
          </w:tcPr>
          <w:p>
            <w:pPr>
              <w:jc w:val="center"/>
              <w:rPr>
                <w:sz w:val="18"/>
                <w:szCs w:val="18"/>
              </w:rPr>
            </w:pPr>
            <w:r>
              <w:rPr>
                <w:sz w:val="18"/>
                <w:szCs w:val="18"/>
              </w:rPr>
              <w:t>Cd</w:t>
            </w:r>
          </w:p>
        </w:tc>
        <w:tc>
          <w:tcPr>
            <w:tcW w:w="572" w:type="pct"/>
            <w:vAlign w:val="center"/>
          </w:tcPr>
          <w:p>
            <w:pPr>
              <w:jc w:val="center"/>
              <w:rPr>
                <w:sz w:val="18"/>
                <w:szCs w:val="18"/>
              </w:rPr>
            </w:pPr>
            <w:r>
              <w:rPr>
                <w:rFonts w:hint="eastAsia"/>
                <w:sz w:val="18"/>
                <w:szCs w:val="18"/>
              </w:rPr>
              <w:t>1</w:t>
            </w:r>
            <w:r>
              <w:rPr>
                <w:sz w:val="18"/>
                <w:szCs w:val="18"/>
              </w:rPr>
              <w:t>#</w:t>
            </w:r>
          </w:p>
        </w:tc>
        <w:tc>
          <w:tcPr>
            <w:tcW w:w="786" w:type="pct"/>
            <w:vAlign w:val="center"/>
          </w:tcPr>
          <w:p>
            <w:pPr>
              <w:jc w:val="center"/>
              <w:rPr>
                <w:sz w:val="18"/>
                <w:szCs w:val="18"/>
              </w:rPr>
            </w:pPr>
            <w:r>
              <w:rPr>
                <w:sz w:val="18"/>
                <w:szCs w:val="18"/>
              </w:rPr>
              <w:t>0.4001</w:t>
            </w:r>
          </w:p>
        </w:tc>
        <w:tc>
          <w:tcPr>
            <w:tcW w:w="786" w:type="pct"/>
          </w:tcPr>
          <w:p>
            <w:pPr>
              <w:spacing w:line="400" w:lineRule="exact"/>
              <w:jc w:val="center"/>
              <w:rPr>
                <w:sz w:val="18"/>
                <w:szCs w:val="18"/>
              </w:rPr>
            </w:pPr>
            <w:r>
              <w:rPr>
                <w:sz w:val="18"/>
                <w:szCs w:val="18"/>
              </w:rPr>
              <w:t>0.1817</w:t>
            </w:r>
          </w:p>
        </w:tc>
        <w:tc>
          <w:tcPr>
            <w:tcW w:w="786" w:type="pct"/>
            <w:vAlign w:val="center"/>
          </w:tcPr>
          <w:p>
            <w:pPr>
              <w:spacing w:line="400" w:lineRule="exact"/>
              <w:jc w:val="center"/>
              <w:rPr>
                <w:sz w:val="18"/>
                <w:szCs w:val="18"/>
              </w:rPr>
            </w:pPr>
            <w:r>
              <w:rPr>
                <w:rFonts w:hint="eastAsia"/>
                <w:sz w:val="18"/>
                <w:szCs w:val="18"/>
              </w:rPr>
              <w:t>0</w:t>
            </w:r>
          </w:p>
        </w:tc>
        <w:tc>
          <w:tcPr>
            <w:tcW w:w="786" w:type="pct"/>
            <w:vAlign w:val="center"/>
          </w:tcPr>
          <w:p>
            <w:pPr>
              <w:jc w:val="center"/>
              <w:rPr>
                <w:color w:val="000000"/>
                <w:sz w:val="18"/>
                <w:szCs w:val="18"/>
              </w:rPr>
            </w:pPr>
          </w:p>
        </w:tc>
        <w:tc>
          <w:tcPr>
            <w:tcW w:w="784" w:type="pct"/>
            <w:vAlign w:val="center"/>
          </w:tcPr>
          <w:p>
            <w:pPr>
              <w:spacing w:line="4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500" w:type="pct"/>
            <w:vMerge w:val="continue"/>
            <w:vAlign w:val="center"/>
          </w:tcPr>
          <w:p>
            <w:pPr>
              <w:spacing w:line="400" w:lineRule="exact"/>
              <w:jc w:val="center"/>
              <w:rPr>
                <w:sz w:val="18"/>
                <w:szCs w:val="18"/>
              </w:rPr>
            </w:pPr>
          </w:p>
        </w:tc>
        <w:tc>
          <w:tcPr>
            <w:tcW w:w="572" w:type="pct"/>
            <w:vAlign w:val="center"/>
          </w:tcPr>
          <w:p>
            <w:pPr>
              <w:jc w:val="center"/>
              <w:rPr>
                <w:sz w:val="18"/>
                <w:szCs w:val="18"/>
              </w:rPr>
            </w:pPr>
            <w:r>
              <w:rPr>
                <w:rFonts w:hint="eastAsia"/>
                <w:sz w:val="18"/>
                <w:szCs w:val="18"/>
              </w:rPr>
              <w:t>2</w:t>
            </w:r>
            <w:r>
              <w:rPr>
                <w:sz w:val="18"/>
                <w:szCs w:val="18"/>
              </w:rPr>
              <w:t>#</w:t>
            </w:r>
          </w:p>
        </w:tc>
        <w:tc>
          <w:tcPr>
            <w:tcW w:w="786" w:type="pct"/>
            <w:vAlign w:val="center"/>
          </w:tcPr>
          <w:p>
            <w:pPr>
              <w:spacing w:line="400" w:lineRule="exact"/>
              <w:jc w:val="center"/>
              <w:rPr>
                <w:sz w:val="18"/>
                <w:szCs w:val="18"/>
              </w:rPr>
            </w:pPr>
            <w:r>
              <w:rPr>
                <w:sz w:val="18"/>
                <w:szCs w:val="18"/>
              </w:rPr>
              <w:t>0.4012</w:t>
            </w:r>
          </w:p>
        </w:tc>
        <w:tc>
          <w:tcPr>
            <w:tcW w:w="786" w:type="pct"/>
          </w:tcPr>
          <w:p>
            <w:pPr>
              <w:spacing w:line="400" w:lineRule="exact"/>
              <w:jc w:val="center"/>
              <w:rPr>
                <w:sz w:val="18"/>
                <w:szCs w:val="18"/>
              </w:rPr>
            </w:pPr>
            <w:r>
              <w:rPr>
                <w:rFonts w:hint="eastAsia"/>
                <w:sz w:val="18"/>
                <w:szCs w:val="18"/>
              </w:rPr>
              <w:t>0.1605</w:t>
            </w:r>
          </w:p>
        </w:tc>
        <w:tc>
          <w:tcPr>
            <w:tcW w:w="786" w:type="pct"/>
            <w:vAlign w:val="center"/>
          </w:tcPr>
          <w:p>
            <w:pPr>
              <w:spacing w:line="400" w:lineRule="exact"/>
              <w:jc w:val="center"/>
              <w:rPr>
                <w:sz w:val="18"/>
                <w:szCs w:val="18"/>
              </w:rPr>
            </w:pPr>
            <w:r>
              <w:rPr>
                <w:rFonts w:hint="eastAsia"/>
                <w:sz w:val="18"/>
                <w:szCs w:val="18"/>
              </w:rPr>
              <w:t>0</w:t>
            </w:r>
          </w:p>
        </w:tc>
        <w:tc>
          <w:tcPr>
            <w:tcW w:w="786" w:type="pct"/>
            <w:vAlign w:val="center"/>
          </w:tcPr>
          <w:p>
            <w:pPr>
              <w:jc w:val="center"/>
              <w:rPr>
                <w:color w:val="000000"/>
                <w:sz w:val="18"/>
                <w:szCs w:val="18"/>
              </w:rPr>
            </w:pPr>
          </w:p>
        </w:tc>
        <w:tc>
          <w:tcPr>
            <w:tcW w:w="784" w:type="pct"/>
            <w:vAlign w:val="center"/>
          </w:tcPr>
          <w:p>
            <w:pPr>
              <w:spacing w:line="4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pct"/>
            <w:vMerge w:val="continue"/>
            <w:vAlign w:val="center"/>
          </w:tcPr>
          <w:p>
            <w:pPr>
              <w:spacing w:line="400" w:lineRule="exact"/>
              <w:jc w:val="center"/>
              <w:rPr>
                <w:sz w:val="18"/>
                <w:szCs w:val="18"/>
              </w:rPr>
            </w:pPr>
          </w:p>
        </w:tc>
        <w:tc>
          <w:tcPr>
            <w:tcW w:w="572" w:type="pct"/>
            <w:vAlign w:val="center"/>
          </w:tcPr>
          <w:p>
            <w:pPr>
              <w:jc w:val="center"/>
              <w:rPr>
                <w:sz w:val="18"/>
                <w:szCs w:val="18"/>
              </w:rPr>
            </w:pPr>
            <w:r>
              <w:rPr>
                <w:rFonts w:hint="eastAsia"/>
                <w:sz w:val="18"/>
                <w:szCs w:val="18"/>
              </w:rPr>
              <w:t>3</w:t>
            </w:r>
            <w:r>
              <w:rPr>
                <w:sz w:val="18"/>
                <w:szCs w:val="18"/>
              </w:rPr>
              <w:t>#</w:t>
            </w:r>
          </w:p>
        </w:tc>
        <w:tc>
          <w:tcPr>
            <w:tcW w:w="786" w:type="pct"/>
            <w:vAlign w:val="center"/>
          </w:tcPr>
          <w:p>
            <w:pPr>
              <w:jc w:val="center"/>
              <w:rPr>
                <w:sz w:val="18"/>
                <w:szCs w:val="18"/>
              </w:rPr>
            </w:pPr>
            <w:r>
              <w:rPr>
                <w:rFonts w:hint="eastAsia"/>
                <w:sz w:val="18"/>
                <w:szCs w:val="18"/>
              </w:rPr>
              <w:t>0.</w:t>
            </w:r>
            <w:r>
              <w:rPr>
                <w:sz w:val="18"/>
                <w:szCs w:val="18"/>
              </w:rPr>
              <w:t>4023</w:t>
            </w:r>
          </w:p>
        </w:tc>
        <w:tc>
          <w:tcPr>
            <w:tcW w:w="786" w:type="pct"/>
          </w:tcPr>
          <w:p>
            <w:pPr>
              <w:spacing w:line="400" w:lineRule="exact"/>
              <w:jc w:val="center"/>
              <w:rPr>
                <w:sz w:val="18"/>
                <w:szCs w:val="18"/>
              </w:rPr>
            </w:pPr>
            <w:r>
              <w:rPr>
                <w:rFonts w:hint="eastAsia"/>
                <w:sz w:val="18"/>
                <w:szCs w:val="18"/>
              </w:rPr>
              <w:t>0.1044</w:t>
            </w:r>
          </w:p>
        </w:tc>
        <w:tc>
          <w:tcPr>
            <w:tcW w:w="786" w:type="pct"/>
            <w:vAlign w:val="center"/>
          </w:tcPr>
          <w:p>
            <w:pPr>
              <w:spacing w:line="400" w:lineRule="exact"/>
              <w:jc w:val="center"/>
              <w:rPr>
                <w:sz w:val="18"/>
                <w:szCs w:val="18"/>
              </w:rPr>
            </w:pPr>
            <w:r>
              <w:rPr>
                <w:rFonts w:hint="eastAsia"/>
                <w:sz w:val="18"/>
                <w:szCs w:val="18"/>
              </w:rPr>
              <w:t>0.0852</w:t>
            </w:r>
          </w:p>
        </w:tc>
        <w:tc>
          <w:tcPr>
            <w:tcW w:w="786" w:type="pct"/>
            <w:vAlign w:val="center"/>
          </w:tcPr>
          <w:p>
            <w:pPr>
              <w:jc w:val="center"/>
              <w:rPr>
                <w:color w:val="000000"/>
                <w:sz w:val="18"/>
                <w:szCs w:val="18"/>
              </w:rPr>
            </w:pPr>
            <w:r>
              <w:rPr>
                <w:rFonts w:hint="eastAsia"/>
                <w:color w:val="000000"/>
                <w:sz w:val="18"/>
                <w:szCs w:val="18"/>
              </w:rPr>
              <w:t>0.1879</w:t>
            </w:r>
          </w:p>
        </w:tc>
        <w:tc>
          <w:tcPr>
            <w:tcW w:w="784" w:type="pct"/>
            <w:vAlign w:val="center"/>
          </w:tcPr>
          <w:p>
            <w:pPr>
              <w:spacing w:line="400" w:lineRule="exact"/>
              <w:jc w:val="center"/>
              <w:rPr>
                <w:sz w:val="18"/>
                <w:szCs w:val="18"/>
              </w:rPr>
            </w:pPr>
            <w:r>
              <w:rPr>
                <w:rFonts w:hint="eastAsia"/>
                <w:sz w:val="18"/>
                <w:szCs w:val="18"/>
              </w:rPr>
              <w:t>99.10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00" w:type="pct"/>
            <w:vMerge w:val="continue"/>
            <w:vAlign w:val="center"/>
          </w:tcPr>
          <w:p>
            <w:pPr>
              <w:spacing w:line="400" w:lineRule="exact"/>
              <w:jc w:val="center"/>
              <w:rPr>
                <w:sz w:val="18"/>
                <w:szCs w:val="18"/>
              </w:rPr>
            </w:pPr>
          </w:p>
        </w:tc>
        <w:tc>
          <w:tcPr>
            <w:tcW w:w="572" w:type="pct"/>
            <w:vAlign w:val="center"/>
          </w:tcPr>
          <w:p>
            <w:pPr>
              <w:jc w:val="center"/>
              <w:rPr>
                <w:sz w:val="18"/>
                <w:szCs w:val="18"/>
              </w:rPr>
            </w:pPr>
            <w:r>
              <w:rPr>
                <w:sz w:val="18"/>
                <w:szCs w:val="18"/>
              </w:rPr>
              <w:t>4#</w:t>
            </w:r>
          </w:p>
        </w:tc>
        <w:tc>
          <w:tcPr>
            <w:tcW w:w="786" w:type="pct"/>
            <w:vAlign w:val="center"/>
          </w:tcPr>
          <w:p>
            <w:pPr>
              <w:spacing w:line="400" w:lineRule="exact"/>
              <w:jc w:val="center"/>
              <w:rPr>
                <w:sz w:val="18"/>
                <w:szCs w:val="18"/>
              </w:rPr>
            </w:pPr>
            <w:r>
              <w:rPr>
                <w:rFonts w:hint="eastAsia"/>
                <w:sz w:val="18"/>
                <w:szCs w:val="18"/>
              </w:rPr>
              <w:t>0.4007</w:t>
            </w:r>
          </w:p>
        </w:tc>
        <w:tc>
          <w:tcPr>
            <w:tcW w:w="786" w:type="pct"/>
          </w:tcPr>
          <w:p>
            <w:pPr>
              <w:spacing w:line="400" w:lineRule="exact"/>
              <w:jc w:val="center"/>
              <w:rPr>
                <w:sz w:val="18"/>
                <w:szCs w:val="18"/>
              </w:rPr>
            </w:pPr>
            <w:r>
              <w:rPr>
                <w:rFonts w:hint="eastAsia"/>
                <w:sz w:val="18"/>
                <w:szCs w:val="18"/>
              </w:rPr>
              <w:t>0.07</w:t>
            </w:r>
            <w:r>
              <w:rPr>
                <w:sz w:val="18"/>
                <w:szCs w:val="18"/>
              </w:rPr>
              <w:t>593</w:t>
            </w:r>
          </w:p>
        </w:tc>
        <w:tc>
          <w:tcPr>
            <w:tcW w:w="786" w:type="pct"/>
            <w:vAlign w:val="center"/>
          </w:tcPr>
          <w:p>
            <w:pPr>
              <w:spacing w:line="400" w:lineRule="exact"/>
              <w:jc w:val="center"/>
              <w:rPr>
                <w:sz w:val="18"/>
                <w:szCs w:val="18"/>
              </w:rPr>
            </w:pPr>
            <w:r>
              <w:rPr>
                <w:rFonts w:hint="eastAsia"/>
                <w:sz w:val="18"/>
                <w:szCs w:val="18"/>
              </w:rPr>
              <w:t>0.1012</w:t>
            </w:r>
          </w:p>
        </w:tc>
        <w:tc>
          <w:tcPr>
            <w:tcW w:w="786" w:type="pct"/>
            <w:vAlign w:val="center"/>
          </w:tcPr>
          <w:p>
            <w:pPr>
              <w:jc w:val="center"/>
              <w:rPr>
                <w:color w:val="000000"/>
                <w:sz w:val="18"/>
                <w:szCs w:val="18"/>
              </w:rPr>
            </w:pPr>
            <w:r>
              <w:rPr>
                <w:rFonts w:hint="eastAsia"/>
                <w:color w:val="000000"/>
                <w:sz w:val="18"/>
                <w:szCs w:val="18"/>
              </w:rPr>
              <w:t>0.1756</w:t>
            </w:r>
          </w:p>
        </w:tc>
        <w:tc>
          <w:tcPr>
            <w:tcW w:w="784" w:type="pct"/>
            <w:vAlign w:val="center"/>
          </w:tcPr>
          <w:p>
            <w:pPr>
              <w:spacing w:line="400" w:lineRule="exact"/>
              <w:jc w:val="center"/>
              <w:rPr>
                <w:sz w:val="18"/>
                <w:szCs w:val="18"/>
              </w:rPr>
            </w:pPr>
            <w:r>
              <w:rPr>
                <w:rFonts w:hint="eastAsia"/>
                <w:sz w:val="18"/>
                <w:szCs w:val="18"/>
              </w:rPr>
              <w:t>99.14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pct"/>
            <w:vMerge w:val="restart"/>
            <w:vAlign w:val="center"/>
          </w:tcPr>
          <w:p>
            <w:pPr>
              <w:spacing w:line="400" w:lineRule="exact"/>
              <w:jc w:val="center"/>
              <w:rPr>
                <w:sz w:val="18"/>
                <w:szCs w:val="18"/>
              </w:rPr>
            </w:pPr>
            <w:r>
              <w:rPr>
                <w:sz w:val="18"/>
                <w:szCs w:val="18"/>
              </w:rPr>
              <w:t>Zn</w:t>
            </w:r>
          </w:p>
          <w:p>
            <w:pPr>
              <w:spacing w:line="400" w:lineRule="exact"/>
              <w:jc w:val="center"/>
              <w:rPr>
                <w:sz w:val="18"/>
                <w:szCs w:val="18"/>
              </w:rPr>
            </w:pPr>
          </w:p>
        </w:tc>
        <w:tc>
          <w:tcPr>
            <w:tcW w:w="572" w:type="pct"/>
            <w:vAlign w:val="center"/>
          </w:tcPr>
          <w:p>
            <w:pPr>
              <w:jc w:val="center"/>
              <w:rPr>
                <w:sz w:val="18"/>
                <w:szCs w:val="18"/>
              </w:rPr>
            </w:pPr>
            <w:r>
              <w:rPr>
                <w:rFonts w:hint="eastAsia"/>
                <w:sz w:val="18"/>
                <w:szCs w:val="18"/>
              </w:rPr>
              <w:t>1</w:t>
            </w:r>
            <w:r>
              <w:rPr>
                <w:sz w:val="18"/>
                <w:szCs w:val="18"/>
              </w:rPr>
              <w:t>#</w:t>
            </w:r>
          </w:p>
        </w:tc>
        <w:tc>
          <w:tcPr>
            <w:tcW w:w="786" w:type="pct"/>
            <w:vAlign w:val="center"/>
          </w:tcPr>
          <w:p>
            <w:pPr>
              <w:spacing w:line="400" w:lineRule="exact"/>
              <w:jc w:val="center"/>
              <w:rPr>
                <w:sz w:val="18"/>
                <w:szCs w:val="18"/>
              </w:rPr>
            </w:pPr>
            <w:r>
              <w:rPr>
                <w:rFonts w:hint="eastAsia"/>
                <w:sz w:val="18"/>
                <w:szCs w:val="18"/>
              </w:rPr>
              <w:t>0.4110</w:t>
            </w:r>
          </w:p>
        </w:tc>
        <w:tc>
          <w:tcPr>
            <w:tcW w:w="786" w:type="pct"/>
          </w:tcPr>
          <w:p>
            <w:pPr>
              <w:spacing w:line="400" w:lineRule="exact"/>
              <w:jc w:val="center"/>
              <w:rPr>
                <w:sz w:val="18"/>
                <w:szCs w:val="18"/>
              </w:rPr>
            </w:pPr>
            <w:r>
              <w:rPr>
                <w:rFonts w:hint="eastAsia"/>
                <w:sz w:val="18"/>
                <w:szCs w:val="18"/>
              </w:rPr>
              <w:t>0.0043</w:t>
            </w:r>
          </w:p>
        </w:tc>
        <w:tc>
          <w:tcPr>
            <w:tcW w:w="786" w:type="pct"/>
            <w:vAlign w:val="center"/>
          </w:tcPr>
          <w:p>
            <w:pPr>
              <w:spacing w:line="400" w:lineRule="exact"/>
              <w:jc w:val="center"/>
              <w:rPr>
                <w:sz w:val="18"/>
                <w:szCs w:val="18"/>
              </w:rPr>
            </w:pPr>
            <w:r>
              <w:rPr>
                <w:rFonts w:hint="eastAsia"/>
                <w:sz w:val="18"/>
                <w:szCs w:val="18"/>
              </w:rPr>
              <w:t>0.0520</w:t>
            </w:r>
          </w:p>
        </w:tc>
        <w:tc>
          <w:tcPr>
            <w:tcW w:w="786" w:type="pct"/>
            <w:vAlign w:val="center"/>
          </w:tcPr>
          <w:p>
            <w:pPr>
              <w:jc w:val="center"/>
              <w:rPr>
                <w:color w:val="000000"/>
                <w:sz w:val="18"/>
                <w:szCs w:val="18"/>
              </w:rPr>
            </w:pPr>
            <w:r>
              <w:rPr>
                <w:rFonts w:hint="eastAsia"/>
                <w:color w:val="000000"/>
                <w:sz w:val="18"/>
                <w:szCs w:val="18"/>
              </w:rPr>
              <w:t>0.0562</w:t>
            </w:r>
          </w:p>
        </w:tc>
        <w:tc>
          <w:tcPr>
            <w:tcW w:w="784" w:type="pct"/>
            <w:vAlign w:val="center"/>
          </w:tcPr>
          <w:p>
            <w:pPr>
              <w:spacing w:line="400" w:lineRule="exact"/>
              <w:jc w:val="center"/>
              <w:rPr>
                <w:sz w:val="18"/>
                <w:szCs w:val="18"/>
              </w:rPr>
            </w:pPr>
            <w:r>
              <w:rPr>
                <w:rFonts w:hint="eastAsia"/>
                <w:sz w:val="18"/>
                <w:szCs w:val="18"/>
              </w:rPr>
              <w:t>99.82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00" w:type="pct"/>
            <w:vMerge w:val="continue"/>
            <w:vAlign w:val="center"/>
          </w:tcPr>
          <w:p>
            <w:pPr>
              <w:spacing w:line="400" w:lineRule="exact"/>
              <w:jc w:val="center"/>
              <w:rPr>
                <w:sz w:val="18"/>
                <w:szCs w:val="18"/>
              </w:rPr>
            </w:pPr>
          </w:p>
        </w:tc>
        <w:tc>
          <w:tcPr>
            <w:tcW w:w="572" w:type="pct"/>
            <w:vAlign w:val="center"/>
          </w:tcPr>
          <w:p>
            <w:pPr>
              <w:jc w:val="center"/>
              <w:rPr>
                <w:sz w:val="18"/>
                <w:szCs w:val="18"/>
              </w:rPr>
            </w:pPr>
            <w:r>
              <w:rPr>
                <w:rFonts w:hint="eastAsia"/>
                <w:sz w:val="18"/>
                <w:szCs w:val="18"/>
              </w:rPr>
              <w:t>2</w:t>
            </w:r>
            <w:r>
              <w:rPr>
                <w:sz w:val="18"/>
                <w:szCs w:val="18"/>
              </w:rPr>
              <w:t>#</w:t>
            </w:r>
          </w:p>
        </w:tc>
        <w:tc>
          <w:tcPr>
            <w:tcW w:w="786" w:type="pct"/>
            <w:vAlign w:val="center"/>
          </w:tcPr>
          <w:p>
            <w:pPr>
              <w:spacing w:line="400" w:lineRule="exact"/>
              <w:jc w:val="center"/>
              <w:rPr>
                <w:sz w:val="18"/>
                <w:szCs w:val="18"/>
              </w:rPr>
            </w:pPr>
            <w:r>
              <w:rPr>
                <w:rFonts w:hint="eastAsia"/>
                <w:sz w:val="18"/>
                <w:szCs w:val="18"/>
              </w:rPr>
              <w:t>0.4069</w:t>
            </w:r>
          </w:p>
        </w:tc>
        <w:tc>
          <w:tcPr>
            <w:tcW w:w="786" w:type="pct"/>
          </w:tcPr>
          <w:p>
            <w:pPr>
              <w:spacing w:line="400" w:lineRule="exact"/>
              <w:jc w:val="center"/>
              <w:rPr>
                <w:sz w:val="18"/>
                <w:szCs w:val="18"/>
              </w:rPr>
            </w:pPr>
            <w:r>
              <w:rPr>
                <w:rFonts w:hint="eastAsia"/>
                <w:sz w:val="18"/>
                <w:szCs w:val="18"/>
              </w:rPr>
              <w:t>0.020</w:t>
            </w:r>
            <w:r>
              <w:rPr>
                <w:sz w:val="18"/>
                <w:szCs w:val="18"/>
              </w:rPr>
              <w:t>47</w:t>
            </w:r>
          </w:p>
        </w:tc>
        <w:tc>
          <w:tcPr>
            <w:tcW w:w="786" w:type="pct"/>
            <w:vAlign w:val="center"/>
          </w:tcPr>
          <w:p>
            <w:pPr>
              <w:spacing w:line="400" w:lineRule="exact"/>
              <w:jc w:val="center"/>
              <w:rPr>
                <w:sz w:val="18"/>
                <w:szCs w:val="18"/>
              </w:rPr>
            </w:pPr>
            <w:r>
              <w:rPr>
                <w:rFonts w:hint="eastAsia"/>
                <w:sz w:val="18"/>
                <w:szCs w:val="18"/>
              </w:rPr>
              <w:t>0.0362</w:t>
            </w:r>
          </w:p>
        </w:tc>
        <w:tc>
          <w:tcPr>
            <w:tcW w:w="786" w:type="pct"/>
            <w:vAlign w:val="center"/>
          </w:tcPr>
          <w:p>
            <w:pPr>
              <w:jc w:val="center"/>
              <w:rPr>
                <w:color w:val="000000"/>
                <w:sz w:val="18"/>
                <w:szCs w:val="18"/>
              </w:rPr>
            </w:pPr>
            <w:r>
              <w:rPr>
                <w:rFonts w:hint="eastAsia"/>
                <w:color w:val="000000"/>
                <w:sz w:val="18"/>
                <w:szCs w:val="18"/>
              </w:rPr>
              <w:t>0.05636</w:t>
            </w:r>
          </w:p>
        </w:tc>
        <w:tc>
          <w:tcPr>
            <w:tcW w:w="784" w:type="pct"/>
            <w:vAlign w:val="center"/>
          </w:tcPr>
          <w:p>
            <w:pPr>
              <w:spacing w:line="400" w:lineRule="exact"/>
              <w:jc w:val="center"/>
              <w:rPr>
                <w:sz w:val="18"/>
                <w:szCs w:val="18"/>
              </w:rPr>
            </w:pPr>
            <w:r>
              <w:rPr>
                <w:rFonts w:hint="eastAsia"/>
                <w:sz w:val="18"/>
                <w:szCs w:val="18"/>
              </w:rPr>
              <w:t>99.46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pct"/>
            <w:vMerge w:val="continue"/>
            <w:vAlign w:val="center"/>
          </w:tcPr>
          <w:p>
            <w:pPr>
              <w:spacing w:line="400" w:lineRule="exact"/>
              <w:jc w:val="center"/>
              <w:rPr>
                <w:sz w:val="18"/>
                <w:szCs w:val="18"/>
              </w:rPr>
            </w:pPr>
          </w:p>
        </w:tc>
        <w:tc>
          <w:tcPr>
            <w:tcW w:w="572" w:type="pct"/>
            <w:vAlign w:val="center"/>
          </w:tcPr>
          <w:p>
            <w:pPr>
              <w:jc w:val="center"/>
              <w:rPr>
                <w:sz w:val="18"/>
                <w:szCs w:val="18"/>
              </w:rPr>
            </w:pPr>
            <w:r>
              <w:rPr>
                <w:rFonts w:hint="eastAsia"/>
                <w:sz w:val="18"/>
                <w:szCs w:val="18"/>
              </w:rPr>
              <w:t>3</w:t>
            </w:r>
            <w:r>
              <w:rPr>
                <w:sz w:val="18"/>
                <w:szCs w:val="18"/>
              </w:rPr>
              <w:t>#</w:t>
            </w:r>
          </w:p>
        </w:tc>
        <w:tc>
          <w:tcPr>
            <w:tcW w:w="786" w:type="pct"/>
            <w:vAlign w:val="center"/>
          </w:tcPr>
          <w:p>
            <w:pPr>
              <w:spacing w:line="400" w:lineRule="exact"/>
              <w:jc w:val="center"/>
              <w:rPr>
                <w:sz w:val="18"/>
                <w:szCs w:val="18"/>
              </w:rPr>
            </w:pPr>
            <w:r>
              <w:rPr>
                <w:rFonts w:hint="eastAsia"/>
                <w:sz w:val="18"/>
                <w:szCs w:val="18"/>
              </w:rPr>
              <w:t>0.4118</w:t>
            </w:r>
          </w:p>
        </w:tc>
        <w:tc>
          <w:tcPr>
            <w:tcW w:w="786" w:type="pct"/>
          </w:tcPr>
          <w:p>
            <w:pPr>
              <w:spacing w:line="400" w:lineRule="exact"/>
              <w:jc w:val="center"/>
              <w:rPr>
                <w:sz w:val="18"/>
                <w:szCs w:val="18"/>
              </w:rPr>
            </w:pPr>
            <w:r>
              <w:rPr>
                <w:rFonts w:hint="eastAsia"/>
                <w:sz w:val="18"/>
                <w:szCs w:val="18"/>
              </w:rPr>
              <w:t>0.061</w:t>
            </w:r>
            <w:r>
              <w:rPr>
                <w:sz w:val="18"/>
                <w:szCs w:val="18"/>
              </w:rPr>
              <w:t>89</w:t>
            </w:r>
          </w:p>
        </w:tc>
        <w:tc>
          <w:tcPr>
            <w:tcW w:w="786" w:type="pct"/>
            <w:vAlign w:val="center"/>
          </w:tcPr>
          <w:p>
            <w:pPr>
              <w:spacing w:line="400" w:lineRule="exact"/>
              <w:jc w:val="center"/>
              <w:rPr>
                <w:sz w:val="18"/>
                <w:szCs w:val="18"/>
              </w:rPr>
            </w:pPr>
            <w:r>
              <w:rPr>
                <w:rFonts w:hint="eastAsia"/>
                <w:sz w:val="18"/>
                <w:szCs w:val="18"/>
              </w:rPr>
              <w:t>0.0215</w:t>
            </w:r>
          </w:p>
        </w:tc>
        <w:tc>
          <w:tcPr>
            <w:tcW w:w="786" w:type="pct"/>
            <w:vAlign w:val="center"/>
          </w:tcPr>
          <w:p>
            <w:pPr>
              <w:jc w:val="center"/>
              <w:rPr>
                <w:color w:val="000000"/>
                <w:sz w:val="18"/>
                <w:szCs w:val="18"/>
              </w:rPr>
            </w:pPr>
            <w:r>
              <w:rPr>
                <w:rFonts w:hint="eastAsia"/>
                <w:color w:val="000000"/>
                <w:sz w:val="18"/>
                <w:szCs w:val="18"/>
              </w:rPr>
              <w:t>0.08381</w:t>
            </w:r>
          </w:p>
        </w:tc>
        <w:tc>
          <w:tcPr>
            <w:tcW w:w="784" w:type="pct"/>
            <w:vAlign w:val="center"/>
          </w:tcPr>
          <w:p>
            <w:pPr>
              <w:spacing w:line="400" w:lineRule="exact"/>
              <w:jc w:val="center"/>
              <w:rPr>
                <w:sz w:val="18"/>
                <w:szCs w:val="18"/>
              </w:rPr>
            </w:pPr>
            <w:r>
              <w:rPr>
                <w:rFonts w:hint="eastAsia"/>
                <w:sz w:val="18"/>
                <w:szCs w:val="18"/>
              </w:rPr>
              <w:t>100.50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00" w:type="pct"/>
            <w:vMerge w:val="continue"/>
            <w:vAlign w:val="center"/>
          </w:tcPr>
          <w:p>
            <w:pPr>
              <w:spacing w:line="400" w:lineRule="exact"/>
              <w:jc w:val="center"/>
              <w:rPr>
                <w:sz w:val="18"/>
                <w:szCs w:val="18"/>
              </w:rPr>
            </w:pPr>
          </w:p>
        </w:tc>
        <w:tc>
          <w:tcPr>
            <w:tcW w:w="572" w:type="pct"/>
            <w:vAlign w:val="center"/>
          </w:tcPr>
          <w:p>
            <w:pPr>
              <w:jc w:val="center"/>
              <w:rPr>
                <w:sz w:val="18"/>
                <w:szCs w:val="18"/>
              </w:rPr>
            </w:pPr>
            <w:r>
              <w:rPr>
                <w:sz w:val="18"/>
                <w:szCs w:val="18"/>
              </w:rPr>
              <w:t>4#</w:t>
            </w:r>
          </w:p>
        </w:tc>
        <w:tc>
          <w:tcPr>
            <w:tcW w:w="786" w:type="pct"/>
            <w:vAlign w:val="center"/>
          </w:tcPr>
          <w:p>
            <w:pPr>
              <w:spacing w:line="400" w:lineRule="exact"/>
              <w:jc w:val="center"/>
              <w:rPr>
                <w:sz w:val="18"/>
                <w:szCs w:val="18"/>
              </w:rPr>
            </w:pPr>
            <w:r>
              <w:rPr>
                <w:rFonts w:hint="eastAsia"/>
                <w:sz w:val="18"/>
                <w:szCs w:val="18"/>
              </w:rPr>
              <w:t>0.4056</w:t>
            </w:r>
          </w:p>
        </w:tc>
        <w:tc>
          <w:tcPr>
            <w:tcW w:w="786" w:type="pct"/>
          </w:tcPr>
          <w:p>
            <w:pPr>
              <w:spacing w:line="400" w:lineRule="exact"/>
              <w:jc w:val="center"/>
              <w:rPr>
                <w:sz w:val="18"/>
                <w:szCs w:val="18"/>
              </w:rPr>
            </w:pPr>
            <w:r>
              <w:rPr>
                <w:rFonts w:hint="eastAsia"/>
                <w:sz w:val="18"/>
                <w:szCs w:val="18"/>
              </w:rPr>
              <w:t>0.08112</w:t>
            </w:r>
          </w:p>
        </w:tc>
        <w:tc>
          <w:tcPr>
            <w:tcW w:w="786" w:type="pct"/>
            <w:vAlign w:val="center"/>
          </w:tcPr>
          <w:p>
            <w:pPr>
              <w:spacing w:line="400" w:lineRule="exact"/>
              <w:jc w:val="center"/>
              <w:rPr>
                <w:sz w:val="18"/>
                <w:szCs w:val="18"/>
              </w:rPr>
            </w:pPr>
            <w:r>
              <w:rPr>
                <w:rFonts w:hint="eastAsia"/>
                <w:sz w:val="18"/>
                <w:szCs w:val="18"/>
              </w:rPr>
              <w:t>0</w:t>
            </w:r>
          </w:p>
        </w:tc>
        <w:tc>
          <w:tcPr>
            <w:tcW w:w="786" w:type="pct"/>
            <w:vAlign w:val="center"/>
          </w:tcPr>
          <w:p>
            <w:pPr>
              <w:jc w:val="center"/>
              <w:rPr>
                <w:color w:val="000000"/>
                <w:sz w:val="18"/>
                <w:szCs w:val="18"/>
              </w:rPr>
            </w:pPr>
          </w:p>
        </w:tc>
        <w:tc>
          <w:tcPr>
            <w:tcW w:w="784" w:type="pct"/>
            <w:vAlign w:val="center"/>
          </w:tcPr>
          <w:p>
            <w:pPr>
              <w:spacing w:line="400" w:lineRule="exact"/>
              <w:jc w:val="center"/>
              <w:rPr>
                <w:sz w:val="18"/>
                <w:szCs w:val="18"/>
              </w:rPr>
            </w:pPr>
          </w:p>
        </w:tc>
      </w:tr>
    </w:tbl>
    <w:p>
      <w:pPr>
        <w:jc w:val="left"/>
        <w:rPr>
          <w:sz w:val="24"/>
        </w:rPr>
      </w:pPr>
    </w:p>
    <w:p>
      <w:pPr>
        <w:spacing w:line="360" w:lineRule="auto"/>
        <w:jc w:val="left"/>
        <w:outlineLvl w:val="1"/>
        <w:rPr>
          <w:sz w:val="24"/>
        </w:rPr>
      </w:pPr>
      <w:r>
        <w:rPr>
          <w:sz w:val="24"/>
        </w:rPr>
        <w:t>上表是示例</w:t>
      </w:r>
      <w:r>
        <w:rPr>
          <w:rFonts w:hint="eastAsia"/>
          <w:sz w:val="24"/>
        </w:rPr>
        <w:t>，表中的称取的样品的质量是假设，</w:t>
      </w:r>
      <w:r>
        <w:rPr>
          <w:sz w:val="24"/>
        </w:rPr>
        <w:t>表中的待测元素的量要根据完成了</w:t>
      </w:r>
      <w:r>
        <w:rPr>
          <w:rFonts w:hint="eastAsia"/>
          <w:sz w:val="24"/>
        </w:rPr>
        <w:t>11次精密度试验的得到每个样品的镉和碲含量之后才能算出。</w:t>
      </w:r>
    </w:p>
    <w:p>
      <w:pPr>
        <w:spacing w:line="360" w:lineRule="auto"/>
        <w:jc w:val="left"/>
        <w:outlineLvl w:val="1"/>
        <w:rPr>
          <w:b/>
          <w:sz w:val="24"/>
        </w:rPr>
      </w:pPr>
      <w:r>
        <w:rPr>
          <w:b/>
          <w:sz w:val="24"/>
        </w:rPr>
        <w:t>8 准确度试验</w:t>
      </w:r>
    </w:p>
    <w:p>
      <w:pPr>
        <w:ind w:firstLine="420" w:firstLineChars="200"/>
      </w:pPr>
      <w:r>
        <w:rPr>
          <w:rFonts w:hint="eastAsia"/>
        </w:rPr>
        <w:t>根据4个样品的锌、镉含量，用对照碲、单质锌、单质镉配制4个近似的A、B、C、D样品（</w:t>
      </w:r>
      <w:r>
        <w:rPr>
          <w:rFonts w:hint="eastAsia"/>
          <w:color w:val="000000"/>
        </w:rPr>
        <w:t>其中A、B样的锌为加入标准溶液</w:t>
      </w:r>
      <w:r>
        <w:rPr>
          <w:rFonts w:hint="eastAsia"/>
        </w:rPr>
        <w:t>），根据方法进行测试，检测结果见下表：</w:t>
      </w:r>
    </w:p>
    <w:p>
      <w:pPr>
        <w:ind w:firstLine="210" w:firstLineChars="100"/>
      </w:pPr>
    </w:p>
    <w:p>
      <w:pPr>
        <w:ind w:firstLine="210" w:firstLineChars="100"/>
      </w:pPr>
    </w:p>
    <w:p>
      <w:pPr>
        <w:ind w:firstLine="210" w:firstLineChars="100"/>
      </w:pPr>
    </w:p>
    <w:p>
      <w:pPr>
        <w:ind w:firstLine="210" w:firstLineChars="100"/>
      </w:pPr>
      <w:r>
        <w:rPr>
          <w:rFonts w:hint="eastAsia"/>
        </w:rPr>
        <w:t xml:space="preserve">       </w:t>
      </w:r>
      <w:r>
        <w:t xml:space="preserve">                    </w:t>
      </w:r>
      <w:r>
        <w:rPr>
          <w:rFonts w:hint="eastAsia"/>
        </w:rPr>
        <w:t>表10</w:t>
      </w:r>
      <w:r>
        <w:t xml:space="preserve"> 准确度试验表</w:t>
      </w:r>
    </w:p>
    <w:p>
      <w:pPr>
        <w:ind w:firstLine="210" w:firstLineChars="100"/>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617"/>
        <w:gridCol w:w="1584"/>
        <w:gridCol w:w="1421"/>
        <w:gridCol w:w="1345"/>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Align w:val="center"/>
          </w:tcPr>
          <w:p>
            <w:pPr>
              <w:jc w:val="center"/>
              <w:rPr>
                <w:kern w:val="0"/>
                <w:sz w:val="20"/>
              </w:rPr>
            </w:pPr>
            <w:r>
              <w:rPr>
                <w:rFonts w:hint="eastAsia"/>
                <w:kern w:val="0"/>
                <w:sz w:val="20"/>
              </w:rPr>
              <w:t>序号</w:t>
            </w:r>
          </w:p>
        </w:tc>
        <w:tc>
          <w:tcPr>
            <w:tcW w:w="1642" w:type="dxa"/>
            <w:vAlign w:val="center"/>
          </w:tcPr>
          <w:p>
            <w:pPr>
              <w:jc w:val="center"/>
              <w:rPr>
                <w:kern w:val="0"/>
                <w:sz w:val="20"/>
              </w:rPr>
            </w:pPr>
            <w:r>
              <w:rPr>
                <w:rFonts w:hint="eastAsia"/>
                <w:kern w:val="0"/>
                <w:sz w:val="20"/>
              </w:rPr>
              <w:t>元素</w:t>
            </w:r>
          </w:p>
        </w:tc>
        <w:tc>
          <w:tcPr>
            <w:tcW w:w="1597" w:type="dxa"/>
            <w:vAlign w:val="center"/>
          </w:tcPr>
          <w:p>
            <w:pPr>
              <w:jc w:val="center"/>
              <w:rPr>
                <w:kern w:val="0"/>
                <w:sz w:val="20"/>
              </w:rPr>
            </w:pPr>
            <w:r>
              <w:rPr>
                <w:rFonts w:hint="eastAsia"/>
                <w:kern w:val="0"/>
                <w:sz w:val="20"/>
              </w:rPr>
              <w:t>配制的含量（%））</w:t>
            </w:r>
          </w:p>
        </w:tc>
        <w:tc>
          <w:tcPr>
            <w:tcW w:w="1430" w:type="dxa"/>
            <w:vAlign w:val="center"/>
          </w:tcPr>
          <w:p>
            <w:pPr>
              <w:jc w:val="center"/>
              <w:rPr>
                <w:kern w:val="0"/>
                <w:sz w:val="20"/>
              </w:rPr>
            </w:pPr>
            <w:r>
              <w:rPr>
                <w:rFonts w:hint="eastAsia"/>
                <w:kern w:val="0"/>
                <w:sz w:val="20"/>
              </w:rPr>
              <w:t>检测值（%））</w:t>
            </w:r>
          </w:p>
        </w:tc>
        <w:tc>
          <w:tcPr>
            <w:tcW w:w="1357" w:type="dxa"/>
            <w:vAlign w:val="center"/>
          </w:tcPr>
          <w:p>
            <w:pPr>
              <w:jc w:val="center"/>
              <w:rPr>
                <w:kern w:val="0"/>
                <w:sz w:val="20"/>
              </w:rPr>
            </w:pPr>
            <w:r>
              <w:rPr>
                <w:rFonts w:hint="eastAsia"/>
                <w:kern w:val="0"/>
                <w:sz w:val="20"/>
              </w:rPr>
              <w:t>回收率（%）</w:t>
            </w:r>
          </w:p>
        </w:tc>
        <w:tc>
          <w:tcPr>
            <w:tcW w:w="1357" w:type="dxa"/>
            <w:vAlign w:val="center"/>
          </w:tcPr>
          <w:p>
            <w:pPr>
              <w:ind w:firstLine="200" w:firstLineChars="100"/>
              <w:rPr>
                <w:kern w:val="0"/>
                <w:sz w:val="20"/>
              </w:rPr>
            </w:pPr>
            <w:r>
              <w:rPr>
                <w:rFonts w:hint="eastAsia"/>
                <w:kern w:val="0"/>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Merge w:val="restart"/>
            <w:vAlign w:val="center"/>
          </w:tcPr>
          <w:p>
            <w:pPr>
              <w:ind w:firstLine="400" w:firstLineChars="200"/>
              <w:rPr>
                <w:kern w:val="0"/>
                <w:sz w:val="20"/>
              </w:rPr>
            </w:pPr>
            <w:r>
              <w:rPr>
                <w:rFonts w:hint="eastAsia"/>
                <w:kern w:val="0"/>
                <w:sz w:val="20"/>
              </w:rPr>
              <w:t>A</w:t>
            </w:r>
          </w:p>
        </w:tc>
        <w:tc>
          <w:tcPr>
            <w:tcW w:w="1642" w:type="dxa"/>
            <w:vAlign w:val="center"/>
          </w:tcPr>
          <w:p>
            <w:pPr>
              <w:jc w:val="center"/>
              <w:rPr>
                <w:kern w:val="0"/>
                <w:sz w:val="20"/>
              </w:rPr>
            </w:pPr>
            <w:r>
              <w:rPr>
                <w:rFonts w:hint="eastAsia"/>
                <w:kern w:val="0"/>
                <w:sz w:val="20"/>
              </w:rPr>
              <w:t>C</w:t>
            </w:r>
            <w:r>
              <w:rPr>
                <w:kern w:val="0"/>
                <w:sz w:val="20"/>
              </w:rPr>
              <w:t>d</w:t>
            </w:r>
          </w:p>
        </w:tc>
        <w:tc>
          <w:tcPr>
            <w:tcW w:w="1597" w:type="dxa"/>
            <w:vAlign w:val="center"/>
          </w:tcPr>
          <w:p>
            <w:pPr>
              <w:jc w:val="center"/>
              <w:rPr>
                <w:kern w:val="0"/>
                <w:sz w:val="20"/>
              </w:rPr>
            </w:pPr>
            <w:r>
              <w:rPr>
                <w:kern w:val="0"/>
                <w:sz w:val="20"/>
              </w:rPr>
              <w:t>45.81</w:t>
            </w:r>
          </w:p>
        </w:tc>
        <w:tc>
          <w:tcPr>
            <w:tcW w:w="1430" w:type="dxa"/>
            <w:vAlign w:val="center"/>
          </w:tcPr>
          <w:p>
            <w:pPr>
              <w:jc w:val="center"/>
              <w:rPr>
                <w:kern w:val="0"/>
                <w:sz w:val="20"/>
              </w:rPr>
            </w:pPr>
            <w:r>
              <w:rPr>
                <w:rFonts w:hint="eastAsia"/>
                <w:kern w:val="0"/>
                <w:sz w:val="20"/>
              </w:rPr>
              <w:t>45.55</w:t>
            </w:r>
          </w:p>
        </w:tc>
        <w:tc>
          <w:tcPr>
            <w:tcW w:w="1357" w:type="dxa"/>
            <w:vAlign w:val="center"/>
          </w:tcPr>
          <w:p>
            <w:pPr>
              <w:jc w:val="center"/>
              <w:rPr>
                <w:kern w:val="0"/>
                <w:sz w:val="20"/>
              </w:rPr>
            </w:pPr>
            <w:r>
              <w:rPr>
                <w:rFonts w:hint="eastAsia"/>
                <w:kern w:val="0"/>
                <w:sz w:val="20"/>
              </w:rPr>
              <w:t>99.43</w:t>
            </w:r>
          </w:p>
        </w:tc>
        <w:tc>
          <w:tcPr>
            <w:tcW w:w="1357" w:type="dxa"/>
            <w:vMerge w:val="restart"/>
            <w:vAlign w:val="center"/>
          </w:tcPr>
          <w:p>
            <w:pPr>
              <w:rPr>
                <w:kern w:val="0"/>
                <w:sz w:val="20"/>
              </w:rPr>
            </w:pPr>
          </w:p>
          <w:p>
            <w:pPr>
              <w:rPr>
                <w:kern w:val="0"/>
                <w:sz w:val="20"/>
              </w:rPr>
            </w:pPr>
          </w:p>
          <w:p>
            <w:pPr>
              <w:ind w:firstLine="200" w:firstLineChars="100"/>
              <w:rPr>
                <w:kern w:val="0"/>
                <w:sz w:val="20"/>
              </w:rPr>
            </w:pPr>
            <w:r>
              <w:rPr>
                <w:rFonts w:hint="eastAsia"/>
                <w:kern w:val="0"/>
                <w:sz w:val="20"/>
              </w:rPr>
              <w:t>Te为余量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Merge w:val="continue"/>
            <w:vAlign w:val="center"/>
          </w:tcPr>
          <w:p>
            <w:pPr>
              <w:jc w:val="center"/>
              <w:rPr>
                <w:kern w:val="0"/>
                <w:sz w:val="20"/>
              </w:rPr>
            </w:pPr>
          </w:p>
        </w:tc>
        <w:tc>
          <w:tcPr>
            <w:tcW w:w="1642" w:type="dxa"/>
            <w:vAlign w:val="center"/>
          </w:tcPr>
          <w:p>
            <w:pPr>
              <w:jc w:val="center"/>
              <w:rPr>
                <w:kern w:val="0"/>
                <w:sz w:val="20"/>
              </w:rPr>
            </w:pPr>
            <w:r>
              <w:rPr>
                <w:rFonts w:hint="eastAsia"/>
                <w:kern w:val="0"/>
                <w:sz w:val="20"/>
              </w:rPr>
              <w:t>Zn</w:t>
            </w:r>
          </w:p>
        </w:tc>
        <w:tc>
          <w:tcPr>
            <w:tcW w:w="1597" w:type="dxa"/>
            <w:vAlign w:val="center"/>
          </w:tcPr>
          <w:p>
            <w:pPr>
              <w:jc w:val="center"/>
              <w:rPr>
                <w:kern w:val="0"/>
                <w:sz w:val="20"/>
              </w:rPr>
            </w:pPr>
            <w:r>
              <w:rPr>
                <w:rFonts w:hint="eastAsia"/>
                <w:kern w:val="0"/>
                <w:sz w:val="20"/>
              </w:rPr>
              <w:t>1.10</w:t>
            </w:r>
          </w:p>
        </w:tc>
        <w:tc>
          <w:tcPr>
            <w:tcW w:w="1430" w:type="dxa"/>
            <w:vAlign w:val="center"/>
          </w:tcPr>
          <w:p>
            <w:pPr>
              <w:jc w:val="center"/>
              <w:rPr>
                <w:kern w:val="0"/>
                <w:sz w:val="20"/>
              </w:rPr>
            </w:pPr>
            <w:r>
              <w:rPr>
                <w:rFonts w:hint="eastAsia"/>
                <w:kern w:val="0"/>
                <w:sz w:val="20"/>
              </w:rPr>
              <w:t>1.08</w:t>
            </w:r>
          </w:p>
        </w:tc>
        <w:tc>
          <w:tcPr>
            <w:tcW w:w="1357" w:type="dxa"/>
            <w:vAlign w:val="center"/>
          </w:tcPr>
          <w:p>
            <w:pPr>
              <w:jc w:val="center"/>
              <w:rPr>
                <w:kern w:val="0"/>
                <w:sz w:val="20"/>
              </w:rPr>
            </w:pPr>
            <w:r>
              <w:rPr>
                <w:rFonts w:hint="eastAsia"/>
                <w:kern w:val="0"/>
                <w:sz w:val="20"/>
              </w:rPr>
              <w:t>99.22</w:t>
            </w:r>
          </w:p>
        </w:tc>
        <w:tc>
          <w:tcPr>
            <w:tcW w:w="1357" w:type="dxa"/>
            <w:vMerge w:val="continue"/>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Merge w:val="restart"/>
            <w:vAlign w:val="center"/>
          </w:tcPr>
          <w:p>
            <w:pPr>
              <w:ind w:firstLine="400" w:firstLineChars="200"/>
              <w:rPr>
                <w:kern w:val="0"/>
                <w:sz w:val="20"/>
              </w:rPr>
            </w:pPr>
            <w:r>
              <w:rPr>
                <w:rFonts w:hint="eastAsia"/>
                <w:kern w:val="0"/>
                <w:sz w:val="20"/>
              </w:rPr>
              <w:t>B</w:t>
            </w:r>
          </w:p>
        </w:tc>
        <w:tc>
          <w:tcPr>
            <w:tcW w:w="1642" w:type="dxa"/>
            <w:vAlign w:val="center"/>
          </w:tcPr>
          <w:p>
            <w:pPr>
              <w:jc w:val="center"/>
              <w:rPr>
                <w:kern w:val="0"/>
                <w:sz w:val="20"/>
              </w:rPr>
            </w:pPr>
            <w:r>
              <w:rPr>
                <w:rFonts w:hint="eastAsia"/>
                <w:kern w:val="0"/>
                <w:sz w:val="20"/>
              </w:rPr>
              <w:t>Cd</w:t>
            </w:r>
          </w:p>
        </w:tc>
        <w:tc>
          <w:tcPr>
            <w:tcW w:w="1597" w:type="dxa"/>
            <w:vAlign w:val="center"/>
          </w:tcPr>
          <w:p>
            <w:pPr>
              <w:jc w:val="center"/>
              <w:rPr>
                <w:kern w:val="0"/>
                <w:sz w:val="20"/>
              </w:rPr>
            </w:pPr>
            <w:r>
              <w:rPr>
                <w:rFonts w:hint="eastAsia"/>
                <w:kern w:val="0"/>
                <w:sz w:val="20"/>
              </w:rPr>
              <w:t>38.29</w:t>
            </w:r>
          </w:p>
        </w:tc>
        <w:tc>
          <w:tcPr>
            <w:tcW w:w="1430" w:type="dxa"/>
            <w:vAlign w:val="center"/>
          </w:tcPr>
          <w:p>
            <w:pPr>
              <w:jc w:val="center"/>
              <w:rPr>
                <w:kern w:val="0"/>
                <w:sz w:val="20"/>
              </w:rPr>
            </w:pPr>
            <w:r>
              <w:rPr>
                <w:rFonts w:hint="eastAsia"/>
                <w:kern w:val="0"/>
                <w:sz w:val="20"/>
              </w:rPr>
              <w:t>38.07</w:t>
            </w:r>
          </w:p>
        </w:tc>
        <w:tc>
          <w:tcPr>
            <w:tcW w:w="1357" w:type="dxa"/>
            <w:vAlign w:val="center"/>
          </w:tcPr>
          <w:p>
            <w:pPr>
              <w:jc w:val="center"/>
              <w:rPr>
                <w:kern w:val="0"/>
                <w:sz w:val="20"/>
              </w:rPr>
            </w:pPr>
            <w:r>
              <w:rPr>
                <w:rFonts w:hint="eastAsia"/>
                <w:kern w:val="0"/>
                <w:sz w:val="20"/>
              </w:rPr>
              <w:t>99.43</w:t>
            </w:r>
          </w:p>
        </w:tc>
        <w:tc>
          <w:tcPr>
            <w:tcW w:w="1357" w:type="dxa"/>
            <w:vMerge w:val="continue"/>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Merge w:val="continue"/>
            <w:vAlign w:val="center"/>
          </w:tcPr>
          <w:p>
            <w:pPr>
              <w:jc w:val="center"/>
              <w:rPr>
                <w:kern w:val="0"/>
                <w:sz w:val="20"/>
              </w:rPr>
            </w:pPr>
          </w:p>
        </w:tc>
        <w:tc>
          <w:tcPr>
            <w:tcW w:w="1642" w:type="dxa"/>
            <w:vAlign w:val="center"/>
          </w:tcPr>
          <w:p>
            <w:pPr>
              <w:jc w:val="center"/>
              <w:rPr>
                <w:kern w:val="0"/>
                <w:sz w:val="20"/>
              </w:rPr>
            </w:pPr>
            <w:r>
              <w:rPr>
                <w:rFonts w:hint="eastAsia"/>
                <w:kern w:val="0"/>
                <w:sz w:val="20"/>
              </w:rPr>
              <w:t>Zn</w:t>
            </w:r>
          </w:p>
        </w:tc>
        <w:tc>
          <w:tcPr>
            <w:tcW w:w="1597" w:type="dxa"/>
            <w:vAlign w:val="center"/>
          </w:tcPr>
          <w:p>
            <w:pPr>
              <w:jc w:val="center"/>
              <w:rPr>
                <w:kern w:val="0"/>
                <w:sz w:val="20"/>
              </w:rPr>
            </w:pPr>
            <w:r>
              <w:rPr>
                <w:rFonts w:hint="eastAsia"/>
                <w:kern w:val="0"/>
                <w:sz w:val="20"/>
              </w:rPr>
              <w:t>4.39</w:t>
            </w:r>
          </w:p>
        </w:tc>
        <w:tc>
          <w:tcPr>
            <w:tcW w:w="1430" w:type="dxa"/>
            <w:vAlign w:val="center"/>
          </w:tcPr>
          <w:p>
            <w:pPr>
              <w:jc w:val="center"/>
              <w:rPr>
                <w:kern w:val="0"/>
                <w:sz w:val="20"/>
              </w:rPr>
            </w:pPr>
            <w:r>
              <w:rPr>
                <w:rFonts w:hint="eastAsia"/>
                <w:kern w:val="0"/>
                <w:sz w:val="20"/>
              </w:rPr>
              <w:t>4.46</w:t>
            </w:r>
          </w:p>
        </w:tc>
        <w:tc>
          <w:tcPr>
            <w:tcW w:w="1357" w:type="dxa"/>
            <w:vAlign w:val="center"/>
          </w:tcPr>
          <w:p>
            <w:pPr>
              <w:jc w:val="center"/>
              <w:rPr>
                <w:kern w:val="0"/>
                <w:sz w:val="20"/>
              </w:rPr>
            </w:pPr>
            <w:r>
              <w:rPr>
                <w:rFonts w:hint="eastAsia"/>
                <w:kern w:val="0"/>
                <w:sz w:val="20"/>
              </w:rPr>
              <w:t>101.59</w:t>
            </w:r>
          </w:p>
        </w:tc>
        <w:tc>
          <w:tcPr>
            <w:tcW w:w="1357" w:type="dxa"/>
            <w:vMerge w:val="continue"/>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Merge w:val="restart"/>
            <w:vAlign w:val="center"/>
          </w:tcPr>
          <w:p>
            <w:pPr>
              <w:jc w:val="center"/>
              <w:rPr>
                <w:kern w:val="0"/>
                <w:sz w:val="20"/>
              </w:rPr>
            </w:pPr>
            <w:r>
              <w:rPr>
                <w:rFonts w:hint="eastAsia"/>
                <w:kern w:val="0"/>
                <w:sz w:val="20"/>
              </w:rPr>
              <w:t>C</w:t>
            </w:r>
          </w:p>
        </w:tc>
        <w:tc>
          <w:tcPr>
            <w:tcW w:w="1642" w:type="dxa"/>
            <w:vAlign w:val="center"/>
          </w:tcPr>
          <w:p>
            <w:pPr>
              <w:jc w:val="center"/>
              <w:rPr>
                <w:kern w:val="0"/>
                <w:sz w:val="20"/>
              </w:rPr>
            </w:pPr>
            <w:r>
              <w:rPr>
                <w:rFonts w:hint="eastAsia"/>
                <w:kern w:val="0"/>
                <w:sz w:val="20"/>
              </w:rPr>
              <w:t>Cd</w:t>
            </w:r>
          </w:p>
        </w:tc>
        <w:tc>
          <w:tcPr>
            <w:tcW w:w="1597" w:type="dxa"/>
            <w:vAlign w:val="center"/>
          </w:tcPr>
          <w:p>
            <w:pPr>
              <w:jc w:val="center"/>
              <w:rPr>
                <w:kern w:val="0"/>
                <w:sz w:val="20"/>
              </w:rPr>
            </w:pPr>
            <w:r>
              <w:rPr>
                <w:rFonts w:hint="eastAsia"/>
                <w:kern w:val="0"/>
                <w:sz w:val="20"/>
              </w:rPr>
              <w:t>24.87</w:t>
            </w:r>
          </w:p>
        </w:tc>
        <w:tc>
          <w:tcPr>
            <w:tcW w:w="1430" w:type="dxa"/>
            <w:vAlign w:val="center"/>
          </w:tcPr>
          <w:p>
            <w:pPr>
              <w:jc w:val="center"/>
              <w:rPr>
                <w:kern w:val="0"/>
                <w:sz w:val="20"/>
              </w:rPr>
            </w:pPr>
            <w:r>
              <w:rPr>
                <w:rFonts w:hint="eastAsia"/>
                <w:kern w:val="0"/>
                <w:sz w:val="20"/>
              </w:rPr>
              <w:t>24.79</w:t>
            </w:r>
          </w:p>
        </w:tc>
        <w:tc>
          <w:tcPr>
            <w:tcW w:w="1357" w:type="dxa"/>
            <w:vAlign w:val="center"/>
          </w:tcPr>
          <w:p>
            <w:pPr>
              <w:jc w:val="center"/>
              <w:rPr>
                <w:kern w:val="0"/>
                <w:sz w:val="20"/>
              </w:rPr>
            </w:pPr>
            <w:r>
              <w:rPr>
                <w:rFonts w:hint="eastAsia"/>
                <w:kern w:val="0"/>
                <w:sz w:val="20"/>
              </w:rPr>
              <w:t>99.68</w:t>
            </w:r>
          </w:p>
        </w:tc>
        <w:tc>
          <w:tcPr>
            <w:tcW w:w="1357" w:type="dxa"/>
            <w:vMerge w:val="continue"/>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Merge w:val="continue"/>
            <w:vAlign w:val="center"/>
          </w:tcPr>
          <w:p>
            <w:pPr>
              <w:jc w:val="center"/>
              <w:rPr>
                <w:kern w:val="0"/>
                <w:sz w:val="20"/>
              </w:rPr>
            </w:pPr>
          </w:p>
        </w:tc>
        <w:tc>
          <w:tcPr>
            <w:tcW w:w="1642" w:type="dxa"/>
            <w:vAlign w:val="center"/>
          </w:tcPr>
          <w:p>
            <w:pPr>
              <w:jc w:val="center"/>
              <w:rPr>
                <w:kern w:val="0"/>
                <w:sz w:val="20"/>
              </w:rPr>
            </w:pPr>
            <w:r>
              <w:rPr>
                <w:rFonts w:hint="eastAsia"/>
                <w:kern w:val="0"/>
                <w:sz w:val="20"/>
              </w:rPr>
              <w:t>Zn</w:t>
            </w:r>
          </w:p>
        </w:tc>
        <w:tc>
          <w:tcPr>
            <w:tcW w:w="1597" w:type="dxa"/>
            <w:vAlign w:val="center"/>
          </w:tcPr>
          <w:p>
            <w:pPr>
              <w:jc w:val="center"/>
              <w:rPr>
                <w:kern w:val="0"/>
                <w:sz w:val="20"/>
              </w:rPr>
            </w:pPr>
            <w:r>
              <w:rPr>
                <w:rFonts w:hint="eastAsia"/>
                <w:kern w:val="0"/>
                <w:sz w:val="20"/>
              </w:rPr>
              <w:t>16.44</w:t>
            </w:r>
          </w:p>
        </w:tc>
        <w:tc>
          <w:tcPr>
            <w:tcW w:w="1430" w:type="dxa"/>
            <w:vAlign w:val="center"/>
          </w:tcPr>
          <w:p>
            <w:pPr>
              <w:jc w:val="center"/>
              <w:rPr>
                <w:kern w:val="0"/>
                <w:sz w:val="20"/>
              </w:rPr>
            </w:pPr>
            <w:r>
              <w:rPr>
                <w:rFonts w:hint="eastAsia"/>
                <w:kern w:val="0"/>
                <w:sz w:val="20"/>
              </w:rPr>
              <w:t>16.37</w:t>
            </w:r>
          </w:p>
        </w:tc>
        <w:tc>
          <w:tcPr>
            <w:tcW w:w="1357" w:type="dxa"/>
            <w:vAlign w:val="center"/>
          </w:tcPr>
          <w:p>
            <w:pPr>
              <w:jc w:val="center"/>
              <w:rPr>
                <w:kern w:val="0"/>
                <w:sz w:val="20"/>
              </w:rPr>
            </w:pPr>
            <w:r>
              <w:rPr>
                <w:rFonts w:hint="eastAsia"/>
                <w:kern w:val="0"/>
                <w:sz w:val="20"/>
              </w:rPr>
              <w:t>99.56</w:t>
            </w:r>
          </w:p>
        </w:tc>
        <w:tc>
          <w:tcPr>
            <w:tcW w:w="1357" w:type="dxa"/>
            <w:vMerge w:val="continue"/>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22" w:type="dxa"/>
            <w:vMerge w:val="restart"/>
            <w:vAlign w:val="center"/>
          </w:tcPr>
          <w:p>
            <w:pPr>
              <w:jc w:val="center"/>
              <w:rPr>
                <w:kern w:val="0"/>
                <w:sz w:val="20"/>
              </w:rPr>
            </w:pPr>
            <w:r>
              <w:rPr>
                <w:rFonts w:hint="eastAsia"/>
                <w:kern w:val="0"/>
                <w:sz w:val="20"/>
              </w:rPr>
              <w:t>D</w:t>
            </w:r>
          </w:p>
        </w:tc>
        <w:tc>
          <w:tcPr>
            <w:tcW w:w="1642" w:type="dxa"/>
            <w:vAlign w:val="center"/>
          </w:tcPr>
          <w:p>
            <w:pPr>
              <w:jc w:val="center"/>
              <w:rPr>
                <w:kern w:val="0"/>
                <w:sz w:val="20"/>
              </w:rPr>
            </w:pPr>
            <w:r>
              <w:rPr>
                <w:rFonts w:hint="eastAsia"/>
                <w:kern w:val="0"/>
                <w:sz w:val="20"/>
              </w:rPr>
              <w:t>Cd</w:t>
            </w:r>
          </w:p>
        </w:tc>
        <w:tc>
          <w:tcPr>
            <w:tcW w:w="1597" w:type="dxa"/>
            <w:vAlign w:val="center"/>
          </w:tcPr>
          <w:p>
            <w:pPr>
              <w:jc w:val="center"/>
              <w:rPr>
                <w:kern w:val="0"/>
                <w:sz w:val="20"/>
              </w:rPr>
            </w:pPr>
            <w:r>
              <w:rPr>
                <w:rFonts w:hint="eastAsia"/>
                <w:kern w:val="0"/>
                <w:sz w:val="20"/>
              </w:rPr>
              <w:t>19.41</w:t>
            </w:r>
          </w:p>
        </w:tc>
        <w:tc>
          <w:tcPr>
            <w:tcW w:w="1430" w:type="dxa"/>
            <w:vAlign w:val="center"/>
          </w:tcPr>
          <w:p>
            <w:pPr>
              <w:jc w:val="center"/>
              <w:rPr>
                <w:kern w:val="0"/>
                <w:sz w:val="20"/>
              </w:rPr>
            </w:pPr>
            <w:r>
              <w:rPr>
                <w:rFonts w:hint="eastAsia"/>
                <w:kern w:val="0"/>
                <w:sz w:val="20"/>
              </w:rPr>
              <w:t>19.41</w:t>
            </w:r>
          </w:p>
        </w:tc>
        <w:tc>
          <w:tcPr>
            <w:tcW w:w="1357" w:type="dxa"/>
            <w:vAlign w:val="center"/>
          </w:tcPr>
          <w:p>
            <w:pPr>
              <w:jc w:val="center"/>
              <w:rPr>
                <w:kern w:val="0"/>
                <w:sz w:val="20"/>
              </w:rPr>
            </w:pPr>
            <w:r>
              <w:rPr>
                <w:rFonts w:hint="eastAsia"/>
                <w:kern w:val="0"/>
                <w:sz w:val="20"/>
              </w:rPr>
              <w:t>100.00</w:t>
            </w:r>
          </w:p>
        </w:tc>
        <w:tc>
          <w:tcPr>
            <w:tcW w:w="1357" w:type="dxa"/>
            <w:vMerge w:val="continue"/>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22" w:type="dxa"/>
            <w:vMerge w:val="continue"/>
            <w:vAlign w:val="center"/>
          </w:tcPr>
          <w:p>
            <w:pPr>
              <w:jc w:val="center"/>
              <w:rPr>
                <w:kern w:val="0"/>
                <w:sz w:val="20"/>
              </w:rPr>
            </w:pPr>
          </w:p>
        </w:tc>
        <w:tc>
          <w:tcPr>
            <w:tcW w:w="1642" w:type="dxa"/>
            <w:vAlign w:val="center"/>
          </w:tcPr>
          <w:p>
            <w:pPr>
              <w:jc w:val="center"/>
              <w:rPr>
                <w:kern w:val="0"/>
                <w:sz w:val="20"/>
              </w:rPr>
            </w:pPr>
            <w:r>
              <w:rPr>
                <w:rFonts w:hint="eastAsia"/>
                <w:kern w:val="0"/>
                <w:sz w:val="20"/>
              </w:rPr>
              <w:t>Zn</w:t>
            </w:r>
          </w:p>
        </w:tc>
        <w:tc>
          <w:tcPr>
            <w:tcW w:w="1597" w:type="dxa"/>
            <w:vAlign w:val="center"/>
          </w:tcPr>
          <w:p>
            <w:pPr>
              <w:jc w:val="center"/>
              <w:rPr>
                <w:kern w:val="0"/>
                <w:sz w:val="20"/>
              </w:rPr>
            </w:pPr>
            <w:r>
              <w:rPr>
                <w:rFonts w:hint="eastAsia"/>
                <w:kern w:val="0"/>
                <w:sz w:val="20"/>
              </w:rPr>
              <w:t>18.85</w:t>
            </w:r>
          </w:p>
        </w:tc>
        <w:tc>
          <w:tcPr>
            <w:tcW w:w="1430" w:type="dxa"/>
            <w:vAlign w:val="center"/>
          </w:tcPr>
          <w:p>
            <w:pPr>
              <w:jc w:val="center"/>
              <w:rPr>
                <w:kern w:val="0"/>
                <w:sz w:val="20"/>
              </w:rPr>
            </w:pPr>
            <w:r>
              <w:rPr>
                <w:rFonts w:hint="eastAsia"/>
                <w:kern w:val="0"/>
                <w:sz w:val="20"/>
              </w:rPr>
              <w:t>18.95</w:t>
            </w:r>
          </w:p>
        </w:tc>
        <w:tc>
          <w:tcPr>
            <w:tcW w:w="1357" w:type="dxa"/>
            <w:vAlign w:val="center"/>
          </w:tcPr>
          <w:p>
            <w:pPr>
              <w:jc w:val="center"/>
              <w:rPr>
                <w:kern w:val="0"/>
                <w:sz w:val="20"/>
              </w:rPr>
            </w:pPr>
            <w:r>
              <w:rPr>
                <w:rFonts w:hint="eastAsia"/>
                <w:kern w:val="0"/>
                <w:sz w:val="20"/>
              </w:rPr>
              <w:t>100.53</w:t>
            </w:r>
          </w:p>
        </w:tc>
        <w:tc>
          <w:tcPr>
            <w:tcW w:w="1357" w:type="dxa"/>
            <w:vMerge w:val="continue"/>
          </w:tcPr>
          <w:p>
            <w:pPr>
              <w:rPr>
                <w:kern w:val="0"/>
                <w:sz w:val="20"/>
              </w:rPr>
            </w:pPr>
          </w:p>
        </w:tc>
      </w:tr>
    </w:tbl>
    <w:p>
      <w:pPr>
        <w:ind w:firstLine="210" w:firstLineChars="100"/>
      </w:pPr>
    </w:p>
    <w:p>
      <w:pPr>
        <w:adjustRightInd w:val="0"/>
        <w:spacing w:line="360" w:lineRule="auto"/>
        <w:rPr>
          <w:rFonts w:asciiTheme="minorEastAsia" w:hAnsiTheme="minorEastAsia" w:eastAsiaTheme="minorEastAsia"/>
          <w:b/>
          <w:kern w:val="0"/>
          <w:szCs w:val="21"/>
        </w:rPr>
      </w:pPr>
      <w:r>
        <w:rPr>
          <w:rFonts w:hint="eastAsia" w:asciiTheme="minorEastAsia" w:hAnsiTheme="minorEastAsia" w:eastAsiaTheme="minorEastAsia"/>
          <w:b/>
          <w:kern w:val="0"/>
          <w:szCs w:val="21"/>
        </w:rPr>
        <w:t>9 结论</w:t>
      </w:r>
    </w:p>
    <w:p>
      <w:pPr>
        <w:adjustRightInd w:val="0"/>
        <w:spacing w:line="360" w:lineRule="auto"/>
        <w:outlineLvl w:val="0"/>
        <w:rPr>
          <w:rFonts w:asciiTheme="minorEastAsia" w:hAnsiTheme="minorEastAsia" w:eastAsiaTheme="minorEastAsia"/>
          <w:szCs w:val="21"/>
        </w:rPr>
      </w:pPr>
      <w:r>
        <w:rPr>
          <w:rFonts w:asciiTheme="minorEastAsia" w:hAnsiTheme="minorEastAsia" w:eastAsiaTheme="minorEastAsia"/>
          <w:szCs w:val="21"/>
        </w:rPr>
        <w:t>9</w:t>
      </w:r>
      <w:r>
        <w:rPr>
          <w:rFonts w:hint="eastAsia" w:asciiTheme="minorEastAsia" w:hAnsiTheme="minorEastAsia" w:eastAsiaTheme="minorEastAsia"/>
          <w:szCs w:val="21"/>
        </w:rPr>
        <w:t>.1、该</w:t>
      </w:r>
      <w:r>
        <w:rPr>
          <w:rFonts w:asciiTheme="minorEastAsia" w:hAnsiTheme="minorEastAsia" w:eastAsiaTheme="minorEastAsia"/>
          <w:szCs w:val="21"/>
        </w:rPr>
        <w:t>方法是一个创新方法，有一定的创新</w:t>
      </w:r>
      <w:r>
        <w:rPr>
          <w:rFonts w:hint="eastAsia" w:asciiTheme="minorEastAsia" w:hAnsiTheme="minorEastAsia" w:eastAsiaTheme="minorEastAsia"/>
          <w:szCs w:val="21"/>
        </w:rPr>
        <w:t>技术</w:t>
      </w:r>
      <w:r>
        <w:rPr>
          <w:rFonts w:asciiTheme="minorEastAsia" w:hAnsiTheme="minorEastAsia" w:eastAsiaTheme="minorEastAsia"/>
          <w:szCs w:val="21"/>
        </w:rPr>
        <w:t>水平</w:t>
      </w:r>
    </w:p>
    <w:p>
      <w:pPr>
        <w:adjustRightInd w:val="0"/>
        <w:spacing w:line="360" w:lineRule="auto"/>
        <w:outlineLvl w:val="0"/>
        <w:rPr>
          <w:rFonts w:asciiTheme="minorEastAsia" w:hAnsiTheme="minorEastAsia" w:eastAsiaTheme="minorEastAsia"/>
          <w:szCs w:val="21"/>
        </w:rPr>
      </w:pPr>
      <w:r>
        <w:rPr>
          <w:rFonts w:asciiTheme="minorEastAsia" w:hAnsiTheme="minorEastAsia" w:eastAsiaTheme="minorEastAsia"/>
          <w:szCs w:val="21"/>
        </w:rPr>
        <w:t>9.2</w:t>
      </w:r>
      <w:r>
        <w:rPr>
          <w:rFonts w:hint="eastAsia" w:asciiTheme="minorEastAsia" w:hAnsiTheme="minorEastAsia" w:eastAsiaTheme="minorEastAsia"/>
          <w:szCs w:val="21"/>
        </w:rPr>
        <w:t>、 该方法适应于碲锌镉的过程生产控制及销售，方法简单易掌握。</w:t>
      </w:r>
    </w:p>
    <w:p>
      <w:pPr>
        <w:adjustRightInd w:val="0"/>
        <w:spacing w:line="360" w:lineRule="auto"/>
        <w:outlineLvl w:val="0"/>
        <w:rPr>
          <w:rFonts w:asciiTheme="minorEastAsia" w:hAnsiTheme="minorEastAsia" w:eastAsiaTheme="minorEastAsia"/>
          <w:szCs w:val="21"/>
        </w:rPr>
      </w:pPr>
      <w:r>
        <w:rPr>
          <w:rFonts w:hint="eastAsia" w:asciiTheme="minorEastAsia" w:hAnsiTheme="minorEastAsia" w:eastAsiaTheme="minorEastAsia"/>
          <w:szCs w:val="21"/>
        </w:rPr>
        <w:t>9.3、该方法可以作为行业标准推荐使用。</w:t>
      </w:r>
    </w:p>
    <w:p>
      <w:pPr>
        <w:adjustRightInd w:val="0"/>
        <w:spacing w:line="360" w:lineRule="auto"/>
        <w:rPr>
          <w:rFonts w:ascii="黑体" w:eastAsia="黑体"/>
          <w:sz w:val="24"/>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r>
        <w:rPr>
          <w:rFonts w:hint="eastAsia" w:ascii="宋体" w:hAnsi="宋体"/>
          <w:b/>
          <w:szCs w:val="21"/>
        </w:rPr>
        <w:t>附件2：</w:t>
      </w:r>
    </w:p>
    <w:p>
      <w:pPr>
        <w:spacing w:line="360" w:lineRule="auto"/>
        <w:jc w:val="center"/>
        <w:rPr>
          <w:rFonts w:ascii="黑体" w:eastAsia="黑体"/>
          <w:sz w:val="24"/>
        </w:rPr>
      </w:pPr>
      <w:r>
        <w:rPr>
          <w:rFonts w:hint="eastAsia" w:ascii="黑体" w:eastAsia="黑体"/>
          <w:sz w:val="24"/>
        </w:rPr>
        <w:t>精密度试验数据处理</w:t>
      </w:r>
    </w:p>
    <w:p>
      <w:pPr>
        <w:spacing w:line="360" w:lineRule="auto"/>
        <w:rPr>
          <w:rFonts w:ascii="黑体" w:hAnsi="黑体" w:eastAsia="黑体" w:cs="黑体"/>
          <w:color w:val="000000"/>
          <w:szCs w:val="21"/>
        </w:rPr>
      </w:pPr>
      <w:r>
        <w:rPr>
          <w:rFonts w:hint="eastAsia" w:ascii="黑体" w:hAnsi="黑体" w:eastAsia="黑体" w:cs="黑体"/>
          <w:color w:val="000000"/>
          <w:szCs w:val="21"/>
        </w:rPr>
        <w:t>1、验证实验室验证</w:t>
      </w:r>
      <w:r>
        <w:rPr>
          <w:rFonts w:ascii="黑体" w:hAnsi="黑体" w:eastAsia="黑体" w:cs="黑体"/>
          <w:color w:val="000000"/>
          <w:szCs w:val="21"/>
        </w:rPr>
        <w:t>情况</w:t>
      </w:r>
    </w:p>
    <w:p>
      <w:pPr>
        <w:spacing w:line="360" w:lineRule="auto"/>
        <w:ind w:firstLine="573"/>
        <w:rPr>
          <w:color w:val="000000"/>
          <w:szCs w:val="21"/>
        </w:rPr>
      </w:pPr>
      <w:r>
        <w:rPr>
          <w:rFonts w:hint="eastAsia"/>
          <w:color w:val="000000"/>
          <w:szCs w:val="21"/>
        </w:rPr>
        <w:t>有</w:t>
      </w:r>
      <w:r>
        <w:rPr>
          <w:color w:val="000000"/>
          <w:szCs w:val="21"/>
        </w:rPr>
        <w:t>12</w:t>
      </w:r>
      <w:r>
        <w:rPr>
          <w:rFonts w:hint="eastAsia"/>
          <w:color w:val="000000"/>
          <w:szCs w:val="21"/>
        </w:rPr>
        <w:t>实验室参加了验证试验，广东</w:t>
      </w:r>
      <w:r>
        <w:rPr>
          <w:color w:val="000000"/>
          <w:szCs w:val="21"/>
        </w:rPr>
        <w:t>先导稀材股份有限公司是起草单位，一</w:t>
      </w:r>
      <w:r>
        <w:rPr>
          <w:rFonts w:hint="eastAsia"/>
          <w:color w:val="000000"/>
          <w:szCs w:val="21"/>
        </w:rPr>
        <w:t>验</w:t>
      </w:r>
      <w:r>
        <w:rPr>
          <w:color w:val="000000"/>
          <w:szCs w:val="21"/>
        </w:rPr>
        <w:t>单位4家</w:t>
      </w:r>
      <w:r>
        <w:rPr>
          <w:rFonts w:hint="eastAsia"/>
          <w:color w:val="000000"/>
          <w:szCs w:val="21"/>
        </w:rPr>
        <w:t>，</w:t>
      </w:r>
      <w:r>
        <w:rPr>
          <w:color w:val="000000"/>
          <w:szCs w:val="21"/>
        </w:rPr>
        <w:t>二验单位为7</w:t>
      </w:r>
      <w:r>
        <w:rPr>
          <w:rFonts w:hint="eastAsia"/>
          <w:color w:val="000000"/>
          <w:szCs w:val="21"/>
        </w:rPr>
        <w:t>家</w:t>
      </w:r>
      <w:r>
        <w:rPr>
          <w:color w:val="000000"/>
          <w:szCs w:val="21"/>
        </w:rPr>
        <w:t>，</w:t>
      </w:r>
      <w:r>
        <w:rPr>
          <w:rFonts w:hint="eastAsia"/>
          <w:color w:val="000000"/>
          <w:szCs w:val="21"/>
        </w:rPr>
        <w:t>详见表1。</w:t>
      </w:r>
    </w:p>
    <w:p>
      <w:pPr>
        <w:spacing w:line="360" w:lineRule="auto"/>
        <w:ind w:firstLine="2415" w:firstLineChars="1150"/>
        <w:rPr>
          <w:rFonts w:ascii="黑体" w:eastAsia="黑体"/>
          <w:szCs w:val="21"/>
        </w:rPr>
      </w:pPr>
      <w:r>
        <w:rPr>
          <w:rFonts w:hint="eastAsia"/>
          <w:color w:val="000000"/>
          <w:szCs w:val="21"/>
        </w:rPr>
        <w:t>表1   验证实验室及其编号</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4079"/>
        <w:gridCol w:w="3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631" w:type="dxa"/>
          </w:tcPr>
          <w:p>
            <w:pPr>
              <w:jc w:val="center"/>
              <w:rPr>
                <w:rFonts w:cs="黑体" w:asciiTheme="minorEastAsia" w:hAnsiTheme="minorEastAsia" w:eastAsiaTheme="minorEastAsia"/>
                <w:kern w:val="0"/>
                <w:sz w:val="20"/>
                <w:szCs w:val="21"/>
              </w:rPr>
            </w:pPr>
            <w:r>
              <w:rPr>
                <w:rFonts w:hint="eastAsia" w:cs="黑体" w:asciiTheme="minorEastAsia" w:hAnsiTheme="minorEastAsia" w:eastAsiaTheme="minorEastAsia"/>
                <w:kern w:val="0"/>
                <w:sz w:val="20"/>
                <w:szCs w:val="21"/>
              </w:rPr>
              <w:t>序号</w:t>
            </w:r>
          </w:p>
        </w:tc>
        <w:tc>
          <w:tcPr>
            <w:tcW w:w="4079" w:type="dxa"/>
          </w:tcPr>
          <w:p>
            <w:pPr>
              <w:jc w:val="center"/>
              <w:rPr>
                <w:rFonts w:cs="黑体" w:asciiTheme="minorEastAsia" w:hAnsiTheme="minorEastAsia" w:eastAsiaTheme="minorEastAsia"/>
                <w:kern w:val="0"/>
                <w:sz w:val="20"/>
                <w:szCs w:val="21"/>
              </w:rPr>
            </w:pPr>
            <w:r>
              <w:rPr>
                <w:rFonts w:hint="eastAsia" w:cs="黑体" w:asciiTheme="minorEastAsia" w:hAnsiTheme="minorEastAsia" w:eastAsiaTheme="minorEastAsia"/>
                <w:kern w:val="0"/>
                <w:sz w:val="20"/>
                <w:szCs w:val="21"/>
              </w:rPr>
              <w:t>单位名称</w:t>
            </w:r>
          </w:p>
        </w:tc>
        <w:tc>
          <w:tcPr>
            <w:tcW w:w="3762" w:type="dxa"/>
          </w:tcPr>
          <w:p>
            <w:pPr>
              <w:jc w:val="center"/>
              <w:rPr>
                <w:rFonts w:cs="黑体" w:asciiTheme="minorEastAsia" w:hAnsiTheme="minorEastAsia" w:eastAsiaTheme="minorEastAsia"/>
                <w:kern w:val="0"/>
                <w:sz w:val="20"/>
                <w:szCs w:val="21"/>
              </w:rPr>
            </w:pPr>
            <w:r>
              <w:rPr>
                <w:rFonts w:hint="eastAsia" w:cs="黑体" w:asciiTheme="minorEastAsia" w:hAnsiTheme="minorEastAsia" w:eastAsiaTheme="minorEastAsia"/>
                <w:kern w:val="0"/>
                <w:sz w:val="20"/>
                <w:szCs w:val="21"/>
              </w:rPr>
              <w:t>起草或</w:t>
            </w:r>
            <w:r>
              <w:rPr>
                <w:rFonts w:cs="黑体" w:asciiTheme="minorEastAsia" w:hAnsiTheme="minorEastAsia" w:eastAsiaTheme="minorEastAsia"/>
                <w:kern w:val="0"/>
                <w:sz w:val="20"/>
                <w:szCs w:val="21"/>
              </w:rPr>
              <w:t>验证情况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631" w:type="dxa"/>
          </w:tcPr>
          <w:p>
            <w:pPr>
              <w:jc w:val="center"/>
              <w:rPr>
                <w:rFonts w:cs="宋体"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1</w:t>
            </w:r>
          </w:p>
        </w:tc>
        <w:tc>
          <w:tcPr>
            <w:tcW w:w="4079" w:type="dxa"/>
          </w:tcPr>
          <w:p>
            <w:pPr>
              <w:jc w:val="center"/>
              <w:rPr>
                <w:rFonts w:cs="宋体"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广东先导</w:t>
            </w:r>
            <w:r>
              <w:rPr>
                <w:rFonts w:cs="宋体" w:asciiTheme="minorEastAsia" w:hAnsiTheme="minorEastAsia" w:eastAsiaTheme="minorEastAsia"/>
                <w:kern w:val="0"/>
                <w:sz w:val="20"/>
                <w:szCs w:val="21"/>
              </w:rPr>
              <w:t>稀材股份有限公司</w:t>
            </w:r>
          </w:p>
        </w:tc>
        <w:tc>
          <w:tcPr>
            <w:tcW w:w="3762" w:type="dxa"/>
          </w:tcPr>
          <w:p>
            <w:pPr>
              <w:ind w:firstLine="1000" w:firstLineChars="500"/>
              <w:rPr>
                <w:rFonts w:cs="宋体"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起草单位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31" w:type="dxa"/>
          </w:tcPr>
          <w:p>
            <w:pPr>
              <w:jc w:val="center"/>
              <w:rPr>
                <w:rFonts w:cs="宋体"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2</w:t>
            </w:r>
          </w:p>
        </w:tc>
        <w:tc>
          <w:tcPr>
            <w:tcW w:w="40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北矿检测技术有限公司</w:t>
            </w:r>
          </w:p>
        </w:tc>
        <w:tc>
          <w:tcPr>
            <w:tcW w:w="3762" w:type="dxa"/>
          </w:tcPr>
          <w:p>
            <w:pPr>
              <w:ind w:firstLine="1000" w:firstLineChars="500"/>
              <w:rPr>
                <w:rFonts w:cs="宋体"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一验单位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31" w:type="dxa"/>
          </w:tcPr>
          <w:p>
            <w:pPr>
              <w:jc w:val="center"/>
              <w:rPr>
                <w:rFonts w:cs="宋体"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3</w:t>
            </w:r>
          </w:p>
        </w:tc>
        <w:tc>
          <w:tcPr>
            <w:tcW w:w="40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成都中建材光电材料有限公司</w:t>
            </w:r>
          </w:p>
        </w:tc>
        <w:tc>
          <w:tcPr>
            <w:tcW w:w="3762" w:type="dxa"/>
          </w:tcPr>
          <w:p>
            <w:pPr>
              <w:ind w:firstLine="1000" w:firstLineChars="500"/>
              <w:rPr>
                <w:rFonts w:cs="宋体"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一验单位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31" w:type="dxa"/>
          </w:tcPr>
          <w:p>
            <w:pPr>
              <w:jc w:val="center"/>
              <w:rPr>
                <w:rFonts w:cs="宋体"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4</w:t>
            </w:r>
          </w:p>
        </w:tc>
        <w:tc>
          <w:tcPr>
            <w:tcW w:w="40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深圳市中金岭南有色金属股份有限公司</w:t>
            </w:r>
          </w:p>
        </w:tc>
        <w:tc>
          <w:tcPr>
            <w:tcW w:w="3762" w:type="dxa"/>
          </w:tcPr>
          <w:p>
            <w:pPr>
              <w:ind w:firstLine="1000" w:firstLineChars="500"/>
              <w:rPr>
                <w:rFonts w:cs="宋体"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一验</w:t>
            </w:r>
            <w:r>
              <w:rPr>
                <w:rFonts w:cs="宋体" w:asciiTheme="minorEastAsia" w:hAnsiTheme="minorEastAsia" w:eastAsiaTheme="minorEastAsia"/>
                <w:kern w:val="0"/>
                <w:sz w:val="2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31" w:type="dxa"/>
          </w:tcPr>
          <w:p>
            <w:pPr>
              <w:jc w:val="center"/>
              <w:rPr>
                <w:rFonts w:cs="宋体"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5</w:t>
            </w:r>
          </w:p>
        </w:tc>
        <w:tc>
          <w:tcPr>
            <w:tcW w:w="40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紫金铜业有限公司</w:t>
            </w:r>
          </w:p>
        </w:tc>
        <w:tc>
          <w:tcPr>
            <w:tcW w:w="3762" w:type="dxa"/>
          </w:tcPr>
          <w:p>
            <w:pPr>
              <w:ind w:firstLine="1000" w:firstLineChars="500"/>
              <w:rPr>
                <w:rFonts w:cs="宋体"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一验单位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31" w:type="dxa"/>
          </w:tcPr>
          <w:p>
            <w:pPr>
              <w:jc w:val="center"/>
              <w:rPr>
                <w:rFonts w:cs="宋体"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6</w:t>
            </w:r>
          </w:p>
        </w:tc>
        <w:tc>
          <w:tcPr>
            <w:tcW w:w="40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株洲冶炼集团有限责任公司</w:t>
            </w:r>
          </w:p>
        </w:tc>
        <w:tc>
          <w:tcPr>
            <w:tcW w:w="3762" w:type="dxa"/>
          </w:tcPr>
          <w:p>
            <w:pPr>
              <w:ind w:firstLine="1000" w:firstLineChars="500"/>
              <w:rPr>
                <w:rFonts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二验</w:t>
            </w:r>
            <w:r>
              <w:rPr>
                <w:rFonts w:cs="宋体" w:asciiTheme="minorEastAsia" w:hAnsiTheme="minorEastAsia" w:eastAsiaTheme="minorEastAsia"/>
                <w:kern w:val="0"/>
                <w:sz w:val="2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31" w:type="dxa"/>
          </w:tcPr>
          <w:p>
            <w:pPr>
              <w:jc w:val="center"/>
              <w:rPr>
                <w:rFonts w:cs="宋体"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7</w:t>
            </w:r>
          </w:p>
        </w:tc>
        <w:tc>
          <w:tcPr>
            <w:tcW w:w="40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中国检验认证集团广西有限公司</w:t>
            </w:r>
          </w:p>
        </w:tc>
        <w:tc>
          <w:tcPr>
            <w:tcW w:w="3762" w:type="dxa"/>
          </w:tcPr>
          <w:p>
            <w:pPr>
              <w:ind w:firstLine="1100" w:firstLineChars="550"/>
              <w:rPr>
                <w:rFonts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二验</w:t>
            </w:r>
            <w:r>
              <w:rPr>
                <w:rFonts w:cs="宋体" w:asciiTheme="minorEastAsia" w:hAnsiTheme="minorEastAsia" w:eastAsiaTheme="minorEastAsia"/>
                <w:kern w:val="0"/>
                <w:sz w:val="2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31" w:type="dxa"/>
          </w:tcPr>
          <w:p>
            <w:pPr>
              <w:jc w:val="center"/>
              <w:rPr>
                <w:rFonts w:cs="宋体"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8</w:t>
            </w:r>
          </w:p>
        </w:tc>
        <w:tc>
          <w:tcPr>
            <w:tcW w:w="40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国标（北京）检验认证有限公司</w:t>
            </w:r>
          </w:p>
        </w:tc>
        <w:tc>
          <w:tcPr>
            <w:tcW w:w="3762" w:type="dxa"/>
          </w:tcPr>
          <w:p>
            <w:pPr>
              <w:ind w:firstLine="1200" w:firstLineChars="600"/>
              <w:rPr>
                <w:rFonts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二验</w:t>
            </w:r>
            <w:r>
              <w:rPr>
                <w:rFonts w:cs="宋体" w:asciiTheme="minorEastAsia" w:hAnsiTheme="minorEastAsia" w:eastAsiaTheme="minorEastAsia"/>
                <w:kern w:val="0"/>
                <w:sz w:val="2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31" w:type="dxa"/>
          </w:tcPr>
          <w:p>
            <w:pPr>
              <w:jc w:val="center"/>
              <w:rPr>
                <w:rFonts w:cs="宋体"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9</w:t>
            </w:r>
          </w:p>
        </w:tc>
        <w:tc>
          <w:tcPr>
            <w:tcW w:w="40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广东省工业分析检测中心</w:t>
            </w:r>
          </w:p>
        </w:tc>
        <w:tc>
          <w:tcPr>
            <w:tcW w:w="3762" w:type="dxa"/>
          </w:tcPr>
          <w:p>
            <w:pPr>
              <w:ind w:firstLine="1200" w:firstLineChars="600"/>
              <w:rPr>
                <w:rFonts w:cs="宋体"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二</w:t>
            </w:r>
            <w:r>
              <w:rPr>
                <w:rFonts w:cs="宋体" w:asciiTheme="minorEastAsia" w:hAnsiTheme="minorEastAsia" w:eastAsiaTheme="minorEastAsia"/>
                <w:kern w:val="0"/>
                <w:sz w:val="20"/>
                <w:szCs w:val="21"/>
              </w:rPr>
              <w:t>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31" w:type="dxa"/>
          </w:tcPr>
          <w:p>
            <w:pPr>
              <w:jc w:val="center"/>
              <w:rPr>
                <w:rFonts w:cs="宋体"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10</w:t>
            </w:r>
          </w:p>
        </w:tc>
        <w:tc>
          <w:tcPr>
            <w:tcW w:w="40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国合通（青岛）测试评价有限公司</w:t>
            </w:r>
          </w:p>
        </w:tc>
        <w:tc>
          <w:tcPr>
            <w:tcW w:w="3762" w:type="dxa"/>
          </w:tcPr>
          <w:p>
            <w:pPr>
              <w:ind w:firstLine="1200" w:firstLineChars="600"/>
              <w:rPr>
                <w:rFonts w:cs="宋体"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二验</w:t>
            </w:r>
            <w:r>
              <w:rPr>
                <w:rFonts w:cs="宋体" w:asciiTheme="minorEastAsia" w:hAnsiTheme="minorEastAsia" w:eastAsiaTheme="minorEastAsia"/>
                <w:kern w:val="0"/>
                <w:sz w:val="2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31" w:type="dxa"/>
          </w:tcPr>
          <w:p>
            <w:pPr>
              <w:jc w:val="center"/>
              <w:rPr>
                <w:rFonts w:cs="宋体"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11</w:t>
            </w:r>
          </w:p>
        </w:tc>
        <w:tc>
          <w:tcPr>
            <w:tcW w:w="40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中国有色桂林矿产地质研究院有限公司</w:t>
            </w:r>
          </w:p>
        </w:tc>
        <w:tc>
          <w:tcPr>
            <w:tcW w:w="3762" w:type="dxa"/>
          </w:tcPr>
          <w:p>
            <w:pPr>
              <w:ind w:firstLine="1200" w:firstLineChars="600"/>
              <w:rPr>
                <w:rFonts w:cs="宋体"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二验</w:t>
            </w:r>
            <w:r>
              <w:rPr>
                <w:rFonts w:cs="宋体" w:asciiTheme="minorEastAsia" w:hAnsiTheme="minorEastAsia" w:eastAsiaTheme="minorEastAsia"/>
                <w:kern w:val="0"/>
                <w:sz w:val="2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31" w:type="dxa"/>
          </w:tcPr>
          <w:p>
            <w:pPr>
              <w:jc w:val="center"/>
              <w:rPr>
                <w:rFonts w:cs="宋体"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12</w:t>
            </w:r>
          </w:p>
        </w:tc>
        <w:tc>
          <w:tcPr>
            <w:tcW w:w="40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韶关市质量计量监督检测所</w:t>
            </w:r>
          </w:p>
        </w:tc>
        <w:tc>
          <w:tcPr>
            <w:tcW w:w="3762" w:type="dxa"/>
          </w:tcPr>
          <w:p>
            <w:pPr>
              <w:ind w:firstLine="1000" w:firstLineChars="500"/>
              <w:rPr>
                <w:rFonts w:cs="宋体"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二验单位</w:t>
            </w:r>
          </w:p>
        </w:tc>
      </w:tr>
    </w:tbl>
    <w:p>
      <w:pPr>
        <w:spacing w:line="360" w:lineRule="auto"/>
        <w:rPr>
          <w:color w:val="000000"/>
          <w:szCs w:val="21"/>
        </w:rPr>
      </w:pPr>
    </w:p>
    <w:p>
      <w:pPr>
        <w:spacing w:line="360" w:lineRule="auto"/>
        <w:rPr>
          <w:rFonts w:ascii="黑体" w:hAnsi="黑体" w:eastAsia="黑体" w:cs="黑体"/>
          <w:bCs/>
          <w:color w:val="FF0000"/>
          <w:szCs w:val="21"/>
        </w:rPr>
      </w:pPr>
      <w:r>
        <w:rPr>
          <w:rFonts w:hint="eastAsia" w:ascii="黑体" w:hAnsi="黑体" w:eastAsia="黑体" w:cs="黑体"/>
          <w:bCs/>
          <w:color w:val="000000"/>
          <w:szCs w:val="21"/>
        </w:rPr>
        <w:t>2、原始数据</w:t>
      </w:r>
    </w:p>
    <w:p>
      <w:pPr>
        <w:spacing w:line="360" w:lineRule="auto"/>
        <w:ind w:left="360"/>
        <w:rPr>
          <w:color w:val="000000"/>
          <w:szCs w:val="21"/>
        </w:rPr>
      </w:pPr>
      <w:r>
        <w:rPr>
          <w:rFonts w:hint="eastAsia"/>
          <w:color w:val="000000"/>
          <w:szCs w:val="21"/>
        </w:rPr>
        <w:t>根据各实验室提交的验证报告，将其原始镉、锌检测数据列于表2。</w:t>
      </w:r>
    </w:p>
    <w:p>
      <w:pPr>
        <w:spacing w:line="360" w:lineRule="auto"/>
        <w:jc w:val="center"/>
        <w:rPr>
          <w:color w:val="000000"/>
          <w:szCs w:val="21"/>
        </w:rPr>
      </w:pPr>
    </w:p>
    <w:p>
      <w:pPr>
        <w:spacing w:line="360" w:lineRule="auto"/>
        <w:jc w:val="center"/>
        <w:rPr>
          <w:color w:val="000000"/>
          <w:szCs w:val="21"/>
        </w:rPr>
      </w:pPr>
    </w:p>
    <w:p>
      <w:pPr>
        <w:spacing w:line="360" w:lineRule="auto"/>
        <w:jc w:val="center"/>
        <w:rPr>
          <w:color w:val="000000"/>
          <w:szCs w:val="21"/>
        </w:rPr>
      </w:pPr>
    </w:p>
    <w:p>
      <w:pPr>
        <w:spacing w:line="360" w:lineRule="auto"/>
        <w:jc w:val="center"/>
        <w:rPr>
          <w:color w:val="000000"/>
          <w:szCs w:val="21"/>
        </w:rPr>
      </w:pPr>
      <w:r>
        <w:rPr>
          <w:rFonts w:hint="eastAsia"/>
          <w:color w:val="000000"/>
          <w:szCs w:val="21"/>
        </w:rPr>
        <w:t>表2 各验证实验室锌</w:t>
      </w:r>
      <w:r>
        <w:rPr>
          <w:color w:val="000000"/>
          <w:szCs w:val="21"/>
        </w:rPr>
        <w:t>量、</w:t>
      </w:r>
      <w:r>
        <w:rPr>
          <w:rFonts w:hint="eastAsia"/>
          <w:color w:val="000000"/>
          <w:szCs w:val="21"/>
        </w:rPr>
        <w:t>镉量的原始数据</w:t>
      </w:r>
    </w:p>
    <w:tbl>
      <w:tblPr>
        <w:tblStyle w:val="23"/>
        <w:tblW w:w="0" w:type="auto"/>
        <w:tblInd w:w="-5" w:type="dxa"/>
        <w:tblLayout w:type="autofit"/>
        <w:tblCellMar>
          <w:top w:w="0" w:type="dxa"/>
          <w:left w:w="108" w:type="dxa"/>
          <w:bottom w:w="0" w:type="dxa"/>
          <w:right w:w="108" w:type="dxa"/>
        </w:tblCellMar>
      </w:tblPr>
      <w:tblGrid>
        <w:gridCol w:w="2839"/>
        <w:gridCol w:w="711"/>
        <w:gridCol w:w="711"/>
        <w:gridCol w:w="711"/>
        <w:gridCol w:w="711"/>
        <w:gridCol w:w="711"/>
        <w:gridCol w:w="711"/>
        <w:gridCol w:w="711"/>
        <w:gridCol w:w="711"/>
      </w:tblGrid>
      <w:tr>
        <w:tblPrEx>
          <w:tblCellMar>
            <w:top w:w="0" w:type="dxa"/>
            <w:left w:w="108" w:type="dxa"/>
            <w:bottom w:w="0" w:type="dxa"/>
            <w:right w:w="108" w:type="dxa"/>
          </w:tblCellMar>
        </w:tblPrEx>
        <w:trPr>
          <w:trHeight w:val="270" w:hRule="atLeast"/>
        </w:trPr>
        <w:tc>
          <w:tcPr>
            <w:tcW w:w="0" w:type="auto"/>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实验室i</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Zn</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Cd</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Zn</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Cd</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Zn</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Cd</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Zn</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Cd</w:t>
            </w:r>
          </w:p>
        </w:tc>
      </w:tr>
      <w:tr>
        <w:tblPrEx>
          <w:tblCellMar>
            <w:top w:w="0" w:type="dxa"/>
            <w:left w:w="108" w:type="dxa"/>
            <w:bottom w:w="0" w:type="dxa"/>
            <w:right w:w="108" w:type="dxa"/>
          </w:tblCellMar>
        </w:tblPrEx>
        <w:trPr>
          <w:trHeight w:val="270"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1（广东先导）</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rFonts w:hint="eastAsia"/>
                <w:color w:val="000000"/>
                <w:sz w:val="22"/>
                <w:szCs w:val="22"/>
              </w:rPr>
              <w:t>1.057</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45.39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5.008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39.81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14.97</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25.99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20.14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18.98</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1.044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45.26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5.029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39.95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14.93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25.89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20.12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18.89</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1.049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45.19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5.053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39.84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14.99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25.94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20.13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18.84</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1.050</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45.49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5.009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39.96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14.99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25.84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20.16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18.86</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1.055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45.48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5.039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40.01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15.06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25.95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20.08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18.98</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1.054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45.32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5.029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39.80</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15.00</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25.92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20.20</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19.00</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1.047</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45.64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5.046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39.82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15.03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25.90</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20.17</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18.94</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1.053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45.53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5.019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39.86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15.02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25.96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20.19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19.05</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1.057</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45.32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5.048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39.86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15.09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25.95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20.17</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18.99</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1.056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45.36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5.023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40.06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15.08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26.06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20.08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18.96</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1.057</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45.51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5.029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39.79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15.14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25.93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19.99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18.98</w:t>
            </w:r>
          </w:p>
        </w:tc>
      </w:tr>
      <w:tr>
        <w:tblPrEx>
          <w:tblCellMar>
            <w:top w:w="0" w:type="dxa"/>
            <w:left w:w="108" w:type="dxa"/>
            <w:bottom w:w="0" w:type="dxa"/>
            <w:right w:w="108" w:type="dxa"/>
          </w:tblCellMar>
        </w:tblPrEx>
        <w:trPr>
          <w:trHeight w:val="270"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2（北矿检测）</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1.010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45.54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5.020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39.86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14.88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25.90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19.95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19.01</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1.020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45.43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5.070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40.15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14.95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26.14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19.92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19.04</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1.000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45.66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5.050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40.08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15.06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25.79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19.71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19.24</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1.020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45.47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4.980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39.68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15.10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25.81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19.75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19.15</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1.030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45.92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5.010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39.89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14.93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26.11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20.03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19.13</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0.990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45.63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5.020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40.13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14.85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25.75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19.93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18.88</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0.990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45.65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4.990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39.74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15.00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26.26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20.08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19.08</w:t>
            </w:r>
          </w:p>
        </w:tc>
      </w:tr>
      <w:tr>
        <w:tblPrEx>
          <w:tblCellMar>
            <w:top w:w="0" w:type="dxa"/>
            <w:left w:w="108" w:type="dxa"/>
            <w:bottom w:w="0" w:type="dxa"/>
            <w:right w:w="108" w:type="dxa"/>
          </w:tblCellMar>
        </w:tblPrEx>
        <w:trPr>
          <w:trHeight w:val="270"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3（成都中建材）</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color w:val="000000"/>
                <w:sz w:val="22"/>
                <w:szCs w:val="22"/>
              </w:rPr>
              <w:t>1.001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45.53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5.09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40.12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15.16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25.98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20.17</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18.97</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1.001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45.39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5.11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39.92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15.33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26.01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20.43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19.07</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1.002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44.48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5.12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39.84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14.94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25.93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20.07</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19.01</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0.989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45.33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5.05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40.05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14.99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25.89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20.23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19.11</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1.001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45.43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5.13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40.15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15.40</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25.99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20.45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18.98</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0.998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45.64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5.06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39.97</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15.35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26.01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20.15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19.09</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0.991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45.67</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5.11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39.88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15.33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25.88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20.43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18.85</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0.999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45.43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5.09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40.25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14.96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25.89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20.29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19.08</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0.999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45.22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5.13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39.95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15.22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25.96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20.44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18.96</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1.002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45.48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5.07</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40.24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15.16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25.66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20.12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19.98</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1.000</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45.44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5.14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39.69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15.15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25.97</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20.33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18.98</w:t>
            </w:r>
          </w:p>
        </w:tc>
      </w:tr>
      <w:tr>
        <w:tblPrEx>
          <w:tblCellMar>
            <w:top w:w="0" w:type="dxa"/>
            <w:left w:w="108" w:type="dxa"/>
            <w:bottom w:w="0" w:type="dxa"/>
            <w:right w:w="108" w:type="dxa"/>
          </w:tblCellMar>
        </w:tblPrEx>
        <w:trPr>
          <w:trHeight w:val="270"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4（深圳市中金岭南韶关冶炼厂）</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1.030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45.22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5.010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40.17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15.31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26.37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20.35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19.16</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1.030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45.45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4.990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40.44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15.13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26.36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20.18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19.38</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1.090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44.90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4.960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40.22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15.66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26.42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19.96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19.12</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1.050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45.23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5.080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39.80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15.47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26.45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20.02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19.13</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1.060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45.66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5.170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39.62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15.66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26.28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20.00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19.24</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1.030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45.38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5.240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39.76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15.47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26.54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20.29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19.26</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1.060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45.33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5.110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40.04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15.12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26.23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20.00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19.29</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1.090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45.61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5.060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40.61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15.05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26.33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20.05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19.28</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1.080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45.32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4.970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40.35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15.09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26.27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20.17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19.37</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1.060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45.39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5.030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40.12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15.04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26.28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20.15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19.64</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1.010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45.56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5.060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39.96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15.06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26.36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20.31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19.36</w:t>
            </w:r>
          </w:p>
        </w:tc>
      </w:tr>
      <w:tr>
        <w:tblPrEx>
          <w:tblCellMar>
            <w:top w:w="0" w:type="dxa"/>
            <w:left w:w="108" w:type="dxa"/>
            <w:bottom w:w="0" w:type="dxa"/>
            <w:right w:w="108" w:type="dxa"/>
          </w:tblCellMar>
        </w:tblPrEx>
        <w:trPr>
          <w:trHeight w:val="270"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5（紫金铜业）</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1.092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45.06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5.066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39.93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14.96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25.79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20.19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18.88</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1.091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45.38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5.088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39.96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14.97</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25.68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20.32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19.07</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1.092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45.16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5.116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40.11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15.10</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25.86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20.32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18.89</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1.086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45.29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5.102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40.16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14.98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25.88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20.27</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19.06</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1.090</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45.20</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5.102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40.08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14.98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25.75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20.19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19.03</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1.088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45.28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5.090</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39.89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15.10</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25.89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20.27</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18.89</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1.090</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45.11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5.101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39.98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15.11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25.86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20.25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18.97</w:t>
            </w:r>
          </w:p>
        </w:tc>
      </w:tr>
      <w:tr>
        <w:tblPrEx>
          <w:tblCellMar>
            <w:top w:w="0" w:type="dxa"/>
            <w:left w:w="108" w:type="dxa"/>
            <w:bottom w:w="0" w:type="dxa"/>
            <w:right w:w="108" w:type="dxa"/>
          </w:tblCellMar>
        </w:tblPrEx>
        <w:trPr>
          <w:trHeight w:val="270"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6（株洲冶炼集团）</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1.053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45.30</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5.070</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39.86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14.90</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25.85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19.94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19.15</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1.052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45.40</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5.082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39.66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15.01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25.66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20.11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18.89</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1.070</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45.55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5.055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40.02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15.16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25.98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20.25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19.06</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1.068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45.45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5.048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39.92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14.95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26.11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20.06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18.90</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1.048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45.49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5.061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40.10</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14.92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26.05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20.02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18.85</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1.050</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45.55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5.029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39.80</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15.06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25.92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20.20</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19.10</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1.062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45.76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5.036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39.82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15.03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25.88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19.90</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18.99</w:t>
            </w:r>
          </w:p>
        </w:tc>
      </w:tr>
      <w:tr>
        <w:tblPrEx>
          <w:tblCellMar>
            <w:top w:w="0" w:type="dxa"/>
            <w:left w:w="108" w:type="dxa"/>
            <w:bottom w:w="0" w:type="dxa"/>
            <w:right w:w="108" w:type="dxa"/>
          </w:tblCellMar>
        </w:tblPrEx>
        <w:trPr>
          <w:trHeight w:val="270"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7（中检集团广西）</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1.042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45.49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4.990</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40.19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15.14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26.16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20.33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19.07</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1.045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45.20</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4.980</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40.01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15.17</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26.13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20.39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18.97</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1.046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45.26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4.979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40.03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15.14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26.05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20.25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19.06</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1.048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45.22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4.985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39.98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15.15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26.05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20.21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19.08</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1.048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45.56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5.000</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40.07</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15.22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26.21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20.26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19.03</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1.042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45.32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4.995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40.20</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15.13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26.18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20.26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19.14</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1.056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45.50</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5.009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40.16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15.12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26.05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20.25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19.03</w:t>
            </w:r>
          </w:p>
        </w:tc>
      </w:tr>
      <w:tr>
        <w:tblPrEx>
          <w:tblCellMar>
            <w:top w:w="0" w:type="dxa"/>
            <w:left w:w="108" w:type="dxa"/>
            <w:bottom w:w="0" w:type="dxa"/>
            <w:right w:w="108" w:type="dxa"/>
          </w:tblCellMar>
        </w:tblPrEx>
        <w:trPr>
          <w:trHeight w:val="270"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8（国标（北京）检验认证）</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1.038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45.44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5.011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39.88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14.96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25.77</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19.99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18.88</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1.042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45.29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4.991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40.02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14.89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25.78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20.03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18.99</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1.049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45.61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4.989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40.11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15.02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25.91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19.98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18.91</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1.041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45.58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5.012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39.85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15.01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25.84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20.09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18.88</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1.051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45.34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5.003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39.94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14.94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25.92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20.01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18.98</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1.054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45.28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5.026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39.91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14.88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25.87</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20.07</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19.02</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1.047</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45.48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5.016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39.82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15.06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25.79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20.11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19.05</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1.053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45.38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4.995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39.88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15.09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25.85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19.98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18.89</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1.057</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45.37</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4.985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39.86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14.91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25.91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19.99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18.79</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1.039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45.44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5.014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40.01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14.96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25.94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20.04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18.94</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1.045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45.61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5.019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39.77</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15.03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25.88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19.95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18.98</w:t>
            </w:r>
          </w:p>
        </w:tc>
      </w:tr>
      <w:tr>
        <w:tblPrEx>
          <w:tblCellMar>
            <w:top w:w="0" w:type="dxa"/>
            <w:left w:w="108" w:type="dxa"/>
            <w:bottom w:w="0" w:type="dxa"/>
            <w:right w:w="108" w:type="dxa"/>
          </w:tblCellMar>
        </w:tblPrEx>
        <w:trPr>
          <w:trHeight w:val="270"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9（广东省工业分析检测中心）</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1.031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46.01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5.057</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40.57</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15.33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26.49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19.99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18.79</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1.018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45.66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5.029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40.36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15.24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26.15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20.35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18.98</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1.024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45.78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5.037</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40.28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15.41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26.33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20.40</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18.81</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1.037</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45.73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5.021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40.34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15.27</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26.21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20.04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18.62</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1.028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45.61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5.018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40.12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15.39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26.04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20.22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19.01</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1.013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45.38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5.045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40.07</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15.19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26.12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20.31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18.75</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1.017</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45.85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5.022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40.01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15.26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25.98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20.14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18.82</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1.033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45.92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5.051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40.17</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15.30</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26.04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20.35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18.95</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1.025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45.73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5.034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39.98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15.38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26.15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20.08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18.77</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1.012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45.54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5.036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40.21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15.25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25.87</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20.27</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18.83</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1.026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45.62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5.025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40.06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15.34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25.95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20.31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18.92</w:t>
            </w:r>
          </w:p>
        </w:tc>
      </w:tr>
      <w:tr>
        <w:tblPrEx>
          <w:tblCellMar>
            <w:top w:w="0" w:type="dxa"/>
            <w:left w:w="108" w:type="dxa"/>
            <w:bottom w:w="0" w:type="dxa"/>
            <w:right w:w="108" w:type="dxa"/>
          </w:tblCellMar>
        </w:tblPrEx>
        <w:trPr>
          <w:trHeight w:val="270"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10（国合通（青岛）测试评价）</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1.026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45.60</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4.900</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40.13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15.12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26.04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20.33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19.09</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1.031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45.64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4.798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40.09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15.15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26.29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20.61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19.21</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1.024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45.59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4.870</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40.19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15.13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26.03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20.48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19.21</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1.034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45.68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4.847</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39.95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15.17</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26.26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20.33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19.19</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1.022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45.63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4.882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40.24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15.12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26.20</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20.24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18.87</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1.044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45.44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4.908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40.20</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15.25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25.88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20.30</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19.10</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1.022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45.44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4.815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40.07</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15.22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26.07</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20.47</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19.07</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1.043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45.32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4.816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40.05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15.27</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26.11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20.33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19.08</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1.043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45.73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4.895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40.22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15.25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26.06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20.35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19.05</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1.034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45.73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4.913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40.05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15.21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26.07</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20.29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18.94</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1.034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45.33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4.948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40.05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15.25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26.02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20.40</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18.84</w:t>
            </w:r>
          </w:p>
        </w:tc>
      </w:tr>
      <w:tr>
        <w:tblPrEx>
          <w:tblCellMar>
            <w:top w:w="0" w:type="dxa"/>
            <w:left w:w="108" w:type="dxa"/>
            <w:bottom w:w="0" w:type="dxa"/>
            <w:right w:w="108" w:type="dxa"/>
          </w:tblCellMar>
        </w:tblPrEx>
        <w:trPr>
          <w:trHeight w:val="270"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11（中国有色桂林地矿）</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1.051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45.32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4.935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39.65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15.31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26.13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20.36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19.18</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1.050</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45.34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4.972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39.54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15.28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26.08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20.29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19.08</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1.054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45.45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4.935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39.56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15.26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26.03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20.23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19.16</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1.051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45.14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4.966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39.42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15.31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26.12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20.25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19.09</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1.049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45.13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4.956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39.68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15.21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26.11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20.32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19.12</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1.056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45.36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4.939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39.65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15.27</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26.04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20.36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19.17</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1.048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45.16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4.971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39.56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15.18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26.11</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20.28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19.16</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1.049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45.12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4.956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39.46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15.22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25.98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20.39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19.21</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1.046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45.27</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4.965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39.66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15.25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25.96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20.38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19.03</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1.054</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45.26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4.942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39.42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15.19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25.97</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20.23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19.18</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1.055</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45.36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4.966</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39.69</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15.18</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26.03</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20.32</w:t>
            </w:r>
          </w:p>
        </w:tc>
        <w:tc>
          <w:tcPr>
            <w:tcW w:w="0" w:type="auto"/>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19.15</w:t>
            </w:r>
          </w:p>
        </w:tc>
      </w:tr>
      <w:tr>
        <w:tblPrEx>
          <w:tblCellMar>
            <w:top w:w="0" w:type="dxa"/>
            <w:left w:w="108" w:type="dxa"/>
            <w:bottom w:w="0" w:type="dxa"/>
            <w:right w:w="108" w:type="dxa"/>
          </w:tblCellMar>
        </w:tblPrEx>
        <w:trPr>
          <w:trHeight w:val="270"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12(韶关市质计所)</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1.060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45.32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5.110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40.46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15.02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25.98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20.29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18.87</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1.090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45.19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5.060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40.05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15.05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26.27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20.02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18.94</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1.080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45.16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4.970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40.12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14.91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25.82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20.05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18.79</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1.060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45.23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5.030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39.96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15.04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25.89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19.89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19.13</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1.010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45.36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5.060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39.92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15.06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26.01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20.05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19.04</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1.030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45.38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5.010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39.76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15.07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26.04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20.11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18.78</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1.060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45.35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4.980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40.04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14.95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25.89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20.00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19.09</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1.010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45.31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5.060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40.31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15.05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26.03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20.05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19.01</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1.080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45.32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4.970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40.35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15.09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26.27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20.17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19.02</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1.060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45.39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4.920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40.12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15.05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26.08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20.15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19.05</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1.010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45.56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5.060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39.93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15.06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26.06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20.31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18.94</w:t>
            </w:r>
          </w:p>
        </w:tc>
      </w:tr>
    </w:tbl>
    <w:p>
      <w:pPr>
        <w:spacing w:line="360" w:lineRule="auto"/>
        <w:rPr>
          <w:rFonts w:ascii="黑体" w:hAnsi="黑体" w:eastAsia="黑体" w:cs="黑体"/>
          <w:szCs w:val="21"/>
        </w:rPr>
      </w:pPr>
      <w:r>
        <w:rPr>
          <w:rFonts w:hint="eastAsia" w:ascii="黑体" w:hAnsi="黑体" w:eastAsia="黑体" w:cs="黑体"/>
          <w:szCs w:val="21"/>
        </w:rPr>
        <w:t>3、单元平均值</w:t>
      </w:r>
    </w:p>
    <w:p>
      <w:pPr>
        <w:spacing w:line="360" w:lineRule="auto"/>
        <w:ind w:firstLine="420" w:firstLineChars="200"/>
        <w:rPr>
          <w:rFonts w:ascii="宋体" w:hAnsi="宋体" w:cs="宋体"/>
          <w:szCs w:val="21"/>
        </w:rPr>
      </w:pPr>
      <w:r>
        <w:rPr>
          <w:rFonts w:hint="eastAsia" w:ascii="宋体" w:hAnsi="宋体" w:cs="宋体"/>
          <w:szCs w:val="21"/>
        </w:rPr>
        <w:t>按式（1）计算表2中各单元平均值，列于表3.</w:t>
      </w:r>
    </w:p>
    <w:p>
      <w:pPr>
        <w:spacing w:line="360" w:lineRule="auto"/>
        <w:ind w:firstLine="1470" w:firstLineChars="700"/>
        <w:rPr>
          <w:rFonts w:ascii="宋体" w:hAnsi="宋体" w:cs="宋体"/>
          <w:szCs w:val="21"/>
        </w:rPr>
      </w:pPr>
      <w:r>
        <w:rPr>
          <w:position w:val="-28"/>
          <w:szCs w:val="20"/>
        </w:rPr>
        <w:object>
          <v:shape id="_x0000_i1025" o:spt="75" type="#_x0000_t75" style="height:36pt;width:64.4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rFonts w:hint="eastAsia"/>
          <w:szCs w:val="20"/>
        </w:rPr>
        <w:t>…………………………………………………（1）</w:t>
      </w:r>
    </w:p>
    <w:p>
      <w:pPr>
        <w:spacing w:line="360" w:lineRule="auto"/>
        <w:jc w:val="center"/>
        <w:rPr>
          <w:rFonts w:ascii="黑体" w:hAnsi="黑体" w:eastAsia="黑体" w:cs="黑体"/>
          <w:szCs w:val="21"/>
        </w:rPr>
      </w:pPr>
      <w:r>
        <w:rPr>
          <w:rFonts w:hint="eastAsia" w:ascii="黑体" w:hAnsi="黑体" w:eastAsia="黑体" w:cs="黑体"/>
          <w:szCs w:val="21"/>
        </w:rPr>
        <w:t>表3  单元平均值（n=7）</w:t>
      </w:r>
    </w:p>
    <w:tbl>
      <w:tblPr>
        <w:tblStyle w:val="23"/>
        <w:tblW w:w="8078" w:type="dxa"/>
        <w:tblInd w:w="-5" w:type="dxa"/>
        <w:tblLayout w:type="autofit"/>
        <w:tblCellMar>
          <w:top w:w="0" w:type="dxa"/>
          <w:left w:w="108" w:type="dxa"/>
          <w:bottom w:w="0" w:type="dxa"/>
          <w:right w:w="108" w:type="dxa"/>
        </w:tblCellMar>
      </w:tblPr>
      <w:tblGrid>
        <w:gridCol w:w="1211"/>
        <w:gridCol w:w="764"/>
        <w:gridCol w:w="890"/>
        <w:gridCol w:w="763"/>
        <w:gridCol w:w="890"/>
        <w:gridCol w:w="890"/>
        <w:gridCol w:w="890"/>
        <w:gridCol w:w="890"/>
        <w:gridCol w:w="890"/>
      </w:tblGrid>
      <w:tr>
        <w:tblPrEx>
          <w:tblCellMar>
            <w:top w:w="0" w:type="dxa"/>
            <w:left w:w="108" w:type="dxa"/>
            <w:bottom w:w="0" w:type="dxa"/>
            <w:right w:w="108" w:type="dxa"/>
          </w:tblCellMar>
        </w:tblPrEx>
        <w:trPr>
          <w:trHeight w:val="281" w:hRule="atLeast"/>
        </w:trPr>
        <w:tc>
          <w:tcPr>
            <w:tcW w:w="0" w:type="auto"/>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实验室i</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r>
      <w:tr>
        <w:tblPrEx>
          <w:tblCellMar>
            <w:top w:w="0" w:type="dxa"/>
            <w:left w:w="108" w:type="dxa"/>
            <w:bottom w:w="0" w:type="dxa"/>
            <w:right w:w="108" w:type="dxa"/>
          </w:tblCellMar>
        </w:tblPrEx>
        <w:trPr>
          <w:trHeight w:val="281"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Zn</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Cd</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Zn</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Cd</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Zn</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Cd</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Zn</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Cd</w:t>
            </w:r>
          </w:p>
        </w:tc>
      </w:tr>
      <w:tr>
        <w:tblPrEx>
          <w:tblCellMar>
            <w:top w:w="0" w:type="dxa"/>
            <w:left w:w="108" w:type="dxa"/>
            <w:bottom w:w="0" w:type="dxa"/>
            <w:right w:w="108" w:type="dxa"/>
          </w:tblCellMar>
        </w:tblPrEx>
        <w:trPr>
          <w:trHeight w:val="28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45.41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39.89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15.03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25.94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20.13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18.95</w:t>
            </w:r>
          </w:p>
        </w:tc>
      </w:tr>
      <w:tr>
        <w:tblPrEx>
          <w:tblCellMar>
            <w:top w:w="0" w:type="dxa"/>
            <w:left w:w="108" w:type="dxa"/>
            <w:bottom w:w="0" w:type="dxa"/>
            <w:right w:w="108" w:type="dxa"/>
          </w:tblCellMar>
        </w:tblPrEx>
        <w:trPr>
          <w:trHeight w:val="28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45.61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39.93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14.97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25.97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19.91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19.08</w:t>
            </w:r>
          </w:p>
        </w:tc>
      </w:tr>
      <w:tr>
        <w:tblPrEx>
          <w:tblCellMar>
            <w:top w:w="0" w:type="dxa"/>
            <w:left w:w="108" w:type="dxa"/>
            <w:bottom w:w="0" w:type="dxa"/>
            <w:right w:w="108" w:type="dxa"/>
          </w:tblCellMar>
        </w:tblPrEx>
        <w:trPr>
          <w:trHeight w:val="28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0" w:type="auto"/>
            <w:tcBorders>
              <w:top w:val="nil"/>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bottom"/>
          </w:tcPr>
          <w:p>
            <w:pPr>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45.37</w:t>
            </w:r>
          </w:p>
        </w:tc>
        <w:tc>
          <w:tcPr>
            <w:tcW w:w="0" w:type="auto"/>
            <w:tcBorders>
              <w:top w:val="nil"/>
              <w:left w:val="nil"/>
              <w:bottom w:val="single" w:color="auto" w:sz="4" w:space="0"/>
              <w:right w:val="single" w:color="auto" w:sz="4" w:space="0"/>
            </w:tcBorders>
            <w:shd w:val="clear" w:color="auto" w:fill="auto"/>
            <w:noWrap/>
            <w:vAlign w:val="bottom"/>
          </w:tcPr>
          <w:p>
            <w:pPr>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5.10</w:t>
            </w:r>
          </w:p>
        </w:tc>
        <w:tc>
          <w:tcPr>
            <w:tcW w:w="0" w:type="auto"/>
            <w:tcBorders>
              <w:top w:val="nil"/>
              <w:left w:val="nil"/>
              <w:bottom w:val="single" w:color="auto" w:sz="4" w:space="0"/>
              <w:right w:val="single" w:color="auto" w:sz="4" w:space="0"/>
            </w:tcBorders>
            <w:shd w:val="clear" w:color="auto" w:fill="auto"/>
            <w:noWrap/>
            <w:vAlign w:val="bottom"/>
          </w:tcPr>
          <w:p>
            <w:pPr>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40.01</w:t>
            </w:r>
          </w:p>
        </w:tc>
        <w:tc>
          <w:tcPr>
            <w:tcW w:w="0" w:type="auto"/>
            <w:tcBorders>
              <w:top w:val="nil"/>
              <w:left w:val="nil"/>
              <w:bottom w:val="single" w:color="auto" w:sz="4" w:space="0"/>
              <w:right w:val="single" w:color="auto" w:sz="4" w:space="0"/>
            </w:tcBorders>
            <w:shd w:val="clear" w:color="auto" w:fill="auto"/>
            <w:noWrap/>
            <w:vAlign w:val="bottom"/>
          </w:tcPr>
          <w:p>
            <w:pPr>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15.18</w:t>
            </w:r>
          </w:p>
        </w:tc>
        <w:tc>
          <w:tcPr>
            <w:tcW w:w="0" w:type="auto"/>
            <w:tcBorders>
              <w:top w:val="nil"/>
              <w:left w:val="nil"/>
              <w:bottom w:val="single" w:color="auto" w:sz="4" w:space="0"/>
              <w:right w:val="single" w:color="auto" w:sz="4" w:space="0"/>
            </w:tcBorders>
            <w:shd w:val="clear" w:color="auto" w:fill="auto"/>
            <w:noWrap/>
            <w:vAlign w:val="bottom"/>
          </w:tcPr>
          <w:p>
            <w:pPr>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25.92</w:t>
            </w:r>
          </w:p>
        </w:tc>
        <w:tc>
          <w:tcPr>
            <w:tcW w:w="0" w:type="auto"/>
            <w:tcBorders>
              <w:top w:val="nil"/>
              <w:left w:val="nil"/>
              <w:bottom w:val="single" w:color="auto" w:sz="4" w:space="0"/>
              <w:right w:val="single" w:color="auto" w:sz="4" w:space="0"/>
            </w:tcBorders>
            <w:shd w:val="clear" w:color="auto" w:fill="auto"/>
            <w:noWrap/>
            <w:vAlign w:val="bottom"/>
          </w:tcPr>
          <w:p>
            <w:pPr>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20.28</w:t>
            </w:r>
          </w:p>
        </w:tc>
        <w:tc>
          <w:tcPr>
            <w:tcW w:w="0" w:type="auto"/>
            <w:tcBorders>
              <w:top w:val="nil"/>
              <w:left w:val="nil"/>
              <w:bottom w:val="single" w:color="auto" w:sz="4" w:space="0"/>
              <w:right w:val="single" w:color="auto" w:sz="4" w:space="0"/>
            </w:tcBorders>
            <w:shd w:val="clear" w:color="auto" w:fill="auto"/>
            <w:noWrap/>
            <w:vAlign w:val="bottom"/>
          </w:tcPr>
          <w:p>
            <w:pPr>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19.10</w:t>
            </w:r>
          </w:p>
        </w:tc>
      </w:tr>
      <w:tr>
        <w:tblPrEx>
          <w:tblCellMar>
            <w:top w:w="0" w:type="dxa"/>
            <w:left w:w="108" w:type="dxa"/>
            <w:bottom w:w="0" w:type="dxa"/>
            <w:right w:w="108" w:type="dxa"/>
          </w:tblCellMar>
        </w:tblPrEx>
        <w:trPr>
          <w:trHeight w:val="28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45.37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40.10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15.28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26.35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20.13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19.29</w:t>
            </w:r>
          </w:p>
        </w:tc>
      </w:tr>
      <w:tr>
        <w:tblPrEx>
          <w:tblCellMar>
            <w:top w:w="0" w:type="dxa"/>
            <w:left w:w="108" w:type="dxa"/>
            <w:bottom w:w="0" w:type="dxa"/>
            <w:right w:w="108" w:type="dxa"/>
          </w:tblCellMar>
        </w:tblPrEx>
        <w:trPr>
          <w:trHeight w:val="28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45.21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40.02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15.03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25.82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18.97</w:t>
            </w:r>
          </w:p>
        </w:tc>
      </w:tr>
      <w:tr>
        <w:tblPrEx>
          <w:tblCellMar>
            <w:top w:w="0" w:type="dxa"/>
            <w:left w:w="108" w:type="dxa"/>
            <w:bottom w:w="0" w:type="dxa"/>
            <w:right w:w="108" w:type="dxa"/>
          </w:tblCellMar>
        </w:tblPrEx>
        <w:trPr>
          <w:trHeight w:val="28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45.50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39.88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25.92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20.07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18.99</w:t>
            </w:r>
          </w:p>
        </w:tc>
      </w:tr>
      <w:tr>
        <w:tblPrEx>
          <w:tblCellMar>
            <w:top w:w="0" w:type="dxa"/>
            <w:left w:w="108" w:type="dxa"/>
            <w:bottom w:w="0" w:type="dxa"/>
            <w:right w:w="108" w:type="dxa"/>
          </w:tblCellMar>
        </w:tblPrEx>
        <w:trPr>
          <w:trHeight w:val="28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45.36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40.09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15.15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26.12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19.05</w:t>
            </w:r>
          </w:p>
        </w:tc>
      </w:tr>
      <w:tr>
        <w:tblPrEx>
          <w:tblCellMar>
            <w:top w:w="0" w:type="dxa"/>
            <w:left w:w="108" w:type="dxa"/>
            <w:bottom w:w="0" w:type="dxa"/>
            <w:right w:w="108" w:type="dxa"/>
          </w:tblCellMar>
        </w:tblPrEx>
        <w:trPr>
          <w:trHeight w:val="28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45.44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39.91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14.98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25.86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20.02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18.94</w:t>
            </w:r>
          </w:p>
        </w:tc>
      </w:tr>
      <w:tr>
        <w:tblPrEx>
          <w:tblCellMar>
            <w:top w:w="0" w:type="dxa"/>
            <w:left w:w="108" w:type="dxa"/>
            <w:bottom w:w="0" w:type="dxa"/>
            <w:right w:w="108" w:type="dxa"/>
          </w:tblCellMar>
        </w:tblPrEx>
        <w:trPr>
          <w:trHeight w:val="28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45.71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40.20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15.31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26.12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18.84</w:t>
            </w:r>
          </w:p>
        </w:tc>
      </w:tr>
      <w:tr>
        <w:tblPrEx>
          <w:tblCellMar>
            <w:top w:w="0" w:type="dxa"/>
            <w:left w:w="108" w:type="dxa"/>
            <w:bottom w:w="0" w:type="dxa"/>
            <w:right w:w="108" w:type="dxa"/>
          </w:tblCellMar>
        </w:tblPrEx>
        <w:trPr>
          <w:trHeight w:val="28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45.56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40.11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15.19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26.09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20.38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19.06</w:t>
            </w:r>
          </w:p>
        </w:tc>
      </w:tr>
      <w:tr>
        <w:tblPrEx>
          <w:tblCellMar>
            <w:top w:w="0" w:type="dxa"/>
            <w:left w:w="108" w:type="dxa"/>
            <w:bottom w:w="0" w:type="dxa"/>
            <w:right w:w="108" w:type="dxa"/>
          </w:tblCellMar>
        </w:tblPrEx>
        <w:trPr>
          <w:trHeight w:val="28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45.26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39.57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15.24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26.05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20.31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19.14</w:t>
            </w:r>
          </w:p>
        </w:tc>
      </w:tr>
      <w:tr>
        <w:tblPrEx>
          <w:tblCellMar>
            <w:top w:w="0" w:type="dxa"/>
            <w:left w:w="108" w:type="dxa"/>
            <w:bottom w:w="0" w:type="dxa"/>
            <w:right w:w="108" w:type="dxa"/>
          </w:tblCellMar>
        </w:tblPrEx>
        <w:trPr>
          <w:trHeight w:val="28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45.32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40.09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15.03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26.03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20.10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18.97</w:t>
            </w:r>
          </w:p>
        </w:tc>
      </w:tr>
      <w:tr>
        <w:tblPrEx>
          <w:tblCellMar>
            <w:top w:w="0" w:type="dxa"/>
            <w:left w:w="108" w:type="dxa"/>
            <w:bottom w:w="0" w:type="dxa"/>
            <w:right w:w="108" w:type="dxa"/>
          </w:tblCellMar>
        </w:tblPrEx>
        <w:trPr>
          <w:trHeight w:val="28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drawing>
                <wp:inline distT="0" distB="0" distL="0" distR="0">
                  <wp:extent cx="203200" cy="24130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03200" cy="241300"/>
                          </a:xfrm>
                          <a:prstGeom prst="rect">
                            <a:avLst/>
                          </a:prstGeom>
                        </pic:spPr>
                      </pic:pic>
                    </a:graphicData>
                  </a:graphic>
                </wp:inline>
              </w:drawing>
            </w:r>
            <w:r>
              <w:rPr>
                <w:rFonts w:hint="eastAsia" w:ascii="宋体" w:hAnsi="宋体" w:cs="宋体"/>
                <w:color w:val="000000"/>
                <w:kern w:val="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w:t>
            </w:r>
            <w:r>
              <w:rPr>
                <w:rFonts w:ascii="宋体" w:hAnsi="宋体" w:cs="宋体"/>
                <w:color w:val="000000"/>
                <w:kern w:val="0"/>
                <w:sz w:val="22"/>
                <w:szCs w:val="22"/>
              </w:rPr>
              <w:t>43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39.9</w:t>
            </w:r>
            <w:r>
              <w:rPr>
                <w:rFonts w:ascii="宋体" w:hAnsi="宋体" w:cs="宋体"/>
                <w:color w:val="000000"/>
                <w:kern w:val="0"/>
                <w:sz w:val="22"/>
                <w:szCs w:val="22"/>
              </w:rPr>
              <w:t>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15.1</w:t>
            </w:r>
            <w:r>
              <w:rPr>
                <w:rFonts w:ascii="宋体" w:hAnsi="宋体" w:cs="宋体"/>
                <w:color w:val="000000"/>
                <w:kern w:val="0"/>
                <w:sz w:val="22"/>
                <w:szCs w:val="22"/>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26.0</w:t>
            </w:r>
            <w:r>
              <w:rPr>
                <w:rFonts w:ascii="宋体" w:hAnsi="宋体" w:cs="宋体"/>
                <w:color w:val="000000"/>
                <w:kern w:val="0"/>
                <w:sz w:val="22"/>
                <w:szCs w:val="22"/>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r>
              <w:rPr>
                <w:rFonts w:ascii="宋体" w:hAnsi="宋体" w:cs="宋体"/>
                <w:color w:val="000000"/>
                <w:kern w:val="0"/>
                <w:sz w:val="22"/>
                <w:szCs w:val="22"/>
              </w:rPr>
              <w:t>17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19.0</w:t>
            </w:r>
            <w:r>
              <w:rPr>
                <w:rFonts w:ascii="宋体" w:hAnsi="宋体" w:cs="宋体"/>
                <w:color w:val="000000"/>
                <w:kern w:val="0"/>
                <w:sz w:val="22"/>
                <w:szCs w:val="22"/>
              </w:rPr>
              <w:t>3</w:t>
            </w:r>
          </w:p>
        </w:tc>
      </w:tr>
    </w:tbl>
    <w:p>
      <w:pPr>
        <w:spacing w:before="156" w:beforeLines="50" w:line="360" w:lineRule="auto"/>
        <w:rPr>
          <w:rFonts w:ascii="黑体" w:hAnsi="黑体" w:eastAsia="黑体" w:cs="黑体"/>
          <w:szCs w:val="21"/>
        </w:rPr>
      </w:pPr>
      <w:r>
        <w:rPr>
          <w:rFonts w:hint="eastAsia" w:ascii="黑体" w:hAnsi="黑体" w:eastAsia="黑体" w:cs="黑体"/>
          <w:szCs w:val="21"/>
        </w:rPr>
        <w:t>4、单元标准差和单元方差</w:t>
      </w:r>
    </w:p>
    <w:p>
      <w:pPr>
        <w:spacing w:before="156" w:beforeLines="50" w:line="360" w:lineRule="auto"/>
        <w:rPr>
          <w:rFonts w:ascii="黑体" w:hAnsi="黑体" w:eastAsia="黑体" w:cs="黑体"/>
          <w:szCs w:val="21"/>
        </w:rPr>
      </w:pPr>
      <w:r>
        <w:rPr>
          <w:rFonts w:hint="eastAsia" w:ascii="黑体" w:hAnsi="黑体" w:eastAsia="黑体" w:cs="黑体"/>
          <w:szCs w:val="21"/>
        </w:rPr>
        <w:t>4.1  单元标准差</w:t>
      </w:r>
    </w:p>
    <w:p>
      <w:pPr>
        <w:spacing w:before="156" w:beforeLines="50" w:line="360" w:lineRule="auto"/>
        <w:ind w:firstLine="420" w:firstLineChars="200"/>
        <w:rPr>
          <w:szCs w:val="21"/>
        </w:rPr>
      </w:pPr>
      <w:r>
        <w:rPr>
          <w:rFonts w:hint="eastAsia"/>
          <w:szCs w:val="21"/>
        </w:rPr>
        <w:t>计算表2中的单元标准差，列于表4。</w:t>
      </w:r>
    </w:p>
    <w:p>
      <w:pPr>
        <w:spacing w:before="156" w:beforeLines="50" w:line="360" w:lineRule="auto"/>
        <w:ind w:firstLine="420" w:firstLineChars="200"/>
        <w:jc w:val="center"/>
        <w:rPr>
          <w:szCs w:val="21"/>
        </w:rPr>
      </w:pPr>
      <w:r>
        <w:rPr>
          <w:rFonts w:hint="eastAsia"/>
          <w:szCs w:val="21"/>
        </w:rPr>
        <w:t>表4  单元标准差</w:t>
      </w:r>
    </w:p>
    <w:tbl>
      <w:tblPr>
        <w:tblStyle w:val="23"/>
        <w:tblW w:w="8186" w:type="dxa"/>
        <w:tblInd w:w="-5" w:type="dxa"/>
        <w:tblLayout w:type="autofit"/>
        <w:tblCellMar>
          <w:top w:w="0" w:type="dxa"/>
          <w:left w:w="108" w:type="dxa"/>
          <w:bottom w:w="0" w:type="dxa"/>
          <w:right w:w="108" w:type="dxa"/>
        </w:tblCellMar>
      </w:tblPr>
      <w:tblGrid>
        <w:gridCol w:w="1058"/>
        <w:gridCol w:w="891"/>
        <w:gridCol w:w="891"/>
        <w:gridCol w:w="891"/>
        <w:gridCol w:w="891"/>
        <w:gridCol w:w="891"/>
        <w:gridCol w:w="891"/>
        <w:gridCol w:w="891"/>
        <w:gridCol w:w="891"/>
      </w:tblGrid>
      <w:tr>
        <w:tblPrEx>
          <w:tblCellMar>
            <w:top w:w="0" w:type="dxa"/>
            <w:left w:w="108" w:type="dxa"/>
            <w:bottom w:w="0" w:type="dxa"/>
            <w:right w:w="108" w:type="dxa"/>
          </w:tblCellMar>
        </w:tblPrEx>
        <w:trPr>
          <w:trHeight w:val="450" w:hRule="atLeast"/>
        </w:trPr>
        <w:tc>
          <w:tcPr>
            <w:tcW w:w="0" w:type="auto"/>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实验室i</w:t>
            </w:r>
          </w:p>
        </w:tc>
        <w:tc>
          <w:tcPr>
            <w:tcW w:w="0" w:type="auto"/>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水平j</w:t>
            </w:r>
          </w:p>
        </w:tc>
      </w:tr>
      <w:tr>
        <w:tblPrEx>
          <w:tblCellMar>
            <w:top w:w="0" w:type="dxa"/>
            <w:left w:w="108" w:type="dxa"/>
            <w:bottom w:w="0" w:type="dxa"/>
            <w:right w:w="108" w:type="dxa"/>
          </w:tblCellMar>
        </w:tblPrEx>
        <w:trPr>
          <w:trHeight w:val="450"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r>
      <w:tr>
        <w:tblPrEx>
          <w:tblCellMar>
            <w:top w:w="0" w:type="dxa"/>
            <w:left w:w="108" w:type="dxa"/>
            <w:bottom w:w="0" w:type="dxa"/>
            <w:right w:w="108" w:type="dxa"/>
          </w:tblCellMar>
        </w:tblPrEx>
        <w:trPr>
          <w:trHeight w:val="450"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Zn</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Cd</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Zn</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Cd</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Zn</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Cd</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Zn</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Cd</w:t>
            </w:r>
          </w:p>
        </w:tc>
      </w:tr>
      <w:tr>
        <w:tblPrEx>
          <w:tblCellMar>
            <w:top w:w="0" w:type="dxa"/>
            <w:left w:w="108" w:type="dxa"/>
            <w:bottom w:w="0" w:type="dxa"/>
            <w:right w:w="108" w:type="dxa"/>
          </w:tblCellMar>
        </w:tblPrEx>
        <w:trPr>
          <w:trHeight w:val="45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0.0045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0.1336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0.0151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0.0924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0.0607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0.0566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0.0612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0.0638</w:t>
            </w:r>
          </w:p>
        </w:tc>
      </w:tr>
      <w:tr>
        <w:tblPrEx>
          <w:tblCellMar>
            <w:top w:w="0" w:type="dxa"/>
            <w:left w:w="108" w:type="dxa"/>
            <w:bottom w:w="0" w:type="dxa"/>
            <w:right w:w="108" w:type="dxa"/>
          </w:tblCellMar>
        </w:tblPrEx>
        <w:trPr>
          <w:trHeight w:val="45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0.0157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0.1620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0.0316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0.1897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0.0916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0.2016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0.1360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0.1150</w:t>
            </w:r>
          </w:p>
        </w:tc>
      </w:tr>
      <w:tr>
        <w:tblPrEx>
          <w:tblCellMar>
            <w:top w:w="0" w:type="dxa"/>
            <w:left w:w="108" w:type="dxa"/>
            <w:bottom w:w="0" w:type="dxa"/>
            <w:right w:w="108" w:type="dxa"/>
          </w:tblCellMar>
        </w:tblPrEx>
        <w:trPr>
          <w:trHeight w:val="45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0.0044</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0.3208</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0.0303</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0.1747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0.1636</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0.0998</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0.1426</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0.3020</w:t>
            </w:r>
          </w:p>
        </w:tc>
      </w:tr>
      <w:tr>
        <w:tblPrEx>
          <w:tblCellMar>
            <w:top w:w="0" w:type="dxa"/>
            <w:left w:w="108" w:type="dxa"/>
            <w:bottom w:w="0" w:type="dxa"/>
            <w:right w:w="108" w:type="dxa"/>
          </w:tblCellMar>
        </w:tblPrEx>
        <w:trPr>
          <w:trHeight w:val="45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0.0266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0.2125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0.0859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0.3028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0.2460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0.0908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0.1385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0.1472</w:t>
            </w:r>
          </w:p>
        </w:tc>
      </w:tr>
      <w:tr>
        <w:tblPrEx>
          <w:tblCellMar>
            <w:top w:w="0" w:type="dxa"/>
            <w:left w:w="108" w:type="dxa"/>
            <w:bottom w:w="0" w:type="dxa"/>
            <w:right w:w="108" w:type="dxa"/>
          </w:tblCellMar>
        </w:tblPrEx>
        <w:trPr>
          <w:trHeight w:val="45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0.0022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0.1120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0.0158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0.1011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0.0703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0.0785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0.0537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0.0843</w:t>
            </w:r>
          </w:p>
        </w:tc>
      </w:tr>
      <w:tr>
        <w:tblPrEx>
          <w:tblCellMar>
            <w:top w:w="0" w:type="dxa"/>
            <w:left w:w="108" w:type="dxa"/>
            <w:bottom w:w="0" w:type="dxa"/>
            <w:right w:w="108" w:type="dxa"/>
          </w:tblCellMar>
        </w:tblPrEx>
        <w:trPr>
          <w:trHeight w:val="45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0.0090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0.1445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0.0186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0.1463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0.0903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0.1476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0.1286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0.1157</w:t>
            </w:r>
          </w:p>
        </w:tc>
      </w:tr>
      <w:tr>
        <w:tblPrEx>
          <w:tblCellMar>
            <w:top w:w="0" w:type="dxa"/>
            <w:left w:w="108" w:type="dxa"/>
            <w:bottom w:w="0" w:type="dxa"/>
            <w:right w:w="108" w:type="dxa"/>
          </w:tblCellMar>
        </w:tblPrEx>
        <w:trPr>
          <w:trHeight w:val="45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0.0048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0.1490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0.0110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0.0908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0.0335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0.0684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0.0607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0.0526</w:t>
            </w:r>
          </w:p>
        </w:tc>
      </w:tr>
      <w:tr>
        <w:tblPrEx>
          <w:tblCellMar>
            <w:top w:w="0" w:type="dxa"/>
            <w:left w:w="108" w:type="dxa"/>
            <w:bottom w:w="0" w:type="dxa"/>
            <w:right w:w="108" w:type="dxa"/>
          </w:tblCellMar>
        </w:tblPrEx>
        <w:trPr>
          <w:trHeight w:val="45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0.0064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0.1206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0.0137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0.0992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0.0699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0.0595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0.0510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0.0756</w:t>
            </w:r>
          </w:p>
        </w:tc>
      </w:tr>
      <w:tr>
        <w:tblPrEx>
          <w:tblCellMar>
            <w:top w:w="0" w:type="dxa"/>
            <w:left w:w="108" w:type="dxa"/>
            <w:bottom w:w="0" w:type="dxa"/>
            <w:right w:w="108" w:type="dxa"/>
          </w:tblCellMar>
        </w:tblPrEx>
        <w:trPr>
          <w:trHeight w:val="45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0.0082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0.1783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0.0128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0.1780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0.0703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0.1774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0.1400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0.1150</w:t>
            </w:r>
          </w:p>
        </w:tc>
      </w:tr>
      <w:tr>
        <w:tblPrEx>
          <w:tblCellMar>
            <w:top w:w="0" w:type="dxa"/>
            <w:left w:w="108" w:type="dxa"/>
            <w:bottom w:w="0" w:type="dxa"/>
            <w:right w:w="108" w:type="dxa"/>
          </w:tblCellMar>
        </w:tblPrEx>
        <w:trPr>
          <w:trHeight w:val="45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0.0083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0.1501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0.0476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0.0907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0.0580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0.1175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0.1066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0.1280</w:t>
            </w:r>
          </w:p>
        </w:tc>
      </w:tr>
      <w:tr>
        <w:tblPrEx>
          <w:tblCellMar>
            <w:top w:w="0" w:type="dxa"/>
            <w:left w:w="108" w:type="dxa"/>
            <w:bottom w:w="0" w:type="dxa"/>
            <w:right w:w="108" w:type="dxa"/>
          </w:tblCellMar>
        </w:tblPrEx>
        <w:trPr>
          <w:trHeight w:val="45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0.0032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0.1126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0.0145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0.1027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0.0487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0.0630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0.0585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0.0534</w:t>
            </w:r>
          </w:p>
        </w:tc>
      </w:tr>
      <w:tr>
        <w:tblPrEx>
          <w:tblCellMar>
            <w:top w:w="0" w:type="dxa"/>
            <w:left w:w="108" w:type="dxa"/>
            <w:bottom w:w="0" w:type="dxa"/>
            <w:right w:w="108" w:type="dxa"/>
          </w:tblCellMar>
        </w:tblPrEx>
        <w:trPr>
          <w:trHeight w:val="45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0.0300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0.1091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0.0559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0.2097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0.0540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0.1431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0.1248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0.1165</w:t>
            </w:r>
          </w:p>
        </w:tc>
      </w:tr>
    </w:tbl>
    <w:p>
      <w:pPr>
        <w:spacing w:before="156" w:beforeLines="50" w:line="360" w:lineRule="auto"/>
        <w:rPr>
          <w:rFonts w:ascii="黑体" w:hAnsi="黑体" w:eastAsia="黑体" w:cs="黑体"/>
          <w:szCs w:val="21"/>
        </w:rPr>
      </w:pPr>
      <w:r>
        <w:rPr>
          <w:rFonts w:hint="eastAsia" w:ascii="黑体" w:hAnsi="黑体" w:eastAsia="黑体" w:cs="黑体"/>
          <w:szCs w:val="21"/>
        </w:rPr>
        <w:t>4.2  单元方差</w:t>
      </w:r>
    </w:p>
    <w:p>
      <w:pPr>
        <w:spacing w:before="156" w:beforeLines="50" w:line="360" w:lineRule="auto"/>
        <w:ind w:firstLine="420" w:firstLineChars="200"/>
        <w:rPr>
          <w:szCs w:val="21"/>
        </w:rPr>
      </w:pPr>
      <w:r>
        <w:rPr>
          <w:rFonts w:hint="eastAsia"/>
          <w:szCs w:val="21"/>
        </w:rPr>
        <w:t>计算表2中的单元方差，列于表5。</w:t>
      </w:r>
    </w:p>
    <w:p>
      <w:pPr>
        <w:spacing w:before="156" w:beforeLines="50" w:line="360" w:lineRule="auto"/>
        <w:ind w:firstLine="420" w:firstLineChars="200"/>
        <w:jc w:val="center"/>
        <w:rPr>
          <w:szCs w:val="21"/>
        </w:rPr>
      </w:pPr>
      <w:r>
        <w:rPr>
          <w:rFonts w:hint="eastAsia"/>
          <w:szCs w:val="21"/>
        </w:rPr>
        <w:t>表5  单元方差</w:t>
      </w:r>
    </w:p>
    <w:tbl>
      <w:tblPr>
        <w:tblStyle w:val="23"/>
        <w:tblW w:w="8637" w:type="dxa"/>
        <w:tblInd w:w="-5" w:type="dxa"/>
        <w:tblLayout w:type="autofit"/>
        <w:tblCellMar>
          <w:top w:w="0" w:type="dxa"/>
          <w:left w:w="108" w:type="dxa"/>
          <w:bottom w:w="0" w:type="dxa"/>
          <w:right w:w="108" w:type="dxa"/>
        </w:tblCellMar>
      </w:tblPr>
      <w:tblGrid>
        <w:gridCol w:w="1053"/>
        <w:gridCol w:w="948"/>
        <w:gridCol w:w="948"/>
        <w:gridCol w:w="948"/>
        <w:gridCol w:w="948"/>
        <w:gridCol w:w="948"/>
        <w:gridCol w:w="948"/>
        <w:gridCol w:w="948"/>
        <w:gridCol w:w="948"/>
      </w:tblGrid>
      <w:tr>
        <w:tblPrEx>
          <w:tblCellMar>
            <w:top w:w="0" w:type="dxa"/>
            <w:left w:w="108" w:type="dxa"/>
            <w:bottom w:w="0" w:type="dxa"/>
            <w:right w:w="108" w:type="dxa"/>
          </w:tblCellMar>
        </w:tblPrEx>
        <w:trPr>
          <w:trHeight w:val="268" w:hRule="atLeast"/>
        </w:trPr>
        <w:tc>
          <w:tcPr>
            <w:tcW w:w="0" w:type="auto"/>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实验室i</w:t>
            </w:r>
          </w:p>
        </w:tc>
        <w:tc>
          <w:tcPr>
            <w:tcW w:w="0" w:type="auto"/>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水平j</w:t>
            </w:r>
          </w:p>
        </w:tc>
      </w:tr>
      <w:tr>
        <w:tblPrEx>
          <w:tblCellMar>
            <w:top w:w="0" w:type="dxa"/>
            <w:left w:w="108" w:type="dxa"/>
            <w:bottom w:w="0" w:type="dxa"/>
            <w:right w:w="108" w:type="dxa"/>
          </w:tblCellMar>
        </w:tblPrEx>
        <w:trPr>
          <w:trHeight w:val="268"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r>
      <w:tr>
        <w:tblPrEx>
          <w:tblCellMar>
            <w:top w:w="0" w:type="dxa"/>
            <w:left w:w="108" w:type="dxa"/>
            <w:bottom w:w="0" w:type="dxa"/>
            <w:right w:w="108" w:type="dxa"/>
          </w:tblCellMar>
        </w:tblPrEx>
        <w:trPr>
          <w:trHeight w:val="268"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Zn</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Cd</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Zn</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Cd</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Zn</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Cd</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Zn</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Cd</w:t>
            </w:r>
          </w:p>
        </w:tc>
      </w:tr>
      <w:tr>
        <w:tblPrEx>
          <w:tblCellMar>
            <w:top w:w="0" w:type="dxa"/>
            <w:left w:w="108" w:type="dxa"/>
            <w:bottom w:w="0" w:type="dxa"/>
            <w:right w:w="108" w:type="dxa"/>
          </w:tblCellMar>
        </w:tblPrEx>
        <w:trPr>
          <w:trHeight w:val="26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0.000020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0.017856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0.000229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0.008542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0.003682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0.003209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0.003740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0.004076 </w:t>
            </w:r>
          </w:p>
        </w:tc>
      </w:tr>
      <w:tr>
        <w:tblPrEx>
          <w:tblCellMar>
            <w:top w:w="0" w:type="dxa"/>
            <w:left w:w="108" w:type="dxa"/>
            <w:bottom w:w="0" w:type="dxa"/>
            <w:right w:w="108" w:type="dxa"/>
          </w:tblCellMar>
        </w:tblPrEx>
        <w:trPr>
          <w:trHeight w:val="26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0.000248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0.026229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0.001000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0.035990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0.008390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0.040629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0.018500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0.013229 </w:t>
            </w:r>
          </w:p>
        </w:tc>
      </w:tr>
      <w:tr>
        <w:tblPrEx>
          <w:tblCellMar>
            <w:top w:w="0" w:type="dxa"/>
            <w:left w:w="108" w:type="dxa"/>
            <w:bottom w:w="0" w:type="dxa"/>
            <w:right w:w="108" w:type="dxa"/>
          </w:tblCellMar>
        </w:tblPrEx>
        <w:trPr>
          <w:trHeight w:val="26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0" w:type="auto"/>
            <w:tcBorders>
              <w:top w:val="nil"/>
              <w:left w:val="nil"/>
              <w:bottom w:val="single" w:color="auto" w:sz="4" w:space="0"/>
              <w:right w:val="single" w:color="auto" w:sz="4" w:space="0"/>
            </w:tcBorders>
            <w:shd w:val="clear" w:color="auto" w:fill="auto"/>
            <w:noWrap/>
            <w:vAlign w:val="bottom"/>
          </w:tcPr>
          <w:p>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sz w:val="18"/>
                <w:szCs w:val="18"/>
              </w:rPr>
              <w:t>0.000019</w:t>
            </w:r>
          </w:p>
        </w:tc>
        <w:tc>
          <w:tcPr>
            <w:tcW w:w="0" w:type="auto"/>
            <w:tcBorders>
              <w:top w:val="nil"/>
              <w:left w:val="nil"/>
              <w:bottom w:val="single" w:color="auto" w:sz="4" w:space="0"/>
              <w:right w:val="single" w:color="auto" w:sz="4" w:space="0"/>
            </w:tcBorders>
            <w:shd w:val="clear" w:color="auto" w:fill="auto"/>
            <w:noWrap/>
            <w:vAlign w:val="bottom"/>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0.102922</w:t>
            </w:r>
          </w:p>
        </w:tc>
        <w:tc>
          <w:tcPr>
            <w:tcW w:w="0" w:type="auto"/>
            <w:tcBorders>
              <w:top w:val="nil"/>
              <w:left w:val="nil"/>
              <w:bottom w:val="single" w:color="auto" w:sz="4" w:space="0"/>
              <w:right w:val="single" w:color="auto" w:sz="4" w:space="0"/>
            </w:tcBorders>
            <w:shd w:val="clear" w:color="auto" w:fill="auto"/>
            <w:noWrap/>
            <w:vAlign w:val="bottom"/>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0.000920</w:t>
            </w:r>
          </w:p>
        </w:tc>
        <w:tc>
          <w:tcPr>
            <w:tcW w:w="0" w:type="auto"/>
            <w:tcBorders>
              <w:top w:val="nil"/>
              <w:left w:val="nil"/>
              <w:bottom w:val="single" w:color="auto" w:sz="4" w:space="0"/>
              <w:right w:val="single" w:color="auto" w:sz="4" w:space="0"/>
            </w:tcBorders>
            <w:shd w:val="clear" w:color="auto" w:fill="auto"/>
            <w:noWrap/>
            <w:vAlign w:val="bottom"/>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0.030507</w:t>
            </w:r>
          </w:p>
        </w:tc>
        <w:tc>
          <w:tcPr>
            <w:tcW w:w="0" w:type="auto"/>
            <w:tcBorders>
              <w:top w:val="nil"/>
              <w:left w:val="nil"/>
              <w:bottom w:val="single" w:color="auto" w:sz="4" w:space="0"/>
              <w:right w:val="single" w:color="auto" w:sz="4" w:space="0"/>
            </w:tcBorders>
            <w:shd w:val="clear" w:color="auto" w:fill="auto"/>
            <w:noWrap/>
            <w:vAlign w:val="bottom"/>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0.026769</w:t>
            </w:r>
          </w:p>
        </w:tc>
        <w:tc>
          <w:tcPr>
            <w:tcW w:w="0" w:type="auto"/>
            <w:tcBorders>
              <w:top w:val="nil"/>
              <w:left w:val="nil"/>
              <w:bottom w:val="single" w:color="auto" w:sz="4" w:space="0"/>
              <w:right w:val="single" w:color="auto" w:sz="4" w:space="0"/>
            </w:tcBorders>
            <w:shd w:val="clear" w:color="auto" w:fill="auto"/>
            <w:noWrap/>
            <w:vAlign w:val="bottom"/>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0.009967</w:t>
            </w:r>
          </w:p>
        </w:tc>
        <w:tc>
          <w:tcPr>
            <w:tcW w:w="0" w:type="auto"/>
            <w:tcBorders>
              <w:top w:val="nil"/>
              <w:left w:val="nil"/>
              <w:bottom w:val="single" w:color="auto" w:sz="4" w:space="0"/>
              <w:right w:val="single" w:color="auto" w:sz="4" w:space="0"/>
            </w:tcBorders>
            <w:shd w:val="clear" w:color="auto" w:fill="auto"/>
            <w:noWrap/>
            <w:vAlign w:val="bottom"/>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0.020322</w:t>
            </w:r>
          </w:p>
        </w:tc>
        <w:tc>
          <w:tcPr>
            <w:tcW w:w="0" w:type="auto"/>
            <w:tcBorders>
              <w:top w:val="nil"/>
              <w:left w:val="nil"/>
              <w:bottom w:val="single" w:color="auto" w:sz="4" w:space="0"/>
              <w:right w:val="single" w:color="auto" w:sz="4" w:space="0"/>
            </w:tcBorders>
            <w:shd w:val="clear" w:color="auto" w:fill="auto"/>
            <w:noWrap/>
            <w:vAlign w:val="bottom"/>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0.091176</w:t>
            </w:r>
          </w:p>
        </w:tc>
      </w:tr>
      <w:tr>
        <w:tblPrEx>
          <w:tblCellMar>
            <w:top w:w="0" w:type="dxa"/>
            <w:left w:w="108" w:type="dxa"/>
            <w:bottom w:w="0" w:type="dxa"/>
            <w:right w:w="108" w:type="dxa"/>
          </w:tblCellMar>
        </w:tblPrEx>
        <w:trPr>
          <w:trHeight w:val="26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0.000705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0.045176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0.007376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0.091709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0.060496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0.008245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0.019187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0.021665 </w:t>
            </w:r>
          </w:p>
        </w:tc>
      </w:tr>
      <w:tr>
        <w:tblPrEx>
          <w:tblCellMar>
            <w:top w:w="0" w:type="dxa"/>
            <w:left w:w="108" w:type="dxa"/>
            <w:bottom w:w="0" w:type="dxa"/>
            <w:right w:w="108" w:type="dxa"/>
          </w:tblCellMar>
        </w:tblPrEx>
        <w:trPr>
          <w:trHeight w:val="26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0.000005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0.012548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0.000248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0.010229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0.004948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0.006162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0.002881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0.007100 </w:t>
            </w:r>
          </w:p>
        </w:tc>
      </w:tr>
      <w:tr>
        <w:tblPrEx>
          <w:tblCellMar>
            <w:top w:w="0" w:type="dxa"/>
            <w:left w:w="108" w:type="dxa"/>
            <w:bottom w:w="0" w:type="dxa"/>
            <w:right w:w="108" w:type="dxa"/>
          </w:tblCellMar>
        </w:tblPrEx>
        <w:trPr>
          <w:trHeight w:val="26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0.000081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0.020867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0.000346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0.021390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0.008162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0.021781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0.016548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0.013381 </w:t>
            </w:r>
          </w:p>
        </w:tc>
      </w:tr>
      <w:tr>
        <w:tblPrEx>
          <w:tblCellMar>
            <w:top w:w="0" w:type="dxa"/>
            <w:left w:w="108" w:type="dxa"/>
            <w:bottom w:w="0" w:type="dxa"/>
            <w:right w:w="108" w:type="dxa"/>
          </w:tblCellMar>
        </w:tblPrEx>
        <w:trPr>
          <w:trHeight w:val="26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0.000023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0.022195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0.000120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0.008248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0.001124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0.004681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0.003681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0.002762 </w:t>
            </w:r>
          </w:p>
        </w:tc>
      </w:tr>
      <w:tr>
        <w:tblPrEx>
          <w:tblCellMar>
            <w:top w:w="0" w:type="dxa"/>
            <w:left w:w="108" w:type="dxa"/>
            <w:bottom w:w="0" w:type="dxa"/>
            <w:right w:w="108" w:type="dxa"/>
          </w:tblCellMar>
        </w:tblPrEx>
        <w:trPr>
          <w:trHeight w:val="26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0.000041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0.014556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0.000188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0.009845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0.004882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0.003540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0.002596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0.005722 </w:t>
            </w:r>
          </w:p>
        </w:tc>
      </w:tr>
      <w:tr>
        <w:tblPrEx>
          <w:tblCellMar>
            <w:top w:w="0" w:type="dxa"/>
            <w:left w:w="108" w:type="dxa"/>
            <w:bottom w:w="0" w:type="dxa"/>
            <w:right w:w="108" w:type="dxa"/>
          </w:tblCellMar>
        </w:tblPrEx>
        <w:trPr>
          <w:trHeight w:val="26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0.000067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0.031776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0.000163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0.031682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0.004947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0.031469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0.019605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0.013229 </w:t>
            </w:r>
          </w:p>
        </w:tc>
      </w:tr>
      <w:tr>
        <w:tblPrEx>
          <w:tblCellMar>
            <w:top w:w="0" w:type="dxa"/>
            <w:left w:w="108" w:type="dxa"/>
            <w:bottom w:w="0" w:type="dxa"/>
            <w:right w:w="108" w:type="dxa"/>
          </w:tblCellMar>
        </w:tblPrEx>
        <w:trPr>
          <w:trHeight w:val="26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0.000070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0.022522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0.002266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0.008222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0.003367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0.013805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0.011367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0.016389 </w:t>
            </w:r>
          </w:p>
        </w:tc>
      </w:tr>
      <w:tr>
        <w:tblPrEx>
          <w:tblCellMar>
            <w:top w:w="0" w:type="dxa"/>
            <w:left w:w="108" w:type="dxa"/>
            <w:bottom w:w="0" w:type="dxa"/>
            <w:right w:w="108" w:type="dxa"/>
          </w:tblCellMar>
        </w:tblPrEx>
        <w:trPr>
          <w:trHeight w:val="26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0.000010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0.012687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0.000211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0.010556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0.002376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0.003969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0.003420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0.002849 </w:t>
            </w:r>
          </w:p>
        </w:tc>
      </w:tr>
      <w:tr>
        <w:tblPrEx>
          <w:tblCellMar>
            <w:top w:w="0" w:type="dxa"/>
            <w:left w:w="108" w:type="dxa"/>
            <w:bottom w:w="0" w:type="dxa"/>
            <w:right w:w="108" w:type="dxa"/>
          </w:tblCellMar>
        </w:tblPrEx>
        <w:trPr>
          <w:trHeight w:val="26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0.000900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0.011907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0.003129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0.043975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0.002916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0.020489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0.015569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0.013569 </w:t>
            </w:r>
          </w:p>
        </w:tc>
      </w:tr>
    </w:tbl>
    <w:p>
      <w:pPr>
        <w:spacing w:before="156" w:beforeLines="50" w:after="156" w:afterLines="50" w:line="360" w:lineRule="auto"/>
        <w:rPr>
          <w:rFonts w:ascii="黑体" w:hAnsi="黑体" w:eastAsia="黑体" w:cs="黑体"/>
          <w:szCs w:val="21"/>
        </w:rPr>
      </w:pPr>
      <w:r>
        <w:rPr>
          <w:rFonts w:hint="eastAsia" w:ascii="黑体" w:hAnsi="黑体" w:eastAsia="黑体" w:cs="黑体"/>
          <w:szCs w:val="21"/>
        </w:rPr>
        <w:t>5  检验</w:t>
      </w:r>
    </w:p>
    <w:p>
      <w:pPr>
        <w:spacing w:before="156" w:beforeLines="50" w:after="156" w:afterLines="50" w:line="360" w:lineRule="auto"/>
        <w:rPr>
          <w:rFonts w:ascii="黑体" w:hAnsi="黑体" w:eastAsia="黑体" w:cs="黑体"/>
          <w:szCs w:val="21"/>
        </w:rPr>
      </w:pPr>
      <w:r>
        <w:rPr>
          <w:rFonts w:hint="eastAsia" w:ascii="黑体" w:hAnsi="黑体" w:eastAsia="黑体" w:cs="黑体"/>
          <w:szCs w:val="21"/>
        </w:rPr>
        <w:t>5.1 曼德尔一致性检查</w:t>
      </w:r>
    </w:p>
    <w:p>
      <w:pPr>
        <w:spacing w:before="156" w:beforeLines="50" w:line="360" w:lineRule="auto"/>
        <w:rPr>
          <w:szCs w:val="20"/>
        </w:rPr>
      </w:pPr>
      <w:r>
        <w:rPr>
          <w:rFonts w:hint="eastAsia"/>
          <w:szCs w:val="20"/>
        </w:rPr>
        <w:t>5.1.1 按照式（3）计算出曼德尔统计量h，结果列于表6，并绘制出图1。</w:t>
      </w:r>
    </w:p>
    <w:p>
      <w:pPr>
        <w:adjustRightInd w:val="0"/>
        <w:snapToGrid w:val="0"/>
        <w:spacing w:before="156" w:beforeLines="50" w:line="360" w:lineRule="auto"/>
        <w:rPr>
          <w:szCs w:val="20"/>
        </w:rPr>
      </w:pPr>
      <w:r>
        <w:rPr>
          <w:position w:val="-76"/>
          <w:szCs w:val="20"/>
        </w:rPr>
        <w:object>
          <v:shape id="_x0000_i1026" o:spt="75" type="#_x0000_t75" style="height:64.4pt;width:136.4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rFonts w:hint="eastAsia"/>
          <w:szCs w:val="20"/>
        </w:rPr>
        <w:t>…………………………………………（3）</w:t>
      </w:r>
    </w:p>
    <w:p>
      <w:pPr>
        <w:spacing w:before="156" w:beforeLines="50" w:line="360" w:lineRule="auto"/>
        <w:ind w:firstLine="420" w:firstLineChars="200"/>
        <w:rPr>
          <w:szCs w:val="20"/>
        </w:rPr>
      </w:pPr>
      <w:r>
        <w:rPr>
          <w:rFonts w:hint="eastAsia"/>
          <w:szCs w:val="20"/>
        </w:rPr>
        <w:t>式中</w:t>
      </w:r>
    </w:p>
    <w:p>
      <w:pPr>
        <w:spacing w:before="156" w:beforeLines="50" w:line="360" w:lineRule="auto"/>
        <w:ind w:firstLine="840" w:firstLineChars="400"/>
        <w:rPr>
          <w:szCs w:val="20"/>
        </w:rPr>
      </w:pPr>
      <w:r>
        <w:rPr>
          <w:position w:val="-14"/>
          <w:szCs w:val="20"/>
        </w:rPr>
        <w:object>
          <v:shape id="_x0000_i1027" o:spt="75" type="#_x0000_t75" style="height:21.45pt;width:14.55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rFonts w:hint="eastAsia"/>
          <w:szCs w:val="20"/>
        </w:rPr>
        <w:t>—曼德尔统计量；</w:t>
      </w:r>
    </w:p>
    <w:p>
      <w:pPr>
        <w:spacing w:before="156" w:beforeLines="50" w:line="360" w:lineRule="auto"/>
        <w:ind w:firstLine="840" w:firstLineChars="400"/>
        <w:rPr>
          <w:szCs w:val="20"/>
        </w:rPr>
      </w:pPr>
      <w:r>
        <w:rPr>
          <w:rFonts w:hint="eastAsia"/>
          <w:i/>
          <w:szCs w:val="20"/>
        </w:rPr>
        <w:t>p</w:t>
      </w:r>
      <w:r>
        <w:rPr>
          <w:rFonts w:hint="eastAsia"/>
          <w:i/>
          <w:szCs w:val="20"/>
          <w:vertAlign w:val="subscript"/>
        </w:rPr>
        <w:t>j</w:t>
      </w:r>
      <w:r>
        <w:rPr>
          <w:rFonts w:hint="eastAsia"/>
          <w:szCs w:val="20"/>
        </w:rPr>
        <w:t>—j水平下的实验室数；</w:t>
      </w:r>
    </w:p>
    <w:p>
      <w:pPr>
        <w:spacing w:before="156" w:beforeLines="50" w:line="360" w:lineRule="auto"/>
        <w:ind w:firstLine="840" w:firstLineChars="400"/>
        <w:rPr>
          <w:szCs w:val="20"/>
        </w:rPr>
      </w:pPr>
      <w:r>
        <w:rPr>
          <w:position w:val="-14"/>
          <w:szCs w:val="20"/>
        </w:rPr>
        <w:object>
          <v:shape id="_x0000_i1028" o:spt="75" type="#_x0000_t75" style="height:21.45pt;width:14.55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rPr>
          <w:rFonts w:hint="eastAsia"/>
          <w:szCs w:val="20"/>
        </w:rPr>
        <w:t>—j水平下的总平均值；</w:t>
      </w:r>
    </w:p>
    <w:p>
      <w:pPr>
        <w:spacing w:before="156" w:beforeLines="50" w:line="360" w:lineRule="auto"/>
        <w:ind w:firstLine="840" w:firstLineChars="400"/>
        <w:rPr>
          <w:szCs w:val="20"/>
        </w:rPr>
      </w:pPr>
      <w:r>
        <w:rPr>
          <w:position w:val="-14"/>
          <w:szCs w:val="20"/>
        </w:rPr>
        <w:object>
          <v:shape id="_x0000_i1029" o:spt="75" type="#_x0000_t75" style="height:21.45pt;width:14.55pt;" o:ole="t" filled="f" o:preferrelative="t" stroked="f" coordsize="21600,21600">
            <v:path/>
            <v:fill on="f" focussize="0,0"/>
            <v:stroke on="f" joinstyle="miter"/>
            <v:imagedata r:id="rId15" o:title=""/>
            <o:lock v:ext="edit" aspectratio="t"/>
            <w10:wrap type="none"/>
            <w10:anchorlock/>
          </v:shape>
          <o:OLEObject Type="Embed" ProgID="Equation.3" ShapeID="_x0000_i1029" DrawAspect="Content" ObjectID="_1468075729" r:id="rId14">
            <o:LockedField>false</o:LockedField>
          </o:OLEObject>
        </w:object>
      </w:r>
      <w:r>
        <w:rPr>
          <w:rFonts w:hint="eastAsia"/>
          <w:szCs w:val="20"/>
        </w:rPr>
        <w:t>—单元平均值。</w:t>
      </w:r>
    </w:p>
    <w:p>
      <w:pPr>
        <w:spacing w:before="156" w:beforeLines="50" w:line="360" w:lineRule="auto"/>
        <w:jc w:val="center"/>
        <w:rPr>
          <w:rFonts w:ascii="黑体" w:eastAsia="黑体"/>
          <w:szCs w:val="21"/>
        </w:rPr>
      </w:pPr>
      <w:r>
        <w:rPr>
          <w:rFonts w:hint="eastAsia" w:ascii="黑体" w:eastAsia="黑体"/>
          <w:szCs w:val="21"/>
        </w:rPr>
        <w:t>表6  曼德尔统计量h计算结果</w:t>
      </w:r>
    </w:p>
    <w:tbl>
      <w:tblPr>
        <w:tblStyle w:val="23"/>
        <w:tblW w:w="8224" w:type="dxa"/>
        <w:tblInd w:w="-5" w:type="dxa"/>
        <w:tblLayout w:type="autofit"/>
        <w:tblCellMar>
          <w:top w:w="0" w:type="dxa"/>
          <w:left w:w="108" w:type="dxa"/>
          <w:bottom w:w="0" w:type="dxa"/>
          <w:right w:w="108" w:type="dxa"/>
        </w:tblCellMar>
      </w:tblPr>
      <w:tblGrid>
        <w:gridCol w:w="958"/>
        <w:gridCol w:w="909"/>
        <w:gridCol w:w="909"/>
        <w:gridCol w:w="908"/>
        <w:gridCol w:w="908"/>
        <w:gridCol w:w="908"/>
        <w:gridCol w:w="908"/>
        <w:gridCol w:w="908"/>
        <w:gridCol w:w="908"/>
      </w:tblGrid>
      <w:tr>
        <w:tblPrEx>
          <w:tblCellMar>
            <w:top w:w="0" w:type="dxa"/>
            <w:left w:w="108" w:type="dxa"/>
            <w:bottom w:w="0" w:type="dxa"/>
            <w:right w:w="108" w:type="dxa"/>
          </w:tblCellMar>
        </w:tblPrEx>
        <w:trPr>
          <w:trHeight w:val="295" w:hRule="atLeast"/>
        </w:trPr>
        <w:tc>
          <w:tcPr>
            <w:tcW w:w="0" w:type="auto"/>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实验室i</w:t>
            </w:r>
          </w:p>
        </w:tc>
        <w:tc>
          <w:tcPr>
            <w:tcW w:w="0" w:type="auto"/>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水平j</w:t>
            </w:r>
          </w:p>
        </w:tc>
      </w:tr>
      <w:tr>
        <w:tblPrEx>
          <w:tblCellMar>
            <w:top w:w="0" w:type="dxa"/>
            <w:left w:w="108" w:type="dxa"/>
            <w:bottom w:w="0" w:type="dxa"/>
            <w:right w:w="108" w:type="dxa"/>
          </w:tblCellMar>
        </w:tblPrEx>
        <w:trPr>
          <w:trHeight w:val="295"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r>
      <w:tr>
        <w:tblPrEx>
          <w:tblCellMar>
            <w:top w:w="0" w:type="dxa"/>
            <w:left w:w="108" w:type="dxa"/>
            <w:bottom w:w="0" w:type="dxa"/>
            <w:right w:w="108" w:type="dxa"/>
          </w:tblCellMar>
        </w:tblPrEx>
        <w:trPr>
          <w:trHeight w:val="295"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Zn</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Cd</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Zn</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Cd</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Zn</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Cd</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Zn</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Cd</w:t>
            </w:r>
          </w:p>
        </w:tc>
      </w:tr>
      <w:tr>
        <w:tblPrEx>
          <w:tblCellMar>
            <w:top w:w="0" w:type="dxa"/>
            <w:left w:w="108" w:type="dxa"/>
            <w:bottom w:w="0" w:type="dxa"/>
            <w:right w:w="108" w:type="dxa"/>
          </w:tblCellMar>
        </w:tblPrEx>
        <w:trPr>
          <w:trHeight w:val="29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sz w:val="18"/>
                <w:szCs w:val="18"/>
              </w:rPr>
              <w:t>0.4134</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-0.1327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0.1640</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-0.5859</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-0.7205</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-0.5300</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-0.3257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-0.6869</w:t>
            </w:r>
          </w:p>
        </w:tc>
      </w:tr>
      <w:tr>
        <w:tblPrEx>
          <w:tblCellMar>
            <w:top w:w="0" w:type="dxa"/>
            <w:left w:w="108" w:type="dxa"/>
            <w:bottom w:w="0" w:type="dxa"/>
            <w:right w:w="108" w:type="dxa"/>
          </w:tblCellMar>
        </w:tblPrEx>
        <w:trPr>
          <w:trHeight w:val="29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-1.4135</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1.2826</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0.0001</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-0.3086</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-1.2096</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-0.3471</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-1.9391</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0.3783</w:t>
            </w:r>
          </w:p>
        </w:tc>
      </w:tr>
      <w:tr>
        <w:tblPrEx>
          <w:tblCellMar>
            <w:top w:w="0" w:type="dxa"/>
            <w:left w:w="108" w:type="dxa"/>
            <w:bottom w:w="0" w:type="dxa"/>
            <w:right w:w="108" w:type="dxa"/>
          </w:tblCellMar>
        </w:tblPrEx>
        <w:trPr>
          <w:trHeight w:val="29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-1.8330</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-0.4136</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1.2878</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0.1331</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0.5292</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-0.6299</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0.7943</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0.5715</w:t>
            </w:r>
          </w:p>
        </w:tc>
      </w:tr>
      <w:tr>
        <w:tblPrEx>
          <w:tblCellMar>
            <w:top w:w="0" w:type="dxa"/>
            <w:left w:w="108" w:type="dxa"/>
            <w:bottom w:w="0" w:type="dxa"/>
            <w:right w:w="108" w:type="dxa"/>
          </w:tblCellMar>
        </w:tblPrEx>
        <w:trPr>
          <w:trHeight w:val="29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0.4548</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-0.4073</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0.6732</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0.7028</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1.3205</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2.3172</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-0.2924</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2.2520</w:t>
            </w:r>
          </w:p>
        </w:tc>
      </w:tr>
      <w:tr>
        <w:tblPrEx>
          <w:tblCellMar>
            <w:top w:w="0" w:type="dxa"/>
            <w:left w:w="108" w:type="dxa"/>
            <w:bottom w:w="0" w:type="dxa"/>
            <w:right w:w="108" w:type="dxa"/>
          </w:tblCellMar>
        </w:tblPrEx>
        <w:trPr>
          <w:trHeight w:val="29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1.9565</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-1.4837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1.2073</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0.1955</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-0.7099</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-1.3773</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0.6172</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-0.5306</w:t>
            </w:r>
          </w:p>
        </w:tc>
      </w:tr>
      <w:tr>
        <w:tblPrEx>
          <w:tblCellMar>
            <w:top w:w="0" w:type="dxa"/>
            <w:left w:w="108" w:type="dxa"/>
            <w:bottom w:w="0" w:type="dxa"/>
            <w:right w:w="108" w:type="dxa"/>
          </w:tblCellMar>
        </w:tblPrEx>
        <w:trPr>
          <w:trHeight w:val="29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0.6180</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0.4978</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0.5543</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-0.6128</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-0.9074</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-0.6513</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-0.7762</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-0.3463</w:t>
            </w:r>
          </w:p>
        </w:tc>
      </w:tr>
      <w:tr>
        <w:tblPrEx>
          <w:tblCellMar>
            <w:top w:w="0" w:type="dxa"/>
            <w:left w:w="108" w:type="dxa"/>
            <w:bottom w:w="0" w:type="dxa"/>
            <w:right w:w="108" w:type="dxa"/>
          </w:tblCellMar>
        </w:tblPrEx>
        <w:trPr>
          <w:trHeight w:val="29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0.1679</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-0.4341</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-0.4644</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0.6561</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0.3011</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0.7027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0.7638</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0.1941</w:t>
            </w:r>
          </w:p>
        </w:tc>
      </w:tr>
      <w:tr>
        <w:tblPrEx>
          <w:tblCellMar>
            <w:top w:w="0" w:type="dxa"/>
            <w:left w:w="108" w:type="dxa"/>
            <w:bottom w:w="0" w:type="dxa"/>
            <w:right w:w="108" w:type="dxa"/>
          </w:tblCellMar>
        </w:tblPrEx>
        <w:trPr>
          <w:trHeight w:val="29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0.1759</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0.0733</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-0.2326</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-0.4255</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-1.1272</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-1.0732</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-1.1191</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-0.8119</w:t>
            </w:r>
          </w:p>
        </w:tc>
      </w:tr>
      <w:tr>
        <w:tblPrEx>
          <w:tblCellMar>
            <w:top w:w="0" w:type="dxa"/>
            <w:left w:w="108" w:type="dxa"/>
            <w:bottom w:w="0" w:type="dxa"/>
            <w:right w:w="108" w:type="dxa"/>
          </w:tblCellMar>
        </w:tblPrEx>
        <w:trPr>
          <w:trHeight w:val="29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-0.7739</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1.9523</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0.2269</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1.3001</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1.5423</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0.7188</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0.3610</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-1.6405</w:t>
            </w:r>
          </w:p>
        </w:tc>
      </w:tr>
      <w:tr>
        <w:tblPrEx>
          <w:tblCellMar>
            <w:top w:w="0" w:type="dxa"/>
            <w:left w:w="108" w:type="dxa"/>
            <w:bottom w:w="0" w:type="dxa"/>
            <w:right w:w="108" w:type="dxa"/>
          </w:tblCellMar>
        </w:tblPrEx>
        <w:trPr>
          <w:trHeight w:val="29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-0.4233</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0.8911</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-2.3822</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0.7857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0.6402</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0.5315</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1.4744</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0.2354</w:t>
            </w:r>
          </w:p>
        </w:tc>
      </w:tr>
      <w:tr>
        <w:tblPrEx>
          <w:tblCellMar>
            <w:top w:w="0" w:type="dxa"/>
            <w:left w:w="108" w:type="dxa"/>
            <w:bottom w:w="0" w:type="dxa"/>
            <w:right w:w="108" w:type="dxa"/>
          </w:tblCellMar>
        </w:tblPrEx>
        <w:trPr>
          <w:trHeight w:val="29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0.3531</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-1.1190</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-1.0491</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-2.5051</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1.0247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0.2380</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0.9943</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0.9232</w:t>
            </w:r>
          </w:p>
        </w:tc>
      </w:tr>
      <w:tr>
        <w:tblPrEx>
          <w:tblCellMar>
            <w:top w:w="0" w:type="dxa"/>
            <w:left w:w="108" w:type="dxa"/>
            <w:bottom w:w="0" w:type="dxa"/>
            <w:right w:w="108" w:type="dxa"/>
          </w:tblCellMar>
        </w:tblPrEx>
        <w:trPr>
          <w:trHeight w:val="29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0.3041</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-0.7070</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0.0147</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0.6646</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-0.6835</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0.1006</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-0.5524</w:t>
            </w:r>
          </w:p>
        </w:tc>
        <w:tc>
          <w:tcPr>
            <w:tcW w:w="0" w:type="auto"/>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-0.5384</w:t>
            </w:r>
          </w:p>
        </w:tc>
      </w:tr>
    </w:tbl>
    <w:p>
      <w:pPr>
        <w:spacing w:before="156" w:beforeLines="50" w:after="156" w:afterLines="50"/>
        <w:rPr>
          <w:szCs w:val="21"/>
        </w:rPr>
      </w:pPr>
      <w:r>
        <w:drawing>
          <wp:inline distT="0" distB="0" distL="0" distR="0">
            <wp:extent cx="5274310" cy="2593340"/>
            <wp:effectExtent l="0" t="0" r="2540" b="1651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before="156" w:beforeLines="50" w:after="156" w:afterLines="50" w:line="360" w:lineRule="auto"/>
        <w:ind w:firstLine="420" w:firstLineChars="200"/>
        <w:rPr>
          <w:szCs w:val="21"/>
        </w:rPr>
      </w:pPr>
      <w:r>
        <w:rPr>
          <w:rFonts w:hint="eastAsia"/>
          <w:szCs w:val="21"/>
        </w:rPr>
        <w:t>当p=</w:t>
      </w:r>
      <w:r>
        <w:rPr>
          <w:szCs w:val="21"/>
        </w:rPr>
        <w:t>12</w:t>
      </w:r>
      <w:r>
        <w:rPr>
          <w:rFonts w:hint="eastAsia"/>
          <w:szCs w:val="21"/>
        </w:rPr>
        <w:t>时，显著性水平为1%时的曼德尔h统计量的临界值h=</w:t>
      </w:r>
      <w:r>
        <w:rPr>
          <w:szCs w:val="21"/>
        </w:rPr>
        <w:t>2.25</w:t>
      </w:r>
      <w:r>
        <w:rPr>
          <w:rFonts w:hint="eastAsia"/>
          <w:szCs w:val="21"/>
        </w:rPr>
        <w:t>，显著性水平为5%时的曼德尔h统计量的临界值h=</w:t>
      </w:r>
      <w:r>
        <w:rPr>
          <w:szCs w:val="21"/>
        </w:rPr>
        <w:t>1.83</w:t>
      </w:r>
      <w:r>
        <w:rPr>
          <w:rFonts w:hint="eastAsia"/>
          <w:szCs w:val="21"/>
        </w:rPr>
        <w:t>。实验室</w:t>
      </w:r>
      <w:r>
        <w:rPr>
          <w:szCs w:val="21"/>
        </w:rPr>
        <w:t>3</w:t>
      </w:r>
      <w:r>
        <w:rPr>
          <w:rFonts w:hint="eastAsia"/>
          <w:szCs w:val="21"/>
        </w:rPr>
        <w:t>的A</w:t>
      </w:r>
      <w:r>
        <w:rPr>
          <w:szCs w:val="21"/>
        </w:rPr>
        <w:t>1</w:t>
      </w:r>
      <w:r>
        <w:rPr>
          <w:rFonts w:hint="eastAsia"/>
          <w:szCs w:val="21"/>
        </w:rPr>
        <w:t>样品，实验室</w:t>
      </w:r>
      <w:r>
        <w:rPr>
          <w:szCs w:val="21"/>
        </w:rPr>
        <w:t>2</w:t>
      </w:r>
      <w:r>
        <w:rPr>
          <w:rFonts w:hint="eastAsia"/>
          <w:szCs w:val="21"/>
        </w:rPr>
        <w:t>的A</w:t>
      </w:r>
      <w:r>
        <w:rPr>
          <w:szCs w:val="21"/>
        </w:rPr>
        <w:t>7</w:t>
      </w:r>
      <w:r>
        <w:rPr>
          <w:rFonts w:hint="eastAsia"/>
          <w:szCs w:val="21"/>
        </w:rPr>
        <w:t>样品，实验室</w:t>
      </w:r>
      <w:r>
        <w:rPr>
          <w:szCs w:val="21"/>
        </w:rPr>
        <w:t>5</w:t>
      </w:r>
      <w:r>
        <w:rPr>
          <w:rFonts w:hint="eastAsia"/>
          <w:szCs w:val="21"/>
        </w:rPr>
        <w:t>的A</w:t>
      </w:r>
      <w:r>
        <w:rPr>
          <w:szCs w:val="21"/>
        </w:rPr>
        <w:t>1</w:t>
      </w:r>
      <w:r>
        <w:rPr>
          <w:rFonts w:hint="eastAsia"/>
          <w:szCs w:val="21"/>
        </w:rPr>
        <w:t>样品，实验室</w:t>
      </w:r>
      <w:r>
        <w:rPr>
          <w:szCs w:val="21"/>
        </w:rPr>
        <w:t>9</w:t>
      </w:r>
      <w:r>
        <w:rPr>
          <w:rFonts w:hint="eastAsia"/>
          <w:szCs w:val="21"/>
        </w:rPr>
        <w:t>的A</w:t>
      </w:r>
      <w:r>
        <w:rPr>
          <w:szCs w:val="21"/>
        </w:rPr>
        <w:t>2</w:t>
      </w:r>
      <w:r>
        <w:rPr>
          <w:rFonts w:hint="eastAsia"/>
          <w:szCs w:val="21"/>
        </w:rPr>
        <w:t>样品的数值为岐离值；实验室</w:t>
      </w:r>
      <w:r>
        <w:rPr>
          <w:szCs w:val="21"/>
        </w:rPr>
        <w:t>4</w:t>
      </w:r>
      <w:r>
        <w:rPr>
          <w:rFonts w:hint="eastAsia"/>
          <w:szCs w:val="21"/>
        </w:rPr>
        <w:t>的A</w:t>
      </w:r>
      <w:r>
        <w:rPr>
          <w:szCs w:val="21"/>
        </w:rPr>
        <w:t>6</w:t>
      </w:r>
      <w:r>
        <w:rPr>
          <w:rFonts w:hint="eastAsia"/>
          <w:szCs w:val="21"/>
        </w:rPr>
        <w:t>、A</w:t>
      </w:r>
      <w:r>
        <w:rPr>
          <w:szCs w:val="21"/>
        </w:rPr>
        <w:t>8</w:t>
      </w:r>
      <w:r>
        <w:rPr>
          <w:rFonts w:hint="eastAsia"/>
          <w:szCs w:val="21"/>
        </w:rPr>
        <w:t>样品，实验室</w:t>
      </w:r>
      <w:r>
        <w:rPr>
          <w:szCs w:val="21"/>
        </w:rPr>
        <w:t>10</w:t>
      </w:r>
      <w:r>
        <w:rPr>
          <w:rFonts w:hint="eastAsia"/>
          <w:szCs w:val="21"/>
        </w:rPr>
        <w:t>的A</w:t>
      </w:r>
      <w:r>
        <w:rPr>
          <w:szCs w:val="21"/>
        </w:rPr>
        <w:t>3</w:t>
      </w:r>
      <w:r>
        <w:rPr>
          <w:rFonts w:hint="eastAsia"/>
          <w:szCs w:val="21"/>
        </w:rPr>
        <w:t>样品，实验室</w:t>
      </w:r>
      <w:r>
        <w:rPr>
          <w:szCs w:val="21"/>
        </w:rPr>
        <w:t>11</w:t>
      </w:r>
      <w:r>
        <w:rPr>
          <w:rFonts w:hint="eastAsia"/>
          <w:szCs w:val="21"/>
        </w:rPr>
        <w:t>的A</w:t>
      </w:r>
      <w:r>
        <w:rPr>
          <w:szCs w:val="21"/>
        </w:rPr>
        <w:t>4</w:t>
      </w:r>
      <w:r>
        <w:rPr>
          <w:rFonts w:hint="eastAsia"/>
          <w:szCs w:val="21"/>
        </w:rPr>
        <w:t>样品的数值为离群值。经过讨论，这些数据均予以剔除统计。</w:t>
      </w:r>
    </w:p>
    <w:p>
      <w:pPr>
        <w:spacing w:line="360" w:lineRule="auto"/>
        <w:rPr>
          <w:szCs w:val="20"/>
        </w:rPr>
      </w:pPr>
      <w:r>
        <w:rPr>
          <w:rFonts w:hint="eastAsia"/>
          <w:szCs w:val="20"/>
        </w:rPr>
        <w:t>5.2 有效的精密度试验有效数据见表10。</w:t>
      </w:r>
    </w:p>
    <w:p>
      <w:pPr>
        <w:spacing w:before="156" w:beforeLines="50" w:after="156" w:afterLines="50"/>
        <w:jc w:val="center"/>
        <w:rPr>
          <w:rFonts w:ascii="黑体" w:eastAsia="黑体"/>
          <w:szCs w:val="21"/>
        </w:rPr>
      </w:pPr>
      <w:r>
        <w:rPr>
          <w:rFonts w:hint="eastAsia" w:ascii="黑体" w:eastAsia="黑体"/>
          <w:szCs w:val="21"/>
        </w:rPr>
        <w:t>表10  精密度试验有效数据</w:t>
      </w:r>
    </w:p>
    <w:tbl>
      <w:tblPr>
        <w:tblStyle w:val="23"/>
        <w:tblW w:w="8317" w:type="dxa"/>
        <w:tblInd w:w="-5" w:type="dxa"/>
        <w:tblLayout w:type="autofit"/>
        <w:tblCellMar>
          <w:top w:w="0" w:type="dxa"/>
          <w:left w:w="108" w:type="dxa"/>
          <w:bottom w:w="0" w:type="dxa"/>
          <w:right w:w="108" w:type="dxa"/>
        </w:tblCellMar>
      </w:tblPr>
      <w:tblGrid>
        <w:gridCol w:w="1286"/>
        <w:gridCol w:w="878"/>
        <w:gridCol w:w="879"/>
        <w:gridCol w:w="879"/>
        <w:gridCol w:w="879"/>
        <w:gridCol w:w="879"/>
        <w:gridCol w:w="879"/>
        <w:gridCol w:w="879"/>
        <w:gridCol w:w="879"/>
      </w:tblGrid>
      <w:tr>
        <w:tblPrEx>
          <w:tblCellMar>
            <w:top w:w="0" w:type="dxa"/>
            <w:left w:w="108" w:type="dxa"/>
            <w:bottom w:w="0" w:type="dxa"/>
            <w:right w:w="108" w:type="dxa"/>
          </w:tblCellMar>
        </w:tblPrEx>
        <w:trPr>
          <w:trHeight w:val="270" w:hRule="atLeast"/>
        </w:trPr>
        <w:tc>
          <w:tcPr>
            <w:tcW w:w="0" w:type="auto"/>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实验室i</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r>
      <w:tr>
        <w:tblPrEx>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Zn</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Cd</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Zn</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Cd</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Zn</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Cd</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Zn</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Cd</w:t>
            </w:r>
          </w:p>
        </w:tc>
      </w:tr>
      <w:tr>
        <w:tblPrEx>
          <w:tblCellMar>
            <w:top w:w="0" w:type="dxa"/>
            <w:left w:w="108" w:type="dxa"/>
            <w:bottom w:w="0" w:type="dxa"/>
            <w:right w:w="108" w:type="dxa"/>
          </w:tblCellMar>
        </w:tblPrEx>
        <w:trPr>
          <w:trHeight w:val="270" w:hRule="atLeast"/>
        </w:trPr>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2"/>
                <w:szCs w:val="22"/>
              </w:rPr>
            </w:pPr>
            <w:r>
              <w:rPr>
                <w:rFonts w:hint="eastAsia"/>
                <w:color w:val="000000"/>
                <w:sz w:val="22"/>
                <w:szCs w:val="22"/>
              </w:rPr>
              <w:t>1.057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45.39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5.008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39.81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14.97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25.99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20.14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18.98</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1.044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45.26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5.029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39.95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14.93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25.89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20.12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18.89</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1.049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45.19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5.053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39.84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14.99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25.94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20.13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18.84</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1.050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45.49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5.009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39.96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14.99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25.84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20.16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18.86</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1.055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45.48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5.039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40.01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15.06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25.95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20.08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18.98</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1.054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45.32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5.029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39.80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15.00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25.92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20.20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19.00</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1.047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45.64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5.046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39.82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15.03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25.90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20.17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18.94</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1.053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45.53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5.019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39.86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15.02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25.96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20.19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19.05</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1.057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45.32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5.048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39.86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15.09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25.95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20.17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18.99</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1.056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45.36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5.023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40.06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15.08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26.06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20.08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18.96</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1.057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45.51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5.029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39.79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15.14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25.93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19.99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18.98</w:t>
            </w:r>
          </w:p>
        </w:tc>
      </w:tr>
      <w:tr>
        <w:tblPrEx>
          <w:tblCellMar>
            <w:top w:w="0" w:type="dxa"/>
            <w:left w:w="108" w:type="dxa"/>
            <w:bottom w:w="0" w:type="dxa"/>
            <w:right w:w="108" w:type="dxa"/>
          </w:tblCellMar>
        </w:tblPrEx>
        <w:trPr>
          <w:trHeight w:val="270" w:hRule="atLeast"/>
        </w:trPr>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1.010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45.54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5.020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39.86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14.88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25.90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19.01</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1.020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45.43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5.070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40.15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14.95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26.14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19.04</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1.000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45.66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5.050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40.08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15.06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25.79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19.24</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1.020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45.47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4.980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39.68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15.10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25.81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19.15</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1.030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45.92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5.010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39.89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14.93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26.11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19.13</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0.990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45.63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5.020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40.13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14.85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25.75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18.88</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0.990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45.65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4.990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39.74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15.00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26.26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19.08</w:t>
            </w:r>
          </w:p>
        </w:tc>
      </w:tr>
      <w:tr>
        <w:tblPrEx>
          <w:tblCellMar>
            <w:top w:w="0" w:type="dxa"/>
            <w:left w:w="108" w:type="dxa"/>
            <w:bottom w:w="0" w:type="dxa"/>
            <w:right w:w="108" w:type="dxa"/>
          </w:tblCellMar>
        </w:tblPrEx>
        <w:trPr>
          <w:trHeight w:val="270" w:hRule="atLeast"/>
        </w:trPr>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45.53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5.09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40.12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15.16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25.98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20.17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18.97</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45.39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5.11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39.92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15.33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26.01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20.43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19.07</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5.12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39.84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14.94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25.93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20.07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19.01</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45.33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5.05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40.05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14.99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25.89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20.23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19.11</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45.43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5.13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40.15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15.40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25.99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20.45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18.98</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45.64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5.06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39.97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15.35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26.01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20.15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19.09</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45.67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5.11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39.88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15.33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25.88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20.43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18.85</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45.43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5.09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40.25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14.96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25.89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20.29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19.08</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45.22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5.13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39.95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15.22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25.96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20.44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18.96</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45.48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5.07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40.24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15.16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25.66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20.12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45.44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5.14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39.69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15.15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25.97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20.33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color w:val="000000"/>
                <w:sz w:val="22"/>
                <w:szCs w:val="22"/>
              </w:rPr>
              <w:t>18.98</w:t>
            </w:r>
          </w:p>
        </w:tc>
      </w:tr>
      <w:tr>
        <w:tblPrEx>
          <w:tblCellMar>
            <w:top w:w="0" w:type="dxa"/>
            <w:left w:w="108" w:type="dxa"/>
            <w:bottom w:w="0" w:type="dxa"/>
            <w:right w:w="108" w:type="dxa"/>
          </w:tblCellMar>
        </w:tblPrEx>
        <w:trPr>
          <w:trHeight w:val="270" w:hRule="atLeast"/>
        </w:trPr>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1.030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45.22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5.010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40.17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15.31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20.35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1.030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45.45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4.990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15.13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20.18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1.090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4.960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40.22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19.96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1.050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45.23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5.080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39.80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15.47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20.02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1.060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45.66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39.62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20.00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1.030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45.38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39.76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15.47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20.29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1.060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45.33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5.110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40.04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15.12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20.00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1.090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45.61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5.060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15.05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20.05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1.080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45.32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4.970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40.35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15.09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20.17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1.060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45.39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5.030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40.12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15.04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20.15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1.010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45.56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5.060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39.96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15.06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20.31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r>
      <w:tr>
        <w:tblPrEx>
          <w:tblCellMar>
            <w:top w:w="0" w:type="dxa"/>
            <w:left w:w="108" w:type="dxa"/>
            <w:bottom w:w="0" w:type="dxa"/>
            <w:right w:w="108" w:type="dxa"/>
          </w:tblCellMar>
        </w:tblPrEx>
        <w:trPr>
          <w:trHeight w:val="270" w:hRule="atLeast"/>
        </w:trPr>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1.092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45.06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5.066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39.93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14.96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25.79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20.19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18.88</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1.091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45.38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5.088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39.96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14.97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25.68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20.32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19.07</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1.092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45.16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5.116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40.11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15.10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25.86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20.32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18.89</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1.086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45.29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5.102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40.16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14.98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25.88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20.27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19.06</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1.090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45.20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5.102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40.08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14.98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25.75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20.19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19.03</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1.088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45.28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5.090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39.89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15.10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25.89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20.27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18.89</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1.090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45.11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5.101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39.98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15.11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25.86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20.25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18.97</w:t>
            </w:r>
          </w:p>
        </w:tc>
      </w:tr>
      <w:tr>
        <w:tblPrEx>
          <w:tblCellMar>
            <w:top w:w="0" w:type="dxa"/>
            <w:left w:w="108" w:type="dxa"/>
            <w:bottom w:w="0" w:type="dxa"/>
            <w:right w:w="108" w:type="dxa"/>
          </w:tblCellMar>
        </w:tblPrEx>
        <w:trPr>
          <w:trHeight w:val="270" w:hRule="atLeast"/>
        </w:trPr>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1.053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45.30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5.070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39.86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14.90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25.85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19.94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19.15</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1.052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45.40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5.082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39.66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15.01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25.66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20.11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18.89</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1.070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45.55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5.055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40.02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15.16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25.98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20.25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19.06</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1.068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45.45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5.048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39.92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14.95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26.11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20.06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18.90</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1.048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45.49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5.061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40.10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14.92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26.05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20.02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18.85</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1.050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45.55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5.029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39.80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15.06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25.92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20.20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19.10</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1.062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45.76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5.036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39.82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15.03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25.88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19.90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18.99</w:t>
            </w:r>
          </w:p>
        </w:tc>
      </w:tr>
      <w:tr>
        <w:tblPrEx>
          <w:tblCellMar>
            <w:top w:w="0" w:type="dxa"/>
            <w:left w:w="108" w:type="dxa"/>
            <w:bottom w:w="0" w:type="dxa"/>
            <w:right w:w="108" w:type="dxa"/>
          </w:tblCellMar>
        </w:tblPrEx>
        <w:trPr>
          <w:trHeight w:val="270" w:hRule="atLeast"/>
        </w:trPr>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1.042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45.49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4.990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40.19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15.14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26.16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20.33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19.07</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1.045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45.20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4.980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40.01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15.17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26.13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20.39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18.97</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1.046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45.26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4.979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40.03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15.14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26.05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20.25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19.06</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1.048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45.22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4.985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39.98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15.15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26.05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20.21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19.08</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1.048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45.56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5.000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40.07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15.22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26.21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20.26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19.03</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1.042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45.32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4.995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40.20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15.13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26.18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20.26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19.14</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1.056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45.50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5.009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40.16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15.12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26.05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20.25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19.03</w:t>
            </w:r>
          </w:p>
        </w:tc>
      </w:tr>
      <w:tr>
        <w:tblPrEx>
          <w:tblCellMar>
            <w:top w:w="0" w:type="dxa"/>
            <w:left w:w="108" w:type="dxa"/>
            <w:bottom w:w="0" w:type="dxa"/>
            <w:right w:w="108" w:type="dxa"/>
          </w:tblCellMar>
        </w:tblPrEx>
        <w:trPr>
          <w:trHeight w:val="270" w:hRule="atLeast"/>
        </w:trPr>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1.038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45.44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5.011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39.88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14.96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25.77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19.99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18.88</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1.042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45.29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4.991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40.02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14.89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25.78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20.03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18.99</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1.049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45.61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4.989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40.11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15.02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25.91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19.98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18.91</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1.041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45.58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5.012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39.85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15.01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25.84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20.09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18.88</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1.051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45.34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5.003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39.94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14.94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25.92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20.01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18.98</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1.054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45.28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5.026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39.91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14.88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25.87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20.07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19.02</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1.047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45.48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5.016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39.82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15.06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25.79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20.11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19.05</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1.053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45.38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4.995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39.88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15.09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25.85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19.98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18.89</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1.057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45.37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4.985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39.86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14.91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25.91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19.99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18.79</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1.039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45.44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5.014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40.01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14.96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25.94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20.04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18.94</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1.045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45.61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5.019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39.77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15.03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25.88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19.95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18.98</w:t>
            </w:r>
          </w:p>
        </w:tc>
      </w:tr>
      <w:tr>
        <w:tblPrEx>
          <w:tblCellMar>
            <w:top w:w="0" w:type="dxa"/>
            <w:left w:w="108" w:type="dxa"/>
            <w:bottom w:w="0" w:type="dxa"/>
            <w:right w:w="108" w:type="dxa"/>
          </w:tblCellMar>
        </w:tblPrEx>
        <w:trPr>
          <w:trHeight w:val="270" w:hRule="atLeast"/>
        </w:trPr>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1.031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46.01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5.057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15.33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26.49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19.99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18.79</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1.018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45.66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5.029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40.36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15.24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26.15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20.35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18.98</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1.024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45.78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5.037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40.28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15.41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26.33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20.40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18.81</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1.037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45.73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5.021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40.34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15.27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26.21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20.04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18.62</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1.028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45.61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5.018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40.12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15.39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26.04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20.22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19.01</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1.013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45.38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5.045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40.07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15.19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26.12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20.31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18.75</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1.017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45.85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5.022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40.01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15.26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25.98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20.14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18.82</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1.033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45.92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5.051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40.17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15.30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26.04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20.35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18.95</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1.025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45.73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5.034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39.98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15.38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26.15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20.08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18.77</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1.012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45.54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5.036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40.21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15.25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25.87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20.27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18.83</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1.026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45.62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5.025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40.06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15.34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25.95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20.31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18.92</w:t>
            </w:r>
          </w:p>
        </w:tc>
      </w:tr>
      <w:tr>
        <w:tblPrEx>
          <w:tblCellMar>
            <w:top w:w="0" w:type="dxa"/>
            <w:left w:w="108" w:type="dxa"/>
            <w:bottom w:w="0" w:type="dxa"/>
            <w:right w:w="108" w:type="dxa"/>
          </w:tblCellMar>
        </w:tblPrEx>
        <w:trPr>
          <w:trHeight w:val="270" w:hRule="atLeast"/>
        </w:trPr>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1.026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45.60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4.900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40.13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15.12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26.04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20.33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19.09</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1.031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45.64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4.798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40.09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15.15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26.29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20.61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19.21</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1.024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45.59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4.870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40.19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15.13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26.03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20.48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19.21</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1.034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45.68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4.847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39.95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15.17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26.26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20.33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19.19</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1.022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45.63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4.882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40.24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15.12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26.20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20.24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18.87</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1.044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45.44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4.908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40.20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15.25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25.88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20.30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19.10</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1.022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45.44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4.815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40.07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15.22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26.07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20.47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19.07</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1.043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45.32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4.816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40.05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15.27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26.11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20.33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19.08</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1.043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45.73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4.895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40.22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15.25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26.06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20.35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19.05</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1.034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45.73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4.913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40.05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15.21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26.07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20.29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18.94</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1.034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45.33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4.948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40.05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15.25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26.02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20.40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18.84</w:t>
            </w:r>
          </w:p>
        </w:tc>
      </w:tr>
      <w:tr>
        <w:tblPrEx>
          <w:tblCellMar>
            <w:top w:w="0" w:type="dxa"/>
            <w:left w:w="108" w:type="dxa"/>
            <w:bottom w:w="0" w:type="dxa"/>
            <w:right w:w="108" w:type="dxa"/>
          </w:tblCellMar>
        </w:tblPrEx>
        <w:trPr>
          <w:trHeight w:val="270" w:hRule="atLeast"/>
        </w:trPr>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1.051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45.32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4.935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15.31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26.13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20.36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19.18</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1.050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45.34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4.972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15.28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26.08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20.29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19.08</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1.054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45.45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4.935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15.26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26.03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20.23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19.16</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1.051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45.14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4.966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15.31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26.12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20.25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19.09</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1.049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45.13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4.956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15.21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26.11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20.32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19.12</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1.056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45.36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4.939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15.27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26.04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20.36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19.17</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1.048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45.16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4.971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15.18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26.11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20.28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19.16</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1.049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45.12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4.956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15.22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25.98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20.39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19.21</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1.046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45.27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4.965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15.25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25.96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20.38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19.03</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1.054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45.26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4.942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15.19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25.97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20.23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19.18</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1.055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45.36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4.966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15.18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26.03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20.32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19.15</w:t>
            </w:r>
          </w:p>
        </w:tc>
      </w:tr>
      <w:tr>
        <w:tblPrEx>
          <w:tblCellMar>
            <w:top w:w="0" w:type="dxa"/>
            <w:left w:w="108" w:type="dxa"/>
            <w:bottom w:w="0" w:type="dxa"/>
            <w:right w:w="108" w:type="dxa"/>
          </w:tblCellMar>
        </w:tblPrEx>
        <w:trPr>
          <w:trHeight w:val="270" w:hRule="atLeast"/>
        </w:trPr>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1.060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45.32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5.110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15.02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25.98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20.29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18.87</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1.090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45.19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5.060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40.05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15.05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26.27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20.02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18.94</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1.080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45.16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4.970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40.12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14.91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25.82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20.05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18.79</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1.060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45.23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5.030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39.96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15.04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25.89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19.89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19.13</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1.010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45.36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5.060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39.92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15.06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26.01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20.05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19.04</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1.030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45.38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5.010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39.76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15.07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26.04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20.11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18.78</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1.060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45.35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4.980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40.04</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14.95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25.89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20.00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19.09</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1.010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45.31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5.060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40.31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15.05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26.03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20.05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19.01</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1.080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45.32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4.970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40.35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15.09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26.27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20.17</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19.02</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1.060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45.39</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40.12</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15.05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26.08</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20.15</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19.05</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1.010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45.56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5.060</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39.93</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15.06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26.06</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20.31</w:t>
            </w:r>
          </w:p>
        </w:tc>
        <w:tc>
          <w:tcPr>
            <w:tcW w:w="0" w:type="auto"/>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18.94</w:t>
            </w:r>
          </w:p>
        </w:tc>
      </w:tr>
    </w:tbl>
    <w:p>
      <w:pPr>
        <w:rPr>
          <w:rFonts w:ascii="黑体" w:hAnsi="黑体" w:eastAsia="黑体" w:cs="黑体"/>
          <w:bCs/>
          <w:szCs w:val="21"/>
        </w:rPr>
      </w:pPr>
    </w:p>
    <w:p>
      <w:pPr>
        <w:rPr>
          <w:rFonts w:ascii="黑体" w:hAnsi="黑体" w:eastAsia="黑体" w:cs="黑体"/>
          <w:bCs/>
          <w:szCs w:val="21"/>
        </w:rPr>
      </w:pPr>
      <w:r>
        <w:rPr>
          <w:rFonts w:hint="eastAsia" w:ascii="黑体" w:hAnsi="黑体" w:eastAsia="黑体" w:cs="黑体"/>
          <w:bCs/>
          <w:szCs w:val="21"/>
        </w:rPr>
        <w:t>6  精密度计算及分析</w:t>
      </w:r>
    </w:p>
    <w:p>
      <w:pPr>
        <w:spacing w:before="156" w:beforeLines="50" w:after="156" w:afterLines="50" w:line="360" w:lineRule="auto"/>
        <w:rPr>
          <w:rFonts w:ascii="黑体" w:hAnsi="黑体" w:eastAsia="黑体" w:cs="黑体"/>
          <w:bCs/>
          <w:szCs w:val="21"/>
        </w:rPr>
      </w:pPr>
      <w:r>
        <w:rPr>
          <w:rFonts w:hint="eastAsia" w:ascii="黑体" w:hAnsi="黑体" w:eastAsia="黑体" w:cs="黑体"/>
          <w:bCs/>
          <w:szCs w:val="21"/>
        </w:rPr>
        <w:t>6.1 重复性、再现性及其标准差计算</w:t>
      </w:r>
    </w:p>
    <w:p>
      <w:pPr>
        <w:spacing w:before="156" w:beforeLines="50" w:after="156" w:afterLines="50" w:line="360" w:lineRule="auto"/>
        <w:ind w:firstLine="420" w:firstLineChars="200"/>
        <w:rPr>
          <w:rFonts w:hAnsi="宋体"/>
          <w:color w:val="000000"/>
          <w:szCs w:val="21"/>
        </w:rPr>
      </w:pPr>
      <w:r>
        <w:rPr>
          <w:rFonts w:hint="eastAsia" w:hAnsi="宋体"/>
          <w:color w:val="000000"/>
          <w:szCs w:val="21"/>
        </w:rPr>
        <w:t>按式（9）~式（12）计算表10中数据的</w:t>
      </w:r>
      <w:r>
        <w:rPr>
          <w:rFonts w:hAnsi="宋体"/>
          <w:color w:val="000000"/>
          <w:szCs w:val="21"/>
        </w:rPr>
        <w:t>总平均值和方差（</w:t>
      </w:r>
      <w:r>
        <w:rPr>
          <w:color w:val="000000"/>
          <w:position w:val="-14"/>
          <w:szCs w:val="21"/>
        </w:rPr>
        <w:object>
          <v:shape id="_x0000_i1030" o:spt="75" type="#_x0000_t75" style="height:21.45pt;width:14.55pt;" o:ole="t" filled="f" o:preferrelative="t" stroked="f" coordsize="21600,21600">
            <v:path/>
            <v:fill on="f" focussize="0,0"/>
            <v:stroke on="f" joinstyle="miter"/>
            <v:imagedata r:id="rId18" o:title=""/>
            <o:lock v:ext="edit" aspectratio="t"/>
            <w10:wrap type="none"/>
            <w10:anchorlock/>
          </v:shape>
          <o:OLEObject Type="Embed" ProgID="Equation.3" ShapeID="_x0000_i1030" DrawAspect="Content" ObjectID="_1468075730" r:id="rId17">
            <o:LockedField>false</o:LockedField>
          </o:OLEObject>
        </w:object>
      </w:r>
      <w:r>
        <w:rPr>
          <w:rFonts w:hAnsi="宋体"/>
          <w:color w:val="000000"/>
          <w:szCs w:val="21"/>
        </w:rPr>
        <w:t>、</w:t>
      </w:r>
      <w:r>
        <w:rPr>
          <w:color w:val="000000"/>
          <w:position w:val="-14"/>
          <w:szCs w:val="21"/>
        </w:rPr>
        <w:object>
          <v:shape id="_x0000_i1031" o:spt="75" type="#_x0000_t75" style="height:21.45pt;width:21.45pt;" o:ole="t" filled="f" o:preferrelative="t" stroked="f" coordsize="21600,21600">
            <v:path/>
            <v:fill on="f" focussize="0,0"/>
            <v:stroke on="f" joinstyle="miter"/>
            <v:imagedata r:id="rId20" o:title=""/>
            <o:lock v:ext="edit" aspectratio="t"/>
            <w10:wrap type="none"/>
            <w10:anchorlock/>
          </v:shape>
          <o:OLEObject Type="Embed" ProgID="Equation.3" ShapeID="_x0000_i1031" DrawAspect="Content" ObjectID="_1468075731" r:id="rId19">
            <o:LockedField>false</o:LockedField>
          </o:OLEObject>
        </w:object>
      </w:r>
      <w:r>
        <w:rPr>
          <w:rFonts w:hAnsi="宋体"/>
          <w:color w:val="000000"/>
          <w:szCs w:val="21"/>
        </w:rPr>
        <w:t>、</w:t>
      </w:r>
      <w:r>
        <w:rPr>
          <w:color w:val="000000"/>
          <w:position w:val="-14"/>
          <w:szCs w:val="21"/>
        </w:rPr>
        <w:object>
          <v:shape id="_x0000_i1032" o:spt="75" type="#_x0000_t75" style="height:21.45pt;width:21.45pt;" o:ole="t" filled="f" o:preferrelative="t" stroked="f" coordsize="21600,21600">
            <v:path/>
            <v:fill on="f" focussize="0,0"/>
            <v:stroke on="f" joinstyle="miter"/>
            <v:imagedata r:id="rId22" o:title=""/>
            <o:lock v:ext="edit" aspectratio="t"/>
            <w10:wrap type="none"/>
            <w10:anchorlock/>
          </v:shape>
          <o:OLEObject Type="Embed" ProgID="Equation.3" ShapeID="_x0000_i1032" DrawAspect="Content" ObjectID="_1468075732" r:id="rId21">
            <o:LockedField>false</o:LockedField>
          </o:OLEObject>
        </w:object>
      </w:r>
      <w:r>
        <w:rPr>
          <w:rFonts w:hAnsi="宋体"/>
          <w:color w:val="000000"/>
          <w:szCs w:val="21"/>
        </w:rPr>
        <w:t>、</w:t>
      </w:r>
      <w:r>
        <w:rPr>
          <w:color w:val="000000"/>
          <w:position w:val="-14"/>
          <w:szCs w:val="21"/>
        </w:rPr>
        <w:object>
          <v:shape id="_x0000_i1033" o:spt="75" type="#_x0000_t75" style="height:21.45pt;width:21.45pt;" o:ole="t" filled="f" o:preferrelative="t" stroked="f" coordsize="21600,21600">
            <v:path/>
            <v:fill on="f" focussize="0,0"/>
            <v:stroke on="f" joinstyle="miter"/>
            <v:imagedata r:id="rId24" o:title=""/>
            <o:lock v:ext="edit" aspectratio="t"/>
            <w10:wrap type="none"/>
            <w10:anchorlock/>
          </v:shape>
          <o:OLEObject Type="Embed" ProgID="Equation.3" ShapeID="_x0000_i1033" DrawAspect="Content" ObjectID="_1468075733" r:id="rId23">
            <o:LockedField>false</o:LockedField>
          </o:OLEObject>
        </w:object>
      </w:r>
      <w:r>
        <w:rPr>
          <w:rFonts w:hAnsi="宋体"/>
          <w:color w:val="000000"/>
          <w:szCs w:val="21"/>
        </w:rPr>
        <w:t>）</w:t>
      </w:r>
      <w:r>
        <w:rPr>
          <w:rFonts w:hint="eastAsia" w:hAnsi="宋体"/>
          <w:color w:val="000000"/>
          <w:szCs w:val="21"/>
        </w:rPr>
        <w:t>。</w:t>
      </w:r>
    </w:p>
    <w:p>
      <w:pPr>
        <w:spacing w:line="360" w:lineRule="auto"/>
        <w:ind w:firstLine="420" w:firstLineChars="200"/>
        <w:rPr>
          <w:color w:val="000000"/>
          <w:szCs w:val="21"/>
        </w:rPr>
      </w:pPr>
      <w:r>
        <w:rPr>
          <w:rFonts w:hint="eastAsia"/>
          <w:color w:val="000000"/>
          <w:szCs w:val="21"/>
        </w:rPr>
        <w:t>总平均值</w:t>
      </w:r>
      <w:r>
        <w:rPr>
          <w:b/>
          <w:color w:val="000000"/>
          <w:position w:val="-14"/>
          <w:szCs w:val="21"/>
        </w:rPr>
        <w:object>
          <v:shape id="_x0000_i1034" o:spt="75" type="#_x0000_t75" style="height:21.45pt;width:14.55pt;" o:ole="t" filled="f" o:preferrelative="t" stroked="f" coordsize="21600,21600">
            <v:path/>
            <v:fill on="f" focussize="0,0"/>
            <v:stroke on="f" joinstyle="miter"/>
            <v:imagedata r:id="rId18" o:title=""/>
            <o:lock v:ext="edit" aspectratio="t"/>
            <w10:wrap type="none"/>
            <w10:anchorlock/>
          </v:shape>
          <o:OLEObject Type="Embed" ProgID="Equation.3" ShapeID="_x0000_i1034" DrawAspect="Content" ObjectID="_1468075734" r:id="rId25">
            <o:LockedField>false</o:LockedField>
          </o:OLEObject>
        </w:object>
      </w:r>
      <w:r>
        <w:rPr>
          <w:rFonts w:hint="eastAsia"/>
          <w:color w:val="000000"/>
          <w:szCs w:val="21"/>
        </w:rPr>
        <w:t>的计算</w:t>
      </w:r>
    </w:p>
    <w:p>
      <w:pPr>
        <w:spacing w:line="360" w:lineRule="auto"/>
        <w:ind w:firstLine="1365" w:firstLineChars="650"/>
        <w:rPr>
          <w:color w:val="000000"/>
          <w:szCs w:val="21"/>
        </w:rPr>
      </w:pPr>
      <w:r>
        <w:rPr>
          <w:color w:val="000000"/>
          <w:position w:val="-14"/>
          <w:szCs w:val="21"/>
        </w:rPr>
        <w:object>
          <v:shape id="_x0000_i1035" o:spt="75" type="#_x0000_t75" style="height:21.45pt;width:14.55pt;" o:ole="t" filled="f" o:preferrelative="t" stroked="f" coordsize="21600,21600">
            <v:path/>
            <v:fill on="f" focussize="0,0"/>
            <v:stroke on="f" joinstyle="miter"/>
            <v:imagedata r:id="rId18" o:title=""/>
            <o:lock v:ext="edit" aspectratio="t"/>
            <w10:wrap type="none"/>
            <w10:anchorlock/>
          </v:shape>
          <o:OLEObject Type="Embed" ProgID="Equation.3" ShapeID="_x0000_i1035" DrawAspect="Content" ObjectID="_1468075735" r:id="rId26">
            <o:LockedField>false</o:LockedField>
          </o:OLEObject>
        </w:object>
      </w:r>
      <w:r>
        <w:rPr>
          <w:rFonts w:hint="eastAsia"/>
          <w:color w:val="000000"/>
          <w:szCs w:val="21"/>
        </w:rPr>
        <w:t>=</w:t>
      </w:r>
      <w:r>
        <w:rPr>
          <w:color w:val="000000"/>
          <w:position w:val="-10"/>
          <w:szCs w:val="21"/>
        </w:rPr>
        <w:object>
          <v:shape id="_x0000_i1036" o:spt="75" type="#_x0000_t75" style="height:14.55pt;width:7.6pt;" o:ole="t" filled="f" o:preferrelative="t" stroked="f" coordsize="21600,21600">
            <v:path/>
            <v:fill on="f" focussize="0,0"/>
            <v:stroke on="f" joinstyle="miter"/>
            <v:imagedata r:id="rId28" o:title=""/>
            <o:lock v:ext="edit" aspectratio="t"/>
            <w10:wrap type="none"/>
            <w10:anchorlock/>
          </v:shape>
          <o:OLEObject Type="Embed" ProgID="Equation.3" ShapeID="_x0000_i1036" DrawAspect="Content" ObjectID="_1468075736" r:id="rId27">
            <o:LockedField>false</o:LockedField>
          </o:OLEObject>
        </w:object>
      </w:r>
      <w:r>
        <w:rPr>
          <w:color w:val="000000"/>
          <w:position w:val="-62"/>
          <w:szCs w:val="21"/>
        </w:rPr>
        <w:object>
          <v:shape id="_x0000_i1037" o:spt="75" type="#_x0000_t75" style="height:64.4pt;width:72pt;" o:ole="t" filled="f" o:preferrelative="t" stroked="f" coordsize="21600,21600">
            <v:path/>
            <v:fill on="f" focussize="0,0"/>
            <v:stroke on="f" joinstyle="miter"/>
            <v:imagedata r:id="rId30" o:title=""/>
            <o:lock v:ext="edit" aspectratio="t"/>
            <w10:wrap type="none"/>
            <w10:anchorlock/>
          </v:shape>
          <o:OLEObject Type="Embed" ProgID="Equation.3" ShapeID="_x0000_i1037" DrawAspect="Content" ObjectID="_1468075737" r:id="rId29">
            <o:LockedField>false</o:LockedField>
          </o:OLEObject>
        </w:object>
      </w:r>
      <w:r>
        <w:rPr>
          <w:rFonts w:hint="eastAsia"/>
          <w:color w:val="000000"/>
          <w:szCs w:val="21"/>
        </w:rPr>
        <w:t>…………………………………………（9）</w:t>
      </w:r>
    </w:p>
    <w:p>
      <w:pPr>
        <w:spacing w:line="360" w:lineRule="auto"/>
        <w:ind w:firstLine="420"/>
        <w:rPr>
          <w:color w:val="000000"/>
          <w:szCs w:val="21"/>
        </w:rPr>
      </w:pPr>
      <w:r>
        <w:rPr>
          <w:rFonts w:hint="eastAsia"/>
          <w:color w:val="000000"/>
          <w:szCs w:val="21"/>
        </w:rPr>
        <w:t>重复性方差</w:t>
      </w:r>
      <w:r>
        <w:rPr>
          <w:color w:val="000000"/>
          <w:position w:val="-14"/>
          <w:szCs w:val="21"/>
        </w:rPr>
        <w:object>
          <v:shape id="_x0000_i1038" o:spt="75" type="#_x0000_t75" style="height:21.45pt;width:21.45pt;" o:ole="t" filled="f" o:preferrelative="t" stroked="f" coordsize="21600,21600">
            <v:path/>
            <v:fill on="f" focussize="0,0"/>
            <v:stroke on="f" joinstyle="miter"/>
            <v:imagedata r:id="rId20" o:title=""/>
            <o:lock v:ext="edit" aspectratio="t"/>
            <w10:wrap type="none"/>
            <w10:anchorlock/>
          </v:shape>
          <o:OLEObject Type="Embed" ProgID="Equation.3" ShapeID="_x0000_i1038" DrawAspect="Content" ObjectID="_1468075738" r:id="rId31">
            <o:LockedField>false</o:LockedField>
          </o:OLEObject>
        </w:object>
      </w:r>
      <w:r>
        <w:rPr>
          <w:rFonts w:hint="eastAsia"/>
          <w:color w:val="000000"/>
          <w:szCs w:val="21"/>
        </w:rPr>
        <w:t>的计算</w:t>
      </w:r>
    </w:p>
    <w:p>
      <w:pPr>
        <w:spacing w:line="360" w:lineRule="auto"/>
        <w:ind w:firstLine="420"/>
        <w:rPr>
          <w:color w:val="000000"/>
          <w:szCs w:val="21"/>
        </w:rPr>
      </w:pPr>
      <w:r>
        <w:rPr>
          <w:color w:val="000000"/>
          <w:position w:val="-62"/>
          <w:szCs w:val="21"/>
        </w:rPr>
        <w:object>
          <v:shape id="_x0000_i1039" o:spt="75" type="#_x0000_t75" style="height:64.4pt;width:93.45pt;" o:ole="t" filled="f" o:preferrelative="t" stroked="f" coordsize="21600,21600">
            <v:path/>
            <v:fill on="f" focussize="0,0"/>
            <v:stroke on="f" joinstyle="miter"/>
            <v:imagedata r:id="rId33" o:title=""/>
            <o:lock v:ext="edit" aspectratio="t"/>
            <w10:wrap type="none"/>
            <w10:anchorlock/>
          </v:shape>
          <o:OLEObject Type="Embed" ProgID="Equation.3" ShapeID="_x0000_i1039" DrawAspect="Content" ObjectID="_1468075739" r:id="rId32">
            <o:LockedField>false</o:LockedField>
          </o:OLEObject>
        </w:object>
      </w:r>
      <w:r>
        <w:rPr>
          <w:rFonts w:hint="eastAsia"/>
          <w:color w:val="000000"/>
          <w:szCs w:val="21"/>
        </w:rPr>
        <w:t>……………………………………………（10）</w:t>
      </w:r>
    </w:p>
    <w:p>
      <w:pPr>
        <w:spacing w:line="360" w:lineRule="auto"/>
        <w:ind w:firstLine="420"/>
        <w:rPr>
          <w:color w:val="000000"/>
          <w:szCs w:val="21"/>
        </w:rPr>
      </w:pPr>
      <w:r>
        <w:rPr>
          <w:rFonts w:hint="eastAsia"/>
          <w:color w:val="000000"/>
          <w:szCs w:val="21"/>
        </w:rPr>
        <w:t>实验室间方差</w:t>
      </w:r>
      <w:r>
        <w:rPr>
          <w:color w:val="000000"/>
          <w:position w:val="-14"/>
          <w:szCs w:val="21"/>
        </w:rPr>
        <w:object>
          <v:shape id="_x0000_i1040" o:spt="75" type="#_x0000_t75" style="height:21.45pt;width:21.45pt;" o:ole="t" filled="f" o:preferrelative="t" stroked="f" coordsize="21600,21600">
            <v:path/>
            <v:fill on="f" focussize="0,0"/>
            <v:stroke on="f" joinstyle="miter"/>
            <v:imagedata r:id="rId22" o:title=""/>
            <o:lock v:ext="edit" aspectratio="t"/>
            <w10:wrap type="none"/>
            <w10:anchorlock/>
          </v:shape>
          <o:OLEObject Type="Embed" ProgID="Equation.3" ShapeID="_x0000_i1040" DrawAspect="Content" ObjectID="_1468075740" r:id="rId34">
            <o:LockedField>false</o:LockedField>
          </o:OLEObject>
        </w:object>
      </w:r>
      <w:r>
        <w:rPr>
          <w:rFonts w:hint="eastAsia"/>
          <w:color w:val="000000"/>
          <w:szCs w:val="21"/>
        </w:rPr>
        <w:t>的计算</w:t>
      </w:r>
    </w:p>
    <w:p>
      <w:pPr>
        <w:spacing w:line="360" w:lineRule="auto"/>
        <w:ind w:firstLine="420"/>
        <w:rPr>
          <w:color w:val="000000"/>
          <w:szCs w:val="21"/>
        </w:rPr>
      </w:pPr>
      <w:r>
        <w:rPr>
          <w:color w:val="000000"/>
          <w:position w:val="-44"/>
          <w:szCs w:val="21"/>
        </w:rPr>
        <w:object>
          <v:shape id="_x0000_i1041" o:spt="75" type="#_x0000_t75" style="height:42.9pt;width:64.4pt;" o:ole="t" filled="f" o:preferrelative="t" stroked="f" coordsize="21600,21600">
            <v:path/>
            <v:fill on="f" focussize="0,0"/>
            <v:stroke on="f" joinstyle="miter"/>
            <v:imagedata r:id="rId36" o:title=""/>
            <o:lock v:ext="edit" aspectratio="t"/>
            <w10:wrap type="none"/>
            <w10:anchorlock/>
          </v:shape>
          <o:OLEObject Type="Embed" ProgID="Equation.3" ShapeID="_x0000_i1041" DrawAspect="Content" ObjectID="_1468075741" r:id="rId35">
            <o:LockedField>false</o:LockedField>
          </o:OLEObject>
        </w:object>
      </w:r>
      <w:r>
        <w:rPr>
          <w:rFonts w:hint="eastAsia"/>
          <w:color w:val="000000"/>
          <w:szCs w:val="21"/>
        </w:rPr>
        <w:t>…………………………………………………（11）</w:t>
      </w:r>
    </w:p>
    <w:p>
      <w:pPr>
        <w:tabs>
          <w:tab w:val="left" w:pos="6489"/>
        </w:tabs>
        <w:spacing w:line="360" w:lineRule="auto"/>
        <w:ind w:firstLine="1155" w:firstLineChars="550"/>
        <w:rPr>
          <w:color w:val="000000"/>
          <w:szCs w:val="21"/>
        </w:rPr>
      </w:pPr>
      <w:r>
        <w:rPr>
          <w:rFonts w:hint="eastAsia"/>
          <w:color w:val="000000"/>
          <w:szCs w:val="21"/>
        </w:rPr>
        <w:t>其中</w:t>
      </w:r>
      <w:r>
        <w:rPr>
          <w:color w:val="000000"/>
          <w:position w:val="-28"/>
          <w:szCs w:val="21"/>
        </w:rPr>
        <w:object>
          <v:shape id="_x0000_i1042" o:spt="75" type="#_x0000_t75" style="height:36pt;width:136.4pt;" o:ole="t" filled="f" o:preferrelative="t" stroked="f" coordsize="21600,21600">
            <v:path/>
            <v:fill on="f" focussize="0,0"/>
            <v:stroke on="f" joinstyle="miter"/>
            <v:imagedata r:id="rId38" o:title=""/>
            <o:lock v:ext="edit" aspectratio="t"/>
            <w10:wrap type="none"/>
            <w10:anchorlock/>
          </v:shape>
          <o:OLEObject Type="Embed" ProgID="Equation.3" ShapeID="_x0000_i1042" DrawAspect="Content" ObjectID="_1468075742" r:id="rId37">
            <o:LockedField>false</o:LockedField>
          </o:OLEObject>
        </w:object>
      </w:r>
      <w:r>
        <w:rPr>
          <w:rFonts w:hint="eastAsia"/>
          <w:color w:val="000000"/>
          <w:szCs w:val="21"/>
        </w:rPr>
        <w:tab/>
      </w:r>
    </w:p>
    <w:p>
      <w:pPr>
        <w:spacing w:line="360" w:lineRule="auto"/>
        <w:ind w:firstLine="420"/>
        <w:rPr>
          <w:color w:val="000000"/>
          <w:szCs w:val="21"/>
        </w:rPr>
      </w:pPr>
      <w:r>
        <w:rPr>
          <w:rFonts w:hint="eastAsia"/>
          <w:color w:val="000000"/>
          <w:szCs w:val="21"/>
        </w:rPr>
        <w:t>再现性方差</w:t>
      </w:r>
      <w:r>
        <w:rPr>
          <w:color w:val="000000"/>
          <w:position w:val="-14"/>
          <w:szCs w:val="21"/>
        </w:rPr>
        <w:object>
          <v:shape id="_x0000_i1043" o:spt="75" type="#_x0000_t75" style="height:21.45pt;width:21.45pt;" o:ole="t" filled="f" o:preferrelative="t" stroked="f" coordsize="21600,21600">
            <v:path/>
            <v:fill on="f" focussize="0,0"/>
            <v:stroke on="f" joinstyle="miter"/>
            <v:imagedata r:id="rId24" o:title=""/>
            <o:lock v:ext="edit" aspectratio="t"/>
            <w10:wrap type="none"/>
            <w10:anchorlock/>
          </v:shape>
          <o:OLEObject Type="Embed" ProgID="Equation.3" ShapeID="_x0000_i1043" DrawAspect="Content" ObjectID="_1468075743" r:id="rId39">
            <o:LockedField>false</o:LockedField>
          </o:OLEObject>
        </w:object>
      </w:r>
      <w:r>
        <w:rPr>
          <w:rFonts w:hint="eastAsia"/>
          <w:color w:val="000000"/>
          <w:szCs w:val="21"/>
        </w:rPr>
        <w:t>的计算</w:t>
      </w:r>
    </w:p>
    <w:p>
      <w:pPr>
        <w:spacing w:line="360" w:lineRule="auto"/>
        <w:ind w:firstLine="420"/>
        <w:rPr>
          <w:color w:val="000000"/>
          <w:szCs w:val="21"/>
        </w:rPr>
      </w:pPr>
      <w:r>
        <w:rPr>
          <w:color w:val="000000"/>
          <w:position w:val="-14"/>
          <w:szCs w:val="21"/>
        </w:rPr>
        <w:object>
          <v:shape id="_x0000_i1044" o:spt="75" type="#_x0000_t75" style="height:21.45pt;width:64.4pt;" o:ole="t" filled="f" o:preferrelative="t" stroked="f" coordsize="21600,21600">
            <v:path/>
            <v:fill on="f" focussize="0,0"/>
            <v:stroke on="f" joinstyle="miter"/>
            <v:imagedata r:id="rId41" o:title=""/>
            <o:lock v:ext="edit" aspectratio="t"/>
            <w10:wrap type="none"/>
            <w10:anchorlock/>
          </v:shape>
          <o:OLEObject Type="Embed" ProgID="Equation.3" ShapeID="_x0000_i1044" DrawAspect="Content" ObjectID="_1468075744" r:id="rId40">
            <o:LockedField>false</o:LockedField>
          </o:OLEObject>
        </w:object>
      </w:r>
      <w:r>
        <w:rPr>
          <w:rFonts w:hint="eastAsia"/>
          <w:color w:val="000000"/>
          <w:szCs w:val="21"/>
        </w:rPr>
        <w:t>…………………………………………………………（12）</w:t>
      </w:r>
    </w:p>
    <w:p>
      <w:pPr>
        <w:spacing w:before="156" w:beforeLines="50" w:after="156" w:afterLines="50" w:line="360" w:lineRule="auto"/>
        <w:jc w:val="center"/>
        <w:rPr>
          <w:szCs w:val="21"/>
        </w:rPr>
      </w:pPr>
      <w:r>
        <w:rPr>
          <w:rFonts w:hint="eastAsia"/>
          <w:szCs w:val="21"/>
        </w:rPr>
        <w:t>再计算</w:t>
      </w:r>
      <w:r>
        <w:rPr>
          <w:rFonts w:ascii="宋体" w:hAnsi="宋体"/>
          <w:color w:val="000000"/>
          <w:kern w:val="0"/>
          <w:position w:val="-14"/>
          <w:szCs w:val="21"/>
        </w:rPr>
        <w:object>
          <v:shape id="_x0000_i1045" o:spt="75" type="#_x0000_t75" style="height:21.45pt;width:14.55pt;" o:ole="t" filled="f" o:preferrelative="t" stroked="f" coordsize="21600,21600">
            <v:path/>
            <v:fill on="f" focussize="0,0"/>
            <v:stroke on="f" joinstyle="miter"/>
            <v:imagedata r:id="rId43" o:title=""/>
            <o:lock v:ext="edit" aspectratio="t"/>
            <w10:wrap type="none"/>
            <w10:anchorlock/>
          </v:shape>
          <o:OLEObject Type="Embed" ProgID="Equation.3" ShapeID="_x0000_i1045" DrawAspect="Content" ObjectID="_1468075745" r:id="rId42">
            <o:LockedField>false</o:LockedField>
          </o:OLEObject>
        </w:object>
      </w:r>
      <w:r>
        <w:rPr>
          <w:rFonts w:hint="eastAsia"/>
          <w:szCs w:val="21"/>
        </w:rPr>
        <w:t>、S</w:t>
      </w:r>
      <w:r>
        <w:rPr>
          <w:rFonts w:hint="eastAsia"/>
          <w:szCs w:val="21"/>
          <w:vertAlign w:val="subscript"/>
        </w:rPr>
        <w:t>r</w:t>
      </w:r>
      <w:r>
        <w:rPr>
          <w:rFonts w:hint="eastAsia"/>
          <w:szCs w:val="21"/>
        </w:rPr>
        <w:t>、r、S</w:t>
      </w:r>
      <w:r>
        <w:rPr>
          <w:rFonts w:hint="eastAsia"/>
          <w:szCs w:val="21"/>
          <w:vertAlign w:val="subscript"/>
        </w:rPr>
        <w:t>R</w:t>
      </w:r>
      <w:r>
        <w:rPr>
          <w:rFonts w:hint="eastAsia"/>
          <w:szCs w:val="21"/>
        </w:rPr>
        <w:t>、R，结果列于表11。</w:t>
      </w:r>
    </w:p>
    <w:p>
      <w:pPr>
        <w:spacing w:before="156" w:beforeLines="50" w:after="156" w:afterLines="50" w:line="360" w:lineRule="auto"/>
        <w:jc w:val="center"/>
        <w:rPr>
          <w:szCs w:val="21"/>
        </w:rPr>
      </w:pPr>
      <w:r>
        <w:rPr>
          <w:rFonts w:hint="eastAsia"/>
          <w:szCs w:val="21"/>
        </w:rPr>
        <w:t>表11  重复性标准偏差、再现性标准差、重复性限、再现性限计算结果</w:t>
      </w:r>
    </w:p>
    <w:tbl>
      <w:tblPr>
        <w:tblStyle w:val="23"/>
        <w:tblW w:w="0" w:type="auto"/>
        <w:tblInd w:w="0" w:type="dxa"/>
        <w:tblLayout w:type="fixed"/>
        <w:tblCellMar>
          <w:top w:w="0" w:type="dxa"/>
          <w:left w:w="108" w:type="dxa"/>
          <w:bottom w:w="0" w:type="dxa"/>
          <w:right w:w="108" w:type="dxa"/>
        </w:tblCellMar>
      </w:tblPr>
      <w:tblGrid>
        <w:gridCol w:w="965"/>
        <w:gridCol w:w="890"/>
        <w:gridCol w:w="890"/>
        <w:gridCol w:w="889"/>
        <w:gridCol w:w="1000"/>
        <w:gridCol w:w="889"/>
        <w:gridCol w:w="1000"/>
        <w:gridCol w:w="889"/>
        <w:gridCol w:w="884"/>
      </w:tblGrid>
      <w:tr>
        <w:tblPrEx>
          <w:tblCellMar>
            <w:top w:w="0" w:type="dxa"/>
            <w:left w:w="108" w:type="dxa"/>
            <w:bottom w:w="0" w:type="dxa"/>
            <w:right w:w="108" w:type="dxa"/>
          </w:tblCellMar>
        </w:tblPrEx>
        <w:trPr>
          <w:trHeight w:val="266" w:hRule="atLeast"/>
        </w:trPr>
        <w:tc>
          <w:tcPr>
            <w:tcW w:w="965"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8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88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88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r>
      <w:tr>
        <w:tblPrEx>
          <w:tblCellMar>
            <w:top w:w="0" w:type="dxa"/>
            <w:left w:w="108" w:type="dxa"/>
            <w:bottom w:w="0" w:type="dxa"/>
            <w:right w:w="108" w:type="dxa"/>
          </w:tblCellMar>
        </w:tblPrEx>
        <w:trPr>
          <w:trHeight w:val="266" w:hRule="atLeast"/>
        </w:trPr>
        <w:tc>
          <w:tcPr>
            <w:tcW w:w="96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8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Zn</w:t>
            </w:r>
          </w:p>
        </w:tc>
        <w:tc>
          <w:tcPr>
            <w:tcW w:w="8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Cd</w:t>
            </w:r>
          </w:p>
        </w:tc>
        <w:tc>
          <w:tcPr>
            <w:tcW w:w="8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Zn</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Cd</w:t>
            </w:r>
          </w:p>
        </w:tc>
        <w:tc>
          <w:tcPr>
            <w:tcW w:w="8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Zn</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Cd</w:t>
            </w:r>
          </w:p>
        </w:tc>
        <w:tc>
          <w:tcPr>
            <w:tcW w:w="8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Zn</w:t>
            </w:r>
          </w:p>
        </w:tc>
        <w:tc>
          <w:tcPr>
            <w:tcW w:w="8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Cd</w:t>
            </w:r>
          </w:p>
        </w:tc>
      </w:tr>
      <w:tr>
        <w:tblPrEx>
          <w:tblCellMar>
            <w:top w:w="0" w:type="dxa"/>
            <w:left w:w="108" w:type="dxa"/>
            <w:bottom w:w="0" w:type="dxa"/>
            <w:right w:w="108" w:type="dxa"/>
          </w:tblCellMar>
        </w:tblPrEx>
        <w:trPr>
          <w:trHeight w:val="266" w:hRule="atLeast"/>
        </w:trPr>
        <w:tc>
          <w:tcPr>
            <w:tcW w:w="965" w:type="dxa"/>
            <w:tcBorders>
              <w:top w:val="nil"/>
              <w:left w:val="single" w:color="auto" w:sz="4" w:space="0"/>
              <w:bottom w:val="single" w:color="auto" w:sz="4" w:space="0"/>
              <w:right w:val="single" w:color="auto" w:sz="4" w:space="0"/>
            </w:tcBorders>
            <w:shd w:val="clear" w:color="auto" w:fill="auto"/>
            <w:noWrap/>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position w:val="-14"/>
                <w:sz w:val="18"/>
                <w:szCs w:val="18"/>
              </w:rPr>
              <w:object>
                <v:shape id="_x0000_i1046" o:spt="75" type="#_x0000_t75" style="height:14.55pt;width:14.55pt;" o:ole="t" filled="f" o:preferrelative="t" stroked="f" coordsize="21600,21600">
                  <v:path/>
                  <v:fill on="f" focussize="0,0"/>
                  <v:stroke on="f" joinstyle="miter"/>
                  <v:imagedata r:id="rId43" o:title=""/>
                  <o:lock v:ext="edit" aspectratio="t"/>
                  <w10:wrap type="none"/>
                  <w10:anchorlock/>
                </v:shape>
                <o:OLEObject Type="Embed" ProgID="Equation.3" ShapeID="_x0000_i1046" DrawAspect="Content" ObjectID="_1468075746" r:id="rId44">
                  <o:LockedField>false</o:LockedField>
                </o:OLEObject>
              </w:object>
            </w:r>
          </w:p>
        </w:tc>
        <w:tc>
          <w:tcPr>
            <w:tcW w:w="890"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kern w:val="0"/>
                <w:sz w:val="18"/>
                <w:szCs w:val="18"/>
              </w:rPr>
            </w:pPr>
            <w:r>
              <w:rPr>
                <w:rFonts w:hint="eastAsia" w:asciiTheme="minorEastAsia" w:hAnsiTheme="minorEastAsia" w:eastAsiaTheme="minorEastAsia"/>
                <w:color w:val="000000"/>
                <w:sz w:val="18"/>
                <w:szCs w:val="18"/>
              </w:rPr>
              <w:t>1.04</w:t>
            </w:r>
          </w:p>
        </w:tc>
        <w:tc>
          <w:tcPr>
            <w:tcW w:w="89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45.41</w:t>
            </w:r>
          </w:p>
        </w:tc>
        <w:tc>
          <w:tcPr>
            <w:tcW w:w="889"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5.03</w:t>
            </w:r>
          </w:p>
        </w:tc>
        <w:tc>
          <w:tcPr>
            <w:tcW w:w="100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39.98</w:t>
            </w:r>
          </w:p>
        </w:tc>
        <w:tc>
          <w:tcPr>
            <w:tcW w:w="889"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15.12</w:t>
            </w:r>
          </w:p>
        </w:tc>
        <w:tc>
          <w:tcPr>
            <w:tcW w:w="100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25.99</w:t>
            </w:r>
          </w:p>
        </w:tc>
        <w:tc>
          <w:tcPr>
            <w:tcW w:w="889"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20.19</w:t>
            </w:r>
          </w:p>
        </w:tc>
        <w:tc>
          <w:tcPr>
            <w:tcW w:w="88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19.00</w:t>
            </w:r>
          </w:p>
        </w:tc>
      </w:tr>
      <w:tr>
        <w:tblPrEx>
          <w:tblCellMar>
            <w:top w:w="0" w:type="dxa"/>
            <w:left w:w="108" w:type="dxa"/>
            <w:bottom w:w="0" w:type="dxa"/>
            <w:right w:w="108" w:type="dxa"/>
          </w:tblCellMar>
        </w:tblPrEx>
        <w:trPr>
          <w:trHeight w:val="266" w:hRule="atLeast"/>
        </w:trPr>
        <w:tc>
          <w:tcPr>
            <w:tcW w:w="965" w:type="dxa"/>
            <w:tcBorders>
              <w:top w:val="nil"/>
              <w:left w:val="single" w:color="auto" w:sz="4" w:space="0"/>
              <w:bottom w:val="single" w:color="auto" w:sz="4" w:space="0"/>
              <w:right w:val="single" w:color="auto" w:sz="4" w:space="0"/>
            </w:tcBorders>
            <w:shd w:val="clear" w:color="auto" w:fill="auto"/>
            <w:noWrap/>
          </w:tcPr>
          <w:p>
            <w:pPr>
              <w:widowControl/>
              <w:jc w:val="center"/>
              <w:textAlignment w:val="bottom"/>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position w:val="-14"/>
                <w:sz w:val="18"/>
                <w:szCs w:val="18"/>
              </w:rPr>
              <w:object>
                <v:shape id="_x0000_i1047" o:spt="75" type="#_x0000_t75" style="height:14.55pt;width:14.55pt;" o:ole="t" filled="f" o:preferrelative="t" stroked="f" coordsize="21600,21600">
                  <v:path/>
                  <v:fill on="f" focussize="0,0"/>
                  <v:stroke on="f" joinstyle="miter"/>
                  <v:imagedata r:id="rId46" o:title=""/>
                  <o:lock v:ext="edit" aspectratio="t"/>
                  <w10:wrap type="none"/>
                  <w10:anchorlock/>
                </v:shape>
                <o:OLEObject Type="Embed" ProgID="Equation.3" ShapeID="_x0000_i1047" DrawAspect="Content" ObjectID="_1468075747" r:id="rId45">
                  <o:LockedField>false</o:LockedField>
                </o:OLEObject>
              </w:object>
            </w:r>
          </w:p>
        </w:tc>
        <w:tc>
          <w:tcPr>
            <w:tcW w:w="89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0.00</w:t>
            </w:r>
            <w:r>
              <w:rPr>
                <w:rFonts w:asciiTheme="minorEastAsia" w:hAnsiTheme="minorEastAsia" w:eastAsiaTheme="minorEastAsia"/>
                <w:color w:val="000000"/>
                <w:sz w:val="18"/>
                <w:szCs w:val="18"/>
              </w:rPr>
              <w:t>19</w:t>
            </w:r>
          </w:p>
        </w:tc>
        <w:tc>
          <w:tcPr>
            <w:tcW w:w="89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0.11</w:t>
            </w:r>
          </w:p>
        </w:tc>
        <w:tc>
          <w:tcPr>
            <w:tcW w:w="889"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0.0</w:t>
            </w:r>
            <w:r>
              <w:rPr>
                <w:rFonts w:asciiTheme="minorEastAsia" w:hAnsiTheme="minorEastAsia" w:eastAsiaTheme="minorEastAsia"/>
                <w:color w:val="000000"/>
                <w:sz w:val="18"/>
                <w:szCs w:val="18"/>
              </w:rPr>
              <w:t>168</w:t>
            </w:r>
          </w:p>
        </w:tc>
        <w:tc>
          <w:tcPr>
            <w:tcW w:w="100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w:t>
            </w:r>
            <w:r>
              <w:rPr>
                <w:rFonts w:asciiTheme="minorEastAsia" w:hAnsiTheme="minorEastAsia" w:eastAsiaTheme="minorEastAsia"/>
                <w:color w:val="000000"/>
                <w:sz w:val="18"/>
                <w:szCs w:val="18"/>
              </w:rPr>
              <w:t>083</w:t>
            </w:r>
          </w:p>
        </w:tc>
        <w:tc>
          <w:tcPr>
            <w:tcW w:w="889"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0.1</w:t>
            </w:r>
            <w:r>
              <w:rPr>
                <w:rFonts w:asciiTheme="minorEastAsia" w:hAnsiTheme="minorEastAsia" w:eastAsiaTheme="minorEastAsia"/>
                <w:color w:val="000000"/>
                <w:sz w:val="18"/>
                <w:szCs w:val="18"/>
              </w:rPr>
              <w:t>3</w:t>
            </w:r>
          </w:p>
        </w:tc>
        <w:tc>
          <w:tcPr>
            <w:tcW w:w="100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w:t>
            </w:r>
            <w:r>
              <w:rPr>
                <w:rFonts w:asciiTheme="minorEastAsia" w:hAnsiTheme="minorEastAsia" w:eastAsiaTheme="minorEastAsia"/>
                <w:color w:val="000000"/>
                <w:sz w:val="18"/>
                <w:szCs w:val="18"/>
              </w:rPr>
              <w:t>09</w:t>
            </w:r>
          </w:p>
        </w:tc>
        <w:tc>
          <w:tcPr>
            <w:tcW w:w="889"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w:t>
            </w:r>
            <w:r>
              <w:rPr>
                <w:rFonts w:asciiTheme="minorEastAsia" w:hAnsiTheme="minorEastAsia" w:eastAsiaTheme="minorEastAsia"/>
                <w:color w:val="000000"/>
                <w:sz w:val="18"/>
                <w:szCs w:val="18"/>
              </w:rPr>
              <w:t>12</w:t>
            </w:r>
          </w:p>
        </w:tc>
        <w:tc>
          <w:tcPr>
            <w:tcW w:w="88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0.0064</w:t>
            </w:r>
          </w:p>
        </w:tc>
      </w:tr>
      <w:tr>
        <w:tblPrEx>
          <w:tblCellMar>
            <w:top w:w="0" w:type="dxa"/>
            <w:left w:w="108" w:type="dxa"/>
            <w:bottom w:w="0" w:type="dxa"/>
            <w:right w:w="108" w:type="dxa"/>
          </w:tblCellMar>
        </w:tblPrEx>
        <w:trPr>
          <w:trHeight w:val="266" w:hRule="atLeast"/>
        </w:trPr>
        <w:tc>
          <w:tcPr>
            <w:tcW w:w="965" w:type="dxa"/>
            <w:tcBorders>
              <w:top w:val="nil"/>
              <w:left w:val="single" w:color="auto" w:sz="4" w:space="0"/>
              <w:bottom w:val="single" w:color="auto" w:sz="4" w:space="0"/>
              <w:right w:val="single" w:color="auto" w:sz="4" w:space="0"/>
            </w:tcBorders>
            <w:shd w:val="clear" w:color="auto" w:fill="auto"/>
            <w:noWrap/>
          </w:tcPr>
          <w:p>
            <w:pPr>
              <w:widowControl/>
              <w:jc w:val="center"/>
              <w:textAlignment w:val="bottom"/>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position w:val="-14"/>
                <w:sz w:val="18"/>
                <w:szCs w:val="18"/>
              </w:rPr>
              <w:object>
                <v:shape id="_x0000_i1048" o:spt="75" type="#_x0000_t75" style="height:21.45pt;width:14.55pt;" o:ole="t" filled="f" o:preferrelative="t" stroked="f" coordsize="21600,21600">
                  <v:path/>
                  <v:fill on="f" focussize="0,0"/>
                  <v:stroke on="f" joinstyle="miter"/>
                  <v:imagedata r:id="rId48" o:title=""/>
                  <o:lock v:ext="edit" aspectratio="t"/>
                  <w10:wrap type="none"/>
                  <w10:anchorlock/>
                </v:shape>
                <o:OLEObject Type="Embed" ProgID="Equation.3" ShapeID="_x0000_i1048" DrawAspect="Content" ObjectID="_1468075748" r:id="rId47">
                  <o:LockedField>false</o:LockedField>
                </o:OLEObject>
              </w:object>
            </w:r>
          </w:p>
        </w:tc>
        <w:tc>
          <w:tcPr>
            <w:tcW w:w="89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w:t>
            </w:r>
            <w:r>
              <w:rPr>
                <w:rFonts w:asciiTheme="minorEastAsia" w:hAnsiTheme="minorEastAsia" w:eastAsiaTheme="minorEastAsia"/>
                <w:color w:val="000000"/>
                <w:sz w:val="18"/>
                <w:szCs w:val="18"/>
              </w:rPr>
              <w:t>00022</w:t>
            </w:r>
          </w:p>
        </w:tc>
        <w:tc>
          <w:tcPr>
            <w:tcW w:w="89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w:t>
            </w:r>
            <w:r>
              <w:rPr>
                <w:rFonts w:asciiTheme="minorEastAsia" w:hAnsiTheme="minorEastAsia" w:eastAsiaTheme="minorEastAsia"/>
                <w:color w:val="000000"/>
                <w:sz w:val="18"/>
                <w:szCs w:val="18"/>
              </w:rPr>
              <w:t>018</w:t>
            </w:r>
          </w:p>
        </w:tc>
        <w:tc>
          <w:tcPr>
            <w:tcW w:w="889"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0.0</w:t>
            </w:r>
            <w:r>
              <w:rPr>
                <w:rFonts w:asciiTheme="minorEastAsia" w:hAnsiTheme="minorEastAsia" w:eastAsiaTheme="minorEastAsia"/>
                <w:color w:val="000000"/>
                <w:sz w:val="18"/>
                <w:szCs w:val="18"/>
              </w:rPr>
              <w:t>0075</w:t>
            </w:r>
          </w:p>
        </w:tc>
        <w:tc>
          <w:tcPr>
            <w:tcW w:w="100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w:t>
            </w:r>
            <w:r>
              <w:rPr>
                <w:rFonts w:asciiTheme="minorEastAsia" w:hAnsiTheme="minorEastAsia" w:eastAsiaTheme="minorEastAsia"/>
                <w:color w:val="000000"/>
                <w:sz w:val="18"/>
                <w:szCs w:val="18"/>
              </w:rPr>
              <w:t>021</w:t>
            </w:r>
          </w:p>
        </w:tc>
        <w:tc>
          <w:tcPr>
            <w:tcW w:w="889"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w:t>
            </w:r>
            <w:r>
              <w:rPr>
                <w:rFonts w:asciiTheme="minorEastAsia" w:hAnsiTheme="minorEastAsia" w:eastAsiaTheme="minorEastAsia"/>
                <w:color w:val="000000"/>
                <w:sz w:val="18"/>
                <w:szCs w:val="18"/>
              </w:rPr>
              <w:t>0085</w:t>
            </w:r>
          </w:p>
        </w:tc>
        <w:tc>
          <w:tcPr>
            <w:tcW w:w="100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w:t>
            </w:r>
            <w:r>
              <w:rPr>
                <w:rFonts w:asciiTheme="minorEastAsia" w:hAnsiTheme="minorEastAsia" w:eastAsiaTheme="minorEastAsia"/>
                <w:color w:val="000000"/>
                <w:sz w:val="18"/>
                <w:szCs w:val="18"/>
              </w:rPr>
              <w:t>0138</w:t>
            </w:r>
          </w:p>
        </w:tc>
        <w:tc>
          <w:tcPr>
            <w:tcW w:w="889"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w:t>
            </w:r>
            <w:r>
              <w:rPr>
                <w:rFonts w:asciiTheme="minorEastAsia" w:hAnsiTheme="minorEastAsia" w:eastAsiaTheme="minorEastAsia"/>
                <w:color w:val="000000"/>
                <w:sz w:val="18"/>
                <w:szCs w:val="18"/>
              </w:rPr>
              <w:t>0113</w:t>
            </w:r>
          </w:p>
        </w:tc>
        <w:tc>
          <w:tcPr>
            <w:tcW w:w="88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w:t>
            </w:r>
            <w:r>
              <w:rPr>
                <w:rFonts w:asciiTheme="minorEastAsia" w:hAnsiTheme="minorEastAsia" w:eastAsiaTheme="minorEastAsia"/>
                <w:color w:val="000000"/>
                <w:sz w:val="18"/>
                <w:szCs w:val="18"/>
              </w:rPr>
              <w:t>0098</w:t>
            </w:r>
          </w:p>
        </w:tc>
      </w:tr>
      <w:tr>
        <w:tblPrEx>
          <w:tblCellMar>
            <w:top w:w="0" w:type="dxa"/>
            <w:left w:w="108" w:type="dxa"/>
            <w:bottom w:w="0" w:type="dxa"/>
            <w:right w:w="108" w:type="dxa"/>
          </w:tblCellMar>
        </w:tblPrEx>
        <w:trPr>
          <w:trHeight w:val="266" w:hRule="atLeast"/>
        </w:trPr>
        <w:tc>
          <w:tcPr>
            <w:tcW w:w="965" w:type="dxa"/>
            <w:tcBorders>
              <w:top w:val="nil"/>
              <w:left w:val="single" w:color="auto" w:sz="4" w:space="0"/>
              <w:bottom w:val="single" w:color="auto" w:sz="4" w:space="0"/>
              <w:right w:val="single" w:color="auto" w:sz="4" w:space="0"/>
            </w:tcBorders>
            <w:shd w:val="clear" w:color="auto" w:fill="auto"/>
            <w:noWrap/>
          </w:tcPr>
          <w:p>
            <w:pPr>
              <w:widowControl/>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position w:val="-14"/>
                <w:sz w:val="18"/>
                <w:szCs w:val="18"/>
              </w:rPr>
              <w:object>
                <v:shape id="_x0000_i1049" o:spt="75" type="#_x0000_t75" style="height:21.45pt;width:14.55pt;" o:ole="t" filled="f" o:preferrelative="t" stroked="f" coordsize="21600,21600">
                  <v:path/>
                  <v:fill on="f" focussize="0,0"/>
                  <v:stroke on="f" joinstyle="miter"/>
                  <v:imagedata r:id="rId50" o:title=""/>
                  <o:lock v:ext="edit" aspectratio="t"/>
                  <w10:wrap type="none"/>
                  <w10:anchorlock/>
                </v:shape>
                <o:OLEObject Type="Embed" ProgID="Equation.3" ShapeID="_x0000_i1049" DrawAspect="Content" ObjectID="_1468075749" r:id="rId49">
                  <o:LockedField>false</o:LockedField>
                </o:OLEObject>
              </w:object>
            </w:r>
          </w:p>
        </w:tc>
        <w:tc>
          <w:tcPr>
            <w:tcW w:w="89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0.015</w:t>
            </w:r>
          </w:p>
        </w:tc>
        <w:tc>
          <w:tcPr>
            <w:tcW w:w="89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0.13</w:t>
            </w:r>
          </w:p>
        </w:tc>
        <w:tc>
          <w:tcPr>
            <w:tcW w:w="889"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w:t>
            </w:r>
            <w:r>
              <w:rPr>
                <w:rFonts w:asciiTheme="minorEastAsia" w:hAnsiTheme="minorEastAsia" w:eastAsiaTheme="minorEastAsia"/>
                <w:color w:val="000000"/>
                <w:sz w:val="18"/>
                <w:szCs w:val="18"/>
              </w:rPr>
              <w:t>027</w:t>
            </w:r>
          </w:p>
        </w:tc>
        <w:tc>
          <w:tcPr>
            <w:tcW w:w="100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w:t>
            </w:r>
            <w:r>
              <w:rPr>
                <w:rFonts w:asciiTheme="minorEastAsia" w:hAnsiTheme="minorEastAsia" w:eastAsiaTheme="minorEastAsia"/>
                <w:color w:val="000000"/>
                <w:sz w:val="18"/>
                <w:szCs w:val="18"/>
              </w:rPr>
              <w:t>14</w:t>
            </w:r>
          </w:p>
        </w:tc>
        <w:tc>
          <w:tcPr>
            <w:tcW w:w="889"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w:t>
            </w:r>
            <w:r>
              <w:rPr>
                <w:rFonts w:asciiTheme="minorEastAsia" w:hAnsiTheme="minorEastAsia" w:eastAsiaTheme="minorEastAsia"/>
                <w:color w:val="000000"/>
                <w:sz w:val="18"/>
                <w:szCs w:val="18"/>
              </w:rPr>
              <w:t>092</w:t>
            </w:r>
          </w:p>
        </w:tc>
        <w:tc>
          <w:tcPr>
            <w:tcW w:w="100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0.117</w:t>
            </w:r>
          </w:p>
        </w:tc>
        <w:tc>
          <w:tcPr>
            <w:tcW w:w="889"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0.10</w:t>
            </w:r>
          </w:p>
        </w:tc>
        <w:tc>
          <w:tcPr>
            <w:tcW w:w="88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w:t>
            </w:r>
            <w:r>
              <w:rPr>
                <w:rFonts w:asciiTheme="minorEastAsia" w:hAnsiTheme="minorEastAsia" w:eastAsiaTheme="minorEastAsia"/>
                <w:color w:val="000000"/>
                <w:sz w:val="18"/>
                <w:szCs w:val="18"/>
              </w:rPr>
              <w:t>099</w:t>
            </w:r>
          </w:p>
        </w:tc>
      </w:tr>
      <w:tr>
        <w:tblPrEx>
          <w:tblCellMar>
            <w:top w:w="0" w:type="dxa"/>
            <w:left w:w="108" w:type="dxa"/>
            <w:bottom w:w="0" w:type="dxa"/>
            <w:right w:w="108" w:type="dxa"/>
          </w:tblCellMar>
        </w:tblPrEx>
        <w:trPr>
          <w:trHeight w:val="266" w:hRule="atLeast"/>
        </w:trPr>
        <w:tc>
          <w:tcPr>
            <w:tcW w:w="965" w:type="dxa"/>
            <w:tcBorders>
              <w:top w:val="nil"/>
              <w:left w:val="single" w:color="auto" w:sz="4" w:space="0"/>
              <w:bottom w:val="single" w:color="auto" w:sz="4" w:space="0"/>
              <w:right w:val="single" w:color="auto" w:sz="4" w:space="0"/>
            </w:tcBorders>
            <w:shd w:val="clear" w:color="auto" w:fill="auto"/>
            <w:noWrap/>
          </w:tcPr>
          <w:p>
            <w:pPr>
              <w:widowControl/>
              <w:jc w:val="center"/>
              <w:textAlignment w:val="bottom"/>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position w:val="-4"/>
                <w:sz w:val="18"/>
                <w:szCs w:val="18"/>
              </w:rPr>
              <w:object>
                <v:shape id="_x0000_i1050" o:spt="75" type="#_x0000_t75" style="height:7.6pt;width:7.6pt;" o:ole="t" filled="f" o:preferrelative="t" stroked="f" coordsize="21600,21600">
                  <v:path/>
                  <v:fill on="f" focussize="0,0"/>
                  <v:stroke on="f" joinstyle="miter"/>
                  <v:imagedata r:id="rId52" o:title=""/>
                  <o:lock v:ext="edit" aspectratio="t"/>
                  <w10:wrap type="none"/>
                  <w10:anchorlock/>
                </v:shape>
                <o:OLEObject Type="Embed" ProgID="Equation.3" ShapeID="_x0000_i1050" DrawAspect="Content" ObjectID="_1468075750" r:id="rId51">
                  <o:LockedField>false</o:LockedField>
                </o:OLEObject>
              </w:object>
            </w:r>
          </w:p>
        </w:tc>
        <w:tc>
          <w:tcPr>
            <w:tcW w:w="89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w:t>
            </w:r>
            <w:r>
              <w:rPr>
                <w:rFonts w:asciiTheme="minorEastAsia" w:hAnsiTheme="minorEastAsia" w:eastAsiaTheme="minorEastAsia"/>
                <w:color w:val="000000"/>
                <w:sz w:val="18"/>
                <w:szCs w:val="18"/>
              </w:rPr>
              <w:t>04</w:t>
            </w:r>
          </w:p>
        </w:tc>
        <w:tc>
          <w:tcPr>
            <w:tcW w:w="89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0.36</w:t>
            </w:r>
          </w:p>
        </w:tc>
        <w:tc>
          <w:tcPr>
            <w:tcW w:w="889"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w:t>
            </w:r>
            <w:r>
              <w:rPr>
                <w:rFonts w:asciiTheme="minorEastAsia" w:hAnsiTheme="minorEastAsia" w:eastAsiaTheme="minorEastAsia"/>
                <w:color w:val="000000"/>
                <w:sz w:val="18"/>
                <w:szCs w:val="18"/>
              </w:rPr>
              <w:t>08</w:t>
            </w:r>
          </w:p>
        </w:tc>
        <w:tc>
          <w:tcPr>
            <w:tcW w:w="100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0.39</w:t>
            </w:r>
          </w:p>
        </w:tc>
        <w:tc>
          <w:tcPr>
            <w:tcW w:w="889"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0.25</w:t>
            </w:r>
          </w:p>
        </w:tc>
        <w:tc>
          <w:tcPr>
            <w:tcW w:w="100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0.32</w:t>
            </w:r>
          </w:p>
        </w:tc>
        <w:tc>
          <w:tcPr>
            <w:tcW w:w="889"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0.28</w:t>
            </w:r>
          </w:p>
        </w:tc>
        <w:tc>
          <w:tcPr>
            <w:tcW w:w="88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0.27</w:t>
            </w:r>
          </w:p>
        </w:tc>
      </w:tr>
      <w:tr>
        <w:tblPrEx>
          <w:tblCellMar>
            <w:top w:w="0" w:type="dxa"/>
            <w:left w:w="108" w:type="dxa"/>
            <w:bottom w:w="0" w:type="dxa"/>
            <w:right w:w="108" w:type="dxa"/>
          </w:tblCellMar>
        </w:tblPrEx>
        <w:trPr>
          <w:trHeight w:val="266" w:hRule="atLeast"/>
        </w:trPr>
        <w:tc>
          <w:tcPr>
            <w:tcW w:w="965" w:type="dxa"/>
            <w:tcBorders>
              <w:top w:val="nil"/>
              <w:left w:val="single" w:color="auto" w:sz="4" w:space="0"/>
              <w:bottom w:val="single" w:color="auto" w:sz="4" w:space="0"/>
              <w:right w:val="single" w:color="auto" w:sz="4" w:space="0"/>
            </w:tcBorders>
            <w:shd w:val="clear" w:color="auto" w:fill="auto"/>
            <w:noWrap/>
          </w:tcPr>
          <w:p>
            <w:pPr>
              <w:widowControl/>
              <w:jc w:val="center"/>
              <w:textAlignment w:val="bottom"/>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position w:val="-14"/>
                <w:sz w:val="18"/>
                <w:szCs w:val="18"/>
              </w:rPr>
              <w:object>
                <v:shape id="_x0000_i1051" o:spt="75" type="#_x0000_t75" style="height:21.45pt;width:14.55pt;" o:ole="t" filled="f" o:preferrelative="t" stroked="f" coordsize="21600,21600">
                  <v:path/>
                  <v:fill on="f" focussize="0,0"/>
                  <v:stroke on="f" joinstyle="miter"/>
                  <v:imagedata r:id="rId54" o:title=""/>
                  <o:lock v:ext="edit" aspectratio="t"/>
                  <w10:wrap type="none"/>
                  <w10:anchorlock/>
                </v:shape>
                <o:OLEObject Type="Embed" ProgID="Equation.3" ShapeID="_x0000_i1051" DrawAspect="Content" ObjectID="_1468075751" r:id="rId53">
                  <o:LockedField>false</o:LockedField>
                </o:OLEObject>
              </w:object>
            </w:r>
          </w:p>
        </w:tc>
        <w:tc>
          <w:tcPr>
            <w:tcW w:w="89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w:t>
            </w:r>
            <w:r>
              <w:rPr>
                <w:rFonts w:asciiTheme="minorEastAsia" w:hAnsiTheme="minorEastAsia" w:eastAsiaTheme="minorEastAsia"/>
                <w:color w:val="000000"/>
                <w:sz w:val="18"/>
                <w:szCs w:val="18"/>
              </w:rPr>
              <w:t>00022</w:t>
            </w:r>
          </w:p>
        </w:tc>
        <w:tc>
          <w:tcPr>
            <w:tcW w:w="89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0.0099</w:t>
            </w:r>
          </w:p>
        </w:tc>
        <w:tc>
          <w:tcPr>
            <w:tcW w:w="889"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0.00</w:t>
            </w:r>
            <w:r>
              <w:rPr>
                <w:rFonts w:asciiTheme="minorEastAsia" w:hAnsiTheme="minorEastAsia" w:eastAsiaTheme="minorEastAsia"/>
                <w:color w:val="000000"/>
                <w:sz w:val="18"/>
                <w:szCs w:val="18"/>
              </w:rPr>
              <w:t>21</w:t>
            </w:r>
          </w:p>
        </w:tc>
        <w:tc>
          <w:tcPr>
            <w:tcW w:w="100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0.0067</w:t>
            </w:r>
          </w:p>
        </w:tc>
        <w:tc>
          <w:tcPr>
            <w:tcW w:w="889"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0.012</w:t>
            </w:r>
          </w:p>
        </w:tc>
        <w:tc>
          <w:tcPr>
            <w:tcW w:w="100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0.008</w:t>
            </w:r>
          </w:p>
        </w:tc>
        <w:tc>
          <w:tcPr>
            <w:tcW w:w="889"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0.01</w:t>
            </w:r>
          </w:p>
        </w:tc>
        <w:tc>
          <w:tcPr>
            <w:tcW w:w="88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0.0058</w:t>
            </w:r>
          </w:p>
        </w:tc>
      </w:tr>
      <w:tr>
        <w:tblPrEx>
          <w:tblCellMar>
            <w:top w:w="0" w:type="dxa"/>
            <w:left w:w="108" w:type="dxa"/>
            <w:bottom w:w="0" w:type="dxa"/>
            <w:right w:w="108" w:type="dxa"/>
          </w:tblCellMar>
        </w:tblPrEx>
        <w:trPr>
          <w:trHeight w:val="266" w:hRule="atLeast"/>
        </w:trPr>
        <w:tc>
          <w:tcPr>
            <w:tcW w:w="965" w:type="dxa"/>
            <w:tcBorders>
              <w:top w:val="nil"/>
              <w:left w:val="single" w:color="auto" w:sz="4" w:space="0"/>
              <w:bottom w:val="single" w:color="auto" w:sz="4" w:space="0"/>
              <w:right w:val="single" w:color="auto" w:sz="4" w:space="0"/>
            </w:tcBorders>
            <w:shd w:val="clear" w:color="auto" w:fill="auto"/>
            <w:noWrap/>
          </w:tcPr>
          <w:p>
            <w:pPr>
              <w:widowControl/>
              <w:jc w:val="center"/>
              <w:textAlignment w:val="bottom"/>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position w:val="-14"/>
                <w:sz w:val="18"/>
                <w:szCs w:val="18"/>
              </w:rPr>
              <w:object>
                <v:shape id="_x0000_i1052" o:spt="75" type="#_x0000_t75" style="height:21.45pt;width:14.55pt;" o:ole="t" filled="f" o:preferrelative="t" stroked="f" coordsize="21600,21600">
                  <v:path/>
                  <v:fill on="f" focussize="0,0"/>
                  <v:stroke on="f" joinstyle="miter"/>
                  <v:imagedata r:id="rId56" o:title=""/>
                  <o:lock v:ext="edit" aspectratio="t"/>
                  <w10:wrap type="none"/>
                  <w10:anchorlock/>
                </v:shape>
                <o:OLEObject Type="Embed" ProgID="Equation.3" ShapeID="_x0000_i1052" DrawAspect="Content" ObjectID="_1468075752" r:id="rId55">
                  <o:LockedField>false</o:LockedField>
                </o:OLEObject>
              </w:object>
            </w:r>
          </w:p>
        </w:tc>
        <w:tc>
          <w:tcPr>
            <w:tcW w:w="89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0.00</w:t>
            </w:r>
            <w:r>
              <w:rPr>
                <w:rFonts w:asciiTheme="minorEastAsia" w:hAnsiTheme="minorEastAsia" w:eastAsiaTheme="minorEastAsia"/>
                <w:color w:val="000000"/>
                <w:sz w:val="18"/>
                <w:szCs w:val="18"/>
              </w:rPr>
              <w:t>044</w:t>
            </w:r>
          </w:p>
        </w:tc>
        <w:tc>
          <w:tcPr>
            <w:tcW w:w="89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w:t>
            </w:r>
            <w:r>
              <w:rPr>
                <w:rFonts w:asciiTheme="minorEastAsia" w:hAnsiTheme="minorEastAsia" w:eastAsiaTheme="minorEastAsia"/>
                <w:color w:val="000000"/>
                <w:sz w:val="18"/>
                <w:szCs w:val="18"/>
              </w:rPr>
              <w:t>028</w:t>
            </w:r>
          </w:p>
        </w:tc>
        <w:tc>
          <w:tcPr>
            <w:tcW w:w="889"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0.0</w:t>
            </w:r>
            <w:r>
              <w:rPr>
                <w:rFonts w:asciiTheme="minorEastAsia" w:hAnsiTheme="minorEastAsia" w:eastAsiaTheme="minorEastAsia"/>
                <w:color w:val="000000"/>
                <w:sz w:val="18"/>
                <w:szCs w:val="18"/>
              </w:rPr>
              <w:t>029</w:t>
            </w:r>
          </w:p>
        </w:tc>
        <w:tc>
          <w:tcPr>
            <w:tcW w:w="100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0.028</w:t>
            </w:r>
          </w:p>
        </w:tc>
        <w:tc>
          <w:tcPr>
            <w:tcW w:w="889"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w:t>
            </w:r>
            <w:r>
              <w:rPr>
                <w:rFonts w:asciiTheme="minorEastAsia" w:hAnsiTheme="minorEastAsia" w:eastAsiaTheme="minorEastAsia"/>
                <w:color w:val="000000"/>
                <w:sz w:val="18"/>
                <w:szCs w:val="18"/>
              </w:rPr>
              <w:t>021</w:t>
            </w:r>
          </w:p>
        </w:tc>
        <w:tc>
          <w:tcPr>
            <w:tcW w:w="100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w:t>
            </w:r>
            <w:r>
              <w:rPr>
                <w:rFonts w:asciiTheme="minorEastAsia" w:hAnsiTheme="minorEastAsia" w:eastAsiaTheme="minorEastAsia"/>
                <w:color w:val="000000"/>
                <w:sz w:val="18"/>
                <w:szCs w:val="18"/>
              </w:rPr>
              <w:t>0219</w:t>
            </w:r>
          </w:p>
        </w:tc>
        <w:tc>
          <w:tcPr>
            <w:tcW w:w="889"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w:t>
            </w:r>
            <w:r>
              <w:rPr>
                <w:rFonts w:asciiTheme="minorEastAsia" w:hAnsiTheme="minorEastAsia" w:eastAsiaTheme="minorEastAsia"/>
                <w:color w:val="000000"/>
                <w:sz w:val="18"/>
                <w:szCs w:val="18"/>
              </w:rPr>
              <w:t>021</w:t>
            </w:r>
          </w:p>
        </w:tc>
        <w:tc>
          <w:tcPr>
            <w:tcW w:w="88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w:t>
            </w:r>
            <w:r>
              <w:rPr>
                <w:rFonts w:asciiTheme="minorEastAsia" w:hAnsiTheme="minorEastAsia" w:eastAsiaTheme="minorEastAsia"/>
                <w:color w:val="000000"/>
                <w:sz w:val="18"/>
                <w:szCs w:val="18"/>
              </w:rPr>
              <w:t>015</w:t>
            </w:r>
          </w:p>
        </w:tc>
      </w:tr>
      <w:tr>
        <w:tblPrEx>
          <w:tblCellMar>
            <w:top w:w="0" w:type="dxa"/>
            <w:left w:w="108" w:type="dxa"/>
            <w:bottom w:w="0" w:type="dxa"/>
            <w:right w:w="108" w:type="dxa"/>
          </w:tblCellMar>
        </w:tblPrEx>
        <w:trPr>
          <w:trHeight w:val="266" w:hRule="atLeast"/>
        </w:trPr>
        <w:tc>
          <w:tcPr>
            <w:tcW w:w="965" w:type="dxa"/>
            <w:tcBorders>
              <w:top w:val="nil"/>
              <w:left w:val="single" w:color="auto" w:sz="4" w:space="0"/>
              <w:bottom w:val="single" w:color="auto" w:sz="4" w:space="0"/>
              <w:right w:val="single" w:color="auto" w:sz="4" w:space="0"/>
            </w:tcBorders>
            <w:shd w:val="clear" w:color="auto" w:fill="auto"/>
            <w:noWrap/>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position w:val="-14"/>
                <w:sz w:val="18"/>
                <w:szCs w:val="18"/>
              </w:rPr>
              <w:object>
                <v:shape id="_x0000_i1053" o:spt="75" type="#_x0000_t75" style="height:21.45pt;width:14.55pt;" o:ole="t" filled="f" o:preferrelative="t" stroked="f" coordsize="21600,21600">
                  <v:path/>
                  <v:fill on="f" focussize="0,0"/>
                  <v:stroke on="f" joinstyle="miter"/>
                  <v:imagedata r:id="rId58" o:title=""/>
                  <o:lock v:ext="edit" aspectratio="t"/>
                  <w10:wrap type="none"/>
                  <w10:anchorlock/>
                </v:shape>
                <o:OLEObject Type="Embed" ProgID="Equation.3" ShapeID="_x0000_i1053" DrawAspect="Content" ObjectID="_1468075753" r:id="rId57">
                  <o:LockedField>false</o:LockedField>
                </o:OLEObject>
              </w:object>
            </w:r>
          </w:p>
        </w:tc>
        <w:tc>
          <w:tcPr>
            <w:tcW w:w="89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0.0</w:t>
            </w:r>
            <w:r>
              <w:rPr>
                <w:rFonts w:asciiTheme="minorEastAsia" w:hAnsiTheme="minorEastAsia" w:eastAsiaTheme="minorEastAsia"/>
                <w:color w:val="000000"/>
                <w:sz w:val="18"/>
                <w:szCs w:val="18"/>
              </w:rPr>
              <w:t>21</w:t>
            </w:r>
          </w:p>
        </w:tc>
        <w:tc>
          <w:tcPr>
            <w:tcW w:w="89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0.18</w:t>
            </w:r>
          </w:p>
        </w:tc>
        <w:tc>
          <w:tcPr>
            <w:tcW w:w="889"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0.053</w:t>
            </w:r>
          </w:p>
        </w:tc>
        <w:tc>
          <w:tcPr>
            <w:tcW w:w="100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w:t>
            </w:r>
            <w:r>
              <w:rPr>
                <w:rFonts w:asciiTheme="minorEastAsia" w:hAnsiTheme="minorEastAsia" w:eastAsiaTheme="minorEastAsia"/>
                <w:color w:val="000000"/>
                <w:sz w:val="18"/>
                <w:szCs w:val="18"/>
              </w:rPr>
              <w:t>16</w:t>
            </w:r>
          </w:p>
        </w:tc>
        <w:tc>
          <w:tcPr>
            <w:tcW w:w="889"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w:t>
            </w:r>
            <w:r>
              <w:rPr>
                <w:rFonts w:asciiTheme="minorEastAsia" w:hAnsiTheme="minorEastAsia" w:eastAsiaTheme="minorEastAsia"/>
                <w:color w:val="000000"/>
                <w:sz w:val="18"/>
                <w:szCs w:val="18"/>
              </w:rPr>
              <w:t>14</w:t>
            </w:r>
          </w:p>
        </w:tc>
        <w:tc>
          <w:tcPr>
            <w:tcW w:w="100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w:t>
            </w:r>
            <w:r>
              <w:rPr>
                <w:rFonts w:asciiTheme="minorEastAsia" w:hAnsiTheme="minorEastAsia" w:eastAsiaTheme="minorEastAsia"/>
                <w:color w:val="000000"/>
                <w:sz w:val="18"/>
                <w:szCs w:val="18"/>
              </w:rPr>
              <w:t>15</w:t>
            </w:r>
          </w:p>
        </w:tc>
        <w:tc>
          <w:tcPr>
            <w:tcW w:w="889"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0.14</w:t>
            </w:r>
          </w:p>
        </w:tc>
        <w:tc>
          <w:tcPr>
            <w:tcW w:w="88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w:t>
            </w:r>
            <w:r>
              <w:rPr>
                <w:rFonts w:asciiTheme="minorEastAsia" w:hAnsiTheme="minorEastAsia" w:eastAsiaTheme="minorEastAsia"/>
                <w:color w:val="000000"/>
                <w:sz w:val="18"/>
                <w:szCs w:val="18"/>
              </w:rPr>
              <w:t>12</w:t>
            </w:r>
          </w:p>
        </w:tc>
      </w:tr>
      <w:tr>
        <w:tblPrEx>
          <w:tblCellMar>
            <w:top w:w="0" w:type="dxa"/>
            <w:left w:w="108" w:type="dxa"/>
            <w:bottom w:w="0" w:type="dxa"/>
            <w:right w:w="108" w:type="dxa"/>
          </w:tblCellMar>
        </w:tblPrEx>
        <w:trPr>
          <w:trHeight w:val="266" w:hRule="atLeast"/>
        </w:trPr>
        <w:tc>
          <w:tcPr>
            <w:tcW w:w="965" w:type="dxa"/>
            <w:tcBorders>
              <w:top w:val="nil"/>
              <w:left w:val="single" w:color="auto" w:sz="4" w:space="0"/>
              <w:bottom w:val="single" w:color="auto" w:sz="4" w:space="0"/>
              <w:right w:val="single" w:color="auto" w:sz="4" w:space="0"/>
            </w:tcBorders>
            <w:shd w:val="clear" w:color="auto" w:fill="auto"/>
            <w:noWrap/>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position w:val="-4"/>
                <w:sz w:val="18"/>
                <w:szCs w:val="18"/>
              </w:rPr>
              <w:object>
                <v:shape id="_x0000_i1054" o:spt="75" type="#_x0000_t75" style="height:14.55pt;width:14.55pt;" o:ole="t" filled="f" o:preferrelative="t" stroked="f" coordsize="21600,21600">
                  <v:path/>
                  <v:fill on="f" focussize="0,0"/>
                  <v:stroke on="f" joinstyle="miter"/>
                  <v:imagedata r:id="rId60" o:title=""/>
                  <o:lock v:ext="edit" aspectratio="t"/>
                  <w10:wrap type="none"/>
                  <w10:anchorlock/>
                </v:shape>
                <o:OLEObject Type="Embed" ProgID="Equation.3" ShapeID="_x0000_i1054" DrawAspect="Content" ObjectID="_1468075754" r:id="rId59">
                  <o:LockedField>false</o:LockedField>
                </o:OLEObject>
              </w:object>
            </w:r>
          </w:p>
        </w:tc>
        <w:tc>
          <w:tcPr>
            <w:tcW w:w="89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w:t>
            </w:r>
            <w:r>
              <w:rPr>
                <w:rFonts w:asciiTheme="minorEastAsia" w:hAnsiTheme="minorEastAsia" w:eastAsiaTheme="minorEastAsia"/>
                <w:color w:val="000000"/>
                <w:sz w:val="18"/>
                <w:szCs w:val="18"/>
              </w:rPr>
              <w:t>059</w:t>
            </w:r>
          </w:p>
        </w:tc>
        <w:tc>
          <w:tcPr>
            <w:tcW w:w="89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0.49</w:t>
            </w:r>
          </w:p>
        </w:tc>
        <w:tc>
          <w:tcPr>
            <w:tcW w:w="889"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0.14</w:t>
            </w:r>
          </w:p>
        </w:tc>
        <w:tc>
          <w:tcPr>
            <w:tcW w:w="100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0.44</w:t>
            </w:r>
          </w:p>
        </w:tc>
        <w:tc>
          <w:tcPr>
            <w:tcW w:w="889"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0.39</w:t>
            </w:r>
          </w:p>
        </w:tc>
        <w:tc>
          <w:tcPr>
            <w:tcW w:w="100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0.42</w:t>
            </w:r>
          </w:p>
        </w:tc>
        <w:tc>
          <w:tcPr>
            <w:tcW w:w="889"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0.39</w:t>
            </w:r>
          </w:p>
        </w:tc>
        <w:tc>
          <w:tcPr>
            <w:tcW w:w="88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0.34</w:t>
            </w:r>
          </w:p>
        </w:tc>
      </w:tr>
    </w:tbl>
    <w:p>
      <w:pPr>
        <w:pStyle w:val="57"/>
        <w:spacing w:line="360" w:lineRule="auto"/>
        <w:ind w:left="360" w:firstLine="0" w:firstLineChars="0"/>
        <w:rPr>
          <w:rFonts w:ascii="黑体" w:hAnsi="黑体" w:eastAsia="黑体" w:cs="黑体"/>
          <w:color w:val="000000"/>
          <w:szCs w:val="21"/>
        </w:rPr>
      </w:pPr>
    </w:p>
    <w:p>
      <w:pPr>
        <w:spacing w:before="156" w:beforeLines="50" w:after="156" w:afterLines="50" w:line="360" w:lineRule="auto"/>
        <w:rPr>
          <w:b/>
          <w:szCs w:val="21"/>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E-BZ+ZMdJRg-2">
    <w:altName w:val="Times New Roman"/>
    <w:panose1 w:val="00000000000000000000"/>
    <w:charset w:val="00"/>
    <w:family w:val="roman"/>
    <w:pitch w:val="default"/>
    <w:sig w:usb0="00000000" w:usb1="00000000" w:usb2="00000000" w:usb3="00000000" w:csb0="00000001" w:csb1="00000000"/>
  </w:font>
  <w:font w:name="KTJ0+ZMdJRg-5">
    <w:altName w:val="Times New Roman"/>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STSong-Ligh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rPr>
        <w:rStyle w:val="26"/>
      </w:rPr>
      <w:instrText xml:space="preserve"> PAGE </w:instrText>
    </w:r>
    <w:r>
      <w:fldChar w:fldCharType="separate"/>
    </w:r>
    <w:r>
      <w:rPr>
        <w:rStyle w:val="26"/>
      </w:rPr>
      <w:t>30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A52A8B"/>
    <w:multiLevelType w:val="singleLevel"/>
    <w:tmpl w:val="8AA52A8B"/>
    <w:lvl w:ilvl="0" w:tentative="0">
      <w:start w:val="2"/>
      <w:numFmt w:val="chineseCounting"/>
      <w:suff w:val="nothing"/>
      <w:lvlText w:val="%1、"/>
      <w:lvlJc w:val="left"/>
      <w:rPr>
        <w:rFonts w:hint="eastAsia"/>
      </w:rPr>
    </w:lvl>
  </w:abstractNum>
  <w:abstractNum w:abstractNumId="1">
    <w:nsid w:val="3779694B"/>
    <w:multiLevelType w:val="multilevel"/>
    <w:tmpl w:val="3779694B"/>
    <w:lvl w:ilvl="0" w:tentative="0">
      <w:start w:val="1"/>
      <w:numFmt w:val="decimal"/>
      <w:lvlText w:val="%1"/>
      <w:lvlJc w:val="left"/>
      <w:pPr>
        <w:tabs>
          <w:tab w:val="left" w:pos="432"/>
        </w:tabs>
        <w:ind w:left="432" w:hanging="432"/>
      </w:pPr>
      <w:rPr>
        <w:rFonts w:hint="default"/>
      </w:rPr>
    </w:lvl>
    <w:lvl w:ilvl="1" w:tentative="0">
      <w:start w:val="1"/>
      <w:numFmt w:val="decimal"/>
      <w:pStyle w:val="94"/>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646260FA"/>
    <w:multiLevelType w:val="multilevel"/>
    <w:tmpl w:val="646260FA"/>
    <w:lvl w:ilvl="0" w:tentative="0">
      <w:start w:val="1"/>
      <w:numFmt w:val="decimal"/>
      <w:pStyle w:val="100"/>
      <w:suff w:val="nothing"/>
      <w:lvlText w:val="表%1　"/>
      <w:lvlJc w:val="left"/>
      <w:pPr>
        <w:ind w:left="241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57D3FBC"/>
    <w:multiLevelType w:val="multilevel"/>
    <w:tmpl w:val="657D3FBC"/>
    <w:lvl w:ilvl="0" w:tentative="0">
      <w:start w:val="1"/>
      <w:numFmt w:val="upperLetter"/>
      <w:pStyle w:val="85"/>
      <w:suff w:val="nothing"/>
      <w:lvlText w:val="附　录　%1"/>
      <w:lvlJc w:val="left"/>
      <w:pPr>
        <w:ind w:left="0" w:firstLine="0"/>
      </w:pPr>
      <w:rPr>
        <w:rFonts w:hint="eastAsia" w:ascii="黑体" w:hAnsi="Times New Roman" w:eastAsia="黑体"/>
        <w:b w:val="0"/>
        <w:i w:val="0"/>
        <w:sz w:val="21"/>
      </w:rPr>
    </w:lvl>
    <w:lvl w:ilvl="1" w:tentative="0">
      <w:start w:val="1"/>
      <w:numFmt w:val="decimal"/>
      <w:lvlText w:val="%2."/>
      <w:lvlJc w:val="left"/>
      <w:pPr>
        <w:tabs>
          <w:tab w:val="left" w:pos="420"/>
        </w:tabs>
        <w:ind w:left="420" w:hanging="420"/>
      </w:pPr>
      <w:rPr>
        <w:rFonts w:hint="eastAsia"/>
        <w:b w:val="0"/>
        <w:i w:val="0"/>
        <w:sz w:val="21"/>
      </w:rPr>
    </w:lvl>
    <w:lvl w:ilvl="2" w:tentative="0">
      <w:start w:val="1"/>
      <w:numFmt w:val="decimal"/>
      <w:pStyle w:val="86"/>
      <w:suff w:val="nothing"/>
      <w:lvlText w:val="%1.%2.%3　"/>
      <w:lvlJc w:val="left"/>
      <w:pPr>
        <w:ind w:left="1418"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88"/>
      <w:suff w:val="nothing"/>
      <w:lvlText w:val="%1.%2.%3.%4.%5　"/>
      <w:lvlJc w:val="left"/>
      <w:pPr>
        <w:ind w:left="0" w:firstLine="0"/>
      </w:pPr>
      <w:rPr>
        <w:rFonts w:hint="eastAsia" w:ascii="黑体" w:hAnsi="Times New Roman" w:eastAsia="黑体"/>
        <w:b w:val="0"/>
        <w:i w:val="0"/>
        <w:sz w:val="21"/>
      </w:rPr>
    </w:lvl>
    <w:lvl w:ilvl="5" w:tentative="0">
      <w:start w:val="1"/>
      <w:numFmt w:val="decimal"/>
      <w:pStyle w:val="89"/>
      <w:suff w:val="nothing"/>
      <w:lvlText w:val="%1.%2.%3.%4.%5.%6　"/>
      <w:lvlJc w:val="left"/>
      <w:pPr>
        <w:ind w:left="0" w:firstLine="0"/>
      </w:pPr>
      <w:rPr>
        <w:rFonts w:hint="eastAsia" w:ascii="黑体" w:hAnsi="Times New Roman" w:eastAsia="黑体"/>
        <w:b w:val="0"/>
        <w:i w:val="0"/>
        <w:sz w:val="21"/>
      </w:rPr>
    </w:lvl>
    <w:lvl w:ilvl="6" w:tentative="0">
      <w:start w:val="1"/>
      <w:numFmt w:val="decimal"/>
      <w:pStyle w:val="9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48"/>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105" w:firstLine="0"/>
      </w:pPr>
      <w:rPr>
        <w:rFonts w:hint="eastAsia" w:ascii="黑体" w:hAnsi="Times New Roman" w:eastAsia="黑体"/>
        <w:b w:val="0"/>
        <w:i w:val="0"/>
        <w:sz w:val="21"/>
      </w:rPr>
    </w:lvl>
    <w:lvl w:ilvl="3" w:tentative="0">
      <w:start w:val="1"/>
      <w:numFmt w:val="decimal"/>
      <w:suff w:val="nothing"/>
      <w:lvlText w:val="%1%2.%3.%4　"/>
      <w:lvlJc w:val="left"/>
      <w:pPr>
        <w:ind w:left="42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77A00DD1"/>
    <w:multiLevelType w:val="multilevel"/>
    <w:tmpl w:val="77A00DD1"/>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B61"/>
    <w:rsid w:val="001D26F2"/>
    <w:rsid w:val="00466219"/>
    <w:rsid w:val="00921B61"/>
    <w:rsid w:val="565A4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nhideWhenUsed="0" w:uiPriority="0" w:semiHidden="0"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5"/>
    <w:qFormat/>
    <w:uiPriority w:val="0"/>
    <w:pPr>
      <w:keepNext/>
      <w:keepLines/>
      <w:spacing w:before="260" w:after="260" w:line="416" w:lineRule="auto"/>
      <w:outlineLvl w:val="2"/>
    </w:pPr>
    <w:rPr>
      <w:b/>
      <w:bCs/>
      <w:sz w:val="32"/>
      <w:szCs w:val="32"/>
    </w:rPr>
  </w:style>
  <w:style w:type="paragraph" w:styleId="5">
    <w:name w:val="heading 4"/>
    <w:basedOn w:val="1"/>
    <w:next w:val="1"/>
    <w:link w:val="36"/>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7"/>
    <w:qFormat/>
    <w:uiPriority w:val="0"/>
    <w:pPr>
      <w:keepNext/>
      <w:keepLines/>
      <w:spacing w:before="280" w:after="290" w:line="376" w:lineRule="auto"/>
      <w:outlineLvl w:val="4"/>
    </w:pPr>
    <w:rPr>
      <w:b/>
      <w:bCs/>
      <w:sz w:val="28"/>
      <w:szCs w:val="28"/>
    </w:rPr>
  </w:style>
  <w:style w:type="paragraph" w:styleId="7">
    <w:name w:val="heading 6"/>
    <w:basedOn w:val="1"/>
    <w:next w:val="1"/>
    <w:link w:val="38"/>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39"/>
    <w:qFormat/>
    <w:uiPriority w:val="0"/>
    <w:pPr>
      <w:keepNext/>
      <w:keepLines/>
      <w:spacing w:before="240" w:after="64" w:line="320" w:lineRule="auto"/>
      <w:outlineLvl w:val="6"/>
    </w:pPr>
    <w:rPr>
      <w:b/>
      <w:bCs/>
      <w:sz w:val="24"/>
    </w:rPr>
  </w:style>
  <w:style w:type="paragraph" w:styleId="9">
    <w:name w:val="heading 8"/>
    <w:basedOn w:val="1"/>
    <w:next w:val="1"/>
    <w:link w:val="40"/>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41"/>
    <w:qFormat/>
    <w:uiPriority w:val="0"/>
    <w:pPr>
      <w:keepNext/>
      <w:keepLines/>
      <w:spacing w:before="240" w:after="64" w:line="320" w:lineRule="auto"/>
      <w:outlineLvl w:val="8"/>
    </w:pPr>
    <w:rPr>
      <w:rFonts w:ascii="Arial" w:hAnsi="Arial" w:eastAsia="黑体"/>
      <w:szCs w:val="21"/>
    </w:rPr>
  </w:style>
  <w:style w:type="character" w:default="1" w:styleId="25">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11">
    <w:name w:val="Normal Indent"/>
    <w:basedOn w:val="1"/>
    <w:uiPriority w:val="0"/>
    <w:pPr>
      <w:ind w:firstLine="420" w:firstLineChars="200"/>
    </w:pPr>
  </w:style>
  <w:style w:type="paragraph" w:styleId="12">
    <w:name w:val="Document Map"/>
    <w:basedOn w:val="1"/>
    <w:link w:val="80"/>
    <w:uiPriority w:val="0"/>
    <w:pPr>
      <w:shd w:val="clear" w:color="auto" w:fill="000080"/>
    </w:pPr>
  </w:style>
  <w:style w:type="paragraph" w:styleId="13">
    <w:name w:val="annotation text"/>
    <w:basedOn w:val="1"/>
    <w:link w:val="42"/>
    <w:semiHidden/>
    <w:unhideWhenUsed/>
    <w:qFormat/>
    <w:uiPriority w:val="99"/>
    <w:pPr>
      <w:jc w:val="left"/>
    </w:pPr>
    <w:rPr>
      <w:szCs w:val="21"/>
    </w:rPr>
  </w:style>
  <w:style w:type="paragraph" w:styleId="14">
    <w:name w:val="Body Text"/>
    <w:basedOn w:val="1"/>
    <w:link w:val="102"/>
    <w:qFormat/>
    <w:uiPriority w:val="0"/>
    <w:pPr>
      <w:spacing w:after="120"/>
    </w:pPr>
  </w:style>
  <w:style w:type="paragraph" w:styleId="15">
    <w:name w:val="Body Text Indent"/>
    <w:basedOn w:val="1"/>
    <w:link w:val="43"/>
    <w:qFormat/>
    <w:uiPriority w:val="99"/>
    <w:pPr>
      <w:ind w:left="360"/>
    </w:pPr>
    <w:rPr>
      <w:sz w:val="24"/>
    </w:rPr>
  </w:style>
  <w:style w:type="paragraph" w:styleId="16">
    <w:name w:val="Date"/>
    <w:basedOn w:val="1"/>
    <w:next w:val="1"/>
    <w:link w:val="44"/>
    <w:unhideWhenUsed/>
    <w:qFormat/>
    <w:uiPriority w:val="0"/>
    <w:pPr>
      <w:ind w:left="100" w:leftChars="2500"/>
    </w:pPr>
  </w:style>
  <w:style w:type="paragraph" w:styleId="17">
    <w:name w:val="Balloon Text"/>
    <w:basedOn w:val="1"/>
    <w:link w:val="45"/>
    <w:unhideWhenUsed/>
    <w:qFormat/>
    <w:uiPriority w:val="99"/>
    <w:rPr>
      <w:sz w:val="18"/>
      <w:szCs w:val="18"/>
    </w:rPr>
  </w:style>
  <w:style w:type="paragraph" w:styleId="18">
    <w:name w:val="footer"/>
    <w:basedOn w:val="1"/>
    <w:link w:val="32"/>
    <w:unhideWhenUsed/>
    <w:qFormat/>
    <w:uiPriority w:val="0"/>
    <w:pPr>
      <w:tabs>
        <w:tab w:val="center" w:pos="4153"/>
        <w:tab w:val="right" w:pos="8306"/>
      </w:tabs>
      <w:snapToGrid w:val="0"/>
      <w:jc w:val="left"/>
    </w:pPr>
    <w:rPr>
      <w:sz w:val="18"/>
      <w:szCs w:val="18"/>
    </w:rPr>
  </w:style>
  <w:style w:type="paragraph" w:styleId="19">
    <w:name w:val="header"/>
    <w:basedOn w:val="1"/>
    <w:link w:val="31"/>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spacing w:line="360" w:lineRule="auto"/>
    </w:pPr>
    <w:rPr>
      <w:rFonts w:asciiTheme="minorHAnsi" w:hAnsiTheme="minorHAnsi" w:eastAsiaTheme="minorEastAsia" w:cstheme="minorBidi"/>
      <w:sz w:val="24"/>
      <w:szCs w:val="22"/>
    </w:rPr>
  </w:style>
  <w:style w:type="paragraph" w:styleId="21">
    <w:name w:val="footnote text"/>
    <w:basedOn w:val="1"/>
    <w:link w:val="81"/>
    <w:uiPriority w:val="0"/>
    <w:pPr>
      <w:snapToGrid w:val="0"/>
      <w:jc w:val="left"/>
    </w:pPr>
    <w:rPr>
      <w:sz w:val="18"/>
      <w:szCs w:val="18"/>
    </w:rPr>
  </w:style>
  <w:style w:type="paragraph" w:styleId="22">
    <w:name w:val="annotation subject"/>
    <w:basedOn w:val="13"/>
    <w:next w:val="13"/>
    <w:link w:val="101"/>
    <w:semiHidden/>
    <w:unhideWhenUsed/>
    <w:uiPriority w:val="99"/>
    <w:rPr>
      <w:rFonts w:asciiTheme="minorHAnsi" w:hAnsiTheme="minorHAnsi" w:eastAsiaTheme="minorEastAsia" w:cstheme="minorBidi"/>
      <w:b/>
      <w:bCs/>
      <w:szCs w:val="22"/>
    </w:rPr>
  </w:style>
  <w:style w:type="table" w:styleId="24">
    <w:name w:val="Table Grid"/>
    <w:basedOn w:val="23"/>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qFormat/>
    <w:uiPriority w:val="0"/>
  </w:style>
  <w:style w:type="character" w:styleId="27">
    <w:name w:val="FollowedHyperlink"/>
    <w:basedOn w:val="25"/>
    <w:semiHidden/>
    <w:unhideWhenUsed/>
    <w:uiPriority w:val="99"/>
    <w:rPr>
      <w:color w:val="800080"/>
      <w:u w:val="single"/>
    </w:rPr>
  </w:style>
  <w:style w:type="character" w:styleId="28">
    <w:name w:val="Hyperlink"/>
    <w:basedOn w:val="25"/>
    <w:semiHidden/>
    <w:unhideWhenUsed/>
    <w:qFormat/>
    <w:uiPriority w:val="99"/>
    <w:rPr>
      <w:color w:val="0000FF"/>
      <w:u w:val="single"/>
    </w:rPr>
  </w:style>
  <w:style w:type="character" w:styleId="29">
    <w:name w:val="annotation reference"/>
    <w:basedOn w:val="25"/>
    <w:semiHidden/>
    <w:unhideWhenUsed/>
    <w:uiPriority w:val="99"/>
    <w:rPr>
      <w:sz w:val="21"/>
      <w:szCs w:val="21"/>
    </w:rPr>
  </w:style>
  <w:style w:type="character" w:styleId="30">
    <w:name w:val="footnote reference"/>
    <w:basedOn w:val="25"/>
    <w:uiPriority w:val="0"/>
    <w:rPr>
      <w:vertAlign w:val="superscript"/>
    </w:rPr>
  </w:style>
  <w:style w:type="character" w:customStyle="1" w:styleId="31">
    <w:name w:val="页眉 Char"/>
    <w:basedOn w:val="25"/>
    <w:link w:val="19"/>
    <w:qFormat/>
    <w:uiPriority w:val="0"/>
    <w:rPr>
      <w:sz w:val="18"/>
      <w:szCs w:val="18"/>
    </w:rPr>
  </w:style>
  <w:style w:type="character" w:customStyle="1" w:styleId="32">
    <w:name w:val="页脚 Char"/>
    <w:basedOn w:val="25"/>
    <w:link w:val="18"/>
    <w:qFormat/>
    <w:uiPriority w:val="99"/>
    <w:rPr>
      <w:sz w:val="18"/>
      <w:szCs w:val="18"/>
    </w:rPr>
  </w:style>
  <w:style w:type="character" w:customStyle="1" w:styleId="33">
    <w:name w:val="标题 1 Char"/>
    <w:basedOn w:val="25"/>
    <w:link w:val="2"/>
    <w:uiPriority w:val="9"/>
    <w:rPr>
      <w:rFonts w:ascii="Times New Roman" w:hAnsi="Times New Roman" w:eastAsia="宋体" w:cs="Times New Roman"/>
      <w:b/>
      <w:bCs/>
      <w:kern w:val="44"/>
      <w:sz w:val="44"/>
      <w:szCs w:val="44"/>
    </w:rPr>
  </w:style>
  <w:style w:type="character" w:customStyle="1" w:styleId="34">
    <w:name w:val="标题 2 Char"/>
    <w:basedOn w:val="25"/>
    <w:link w:val="3"/>
    <w:qFormat/>
    <w:uiPriority w:val="9"/>
    <w:rPr>
      <w:rFonts w:asciiTheme="majorHAnsi" w:hAnsiTheme="majorHAnsi" w:eastAsiaTheme="majorEastAsia" w:cstheme="majorBidi"/>
      <w:b/>
      <w:bCs/>
      <w:sz w:val="32"/>
      <w:szCs w:val="32"/>
    </w:rPr>
  </w:style>
  <w:style w:type="character" w:customStyle="1" w:styleId="35">
    <w:name w:val="标题 3 Char"/>
    <w:basedOn w:val="25"/>
    <w:link w:val="4"/>
    <w:qFormat/>
    <w:uiPriority w:val="0"/>
    <w:rPr>
      <w:rFonts w:ascii="Times New Roman" w:hAnsi="Times New Roman" w:eastAsia="宋体" w:cs="Times New Roman"/>
      <w:b/>
      <w:bCs/>
      <w:sz w:val="32"/>
      <w:szCs w:val="32"/>
    </w:rPr>
  </w:style>
  <w:style w:type="character" w:customStyle="1" w:styleId="36">
    <w:name w:val="标题 4 Char"/>
    <w:basedOn w:val="25"/>
    <w:link w:val="5"/>
    <w:uiPriority w:val="0"/>
    <w:rPr>
      <w:rFonts w:ascii="Arial" w:hAnsi="Arial" w:eastAsia="黑体" w:cs="Times New Roman"/>
      <w:b/>
      <w:bCs/>
      <w:sz w:val="28"/>
      <w:szCs w:val="28"/>
    </w:rPr>
  </w:style>
  <w:style w:type="character" w:customStyle="1" w:styleId="37">
    <w:name w:val="标题 5 Char"/>
    <w:basedOn w:val="25"/>
    <w:link w:val="6"/>
    <w:uiPriority w:val="0"/>
    <w:rPr>
      <w:rFonts w:ascii="Times New Roman" w:hAnsi="Times New Roman" w:eastAsia="宋体" w:cs="Times New Roman"/>
      <w:b/>
      <w:bCs/>
      <w:sz w:val="28"/>
      <w:szCs w:val="28"/>
    </w:rPr>
  </w:style>
  <w:style w:type="character" w:customStyle="1" w:styleId="38">
    <w:name w:val="标题 6 Char"/>
    <w:basedOn w:val="25"/>
    <w:link w:val="7"/>
    <w:uiPriority w:val="0"/>
    <w:rPr>
      <w:rFonts w:ascii="Arial" w:hAnsi="Arial" w:eastAsia="黑体" w:cs="Times New Roman"/>
      <w:b/>
      <w:bCs/>
      <w:sz w:val="24"/>
      <w:szCs w:val="24"/>
    </w:rPr>
  </w:style>
  <w:style w:type="character" w:customStyle="1" w:styleId="39">
    <w:name w:val="标题 7 Char"/>
    <w:basedOn w:val="25"/>
    <w:link w:val="8"/>
    <w:uiPriority w:val="0"/>
    <w:rPr>
      <w:rFonts w:ascii="Times New Roman" w:hAnsi="Times New Roman" w:eastAsia="宋体" w:cs="Times New Roman"/>
      <w:b/>
      <w:bCs/>
      <w:sz w:val="24"/>
      <w:szCs w:val="24"/>
    </w:rPr>
  </w:style>
  <w:style w:type="character" w:customStyle="1" w:styleId="40">
    <w:name w:val="标题 8 Char"/>
    <w:basedOn w:val="25"/>
    <w:link w:val="9"/>
    <w:uiPriority w:val="0"/>
    <w:rPr>
      <w:rFonts w:ascii="Arial" w:hAnsi="Arial" w:eastAsia="黑体" w:cs="Times New Roman"/>
      <w:sz w:val="24"/>
      <w:szCs w:val="24"/>
    </w:rPr>
  </w:style>
  <w:style w:type="character" w:customStyle="1" w:styleId="41">
    <w:name w:val="标题 9 Char"/>
    <w:basedOn w:val="25"/>
    <w:link w:val="10"/>
    <w:uiPriority w:val="0"/>
    <w:rPr>
      <w:rFonts w:ascii="Arial" w:hAnsi="Arial" w:eastAsia="黑体" w:cs="Times New Roman"/>
      <w:szCs w:val="21"/>
    </w:rPr>
  </w:style>
  <w:style w:type="character" w:customStyle="1" w:styleId="42">
    <w:name w:val="批注文字 Char"/>
    <w:basedOn w:val="25"/>
    <w:link w:val="13"/>
    <w:semiHidden/>
    <w:uiPriority w:val="99"/>
    <w:rPr>
      <w:rFonts w:ascii="Times New Roman" w:hAnsi="Times New Roman" w:eastAsia="宋体" w:cs="Times New Roman"/>
      <w:szCs w:val="21"/>
    </w:rPr>
  </w:style>
  <w:style w:type="character" w:customStyle="1" w:styleId="43">
    <w:name w:val="正文文本缩进 Char"/>
    <w:basedOn w:val="25"/>
    <w:link w:val="15"/>
    <w:qFormat/>
    <w:uiPriority w:val="99"/>
    <w:rPr>
      <w:rFonts w:ascii="Times New Roman" w:hAnsi="Times New Roman" w:eastAsia="宋体" w:cs="Times New Roman"/>
      <w:sz w:val="24"/>
      <w:szCs w:val="24"/>
    </w:rPr>
  </w:style>
  <w:style w:type="character" w:customStyle="1" w:styleId="44">
    <w:name w:val="日期 Char"/>
    <w:basedOn w:val="25"/>
    <w:link w:val="16"/>
    <w:qFormat/>
    <w:uiPriority w:val="0"/>
    <w:rPr>
      <w:rFonts w:ascii="Times New Roman" w:hAnsi="Times New Roman" w:eastAsia="宋体" w:cs="Times New Roman"/>
      <w:szCs w:val="24"/>
    </w:rPr>
  </w:style>
  <w:style w:type="character" w:customStyle="1" w:styleId="45">
    <w:name w:val="批注框文本 Char"/>
    <w:basedOn w:val="25"/>
    <w:link w:val="17"/>
    <w:qFormat/>
    <w:uiPriority w:val="99"/>
    <w:rPr>
      <w:rFonts w:ascii="Times New Roman" w:hAnsi="Times New Roman" w:eastAsia="宋体" w:cs="Times New Roman"/>
      <w:sz w:val="18"/>
      <w:szCs w:val="18"/>
    </w:rPr>
  </w:style>
  <w:style w:type="character" w:customStyle="1" w:styleId="46">
    <w:name w:val="段 Char"/>
    <w:link w:val="47"/>
    <w:qFormat/>
    <w:uiPriority w:val="99"/>
    <w:rPr>
      <w:rFonts w:ascii="宋体"/>
    </w:rPr>
  </w:style>
  <w:style w:type="paragraph" w:customStyle="1" w:styleId="47">
    <w:name w:val="段"/>
    <w:link w:val="46"/>
    <w:qFormat/>
    <w:uiPriority w:val="99"/>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paragraph" w:customStyle="1" w:styleId="48">
    <w:name w:val="章标题"/>
    <w:next w:val="47"/>
    <w:link w:val="51"/>
    <w:qFormat/>
    <w:uiPriority w:val="0"/>
    <w:pPr>
      <w:numPr>
        <w:ilvl w:val="1"/>
        <w:numId w:val="1"/>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49">
    <w:name w:val="Char Char Char1 Char Char Char Char Char Char Char Char Char Char"/>
    <w:basedOn w:val="1"/>
    <w:qFormat/>
    <w:uiPriority w:val="0"/>
    <w:pPr>
      <w:widowControl/>
      <w:spacing w:after="160" w:line="240" w:lineRule="exact"/>
      <w:jc w:val="left"/>
    </w:pPr>
    <w:rPr>
      <w:szCs w:val="20"/>
    </w:rPr>
  </w:style>
  <w:style w:type="paragraph" w:customStyle="1" w:styleId="50">
    <w:name w:val="p0"/>
    <w:basedOn w:val="1"/>
    <w:uiPriority w:val="0"/>
    <w:pPr>
      <w:widowControl/>
    </w:pPr>
    <w:rPr>
      <w:kern w:val="0"/>
      <w:szCs w:val="21"/>
    </w:rPr>
  </w:style>
  <w:style w:type="character" w:customStyle="1" w:styleId="51">
    <w:name w:val="章标题 Char"/>
    <w:basedOn w:val="25"/>
    <w:link w:val="48"/>
    <w:qFormat/>
    <w:uiPriority w:val="0"/>
    <w:rPr>
      <w:rFonts w:ascii="黑体" w:hAnsi="Times New Roman" w:eastAsia="黑体" w:cs="Times New Roman"/>
      <w:kern w:val="0"/>
      <w:szCs w:val="20"/>
    </w:rPr>
  </w:style>
  <w:style w:type="character" w:customStyle="1" w:styleId="52">
    <w:name w:val="fontstyle01"/>
    <w:basedOn w:val="25"/>
    <w:qFormat/>
    <w:uiPriority w:val="0"/>
    <w:rPr>
      <w:rFonts w:hint="eastAsia" w:ascii="宋体" w:hAnsi="宋体" w:eastAsia="宋体"/>
      <w:color w:val="000000"/>
      <w:sz w:val="22"/>
      <w:szCs w:val="22"/>
    </w:rPr>
  </w:style>
  <w:style w:type="character" w:customStyle="1" w:styleId="53">
    <w:name w:val="fontstyle21"/>
    <w:basedOn w:val="25"/>
    <w:qFormat/>
    <w:uiPriority w:val="0"/>
    <w:rPr>
      <w:rFonts w:hint="default" w:ascii="E-BZ+ZMdJRg-2" w:hAnsi="E-BZ+ZMdJRg-2"/>
      <w:color w:val="000000"/>
      <w:sz w:val="22"/>
      <w:szCs w:val="22"/>
    </w:rPr>
  </w:style>
  <w:style w:type="character" w:customStyle="1" w:styleId="54">
    <w:name w:val="fontstyle11"/>
    <w:basedOn w:val="25"/>
    <w:qFormat/>
    <w:uiPriority w:val="0"/>
    <w:rPr>
      <w:rFonts w:hint="eastAsia" w:ascii="宋体" w:hAnsi="宋体" w:eastAsia="宋体"/>
      <w:color w:val="000000"/>
      <w:sz w:val="22"/>
      <w:szCs w:val="22"/>
    </w:rPr>
  </w:style>
  <w:style w:type="character" w:customStyle="1" w:styleId="55">
    <w:name w:val="fontstyle31"/>
    <w:basedOn w:val="25"/>
    <w:qFormat/>
    <w:uiPriority w:val="0"/>
    <w:rPr>
      <w:rFonts w:hint="default" w:ascii="E-BZ+ZMdJRg-2" w:hAnsi="E-BZ+ZMdJRg-2"/>
      <w:color w:val="000000"/>
      <w:sz w:val="22"/>
      <w:szCs w:val="22"/>
    </w:rPr>
  </w:style>
  <w:style w:type="character" w:customStyle="1" w:styleId="56">
    <w:name w:val="fontstyle41"/>
    <w:basedOn w:val="25"/>
    <w:qFormat/>
    <w:uiPriority w:val="0"/>
    <w:rPr>
      <w:rFonts w:hint="default" w:ascii="KTJ0+ZMdJRg-5" w:hAnsi="KTJ0+ZMdJRg-5"/>
      <w:color w:val="000000"/>
      <w:sz w:val="22"/>
      <w:szCs w:val="22"/>
    </w:rPr>
  </w:style>
  <w:style w:type="paragraph" w:styleId="57">
    <w:name w:val="List Paragraph"/>
    <w:basedOn w:val="1"/>
    <w:qFormat/>
    <w:uiPriority w:val="34"/>
    <w:pPr>
      <w:ind w:firstLine="420" w:firstLineChars="200"/>
    </w:pPr>
  </w:style>
  <w:style w:type="paragraph" w:customStyle="1" w:styleId="58">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黑体"/>
      <w:kern w:val="0"/>
      <w:sz w:val="52"/>
      <w:szCs w:val="52"/>
      <w:lang w:val="en-US" w:eastAsia="zh-CN" w:bidi="ar-SA"/>
    </w:rPr>
  </w:style>
  <w:style w:type="character" w:customStyle="1" w:styleId="59">
    <w:name w:val="段 Char Char"/>
    <w:qFormat/>
    <w:uiPriority w:val="0"/>
    <w:rPr>
      <w:rFonts w:ascii="宋体" w:hAnsi="宋体"/>
      <w:sz w:val="21"/>
      <w:lang w:val="en-US" w:eastAsia="zh-CN" w:bidi="ar-SA"/>
    </w:rPr>
  </w:style>
  <w:style w:type="character" w:customStyle="1" w:styleId="60">
    <w:name w:val="列项——（一级） Char"/>
    <w:basedOn w:val="25"/>
    <w:link w:val="61"/>
    <w:locked/>
    <w:uiPriority w:val="99"/>
    <w:rPr>
      <w:rFonts w:ascii="宋体" w:cs="宋体"/>
      <w:szCs w:val="21"/>
    </w:rPr>
  </w:style>
  <w:style w:type="paragraph" w:customStyle="1" w:styleId="61">
    <w:name w:val="列项——（一级）"/>
    <w:link w:val="60"/>
    <w:uiPriority w:val="99"/>
    <w:pPr>
      <w:widowControl w:val="0"/>
      <w:tabs>
        <w:tab w:val="left" w:pos="854"/>
      </w:tabs>
      <w:ind w:left="840" w:leftChars="200" w:hanging="420" w:hangingChars="200"/>
      <w:jc w:val="both"/>
    </w:pPr>
    <w:rPr>
      <w:rFonts w:ascii="宋体" w:cs="宋体" w:hAnsiTheme="minorHAnsi" w:eastAsiaTheme="minorEastAsia"/>
      <w:kern w:val="2"/>
      <w:sz w:val="21"/>
      <w:szCs w:val="21"/>
      <w:lang w:val="en-US" w:eastAsia="zh-CN" w:bidi="ar-SA"/>
    </w:rPr>
  </w:style>
  <w:style w:type="character" w:customStyle="1" w:styleId="62">
    <w:name w:val="发布"/>
    <w:basedOn w:val="25"/>
    <w:uiPriority w:val="99"/>
    <w:rPr>
      <w:rFonts w:ascii="黑体" w:eastAsia="黑体" w:cs="黑体"/>
      <w:spacing w:val="22"/>
      <w:w w:val="100"/>
      <w:position w:val="3"/>
      <w:sz w:val="28"/>
      <w:szCs w:val="28"/>
    </w:rPr>
  </w:style>
  <w:style w:type="paragraph" w:customStyle="1" w:styleId="63">
    <w:name w:val="前言、引言标题"/>
    <w:next w:val="1"/>
    <w:qFormat/>
    <w:uiPriority w:val="0"/>
    <w:pPr>
      <w:shd w:val="clear" w:color="FFFFFF" w:fill="FFFFFF"/>
      <w:spacing w:before="640" w:after="560"/>
      <w:jc w:val="center"/>
      <w:outlineLvl w:val="0"/>
    </w:pPr>
    <w:rPr>
      <w:rFonts w:ascii="黑体" w:hAnsi="Times New Roman" w:eastAsia="黑体" w:cs="黑体"/>
      <w:kern w:val="0"/>
      <w:sz w:val="32"/>
      <w:szCs w:val="32"/>
      <w:lang w:val="en-US" w:eastAsia="zh-CN" w:bidi="ar-SA"/>
    </w:rPr>
  </w:style>
  <w:style w:type="paragraph" w:customStyle="1" w:styleId="64">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kern w:val="0"/>
      <w:sz w:val="21"/>
      <w:szCs w:val="21"/>
      <w:lang w:val="en-US" w:eastAsia="zh-CN" w:bidi="ar-SA"/>
    </w:rPr>
  </w:style>
  <w:style w:type="paragraph" w:customStyle="1" w:styleId="65">
    <w:name w:val="实施日期"/>
    <w:basedOn w:val="66"/>
    <w:uiPriority w:val="99"/>
    <w:pPr>
      <w:framePr w:hSpace="0" w:vAnchor="text" w:hAnchor="text" w:xAlign="right"/>
      <w:jc w:val="right"/>
    </w:pPr>
  </w:style>
  <w:style w:type="paragraph" w:customStyle="1" w:styleId="66">
    <w:name w:val="发布日期"/>
    <w:uiPriority w:val="99"/>
    <w:pPr>
      <w:framePr w:w="4000" w:h="473" w:hRule="exact" w:hSpace="180" w:vSpace="180" w:wrap="around" w:vAnchor="margin" w:hAnchor="margin" w:y="13511" w:anchorLock="1"/>
    </w:pPr>
    <w:rPr>
      <w:rFonts w:ascii="Times New Roman" w:hAnsi="Times New Roman" w:eastAsia="黑体" w:cs="Times New Roman"/>
      <w:kern w:val="0"/>
      <w:sz w:val="28"/>
      <w:szCs w:val="28"/>
      <w:lang w:val="en-US" w:eastAsia="zh-CN" w:bidi="ar-SA"/>
    </w:rPr>
  </w:style>
  <w:style w:type="paragraph" w:customStyle="1" w:styleId="67">
    <w:name w:val="封面标准号2"/>
    <w:basedOn w:val="1"/>
    <w:uiPriority w:val="99"/>
    <w:pPr>
      <w:framePr w:w="9138" w:h="1244" w:hRule="exact" w:wrap="around" w:vAnchor="page" w:hAnchor="margin" w:y="2909"/>
      <w:kinsoku w:val="0"/>
      <w:overflowPunct w:val="0"/>
      <w:autoSpaceDE w:val="0"/>
      <w:autoSpaceDN w:val="0"/>
      <w:adjustRightInd w:val="0"/>
      <w:spacing w:before="357" w:line="280" w:lineRule="exact"/>
      <w:jc w:val="right"/>
      <w:textAlignment w:val="center"/>
    </w:pPr>
    <w:rPr>
      <w:kern w:val="0"/>
      <w:sz w:val="28"/>
      <w:szCs w:val="28"/>
    </w:rPr>
  </w:style>
  <w:style w:type="paragraph" w:customStyle="1" w:styleId="68">
    <w:name w:val="标准书眉_奇数页"/>
    <w:next w:val="1"/>
    <w:uiPriority w:val="0"/>
    <w:pPr>
      <w:tabs>
        <w:tab w:val="center" w:pos="4154"/>
        <w:tab w:val="right" w:pos="8306"/>
      </w:tabs>
      <w:spacing w:after="120"/>
      <w:jc w:val="right"/>
    </w:pPr>
    <w:rPr>
      <w:rFonts w:ascii="Times New Roman" w:hAnsi="Times New Roman" w:eastAsia="宋体" w:cs="Times New Roman"/>
      <w:kern w:val="0"/>
      <w:sz w:val="21"/>
      <w:szCs w:val="21"/>
      <w:lang w:val="en-US" w:eastAsia="zh-CN" w:bidi="ar-SA"/>
    </w:rPr>
  </w:style>
  <w:style w:type="paragraph" w:customStyle="1" w:styleId="69">
    <w:name w:val="封面标准文稿编辑信息"/>
    <w:uiPriority w:val="99"/>
    <w:pPr>
      <w:spacing w:before="180" w:line="180" w:lineRule="exact"/>
      <w:jc w:val="center"/>
    </w:pPr>
    <w:rPr>
      <w:rFonts w:ascii="宋体" w:hAnsi="Times New Roman" w:eastAsia="宋体" w:cs="宋体"/>
      <w:kern w:val="0"/>
      <w:sz w:val="21"/>
      <w:szCs w:val="21"/>
      <w:lang w:val="en-US" w:eastAsia="zh-CN" w:bidi="ar-SA"/>
    </w:rPr>
  </w:style>
  <w:style w:type="paragraph" w:customStyle="1" w:styleId="70">
    <w:name w:val="封面标准代替信息"/>
    <w:basedOn w:val="67"/>
    <w:qFormat/>
    <w:uiPriority w:val="99"/>
    <w:pPr>
      <w:framePr/>
      <w:spacing w:before="57"/>
    </w:pPr>
    <w:rPr>
      <w:rFonts w:ascii="宋体" w:cs="宋体"/>
      <w:sz w:val="21"/>
      <w:szCs w:val="21"/>
    </w:rPr>
  </w:style>
  <w:style w:type="paragraph" w:customStyle="1" w:styleId="71">
    <w:name w:val="标准书眉一"/>
    <w:uiPriority w:val="99"/>
    <w:pPr>
      <w:jc w:val="both"/>
    </w:pPr>
    <w:rPr>
      <w:rFonts w:ascii="Times New Roman" w:hAnsi="Times New Roman" w:eastAsia="宋体" w:cs="Times New Roman"/>
      <w:kern w:val="0"/>
      <w:sz w:val="20"/>
      <w:szCs w:val="20"/>
      <w:lang w:val="en-US" w:eastAsia="zh-CN" w:bidi="ar-SA"/>
    </w:rPr>
  </w:style>
  <w:style w:type="paragraph" w:customStyle="1" w:styleId="72">
    <w:name w:val="封面正文"/>
    <w:qFormat/>
    <w:uiPriority w:val="99"/>
    <w:pPr>
      <w:jc w:val="both"/>
    </w:pPr>
    <w:rPr>
      <w:rFonts w:ascii="Times New Roman" w:hAnsi="Times New Roman" w:eastAsia="宋体" w:cs="Times New Roman"/>
      <w:kern w:val="0"/>
      <w:sz w:val="20"/>
      <w:szCs w:val="20"/>
      <w:lang w:val="en-US" w:eastAsia="zh-CN" w:bidi="ar-SA"/>
    </w:rPr>
  </w:style>
  <w:style w:type="paragraph" w:customStyle="1" w:styleId="73">
    <w:name w:val="发布部门"/>
    <w:next w:val="47"/>
    <w:uiPriority w:val="99"/>
    <w:pPr>
      <w:framePr w:w="7433" w:h="585" w:hRule="exact" w:hSpace="180" w:vSpace="180" w:wrap="around" w:vAnchor="margin" w:hAnchor="margin" w:xAlign="center" w:y="14402" w:anchorLock="1"/>
      <w:jc w:val="center"/>
    </w:pPr>
    <w:rPr>
      <w:rFonts w:ascii="宋体" w:hAnsi="Times New Roman" w:eastAsia="宋体" w:cs="宋体"/>
      <w:b/>
      <w:bCs/>
      <w:spacing w:val="20"/>
      <w:w w:val="135"/>
      <w:kern w:val="0"/>
      <w:sz w:val="36"/>
      <w:szCs w:val="36"/>
      <w:lang w:val="en-US" w:eastAsia="zh-CN" w:bidi="ar-SA"/>
    </w:rPr>
  </w:style>
  <w:style w:type="paragraph" w:customStyle="1" w:styleId="74">
    <w:name w:val="标准称谓"/>
    <w:next w:val="1"/>
    <w:uiPriority w:val="99"/>
    <w:pPr>
      <w:framePr w:w="9638" w:h="754" w:hRule="exact" w:hSpace="180" w:vSpace="180" w:wrap="around" w:vAnchor="page" w:hAnchor="margin" w:xAlign="center" w:y="2129" w:anchorLock="1"/>
      <w:widowControl w:val="0"/>
      <w:kinsoku w:val="0"/>
      <w:overflowPunct w:val="0"/>
      <w:autoSpaceDE w:val="0"/>
      <w:autoSpaceDN w:val="0"/>
      <w:spacing w:line="240" w:lineRule="atLeast"/>
      <w:jc w:val="distribute"/>
    </w:pPr>
    <w:rPr>
      <w:rFonts w:ascii="宋体" w:hAnsi="Times New Roman" w:eastAsia="宋体" w:cs="宋体"/>
      <w:b/>
      <w:bCs/>
      <w:spacing w:val="20"/>
      <w:w w:val="148"/>
      <w:kern w:val="0"/>
      <w:sz w:val="52"/>
      <w:szCs w:val="52"/>
      <w:lang w:val="en-US" w:eastAsia="zh-CN" w:bidi="ar-SA"/>
    </w:rPr>
  </w:style>
  <w:style w:type="paragraph" w:customStyle="1" w:styleId="75">
    <w:name w:val="标准书脚_奇数页"/>
    <w:qFormat/>
    <w:uiPriority w:val="99"/>
    <w:pPr>
      <w:spacing w:before="120"/>
      <w:jc w:val="right"/>
    </w:pPr>
    <w:rPr>
      <w:rFonts w:ascii="Times New Roman" w:hAnsi="Times New Roman" w:eastAsia="宋体" w:cs="Times New Roman"/>
      <w:kern w:val="0"/>
      <w:sz w:val="18"/>
      <w:szCs w:val="18"/>
      <w:lang w:val="en-US" w:eastAsia="zh-CN" w:bidi="ar-SA"/>
    </w:rPr>
  </w:style>
  <w:style w:type="paragraph" w:customStyle="1" w:styleId="76">
    <w:name w:val="样式1"/>
    <w:basedOn w:val="1"/>
    <w:uiPriority w:val="99"/>
    <w:pPr>
      <w:tabs>
        <w:tab w:val="left" w:pos="525"/>
      </w:tabs>
    </w:pPr>
    <w:rPr>
      <w:rFonts w:ascii="宋体" w:hAnsi="宋体" w:cs="宋体"/>
      <w:szCs w:val="21"/>
    </w:rPr>
  </w:style>
  <w:style w:type="paragraph" w:customStyle="1" w:styleId="77">
    <w:name w:val="Char Char Char Char"/>
    <w:basedOn w:val="1"/>
    <w:uiPriority w:val="0"/>
    <w:pPr>
      <w:widowControl/>
      <w:spacing w:after="160" w:line="240" w:lineRule="exact"/>
      <w:jc w:val="left"/>
    </w:pPr>
  </w:style>
  <w:style w:type="character" w:customStyle="1" w:styleId="78">
    <w:name w:val="Plain Text Char"/>
    <w:basedOn w:val="25"/>
    <w:link w:val="79"/>
    <w:locked/>
    <w:uiPriority w:val="0"/>
    <w:rPr>
      <w:rFonts w:ascii="宋体" w:hAnsi="Courier New"/>
    </w:rPr>
  </w:style>
  <w:style w:type="paragraph" w:customStyle="1" w:styleId="79">
    <w:name w:val="纯文本1"/>
    <w:basedOn w:val="1"/>
    <w:link w:val="78"/>
    <w:uiPriority w:val="0"/>
    <w:rPr>
      <w:rFonts w:ascii="宋体" w:hAnsi="Courier New" w:eastAsiaTheme="minorEastAsia" w:cstheme="minorBidi"/>
      <w:szCs w:val="22"/>
    </w:rPr>
  </w:style>
  <w:style w:type="character" w:customStyle="1" w:styleId="80">
    <w:name w:val="文档结构图 Char"/>
    <w:basedOn w:val="25"/>
    <w:link w:val="12"/>
    <w:uiPriority w:val="0"/>
    <w:rPr>
      <w:rFonts w:ascii="Times New Roman" w:hAnsi="Times New Roman" w:eastAsia="宋体" w:cs="Times New Roman"/>
      <w:szCs w:val="24"/>
      <w:shd w:val="clear" w:color="auto" w:fill="000080"/>
    </w:rPr>
  </w:style>
  <w:style w:type="character" w:customStyle="1" w:styleId="81">
    <w:name w:val="脚注文本 Char"/>
    <w:basedOn w:val="25"/>
    <w:link w:val="21"/>
    <w:uiPriority w:val="0"/>
    <w:rPr>
      <w:rFonts w:ascii="Times New Roman" w:hAnsi="Times New Roman" w:eastAsia="宋体" w:cs="Times New Roman"/>
      <w:sz w:val="18"/>
      <w:szCs w:val="18"/>
    </w:rPr>
  </w:style>
  <w:style w:type="paragraph" w:customStyle="1" w:styleId="82">
    <w:name w:val="样式3"/>
    <w:basedOn w:val="21"/>
    <w:next w:val="21"/>
    <w:qFormat/>
    <w:uiPriority w:val="0"/>
    <w:pPr>
      <w:spacing w:line="300" w:lineRule="auto"/>
      <w:ind w:firstLine="480" w:firstLineChars="200"/>
    </w:pPr>
    <w:rPr>
      <w:rFonts w:ascii="宋体" w:hAnsi="宋体"/>
    </w:rPr>
  </w:style>
  <w:style w:type="paragraph" w:customStyle="1" w:styleId="83">
    <w:name w:val="一级条标题"/>
    <w:next w:val="47"/>
    <w:uiPriority w:val="0"/>
    <w:pPr>
      <w:ind w:left="284"/>
      <w:outlineLvl w:val="2"/>
    </w:pPr>
    <w:rPr>
      <w:rFonts w:ascii="Times New Roman" w:hAnsi="Times New Roman" w:eastAsia="黑体" w:cs="Times New Roman"/>
      <w:kern w:val="0"/>
      <w:sz w:val="21"/>
      <w:szCs w:val="20"/>
      <w:lang w:val="en-US" w:eastAsia="zh-CN" w:bidi="ar-SA"/>
    </w:rPr>
  </w:style>
  <w:style w:type="paragraph" w:customStyle="1" w:styleId="84">
    <w:name w:val="二级条标题"/>
    <w:basedOn w:val="83"/>
    <w:next w:val="47"/>
    <w:uiPriority w:val="0"/>
    <w:pPr>
      <w:ind w:left="0"/>
      <w:outlineLvl w:val="3"/>
    </w:pPr>
  </w:style>
  <w:style w:type="paragraph" w:customStyle="1" w:styleId="85">
    <w:name w:val="附录标识"/>
    <w:basedOn w:val="1"/>
    <w:qFormat/>
    <w:uiPriority w:val="0"/>
    <w:pPr>
      <w:widowControl/>
      <w:numPr>
        <w:ilvl w:val="0"/>
        <w:numId w:val="2"/>
      </w:numPr>
      <w:shd w:val="clear" w:color="FFFFFF" w:fill="FFFFFF"/>
      <w:tabs>
        <w:tab w:val="left" w:pos="6405"/>
      </w:tabs>
      <w:spacing w:before="640" w:after="200"/>
      <w:jc w:val="center"/>
      <w:outlineLvl w:val="0"/>
    </w:pPr>
    <w:rPr>
      <w:rFonts w:ascii="黑体" w:eastAsia="黑体"/>
      <w:kern w:val="0"/>
      <w:szCs w:val="20"/>
    </w:rPr>
  </w:style>
  <w:style w:type="paragraph" w:customStyle="1" w:styleId="86">
    <w:name w:val="附录一级条标题"/>
    <w:basedOn w:val="1"/>
    <w:next w:val="1"/>
    <w:qFormat/>
    <w:uiPriority w:val="0"/>
    <w:pPr>
      <w:widowControl/>
      <w:numPr>
        <w:ilvl w:val="2"/>
        <w:numId w:val="2"/>
      </w:numPr>
      <w:wordWrap w:val="0"/>
      <w:overflowPunct w:val="0"/>
      <w:autoSpaceDE w:val="0"/>
      <w:autoSpaceDN w:val="0"/>
      <w:textAlignment w:val="baseline"/>
      <w:outlineLvl w:val="2"/>
    </w:pPr>
    <w:rPr>
      <w:rFonts w:ascii="黑体" w:eastAsia="黑体"/>
      <w:kern w:val="21"/>
      <w:szCs w:val="20"/>
    </w:rPr>
  </w:style>
  <w:style w:type="paragraph" w:customStyle="1" w:styleId="87">
    <w:name w:val="附录二级条标题"/>
    <w:basedOn w:val="86"/>
    <w:next w:val="1"/>
    <w:uiPriority w:val="0"/>
    <w:pPr>
      <w:numPr>
        <w:ilvl w:val="3"/>
      </w:numPr>
      <w:outlineLvl w:val="3"/>
    </w:pPr>
  </w:style>
  <w:style w:type="paragraph" w:customStyle="1" w:styleId="88">
    <w:name w:val="附录三级条标题"/>
    <w:basedOn w:val="87"/>
    <w:next w:val="1"/>
    <w:qFormat/>
    <w:uiPriority w:val="0"/>
    <w:pPr>
      <w:numPr>
        <w:ilvl w:val="4"/>
      </w:numPr>
      <w:outlineLvl w:val="4"/>
    </w:pPr>
  </w:style>
  <w:style w:type="paragraph" w:customStyle="1" w:styleId="89">
    <w:name w:val="附录四级条标题"/>
    <w:basedOn w:val="88"/>
    <w:next w:val="1"/>
    <w:uiPriority w:val="0"/>
    <w:pPr>
      <w:numPr>
        <w:ilvl w:val="5"/>
      </w:numPr>
      <w:outlineLvl w:val="5"/>
    </w:pPr>
  </w:style>
  <w:style w:type="paragraph" w:customStyle="1" w:styleId="90">
    <w:name w:val="附录五级条标题"/>
    <w:basedOn w:val="89"/>
    <w:next w:val="1"/>
    <w:uiPriority w:val="0"/>
    <w:pPr>
      <w:numPr>
        <w:ilvl w:val="6"/>
      </w:numPr>
      <w:outlineLvl w:val="6"/>
    </w:pPr>
  </w:style>
  <w:style w:type="paragraph" w:customStyle="1" w:styleId="91">
    <w:name w:val="三级条标题"/>
    <w:basedOn w:val="84"/>
    <w:next w:val="1"/>
    <w:uiPriority w:val="0"/>
    <w:pPr>
      <w:spacing w:before="50" w:beforeLines="50" w:after="50" w:afterLines="50"/>
      <w:outlineLvl w:val="4"/>
    </w:pPr>
    <w:rPr>
      <w:rFonts w:ascii="黑体"/>
      <w:szCs w:val="21"/>
    </w:rPr>
  </w:style>
  <w:style w:type="paragraph" w:customStyle="1" w:styleId="92">
    <w:name w:val="四级条标题"/>
    <w:basedOn w:val="91"/>
    <w:next w:val="1"/>
    <w:uiPriority w:val="0"/>
    <w:pPr>
      <w:outlineLvl w:val="5"/>
    </w:pPr>
  </w:style>
  <w:style w:type="paragraph" w:customStyle="1" w:styleId="93">
    <w:name w:val="五级条标题"/>
    <w:basedOn w:val="92"/>
    <w:next w:val="1"/>
    <w:qFormat/>
    <w:uiPriority w:val="0"/>
    <w:pPr>
      <w:outlineLvl w:val="6"/>
    </w:pPr>
  </w:style>
  <w:style w:type="paragraph" w:customStyle="1" w:styleId="94">
    <w:name w:val="一级无"/>
    <w:basedOn w:val="83"/>
    <w:uiPriority w:val="0"/>
    <w:pPr>
      <w:numPr>
        <w:ilvl w:val="1"/>
        <w:numId w:val="3"/>
      </w:numPr>
    </w:pPr>
    <w:rPr>
      <w:rFonts w:ascii="宋体" w:eastAsia="宋体"/>
      <w:szCs w:val="21"/>
    </w:rPr>
  </w:style>
  <w:style w:type="character" w:customStyle="1" w:styleId="95">
    <w:name w:val="apple-converted-space"/>
    <w:basedOn w:val="25"/>
    <w:qFormat/>
    <w:uiPriority w:val="0"/>
  </w:style>
  <w:style w:type="character" w:customStyle="1" w:styleId="96">
    <w:name w:val="doc_title"/>
    <w:basedOn w:val="25"/>
    <w:qFormat/>
    <w:uiPriority w:val="0"/>
  </w:style>
  <w:style w:type="paragraph" w:customStyle="1" w:styleId="97">
    <w:name w:val="Default"/>
    <w:basedOn w:val="1"/>
    <w:qFormat/>
    <w:uiPriority w:val="99"/>
    <w:pPr>
      <w:autoSpaceDE w:val="0"/>
      <w:autoSpaceDN w:val="0"/>
      <w:jc w:val="left"/>
    </w:pPr>
    <w:rPr>
      <w:rFonts w:ascii="宋体" w:hAnsi="Calibri" w:cs="宋体"/>
      <w:color w:val="000000"/>
      <w:kern w:val="0"/>
      <w:sz w:val="24"/>
    </w:rPr>
  </w:style>
  <w:style w:type="paragraph" w:customStyle="1" w:styleId="98">
    <w:name w:val="引用1"/>
    <w:basedOn w:val="1"/>
    <w:next w:val="1"/>
    <w:link w:val="99"/>
    <w:qFormat/>
    <w:uiPriority w:val="29"/>
    <w:pPr>
      <w:widowControl/>
      <w:spacing w:before="200" w:after="160" w:line="264" w:lineRule="auto"/>
      <w:ind w:left="864" w:right="864"/>
      <w:jc w:val="center"/>
    </w:pPr>
    <w:rPr>
      <w:rFonts w:asciiTheme="majorHAnsi" w:hAnsiTheme="majorHAnsi" w:eastAsiaTheme="majorEastAsia" w:cstheme="majorBidi"/>
      <w:i/>
      <w:iCs/>
      <w:kern w:val="0"/>
      <w:sz w:val="24"/>
    </w:rPr>
  </w:style>
  <w:style w:type="character" w:customStyle="1" w:styleId="99">
    <w:name w:val="引用 Char"/>
    <w:basedOn w:val="25"/>
    <w:link w:val="98"/>
    <w:uiPriority w:val="29"/>
    <w:rPr>
      <w:rFonts w:asciiTheme="majorHAnsi" w:hAnsiTheme="majorHAnsi" w:eastAsiaTheme="majorEastAsia" w:cstheme="majorBidi"/>
      <w:i/>
      <w:iCs/>
      <w:kern w:val="0"/>
      <w:sz w:val="24"/>
      <w:szCs w:val="24"/>
    </w:rPr>
  </w:style>
  <w:style w:type="paragraph" w:customStyle="1" w:styleId="100">
    <w:name w:val="正文表标题"/>
    <w:next w:val="47"/>
    <w:uiPriority w:val="0"/>
    <w:pPr>
      <w:numPr>
        <w:ilvl w:val="0"/>
        <w:numId w:val="4"/>
      </w:numPr>
      <w:tabs>
        <w:tab w:val="left" w:pos="360"/>
      </w:tabs>
      <w:spacing w:before="156" w:beforeLines="50" w:after="156" w:afterLines="50"/>
      <w:jc w:val="center"/>
    </w:pPr>
    <w:rPr>
      <w:rFonts w:ascii="黑体" w:hAnsi="Times New Roman" w:eastAsia="黑体" w:cs="Times New Roman"/>
      <w:kern w:val="0"/>
      <w:sz w:val="21"/>
      <w:szCs w:val="20"/>
      <w:lang w:val="en-US" w:eastAsia="zh-CN" w:bidi="ar-SA"/>
    </w:rPr>
  </w:style>
  <w:style w:type="character" w:customStyle="1" w:styleId="101">
    <w:name w:val="批注主题 Char"/>
    <w:basedOn w:val="42"/>
    <w:link w:val="22"/>
    <w:semiHidden/>
    <w:uiPriority w:val="99"/>
    <w:rPr>
      <w:rFonts w:ascii="Times New Roman" w:hAnsi="Times New Roman" w:eastAsia="宋体" w:cs="Times New Roman"/>
      <w:b/>
      <w:bCs/>
      <w:szCs w:val="21"/>
    </w:rPr>
  </w:style>
  <w:style w:type="character" w:customStyle="1" w:styleId="102">
    <w:name w:val="正文文本 Char"/>
    <w:basedOn w:val="25"/>
    <w:link w:val="14"/>
    <w:uiPriority w:val="0"/>
    <w:rPr>
      <w:rFonts w:ascii="Times New Roman" w:hAnsi="Times New Roman" w:eastAsia="宋体" w:cs="Times New Roman"/>
      <w:szCs w:val="24"/>
    </w:rPr>
  </w:style>
  <w:style w:type="paragraph" w:customStyle="1" w:styleId="103">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0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05">
    <w:name w:val="xl64"/>
    <w:basedOn w:val="1"/>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106">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07">
    <w:name w:val="xl66"/>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08">
    <w:name w:val="xl6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09">
    <w:name w:val="xl68"/>
    <w:basedOn w:val="1"/>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110">
    <w:name w:val="xl69"/>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11">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12">
    <w:name w:val="xl71"/>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png"/><Relationship Id="rId63" Type="http://schemas.openxmlformats.org/officeDocument/2006/relationships/fontTable" Target="fontTable.xml"/><Relationship Id="rId62" Type="http://schemas.openxmlformats.org/officeDocument/2006/relationships/numbering" Target="numbering.xml"/><Relationship Id="rId61" Type="http://schemas.openxmlformats.org/officeDocument/2006/relationships/customXml" Target="../customXml/item1.xml"/><Relationship Id="rId60" Type="http://schemas.openxmlformats.org/officeDocument/2006/relationships/image" Target="media/image25.wmf"/><Relationship Id="rId6" Type="http://schemas.openxmlformats.org/officeDocument/2006/relationships/image" Target="media/image1.wmf"/><Relationship Id="rId59" Type="http://schemas.openxmlformats.org/officeDocument/2006/relationships/oleObject" Target="embeddings/oleObject30.bin"/><Relationship Id="rId58" Type="http://schemas.openxmlformats.org/officeDocument/2006/relationships/image" Target="media/image24.wmf"/><Relationship Id="rId57" Type="http://schemas.openxmlformats.org/officeDocument/2006/relationships/oleObject" Target="embeddings/oleObject29.bin"/><Relationship Id="rId56" Type="http://schemas.openxmlformats.org/officeDocument/2006/relationships/image" Target="media/image23.wmf"/><Relationship Id="rId55" Type="http://schemas.openxmlformats.org/officeDocument/2006/relationships/oleObject" Target="embeddings/oleObject28.bin"/><Relationship Id="rId54" Type="http://schemas.openxmlformats.org/officeDocument/2006/relationships/image" Target="media/image22.wmf"/><Relationship Id="rId53" Type="http://schemas.openxmlformats.org/officeDocument/2006/relationships/oleObject" Target="embeddings/oleObject27.bin"/><Relationship Id="rId52" Type="http://schemas.openxmlformats.org/officeDocument/2006/relationships/image" Target="media/image21.wmf"/><Relationship Id="rId51" Type="http://schemas.openxmlformats.org/officeDocument/2006/relationships/oleObject" Target="embeddings/oleObject26.bin"/><Relationship Id="rId50" Type="http://schemas.openxmlformats.org/officeDocument/2006/relationships/image" Target="media/image20.wmf"/><Relationship Id="rId5" Type="http://schemas.openxmlformats.org/officeDocument/2006/relationships/oleObject" Target="embeddings/oleObject1.bin"/><Relationship Id="rId49" Type="http://schemas.openxmlformats.org/officeDocument/2006/relationships/oleObject" Target="embeddings/oleObject25.bin"/><Relationship Id="rId48" Type="http://schemas.openxmlformats.org/officeDocument/2006/relationships/image" Target="media/image19.wmf"/><Relationship Id="rId47" Type="http://schemas.openxmlformats.org/officeDocument/2006/relationships/oleObject" Target="embeddings/oleObject24.bin"/><Relationship Id="rId46" Type="http://schemas.openxmlformats.org/officeDocument/2006/relationships/image" Target="media/image18.wmf"/><Relationship Id="rId45" Type="http://schemas.openxmlformats.org/officeDocument/2006/relationships/oleObject" Target="embeddings/oleObject23.bin"/><Relationship Id="rId44" Type="http://schemas.openxmlformats.org/officeDocument/2006/relationships/oleObject" Target="embeddings/oleObject22.bin"/><Relationship Id="rId43" Type="http://schemas.openxmlformats.org/officeDocument/2006/relationships/image" Target="media/image17.wmf"/><Relationship Id="rId42" Type="http://schemas.openxmlformats.org/officeDocument/2006/relationships/oleObject" Target="embeddings/oleObject21.bin"/><Relationship Id="rId41" Type="http://schemas.openxmlformats.org/officeDocument/2006/relationships/image" Target="media/image16.wmf"/><Relationship Id="rId40" Type="http://schemas.openxmlformats.org/officeDocument/2006/relationships/oleObject" Target="embeddings/oleObject20.bin"/><Relationship Id="rId4" Type="http://schemas.openxmlformats.org/officeDocument/2006/relationships/theme" Target="theme/theme1.xml"/><Relationship Id="rId39" Type="http://schemas.openxmlformats.org/officeDocument/2006/relationships/oleObject" Target="embeddings/oleObject19.bin"/><Relationship Id="rId38" Type="http://schemas.openxmlformats.org/officeDocument/2006/relationships/image" Target="media/image15.wmf"/><Relationship Id="rId37" Type="http://schemas.openxmlformats.org/officeDocument/2006/relationships/oleObject" Target="embeddings/oleObject18.bin"/><Relationship Id="rId36" Type="http://schemas.openxmlformats.org/officeDocument/2006/relationships/image" Target="media/image14.wmf"/><Relationship Id="rId35" Type="http://schemas.openxmlformats.org/officeDocument/2006/relationships/oleObject" Target="embeddings/oleObject17.bin"/><Relationship Id="rId34" Type="http://schemas.openxmlformats.org/officeDocument/2006/relationships/oleObject" Target="embeddings/oleObject16.bin"/><Relationship Id="rId33" Type="http://schemas.openxmlformats.org/officeDocument/2006/relationships/image" Target="media/image13.wmf"/><Relationship Id="rId32" Type="http://schemas.openxmlformats.org/officeDocument/2006/relationships/oleObject" Target="embeddings/oleObject15.bin"/><Relationship Id="rId31" Type="http://schemas.openxmlformats.org/officeDocument/2006/relationships/oleObject" Target="embeddings/oleObject14.bin"/><Relationship Id="rId30" Type="http://schemas.openxmlformats.org/officeDocument/2006/relationships/image" Target="media/image12.wmf"/><Relationship Id="rId3" Type="http://schemas.openxmlformats.org/officeDocument/2006/relationships/footer" Target="footer1.xml"/><Relationship Id="rId29" Type="http://schemas.openxmlformats.org/officeDocument/2006/relationships/oleObject" Target="embeddings/oleObject13.bin"/><Relationship Id="rId28" Type="http://schemas.openxmlformats.org/officeDocument/2006/relationships/image" Target="media/image11.wmf"/><Relationship Id="rId27" Type="http://schemas.openxmlformats.org/officeDocument/2006/relationships/oleObject" Target="embeddings/oleObject12.bin"/><Relationship Id="rId26" Type="http://schemas.openxmlformats.org/officeDocument/2006/relationships/oleObject" Target="embeddings/oleObject11.bin"/><Relationship Id="rId25" Type="http://schemas.openxmlformats.org/officeDocument/2006/relationships/oleObject" Target="embeddings/oleObject10.bin"/><Relationship Id="rId24" Type="http://schemas.openxmlformats.org/officeDocument/2006/relationships/image" Target="media/image10.wmf"/><Relationship Id="rId23" Type="http://schemas.openxmlformats.org/officeDocument/2006/relationships/oleObject" Target="embeddings/oleObject9.bin"/><Relationship Id="rId22" Type="http://schemas.openxmlformats.org/officeDocument/2006/relationships/image" Target="media/image9.wmf"/><Relationship Id="rId21" Type="http://schemas.openxmlformats.org/officeDocument/2006/relationships/oleObject" Target="embeddings/oleObject8.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7.wmf"/><Relationship Id="rId17" Type="http://schemas.openxmlformats.org/officeDocument/2006/relationships/oleObject" Target="embeddings/oleObject6.bin"/><Relationship Id="rId16" Type="http://schemas.openxmlformats.org/officeDocument/2006/relationships/chart" Target="charts/chart1.xml"/><Relationship Id="rId15" Type="http://schemas.openxmlformats.org/officeDocument/2006/relationships/image" Target="media/image6.wmf"/><Relationship Id="rId14" Type="http://schemas.openxmlformats.org/officeDocument/2006/relationships/oleObject" Target="embeddings/oleObject5.bin"/><Relationship Id="rId13" Type="http://schemas.openxmlformats.org/officeDocument/2006/relationships/image" Target="media/image5.wmf"/><Relationship Id="rId12" Type="http://schemas.openxmlformats.org/officeDocument/2006/relationships/oleObject" Target="embeddings/oleObject4.bin"/><Relationship Id="rId11" Type="http://schemas.openxmlformats.org/officeDocument/2006/relationships/image" Target="media/image4.wmf"/><Relationship Id="rId10" Type="http://schemas.openxmlformats.org/officeDocument/2006/relationships/oleObject" Target="embeddings/oleObject3.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1521;&#28165;&#21326;\&#31166;&#20113;\03&#23454;&#39564;&#25968;&#25454;\&#30898;&#38156;&#38217;&#21270;&#23398;&#20998;&#26512;&#26041;&#27861;\&#25968;&#25454;&#27719;&#2463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100" b="1" i="0" u="none" strike="noStrike" kern="1200" baseline="0">
                <a:solidFill>
                  <a:schemeClr val="tx2"/>
                </a:solidFill>
                <a:latin typeface="+mn-lt"/>
                <a:ea typeface="+mn-ea"/>
                <a:cs typeface="+mn-cs"/>
              </a:defRPr>
            </a:pPr>
            <a:r>
              <a:rPr lang="zh-CN" sz="1100"/>
              <a:t>图</a:t>
            </a:r>
            <a:r>
              <a:rPr lang="en-US" sz="1100"/>
              <a:t>1</a:t>
            </a:r>
            <a:r>
              <a:rPr lang="zh-CN" sz="1100"/>
              <a:t>  按实验室分组的实验室间一致性的曼德尔统计量</a:t>
            </a:r>
            <a:r>
              <a:rPr lang="en-US" sz="1100"/>
              <a:t>h</a:t>
            </a:r>
            <a:endParaRPr lang="zh-CN" sz="1100"/>
          </a:p>
        </c:rich>
      </c:tx>
      <c:layout>
        <c:manualLayout>
          <c:xMode val="edge"/>
          <c:yMode val="edge"/>
          <c:x val="0.207504045465391"/>
          <c:y val="0.0268907515576874"/>
        </c:manualLayout>
      </c:layout>
      <c:overlay val="0"/>
      <c:spPr>
        <a:noFill/>
        <a:ln>
          <a:noFill/>
        </a:ln>
        <a:effectLst/>
      </c:spPr>
    </c:title>
    <c:autoTitleDeleted val="0"/>
    <c:plotArea>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val>
            <c:numRef>
              <c:f>'表3-平均值'!$M$39:$M$50</c:f>
              <c:numCache>
                <c:formatCode>0.0000_ </c:formatCode>
                <c:ptCount val="12"/>
                <c:pt idx="0">
                  <c:v>0.413385471672492</c:v>
                </c:pt>
                <c:pt idx="1">
                  <c:v>-1.41353332400942</c:v>
                </c:pt>
                <c:pt idx="2">
                  <c:v>-1.83297621874453</c:v>
                </c:pt>
                <c:pt idx="3">
                  <c:v>0.454845167300999</c:v>
                </c:pt>
                <c:pt idx="4">
                  <c:v>1.95654764922167</c:v>
                </c:pt>
                <c:pt idx="5">
                  <c:v>0.617991761787181</c:v>
                </c:pt>
                <c:pt idx="6">
                  <c:v>0.167857923534871</c:v>
                </c:pt>
                <c:pt idx="7">
                  <c:v>0.17593448761835</c:v>
                </c:pt>
                <c:pt idx="8">
                  <c:v>-0.773869448598246</c:v>
                </c:pt>
                <c:pt idx="9">
                  <c:v>-0.423346567375454</c:v>
                </c:pt>
                <c:pt idx="10">
                  <c:v>0.35308045984922</c:v>
                </c:pt>
                <c:pt idx="11">
                  <c:v>0.304082637742809</c:v>
                </c:pt>
              </c:numCache>
            </c:numRef>
          </c:val>
        </c:ser>
        <c:ser>
          <c:idx val="1"/>
          <c:order val="1"/>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val>
            <c:numRef>
              <c:f>'表3-平均值'!$N$39:$N$50</c:f>
              <c:numCache>
                <c:formatCode>0.0000_ </c:formatCode>
                <c:ptCount val="12"/>
                <c:pt idx="0">
                  <c:v>-0.132651387287313</c:v>
                </c:pt>
                <c:pt idx="1">
                  <c:v>1.28259400178777</c:v>
                </c:pt>
                <c:pt idx="2">
                  <c:v>-0.413560207425086</c:v>
                </c:pt>
                <c:pt idx="3">
                  <c:v>-0.407317789199808</c:v>
                </c:pt>
                <c:pt idx="4">
                  <c:v>-1.48368904604518</c:v>
                </c:pt>
                <c:pt idx="5">
                  <c:v>0.497832853466394</c:v>
                </c:pt>
                <c:pt idx="6">
                  <c:v>-0.434071010165308</c:v>
                </c:pt>
                <c:pt idx="7">
                  <c:v>0.0733484141470704</c:v>
                </c:pt>
                <c:pt idx="8">
                  <c:v>1.95231629995763</c:v>
                </c:pt>
                <c:pt idx="9">
                  <c:v>0.891105201659325</c:v>
                </c:pt>
                <c:pt idx="10">
                  <c:v>-1.11895346688223</c:v>
                </c:pt>
                <c:pt idx="11">
                  <c:v>-0.706953864013465</c:v>
                </c:pt>
              </c:numCache>
            </c:numRef>
          </c:val>
        </c:ser>
        <c:ser>
          <c:idx val="2"/>
          <c:order val="2"/>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val>
            <c:numRef>
              <c:f>'表3-平均值'!$O$39:$O$50</c:f>
              <c:numCache>
                <c:formatCode>0.0000_ </c:formatCode>
                <c:ptCount val="12"/>
                <c:pt idx="0">
                  <c:v>0.163976067890811</c:v>
                </c:pt>
                <c:pt idx="1">
                  <c:v>8.71008540879935e-5</c:v>
                </c:pt>
                <c:pt idx="2">
                  <c:v>1.28778612757138</c:v>
                </c:pt>
                <c:pt idx="3">
                  <c:v>0.673202501183584</c:v>
                </c:pt>
                <c:pt idx="4">
                  <c:v>1.20730493840154</c:v>
                </c:pt>
                <c:pt idx="5">
                  <c:v>0.554257574852063</c:v>
                </c:pt>
                <c:pt idx="6">
                  <c:v>-0.464404333783229</c:v>
                </c:pt>
                <c:pt idx="7">
                  <c:v>-0.232576700564161</c:v>
                </c:pt>
                <c:pt idx="8">
                  <c:v>0.22689772487815</c:v>
                </c:pt>
                <c:pt idx="9">
                  <c:v>-2.3821560985729</c:v>
                </c:pt>
                <c:pt idx="10">
                  <c:v>-1.0490949470508</c:v>
                </c:pt>
                <c:pt idx="11">
                  <c:v>0.0147200443395128</c:v>
                </c:pt>
              </c:numCache>
            </c:numRef>
          </c:val>
        </c:ser>
        <c:ser>
          <c:idx val="3"/>
          <c:order val="3"/>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val>
            <c:numRef>
              <c:f>'表3-平均值'!$P$39:$P$50</c:f>
              <c:numCache>
                <c:formatCode>0.0000_ </c:formatCode>
                <c:ptCount val="12"/>
                <c:pt idx="0">
                  <c:v>-0.585909347718546</c:v>
                </c:pt>
                <c:pt idx="1">
                  <c:v>-0.308582303027744</c:v>
                </c:pt>
                <c:pt idx="2">
                  <c:v>0.133086694072544</c:v>
                </c:pt>
                <c:pt idx="3">
                  <c:v>0.702752788722413</c:v>
                </c:pt>
                <c:pt idx="4">
                  <c:v>0.195505031766501</c:v>
                </c:pt>
                <c:pt idx="5">
                  <c:v>-0.612772936093233</c:v>
                </c:pt>
                <c:pt idx="6">
                  <c:v>0.656136561837049</c:v>
                </c:pt>
                <c:pt idx="7">
                  <c:v>-0.425517923011318</c:v>
                </c:pt>
                <c:pt idx="8">
                  <c:v>1.3000725772873</c:v>
                </c:pt>
                <c:pt idx="9">
                  <c:v>0.78571387046755</c:v>
                </c:pt>
                <c:pt idx="10">
                  <c:v>-2.50507570542245</c:v>
                </c:pt>
                <c:pt idx="11">
                  <c:v>0.664590691119681</c:v>
                </c:pt>
              </c:numCache>
            </c:numRef>
          </c:val>
        </c:ser>
        <c:ser>
          <c:idx val="4"/>
          <c:order val="4"/>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val>
            <c:numRef>
              <c:f>'表3-平均值'!$Q$39:$Q$50</c:f>
              <c:numCache>
                <c:formatCode>0.0000_ </c:formatCode>
                <c:ptCount val="12"/>
                <c:pt idx="0">
                  <c:v>-0.720451095074074</c:v>
                </c:pt>
                <c:pt idx="1">
                  <c:v>-1.20955499099682</c:v>
                </c:pt>
                <c:pt idx="2">
                  <c:v>0.529246332305158</c:v>
                </c:pt>
                <c:pt idx="3">
                  <c:v>1.32047488100089</c:v>
                </c:pt>
                <c:pt idx="4">
                  <c:v>-0.709887296026082</c:v>
                </c:pt>
                <c:pt idx="5">
                  <c:v>-0.907430338223813</c:v>
                </c:pt>
                <c:pt idx="6">
                  <c:v>0.301068272868208</c:v>
                </c:pt>
                <c:pt idx="7">
                  <c:v>-1.12715735842234</c:v>
                </c:pt>
                <c:pt idx="8">
                  <c:v>1.54231466100904</c:v>
                </c:pt>
                <c:pt idx="9">
                  <c:v>0.640166222309233</c:v>
                </c:pt>
                <c:pt idx="10">
                  <c:v>1.02468850765669</c:v>
                </c:pt>
                <c:pt idx="11">
                  <c:v>-0.683477798406054</c:v>
                </c:pt>
              </c:numCache>
            </c:numRef>
          </c:val>
        </c:ser>
        <c:ser>
          <c:idx val="5"/>
          <c:order val="5"/>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val>
            <c:numRef>
              <c:f>'表3-平均值'!$R$39:$R$50</c:f>
              <c:numCache>
                <c:formatCode>0.0000_ </c:formatCode>
                <c:ptCount val="12"/>
                <c:pt idx="0">
                  <c:v>-0.52997434600187</c:v>
                </c:pt>
                <c:pt idx="1">
                  <c:v>-0.347122047100806</c:v>
                </c:pt>
                <c:pt idx="2">
                  <c:v>-0.629874138572213</c:v>
                </c:pt>
                <c:pt idx="3">
                  <c:v>2.31716974225272</c:v>
                </c:pt>
                <c:pt idx="4">
                  <c:v>-1.37733865798242</c:v>
                </c:pt>
                <c:pt idx="5">
                  <c:v>-0.65128123698013</c:v>
                </c:pt>
                <c:pt idx="6">
                  <c:v>0.702717737321424</c:v>
                </c:pt>
                <c:pt idx="7">
                  <c:v>-1.07317946810307</c:v>
                </c:pt>
                <c:pt idx="8">
                  <c:v>0.718773061127349</c:v>
                </c:pt>
                <c:pt idx="9">
                  <c:v>0.531460950057943</c:v>
                </c:pt>
                <c:pt idx="10">
                  <c:v>0.238005309382578</c:v>
                </c:pt>
                <c:pt idx="11">
                  <c:v>0.100643094598368</c:v>
                </c:pt>
              </c:numCache>
            </c:numRef>
          </c:val>
        </c:ser>
        <c:ser>
          <c:idx val="6"/>
          <c:order val="6"/>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val>
            <c:numRef>
              <c:f>'表3-平均值'!$S$39:$S$50</c:f>
              <c:numCache>
                <c:formatCode>0.0000_ </c:formatCode>
                <c:ptCount val="12"/>
                <c:pt idx="0">
                  <c:v>-0.325730347685093</c:v>
                </c:pt>
                <c:pt idx="1">
                  <c:v>-1.93914323943507</c:v>
                </c:pt>
                <c:pt idx="2">
                  <c:v>0.794324882951283</c:v>
                </c:pt>
                <c:pt idx="3">
                  <c:v>-0.292395370582773</c:v>
                </c:pt>
                <c:pt idx="4">
                  <c:v>0.617173290350622</c:v>
                </c:pt>
                <c:pt idx="5">
                  <c:v>-0.776228752524374</c:v>
                </c:pt>
                <c:pt idx="6">
                  <c:v>0.763847189600643</c:v>
                </c:pt>
                <c:pt idx="7">
                  <c:v>-1.11910280271916</c:v>
                </c:pt>
                <c:pt idx="8">
                  <c:v>0.360970180621719</c:v>
                </c:pt>
                <c:pt idx="9">
                  <c:v>1.47435841583759</c:v>
                </c:pt>
                <c:pt idx="10">
                  <c:v>0.994334745564866</c:v>
                </c:pt>
                <c:pt idx="11">
                  <c:v>-0.552408191980547</c:v>
                </c:pt>
              </c:numCache>
            </c:numRef>
          </c:val>
        </c:ser>
        <c:ser>
          <c:idx val="7"/>
          <c:order val="7"/>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val>
            <c:numRef>
              <c:f>'表3-平均值'!$T$39:$T$50</c:f>
              <c:numCache>
                <c:formatCode>0.0000_ </c:formatCode>
                <c:ptCount val="12"/>
                <c:pt idx="0">
                  <c:v>-0.686886285738954</c:v>
                </c:pt>
                <c:pt idx="1">
                  <c:v>0.37833644511166</c:v>
                </c:pt>
                <c:pt idx="2">
                  <c:v>0.571505766324665</c:v>
                </c:pt>
                <c:pt idx="3">
                  <c:v>2.25196720231029</c:v>
                </c:pt>
                <c:pt idx="4">
                  <c:v>-0.530564291693772</c:v>
                </c:pt>
                <c:pt idx="5">
                  <c:v>-0.346327655854843</c:v>
                </c:pt>
                <c:pt idx="6">
                  <c:v>0.194099809272762</c:v>
                </c:pt>
                <c:pt idx="7">
                  <c:v>-0.8119438809751</c:v>
                </c:pt>
                <c:pt idx="8">
                  <c:v>-1.64045044941452</c:v>
                </c:pt>
                <c:pt idx="9">
                  <c:v>0.235413479127546</c:v>
                </c:pt>
                <c:pt idx="10">
                  <c:v>0.923230252926318</c:v>
                </c:pt>
                <c:pt idx="11">
                  <c:v>-0.538380391396023</c:v>
                </c:pt>
              </c:numCache>
            </c:numRef>
          </c:val>
        </c:ser>
        <c:dLbls>
          <c:showLegendKey val="0"/>
          <c:showVal val="0"/>
          <c:showCatName val="0"/>
          <c:showSerName val="0"/>
          <c:showPercent val="0"/>
          <c:showBubbleSize val="0"/>
        </c:dLbls>
        <c:gapWidth val="100"/>
        <c:overlap val="-24"/>
        <c:axId val="454274848"/>
        <c:axId val="454276808"/>
      </c:barChart>
      <c:catAx>
        <c:axId val="454274848"/>
        <c:scaling>
          <c:orientation val="minMax"/>
        </c:scaling>
        <c:delete val="0"/>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2"/>
                </a:solidFill>
                <a:latin typeface="+mn-lt"/>
                <a:ea typeface="+mn-ea"/>
                <a:cs typeface="+mn-cs"/>
              </a:defRPr>
            </a:pPr>
          </a:p>
        </c:txPr>
        <c:crossAx val="454276808"/>
        <c:crosses val="autoZero"/>
        <c:auto val="1"/>
        <c:lblAlgn val="ctr"/>
        <c:lblOffset val="100"/>
        <c:noMultiLvlLbl val="0"/>
      </c:catAx>
      <c:valAx>
        <c:axId val="454276808"/>
        <c:scaling>
          <c:orientation val="minMax"/>
        </c:scaling>
        <c:delete val="0"/>
        <c:axPos val="l"/>
        <c:majorGridlines>
          <c:spPr>
            <a:ln w="9525" cap="flat" cmpd="sng" algn="ctr">
              <a:solidFill>
                <a:schemeClr val="tx2">
                  <a:lumMod val="15000"/>
                  <a:lumOff val="85000"/>
                </a:schemeClr>
              </a:solidFill>
              <a:round/>
            </a:ln>
            <a:effectLst/>
          </c:spPr>
        </c:majorGridlines>
        <c:numFmt formatCode="0.0000_ "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2"/>
                </a:solidFill>
                <a:latin typeface="+mn-lt"/>
                <a:ea typeface="+mn-ea"/>
                <a:cs typeface="+mn-cs"/>
              </a:defRPr>
            </a:pPr>
          </a:p>
        </c:txPr>
        <c:crossAx val="4542748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4597</Words>
  <Characters>26203</Characters>
  <Lines>218</Lines>
  <Paragraphs>61</Paragraphs>
  <TotalTime>2</TotalTime>
  <ScaleCrop>false</ScaleCrop>
  <LinksUpToDate>false</LinksUpToDate>
  <CharactersWithSpaces>30739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2021-07-14T07:13:00Z</dcterms:created>
  <dc:creator>朱赞芳</dc:creator>
  <cp:lastModifiedBy>CathayMok</cp:lastModifiedBy>
  <dcterms:modified xsi:type="dcterms:W3CDTF">2021-07-15T01:29:44Z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