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left="-160" w:leftChars="-76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</w:rPr>
        <w:t>2</w:t>
      </w:r>
      <w:r>
        <w:rPr>
          <w:rFonts w:ascii="黑体" w:hAnsi="黑体" w:eastAsia="黑体" w:cs="Times New Roman"/>
          <w:sz w:val="28"/>
          <w:szCs w:val="28"/>
        </w:rPr>
        <w:t>：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>粉末冶金分标委会审定、预审、讨论和任务落实的标准项目</w:t>
      </w:r>
    </w:p>
    <w:tbl>
      <w:tblPr>
        <w:tblStyle w:val="3"/>
        <w:tblW w:w="14142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0"/>
        <w:gridCol w:w="3119"/>
        <w:gridCol w:w="5804"/>
        <w:gridCol w:w="1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标准项目名称</w:t>
            </w:r>
          </w:p>
        </w:tc>
        <w:tc>
          <w:tcPr>
            <w:tcW w:w="31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项目计划编号</w:t>
            </w:r>
          </w:p>
        </w:tc>
        <w:tc>
          <w:tcPr>
            <w:tcW w:w="580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起草单位</w:t>
            </w:r>
          </w:p>
        </w:tc>
        <w:tc>
          <w:tcPr>
            <w:tcW w:w="110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碳氮化钛粉末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工信厅科函〔2019〕276号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2019-1750T-YS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厦门金鹭特种合金有限公司、</w:t>
            </w:r>
            <w:r>
              <w:fldChar w:fldCharType="begin"/>
            </w:r>
            <w:r>
              <w:instrText xml:space="preserve"> HYPERLINK "http://www.baidu.com/link?url=UMavFmUsPRGr40Y8APoU8lzIKFJ_b1nNNrUbThuO2F8-5pKDGcaO1ZMiWiG0OHrCUBBKqCLK74V-RieaZhVf37IdKA38tXxksHp5fH9yJJCELMFvc5Z5S_dgUNkOMeJrI8c9CYfAt6kYweOQ97yzJvmvUzgWEUC6RqGlvnO48MZprDdkKvucHH3jKa-0Fu3sfk5xJe3oChHr37gyCGTfmqZZU6ZzU-YwOlygF5zjjRq" \t "https://www.baidu.com/_blank"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成都美奢锐新材料有限公司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、深圳市注成科技股份有限公司、蓬莱市超硬复合材料有限公司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金属粉末(不包括硬质合金粉末)在单轴压制中压缩性的测定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20200747-T-610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深圳市注成科技股份有限公司、</w:t>
            </w:r>
            <w:r>
              <w:rPr>
                <w:rFonts w:hint="eastAsia" w:cs="宋体" w:asciiTheme="minorEastAsia" w:hAnsiTheme="minorEastAsia"/>
                <w:sz w:val="22"/>
              </w:rPr>
              <w:t>有研粉末新材料股份有限公司、广东省科学院工业分析检测中心、西安赛隆金属材料有限责任公司、中南大学、钢铁研究总院、西北有色金属研究院、有研亿金新材料有限公司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再生碳化钨粉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20200748-T-610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自贡科瑞德新材料有限责任公司、自贡硬质合金有限责任公司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硬质合金废料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20200750-T-610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自贡科瑞德新材料有限责任公司、厦门金鹭特种合金有限公司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硬质合金管状焊条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20200751-T-610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自贡长城表面工程技术有限公司、洛阳金鹭硬质合金工具有限公司、苏州新锐合金工具股份有限公司、中石化江钻石油机械有限公司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金属粉末（不包括硬质合金） 铜基浸渗粉检验方法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国标委发〔2020〕14号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20201522-T-610</w:t>
            </w:r>
          </w:p>
        </w:tc>
        <w:tc>
          <w:tcPr>
            <w:tcW w:w="5804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中南大学、有研粉末新材料股份有限公司、广东省科学院工业分析检测中心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热喷涂用高纯氧化铝粉末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2020-1504T-YS</w:t>
            </w:r>
          </w:p>
        </w:tc>
        <w:tc>
          <w:tcPr>
            <w:tcW w:w="580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矿冶科技集团有限公司、北矿新材科技有限公司等、</w:t>
            </w:r>
            <w:r>
              <w:rPr>
                <w:rFonts w:hint="eastAsia" w:cs="宋体" w:asciiTheme="minorEastAsia" w:hAnsiTheme="minorEastAsia"/>
                <w:sz w:val="22"/>
              </w:rPr>
              <w:t>广东省科学院工业分析检测中心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硬质合金铣刨刀具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中色协科字〔2020〕8号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2020-020-T/CNIA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自贡硬质合金有限责任公司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试验筛网孔尺寸与筛网目数对应关系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中色协科字〔2020〕8号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2020-022-T/CNIA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矿冶科技集团有限公司、北矿新材科技有限公司、</w:t>
            </w:r>
            <w:r>
              <w:rPr>
                <w:rFonts w:hint="eastAsia" w:cs="宋体" w:asciiTheme="minorEastAsia" w:hAnsiTheme="minorEastAsia"/>
                <w:sz w:val="22"/>
              </w:rPr>
              <w:t>有研粉末新材料股份有限公司、西北有色金属研究院、西安欧中材料科技有限公司、西安赛隆金属材料有限责任公司、湖南长远锂科股份有限公司、天津国安盟固利新材料科技股份有限公司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金属粉末 粉末锻造用金属粉末中非金属夹杂物的测定方法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国标委发〔2020〕14号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20201523-T-610</w:t>
            </w:r>
          </w:p>
        </w:tc>
        <w:tc>
          <w:tcPr>
            <w:tcW w:w="5804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东睦新材料集团股份有限公司、中南大学粉末冶金研究院、西北有色金属研究院、西安欧中材料科技有限公司、广东省科学院工业分析检测中心、西安赛隆金属材料有限责任公司、钢铁研究总院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硬质合金 钴粉中钙、铜、铁、钾、镁、锰、钠、镍和锌含量的测定 火焰原子吸收光谱法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国标委发〔2021〕12号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20210824-T-610</w:t>
            </w:r>
          </w:p>
        </w:tc>
        <w:tc>
          <w:tcPr>
            <w:tcW w:w="5804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国标（北京）检验认证有限公司、株洲硬质合金集团有限公司等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粉末抗压强度测试方法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国标委发〔2021〕12号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20210825-T-610</w:t>
            </w:r>
          </w:p>
        </w:tc>
        <w:tc>
          <w:tcPr>
            <w:tcW w:w="5804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矿冶科技集团有限公司、北矿新材科技有限公司等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金属粉末 铁、铜、锡和青铜粉末中酸不溶物含量的测定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国标委发〔2021〕12号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20210822-T-610</w:t>
            </w:r>
          </w:p>
        </w:tc>
        <w:tc>
          <w:tcPr>
            <w:tcW w:w="5804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有研粉末新材料股份有限公司、北京有研粉末新材料研究院有限公司、北京康普锡威科技有限公司、国标（北京）检验认证有限公司、莱芜钢铁集团粉末冶金有限公司等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镍锰酸锂电化学性能测试 首次放电比容量及首次充放电效率测试方法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国标委发〔2021〕12号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20210826-T-610</w:t>
            </w:r>
          </w:p>
        </w:tc>
        <w:tc>
          <w:tcPr>
            <w:tcW w:w="5804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广东邦普循环科技有限公司、天津国安盟固利新材料科技股份有限公司、湖南邦普循环科技有限公司等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锂离子电池正极材料电化学性能测试  高温性能测试方法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国标委发〔2021〕12号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20210823-T-610</w:t>
            </w:r>
          </w:p>
        </w:tc>
        <w:tc>
          <w:tcPr>
            <w:tcW w:w="5804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北京当升材料科技股份有限公司、湖南杉杉能源科技股份有限公司等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掺杂型镍钴铝酸锂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工信厅科函〔2021〕25号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2021-0011T-YS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北京当升材料科技股份有限公司、广东邦普循环科技有限公司等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镍钴锰酸锂电化学性能测试 直流内阻测试方法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工信厅科函〔2021〕25号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2021-0400T-YS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湖南中伟新能源科技有限公司、中伟新材料股份有限公司、贵州中伟资源循环产业发展有限公司等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任务落实</w:t>
            </w:r>
          </w:p>
        </w:tc>
      </w:tr>
    </w:tbl>
    <w:p>
      <w:pPr>
        <w:spacing w:after="156" w:afterLines="50" w:line="400" w:lineRule="exact"/>
        <w:ind w:left="-160" w:leftChars="-76"/>
        <w:rPr>
          <w:b/>
          <w:bCs/>
        </w:rPr>
      </w:pPr>
    </w:p>
    <w:p/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4861"/>
    <w:multiLevelType w:val="multilevel"/>
    <w:tmpl w:val="312A486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660E8"/>
    <w:rsid w:val="1D9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2021-07-05T04:44:00Z</dcterms:created>
  <dc:creator>CathayMok</dc:creator>
  <cp:lastModifiedBy>CathayMok</cp:lastModifiedBy>
  <dcterms:modified xsi:type="dcterms:W3CDTF">2021-07-05T04:44:43Z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