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Style w:val="4"/>
          <w:rFonts w:hint="eastAsia" w:ascii="Times New Roman" w:hAnsi="Times New Roman" w:cs="Times New Roman"/>
          <w:b/>
          <w:bCs/>
          <w:color w:val="auto"/>
          <w:sz w:val="28"/>
          <w:u w:val="none"/>
        </w:rPr>
        <w:t>审定9项稀土国家、行业标准项目情况表</w:t>
      </w:r>
    </w:p>
    <w:tbl>
      <w:tblPr>
        <w:tblStyle w:val="2"/>
        <w:tblW w:w="14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827"/>
        <w:gridCol w:w="1555"/>
        <w:gridCol w:w="791"/>
        <w:gridCol w:w="847"/>
        <w:gridCol w:w="1570"/>
        <w:gridCol w:w="795"/>
        <w:gridCol w:w="3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计划号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性质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制修订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代替标准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Cs w:val="21"/>
              </w:rPr>
              <w:t>主要起草单位</w:t>
            </w:r>
            <w:r>
              <w:rPr>
                <w:rFonts w:hint="eastAsia" w:ascii="Times New Roman" w:cs="Times New Roman" w:hAnsiTheme="minor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国标委发〔2020〕37号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20202885-T-496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晶界扩散钕铁硼永磁材料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宁波韵升股份有限公司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、北京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中科三环高技术股份有限公司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、北京工业大学、宁波招宝磁业有限公司、安徽大地熊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新材料股份有限公司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、包头天和磁材科技股份有限公司、宁波永久磁业有限公司、杭州美磁科技有限公司、有研稀土新材料股份有限公司、</w:t>
            </w:r>
            <w:r>
              <w:fldChar w:fldCharType="begin"/>
            </w:r>
            <w:r>
              <w:instrText xml:space="preserve"> HYPERLINK "http://www.baidu.com/link?url=5gZ_Ep3dxDXzy-IpoQ6ZNeo-Tm6oQ4eNBZMWhlsM936UHwfKmuemmGyLkn6EnRn9" \t "https://www.baidu.com/_blank" </w:instrText>
            </w:r>
            <w:r>
              <w:fldChar w:fldCharType="separate"/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福建省长汀金龙稀土有限公司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、中国科学院宁波材料技术与工程研究所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包头稀土研究院、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赣州富尔特电子股份有限公司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国标委发〔2020〕14号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20201663-T-469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各向异性钕铁硼永磁粉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有研稀土新材料股份有限公司、有色金属技术经济研究院有限责任公司、福建省长汀金龙稀土有限公司、虔东稀土集团股份有限公司、包头稀土研究院、内蒙古自治区稀土产品质量监督检验研究院、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安徽大地熊新材料股份有限公司、北京中科三环高技术股份有限公司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、国科稀土新材料有限公司</w:t>
            </w:r>
          </w:p>
          <w:p>
            <w:pP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工信厅科函〔2020〕114号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2020-0052T-XB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超细氧化钆粉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赣州湛海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新材料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"http://www.baidu.com/link?url=5gZ_Ep3dxDXzy-IpoQ6ZNeo-Tm6oQ4eNBZMWhlsM936UHwfKmuemmGyLkn6EnRn9" \t "https://www.baidu.com/_blank" </w:instrText>
            </w:r>
            <w:r>
              <w:fldChar w:fldCharType="separate"/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福建省长汀金龙稀土有限公司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、江西理工大学、虔东稀土集团股份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、广东珠江稀土有限公司</w:t>
            </w:r>
          </w:p>
          <w:p>
            <w:pP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4</w:t>
            </w:r>
          </w:p>
        </w:tc>
        <w:tc>
          <w:tcPr>
            <w:tcW w:w="2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工信厅科函〔2020〕114号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2020-0225T-XB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硝酸铈铵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XB/T 221-2008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淄博包钢灵芝稀土高科技股份有限公司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中国北方稀土（集团）高科技股份有限公司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有研稀土新材料股份有限公司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内蒙古希捷环保科技有限责任公司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00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  <w:lang w:val="en-US" w:eastAsia="zh-CN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20194258-T-469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﹝2020﹞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稀土铁合金化学分析方法 第1部分：稀土总量的测定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微软雅黑" w:cs="Times New Roman"/>
                <w:color w:val="212529"/>
                <w:szCs w:val="21"/>
                <w:shd w:val="clear" w:color="auto" w:fill="FFFFFF"/>
              </w:rPr>
              <w:t>GB/T 26416.1-2010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包头稀土研究院、虔东稀土集团股份有限公司、赣州晨光稀土新材料有限公司、国和通用测试评价认证股份有限公司、湖南稀土金属材料研究院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有限责任公司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、中国北方稀土（集团）高科技股份有限公司、内蒙古自治区稀土产品质量监督检验研究院、福建省长汀金龙稀土有限公司、赣州湛海新材料科技有限公司、内蒙古希捷环保科技有限责任公司、包头华美稀土高科有限责任公司、甘肃稀土新材料股份有限公司检测中心、淄博加华新材料资源有限公司、包头天和磁材科技股份有限公司、有研稀土新材料股份有限公司、江苏金石稀土有限公司、中化地质矿山总局浙江地质勘察院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6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20200859-T-469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﹝2020﹞</w:t>
            </w:r>
            <w:r>
              <w:rPr>
                <w:rFonts w:ascii="Times New Roman" w:hAnsi="Times New Roman" w:eastAsia="宋体" w:cs="Times New Roman"/>
                <w:szCs w:val="21"/>
              </w:rPr>
              <w:t>6号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稀土铁合金化学分析方法 第2部分：稀土杂质含量的测定 电感耦合等离子体原子发射光谱法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12529"/>
                <w:szCs w:val="21"/>
                <w:shd w:val="clear" w:color="auto" w:fill="FFFFFF"/>
              </w:rPr>
              <w:t>GB/T 26416.2-2010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江西南方稀土高技术股份有限公司、赣州有色冶金研究所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、江苏金石稀土有限公司、国合通用测试评价认证股份有限公司、甘肃稀土新材料股份有限公司检测中心、中国测试技术研究院生物研究所、包头天和磁材科技股份有限公司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7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20200863-T-469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﹝2020﹞</w:t>
            </w:r>
            <w:r>
              <w:rPr>
                <w:rFonts w:ascii="Times New Roman" w:hAnsi="Times New Roman" w:eastAsia="宋体" w:cs="Times New Roman"/>
                <w:szCs w:val="21"/>
              </w:rPr>
              <w:t>6号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稀土铁合金化学分析方法 第3部分：钙、镁、铝、镍、锰量的测定 电感耦合等离子体原子发射光谱法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12529"/>
                <w:szCs w:val="21"/>
                <w:shd w:val="clear" w:color="auto" w:fill="FFFFFF"/>
              </w:rPr>
              <w:t>GB/T 26416.3-2010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赣州有色冶金研究所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有限公司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、福建省长汀金龙稀土有限公司、广东省工业分析检测中心、国合通用测试评价认证股份有限公司、甘肃稀土新材料股份有限公司检测中心、四川江铜稀土有限责任公司、包头华美稀土高科有限责任公司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8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20200860-T-469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﹝2020﹞</w:t>
            </w:r>
            <w:r>
              <w:rPr>
                <w:rFonts w:ascii="Times New Roman" w:hAnsi="Times New Roman" w:eastAsia="宋体" w:cs="Times New Roman"/>
                <w:szCs w:val="21"/>
              </w:rPr>
              <w:t>6号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稀土铁合金化学分析方法 第4部分：铁量的测定重铬酸钾滴定法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12529"/>
                <w:szCs w:val="21"/>
                <w:shd w:val="clear" w:color="auto" w:fill="FFFFFF"/>
              </w:rPr>
              <w:t>GB/T 26416.4-2010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包头稀土研究院、国合通用测试评价认证股份有限公司、虔东稀土集团股份有限公司、赣州湛海新材料科技有限公司、江西南方稀土高技术股份有限公司、淄博加华新材料资源有限公司、天津包钢稀土研究院有限责任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9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20200861-T-469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﹝2020﹞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6号</w:t>
            </w: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稀土铁合金化学分析方法 第5部分：氧含量的测定  脉冲—红外吸收法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推荐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修订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212529"/>
                <w:szCs w:val="21"/>
                <w:shd w:val="clear" w:color="auto" w:fill="FFFFFF"/>
              </w:rPr>
              <w:t>GB/T 26416.5-2010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cs="Times New Roman" w:hAnsiTheme="minorEastAsia"/>
                <w:kern w:val="0"/>
                <w:szCs w:val="21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国家钨与稀土产品质量监督检验中心、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国合通用测试评价认证股份有限公司、赣州晨光稀土新材料有限公司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、有研稀土新材料股份有限公司、内蒙古自治区稀土产品质量监督检验研究院、广东省工业分析检测中心、虔东稀土集团股份有限公司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cs="Times New Roman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审定</w:t>
            </w:r>
          </w:p>
        </w:tc>
      </w:tr>
    </w:tbl>
    <w:p>
      <w:pPr>
        <w:widowControl/>
        <w:rPr>
          <w:sz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1F88"/>
    <w:rsid w:val="430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2021-07-05T11:38:00Z</dcterms:created>
  <dc:creator>CathayMok</dc:creator>
  <cp:lastModifiedBy>CathayMok</cp:lastModifiedBy>
  <dcterms:modified xsi:type="dcterms:W3CDTF">2021-07-05T11:38:48Z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