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</w:t>
      </w:r>
      <w:r>
        <w:rPr>
          <w:rFonts w:hint="eastAsia" w:eastAsia="黑体"/>
          <w:sz w:val="28"/>
          <w:szCs w:val="28"/>
        </w:rPr>
        <w:t>讨论</w:t>
      </w:r>
      <w:r>
        <w:rPr>
          <w:rFonts w:hint="eastAsia" w:ascii="黑体" w:hAnsi="黑体" w:eastAsia="黑体"/>
          <w:sz w:val="28"/>
        </w:rPr>
        <w:t>的标准项目</w:t>
      </w:r>
    </w:p>
    <w:tbl>
      <w:tblPr>
        <w:tblStyle w:val="2"/>
        <w:tblW w:w="4912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178"/>
        <w:gridCol w:w="2727"/>
        <w:gridCol w:w="5832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58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50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标准项目名称</w:t>
            </w:r>
          </w:p>
        </w:tc>
        <w:tc>
          <w:tcPr>
            <w:tcW w:w="97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项目编号</w:t>
            </w:r>
          </w:p>
        </w:tc>
        <w:tc>
          <w:tcPr>
            <w:tcW w:w="209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起草单位</w:t>
            </w:r>
          </w:p>
        </w:tc>
        <w:tc>
          <w:tcPr>
            <w:tcW w:w="267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铝及铝合金阳极氧化及有机聚合物膜 绝缘性的测定</w:t>
            </w:r>
          </w:p>
        </w:tc>
        <w:tc>
          <w:tcPr>
            <w:tcW w:w="979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国标委发[2020]14号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20201520-T-610</w:t>
            </w:r>
          </w:p>
        </w:tc>
        <w:tc>
          <w:tcPr>
            <w:tcW w:w="2094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国标（北京）检验认证有限公司、佛山市三水凤铝铝业有限公司、佛山市质量计量监督检测中心、广亚铝业有限公司等</w:t>
            </w:r>
          </w:p>
        </w:tc>
        <w:tc>
          <w:tcPr>
            <w:tcW w:w="267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铝及铝合金阳极氧化膜及有机聚合物膜检测方法 第3部分：盐雾试验                           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国标委发[2020]6号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20200711-T-610</w:t>
            </w:r>
          </w:p>
        </w:tc>
        <w:tc>
          <w:tcPr>
            <w:tcW w:w="209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国合通用测试评价认证股份公司、国标（北京）检验认证有限公司、广东兴发铝业有限公司等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铝及铝合金阳极氧化膜及有机聚合物膜检测方法 第4部分：耐光热性能的测定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国标委发[2020]6号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20200712-T-610</w:t>
            </w:r>
          </w:p>
        </w:tc>
        <w:tc>
          <w:tcPr>
            <w:tcW w:w="209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国合通用测试评价认证股份公司、国标（北京）检验认证有限公司、广东兴发铝业有限公司等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铝及铝合金阳极氧化膜及有机聚合物膜检测方法 第5部分：抗破裂性的测定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国标委发[2020]6号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20200713-T-610</w:t>
            </w:r>
          </w:p>
        </w:tc>
        <w:tc>
          <w:tcPr>
            <w:tcW w:w="209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国合通用测试评价认证股份公司、国标（北京）检验认证有限公司、广东兴发铝业有限公司等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铝及铝合金阳极氧化膜及有机聚合物膜检测方法 第6部分：色差和外观质量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国标委发[2020]6号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20200715-T-610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国合通用测试评价认证股份公司、国标（北京）检验认证有限公司、广东兴发铝业有限公司等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铝合金韦氏硬度试验方法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待下达计划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广东省科学院工业分析检测中心等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铝及铝合金搅拌摩擦焊搅拌头选用指南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2020-033-T/CNIA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国标（北京）检验认证有限公司、燕山大学、国合通用测试评价认证股份公司等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5604240"/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铝产品用粉末涂料</w:t>
            </w:r>
            <w:bookmarkEnd w:id="0"/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工信厅科函[2020]263号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2020-1509T-YS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广东华江粉末科技有限公司、有色金属技术经济研究院、广亚铝业有限公司、广东省工业分析检测中心、广东坚美铝型材厂(集团)有限公司、广东凤铝铝业有限公司、四川三星新材料科技股份有限公司、广东兴发铝业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高纯超细球形铝及铝合金粉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工信厅科函[2021]25号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2021-0392T-YS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河南省远洋粉体科技股份有限公司、有研金属复材技术有限公司、新疆远洋金属材料科技有限公司、北京兴荣源科技有限公司、广东华江粉末科技有限公司等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二氧化钛颜料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2020-027-T/CNIA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佛山市涂亿装饰材料科技有限公司等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饱和聚酯树脂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2020-028-T/CNIA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广东华江粉末科技有限公司等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铝颜料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2020-029-T/CNIA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老虎表面技术新材料（苏州）有限公司等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聚酯粉末涂料用固化剂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2020-030-T/CNIA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广东睿智环保科技有限责任公司等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硫酸钡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2020-031-T/CNIA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广东睿智环保科技有限责任公司等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铝表面粉末涂料用原料 助剂</w:t>
            </w:r>
          </w:p>
        </w:tc>
        <w:tc>
          <w:tcPr>
            <w:tcW w:w="979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中色协科字[2020]93号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2020-032-T/CNIA</w:t>
            </w:r>
          </w:p>
        </w:tc>
        <w:tc>
          <w:tcPr>
            <w:tcW w:w="2094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广东华江粉末科技有限公司等</w:t>
            </w:r>
          </w:p>
        </w:tc>
        <w:tc>
          <w:tcPr>
            <w:tcW w:w="267" w:type="pct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ISO/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CD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4155, 4177, 4181, 4188, 4189</w:t>
            </w:r>
          </w:p>
        </w:tc>
        <w:tc>
          <w:tcPr>
            <w:tcW w:w="979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ISO/TC79/SC5</w:t>
            </w:r>
          </w:p>
        </w:tc>
        <w:tc>
          <w:tcPr>
            <w:tcW w:w="2094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有色金属技术经济研究院有限责任公司、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国合通用测试评价认证股份公司、</w:t>
            </w:r>
            <w:r>
              <w:rPr>
                <w:rFonts w:hint="eastAsia"/>
                <w:sz w:val="20"/>
                <w:szCs w:val="20"/>
              </w:rPr>
              <w:t>广东省工业分析检测中心、中铝郑州有色金属研究院有限公司、河南特润科技服务有限公司、重庆大学、东北轻合金有限责任公司、上海交通大学、中山捷豹特种材料科技有限公司、贵州理工学院、贵州省分析测试研究院、东莞宜安科技股份有限公司等</w:t>
            </w:r>
          </w:p>
        </w:tc>
        <w:tc>
          <w:tcPr>
            <w:tcW w:w="267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铝电解用预焙阳极行业绿色工厂评价要求</w:t>
            </w:r>
            <w:bookmarkEnd w:id="1"/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待下达计划</w:t>
            </w:r>
          </w:p>
        </w:tc>
        <w:tc>
          <w:tcPr>
            <w:tcW w:w="20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索通发展股份有限公司、山东晨阳新型碳材料股份有限公司、中铝山西新材料有限公司、索通齐力炭材料有限公司、山东创新炭材料有限公司等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铝用阴极炭块行业绿色工厂评价要求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待下达计划</w:t>
            </w:r>
          </w:p>
        </w:tc>
        <w:tc>
          <w:tcPr>
            <w:tcW w:w="20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山西三晋碳素股份有限公司、山西亮宇炭素有限公司、中铝郑州有色金属研究院有限公司、太谷县腾飞炭素有限公司、山西晋阳碳素有限公司、宁夏宁平炭素有限责任公司、中国铝业股份有限公司青海分公司等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智能铝电解槽用新型碳/碳复合材料整体成型筑炉机器人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待上报计划</w:t>
            </w:r>
          </w:p>
        </w:tc>
        <w:tc>
          <w:tcPr>
            <w:tcW w:w="20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贵阳铝镁设计研究院有限公司、贵州顺安机电设备有限公司、遵义铝业股份有限公司、贵州康格力炭素材料有限公司、武汉大学、云南云铝绿源慧邦工程技术有限公司、中铝智能科技发展有限公司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智能铝电解槽用新型碳/碳复合材料整体成型启动及运维管理技术规范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待上报计划</w:t>
            </w:r>
          </w:p>
        </w:tc>
        <w:tc>
          <w:tcPr>
            <w:tcW w:w="20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贵阳铝镁设计研究院有限公司、中国铝业股份有限公司贵州分公司、遵义铝业股份有限公司、贵州康格力炭素材料有限公司、贵州顺安机电设备有限公司、中铝智能科技发展有限公司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铝用炭块振动成型机组技术规范</w:t>
            </w:r>
          </w:p>
        </w:tc>
        <w:tc>
          <w:tcPr>
            <w:tcW w:w="979" w:type="pct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有色标委[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2021]15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L20-11-41</w:t>
            </w:r>
          </w:p>
        </w:tc>
        <w:tc>
          <w:tcPr>
            <w:tcW w:w="2094" w:type="pct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洛阳震动机械有限公司</w:t>
            </w:r>
          </w:p>
        </w:tc>
        <w:tc>
          <w:tcPr>
            <w:tcW w:w="267" w:type="pc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0" w:type="pct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铝用炭块编组、解组及清理机组技术规范</w:t>
            </w:r>
          </w:p>
        </w:tc>
        <w:tc>
          <w:tcPr>
            <w:tcW w:w="979" w:type="pct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有色标委[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2021]15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L20-11-42</w:t>
            </w:r>
          </w:p>
        </w:tc>
        <w:tc>
          <w:tcPr>
            <w:tcW w:w="2094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洛阳震动机械有限公司</w:t>
            </w:r>
          </w:p>
        </w:tc>
        <w:tc>
          <w:tcPr>
            <w:tcW w:w="267" w:type="pct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讨论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8"/>
        </w:rPr>
      </w:pPr>
    </w:p>
    <w:p>
      <w:bookmarkStart w:id="2" w:name="_GoBack"/>
      <w:bookmarkEnd w:id="2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E0E78"/>
    <w:rsid w:val="695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2021-07-02T14:51:00Z</dcterms:created>
  <dc:creator>CathayMok</dc:creator>
  <cp:lastModifiedBy>CathayMok</cp:lastModifiedBy>
  <dcterms:modified xsi:type="dcterms:W3CDTF">2021-07-02T14:51:20Z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