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轻金属分标委</w:t>
      </w:r>
      <w:r>
        <w:rPr>
          <w:rFonts w:hint="eastAsia" w:eastAsia="黑体"/>
          <w:sz w:val="28"/>
          <w:szCs w:val="28"/>
        </w:rPr>
        <w:t>讨论</w:t>
      </w:r>
      <w:r>
        <w:rPr>
          <w:rFonts w:hint="eastAsia" w:ascii="黑体" w:hAnsi="黑体" w:eastAsia="黑体"/>
          <w:sz w:val="28"/>
        </w:rPr>
        <w:t>的标准项目</w:t>
      </w:r>
    </w:p>
    <w:tbl>
      <w:tblPr>
        <w:tblStyle w:val="2"/>
        <w:tblW w:w="4912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4178"/>
        <w:gridCol w:w="2727"/>
        <w:gridCol w:w="5832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5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50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标准项目名称</w:t>
            </w:r>
          </w:p>
        </w:tc>
        <w:tc>
          <w:tcPr>
            <w:tcW w:w="97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项目编号</w:t>
            </w:r>
          </w:p>
        </w:tc>
        <w:tc>
          <w:tcPr>
            <w:tcW w:w="2094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起草单位</w:t>
            </w:r>
          </w:p>
        </w:tc>
        <w:tc>
          <w:tcPr>
            <w:tcW w:w="267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8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铝及铝合金阳极氧化及有机聚合物膜 绝缘性的测定</w:t>
            </w:r>
          </w:p>
        </w:tc>
        <w:tc>
          <w:tcPr>
            <w:tcW w:w="979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国标委发[2020]14号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20201520-T-610</w:t>
            </w:r>
          </w:p>
        </w:tc>
        <w:tc>
          <w:tcPr>
            <w:tcW w:w="2094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国标（北京）检验认证有限公司、佛山市三水凤铝铝业有限公司、佛山市质量计量监督检测中心、广亚铝业有限公司等</w:t>
            </w:r>
          </w:p>
        </w:tc>
        <w:tc>
          <w:tcPr>
            <w:tcW w:w="267" w:type="pc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铝及铝合金阳极氧化膜及有机聚合物膜检测方法 第3部分：盐雾试验                           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国标委发[2020]6号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20200711-T-610</w:t>
            </w:r>
          </w:p>
        </w:tc>
        <w:tc>
          <w:tcPr>
            <w:tcW w:w="2094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国合通用测试评价认证股份公司、国标（北京）检验认证有限公司、广东兴发铝业有限公司等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铝及铝合金阳极氧化膜及有机聚合物膜检测方法 第4部分：耐光热性能的测定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国标委发[2020]6号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20200712-T-610</w:t>
            </w:r>
          </w:p>
        </w:tc>
        <w:tc>
          <w:tcPr>
            <w:tcW w:w="2094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国合通用测试评价认证股份公司、国标（北京）检验认证有限公司、广东兴发铝业有限公司等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铝及铝合金阳极氧化膜及有机聚合物膜检测方法 第5部分：抗破裂性的测定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国标委发[2020]6号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20200713-T-610</w:t>
            </w:r>
          </w:p>
        </w:tc>
        <w:tc>
          <w:tcPr>
            <w:tcW w:w="2094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国合通用测试评价认证股份公司、国标（北京）检验认证有限公司、广东兴发铝业有限公司等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Cs w:val="21"/>
              </w:rPr>
              <w:t>铝及铝合金阳极氧化膜及有机聚合物膜检测方法 第6部分：色差和外观质量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国标委发[2020]6号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20200715-T-610</w:t>
            </w:r>
          </w:p>
        </w:tc>
        <w:tc>
          <w:tcPr>
            <w:tcW w:w="2094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国合通用测试评价认证股份公司、国标（北京）检验认证有限公司、广东兴发铝业有限公司等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Cs w:val="21"/>
              </w:rPr>
              <w:t>铝合金韦氏硬度试验方法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待下达计划</w:t>
            </w:r>
          </w:p>
        </w:tc>
        <w:tc>
          <w:tcPr>
            <w:tcW w:w="2094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广东省科学院工业分析检测中心等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Cs w:val="21"/>
              </w:rPr>
              <w:t>铝及铝合金搅拌摩擦焊搅拌头选用指南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中色协科字[2020]93号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2020-033-T/CNIA</w:t>
            </w:r>
          </w:p>
        </w:tc>
        <w:tc>
          <w:tcPr>
            <w:tcW w:w="2094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国标（北京）检验认证有限公司、燕山大学、国合通用测试评价认证股份公司等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75604240"/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铝产品用粉末涂料</w:t>
            </w:r>
            <w:bookmarkEnd w:id="0"/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工信厅科函[2020]263号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2020-1509T-YS</w:t>
            </w:r>
          </w:p>
        </w:tc>
        <w:tc>
          <w:tcPr>
            <w:tcW w:w="2094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Cs w:val="21"/>
              </w:rPr>
              <w:t>广东华江粉末科技有限公司、有色金属技术经济研究院、广亚铝业有限公司、广东省工业分析检测中心、广东坚美铝型材厂(集团)有限公司、广东凤铝铝业有限公司、四川三星新材料科技股份有限公司、广东兴发铝业有限公司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高纯超细球形铝及铝合金粉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工信厅科函[2021]25号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2021-0392T-YS</w:t>
            </w:r>
          </w:p>
        </w:tc>
        <w:tc>
          <w:tcPr>
            <w:tcW w:w="2094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Cs w:val="21"/>
              </w:rPr>
              <w:t>河南省远洋粉体科技股份有限公司、有研金属复材技术有限公司、新疆远洋金属材料科技有限公司、北京兴荣源科技有限公司、广东华江粉末科技有限公司等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铝表面粉末涂料用原料 二氧化钛颜料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中色协科字[2020]93号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2020-027-T/CNIA</w:t>
            </w:r>
          </w:p>
        </w:tc>
        <w:tc>
          <w:tcPr>
            <w:tcW w:w="2094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Cs w:val="21"/>
              </w:rPr>
              <w:t>佛山市涂亿装饰材料科技有限公司等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铝表面粉末涂料用原料 饱和聚酯树脂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中色协科字[2020]93号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2020-028-T/CNIA</w:t>
            </w:r>
          </w:p>
        </w:tc>
        <w:tc>
          <w:tcPr>
            <w:tcW w:w="2094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Cs w:val="21"/>
              </w:rPr>
              <w:t>广东华江粉末科技有限公司等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铝表面粉末涂料用原料 铝颜料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中色协科字[2020]93号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2020-029-T/CNIA</w:t>
            </w:r>
          </w:p>
        </w:tc>
        <w:tc>
          <w:tcPr>
            <w:tcW w:w="2094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老虎表面技术新材料（苏州）有限公司等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铝表面粉末涂料用原料 聚酯粉末涂料用固化剂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中色协科字[2020]93号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2020-030-T/CNIA</w:t>
            </w:r>
          </w:p>
        </w:tc>
        <w:tc>
          <w:tcPr>
            <w:tcW w:w="2094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广东睿智环保科技有限责任公司等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铝表面粉末涂料用原料 硫酸钡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中色协科字[2020]93号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2020-031-T/CNIA</w:t>
            </w:r>
          </w:p>
        </w:tc>
        <w:tc>
          <w:tcPr>
            <w:tcW w:w="2094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广东睿智环保科技有限责任公司等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铝表面粉末涂料用原料 助剂</w:t>
            </w:r>
          </w:p>
        </w:tc>
        <w:tc>
          <w:tcPr>
            <w:tcW w:w="979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中色协科字[2020]93号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2020-032-T/CNIA</w:t>
            </w:r>
          </w:p>
        </w:tc>
        <w:tc>
          <w:tcPr>
            <w:tcW w:w="2094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广东华江粉末科技有限公司等</w:t>
            </w:r>
          </w:p>
        </w:tc>
        <w:tc>
          <w:tcPr>
            <w:tcW w:w="267" w:type="pct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ISO/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CD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 4155, 4177, 4181, 4188, 4189</w:t>
            </w:r>
          </w:p>
        </w:tc>
        <w:tc>
          <w:tcPr>
            <w:tcW w:w="979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ISO/TC79/SC5</w:t>
            </w:r>
          </w:p>
        </w:tc>
        <w:tc>
          <w:tcPr>
            <w:tcW w:w="2094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有色金属技术经济研究院有限责任公司、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国合通用测试评价认证股份公司、</w:t>
            </w:r>
            <w:r>
              <w:rPr>
                <w:rFonts w:hint="eastAsia"/>
                <w:sz w:val="20"/>
                <w:szCs w:val="20"/>
              </w:rPr>
              <w:t>广东省工业分析检测中心、中铝郑州有色金属研究院有限公司、河南特润科技服务有限公司、重庆大学、东北轻合金有限责任公司、上海交通大学、中山捷豹特种材料科技有限公司、贵州理工学院、贵州省分析测试研究院、东莞宜安科技股份有限公司等</w:t>
            </w:r>
          </w:p>
        </w:tc>
        <w:tc>
          <w:tcPr>
            <w:tcW w:w="267" w:type="pct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第三组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2"/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铝电解用预焙阳极行业绿色工厂评价要求</w:t>
            </w:r>
            <w:bookmarkEnd w:id="1"/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待下达计划</w:t>
            </w:r>
          </w:p>
        </w:tc>
        <w:tc>
          <w:tcPr>
            <w:tcW w:w="20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索通发展股份有限公司、山东晨阳新型碳材料股份有限公司、中铝山西新材料有限公司、索通齐力炭材料有限公司、山东创新炭材料有限公司等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铝用阴极炭块行业绿色工厂评价要求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待下达计划</w:t>
            </w:r>
          </w:p>
        </w:tc>
        <w:tc>
          <w:tcPr>
            <w:tcW w:w="20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山西三晋碳素股份有限公司、山西亮宇炭素有限公司、中铝郑州有色金属研究院有限公司、太谷县腾飞炭素有限公司、山西晋阳碳素有限公司、宁夏宁平炭素有限责任公司、中国铝业股份有限公司青海分公司等</w:t>
            </w:r>
          </w:p>
        </w:tc>
        <w:tc>
          <w:tcPr>
            <w:tcW w:w="267" w:type="pct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智能铝电解槽用新型碳/碳复合材料整体成型筑炉机器人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待上报计划</w:t>
            </w:r>
          </w:p>
        </w:tc>
        <w:tc>
          <w:tcPr>
            <w:tcW w:w="20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贵阳铝镁设计研究院有限公司、贵州顺安机电设备有限公司、遵义铝业股份有限公司、贵州康格力炭素材料有限公司、武汉大学、云南云铝绿源慧邦工程技术有限公司、中铝智能科技发展有限公司</w:t>
            </w:r>
          </w:p>
        </w:tc>
        <w:tc>
          <w:tcPr>
            <w:tcW w:w="267" w:type="pct"/>
            <w:tcBorders>
              <w:right w:val="single" w:color="auto" w:sz="12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智能铝电解槽用新型碳/碳复合材料整体成型启动及运维管理技术规范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待上报计划</w:t>
            </w:r>
          </w:p>
        </w:tc>
        <w:tc>
          <w:tcPr>
            <w:tcW w:w="20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贵阳铝镁设计研究院有限公司、中国铝业股份有限公司贵州分公司、遵义铝业股份有限公司、贵州康格力炭素材料有限公司、贵州顺安机电设备有限公司、中铝智能科技发展有限公司</w:t>
            </w:r>
          </w:p>
        </w:tc>
        <w:tc>
          <w:tcPr>
            <w:tcW w:w="267" w:type="pct"/>
            <w:tcBorders>
              <w:right w:val="single" w:color="auto" w:sz="12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铝用炭块振动成型机组技术规范</w:t>
            </w:r>
          </w:p>
        </w:tc>
        <w:tc>
          <w:tcPr>
            <w:tcW w:w="979" w:type="pct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有色标委[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2021]15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L20-11-41</w:t>
            </w:r>
          </w:p>
        </w:tc>
        <w:tc>
          <w:tcPr>
            <w:tcW w:w="2094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洛阳震动机械有限公司</w:t>
            </w:r>
          </w:p>
        </w:tc>
        <w:tc>
          <w:tcPr>
            <w:tcW w:w="267" w:type="pct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8" w:type="pc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pct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铝用炭块编组、解组及清理机组技术规范</w:t>
            </w:r>
          </w:p>
        </w:tc>
        <w:tc>
          <w:tcPr>
            <w:tcW w:w="979" w:type="pct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有色标委[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2021]15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L20-11-42</w:t>
            </w:r>
          </w:p>
        </w:tc>
        <w:tc>
          <w:tcPr>
            <w:tcW w:w="2094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洛阳震动机械有限公司</w:t>
            </w:r>
          </w:p>
        </w:tc>
        <w:tc>
          <w:tcPr>
            <w:tcW w:w="267" w:type="pct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讨论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sz w:val="28"/>
        </w:rPr>
      </w:pPr>
    </w:p>
    <w:p>
      <w:bookmarkStart w:id="2" w:name="_GoBack"/>
      <w:bookmarkEnd w:id="2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E0E78"/>
    <w:rsid w:val="695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2021-07-02T14:51:00Z</dcterms:created>
  <dc:creator>CathayMok</dc:creator>
  <cp:lastModifiedBy>CathayMok</cp:lastModifiedBy>
  <dcterms:modified xsi:type="dcterms:W3CDTF">2021-07-02T14:51:20Z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