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预审和讨论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4183"/>
        <w:gridCol w:w="2739"/>
        <w:gridCol w:w="5838"/>
        <w:gridCol w:w="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150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标准项目名称</w:t>
            </w:r>
          </w:p>
        </w:tc>
        <w:tc>
          <w:tcPr>
            <w:tcW w:w="98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项目编号</w:t>
            </w:r>
          </w:p>
        </w:tc>
        <w:tc>
          <w:tcPr>
            <w:tcW w:w="209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起草单位</w:t>
            </w:r>
          </w:p>
        </w:tc>
        <w:tc>
          <w:tcPr>
            <w:tcW w:w="25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连铸轧制铜包铝扁棒、扁线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20200716-T-610</w:t>
            </w:r>
          </w:p>
        </w:tc>
        <w:tc>
          <w:tcPr>
            <w:tcW w:w="2095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北京科技大学、烟台孚信达双金属股份有限公司等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汽车锻件用铝合金挤压棒材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工信厅科函[2020]263号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2020-1267T-YS</w:t>
            </w:r>
          </w:p>
        </w:tc>
        <w:tc>
          <w:tcPr>
            <w:tcW w:w="2095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广东豪美新材股份有限公司、国标（北京）检验认证有限公司、凌云工业股份有限公司、广东省工业分析检测中心、重庆长安汽车股份有限公司、山东兖矿轻合金有限公司、广东凤铝铝业有限公司、广东伟业铝厂集团有限公司、广东永利坚铝业有限公司、西南铝业（集团）有限责任公司、东北轻合金有限责任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电热水器用铝合金牺牲阳极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国标委发[2020]53号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20204831-T-610</w:t>
            </w:r>
          </w:p>
        </w:tc>
        <w:tc>
          <w:tcPr>
            <w:tcW w:w="2095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厦门火炬特种金属材料有限公司，国标（北京）检验认证有限公司，艾欧史密斯（中国）热水器有限公司等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铝塑复合型材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工信厅科函[2020]181号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2020-0725T-YS</w:t>
            </w:r>
          </w:p>
        </w:tc>
        <w:tc>
          <w:tcPr>
            <w:tcW w:w="2095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四川三星新材料科技股份有限公司、广东省科学院工业分析检测中心、四川大学、江苏克诺斯精密材料有限公司等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铝塑复合型材用塑料选择指南</w:t>
            </w:r>
          </w:p>
        </w:tc>
        <w:tc>
          <w:tcPr>
            <w:tcW w:w="983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有色标委[2</w:t>
            </w:r>
            <w:r>
              <w:rPr>
                <w:rFonts w:ascii="Times New Roman" w:hAnsi="Times New Roman" w:eastAsia="宋体" w:cs="Times New Roman"/>
                <w:szCs w:val="21"/>
              </w:rPr>
              <w:t>021]15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L20-11-38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四川三星新材料科技股份有限公司等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铝及铝合金热挤压模具的使用与管理</w:t>
            </w:r>
          </w:p>
        </w:tc>
        <w:tc>
          <w:tcPr>
            <w:tcW w:w="983" w:type="pct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待下达计划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福建省南平铝业股份有限公司等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铝加工行业清洁生产评价指标体系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中色协科字[2021]20号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2021-001-T/CNIA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中铝瑞闽股份有限公司、有色金属技术经济研究院、广东坚美铝型材厂（集团）有限公司、厦门厦顺铝箔有限公司、山东南山铝业股份有限公司等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变形铝及铝合金铸锭行业清洁生产评价指标体系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中色协科字[2021]20号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2021-002-T/CNIA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山东创新金属科技有限公司等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绿色设计产品评价技术规范 铝合金建筑型材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2020-035-T/CNIA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广东坚美铝型材厂（集团）有限公司、广东兴发铝业有限公司、佛山市三水凤铝铝业有限公司、广亚铝业有限公司等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绿色设计产品评价技术规范 铝合金家具型材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中色协科字[2020]8号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2020-010-T/CNIA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广东伟业铝厂集团有限公司、国合通用测试评价认证股份公司等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绿色设计产品评价技术规范 铝合金建筑模板型材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中色协科字[2020]8号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2020-011-T/CNIA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广东伟业铝厂集团有限公司、国合通用测试评价认证股份公司等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0" w:name="_Hlk74138286"/>
            <w:r>
              <w:rPr>
                <w:rFonts w:ascii="Times New Roman" w:hAnsi="Times New Roman" w:cs="Times New Roman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  <w:szCs w:val="21"/>
              </w:rPr>
              <w:instrText xml:space="preserve"> HYPERLINK "http://zxd.sacinfo.org.cn/default/com.sac.tpms.core.common.detail.projectDetailInfo.flow?projectID=122243&amp;stage=std" \t "http://zxd.sacinfo.org.cn/default/_blank" </w:instrText>
            </w:r>
            <w:r>
              <w:rPr>
                <w:rFonts w:ascii="Times New Roman" w:hAnsi="Times New Roman" w:cs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变形镁合金显微组织检验方法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  <w:bookmarkEnd w:id="0"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（修订GB/T 4296-2004）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20200717-T-610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东北轻合金有限责任公司、有色金属技术经济研究院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有限责任公司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"http://zxd.sacinfo.org.cn/default/com.sac.tpms.core.common.detail.projectDetailInfo.flow?projectID=128062&amp;stage=std" \t "http://zxd.sacinfo.org.cn/default/_blank"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镁及镁合金板、带材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（修订GB/T 5154-2010）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国标委发</w:t>
            </w:r>
            <w:r>
              <w:rPr>
                <w:color w:val="000000"/>
                <w:szCs w:val="21"/>
              </w:rPr>
              <w:t>[2020]6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20200724-T-610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中铝洛阳铜加工有限公司、中铝郑州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有色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金属研究院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有限责任公司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等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"http://zxd.sacinfo.org.cn/default/com.sac.tpms.core.common.detail.projectDetailInfo.flow?projectID=128063&amp;stage=std" \t "http://zxd.sacinfo.org.cn/default/_blank"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镁及镁合金热挤压棒材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（修订GB/T 5155-2013）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国标委发</w:t>
            </w:r>
            <w:r>
              <w:rPr>
                <w:color w:val="000000"/>
                <w:szCs w:val="21"/>
              </w:rPr>
              <w:t>[2020]6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20200725-T-610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东北轻合金有限责任公司、有色金属技术经济研究院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有限责任公司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、合肥肆壹天秤新材料科技有限公司、重庆大学等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"http://zxd.sacinfo.org.cn/default/com.sac.tpms.core.common.detail.projectDetailInfo.flow?projectID=128064&amp;stage=std" \t "http://zxd.sacinfo.org.cn/default/_blank"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镁及镁合金热挤压型材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fldChar w:fldCharType="end"/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（修订GB/T 5156-2013）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国标委发</w:t>
            </w:r>
            <w:r>
              <w:rPr>
                <w:color w:val="000000"/>
                <w:szCs w:val="21"/>
              </w:rPr>
              <w:t>[2020]6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20200726-T-610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东北轻合金有限责任公司、有色金属技术经济研究院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有限责任公司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、合肥肆壹天秤新材料科技有限公司、重庆大学等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轨道列车用镁合金挤压型材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工信厅科函[2020]263号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2020-1268T-YS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山西银光华盛镁业股份有限公司、山东华盛荣镁业科技有限公司、山东银光钰源轻金属精密成形有限公司、东北轻合金责任公司等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便携式工具用镁合金压铸件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（修订YS/T 626-2007）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工信厅科函[2020]263号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2020-1526T-YS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宁波星源卓镁技术股份有限公司、重庆大学镁合金工程中心、重庆博奥镁铝金属制造有限公司、宁波泰利机械有限公司、重庆镁业科技股份有限公司等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1" w:type="pct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镁砂灰皿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工信厅科函[2021]25号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2021-0393T-YS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紫金矿业集团股份有限公司、北矿检测技术有限公司等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1" w:name="_GoBack"/>
      <w:bookmarkEnd w:id="1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3413B"/>
    <w:rsid w:val="039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2021-06-18T02:19:00Z</dcterms:created>
  <dc:creator>CathayMok</dc:creator>
  <cp:lastModifiedBy>CathayMok</cp:lastModifiedBy>
  <dcterms:modified xsi:type="dcterms:W3CDTF">2021-06-18T02:19:50Z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