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sz w:val="28"/>
          <w:szCs w:val="28"/>
        </w:rPr>
      </w:pPr>
      <w:r>
        <w:rPr>
          <w:sz w:val="28"/>
          <w:szCs w:val="28"/>
        </w:rPr>
        <w:t>附件1</w:t>
      </w:r>
      <w:r>
        <w:rPr>
          <w:rFonts w:hint="eastAsia"/>
          <w:sz w:val="28"/>
          <w:szCs w:val="28"/>
        </w:rPr>
        <w:t>:</w:t>
      </w:r>
    </w:p>
    <w:p>
      <w:pPr>
        <w:adjustRightInd w:val="0"/>
        <w:snapToGrid w:val="0"/>
        <w:spacing w:line="360" w:lineRule="auto"/>
        <w:ind w:firstLine="640" w:firstLineChars="200"/>
        <w:jc w:val="center"/>
        <w:rPr>
          <w:rFonts w:hint="eastAsia" w:ascii="黑体" w:hAnsi="黑体" w:eastAsia="黑体"/>
          <w:sz w:val="32"/>
          <w:szCs w:val="32"/>
        </w:rPr>
      </w:pPr>
      <w:r>
        <w:rPr>
          <w:rFonts w:ascii="黑体" w:hAnsi="黑体" w:eastAsia="黑体"/>
          <w:sz w:val="32"/>
          <w:szCs w:val="32"/>
        </w:rPr>
        <w:t>国际稀土标委会</w:t>
      </w:r>
      <w:r>
        <w:rPr>
          <w:rFonts w:hint="eastAsia" w:ascii="黑体" w:hAnsi="黑体" w:eastAsia="黑体"/>
          <w:sz w:val="32"/>
          <w:szCs w:val="32"/>
        </w:rPr>
        <w:t>(ISO/TC 298)</w:t>
      </w:r>
      <w:r>
        <w:rPr>
          <w:rFonts w:ascii="黑体" w:hAnsi="黑体" w:eastAsia="黑体"/>
          <w:sz w:val="32"/>
          <w:szCs w:val="32"/>
        </w:rPr>
        <w:t>简要介绍</w:t>
      </w:r>
    </w:p>
    <w:p>
      <w:pPr>
        <w:adjustRightInd w:val="0"/>
        <w:snapToGrid w:val="0"/>
        <w:spacing w:line="360" w:lineRule="auto"/>
        <w:ind w:firstLine="560" w:firstLineChars="200"/>
        <w:rPr>
          <w:rFonts w:hint="eastAsia"/>
          <w:sz w:val="28"/>
          <w:szCs w:val="28"/>
        </w:rPr>
      </w:pPr>
      <w:r>
        <w:rPr>
          <w:sz w:val="28"/>
          <w:szCs w:val="28"/>
        </w:rPr>
        <w:t>国际标准化组织稀土技术委员会（ISO/TC 298）（以下简称国际稀土标委会）于2015年9月成立，负责稀土领域国际标准化工作，业务范围包括稀土矿开采、精矿生产、稀土提取与分离至生产出有用的稀土化合物和材料（包括氧化物、盐类、金属及母合金等），并确保材料以安全和环保的方式进行生产和加工</w:t>
      </w:r>
      <w:r>
        <w:rPr>
          <w:rFonts w:hint="eastAsia"/>
          <w:sz w:val="28"/>
          <w:szCs w:val="28"/>
        </w:rPr>
        <w:t>，</w:t>
      </w:r>
      <w:r>
        <w:rPr>
          <w:rFonts w:hint="eastAsia"/>
          <w:sz w:val="28"/>
          <w:szCs w:val="28"/>
          <w:lang w:val="en-US" w:eastAsia="zh-CN"/>
        </w:rPr>
        <w:t>中</w:t>
      </w:r>
      <w:r>
        <w:rPr>
          <w:rFonts w:hint="eastAsia"/>
          <w:sz w:val="28"/>
          <w:szCs w:val="28"/>
        </w:rPr>
        <w:t>国为秘书国。</w:t>
      </w:r>
    </w:p>
    <w:p>
      <w:pPr>
        <w:adjustRightInd w:val="0"/>
        <w:snapToGrid w:val="0"/>
        <w:spacing w:line="360" w:lineRule="auto"/>
        <w:ind w:firstLine="560" w:firstLineChars="200"/>
        <w:rPr>
          <w:rFonts w:hint="eastAsia"/>
          <w:sz w:val="28"/>
          <w:szCs w:val="28"/>
        </w:rPr>
      </w:pPr>
      <w:r>
        <w:rPr>
          <w:sz w:val="28"/>
          <w:szCs w:val="28"/>
        </w:rPr>
        <w:t>2016年，</w:t>
      </w:r>
      <w:r>
        <w:rPr>
          <w:rFonts w:hint="eastAsia"/>
          <w:sz w:val="28"/>
          <w:szCs w:val="28"/>
        </w:rPr>
        <w:t>国家标准化管理委员会</w:t>
      </w:r>
      <w:r>
        <w:rPr>
          <w:sz w:val="28"/>
          <w:szCs w:val="28"/>
        </w:rPr>
        <w:t>批复中国有色金属工业标准计量质量研究所为国际稀土技术委员会秘书处承担单位（标委外办[2016]69号）和国内技术对口单位（标委外办函[2016]240号）</w:t>
      </w:r>
      <w:r>
        <w:rPr>
          <w:rFonts w:hint="eastAsia"/>
          <w:sz w:val="28"/>
          <w:szCs w:val="28"/>
        </w:rPr>
        <w:t>，同时批复</w:t>
      </w:r>
      <w:r>
        <w:rPr>
          <w:sz w:val="28"/>
          <w:szCs w:val="28"/>
        </w:rPr>
        <w:t>中国有色金属工业标准计量质量研究所</w:t>
      </w:r>
      <w:r>
        <w:rPr>
          <w:rFonts w:hint="eastAsia"/>
          <w:sz w:val="28"/>
          <w:szCs w:val="28"/>
        </w:rPr>
        <w:t>马存真担任国际稀土标委会主席，宋冠禹担任</w:t>
      </w:r>
      <w:r>
        <w:rPr>
          <w:rFonts w:hint="eastAsia"/>
          <w:sz w:val="28"/>
          <w:szCs w:val="28"/>
          <w:lang w:eastAsia="zh-CN"/>
        </w:rPr>
        <w:t>委员会经理</w:t>
      </w:r>
      <w:r>
        <w:rPr>
          <w:rFonts w:hint="eastAsia"/>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目前，国际稀土标委会</w:t>
      </w:r>
      <w:r>
        <w:rPr>
          <w:rFonts w:hint="eastAsia"/>
          <w:sz w:val="28"/>
          <w:szCs w:val="28"/>
          <w:lang w:eastAsia="zh-CN"/>
        </w:rPr>
        <w:t>已经发布了</w:t>
      </w:r>
      <w:r>
        <w:rPr>
          <w:rFonts w:hint="eastAsia"/>
          <w:sz w:val="28"/>
          <w:szCs w:val="28"/>
          <w:lang w:val="en-US" w:eastAsia="zh-CN"/>
        </w:rPr>
        <w:t>3项国际标准、1项技术规范，</w:t>
      </w:r>
      <w:r>
        <w:rPr>
          <w:rFonts w:hint="eastAsia"/>
          <w:sz w:val="28"/>
          <w:szCs w:val="28"/>
        </w:rPr>
        <w:t>正在制定的标准项目</w:t>
      </w:r>
      <w:r>
        <w:rPr>
          <w:rFonts w:hint="eastAsia"/>
          <w:sz w:val="28"/>
          <w:szCs w:val="28"/>
          <w:lang w:val="en-US" w:eastAsia="zh-CN"/>
        </w:rPr>
        <w:t>9</w:t>
      </w:r>
      <w:r>
        <w:rPr>
          <w:rFonts w:hint="eastAsia"/>
          <w:sz w:val="28"/>
          <w:szCs w:val="28"/>
        </w:rPr>
        <w:t>项。</w:t>
      </w:r>
      <w:r>
        <w:rPr>
          <w:sz w:val="28"/>
          <w:szCs w:val="28"/>
        </w:rPr>
        <w:t>国际稀土标委会</w:t>
      </w:r>
      <w:r>
        <w:rPr>
          <w:rFonts w:hint="eastAsia"/>
          <w:sz w:val="28"/>
          <w:szCs w:val="28"/>
        </w:rPr>
        <w:t>目前共有积极成员（P成员）</w:t>
      </w:r>
      <w:r>
        <w:rPr>
          <w:rFonts w:hint="eastAsia"/>
          <w:sz w:val="28"/>
          <w:szCs w:val="28"/>
          <w:lang w:val="en-US" w:eastAsia="zh-CN"/>
        </w:rPr>
        <w:t>11</w:t>
      </w:r>
      <w:r>
        <w:rPr>
          <w:rFonts w:hint="eastAsia"/>
          <w:sz w:val="28"/>
          <w:szCs w:val="28"/>
        </w:rPr>
        <w:t>家，观察成员（O成员）2</w:t>
      </w:r>
      <w:r>
        <w:rPr>
          <w:rFonts w:hint="eastAsia"/>
          <w:sz w:val="28"/>
          <w:szCs w:val="28"/>
          <w:lang w:val="en-US" w:eastAsia="zh-CN"/>
        </w:rPr>
        <w:t>4</w:t>
      </w:r>
      <w:r>
        <w:rPr>
          <w:rFonts w:hint="eastAsia"/>
          <w:sz w:val="28"/>
          <w:szCs w:val="28"/>
        </w:rPr>
        <w:t>家，下</w:t>
      </w:r>
      <w:r>
        <w:rPr>
          <w:sz w:val="28"/>
          <w:szCs w:val="28"/>
        </w:rPr>
        <w:t>设</w:t>
      </w:r>
      <w:r>
        <w:rPr>
          <w:rFonts w:hint="eastAsia"/>
          <w:sz w:val="28"/>
          <w:szCs w:val="28"/>
        </w:rPr>
        <w:t>主席顾问组（ISO/TC298/CAG）以及3个工作组，分别为</w:t>
      </w:r>
      <w:r>
        <w:rPr>
          <w:sz w:val="28"/>
          <w:szCs w:val="28"/>
        </w:rPr>
        <w:t>元素回收工作组（ISO/TC298/WG2）</w:t>
      </w:r>
      <w:r>
        <w:rPr>
          <w:rFonts w:hint="eastAsia"/>
          <w:sz w:val="28"/>
          <w:szCs w:val="28"/>
          <w:lang w:eastAsia="zh-CN"/>
        </w:rPr>
        <w:t>、</w:t>
      </w:r>
      <w:r>
        <w:rPr>
          <w:sz w:val="28"/>
          <w:szCs w:val="28"/>
        </w:rPr>
        <w:t>溯源包装与标志工作组（ISO/TC298/WG3）</w:t>
      </w:r>
      <w:r>
        <w:rPr>
          <w:rFonts w:hint="eastAsia"/>
          <w:sz w:val="28"/>
          <w:szCs w:val="28"/>
          <w:lang w:eastAsia="zh-CN"/>
        </w:rPr>
        <w:t>与检测分析工作组（ISO/TC 298/WG 4）</w:t>
      </w:r>
      <w:r>
        <w:rPr>
          <w:rFonts w:hint="eastAsia"/>
          <w:sz w:val="28"/>
          <w:szCs w:val="28"/>
        </w:rPr>
        <w:t>。</w:t>
      </w:r>
    </w:p>
    <w:p>
      <w:pPr>
        <w:adjustRightInd w:val="0"/>
        <w:snapToGrid w:val="0"/>
        <w:spacing w:line="360" w:lineRule="auto"/>
        <w:ind w:firstLine="560" w:firstLineChars="200"/>
        <w:rPr>
          <w:sz w:val="28"/>
          <w:szCs w:val="28"/>
        </w:rPr>
      </w:pPr>
    </w:p>
    <w:p>
      <w:pPr>
        <w:adjustRightInd w:val="0"/>
        <w:snapToGrid w:val="0"/>
        <w:spacing w:before="156" w:beforeLines="50" w:after="156" w:afterLines="50" w:line="360" w:lineRule="auto"/>
        <w:ind w:firstLine="560" w:firstLineChars="200"/>
        <w:rPr>
          <w:sz w:val="28"/>
          <w:szCs w:val="28"/>
        </w:rPr>
      </w:pPr>
      <w:r>
        <w:rPr>
          <w:sz w:val="28"/>
          <w:szCs w:val="28"/>
        </w:rPr>
        <w:br w:type="page"/>
      </w:r>
      <w:bookmarkStart w:id="0" w:name="_GoBack"/>
      <w:bookmarkEnd w:id="0"/>
    </w:p>
    <w:p>
      <w:r>
        <w:rPr>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8423E"/>
    <w:rsid w:val="0678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2021-06-05T16:51:00Z</dcterms:created>
  <dc:creator>CathayMok</dc:creator>
  <cp:lastModifiedBy>CathayMok</cp:lastModifiedBy>
  <dcterms:modified xsi:type="dcterms:W3CDTF">2021-06-05T16:52:07Z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1E41315BAA2A4047BA8E1DF19858E36E</vt:lpwstr>
  </property>
</Properties>
</file>